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DE948" w14:textId="77777777"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14:paraId="251B4F37" w14:textId="77777777"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84"/>
        <w:gridCol w:w="3521"/>
      </w:tblGrid>
      <w:tr w:rsidR="00D6196D" w14:paraId="4F3A7503" w14:textId="77777777" w:rsidTr="00D6196D">
        <w:trPr>
          <w:cantSplit/>
          <w:trHeight w:hRule="exact" w:val="1150"/>
        </w:trPr>
        <w:tc>
          <w:tcPr>
            <w:tcW w:w="8505" w:type="dxa"/>
            <w:gridSpan w:val="2"/>
          </w:tcPr>
          <w:p w14:paraId="23BAC594" w14:textId="00B997BA" w:rsidR="00D6196D" w:rsidRDefault="00D6196D" w:rsidP="00D6196D">
            <w:pPr>
              <w:pStyle w:val="Confidential"/>
              <w:jc w:val="right"/>
            </w:pPr>
          </w:p>
        </w:tc>
      </w:tr>
      <w:tr w:rsidR="00D6196D" w14:paraId="137F5383" w14:textId="77777777" w:rsidTr="00D6196D">
        <w:trPr>
          <w:cantSplit/>
          <w:trHeight w:val="1968"/>
        </w:trPr>
        <w:tc>
          <w:tcPr>
            <w:tcW w:w="8505" w:type="dxa"/>
            <w:gridSpan w:val="2"/>
          </w:tcPr>
          <w:p w14:paraId="10A7E16A" w14:textId="77777777" w:rsidR="00D6196D" w:rsidRDefault="00D6196D" w:rsidP="00D6196D">
            <w:pPr>
              <w:pStyle w:val="BodyText"/>
              <w:spacing w:before="0"/>
            </w:pPr>
          </w:p>
        </w:tc>
      </w:tr>
      <w:tr w:rsidR="00D6196D" w14:paraId="71905616" w14:textId="77777777" w:rsidTr="00D6196D">
        <w:trPr>
          <w:cantSplit/>
          <w:trHeight w:val="2988"/>
        </w:trPr>
        <w:tc>
          <w:tcPr>
            <w:tcW w:w="8505" w:type="dxa"/>
            <w:gridSpan w:val="2"/>
          </w:tcPr>
          <w:p w14:paraId="16B37E51" w14:textId="5FDA091F" w:rsidR="00D6196D" w:rsidRDefault="00B05BD7" w:rsidP="00D6196D">
            <w:pPr>
              <w:pStyle w:val="Reporttype"/>
            </w:pPr>
            <w:r>
              <w:t>final report</w:t>
            </w:r>
          </w:p>
          <w:bookmarkStart w:id="0" w:name="_Hlk35863012"/>
          <w:p w14:paraId="7F01A5F7" w14:textId="1D60F3A9" w:rsidR="00D6196D" w:rsidRDefault="00E02125" w:rsidP="00D6196D">
            <w:pPr>
              <w:pStyle w:val="Title"/>
            </w:pPr>
            <w:r>
              <w:fldChar w:fldCharType="begin"/>
            </w:r>
            <w:r>
              <w:instrText xml:space="preserve"> DOCPROPERTY  ReportTitle </w:instrText>
            </w:r>
            <w:r>
              <w:fldChar w:fldCharType="separate"/>
            </w:r>
            <w:r w:rsidR="006D6D4E">
              <w:t>Costs and benefits of banning exports of waste</w:t>
            </w:r>
            <w:r>
              <w:fldChar w:fldCharType="end"/>
            </w:r>
          </w:p>
          <w:bookmarkEnd w:id="0"/>
          <w:p w14:paraId="7D48EBF0" w14:textId="030FF40C" w:rsidR="00D6196D" w:rsidRPr="0089278E" w:rsidRDefault="003E435A" w:rsidP="003E435A">
            <w:pPr>
              <w:pStyle w:val="Subtitle"/>
              <w:tabs>
                <w:tab w:val="left" w:pos="6615"/>
              </w:tabs>
            </w:pPr>
            <w:r>
              <w:tab/>
            </w:r>
          </w:p>
        </w:tc>
      </w:tr>
      <w:tr w:rsidR="00D6196D" w14:paraId="17011482" w14:textId="77777777" w:rsidTr="00D6196D">
        <w:trPr>
          <w:cantSplit/>
          <w:trHeight w:hRule="exact" w:val="3640"/>
        </w:trPr>
        <w:tc>
          <w:tcPr>
            <w:tcW w:w="4984" w:type="dxa"/>
          </w:tcPr>
          <w:p w14:paraId="49438C98" w14:textId="77777777" w:rsidR="00D6196D" w:rsidRDefault="00D6196D" w:rsidP="00D6196D">
            <w:pPr>
              <w:pStyle w:val="Chart"/>
            </w:pPr>
          </w:p>
        </w:tc>
        <w:tc>
          <w:tcPr>
            <w:tcW w:w="3521" w:type="dxa"/>
          </w:tcPr>
          <w:p w14:paraId="3F756DC6" w14:textId="77777777" w:rsidR="00D6196D" w:rsidRDefault="00D6196D" w:rsidP="00D6196D">
            <w:pPr>
              <w:pStyle w:val="BodyText"/>
            </w:pPr>
          </w:p>
        </w:tc>
      </w:tr>
      <w:tr w:rsidR="00D6196D" w14:paraId="02AC6EFB" w14:textId="77777777" w:rsidTr="00D6196D">
        <w:trPr>
          <w:cantSplit/>
          <w:trHeight w:val="4224"/>
        </w:trPr>
        <w:tc>
          <w:tcPr>
            <w:tcW w:w="8505" w:type="dxa"/>
            <w:gridSpan w:val="2"/>
          </w:tcPr>
          <w:p w14:paraId="1F7C6EF5" w14:textId="77777777" w:rsidR="00D6196D" w:rsidRDefault="00D6196D" w:rsidP="00D6196D">
            <w:pPr>
              <w:pStyle w:val="Client"/>
              <w:spacing w:before="280"/>
            </w:pPr>
            <w:r w:rsidRPr="001647E4">
              <w:t>Prepared for</w:t>
            </w:r>
          </w:p>
          <w:p w14:paraId="03B97B88" w14:textId="5031C126" w:rsidR="00D6196D" w:rsidRDefault="00B05BD7" w:rsidP="00D6196D">
            <w:pPr>
              <w:pStyle w:val="Client"/>
            </w:pPr>
            <w:r>
              <w:t>Department of Agriculture, Water and the Environment</w:t>
            </w:r>
          </w:p>
          <w:p w14:paraId="7DC4D1AA" w14:textId="74AC3140" w:rsidR="00D6196D" w:rsidRPr="009E7DDD" w:rsidRDefault="00D76F02" w:rsidP="00D6196D">
            <w:pPr>
              <w:pStyle w:val="Date"/>
            </w:pPr>
            <w:r>
              <w:t>2</w:t>
            </w:r>
            <w:r w:rsidR="00E208F2">
              <w:t>4</w:t>
            </w:r>
            <w:r w:rsidR="006D6D4E">
              <w:t xml:space="preserve"> February 2020</w:t>
            </w:r>
          </w:p>
        </w:tc>
      </w:tr>
      <w:tr w:rsidR="00D6196D" w14:paraId="362FDEE3" w14:textId="77777777" w:rsidTr="00D6196D">
        <w:trPr>
          <w:cantSplit/>
          <w:trHeight w:val="419"/>
        </w:trPr>
        <w:tc>
          <w:tcPr>
            <w:tcW w:w="8505" w:type="dxa"/>
            <w:gridSpan w:val="2"/>
          </w:tcPr>
          <w:p w14:paraId="2C2A4F5A" w14:textId="77777777" w:rsidR="00D6196D" w:rsidRPr="00F062BF" w:rsidRDefault="00D6196D" w:rsidP="00D6196D">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14:paraId="6E330410" w14:textId="77777777" w:rsidR="00D6196D" w:rsidRPr="00DA40B0" w:rsidRDefault="00D6196D" w:rsidP="00D6196D">
            <w:pPr>
              <w:pStyle w:val="BodyText"/>
              <w:spacing w:before="0"/>
              <w:rPr>
                <w:i/>
                <w:color w:val="9B917E" w:themeColor="accent4"/>
                <w:spacing w:val="10"/>
                <w:sz w:val="25"/>
              </w:rPr>
            </w:pPr>
            <w:r w:rsidRPr="00DA40B0">
              <w:rPr>
                <w:i/>
                <w:color w:val="9B917E" w:themeColor="accent4"/>
                <w:spacing w:val="10"/>
                <w:sz w:val="25"/>
              </w:rPr>
              <w:t>www.TheCIE.com.au</w:t>
            </w:r>
          </w:p>
        </w:tc>
      </w:tr>
    </w:tbl>
    <w:p w14:paraId="658674B8" w14:textId="77777777" w:rsidR="002A5062" w:rsidRDefault="00D6196D" w:rsidP="00D6196D">
      <w:pPr>
        <w:pStyle w:val="BodyText"/>
        <w:spacing w:before="0" w:line="240" w:lineRule="auto"/>
      </w:pPr>
      <w:r>
        <w:rPr>
          <w:noProof/>
        </w:rPr>
        <w:drawing>
          <wp:anchor distT="0" distB="0" distL="114300" distR="114300" simplePos="0" relativeHeight="251658240" behindDoc="1" locked="1" layoutInCell="0" allowOverlap="1" wp14:anchorId="21E045A8" wp14:editId="0F0216C6">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23890E8" w14:textId="77777777" w:rsidR="008F1A78" w:rsidRDefault="008F1A78" w:rsidP="00656D2E">
      <w:pPr>
        <w:rPr>
          <w:lang w:bidi="fa-IR"/>
        </w:rPr>
      </w:pPr>
    </w:p>
    <w:p w14:paraId="7F1BFADB" w14:textId="77777777" w:rsidR="008F1A78" w:rsidRDefault="008F1A78" w:rsidP="00656D2E">
      <w:pPr>
        <w:rPr>
          <w:lang w:bidi="fa-IR"/>
        </w:rPr>
        <w:sectPr w:rsidR="008F1A78" w:rsidSect="001B3438">
          <w:headerReference w:type="even" r:id="rId8"/>
          <w:headerReference w:type="default" r:id="rId9"/>
          <w:footerReference w:type="even" r:id="rId10"/>
          <w:footerReference w:type="default" r:id="rId11"/>
          <w:headerReference w:type="first" r:id="rId12"/>
          <w:footerReference w:type="first" r:id="rId13"/>
          <w:pgSz w:w="11906" w:h="16838" w:code="9"/>
          <w:pgMar w:top="1145" w:right="1701" w:bottom="284" w:left="2268" w:header="680" w:footer="57" w:gutter="0"/>
          <w:cols w:space="708"/>
          <w:docGrid w:linePitch="360"/>
        </w:sectPr>
      </w:pPr>
    </w:p>
    <w:p w14:paraId="6F739705" w14:textId="77777777" w:rsidR="00721CE9" w:rsidRDefault="00721CE9" w:rsidP="00721CE9">
      <w:pPr>
        <w:pStyle w:val="BodyText"/>
        <w:pageBreakBefore/>
        <w:spacing w:before="0"/>
      </w:pPr>
      <w:bookmarkStart w:id="1" w:name="SummaryPage"/>
      <w:r>
        <w:lastRenderedPageBreak/>
        <w:t xml:space="preserve">The </w:t>
      </w:r>
      <w:bookmarkStart w:id="2" w:name="_GoBack"/>
      <w:r>
        <w:t xml:space="preserve">Centre for International Economics </w:t>
      </w:r>
      <w:bookmarkEnd w:id="2"/>
      <w:r>
        <w:t>is a private economic research agency that provides professional, independent and timely analysis of international and domestic events and policies.</w:t>
      </w:r>
    </w:p>
    <w:p w14:paraId="40759793" w14:textId="77777777"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14:paraId="7A44A682" w14:textId="77777777" w:rsidR="00A838D1" w:rsidRDefault="00A838D1" w:rsidP="00721CE9">
      <w:pPr>
        <w:pStyle w:val="BodyText"/>
      </w:pPr>
    </w:p>
    <w:p w14:paraId="36B4CDB3" w14:textId="77777777" w:rsidR="00A838D1" w:rsidRDefault="00A838D1" w:rsidP="00721CE9">
      <w:pPr>
        <w:pStyle w:val="BodyText"/>
      </w:pPr>
    </w:p>
    <w:p w14:paraId="51442B43" w14:textId="77777777" w:rsidR="00A838D1" w:rsidRDefault="00A838D1" w:rsidP="00721CE9">
      <w:pPr>
        <w:pStyle w:val="BodyText"/>
      </w:pPr>
    </w:p>
    <w:p w14:paraId="3F3C7E02" w14:textId="15C82D84" w:rsidR="00721CE9" w:rsidRPr="00A838D1" w:rsidRDefault="00721CE9" w:rsidP="00A838D1">
      <w:pPr>
        <w:pStyle w:val="BodyText"/>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3E435A">
        <w:rPr>
          <w:noProof/>
        </w:rPr>
        <w:t>2020</w:t>
      </w:r>
      <w:r w:rsidRPr="00A838D1">
        <w:fldChar w:fldCharType="end"/>
      </w:r>
    </w:p>
    <w:p w14:paraId="0EBAF64F" w14:textId="77777777" w:rsidR="00721CE9" w:rsidRPr="00511766" w:rsidRDefault="00721CE9" w:rsidP="00721CE9">
      <w:pPr>
        <w:pStyle w:val="BodyText"/>
        <w:spacing w:before="80"/>
      </w:pPr>
      <w:r w:rsidRPr="00511766">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026"/>
      </w:tblGrid>
      <w:tr w:rsidR="00721CE9" w14:paraId="3793FBE4" w14:textId="77777777" w:rsidTr="005B1FD7">
        <w:tc>
          <w:tcPr>
            <w:tcW w:w="3911" w:type="dxa"/>
          </w:tcPr>
          <w:p w14:paraId="3587F789"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Canberra</w:t>
            </w:r>
          </w:p>
          <w:p w14:paraId="3C301D82" w14:textId="77777777" w:rsidR="00721CE9" w:rsidRPr="007248CB" w:rsidRDefault="00721CE9" w:rsidP="001D72A4">
            <w:pPr>
              <w:pStyle w:val="SenderAddress"/>
            </w:pPr>
            <w:r w:rsidRPr="007248CB">
              <w:t>Centre for International Economics</w:t>
            </w:r>
            <w:r w:rsidR="001D72A4">
              <w:t xml:space="preserve"> </w:t>
            </w:r>
            <w:r w:rsidR="001D72A4">
              <w:br/>
            </w:r>
            <w:r w:rsidRPr="007248CB">
              <w:t>Ground Floor, 11 Lancaster Place</w:t>
            </w:r>
            <w:r w:rsidR="001D72A4">
              <w:t xml:space="preserve"> </w:t>
            </w:r>
            <w:r w:rsidR="001D72A4">
              <w:br/>
            </w:r>
            <w:r w:rsidRPr="007248CB">
              <w:t>Majura Park</w:t>
            </w:r>
          </w:p>
          <w:p w14:paraId="1CE8DCCB" w14:textId="77777777" w:rsidR="00721CE9" w:rsidRPr="007248CB" w:rsidRDefault="00721CE9" w:rsidP="001D72A4">
            <w:pPr>
              <w:pStyle w:val="SenderAddress"/>
            </w:pPr>
            <w:r w:rsidRPr="007248CB">
              <w:t>Canberra</w:t>
            </w:r>
            <w:r>
              <w:t> </w:t>
            </w:r>
            <w:r>
              <w:t>ACT</w:t>
            </w:r>
            <w:r>
              <w:t> </w:t>
            </w:r>
            <w:r w:rsidRPr="007248CB">
              <w:t>2609</w:t>
            </w:r>
            <w:r w:rsidR="001D72A4">
              <w:t xml:space="preserve"> </w:t>
            </w:r>
            <w:r w:rsidR="001D72A4">
              <w:br/>
            </w:r>
            <w:r w:rsidRPr="007248CB">
              <w:t>GPO Box 2203</w:t>
            </w:r>
            <w:r w:rsidR="001D72A4">
              <w:t xml:space="preserve"> </w:t>
            </w:r>
            <w:r w:rsidR="001D72A4">
              <w:br/>
            </w:r>
            <w:r w:rsidRPr="007248CB">
              <w:t>Canberra</w:t>
            </w:r>
            <w:r>
              <w:t> </w:t>
            </w:r>
            <w:r w:rsidRPr="007248CB">
              <w:t>ACT</w:t>
            </w:r>
            <w:r>
              <w:t> </w:t>
            </w:r>
            <w:r w:rsidRPr="007248CB">
              <w:t>Australia</w:t>
            </w:r>
            <w:r>
              <w:t> </w:t>
            </w:r>
            <w:r w:rsidRPr="007248CB">
              <w:t>2601</w:t>
            </w:r>
          </w:p>
          <w:p w14:paraId="2C6B260C" w14:textId="77777777" w:rsidR="00721CE9" w:rsidRPr="007248CB" w:rsidRDefault="00721CE9" w:rsidP="001D72A4">
            <w:pPr>
              <w:pStyle w:val="SenderAddress"/>
            </w:pPr>
            <w:r>
              <w:t>Telephone</w:t>
            </w:r>
            <w:r>
              <w:tab/>
            </w:r>
            <w:r w:rsidRPr="007248CB">
              <w:t>+61 2 6245 7800</w:t>
            </w:r>
            <w:r w:rsidR="001D72A4">
              <w:t xml:space="preserve"> </w:t>
            </w:r>
            <w:r w:rsidR="001D72A4">
              <w:br/>
            </w:r>
            <w:r w:rsidRPr="007248CB">
              <w:t xml:space="preserve">Facsimile </w:t>
            </w:r>
            <w:r>
              <w:tab/>
            </w:r>
            <w:r w:rsidRPr="007248CB">
              <w:t>+61 2 6245 7888</w:t>
            </w:r>
            <w:r w:rsidR="001D72A4">
              <w:t xml:space="preserve"> </w:t>
            </w:r>
            <w:r w:rsidR="001D72A4">
              <w:br/>
            </w:r>
            <w:r w:rsidRPr="007248CB">
              <w:t>Ema</w:t>
            </w:r>
            <w:r>
              <w:t>il</w:t>
            </w:r>
            <w:r>
              <w:tab/>
            </w:r>
            <w:r w:rsidRPr="007248CB">
              <w:t>cie@TheCIE.com.au</w:t>
            </w:r>
          </w:p>
          <w:p w14:paraId="259F6D15" w14:textId="77777777" w:rsidR="00721CE9" w:rsidRDefault="00721CE9" w:rsidP="001D72A4">
            <w:pPr>
              <w:pStyle w:val="SenderAddress"/>
              <w:rPr>
                <w:rFonts w:ascii="Franklin Gothic Demi" w:hAnsi="Franklin Gothic Demi"/>
                <w:color w:val="9B917E" w:themeColor="accent4"/>
              </w:rPr>
            </w:pPr>
            <w:r>
              <w:t>Website</w:t>
            </w:r>
            <w:r>
              <w:tab/>
            </w:r>
            <w:r w:rsidRPr="007248CB">
              <w:t>www.TheCIE.com.au</w:t>
            </w:r>
          </w:p>
        </w:tc>
        <w:tc>
          <w:tcPr>
            <w:tcW w:w="4026" w:type="dxa"/>
          </w:tcPr>
          <w:p w14:paraId="7028867C"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Sydney</w:t>
            </w:r>
          </w:p>
          <w:p w14:paraId="5DBC244D" w14:textId="77777777" w:rsidR="00721CE9" w:rsidRDefault="00721CE9" w:rsidP="001D72A4">
            <w:pPr>
              <w:pStyle w:val="SenderAddress"/>
            </w:pPr>
            <w:r w:rsidRPr="007248CB">
              <w:t>Centre for International Economics</w:t>
            </w:r>
            <w:r w:rsidR="001D72A4">
              <w:t xml:space="preserve"> </w:t>
            </w:r>
            <w:r w:rsidR="001D72A4">
              <w:br/>
            </w:r>
            <w:r w:rsidRPr="007248CB">
              <w:t xml:space="preserve">Level </w:t>
            </w:r>
            <w:r w:rsidR="00C934E1">
              <w:t>7</w:t>
            </w:r>
            <w:r w:rsidRPr="007248CB">
              <w:t xml:space="preserve">, </w:t>
            </w:r>
            <w:r w:rsidR="00C934E1">
              <w:t>8 Spring</w:t>
            </w:r>
            <w:r w:rsidRPr="007248CB">
              <w:t xml:space="preserve"> Street</w:t>
            </w:r>
            <w:r w:rsidR="001D72A4">
              <w:t xml:space="preserve"> </w:t>
            </w:r>
            <w:r w:rsidR="001D72A4">
              <w:br/>
            </w:r>
            <w:r w:rsidRPr="007248CB">
              <w:t>Sydney</w:t>
            </w:r>
            <w:r w:rsidRPr="007248CB">
              <w:rPr>
                <w:rFonts w:cs="Book Antiqua"/>
              </w:rPr>
              <w:t> </w:t>
            </w:r>
            <w:r w:rsidRPr="007248CB">
              <w:t>NSW 2000</w:t>
            </w:r>
          </w:p>
          <w:p w14:paraId="15C9957C" w14:textId="41BFDF20" w:rsidR="00721CE9" w:rsidRPr="007248CB" w:rsidRDefault="00721CE9" w:rsidP="001D72A4">
            <w:pPr>
              <w:pStyle w:val="SenderAddress"/>
            </w:pPr>
            <w:r>
              <w:t>Telephone</w:t>
            </w:r>
            <w:r>
              <w:tab/>
            </w:r>
            <w:r w:rsidRPr="007248CB">
              <w:t>+61 2 9250 0800</w:t>
            </w:r>
            <w:r w:rsidR="001D72A4">
              <w:t xml:space="preserve"> </w:t>
            </w:r>
            <w:r w:rsidR="001D72A4">
              <w:br/>
            </w:r>
            <w:r w:rsidRPr="007248CB">
              <w:t>Email</w:t>
            </w:r>
            <w:r w:rsidRPr="007248CB">
              <w:tab/>
            </w:r>
            <w:hyperlink r:id="rId14" w:history="1">
              <w:r w:rsidRPr="007248CB">
                <w:t>ciesyd@TheCIE.com.au</w:t>
              </w:r>
            </w:hyperlink>
          </w:p>
          <w:p w14:paraId="71788505" w14:textId="78DF9B93" w:rsidR="00721CE9" w:rsidRDefault="00721CE9" w:rsidP="001D72A4">
            <w:pPr>
              <w:pStyle w:val="SenderAddress"/>
              <w:rPr>
                <w:rFonts w:ascii="Franklin Gothic Demi" w:hAnsi="Franklin Gothic Demi"/>
                <w:color w:val="9B917E" w:themeColor="accent4"/>
              </w:rPr>
            </w:pPr>
            <w:r w:rsidRPr="007248CB">
              <w:t>Website</w:t>
            </w:r>
            <w:r w:rsidRPr="007248CB">
              <w:tab/>
            </w:r>
            <w:hyperlink r:id="rId15" w:history="1">
              <w:r w:rsidRPr="007248CB">
                <w:t>www.TheCIE.com.au</w:t>
              </w:r>
            </w:hyperlink>
          </w:p>
        </w:tc>
      </w:tr>
      <w:tr w:rsidR="004E13DA" w14:paraId="28B28969" w14:textId="77777777" w:rsidTr="00C934E1">
        <w:trPr>
          <w:trHeight w:hRule="exact" w:val="2552"/>
        </w:trPr>
        <w:tc>
          <w:tcPr>
            <w:tcW w:w="3911" w:type="dxa"/>
          </w:tcPr>
          <w:p w14:paraId="43332308" w14:textId="77777777" w:rsidR="004E13DA" w:rsidRPr="009E7DDD" w:rsidRDefault="004E13DA" w:rsidP="001D72A4">
            <w:pPr>
              <w:pStyle w:val="SenderAddress"/>
              <w:rPr>
                <w:rFonts w:ascii="Franklin Gothic Demi" w:hAnsi="Franklin Gothic Demi"/>
                <w:caps/>
                <w:color w:val="9B917E" w:themeColor="accent4"/>
                <w:spacing w:val="44"/>
              </w:rPr>
            </w:pPr>
          </w:p>
        </w:tc>
        <w:tc>
          <w:tcPr>
            <w:tcW w:w="4026" w:type="dxa"/>
          </w:tcPr>
          <w:p w14:paraId="1BD3D581" w14:textId="77777777" w:rsidR="004E13DA" w:rsidRPr="009E7DDD" w:rsidRDefault="004E13DA" w:rsidP="004E7620">
            <w:pPr>
              <w:pStyle w:val="BodyText"/>
              <w:spacing w:before="200" w:line="260" w:lineRule="atLeast"/>
              <w:rPr>
                <w:rFonts w:ascii="Franklin Gothic Demi" w:hAnsi="Franklin Gothic Demi"/>
                <w:caps/>
                <w:color w:val="9B917E" w:themeColor="accent4"/>
                <w:spacing w:val="44"/>
              </w:rPr>
            </w:pPr>
          </w:p>
        </w:tc>
      </w:tr>
    </w:tbl>
    <w:p w14:paraId="644E48ED" w14:textId="77777777" w:rsidR="005B1FD7" w:rsidRPr="00375BA6" w:rsidRDefault="005B1FD7" w:rsidP="00A838D1">
      <w:pPr>
        <w:pStyle w:val="DisclaimerHeading"/>
      </w:pPr>
      <w:r w:rsidRPr="00375BA6">
        <w:t>Disclaimer</w:t>
      </w:r>
    </w:p>
    <w:p w14:paraId="2A508663" w14:textId="77777777" w:rsidR="006730DA" w:rsidRDefault="001B25D3" w:rsidP="001B25D3">
      <w:pPr>
        <w:pStyle w:val="Disclaimer"/>
        <w:rPr>
          <w:lang w:bidi="fa-IR"/>
        </w:rPr>
      </w:pPr>
      <w:r>
        <w:t>While the CIE endeavours to provide reliable analysis and believes the material it presents is accurate, it will not be liable for any party acting on such information.</w:t>
      </w:r>
    </w:p>
    <w:p w14:paraId="6E405915" w14:textId="77777777" w:rsidR="001B25D3" w:rsidRDefault="001B25D3" w:rsidP="006730DA"/>
    <w:p w14:paraId="35A661A8" w14:textId="77777777" w:rsidR="001B25D3" w:rsidRDefault="001B25D3" w:rsidP="006730DA">
      <w:pPr>
        <w:sectPr w:rsidR="001B25D3" w:rsidSect="00A838D1">
          <w:headerReference w:type="even" r:id="rId16"/>
          <w:headerReference w:type="default" r:id="rId17"/>
          <w:footerReference w:type="even" r:id="rId18"/>
          <w:footerReference w:type="default" r:id="rId19"/>
          <w:pgSz w:w="11906" w:h="16838" w:code="9"/>
          <w:pgMar w:top="2268" w:right="1701" w:bottom="567" w:left="2268" w:header="680" w:footer="113" w:gutter="0"/>
          <w:cols w:space="708"/>
          <w:docGrid w:linePitch="360"/>
        </w:sectPr>
      </w:pPr>
    </w:p>
    <w:p w14:paraId="4AFD3A94" w14:textId="77777777" w:rsidR="00650F3E" w:rsidRDefault="00650F3E" w:rsidP="004E7620">
      <w:pPr>
        <w:pStyle w:val="Contents"/>
      </w:pPr>
      <w:bookmarkStart w:id="3" w:name="DeleteTOC"/>
      <w:bookmarkEnd w:id="1"/>
      <w:r>
        <w:lastRenderedPageBreak/>
        <w:t>Contents</w:t>
      </w:r>
    </w:p>
    <w:p w14:paraId="397C8A4B" w14:textId="6904F753" w:rsidR="00446E2B" w:rsidRDefault="00650F3E">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446E2B">
        <w:rPr>
          <w:noProof/>
          <w:lang w:bidi="fa-IR"/>
        </w:rPr>
        <w:t>Executive summary</w:t>
      </w:r>
      <w:r w:rsidR="00446E2B">
        <w:rPr>
          <w:noProof/>
        </w:rPr>
        <w:tab/>
      </w:r>
      <w:r w:rsidR="00446E2B">
        <w:rPr>
          <w:noProof/>
        </w:rPr>
        <w:fldChar w:fldCharType="begin"/>
      </w:r>
      <w:r w:rsidR="00446E2B">
        <w:rPr>
          <w:noProof/>
        </w:rPr>
        <w:instrText xml:space="preserve"> PAGEREF _Toc33431330 \h </w:instrText>
      </w:r>
      <w:r w:rsidR="00446E2B">
        <w:rPr>
          <w:noProof/>
        </w:rPr>
      </w:r>
      <w:r w:rsidR="00446E2B">
        <w:rPr>
          <w:noProof/>
        </w:rPr>
        <w:fldChar w:fldCharType="separate"/>
      </w:r>
      <w:r w:rsidR="00D354A5">
        <w:rPr>
          <w:noProof/>
        </w:rPr>
        <w:t>1</w:t>
      </w:r>
      <w:r w:rsidR="00446E2B">
        <w:rPr>
          <w:noProof/>
        </w:rPr>
        <w:fldChar w:fldCharType="end"/>
      </w:r>
    </w:p>
    <w:p w14:paraId="79D22F31" w14:textId="224A52F5" w:rsidR="00446E2B" w:rsidRDefault="00446E2B">
      <w:pPr>
        <w:pStyle w:val="TOC1"/>
        <w:rPr>
          <w:rFonts w:asciiTheme="minorHAnsi" w:eastAsiaTheme="minorEastAsia" w:hAnsiTheme="minorHAnsi" w:cstheme="minorBidi"/>
          <w:noProof/>
          <w:sz w:val="22"/>
          <w:szCs w:val="22"/>
        </w:rPr>
      </w:pPr>
      <w:r>
        <w:rPr>
          <w:noProof/>
          <w:lang w:bidi="fa-IR"/>
        </w:rPr>
        <w:t>Glossary</w:t>
      </w:r>
      <w:r>
        <w:rPr>
          <w:noProof/>
        </w:rPr>
        <w:tab/>
      </w:r>
      <w:r>
        <w:rPr>
          <w:noProof/>
        </w:rPr>
        <w:fldChar w:fldCharType="begin"/>
      </w:r>
      <w:r>
        <w:rPr>
          <w:noProof/>
        </w:rPr>
        <w:instrText xml:space="preserve"> PAGEREF _Toc33431331 \h </w:instrText>
      </w:r>
      <w:r>
        <w:rPr>
          <w:noProof/>
        </w:rPr>
      </w:r>
      <w:r>
        <w:rPr>
          <w:noProof/>
        </w:rPr>
        <w:fldChar w:fldCharType="separate"/>
      </w:r>
      <w:r w:rsidR="00D354A5">
        <w:rPr>
          <w:noProof/>
        </w:rPr>
        <w:t>13</w:t>
      </w:r>
      <w:r>
        <w:rPr>
          <w:noProof/>
        </w:rPr>
        <w:fldChar w:fldCharType="end"/>
      </w:r>
    </w:p>
    <w:p w14:paraId="0F6963BD" w14:textId="4CAD0D98" w:rsidR="00446E2B" w:rsidRDefault="00446E2B">
      <w:pPr>
        <w:pStyle w:val="TOC1"/>
        <w:rPr>
          <w:rFonts w:asciiTheme="minorHAnsi" w:eastAsiaTheme="minorEastAsia" w:hAnsiTheme="minorHAnsi" w:cstheme="minorBidi"/>
          <w:noProof/>
          <w:sz w:val="22"/>
          <w:szCs w:val="22"/>
        </w:rPr>
      </w:pPr>
      <w:r>
        <w:rPr>
          <w:noProof/>
          <w:lang w:bidi="fa-IR"/>
        </w:rPr>
        <w:t>1</w:t>
      </w:r>
      <w:r>
        <w:rPr>
          <w:rFonts w:asciiTheme="minorHAnsi" w:eastAsiaTheme="minorEastAsia" w:hAnsiTheme="minorHAnsi" w:cstheme="minorBidi"/>
          <w:noProof/>
          <w:sz w:val="22"/>
          <w:szCs w:val="22"/>
        </w:rPr>
        <w:tab/>
      </w:r>
      <w:r>
        <w:rPr>
          <w:noProof/>
          <w:lang w:bidi="fa-IR"/>
        </w:rPr>
        <w:t>Introduction</w:t>
      </w:r>
      <w:r>
        <w:rPr>
          <w:noProof/>
        </w:rPr>
        <w:tab/>
      </w:r>
      <w:r>
        <w:rPr>
          <w:noProof/>
        </w:rPr>
        <w:fldChar w:fldCharType="begin"/>
      </w:r>
      <w:r>
        <w:rPr>
          <w:noProof/>
        </w:rPr>
        <w:instrText xml:space="preserve"> PAGEREF _Toc33431332 \h </w:instrText>
      </w:r>
      <w:r>
        <w:rPr>
          <w:noProof/>
        </w:rPr>
      </w:r>
      <w:r>
        <w:rPr>
          <w:noProof/>
        </w:rPr>
        <w:fldChar w:fldCharType="separate"/>
      </w:r>
      <w:r w:rsidR="00D354A5">
        <w:rPr>
          <w:noProof/>
        </w:rPr>
        <w:t>14</w:t>
      </w:r>
      <w:r>
        <w:rPr>
          <w:noProof/>
        </w:rPr>
        <w:fldChar w:fldCharType="end"/>
      </w:r>
    </w:p>
    <w:p w14:paraId="592403BA" w14:textId="6AD77DB0" w:rsidR="00446E2B" w:rsidRDefault="00446E2B">
      <w:pPr>
        <w:pStyle w:val="TOC2"/>
        <w:rPr>
          <w:rFonts w:asciiTheme="minorHAnsi" w:eastAsiaTheme="minorEastAsia" w:hAnsiTheme="minorHAnsi" w:cstheme="minorBidi"/>
          <w:noProof/>
          <w:sz w:val="22"/>
          <w:szCs w:val="22"/>
        </w:rPr>
      </w:pPr>
      <w:r>
        <w:rPr>
          <w:noProof/>
          <w:lang w:bidi="fa-IR"/>
        </w:rPr>
        <w:t>Australia’s waste exports</w:t>
      </w:r>
      <w:r>
        <w:rPr>
          <w:noProof/>
        </w:rPr>
        <w:tab/>
      </w:r>
      <w:r>
        <w:rPr>
          <w:noProof/>
        </w:rPr>
        <w:fldChar w:fldCharType="begin"/>
      </w:r>
      <w:r>
        <w:rPr>
          <w:noProof/>
        </w:rPr>
        <w:instrText xml:space="preserve"> PAGEREF _Toc33431333 \h </w:instrText>
      </w:r>
      <w:r>
        <w:rPr>
          <w:noProof/>
        </w:rPr>
      </w:r>
      <w:r>
        <w:rPr>
          <w:noProof/>
        </w:rPr>
        <w:fldChar w:fldCharType="separate"/>
      </w:r>
      <w:r w:rsidR="00D354A5">
        <w:rPr>
          <w:noProof/>
        </w:rPr>
        <w:t>14</w:t>
      </w:r>
      <w:r>
        <w:rPr>
          <w:noProof/>
        </w:rPr>
        <w:fldChar w:fldCharType="end"/>
      </w:r>
    </w:p>
    <w:p w14:paraId="55AFEE01" w14:textId="0B17DE7D" w:rsidR="00446E2B" w:rsidRDefault="00446E2B">
      <w:pPr>
        <w:pStyle w:val="TOC2"/>
        <w:rPr>
          <w:rFonts w:asciiTheme="minorHAnsi" w:eastAsiaTheme="minorEastAsia" w:hAnsiTheme="minorHAnsi" w:cstheme="minorBidi"/>
          <w:noProof/>
          <w:sz w:val="22"/>
          <w:szCs w:val="22"/>
        </w:rPr>
      </w:pPr>
      <w:r>
        <w:rPr>
          <w:noProof/>
          <w:lang w:bidi="fa-IR"/>
        </w:rPr>
        <w:t>Problems being addressed by government intervention</w:t>
      </w:r>
      <w:r>
        <w:rPr>
          <w:noProof/>
        </w:rPr>
        <w:tab/>
      </w:r>
      <w:r>
        <w:rPr>
          <w:noProof/>
        </w:rPr>
        <w:fldChar w:fldCharType="begin"/>
      </w:r>
      <w:r>
        <w:rPr>
          <w:noProof/>
        </w:rPr>
        <w:instrText xml:space="preserve"> PAGEREF _Toc33431334 \h </w:instrText>
      </w:r>
      <w:r>
        <w:rPr>
          <w:noProof/>
        </w:rPr>
      </w:r>
      <w:r>
        <w:rPr>
          <w:noProof/>
        </w:rPr>
        <w:fldChar w:fldCharType="separate"/>
      </w:r>
      <w:r w:rsidR="00D354A5">
        <w:rPr>
          <w:noProof/>
        </w:rPr>
        <w:t>15</w:t>
      </w:r>
      <w:r>
        <w:rPr>
          <w:noProof/>
        </w:rPr>
        <w:fldChar w:fldCharType="end"/>
      </w:r>
    </w:p>
    <w:p w14:paraId="594A8ABB" w14:textId="1654BCDB" w:rsidR="00446E2B" w:rsidRDefault="00446E2B">
      <w:pPr>
        <w:pStyle w:val="TOC2"/>
        <w:rPr>
          <w:rFonts w:asciiTheme="minorHAnsi" w:eastAsiaTheme="minorEastAsia" w:hAnsiTheme="minorHAnsi" w:cstheme="minorBidi"/>
          <w:noProof/>
          <w:sz w:val="22"/>
          <w:szCs w:val="22"/>
        </w:rPr>
      </w:pPr>
      <w:r>
        <w:rPr>
          <w:noProof/>
          <w:lang w:bidi="fa-IR"/>
        </w:rPr>
        <w:t>This project</w:t>
      </w:r>
      <w:r>
        <w:rPr>
          <w:noProof/>
        </w:rPr>
        <w:tab/>
      </w:r>
      <w:r>
        <w:rPr>
          <w:noProof/>
        </w:rPr>
        <w:fldChar w:fldCharType="begin"/>
      </w:r>
      <w:r>
        <w:rPr>
          <w:noProof/>
        </w:rPr>
        <w:instrText xml:space="preserve"> PAGEREF _Toc33431335 \h </w:instrText>
      </w:r>
      <w:r>
        <w:rPr>
          <w:noProof/>
        </w:rPr>
      </w:r>
      <w:r>
        <w:rPr>
          <w:noProof/>
        </w:rPr>
        <w:fldChar w:fldCharType="separate"/>
      </w:r>
      <w:r w:rsidR="00D354A5">
        <w:rPr>
          <w:noProof/>
        </w:rPr>
        <w:t>15</w:t>
      </w:r>
      <w:r>
        <w:rPr>
          <w:noProof/>
        </w:rPr>
        <w:fldChar w:fldCharType="end"/>
      </w:r>
    </w:p>
    <w:p w14:paraId="1BB91721" w14:textId="191067C7" w:rsidR="00446E2B" w:rsidRDefault="00446E2B">
      <w:pPr>
        <w:pStyle w:val="TOC1"/>
        <w:rPr>
          <w:rFonts w:asciiTheme="minorHAnsi" w:eastAsiaTheme="minorEastAsia" w:hAnsiTheme="minorHAnsi" w:cstheme="minorBidi"/>
          <w:noProof/>
          <w:sz w:val="22"/>
          <w:szCs w:val="22"/>
        </w:rPr>
      </w:pPr>
      <w:r>
        <w:rPr>
          <w:noProof/>
          <w:lang w:bidi="fa-IR"/>
        </w:rPr>
        <w:t>2</w:t>
      </w:r>
      <w:r>
        <w:rPr>
          <w:rFonts w:asciiTheme="minorHAnsi" w:eastAsiaTheme="minorEastAsia" w:hAnsiTheme="minorHAnsi" w:cstheme="minorBidi"/>
          <w:noProof/>
          <w:sz w:val="22"/>
          <w:szCs w:val="22"/>
        </w:rPr>
        <w:tab/>
      </w:r>
      <w:r>
        <w:rPr>
          <w:noProof/>
          <w:lang w:bidi="fa-IR"/>
        </w:rPr>
        <w:t>Cost benefit analysis</w:t>
      </w:r>
      <w:r>
        <w:rPr>
          <w:noProof/>
        </w:rPr>
        <w:tab/>
      </w:r>
      <w:r>
        <w:rPr>
          <w:noProof/>
        </w:rPr>
        <w:fldChar w:fldCharType="begin"/>
      </w:r>
      <w:r>
        <w:rPr>
          <w:noProof/>
        </w:rPr>
        <w:instrText xml:space="preserve"> PAGEREF _Toc33431336 \h </w:instrText>
      </w:r>
      <w:r>
        <w:rPr>
          <w:noProof/>
        </w:rPr>
      </w:r>
      <w:r>
        <w:rPr>
          <w:noProof/>
        </w:rPr>
        <w:fldChar w:fldCharType="separate"/>
      </w:r>
      <w:r w:rsidR="00D354A5">
        <w:rPr>
          <w:noProof/>
        </w:rPr>
        <w:t>16</w:t>
      </w:r>
      <w:r>
        <w:rPr>
          <w:noProof/>
        </w:rPr>
        <w:fldChar w:fldCharType="end"/>
      </w:r>
    </w:p>
    <w:p w14:paraId="26B915BF" w14:textId="6F7F821F" w:rsidR="00446E2B" w:rsidRDefault="00446E2B">
      <w:pPr>
        <w:pStyle w:val="TOC2"/>
        <w:rPr>
          <w:rFonts w:asciiTheme="minorHAnsi" w:eastAsiaTheme="minorEastAsia" w:hAnsiTheme="minorHAnsi" w:cstheme="minorBidi"/>
          <w:noProof/>
          <w:sz w:val="22"/>
          <w:szCs w:val="22"/>
        </w:rPr>
      </w:pPr>
      <w:r>
        <w:rPr>
          <w:noProof/>
          <w:lang w:bidi="fa-IR"/>
        </w:rPr>
        <w:t>Key steps in undertaking cost benefit analysis</w:t>
      </w:r>
      <w:r>
        <w:rPr>
          <w:noProof/>
        </w:rPr>
        <w:tab/>
      </w:r>
      <w:r>
        <w:rPr>
          <w:noProof/>
        </w:rPr>
        <w:fldChar w:fldCharType="begin"/>
      </w:r>
      <w:r>
        <w:rPr>
          <w:noProof/>
        </w:rPr>
        <w:instrText xml:space="preserve"> PAGEREF _Toc33431337 \h </w:instrText>
      </w:r>
      <w:r>
        <w:rPr>
          <w:noProof/>
        </w:rPr>
      </w:r>
      <w:r>
        <w:rPr>
          <w:noProof/>
        </w:rPr>
        <w:fldChar w:fldCharType="separate"/>
      </w:r>
      <w:r w:rsidR="00D354A5">
        <w:rPr>
          <w:noProof/>
        </w:rPr>
        <w:t>16</w:t>
      </w:r>
      <w:r>
        <w:rPr>
          <w:noProof/>
        </w:rPr>
        <w:fldChar w:fldCharType="end"/>
      </w:r>
    </w:p>
    <w:p w14:paraId="2584022D" w14:textId="3645C1A5" w:rsidR="00446E2B" w:rsidRDefault="00446E2B">
      <w:pPr>
        <w:pStyle w:val="TOC2"/>
        <w:rPr>
          <w:rFonts w:asciiTheme="minorHAnsi" w:eastAsiaTheme="minorEastAsia" w:hAnsiTheme="minorHAnsi" w:cstheme="minorBidi"/>
          <w:noProof/>
          <w:sz w:val="22"/>
          <w:szCs w:val="22"/>
        </w:rPr>
      </w:pPr>
      <w:r>
        <w:rPr>
          <w:noProof/>
          <w:lang w:bidi="fa-IR"/>
        </w:rPr>
        <w:t>Types of costs and benefits</w:t>
      </w:r>
      <w:r>
        <w:rPr>
          <w:noProof/>
        </w:rPr>
        <w:tab/>
      </w:r>
      <w:r>
        <w:rPr>
          <w:noProof/>
        </w:rPr>
        <w:fldChar w:fldCharType="begin"/>
      </w:r>
      <w:r>
        <w:rPr>
          <w:noProof/>
        </w:rPr>
        <w:instrText xml:space="preserve"> PAGEREF _Toc33431338 \h </w:instrText>
      </w:r>
      <w:r>
        <w:rPr>
          <w:noProof/>
        </w:rPr>
      </w:r>
      <w:r>
        <w:rPr>
          <w:noProof/>
        </w:rPr>
        <w:fldChar w:fldCharType="separate"/>
      </w:r>
      <w:r w:rsidR="00D354A5">
        <w:rPr>
          <w:noProof/>
        </w:rPr>
        <w:t>16</w:t>
      </w:r>
      <w:r>
        <w:rPr>
          <w:noProof/>
        </w:rPr>
        <w:fldChar w:fldCharType="end"/>
      </w:r>
    </w:p>
    <w:p w14:paraId="54543E41" w14:textId="22CB8989" w:rsidR="00446E2B" w:rsidRDefault="00446E2B">
      <w:pPr>
        <w:pStyle w:val="TOC2"/>
        <w:rPr>
          <w:rFonts w:asciiTheme="minorHAnsi" w:eastAsiaTheme="minorEastAsia" w:hAnsiTheme="minorHAnsi" w:cstheme="minorBidi"/>
          <w:noProof/>
          <w:sz w:val="22"/>
          <w:szCs w:val="22"/>
        </w:rPr>
      </w:pPr>
      <w:r>
        <w:rPr>
          <w:noProof/>
          <w:lang w:bidi="fa-IR"/>
        </w:rPr>
        <w:t>Time period and discount rate</w:t>
      </w:r>
      <w:r>
        <w:rPr>
          <w:noProof/>
        </w:rPr>
        <w:tab/>
      </w:r>
      <w:r>
        <w:rPr>
          <w:noProof/>
        </w:rPr>
        <w:fldChar w:fldCharType="begin"/>
      </w:r>
      <w:r>
        <w:rPr>
          <w:noProof/>
        </w:rPr>
        <w:instrText xml:space="preserve"> PAGEREF _Toc33431339 \h </w:instrText>
      </w:r>
      <w:r>
        <w:rPr>
          <w:noProof/>
        </w:rPr>
      </w:r>
      <w:r>
        <w:rPr>
          <w:noProof/>
        </w:rPr>
        <w:fldChar w:fldCharType="separate"/>
      </w:r>
      <w:r w:rsidR="00D354A5">
        <w:rPr>
          <w:noProof/>
        </w:rPr>
        <w:t>19</w:t>
      </w:r>
      <w:r>
        <w:rPr>
          <w:noProof/>
        </w:rPr>
        <w:fldChar w:fldCharType="end"/>
      </w:r>
    </w:p>
    <w:p w14:paraId="3EE52F83" w14:textId="3300957F" w:rsidR="00446E2B" w:rsidRDefault="00446E2B">
      <w:pPr>
        <w:pStyle w:val="TOC1"/>
        <w:rPr>
          <w:rFonts w:asciiTheme="minorHAnsi" w:eastAsiaTheme="minorEastAsia" w:hAnsiTheme="minorHAnsi" w:cstheme="minorBidi"/>
          <w:noProof/>
          <w:sz w:val="22"/>
          <w:szCs w:val="22"/>
        </w:rPr>
      </w:pPr>
      <w:r>
        <w:rPr>
          <w:noProof/>
          <w:lang w:bidi="fa-IR"/>
        </w:rPr>
        <w:t>3</w:t>
      </w:r>
      <w:r>
        <w:rPr>
          <w:rFonts w:asciiTheme="minorHAnsi" w:eastAsiaTheme="minorEastAsia" w:hAnsiTheme="minorHAnsi" w:cstheme="minorBidi"/>
          <w:noProof/>
          <w:sz w:val="22"/>
          <w:szCs w:val="22"/>
        </w:rPr>
        <w:tab/>
      </w:r>
      <w:r>
        <w:rPr>
          <w:noProof/>
          <w:lang w:bidi="fa-IR"/>
        </w:rPr>
        <w:t>The base case</w:t>
      </w:r>
      <w:r>
        <w:rPr>
          <w:noProof/>
        </w:rPr>
        <w:tab/>
      </w:r>
      <w:r>
        <w:rPr>
          <w:noProof/>
        </w:rPr>
        <w:fldChar w:fldCharType="begin"/>
      </w:r>
      <w:r>
        <w:rPr>
          <w:noProof/>
        </w:rPr>
        <w:instrText xml:space="preserve"> PAGEREF _Toc33431340 \h </w:instrText>
      </w:r>
      <w:r>
        <w:rPr>
          <w:noProof/>
        </w:rPr>
      </w:r>
      <w:r>
        <w:rPr>
          <w:noProof/>
        </w:rPr>
        <w:fldChar w:fldCharType="separate"/>
      </w:r>
      <w:r w:rsidR="00D354A5">
        <w:rPr>
          <w:noProof/>
        </w:rPr>
        <w:t>20</w:t>
      </w:r>
      <w:r>
        <w:rPr>
          <w:noProof/>
        </w:rPr>
        <w:fldChar w:fldCharType="end"/>
      </w:r>
    </w:p>
    <w:p w14:paraId="795C7DA4" w14:textId="5671F92E" w:rsidR="00446E2B" w:rsidRDefault="00446E2B">
      <w:pPr>
        <w:pStyle w:val="TOC2"/>
        <w:rPr>
          <w:rFonts w:asciiTheme="minorHAnsi" w:eastAsiaTheme="minorEastAsia" w:hAnsiTheme="minorHAnsi" w:cstheme="minorBidi"/>
          <w:noProof/>
          <w:sz w:val="22"/>
          <w:szCs w:val="22"/>
        </w:rPr>
      </w:pPr>
      <w:r>
        <w:rPr>
          <w:noProof/>
          <w:lang w:bidi="fa-IR"/>
        </w:rPr>
        <w:t>Amount of material generated by households and businesses</w:t>
      </w:r>
      <w:r>
        <w:rPr>
          <w:noProof/>
        </w:rPr>
        <w:tab/>
      </w:r>
      <w:r>
        <w:rPr>
          <w:noProof/>
        </w:rPr>
        <w:fldChar w:fldCharType="begin"/>
      </w:r>
      <w:r>
        <w:rPr>
          <w:noProof/>
        </w:rPr>
        <w:instrText xml:space="preserve"> PAGEREF _Toc33431341 \h </w:instrText>
      </w:r>
      <w:r>
        <w:rPr>
          <w:noProof/>
        </w:rPr>
      </w:r>
      <w:r>
        <w:rPr>
          <w:noProof/>
        </w:rPr>
        <w:fldChar w:fldCharType="separate"/>
      </w:r>
      <w:r w:rsidR="00D354A5">
        <w:rPr>
          <w:noProof/>
        </w:rPr>
        <w:t>20</w:t>
      </w:r>
      <w:r>
        <w:rPr>
          <w:noProof/>
        </w:rPr>
        <w:fldChar w:fldCharType="end"/>
      </w:r>
    </w:p>
    <w:p w14:paraId="6C4D0099" w14:textId="2C492915" w:rsidR="00446E2B" w:rsidRDefault="00446E2B">
      <w:pPr>
        <w:pStyle w:val="TOC2"/>
        <w:rPr>
          <w:rFonts w:asciiTheme="minorHAnsi" w:eastAsiaTheme="minorEastAsia" w:hAnsiTheme="minorHAnsi" w:cstheme="minorBidi"/>
          <w:noProof/>
          <w:sz w:val="22"/>
          <w:szCs w:val="22"/>
        </w:rPr>
      </w:pPr>
      <w:r>
        <w:rPr>
          <w:noProof/>
          <w:lang w:bidi="fa-IR"/>
        </w:rPr>
        <w:t>Domestic markets for materials</w:t>
      </w:r>
      <w:r>
        <w:rPr>
          <w:noProof/>
        </w:rPr>
        <w:tab/>
      </w:r>
      <w:r>
        <w:rPr>
          <w:noProof/>
        </w:rPr>
        <w:fldChar w:fldCharType="begin"/>
      </w:r>
      <w:r>
        <w:rPr>
          <w:noProof/>
        </w:rPr>
        <w:instrText xml:space="preserve"> PAGEREF _Toc33431342 \h </w:instrText>
      </w:r>
      <w:r>
        <w:rPr>
          <w:noProof/>
        </w:rPr>
      </w:r>
      <w:r>
        <w:rPr>
          <w:noProof/>
        </w:rPr>
        <w:fldChar w:fldCharType="separate"/>
      </w:r>
      <w:r w:rsidR="00D354A5">
        <w:rPr>
          <w:noProof/>
        </w:rPr>
        <w:t>36</w:t>
      </w:r>
      <w:r>
        <w:rPr>
          <w:noProof/>
        </w:rPr>
        <w:fldChar w:fldCharType="end"/>
      </w:r>
    </w:p>
    <w:p w14:paraId="611CEFE1" w14:textId="2FA11FB7" w:rsidR="00446E2B" w:rsidRDefault="00446E2B">
      <w:pPr>
        <w:pStyle w:val="TOC2"/>
        <w:rPr>
          <w:rFonts w:asciiTheme="minorHAnsi" w:eastAsiaTheme="minorEastAsia" w:hAnsiTheme="minorHAnsi" w:cstheme="minorBidi"/>
          <w:noProof/>
          <w:sz w:val="22"/>
          <w:szCs w:val="22"/>
        </w:rPr>
      </w:pPr>
      <w:r>
        <w:rPr>
          <w:noProof/>
          <w:lang w:bidi="fa-IR"/>
        </w:rPr>
        <w:t>Policies of Australian governments</w:t>
      </w:r>
      <w:r>
        <w:rPr>
          <w:noProof/>
        </w:rPr>
        <w:tab/>
      </w:r>
      <w:r>
        <w:rPr>
          <w:noProof/>
        </w:rPr>
        <w:fldChar w:fldCharType="begin"/>
      </w:r>
      <w:r>
        <w:rPr>
          <w:noProof/>
        </w:rPr>
        <w:instrText xml:space="preserve"> PAGEREF _Toc33431343 \h </w:instrText>
      </w:r>
      <w:r>
        <w:rPr>
          <w:noProof/>
        </w:rPr>
      </w:r>
      <w:r>
        <w:rPr>
          <w:noProof/>
        </w:rPr>
        <w:fldChar w:fldCharType="separate"/>
      </w:r>
      <w:r w:rsidR="00D354A5">
        <w:rPr>
          <w:noProof/>
        </w:rPr>
        <w:t>39</w:t>
      </w:r>
      <w:r>
        <w:rPr>
          <w:noProof/>
        </w:rPr>
        <w:fldChar w:fldCharType="end"/>
      </w:r>
    </w:p>
    <w:p w14:paraId="2E2B8626" w14:textId="6BC83460" w:rsidR="00446E2B" w:rsidRDefault="00446E2B">
      <w:pPr>
        <w:pStyle w:val="TOC2"/>
        <w:rPr>
          <w:rFonts w:asciiTheme="minorHAnsi" w:eastAsiaTheme="minorEastAsia" w:hAnsiTheme="minorHAnsi" w:cstheme="minorBidi"/>
          <w:noProof/>
          <w:sz w:val="22"/>
          <w:szCs w:val="22"/>
        </w:rPr>
      </w:pPr>
      <w:r>
        <w:rPr>
          <w:noProof/>
          <w:lang w:bidi="fa-IR"/>
        </w:rPr>
        <w:t>Announcements of overseas governments</w:t>
      </w:r>
      <w:r>
        <w:rPr>
          <w:noProof/>
        </w:rPr>
        <w:tab/>
      </w:r>
      <w:r>
        <w:rPr>
          <w:noProof/>
        </w:rPr>
        <w:fldChar w:fldCharType="begin"/>
      </w:r>
      <w:r>
        <w:rPr>
          <w:noProof/>
        </w:rPr>
        <w:instrText xml:space="preserve"> PAGEREF _Toc33431344 \h </w:instrText>
      </w:r>
      <w:r>
        <w:rPr>
          <w:noProof/>
        </w:rPr>
      </w:r>
      <w:r>
        <w:rPr>
          <w:noProof/>
        </w:rPr>
        <w:fldChar w:fldCharType="separate"/>
      </w:r>
      <w:r w:rsidR="00D354A5">
        <w:rPr>
          <w:noProof/>
        </w:rPr>
        <w:t>42</w:t>
      </w:r>
      <w:r>
        <w:rPr>
          <w:noProof/>
        </w:rPr>
        <w:fldChar w:fldCharType="end"/>
      </w:r>
    </w:p>
    <w:p w14:paraId="56C61980" w14:textId="3C97BB0D" w:rsidR="00446E2B" w:rsidRDefault="00446E2B">
      <w:pPr>
        <w:pStyle w:val="TOC2"/>
        <w:rPr>
          <w:rFonts w:asciiTheme="minorHAnsi" w:eastAsiaTheme="minorEastAsia" w:hAnsiTheme="minorHAnsi" w:cstheme="minorBidi"/>
          <w:noProof/>
          <w:sz w:val="22"/>
          <w:szCs w:val="22"/>
        </w:rPr>
      </w:pPr>
      <w:r>
        <w:rPr>
          <w:noProof/>
          <w:lang w:bidi="fa-IR"/>
        </w:rPr>
        <w:t>Projected waste generation and recycling</w:t>
      </w:r>
      <w:r>
        <w:rPr>
          <w:noProof/>
        </w:rPr>
        <w:tab/>
      </w:r>
      <w:r>
        <w:rPr>
          <w:noProof/>
        </w:rPr>
        <w:fldChar w:fldCharType="begin"/>
      </w:r>
      <w:r>
        <w:rPr>
          <w:noProof/>
        </w:rPr>
        <w:instrText xml:space="preserve"> PAGEREF _Toc33431345 \h </w:instrText>
      </w:r>
      <w:r>
        <w:rPr>
          <w:noProof/>
        </w:rPr>
      </w:r>
      <w:r>
        <w:rPr>
          <w:noProof/>
        </w:rPr>
        <w:fldChar w:fldCharType="separate"/>
      </w:r>
      <w:r w:rsidR="00D354A5">
        <w:rPr>
          <w:noProof/>
        </w:rPr>
        <w:t>45</w:t>
      </w:r>
      <w:r>
        <w:rPr>
          <w:noProof/>
        </w:rPr>
        <w:fldChar w:fldCharType="end"/>
      </w:r>
    </w:p>
    <w:p w14:paraId="08CD1819" w14:textId="3EB65817" w:rsidR="00446E2B" w:rsidRDefault="00446E2B">
      <w:pPr>
        <w:pStyle w:val="TOC2"/>
        <w:rPr>
          <w:rFonts w:asciiTheme="minorHAnsi" w:eastAsiaTheme="minorEastAsia" w:hAnsiTheme="minorHAnsi" w:cstheme="minorBidi"/>
          <w:noProof/>
          <w:sz w:val="22"/>
          <w:szCs w:val="22"/>
        </w:rPr>
      </w:pPr>
      <w:r>
        <w:rPr>
          <w:noProof/>
          <w:lang w:bidi="fa-IR"/>
        </w:rPr>
        <w:t>Export projections</w:t>
      </w:r>
      <w:r>
        <w:rPr>
          <w:noProof/>
        </w:rPr>
        <w:tab/>
      </w:r>
      <w:r>
        <w:rPr>
          <w:noProof/>
        </w:rPr>
        <w:fldChar w:fldCharType="begin"/>
      </w:r>
      <w:r>
        <w:rPr>
          <w:noProof/>
        </w:rPr>
        <w:instrText xml:space="preserve"> PAGEREF _Toc33431346 \h </w:instrText>
      </w:r>
      <w:r>
        <w:rPr>
          <w:noProof/>
        </w:rPr>
      </w:r>
      <w:r>
        <w:rPr>
          <w:noProof/>
        </w:rPr>
        <w:fldChar w:fldCharType="separate"/>
      </w:r>
      <w:r w:rsidR="00D354A5">
        <w:rPr>
          <w:noProof/>
        </w:rPr>
        <w:t>47</w:t>
      </w:r>
      <w:r>
        <w:rPr>
          <w:noProof/>
        </w:rPr>
        <w:fldChar w:fldCharType="end"/>
      </w:r>
    </w:p>
    <w:p w14:paraId="3F222D55" w14:textId="5CECE08B" w:rsidR="00446E2B" w:rsidRDefault="00446E2B">
      <w:pPr>
        <w:pStyle w:val="TOC1"/>
        <w:rPr>
          <w:rFonts w:asciiTheme="minorHAnsi" w:eastAsiaTheme="minorEastAsia" w:hAnsiTheme="minorHAnsi" w:cstheme="minorBidi"/>
          <w:noProof/>
          <w:sz w:val="22"/>
          <w:szCs w:val="22"/>
        </w:rPr>
      </w:pPr>
      <w:r>
        <w:rPr>
          <w:noProof/>
          <w:lang w:bidi="fa-IR"/>
        </w:rPr>
        <w:t>4</w:t>
      </w:r>
      <w:r>
        <w:rPr>
          <w:rFonts w:asciiTheme="minorHAnsi" w:eastAsiaTheme="minorEastAsia" w:hAnsiTheme="minorHAnsi" w:cstheme="minorBidi"/>
          <w:noProof/>
          <w:sz w:val="22"/>
          <w:szCs w:val="22"/>
        </w:rPr>
        <w:tab/>
      </w:r>
      <w:r>
        <w:rPr>
          <w:noProof/>
          <w:lang w:bidi="fa-IR"/>
        </w:rPr>
        <w:t>Options evaluated</w:t>
      </w:r>
      <w:r>
        <w:rPr>
          <w:noProof/>
        </w:rPr>
        <w:tab/>
      </w:r>
      <w:r>
        <w:rPr>
          <w:noProof/>
        </w:rPr>
        <w:fldChar w:fldCharType="begin"/>
      </w:r>
      <w:r>
        <w:rPr>
          <w:noProof/>
        </w:rPr>
        <w:instrText xml:space="preserve"> PAGEREF _Toc33431347 \h </w:instrText>
      </w:r>
      <w:r>
        <w:rPr>
          <w:noProof/>
        </w:rPr>
      </w:r>
      <w:r>
        <w:rPr>
          <w:noProof/>
        </w:rPr>
        <w:fldChar w:fldCharType="separate"/>
      </w:r>
      <w:r w:rsidR="00D354A5">
        <w:rPr>
          <w:noProof/>
        </w:rPr>
        <w:t>48</w:t>
      </w:r>
      <w:r>
        <w:rPr>
          <w:noProof/>
        </w:rPr>
        <w:fldChar w:fldCharType="end"/>
      </w:r>
    </w:p>
    <w:p w14:paraId="1D31DCD7" w14:textId="7254138F" w:rsidR="00446E2B" w:rsidRDefault="00446E2B">
      <w:pPr>
        <w:pStyle w:val="TOC2"/>
        <w:rPr>
          <w:rFonts w:asciiTheme="minorHAnsi" w:eastAsiaTheme="minorEastAsia" w:hAnsiTheme="minorHAnsi" w:cstheme="minorBidi"/>
          <w:noProof/>
          <w:sz w:val="22"/>
          <w:szCs w:val="22"/>
        </w:rPr>
      </w:pPr>
      <w:r>
        <w:rPr>
          <w:noProof/>
          <w:lang w:bidi="fa-IR"/>
        </w:rPr>
        <w:t>Scenarios assessed</w:t>
      </w:r>
      <w:r>
        <w:rPr>
          <w:noProof/>
        </w:rPr>
        <w:tab/>
      </w:r>
      <w:r>
        <w:rPr>
          <w:noProof/>
        </w:rPr>
        <w:fldChar w:fldCharType="begin"/>
      </w:r>
      <w:r>
        <w:rPr>
          <w:noProof/>
        </w:rPr>
        <w:instrText xml:space="preserve"> PAGEREF _Toc33431348 \h </w:instrText>
      </w:r>
      <w:r>
        <w:rPr>
          <w:noProof/>
        </w:rPr>
      </w:r>
      <w:r>
        <w:rPr>
          <w:noProof/>
        </w:rPr>
        <w:fldChar w:fldCharType="separate"/>
      </w:r>
      <w:r w:rsidR="00D354A5">
        <w:rPr>
          <w:noProof/>
        </w:rPr>
        <w:t>48</w:t>
      </w:r>
      <w:r>
        <w:rPr>
          <w:noProof/>
        </w:rPr>
        <w:fldChar w:fldCharType="end"/>
      </w:r>
    </w:p>
    <w:p w14:paraId="1CF1D81C" w14:textId="1603CA24" w:rsidR="00446E2B" w:rsidRDefault="00446E2B">
      <w:pPr>
        <w:pStyle w:val="TOC2"/>
        <w:rPr>
          <w:rFonts w:asciiTheme="minorHAnsi" w:eastAsiaTheme="minorEastAsia" w:hAnsiTheme="minorHAnsi" w:cstheme="minorBidi"/>
          <w:noProof/>
          <w:sz w:val="22"/>
          <w:szCs w:val="22"/>
        </w:rPr>
      </w:pPr>
      <w:r>
        <w:rPr>
          <w:noProof/>
          <w:lang w:bidi="fa-IR"/>
        </w:rPr>
        <w:t>Materials subject to the export ban</w:t>
      </w:r>
      <w:r>
        <w:rPr>
          <w:noProof/>
        </w:rPr>
        <w:tab/>
      </w:r>
      <w:r>
        <w:rPr>
          <w:noProof/>
        </w:rPr>
        <w:fldChar w:fldCharType="begin"/>
      </w:r>
      <w:r>
        <w:rPr>
          <w:noProof/>
        </w:rPr>
        <w:instrText xml:space="preserve"> PAGEREF _Toc33431349 \h </w:instrText>
      </w:r>
      <w:r>
        <w:rPr>
          <w:noProof/>
        </w:rPr>
      </w:r>
      <w:r>
        <w:rPr>
          <w:noProof/>
        </w:rPr>
        <w:fldChar w:fldCharType="separate"/>
      </w:r>
      <w:r w:rsidR="00D354A5">
        <w:rPr>
          <w:noProof/>
        </w:rPr>
        <w:t>48</w:t>
      </w:r>
      <w:r>
        <w:rPr>
          <w:noProof/>
        </w:rPr>
        <w:fldChar w:fldCharType="end"/>
      </w:r>
    </w:p>
    <w:p w14:paraId="04FC5FE6" w14:textId="6E65A877" w:rsidR="00446E2B" w:rsidRDefault="00446E2B">
      <w:pPr>
        <w:pStyle w:val="TOC2"/>
        <w:rPr>
          <w:rFonts w:asciiTheme="minorHAnsi" w:eastAsiaTheme="minorEastAsia" w:hAnsiTheme="minorHAnsi" w:cstheme="minorBidi"/>
          <w:noProof/>
          <w:sz w:val="22"/>
          <w:szCs w:val="22"/>
        </w:rPr>
      </w:pPr>
      <w:r>
        <w:rPr>
          <w:noProof/>
          <w:lang w:bidi="fa-IR"/>
        </w:rPr>
        <w:t>Options not evaluated in this study</w:t>
      </w:r>
      <w:r>
        <w:rPr>
          <w:noProof/>
        </w:rPr>
        <w:tab/>
      </w:r>
      <w:r>
        <w:rPr>
          <w:noProof/>
        </w:rPr>
        <w:fldChar w:fldCharType="begin"/>
      </w:r>
      <w:r>
        <w:rPr>
          <w:noProof/>
        </w:rPr>
        <w:instrText xml:space="preserve"> PAGEREF _Toc33431350 \h </w:instrText>
      </w:r>
      <w:r>
        <w:rPr>
          <w:noProof/>
        </w:rPr>
      </w:r>
      <w:r>
        <w:rPr>
          <w:noProof/>
        </w:rPr>
        <w:fldChar w:fldCharType="separate"/>
      </w:r>
      <w:r w:rsidR="00D354A5">
        <w:rPr>
          <w:noProof/>
        </w:rPr>
        <w:t>51</w:t>
      </w:r>
      <w:r>
        <w:rPr>
          <w:noProof/>
        </w:rPr>
        <w:fldChar w:fldCharType="end"/>
      </w:r>
    </w:p>
    <w:p w14:paraId="60F7B718" w14:textId="1C4ED712" w:rsidR="00446E2B" w:rsidRDefault="00446E2B">
      <w:pPr>
        <w:pStyle w:val="TOC1"/>
        <w:rPr>
          <w:rFonts w:asciiTheme="minorHAnsi" w:eastAsiaTheme="minorEastAsia" w:hAnsiTheme="minorHAnsi" w:cstheme="minorBidi"/>
          <w:noProof/>
          <w:sz w:val="22"/>
          <w:szCs w:val="22"/>
        </w:rPr>
      </w:pPr>
      <w:r>
        <w:rPr>
          <w:noProof/>
          <w:lang w:bidi="fa-IR"/>
        </w:rPr>
        <w:t>5</w:t>
      </w:r>
      <w:r>
        <w:rPr>
          <w:rFonts w:asciiTheme="minorHAnsi" w:eastAsiaTheme="minorEastAsia" w:hAnsiTheme="minorHAnsi" w:cstheme="minorBidi"/>
          <w:noProof/>
          <w:sz w:val="22"/>
          <w:szCs w:val="22"/>
        </w:rPr>
        <w:tab/>
      </w:r>
      <w:r>
        <w:rPr>
          <w:noProof/>
          <w:lang w:bidi="fa-IR"/>
        </w:rPr>
        <w:t>Measuring net costs for the waste industry</w:t>
      </w:r>
      <w:r>
        <w:rPr>
          <w:noProof/>
        </w:rPr>
        <w:tab/>
      </w:r>
      <w:r>
        <w:rPr>
          <w:noProof/>
        </w:rPr>
        <w:fldChar w:fldCharType="begin"/>
      </w:r>
      <w:r>
        <w:rPr>
          <w:noProof/>
        </w:rPr>
        <w:instrText xml:space="preserve"> PAGEREF _Toc33431351 \h </w:instrText>
      </w:r>
      <w:r>
        <w:rPr>
          <w:noProof/>
        </w:rPr>
      </w:r>
      <w:r>
        <w:rPr>
          <w:noProof/>
        </w:rPr>
        <w:fldChar w:fldCharType="separate"/>
      </w:r>
      <w:r w:rsidR="00D354A5">
        <w:rPr>
          <w:noProof/>
        </w:rPr>
        <w:t>52</w:t>
      </w:r>
      <w:r>
        <w:rPr>
          <w:noProof/>
        </w:rPr>
        <w:fldChar w:fldCharType="end"/>
      </w:r>
    </w:p>
    <w:p w14:paraId="1A380AEF" w14:textId="1228D415" w:rsidR="00446E2B" w:rsidRDefault="00446E2B">
      <w:pPr>
        <w:pStyle w:val="TOC2"/>
        <w:rPr>
          <w:rFonts w:asciiTheme="minorHAnsi" w:eastAsiaTheme="minorEastAsia" w:hAnsiTheme="minorHAnsi" w:cstheme="minorBidi"/>
          <w:noProof/>
          <w:sz w:val="22"/>
          <w:szCs w:val="22"/>
        </w:rPr>
      </w:pPr>
      <w:r>
        <w:rPr>
          <w:noProof/>
          <w:lang w:bidi="fa-IR"/>
        </w:rPr>
        <w:t>Paper and cardboard</w:t>
      </w:r>
      <w:r>
        <w:rPr>
          <w:noProof/>
        </w:rPr>
        <w:tab/>
      </w:r>
      <w:r>
        <w:rPr>
          <w:noProof/>
        </w:rPr>
        <w:fldChar w:fldCharType="begin"/>
      </w:r>
      <w:r>
        <w:rPr>
          <w:noProof/>
        </w:rPr>
        <w:instrText xml:space="preserve"> PAGEREF _Toc33431352 \h </w:instrText>
      </w:r>
      <w:r>
        <w:rPr>
          <w:noProof/>
        </w:rPr>
      </w:r>
      <w:r>
        <w:rPr>
          <w:noProof/>
        </w:rPr>
        <w:fldChar w:fldCharType="separate"/>
      </w:r>
      <w:r w:rsidR="00D354A5">
        <w:rPr>
          <w:noProof/>
        </w:rPr>
        <w:t>52</w:t>
      </w:r>
      <w:r>
        <w:rPr>
          <w:noProof/>
        </w:rPr>
        <w:fldChar w:fldCharType="end"/>
      </w:r>
    </w:p>
    <w:p w14:paraId="730825EC" w14:textId="5E8C701B" w:rsidR="00446E2B" w:rsidRDefault="00446E2B">
      <w:pPr>
        <w:pStyle w:val="TOC2"/>
        <w:rPr>
          <w:rFonts w:asciiTheme="minorHAnsi" w:eastAsiaTheme="minorEastAsia" w:hAnsiTheme="minorHAnsi" w:cstheme="minorBidi"/>
          <w:noProof/>
          <w:sz w:val="22"/>
          <w:szCs w:val="22"/>
        </w:rPr>
      </w:pPr>
      <w:r>
        <w:rPr>
          <w:noProof/>
          <w:lang w:bidi="fa-IR"/>
        </w:rPr>
        <w:t>Plastic</w:t>
      </w:r>
      <w:r>
        <w:rPr>
          <w:noProof/>
        </w:rPr>
        <w:tab/>
      </w:r>
      <w:r>
        <w:rPr>
          <w:noProof/>
        </w:rPr>
        <w:fldChar w:fldCharType="begin"/>
      </w:r>
      <w:r>
        <w:rPr>
          <w:noProof/>
        </w:rPr>
        <w:instrText xml:space="preserve"> PAGEREF _Toc33431353 \h </w:instrText>
      </w:r>
      <w:r>
        <w:rPr>
          <w:noProof/>
        </w:rPr>
      </w:r>
      <w:r>
        <w:rPr>
          <w:noProof/>
        </w:rPr>
        <w:fldChar w:fldCharType="separate"/>
      </w:r>
      <w:r w:rsidR="00D354A5">
        <w:rPr>
          <w:noProof/>
        </w:rPr>
        <w:t>55</w:t>
      </w:r>
      <w:r>
        <w:rPr>
          <w:noProof/>
        </w:rPr>
        <w:fldChar w:fldCharType="end"/>
      </w:r>
    </w:p>
    <w:p w14:paraId="1AA3CA4B" w14:textId="6F8DD834" w:rsidR="00446E2B" w:rsidRDefault="00446E2B">
      <w:pPr>
        <w:pStyle w:val="TOC2"/>
        <w:rPr>
          <w:rFonts w:asciiTheme="minorHAnsi" w:eastAsiaTheme="minorEastAsia" w:hAnsiTheme="minorHAnsi" w:cstheme="minorBidi"/>
          <w:noProof/>
          <w:sz w:val="22"/>
          <w:szCs w:val="22"/>
        </w:rPr>
      </w:pPr>
      <w:r>
        <w:rPr>
          <w:noProof/>
          <w:lang w:bidi="fa-IR"/>
        </w:rPr>
        <w:t>Tyres</w:t>
      </w:r>
      <w:r>
        <w:rPr>
          <w:noProof/>
        </w:rPr>
        <w:tab/>
      </w:r>
      <w:r>
        <w:rPr>
          <w:noProof/>
        </w:rPr>
        <w:fldChar w:fldCharType="begin"/>
      </w:r>
      <w:r>
        <w:rPr>
          <w:noProof/>
        </w:rPr>
        <w:instrText xml:space="preserve"> PAGEREF _Toc33431354 \h </w:instrText>
      </w:r>
      <w:r>
        <w:rPr>
          <w:noProof/>
        </w:rPr>
      </w:r>
      <w:r>
        <w:rPr>
          <w:noProof/>
        </w:rPr>
        <w:fldChar w:fldCharType="separate"/>
      </w:r>
      <w:r w:rsidR="00D354A5">
        <w:rPr>
          <w:noProof/>
        </w:rPr>
        <w:t>59</w:t>
      </w:r>
      <w:r>
        <w:rPr>
          <w:noProof/>
        </w:rPr>
        <w:fldChar w:fldCharType="end"/>
      </w:r>
    </w:p>
    <w:p w14:paraId="189466F5" w14:textId="7D29B1D0" w:rsidR="00446E2B" w:rsidRDefault="00446E2B">
      <w:pPr>
        <w:pStyle w:val="TOC2"/>
        <w:rPr>
          <w:rFonts w:asciiTheme="minorHAnsi" w:eastAsiaTheme="minorEastAsia" w:hAnsiTheme="minorHAnsi" w:cstheme="minorBidi"/>
          <w:noProof/>
          <w:sz w:val="22"/>
          <w:szCs w:val="22"/>
        </w:rPr>
      </w:pPr>
      <w:r>
        <w:rPr>
          <w:noProof/>
          <w:lang w:bidi="fa-IR"/>
        </w:rPr>
        <w:t>Glass</w:t>
      </w:r>
      <w:r>
        <w:rPr>
          <w:noProof/>
        </w:rPr>
        <w:tab/>
      </w:r>
      <w:r>
        <w:rPr>
          <w:noProof/>
        </w:rPr>
        <w:fldChar w:fldCharType="begin"/>
      </w:r>
      <w:r>
        <w:rPr>
          <w:noProof/>
        </w:rPr>
        <w:instrText xml:space="preserve"> PAGEREF _Toc33431355 \h </w:instrText>
      </w:r>
      <w:r>
        <w:rPr>
          <w:noProof/>
        </w:rPr>
      </w:r>
      <w:r>
        <w:rPr>
          <w:noProof/>
        </w:rPr>
        <w:fldChar w:fldCharType="separate"/>
      </w:r>
      <w:r w:rsidR="00D354A5">
        <w:rPr>
          <w:noProof/>
        </w:rPr>
        <w:t>60</w:t>
      </w:r>
      <w:r>
        <w:rPr>
          <w:noProof/>
        </w:rPr>
        <w:fldChar w:fldCharType="end"/>
      </w:r>
    </w:p>
    <w:p w14:paraId="103E71F7" w14:textId="22E18178" w:rsidR="00446E2B" w:rsidRDefault="00446E2B">
      <w:pPr>
        <w:pStyle w:val="TOC1"/>
        <w:rPr>
          <w:rFonts w:asciiTheme="minorHAnsi" w:eastAsiaTheme="minorEastAsia" w:hAnsiTheme="minorHAnsi" w:cstheme="minorBidi"/>
          <w:noProof/>
          <w:sz w:val="22"/>
          <w:szCs w:val="22"/>
        </w:rPr>
      </w:pPr>
      <w:r>
        <w:rPr>
          <w:noProof/>
          <w:lang w:bidi="fa-IR"/>
        </w:rPr>
        <w:t>6</w:t>
      </w:r>
      <w:r>
        <w:rPr>
          <w:rFonts w:asciiTheme="minorHAnsi" w:eastAsiaTheme="minorEastAsia" w:hAnsiTheme="minorHAnsi" w:cstheme="minorBidi"/>
          <w:noProof/>
          <w:sz w:val="22"/>
          <w:szCs w:val="22"/>
        </w:rPr>
        <w:tab/>
      </w:r>
      <w:r>
        <w:rPr>
          <w:noProof/>
          <w:lang w:bidi="fa-IR"/>
        </w:rPr>
        <w:t>Costs to government</w:t>
      </w:r>
      <w:r>
        <w:rPr>
          <w:noProof/>
        </w:rPr>
        <w:tab/>
      </w:r>
      <w:r>
        <w:rPr>
          <w:noProof/>
        </w:rPr>
        <w:fldChar w:fldCharType="begin"/>
      </w:r>
      <w:r>
        <w:rPr>
          <w:noProof/>
        </w:rPr>
        <w:instrText xml:space="preserve"> PAGEREF _Toc33431356 \h </w:instrText>
      </w:r>
      <w:r>
        <w:rPr>
          <w:noProof/>
        </w:rPr>
      </w:r>
      <w:r>
        <w:rPr>
          <w:noProof/>
        </w:rPr>
        <w:fldChar w:fldCharType="separate"/>
      </w:r>
      <w:r w:rsidR="00D354A5">
        <w:rPr>
          <w:noProof/>
        </w:rPr>
        <w:t>62</w:t>
      </w:r>
      <w:r>
        <w:rPr>
          <w:noProof/>
        </w:rPr>
        <w:fldChar w:fldCharType="end"/>
      </w:r>
    </w:p>
    <w:p w14:paraId="46A6C39B" w14:textId="253D54E4" w:rsidR="00446E2B" w:rsidRDefault="00446E2B">
      <w:pPr>
        <w:pStyle w:val="TOC1"/>
        <w:rPr>
          <w:rFonts w:asciiTheme="minorHAnsi" w:eastAsiaTheme="minorEastAsia" w:hAnsiTheme="minorHAnsi" w:cstheme="minorBidi"/>
          <w:noProof/>
          <w:sz w:val="22"/>
          <w:szCs w:val="22"/>
        </w:rPr>
      </w:pPr>
      <w:r>
        <w:rPr>
          <w:noProof/>
          <w:lang w:bidi="fa-IR"/>
        </w:rPr>
        <w:t>7</w:t>
      </w:r>
      <w:r>
        <w:rPr>
          <w:rFonts w:asciiTheme="minorHAnsi" w:eastAsiaTheme="minorEastAsia" w:hAnsiTheme="minorHAnsi" w:cstheme="minorBidi"/>
          <w:noProof/>
          <w:sz w:val="22"/>
          <w:szCs w:val="22"/>
        </w:rPr>
        <w:tab/>
      </w:r>
      <w:r>
        <w:rPr>
          <w:noProof/>
          <w:lang w:bidi="fa-IR"/>
        </w:rPr>
        <w:t>Environmental benefits of policy interventions</w:t>
      </w:r>
      <w:r>
        <w:rPr>
          <w:noProof/>
        </w:rPr>
        <w:tab/>
      </w:r>
      <w:r>
        <w:rPr>
          <w:noProof/>
        </w:rPr>
        <w:fldChar w:fldCharType="begin"/>
      </w:r>
      <w:r>
        <w:rPr>
          <w:noProof/>
        </w:rPr>
        <w:instrText xml:space="preserve"> PAGEREF _Toc33431357 \h </w:instrText>
      </w:r>
      <w:r>
        <w:rPr>
          <w:noProof/>
        </w:rPr>
      </w:r>
      <w:r>
        <w:rPr>
          <w:noProof/>
        </w:rPr>
        <w:fldChar w:fldCharType="separate"/>
      </w:r>
      <w:r w:rsidR="00D354A5">
        <w:rPr>
          <w:noProof/>
        </w:rPr>
        <w:t>63</w:t>
      </w:r>
      <w:r>
        <w:rPr>
          <w:noProof/>
        </w:rPr>
        <w:fldChar w:fldCharType="end"/>
      </w:r>
    </w:p>
    <w:p w14:paraId="06AAF7F7" w14:textId="2040FBE1" w:rsidR="00446E2B" w:rsidRDefault="00446E2B">
      <w:pPr>
        <w:pStyle w:val="TOC2"/>
        <w:rPr>
          <w:rFonts w:asciiTheme="minorHAnsi" w:eastAsiaTheme="minorEastAsia" w:hAnsiTheme="minorHAnsi" w:cstheme="minorBidi"/>
          <w:noProof/>
          <w:sz w:val="22"/>
          <w:szCs w:val="22"/>
        </w:rPr>
      </w:pPr>
      <w:r>
        <w:rPr>
          <w:noProof/>
          <w:lang w:bidi="fa-IR"/>
        </w:rPr>
        <w:t>Mismanagement of waste in importing countries</w:t>
      </w:r>
      <w:r>
        <w:rPr>
          <w:noProof/>
        </w:rPr>
        <w:tab/>
      </w:r>
      <w:r>
        <w:rPr>
          <w:noProof/>
        </w:rPr>
        <w:fldChar w:fldCharType="begin"/>
      </w:r>
      <w:r>
        <w:rPr>
          <w:noProof/>
        </w:rPr>
        <w:instrText xml:space="preserve"> PAGEREF _Toc33431358 \h </w:instrText>
      </w:r>
      <w:r>
        <w:rPr>
          <w:noProof/>
        </w:rPr>
      </w:r>
      <w:r>
        <w:rPr>
          <w:noProof/>
        </w:rPr>
        <w:fldChar w:fldCharType="separate"/>
      </w:r>
      <w:r w:rsidR="00D354A5">
        <w:rPr>
          <w:noProof/>
        </w:rPr>
        <w:t>64</w:t>
      </w:r>
      <w:r>
        <w:rPr>
          <w:noProof/>
        </w:rPr>
        <w:fldChar w:fldCharType="end"/>
      </w:r>
    </w:p>
    <w:p w14:paraId="67F76C5C" w14:textId="75386753" w:rsidR="00446E2B" w:rsidRDefault="00446E2B">
      <w:pPr>
        <w:pStyle w:val="TOC2"/>
        <w:rPr>
          <w:rFonts w:asciiTheme="minorHAnsi" w:eastAsiaTheme="minorEastAsia" w:hAnsiTheme="minorHAnsi" w:cstheme="minorBidi"/>
          <w:noProof/>
          <w:sz w:val="22"/>
          <w:szCs w:val="22"/>
        </w:rPr>
      </w:pPr>
      <w:r>
        <w:rPr>
          <w:noProof/>
          <w:lang w:bidi="fa-IR"/>
        </w:rPr>
        <w:t>Environmental, health and social impacts of mismanaged waste</w:t>
      </w:r>
      <w:r>
        <w:rPr>
          <w:noProof/>
        </w:rPr>
        <w:tab/>
      </w:r>
      <w:r>
        <w:rPr>
          <w:noProof/>
        </w:rPr>
        <w:fldChar w:fldCharType="begin"/>
      </w:r>
      <w:r>
        <w:rPr>
          <w:noProof/>
        </w:rPr>
        <w:instrText xml:space="preserve"> PAGEREF _Toc33431359 \h </w:instrText>
      </w:r>
      <w:r>
        <w:rPr>
          <w:noProof/>
        </w:rPr>
      </w:r>
      <w:r>
        <w:rPr>
          <w:noProof/>
        </w:rPr>
        <w:fldChar w:fldCharType="separate"/>
      </w:r>
      <w:r w:rsidR="00D354A5">
        <w:rPr>
          <w:noProof/>
        </w:rPr>
        <w:t>71</w:t>
      </w:r>
      <w:r>
        <w:rPr>
          <w:noProof/>
        </w:rPr>
        <w:fldChar w:fldCharType="end"/>
      </w:r>
    </w:p>
    <w:p w14:paraId="1A04F704" w14:textId="3DAB6211" w:rsidR="00446E2B" w:rsidRDefault="00446E2B">
      <w:pPr>
        <w:pStyle w:val="TOC2"/>
        <w:rPr>
          <w:rFonts w:asciiTheme="minorHAnsi" w:eastAsiaTheme="minorEastAsia" w:hAnsiTheme="minorHAnsi" w:cstheme="minorBidi"/>
          <w:noProof/>
          <w:sz w:val="22"/>
          <w:szCs w:val="22"/>
        </w:rPr>
      </w:pPr>
      <w:r>
        <w:rPr>
          <w:noProof/>
          <w:lang w:bidi="fa-IR"/>
        </w:rPr>
        <w:t>Economic costs of mismanaged waste</w:t>
      </w:r>
      <w:r>
        <w:rPr>
          <w:noProof/>
        </w:rPr>
        <w:tab/>
      </w:r>
      <w:r>
        <w:rPr>
          <w:noProof/>
        </w:rPr>
        <w:fldChar w:fldCharType="begin"/>
      </w:r>
      <w:r>
        <w:rPr>
          <w:noProof/>
        </w:rPr>
        <w:instrText xml:space="preserve"> PAGEREF _Toc33431360 \h </w:instrText>
      </w:r>
      <w:r>
        <w:rPr>
          <w:noProof/>
        </w:rPr>
      </w:r>
      <w:r>
        <w:rPr>
          <w:noProof/>
        </w:rPr>
        <w:fldChar w:fldCharType="separate"/>
      </w:r>
      <w:r w:rsidR="00D354A5">
        <w:rPr>
          <w:noProof/>
        </w:rPr>
        <w:t>75</w:t>
      </w:r>
      <w:r>
        <w:rPr>
          <w:noProof/>
        </w:rPr>
        <w:fldChar w:fldCharType="end"/>
      </w:r>
    </w:p>
    <w:p w14:paraId="4B851604" w14:textId="4B76B6D2" w:rsidR="00446E2B" w:rsidRDefault="00446E2B">
      <w:pPr>
        <w:pStyle w:val="TOC2"/>
        <w:rPr>
          <w:rFonts w:asciiTheme="minorHAnsi" w:eastAsiaTheme="minorEastAsia" w:hAnsiTheme="minorHAnsi" w:cstheme="minorBidi"/>
          <w:noProof/>
          <w:sz w:val="22"/>
          <w:szCs w:val="22"/>
        </w:rPr>
      </w:pPr>
      <w:r>
        <w:rPr>
          <w:noProof/>
          <w:lang w:bidi="fa-IR"/>
        </w:rPr>
        <w:t>Waste management in Australia</w:t>
      </w:r>
      <w:r>
        <w:rPr>
          <w:noProof/>
        </w:rPr>
        <w:tab/>
      </w:r>
      <w:r>
        <w:rPr>
          <w:noProof/>
        </w:rPr>
        <w:fldChar w:fldCharType="begin"/>
      </w:r>
      <w:r>
        <w:rPr>
          <w:noProof/>
        </w:rPr>
        <w:instrText xml:space="preserve"> PAGEREF _Toc33431361 \h </w:instrText>
      </w:r>
      <w:r>
        <w:rPr>
          <w:noProof/>
        </w:rPr>
      </w:r>
      <w:r>
        <w:rPr>
          <w:noProof/>
        </w:rPr>
        <w:fldChar w:fldCharType="separate"/>
      </w:r>
      <w:r w:rsidR="00D354A5">
        <w:rPr>
          <w:noProof/>
        </w:rPr>
        <w:t>79</w:t>
      </w:r>
      <w:r>
        <w:rPr>
          <w:noProof/>
        </w:rPr>
        <w:fldChar w:fldCharType="end"/>
      </w:r>
    </w:p>
    <w:p w14:paraId="4BAA6ED2" w14:textId="3DA26B62" w:rsidR="00446E2B" w:rsidRDefault="00446E2B">
      <w:pPr>
        <w:pStyle w:val="TOC2"/>
        <w:rPr>
          <w:rFonts w:asciiTheme="minorHAnsi" w:eastAsiaTheme="minorEastAsia" w:hAnsiTheme="minorHAnsi" w:cstheme="minorBidi"/>
          <w:noProof/>
          <w:sz w:val="22"/>
          <w:szCs w:val="22"/>
        </w:rPr>
      </w:pPr>
      <w:r>
        <w:rPr>
          <w:noProof/>
          <w:lang w:bidi="fa-IR"/>
        </w:rPr>
        <w:t>Environmental and social costs of waste transport</w:t>
      </w:r>
      <w:r>
        <w:rPr>
          <w:noProof/>
        </w:rPr>
        <w:tab/>
      </w:r>
      <w:r>
        <w:rPr>
          <w:noProof/>
        </w:rPr>
        <w:fldChar w:fldCharType="begin"/>
      </w:r>
      <w:r>
        <w:rPr>
          <w:noProof/>
        </w:rPr>
        <w:instrText xml:space="preserve"> PAGEREF _Toc33431362 \h </w:instrText>
      </w:r>
      <w:r>
        <w:rPr>
          <w:noProof/>
        </w:rPr>
      </w:r>
      <w:r>
        <w:rPr>
          <w:noProof/>
        </w:rPr>
        <w:fldChar w:fldCharType="separate"/>
      </w:r>
      <w:r w:rsidR="00D354A5">
        <w:rPr>
          <w:noProof/>
        </w:rPr>
        <w:t>85</w:t>
      </w:r>
      <w:r>
        <w:rPr>
          <w:noProof/>
        </w:rPr>
        <w:fldChar w:fldCharType="end"/>
      </w:r>
    </w:p>
    <w:p w14:paraId="646A402F" w14:textId="2DA04139" w:rsidR="00446E2B" w:rsidRDefault="00446E2B">
      <w:pPr>
        <w:pStyle w:val="TOC1"/>
        <w:rPr>
          <w:rFonts w:asciiTheme="minorHAnsi" w:eastAsiaTheme="minorEastAsia" w:hAnsiTheme="minorHAnsi" w:cstheme="minorBidi"/>
          <w:noProof/>
          <w:sz w:val="22"/>
          <w:szCs w:val="22"/>
        </w:rPr>
      </w:pPr>
      <w:r>
        <w:rPr>
          <w:noProof/>
          <w:lang w:bidi="fa-IR"/>
        </w:rPr>
        <w:t>8</w:t>
      </w:r>
      <w:r>
        <w:rPr>
          <w:rFonts w:asciiTheme="minorHAnsi" w:eastAsiaTheme="minorEastAsia" w:hAnsiTheme="minorHAnsi" w:cstheme="minorBidi"/>
          <w:noProof/>
          <w:sz w:val="22"/>
          <w:szCs w:val="22"/>
        </w:rPr>
        <w:tab/>
      </w:r>
      <w:r>
        <w:rPr>
          <w:noProof/>
          <w:lang w:bidi="fa-IR"/>
        </w:rPr>
        <w:t>Cost benefit analysis results</w:t>
      </w:r>
      <w:r>
        <w:rPr>
          <w:noProof/>
        </w:rPr>
        <w:tab/>
      </w:r>
      <w:r>
        <w:rPr>
          <w:noProof/>
        </w:rPr>
        <w:fldChar w:fldCharType="begin"/>
      </w:r>
      <w:r>
        <w:rPr>
          <w:noProof/>
        </w:rPr>
        <w:instrText xml:space="preserve"> PAGEREF _Toc33431363 \h </w:instrText>
      </w:r>
      <w:r>
        <w:rPr>
          <w:noProof/>
        </w:rPr>
      </w:r>
      <w:r>
        <w:rPr>
          <w:noProof/>
        </w:rPr>
        <w:fldChar w:fldCharType="separate"/>
      </w:r>
      <w:r w:rsidR="00D354A5">
        <w:rPr>
          <w:noProof/>
        </w:rPr>
        <w:t>87</w:t>
      </w:r>
      <w:r>
        <w:rPr>
          <w:noProof/>
        </w:rPr>
        <w:fldChar w:fldCharType="end"/>
      </w:r>
    </w:p>
    <w:p w14:paraId="5B2D395E" w14:textId="3F2AB991" w:rsidR="00446E2B" w:rsidRDefault="00446E2B">
      <w:pPr>
        <w:pStyle w:val="TOC2"/>
        <w:rPr>
          <w:rFonts w:asciiTheme="minorHAnsi" w:eastAsiaTheme="minorEastAsia" w:hAnsiTheme="minorHAnsi" w:cstheme="minorBidi"/>
          <w:noProof/>
          <w:sz w:val="22"/>
          <w:szCs w:val="22"/>
        </w:rPr>
      </w:pPr>
      <w:r>
        <w:rPr>
          <w:noProof/>
          <w:lang w:bidi="fa-IR"/>
        </w:rPr>
        <w:t>Central case assumptions</w:t>
      </w:r>
      <w:r>
        <w:rPr>
          <w:noProof/>
        </w:rPr>
        <w:tab/>
      </w:r>
      <w:r>
        <w:rPr>
          <w:noProof/>
        </w:rPr>
        <w:fldChar w:fldCharType="begin"/>
      </w:r>
      <w:r>
        <w:rPr>
          <w:noProof/>
        </w:rPr>
        <w:instrText xml:space="preserve"> PAGEREF _Toc33431364 \h </w:instrText>
      </w:r>
      <w:r>
        <w:rPr>
          <w:noProof/>
        </w:rPr>
      </w:r>
      <w:r>
        <w:rPr>
          <w:noProof/>
        </w:rPr>
        <w:fldChar w:fldCharType="separate"/>
      </w:r>
      <w:r w:rsidR="00D354A5">
        <w:rPr>
          <w:noProof/>
        </w:rPr>
        <w:t>87</w:t>
      </w:r>
      <w:r>
        <w:rPr>
          <w:noProof/>
        </w:rPr>
        <w:fldChar w:fldCharType="end"/>
      </w:r>
    </w:p>
    <w:p w14:paraId="70FEB35F" w14:textId="449489EF" w:rsidR="00446E2B" w:rsidRDefault="00446E2B">
      <w:pPr>
        <w:pStyle w:val="TOC2"/>
        <w:rPr>
          <w:rFonts w:asciiTheme="minorHAnsi" w:eastAsiaTheme="minorEastAsia" w:hAnsiTheme="minorHAnsi" w:cstheme="minorBidi"/>
          <w:noProof/>
          <w:sz w:val="22"/>
          <w:szCs w:val="22"/>
        </w:rPr>
      </w:pPr>
      <w:r>
        <w:rPr>
          <w:noProof/>
          <w:lang w:bidi="fa-IR"/>
        </w:rPr>
        <w:t>Net benefits of options</w:t>
      </w:r>
      <w:r>
        <w:rPr>
          <w:noProof/>
        </w:rPr>
        <w:tab/>
      </w:r>
      <w:r>
        <w:rPr>
          <w:noProof/>
        </w:rPr>
        <w:fldChar w:fldCharType="begin"/>
      </w:r>
      <w:r>
        <w:rPr>
          <w:noProof/>
        </w:rPr>
        <w:instrText xml:space="preserve"> PAGEREF _Toc33431365 \h </w:instrText>
      </w:r>
      <w:r>
        <w:rPr>
          <w:noProof/>
        </w:rPr>
      </w:r>
      <w:r>
        <w:rPr>
          <w:noProof/>
        </w:rPr>
        <w:fldChar w:fldCharType="separate"/>
      </w:r>
      <w:r w:rsidR="00D354A5">
        <w:rPr>
          <w:noProof/>
        </w:rPr>
        <w:t>88</w:t>
      </w:r>
      <w:r>
        <w:rPr>
          <w:noProof/>
        </w:rPr>
        <w:fldChar w:fldCharType="end"/>
      </w:r>
    </w:p>
    <w:p w14:paraId="763436C0" w14:textId="6CAF6B9E" w:rsidR="00446E2B" w:rsidRDefault="00446E2B">
      <w:pPr>
        <w:pStyle w:val="TOC2"/>
        <w:rPr>
          <w:rFonts w:asciiTheme="minorHAnsi" w:eastAsiaTheme="minorEastAsia" w:hAnsiTheme="minorHAnsi" w:cstheme="minorBidi"/>
          <w:noProof/>
          <w:sz w:val="22"/>
          <w:szCs w:val="22"/>
        </w:rPr>
      </w:pPr>
      <w:r>
        <w:rPr>
          <w:noProof/>
          <w:lang w:bidi="fa-IR"/>
        </w:rPr>
        <w:t>Net benefits across commodities</w:t>
      </w:r>
      <w:r>
        <w:rPr>
          <w:noProof/>
        </w:rPr>
        <w:tab/>
      </w:r>
      <w:r>
        <w:rPr>
          <w:noProof/>
        </w:rPr>
        <w:fldChar w:fldCharType="begin"/>
      </w:r>
      <w:r>
        <w:rPr>
          <w:noProof/>
        </w:rPr>
        <w:instrText xml:space="preserve"> PAGEREF _Toc33431366 \h </w:instrText>
      </w:r>
      <w:r>
        <w:rPr>
          <w:noProof/>
        </w:rPr>
      </w:r>
      <w:r>
        <w:rPr>
          <w:noProof/>
        </w:rPr>
        <w:fldChar w:fldCharType="separate"/>
      </w:r>
      <w:r w:rsidR="00D354A5">
        <w:rPr>
          <w:noProof/>
        </w:rPr>
        <w:t>88</w:t>
      </w:r>
      <w:r>
        <w:rPr>
          <w:noProof/>
        </w:rPr>
        <w:fldChar w:fldCharType="end"/>
      </w:r>
    </w:p>
    <w:p w14:paraId="4C254BAD" w14:textId="158E4551" w:rsidR="00446E2B" w:rsidRDefault="00446E2B">
      <w:pPr>
        <w:pStyle w:val="TOC2"/>
        <w:rPr>
          <w:rFonts w:asciiTheme="minorHAnsi" w:eastAsiaTheme="minorEastAsia" w:hAnsiTheme="minorHAnsi" w:cstheme="minorBidi"/>
          <w:noProof/>
          <w:sz w:val="22"/>
          <w:szCs w:val="22"/>
        </w:rPr>
      </w:pPr>
      <w:r>
        <w:rPr>
          <w:noProof/>
          <w:lang w:bidi="fa-IR"/>
        </w:rPr>
        <w:t>Net benefits across jurisdictions</w:t>
      </w:r>
      <w:r>
        <w:rPr>
          <w:noProof/>
        </w:rPr>
        <w:tab/>
      </w:r>
      <w:r>
        <w:rPr>
          <w:noProof/>
        </w:rPr>
        <w:fldChar w:fldCharType="begin"/>
      </w:r>
      <w:r>
        <w:rPr>
          <w:noProof/>
        </w:rPr>
        <w:instrText xml:space="preserve"> PAGEREF _Toc33431367 \h </w:instrText>
      </w:r>
      <w:r>
        <w:rPr>
          <w:noProof/>
        </w:rPr>
      </w:r>
      <w:r>
        <w:rPr>
          <w:noProof/>
        </w:rPr>
        <w:fldChar w:fldCharType="separate"/>
      </w:r>
      <w:r w:rsidR="00D354A5">
        <w:rPr>
          <w:noProof/>
        </w:rPr>
        <w:t>94</w:t>
      </w:r>
      <w:r>
        <w:rPr>
          <w:noProof/>
        </w:rPr>
        <w:fldChar w:fldCharType="end"/>
      </w:r>
    </w:p>
    <w:p w14:paraId="4DD5034A" w14:textId="14A3EED3" w:rsidR="00446E2B" w:rsidRDefault="00446E2B">
      <w:pPr>
        <w:pStyle w:val="TOC1"/>
        <w:rPr>
          <w:rFonts w:asciiTheme="minorHAnsi" w:eastAsiaTheme="minorEastAsia" w:hAnsiTheme="minorHAnsi" w:cstheme="minorBidi"/>
          <w:noProof/>
          <w:sz w:val="22"/>
          <w:szCs w:val="22"/>
        </w:rPr>
      </w:pPr>
      <w:r>
        <w:rPr>
          <w:noProof/>
          <w:lang w:bidi="fa-IR"/>
        </w:rPr>
        <w:t>9</w:t>
      </w:r>
      <w:r>
        <w:rPr>
          <w:rFonts w:asciiTheme="minorHAnsi" w:eastAsiaTheme="minorEastAsia" w:hAnsiTheme="minorHAnsi" w:cstheme="minorBidi"/>
          <w:noProof/>
          <w:sz w:val="22"/>
          <w:szCs w:val="22"/>
        </w:rPr>
        <w:tab/>
      </w:r>
      <w:r>
        <w:rPr>
          <w:noProof/>
          <w:lang w:bidi="fa-IR"/>
        </w:rPr>
        <w:t>Sensitivity analysis</w:t>
      </w:r>
      <w:r>
        <w:rPr>
          <w:noProof/>
        </w:rPr>
        <w:tab/>
      </w:r>
      <w:r>
        <w:rPr>
          <w:noProof/>
        </w:rPr>
        <w:fldChar w:fldCharType="begin"/>
      </w:r>
      <w:r>
        <w:rPr>
          <w:noProof/>
        </w:rPr>
        <w:instrText xml:space="preserve"> PAGEREF _Toc33431368 \h </w:instrText>
      </w:r>
      <w:r>
        <w:rPr>
          <w:noProof/>
        </w:rPr>
      </w:r>
      <w:r>
        <w:rPr>
          <w:noProof/>
        </w:rPr>
        <w:fldChar w:fldCharType="separate"/>
      </w:r>
      <w:r w:rsidR="00D354A5">
        <w:rPr>
          <w:noProof/>
        </w:rPr>
        <w:t>97</w:t>
      </w:r>
      <w:r>
        <w:rPr>
          <w:noProof/>
        </w:rPr>
        <w:fldChar w:fldCharType="end"/>
      </w:r>
    </w:p>
    <w:p w14:paraId="7FEC06BF" w14:textId="5CFCBD90" w:rsidR="00446E2B" w:rsidRDefault="00446E2B">
      <w:pPr>
        <w:pStyle w:val="TOC1"/>
        <w:rPr>
          <w:rFonts w:asciiTheme="minorHAnsi" w:eastAsiaTheme="minorEastAsia" w:hAnsiTheme="minorHAnsi" w:cstheme="minorBidi"/>
          <w:noProof/>
          <w:sz w:val="22"/>
          <w:szCs w:val="22"/>
        </w:rPr>
      </w:pPr>
      <w:r>
        <w:rPr>
          <w:noProof/>
          <w:lang w:bidi="fa-IR"/>
        </w:rPr>
        <w:t>10</w:t>
      </w:r>
      <w:r>
        <w:rPr>
          <w:rFonts w:asciiTheme="minorHAnsi" w:eastAsiaTheme="minorEastAsia" w:hAnsiTheme="minorHAnsi" w:cstheme="minorBidi"/>
          <w:noProof/>
          <w:sz w:val="22"/>
          <w:szCs w:val="22"/>
        </w:rPr>
        <w:tab/>
      </w:r>
      <w:r>
        <w:rPr>
          <w:noProof/>
          <w:lang w:bidi="fa-IR"/>
        </w:rPr>
        <w:t>Other benefits of policy interventions</w:t>
      </w:r>
      <w:r>
        <w:rPr>
          <w:noProof/>
        </w:rPr>
        <w:tab/>
      </w:r>
      <w:r>
        <w:rPr>
          <w:noProof/>
        </w:rPr>
        <w:fldChar w:fldCharType="begin"/>
      </w:r>
      <w:r>
        <w:rPr>
          <w:noProof/>
        </w:rPr>
        <w:instrText xml:space="preserve"> PAGEREF _Toc33431369 \h </w:instrText>
      </w:r>
      <w:r>
        <w:rPr>
          <w:noProof/>
        </w:rPr>
      </w:r>
      <w:r>
        <w:rPr>
          <w:noProof/>
        </w:rPr>
        <w:fldChar w:fldCharType="separate"/>
      </w:r>
      <w:r w:rsidR="00D354A5">
        <w:rPr>
          <w:noProof/>
        </w:rPr>
        <w:t>101</w:t>
      </w:r>
      <w:r>
        <w:rPr>
          <w:noProof/>
        </w:rPr>
        <w:fldChar w:fldCharType="end"/>
      </w:r>
    </w:p>
    <w:p w14:paraId="1CCBB790" w14:textId="317FF238" w:rsidR="00446E2B" w:rsidRDefault="00446E2B">
      <w:pPr>
        <w:pStyle w:val="TOC2"/>
        <w:rPr>
          <w:rFonts w:asciiTheme="minorHAnsi" w:eastAsiaTheme="minorEastAsia" w:hAnsiTheme="minorHAnsi" w:cstheme="minorBidi"/>
          <w:noProof/>
          <w:sz w:val="22"/>
          <w:szCs w:val="22"/>
        </w:rPr>
      </w:pPr>
      <w:r>
        <w:rPr>
          <w:noProof/>
          <w:lang w:bidi="fa-IR"/>
        </w:rPr>
        <w:t>Unpredictable and sudden changes can result in higher costs</w:t>
      </w:r>
      <w:r>
        <w:rPr>
          <w:noProof/>
        </w:rPr>
        <w:tab/>
      </w:r>
      <w:r>
        <w:rPr>
          <w:noProof/>
        </w:rPr>
        <w:fldChar w:fldCharType="begin"/>
      </w:r>
      <w:r>
        <w:rPr>
          <w:noProof/>
        </w:rPr>
        <w:instrText xml:space="preserve"> PAGEREF _Toc33431370 \h </w:instrText>
      </w:r>
      <w:r>
        <w:rPr>
          <w:noProof/>
        </w:rPr>
      </w:r>
      <w:r>
        <w:rPr>
          <w:noProof/>
        </w:rPr>
        <w:fldChar w:fldCharType="separate"/>
      </w:r>
      <w:r w:rsidR="00D354A5">
        <w:rPr>
          <w:noProof/>
        </w:rPr>
        <w:t>101</w:t>
      </w:r>
      <w:r>
        <w:rPr>
          <w:noProof/>
        </w:rPr>
        <w:fldChar w:fldCharType="end"/>
      </w:r>
    </w:p>
    <w:p w14:paraId="4E4DD1A0" w14:textId="775B448F" w:rsidR="00446E2B" w:rsidRDefault="00446E2B">
      <w:pPr>
        <w:pStyle w:val="TOC2"/>
        <w:rPr>
          <w:rFonts w:asciiTheme="minorHAnsi" w:eastAsiaTheme="minorEastAsia" w:hAnsiTheme="minorHAnsi" w:cstheme="minorBidi"/>
          <w:noProof/>
          <w:sz w:val="22"/>
          <w:szCs w:val="22"/>
        </w:rPr>
      </w:pPr>
      <w:r>
        <w:rPr>
          <w:noProof/>
          <w:lang w:bidi="fa-IR"/>
        </w:rPr>
        <w:t>Contract renegotiations due to changes in export markets</w:t>
      </w:r>
      <w:r>
        <w:rPr>
          <w:noProof/>
        </w:rPr>
        <w:tab/>
      </w:r>
      <w:r>
        <w:rPr>
          <w:noProof/>
        </w:rPr>
        <w:fldChar w:fldCharType="begin"/>
      </w:r>
      <w:r>
        <w:rPr>
          <w:noProof/>
        </w:rPr>
        <w:instrText xml:space="preserve"> PAGEREF _Toc33431371 \h </w:instrText>
      </w:r>
      <w:r>
        <w:rPr>
          <w:noProof/>
        </w:rPr>
      </w:r>
      <w:r>
        <w:rPr>
          <w:noProof/>
        </w:rPr>
        <w:fldChar w:fldCharType="separate"/>
      </w:r>
      <w:r w:rsidR="00D354A5">
        <w:rPr>
          <w:noProof/>
        </w:rPr>
        <w:t>104</w:t>
      </w:r>
      <w:r>
        <w:rPr>
          <w:noProof/>
        </w:rPr>
        <w:fldChar w:fldCharType="end"/>
      </w:r>
    </w:p>
    <w:p w14:paraId="1A6FB773" w14:textId="6366AAB6" w:rsidR="00446E2B" w:rsidRDefault="00446E2B">
      <w:pPr>
        <w:pStyle w:val="TOC2"/>
        <w:rPr>
          <w:rFonts w:asciiTheme="minorHAnsi" w:eastAsiaTheme="minorEastAsia" w:hAnsiTheme="minorHAnsi" w:cstheme="minorBidi"/>
          <w:noProof/>
          <w:sz w:val="22"/>
          <w:szCs w:val="22"/>
        </w:rPr>
      </w:pPr>
      <w:r>
        <w:rPr>
          <w:noProof/>
          <w:lang w:bidi="fa-IR"/>
        </w:rPr>
        <w:t>Implications for timing of an export ban</w:t>
      </w:r>
      <w:r>
        <w:rPr>
          <w:noProof/>
        </w:rPr>
        <w:tab/>
      </w:r>
      <w:r>
        <w:rPr>
          <w:noProof/>
        </w:rPr>
        <w:fldChar w:fldCharType="begin"/>
      </w:r>
      <w:r>
        <w:rPr>
          <w:noProof/>
        </w:rPr>
        <w:instrText xml:space="preserve"> PAGEREF _Toc33431372 \h </w:instrText>
      </w:r>
      <w:r>
        <w:rPr>
          <w:noProof/>
        </w:rPr>
      </w:r>
      <w:r>
        <w:rPr>
          <w:noProof/>
        </w:rPr>
        <w:fldChar w:fldCharType="separate"/>
      </w:r>
      <w:r w:rsidR="00D354A5">
        <w:rPr>
          <w:noProof/>
        </w:rPr>
        <w:t>106</w:t>
      </w:r>
      <w:r>
        <w:rPr>
          <w:noProof/>
        </w:rPr>
        <w:fldChar w:fldCharType="end"/>
      </w:r>
    </w:p>
    <w:p w14:paraId="4ADD85D4" w14:textId="1CC3CB6D" w:rsidR="00446E2B" w:rsidRDefault="00446E2B">
      <w:pPr>
        <w:pStyle w:val="TOC1"/>
        <w:rPr>
          <w:rFonts w:asciiTheme="minorHAnsi" w:eastAsiaTheme="minorEastAsia" w:hAnsiTheme="minorHAnsi" w:cstheme="minorBidi"/>
          <w:noProof/>
          <w:sz w:val="22"/>
          <w:szCs w:val="22"/>
        </w:rPr>
      </w:pPr>
      <w:r>
        <w:rPr>
          <w:noProof/>
          <w:lang w:bidi="fa-IR"/>
        </w:rPr>
        <w:t>11</w:t>
      </w:r>
      <w:r>
        <w:rPr>
          <w:rFonts w:asciiTheme="minorHAnsi" w:eastAsiaTheme="minorEastAsia" w:hAnsiTheme="minorHAnsi" w:cstheme="minorBidi"/>
          <w:noProof/>
          <w:sz w:val="22"/>
          <w:szCs w:val="22"/>
        </w:rPr>
        <w:tab/>
      </w:r>
      <w:r>
        <w:rPr>
          <w:noProof/>
          <w:lang w:bidi="fa-IR"/>
        </w:rPr>
        <w:t>The distribution of costs and benefits</w:t>
      </w:r>
      <w:r>
        <w:rPr>
          <w:noProof/>
        </w:rPr>
        <w:tab/>
      </w:r>
      <w:r>
        <w:rPr>
          <w:noProof/>
        </w:rPr>
        <w:fldChar w:fldCharType="begin"/>
      </w:r>
      <w:r>
        <w:rPr>
          <w:noProof/>
        </w:rPr>
        <w:instrText xml:space="preserve"> PAGEREF _Toc33431373 \h </w:instrText>
      </w:r>
      <w:r>
        <w:rPr>
          <w:noProof/>
        </w:rPr>
      </w:r>
      <w:r>
        <w:rPr>
          <w:noProof/>
        </w:rPr>
        <w:fldChar w:fldCharType="separate"/>
      </w:r>
      <w:r w:rsidR="00D354A5">
        <w:rPr>
          <w:noProof/>
        </w:rPr>
        <w:t>107</w:t>
      </w:r>
      <w:r>
        <w:rPr>
          <w:noProof/>
        </w:rPr>
        <w:fldChar w:fldCharType="end"/>
      </w:r>
    </w:p>
    <w:p w14:paraId="2F63E1B2" w14:textId="5C99866B" w:rsidR="00446E2B" w:rsidRDefault="00446E2B">
      <w:pPr>
        <w:pStyle w:val="TOC2"/>
        <w:rPr>
          <w:rFonts w:asciiTheme="minorHAnsi" w:eastAsiaTheme="minorEastAsia" w:hAnsiTheme="minorHAnsi" w:cstheme="minorBidi"/>
          <w:noProof/>
          <w:sz w:val="22"/>
          <w:szCs w:val="22"/>
        </w:rPr>
      </w:pPr>
      <w:r>
        <w:rPr>
          <w:noProof/>
        </w:rPr>
        <w:t>Competition for purchase of recycled materials</w:t>
      </w:r>
      <w:r>
        <w:rPr>
          <w:noProof/>
        </w:rPr>
        <w:tab/>
      </w:r>
      <w:r>
        <w:rPr>
          <w:noProof/>
        </w:rPr>
        <w:fldChar w:fldCharType="begin"/>
      </w:r>
      <w:r>
        <w:rPr>
          <w:noProof/>
        </w:rPr>
        <w:instrText xml:space="preserve"> PAGEREF _Toc33431374 \h </w:instrText>
      </w:r>
      <w:r>
        <w:rPr>
          <w:noProof/>
        </w:rPr>
      </w:r>
      <w:r>
        <w:rPr>
          <w:noProof/>
        </w:rPr>
        <w:fldChar w:fldCharType="separate"/>
      </w:r>
      <w:r w:rsidR="00D354A5">
        <w:rPr>
          <w:noProof/>
        </w:rPr>
        <w:t>107</w:t>
      </w:r>
      <w:r>
        <w:rPr>
          <w:noProof/>
        </w:rPr>
        <w:fldChar w:fldCharType="end"/>
      </w:r>
    </w:p>
    <w:p w14:paraId="25D62EAD" w14:textId="44096F08" w:rsidR="00446E2B" w:rsidRDefault="00446E2B">
      <w:pPr>
        <w:pStyle w:val="TOC2"/>
        <w:rPr>
          <w:rFonts w:asciiTheme="minorHAnsi" w:eastAsiaTheme="minorEastAsia" w:hAnsiTheme="minorHAnsi" w:cstheme="minorBidi"/>
          <w:noProof/>
          <w:sz w:val="22"/>
          <w:szCs w:val="22"/>
        </w:rPr>
      </w:pPr>
      <w:r>
        <w:rPr>
          <w:noProof/>
          <w:lang w:bidi="fa-IR"/>
        </w:rPr>
        <w:t>Distribution of impacts from a ban on waste exports</w:t>
      </w:r>
      <w:r>
        <w:rPr>
          <w:noProof/>
        </w:rPr>
        <w:tab/>
      </w:r>
      <w:r>
        <w:rPr>
          <w:noProof/>
        </w:rPr>
        <w:fldChar w:fldCharType="begin"/>
      </w:r>
      <w:r>
        <w:rPr>
          <w:noProof/>
        </w:rPr>
        <w:instrText xml:space="preserve"> PAGEREF _Toc33431375 \h </w:instrText>
      </w:r>
      <w:r>
        <w:rPr>
          <w:noProof/>
        </w:rPr>
      </w:r>
      <w:r>
        <w:rPr>
          <w:noProof/>
        </w:rPr>
        <w:fldChar w:fldCharType="separate"/>
      </w:r>
      <w:r w:rsidR="00D354A5">
        <w:rPr>
          <w:noProof/>
        </w:rPr>
        <w:t>112</w:t>
      </w:r>
      <w:r>
        <w:rPr>
          <w:noProof/>
        </w:rPr>
        <w:fldChar w:fldCharType="end"/>
      </w:r>
    </w:p>
    <w:p w14:paraId="24C9617D" w14:textId="386CB3CD" w:rsidR="00446E2B" w:rsidRDefault="00446E2B">
      <w:pPr>
        <w:pStyle w:val="TOC1"/>
        <w:rPr>
          <w:rFonts w:asciiTheme="minorHAnsi" w:eastAsiaTheme="minorEastAsia" w:hAnsiTheme="minorHAnsi" w:cstheme="minorBidi"/>
          <w:noProof/>
          <w:sz w:val="22"/>
          <w:szCs w:val="22"/>
        </w:rPr>
      </w:pPr>
      <w:r>
        <w:rPr>
          <w:noProof/>
          <w:lang w:bidi="fa-IR"/>
        </w:rPr>
        <w:t>12</w:t>
      </w:r>
      <w:r>
        <w:rPr>
          <w:rFonts w:asciiTheme="minorHAnsi" w:eastAsiaTheme="minorEastAsia" w:hAnsiTheme="minorHAnsi" w:cstheme="minorBidi"/>
          <w:noProof/>
          <w:sz w:val="22"/>
          <w:szCs w:val="22"/>
        </w:rPr>
        <w:tab/>
      </w:r>
      <w:r>
        <w:rPr>
          <w:noProof/>
          <w:lang w:bidi="fa-IR"/>
        </w:rPr>
        <w:t>Risks and unintended consequences</w:t>
      </w:r>
      <w:r>
        <w:rPr>
          <w:noProof/>
        </w:rPr>
        <w:tab/>
      </w:r>
      <w:r>
        <w:rPr>
          <w:noProof/>
        </w:rPr>
        <w:fldChar w:fldCharType="begin"/>
      </w:r>
      <w:r>
        <w:rPr>
          <w:noProof/>
        </w:rPr>
        <w:instrText xml:space="preserve"> PAGEREF _Toc33431376 \h </w:instrText>
      </w:r>
      <w:r>
        <w:rPr>
          <w:noProof/>
        </w:rPr>
      </w:r>
      <w:r>
        <w:rPr>
          <w:noProof/>
        </w:rPr>
        <w:fldChar w:fldCharType="separate"/>
      </w:r>
      <w:r w:rsidR="00D354A5">
        <w:rPr>
          <w:noProof/>
        </w:rPr>
        <w:t>116</w:t>
      </w:r>
      <w:r>
        <w:rPr>
          <w:noProof/>
        </w:rPr>
        <w:fldChar w:fldCharType="end"/>
      </w:r>
    </w:p>
    <w:p w14:paraId="5CADCC8E" w14:textId="0ACAF2BD" w:rsidR="00446E2B" w:rsidRDefault="00446E2B">
      <w:pPr>
        <w:pStyle w:val="TOC2"/>
        <w:rPr>
          <w:rFonts w:asciiTheme="minorHAnsi" w:eastAsiaTheme="minorEastAsia" w:hAnsiTheme="minorHAnsi" w:cstheme="minorBidi"/>
          <w:noProof/>
          <w:sz w:val="22"/>
          <w:szCs w:val="22"/>
        </w:rPr>
      </w:pPr>
      <w:r>
        <w:rPr>
          <w:noProof/>
          <w:lang w:bidi="fa-IR"/>
        </w:rPr>
        <w:t>Risks by material</w:t>
      </w:r>
      <w:r>
        <w:rPr>
          <w:noProof/>
        </w:rPr>
        <w:tab/>
      </w:r>
      <w:r>
        <w:rPr>
          <w:noProof/>
        </w:rPr>
        <w:fldChar w:fldCharType="begin"/>
      </w:r>
      <w:r>
        <w:rPr>
          <w:noProof/>
        </w:rPr>
        <w:instrText xml:space="preserve"> PAGEREF _Toc33431377 \h </w:instrText>
      </w:r>
      <w:r>
        <w:rPr>
          <w:noProof/>
        </w:rPr>
      </w:r>
      <w:r>
        <w:rPr>
          <w:noProof/>
        </w:rPr>
        <w:fldChar w:fldCharType="separate"/>
      </w:r>
      <w:r w:rsidR="00D354A5">
        <w:rPr>
          <w:noProof/>
        </w:rPr>
        <w:t>118</w:t>
      </w:r>
      <w:r>
        <w:rPr>
          <w:noProof/>
        </w:rPr>
        <w:fldChar w:fldCharType="end"/>
      </w:r>
    </w:p>
    <w:p w14:paraId="128D3CC1" w14:textId="6E7462A4" w:rsidR="00446E2B" w:rsidRDefault="00446E2B">
      <w:pPr>
        <w:pStyle w:val="TOC1"/>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Detailed cost benefit analysis assumptions</w:t>
      </w:r>
      <w:r>
        <w:rPr>
          <w:noProof/>
        </w:rPr>
        <w:tab/>
      </w:r>
      <w:r>
        <w:rPr>
          <w:noProof/>
        </w:rPr>
        <w:fldChar w:fldCharType="begin"/>
      </w:r>
      <w:r>
        <w:rPr>
          <w:noProof/>
        </w:rPr>
        <w:instrText xml:space="preserve"> PAGEREF _Toc33431378 \h </w:instrText>
      </w:r>
      <w:r>
        <w:rPr>
          <w:noProof/>
        </w:rPr>
      </w:r>
      <w:r>
        <w:rPr>
          <w:noProof/>
        </w:rPr>
        <w:fldChar w:fldCharType="separate"/>
      </w:r>
      <w:r w:rsidR="00D354A5">
        <w:rPr>
          <w:noProof/>
        </w:rPr>
        <w:t>131</w:t>
      </w:r>
      <w:r>
        <w:rPr>
          <w:noProof/>
        </w:rPr>
        <w:fldChar w:fldCharType="end"/>
      </w:r>
    </w:p>
    <w:p w14:paraId="4F60716F" w14:textId="4B3C52FF" w:rsidR="00446E2B" w:rsidRDefault="00446E2B">
      <w:pPr>
        <w:pStyle w:val="TOC1"/>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Envisage works estimates of costs of further processing</w:t>
      </w:r>
      <w:r>
        <w:rPr>
          <w:noProof/>
        </w:rPr>
        <w:tab/>
      </w:r>
      <w:r>
        <w:rPr>
          <w:noProof/>
        </w:rPr>
        <w:fldChar w:fldCharType="begin"/>
      </w:r>
      <w:r>
        <w:rPr>
          <w:noProof/>
        </w:rPr>
        <w:instrText xml:space="preserve"> PAGEREF _Toc33431379 \h </w:instrText>
      </w:r>
      <w:r>
        <w:rPr>
          <w:noProof/>
        </w:rPr>
      </w:r>
      <w:r>
        <w:rPr>
          <w:noProof/>
        </w:rPr>
        <w:fldChar w:fldCharType="separate"/>
      </w:r>
      <w:r w:rsidR="00D354A5">
        <w:rPr>
          <w:noProof/>
        </w:rPr>
        <w:t>137</w:t>
      </w:r>
      <w:r>
        <w:rPr>
          <w:noProof/>
        </w:rPr>
        <w:fldChar w:fldCharType="end"/>
      </w:r>
    </w:p>
    <w:p w14:paraId="41EC8771" w14:textId="583A96C8" w:rsidR="00446E2B" w:rsidRDefault="00446E2B">
      <w:pPr>
        <w:pStyle w:val="TOC1"/>
        <w:rPr>
          <w:rFonts w:asciiTheme="minorHAnsi" w:eastAsiaTheme="minorEastAsia" w:hAnsiTheme="minorHAnsi" w:cstheme="minorBidi"/>
          <w:noProof/>
          <w:sz w:val="22"/>
          <w:szCs w:val="22"/>
        </w:rPr>
      </w:pPr>
      <w:r>
        <w:rPr>
          <w:noProof/>
        </w:rPr>
        <w:t>C</w:t>
      </w:r>
      <w:r>
        <w:rPr>
          <w:rFonts w:asciiTheme="minorHAnsi" w:eastAsiaTheme="minorEastAsia" w:hAnsiTheme="minorHAnsi" w:cstheme="minorBidi"/>
          <w:noProof/>
          <w:sz w:val="22"/>
          <w:szCs w:val="22"/>
        </w:rPr>
        <w:tab/>
      </w:r>
      <w:r>
        <w:rPr>
          <w:noProof/>
        </w:rPr>
        <w:t>Exports under the base case</w:t>
      </w:r>
      <w:r>
        <w:rPr>
          <w:noProof/>
        </w:rPr>
        <w:tab/>
      </w:r>
      <w:r>
        <w:rPr>
          <w:noProof/>
        </w:rPr>
        <w:fldChar w:fldCharType="begin"/>
      </w:r>
      <w:r>
        <w:rPr>
          <w:noProof/>
        </w:rPr>
        <w:instrText xml:space="preserve"> PAGEREF _Toc33431380 \h </w:instrText>
      </w:r>
      <w:r>
        <w:rPr>
          <w:noProof/>
        </w:rPr>
      </w:r>
      <w:r>
        <w:rPr>
          <w:noProof/>
        </w:rPr>
        <w:fldChar w:fldCharType="separate"/>
      </w:r>
      <w:r w:rsidR="00D354A5">
        <w:rPr>
          <w:noProof/>
        </w:rPr>
        <w:t>139</w:t>
      </w:r>
      <w:r>
        <w:rPr>
          <w:noProof/>
        </w:rPr>
        <w:fldChar w:fldCharType="end"/>
      </w:r>
    </w:p>
    <w:p w14:paraId="2A14C4E8" w14:textId="46ABDD65" w:rsidR="00446E2B" w:rsidRDefault="00446E2B">
      <w:pPr>
        <w:pStyle w:val="TOC1"/>
        <w:rPr>
          <w:rFonts w:asciiTheme="minorHAnsi" w:eastAsiaTheme="minorEastAsia" w:hAnsiTheme="minorHAnsi" w:cstheme="minorBidi"/>
          <w:noProof/>
          <w:sz w:val="22"/>
          <w:szCs w:val="22"/>
        </w:rPr>
      </w:pPr>
      <w:r>
        <w:rPr>
          <w:noProof/>
        </w:rPr>
        <w:t>D</w:t>
      </w:r>
      <w:r>
        <w:rPr>
          <w:rFonts w:asciiTheme="minorHAnsi" w:eastAsiaTheme="minorEastAsia" w:hAnsiTheme="minorHAnsi" w:cstheme="minorBidi"/>
          <w:noProof/>
          <w:sz w:val="22"/>
          <w:szCs w:val="22"/>
        </w:rPr>
        <w:tab/>
      </w:r>
      <w:r>
        <w:rPr>
          <w:noProof/>
          <w:lang w:bidi="fa-IR"/>
        </w:rPr>
        <w:t>Environmental and social costs of waste transport</w:t>
      </w:r>
      <w:r>
        <w:rPr>
          <w:noProof/>
        </w:rPr>
        <w:tab/>
      </w:r>
      <w:r>
        <w:rPr>
          <w:noProof/>
        </w:rPr>
        <w:fldChar w:fldCharType="begin"/>
      </w:r>
      <w:r>
        <w:rPr>
          <w:noProof/>
        </w:rPr>
        <w:instrText xml:space="preserve"> PAGEREF _Toc33431381 \h </w:instrText>
      </w:r>
      <w:r>
        <w:rPr>
          <w:noProof/>
        </w:rPr>
      </w:r>
      <w:r>
        <w:rPr>
          <w:noProof/>
        </w:rPr>
        <w:fldChar w:fldCharType="separate"/>
      </w:r>
      <w:r w:rsidR="00D354A5">
        <w:rPr>
          <w:noProof/>
        </w:rPr>
        <w:t>142</w:t>
      </w:r>
      <w:r>
        <w:rPr>
          <w:noProof/>
        </w:rPr>
        <w:fldChar w:fldCharType="end"/>
      </w:r>
    </w:p>
    <w:p w14:paraId="79D2BD5D" w14:textId="5BF0198B" w:rsidR="00446E2B" w:rsidRDefault="00446E2B">
      <w:pPr>
        <w:pStyle w:val="TOC2"/>
        <w:rPr>
          <w:rFonts w:asciiTheme="minorHAnsi" w:eastAsiaTheme="minorEastAsia" w:hAnsiTheme="minorHAnsi" w:cstheme="minorBidi"/>
          <w:noProof/>
          <w:sz w:val="22"/>
          <w:szCs w:val="22"/>
        </w:rPr>
      </w:pPr>
      <w:r>
        <w:rPr>
          <w:noProof/>
        </w:rPr>
        <w:t>Estimating environmental costs</w:t>
      </w:r>
      <w:r>
        <w:rPr>
          <w:noProof/>
        </w:rPr>
        <w:tab/>
      </w:r>
      <w:r>
        <w:rPr>
          <w:noProof/>
        </w:rPr>
        <w:fldChar w:fldCharType="begin"/>
      </w:r>
      <w:r>
        <w:rPr>
          <w:noProof/>
        </w:rPr>
        <w:instrText xml:space="preserve"> PAGEREF _Toc33431382 \h </w:instrText>
      </w:r>
      <w:r>
        <w:rPr>
          <w:noProof/>
        </w:rPr>
      </w:r>
      <w:r>
        <w:rPr>
          <w:noProof/>
        </w:rPr>
        <w:fldChar w:fldCharType="separate"/>
      </w:r>
      <w:r w:rsidR="00D354A5">
        <w:rPr>
          <w:noProof/>
        </w:rPr>
        <w:t>142</w:t>
      </w:r>
      <w:r>
        <w:rPr>
          <w:noProof/>
        </w:rPr>
        <w:fldChar w:fldCharType="end"/>
      </w:r>
    </w:p>
    <w:p w14:paraId="24B784C2" w14:textId="13D9D59A" w:rsidR="00446E2B" w:rsidRDefault="00446E2B">
      <w:pPr>
        <w:pStyle w:val="TOC1"/>
        <w:rPr>
          <w:rFonts w:asciiTheme="minorHAnsi" w:eastAsiaTheme="minorEastAsia" w:hAnsiTheme="minorHAnsi" w:cstheme="minorBidi"/>
          <w:noProof/>
          <w:sz w:val="22"/>
          <w:szCs w:val="22"/>
        </w:rPr>
      </w:pPr>
      <w:r>
        <w:rPr>
          <w:noProof/>
        </w:rPr>
        <w:t>E</w:t>
      </w:r>
      <w:r>
        <w:rPr>
          <w:rFonts w:asciiTheme="minorHAnsi" w:eastAsiaTheme="minorEastAsia" w:hAnsiTheme="minorHAnsi" w:cstheme="minorBidi"/>
          <w:noProof/>
          <w:sz w:val="22"/>
          <w:szCs w:val="22"/>
        </w:rPr>
        <w:tab/>
      </w:r>
      <w:r>
        <w:rPr>
          <w:noProof/>
        </w:rPr>
        <w:t>Environmental externalities from changes in recycling</w:t>
      </w:r>
      <w:r>
        <w:rPr>
          <w:noProof/>
        </w:rPr>
        <w:tab/>
      </w:r>
      <w:r>
        <w:rPr>
          <w:noProof/>
        </w:rPr>
        <w:fldChar w:fldCharType="begin"/>
      </w:r>
      <w:r>
        <w:rPr>
          <w:noProof/>
        </w:rPr>
        <w:instrText xml:space="preserve"> PAGEREF _Toc33431383 \h </w:instrText>
      </w:r>
      <w:r>
        <w:rPr>
          <w:noProof/>
        </w:rPr>
      </w:r>
      <w:r>
        <w:rPr>
          <w:noProof/>
        </w:rPr>
        <w:fldChar w:fldCharType="separate"/>
      </w:r>
      <w:r w:rsidR="00D354A5">
        <w:rPr>
          <w:noProof/>
        </w:rPr>
        <w:t>149</w:t>
      </w:r>
      <w:r>
        <w:rPr>
          <w:noProof/>
        </w:rPr>
        <w:fldChar w:fldCharType="end"/>
      </w:r>
    </w:p>
    <w:p w14:paraId="2F6CD694" w14:textId="1931D172" w:rsidR="00446E2B" w:rsidRDefault="00446E2B">
      <w:pPr>
        <w:pStyle w:val="TOC1"/>
        <w:rPr>
          <w:rFonts w:asciiTheme="minorHAnsi" w:eastAsiaTheme="minorEastAsia" w:hAnsiTheme="minorHAnsi" w:cstheme="minorBidi"/>
          <w:noProof/>
          <w:sz w:val="22"/>
          <w:szCs w:val="22"/>
        </w:rPr>
      </w:pPr>
      <w:r>
        <w:rPr>
          <w:noProof/>
        </w:rPr>
        <w:t>F</w:t>
      </w:r>
      <w:r>
        <w:rPr>
          <w:rFonts w:asciiTheme="minorHAnsi" w:eastAsiaTheme="minorEastAsia" w:hAnsiTheme="minorHAnsi" w:cstheme="minorBidi"/>
          <w:noProof/>
          <w:sz w:val="22"/>
          <w:szCs w:val="22"/>
        </w:rPr>
        <w:tab/>
      </w:r>
      <w:r>
        <w:rPr>
          <w:noProof/>
        </w:rPr>
        <w:t>Summary of jurisdiction policy settings</w:t>
      </w:r>
      <w:r>
        <w:rPr>
          <w:noProof/>
        </w:rPr>
        <w:tab/>
      </w:r>
      <w:r>
        <w:rPr>
          <w:noProof/>
        </w:rPr>
        <w:fldChar w:fldCharType="begin"/>
      </w:r>
      <w:r>
        <w:rPr>
          <w:noProof/>
        </w:rPr>
        <w:instrText xml:space="preserve"> PAGEREF _Toc33431384 \h </w:instrText>
      </w:r>
      <w:r>
        <w:rPr>
          <w:noProof/>
        </w:rPr>
      </w:r>
      <w:r>
        <w:rPr>
          <w:noProof/>
        </w:rPr>
        <w:fldChar w:fldCharType="separate"/>
      </w:r>
      <w:r w:rsidR="00D354A5">
        <w:rPr>
          <w:noProof/>
        </w:rPr>
        <w:t>154</w:t>
      </w:r>
      <w:r>
        <w:rPr>
          <w:noProof/>
        </w:rPr>
        <w:fldChar w:fldCharType="end"/>
      </w:r>
    </w:p>
    <w:p w14:paraId="7D70A5E8" w14:textId="5F8DB853" w:rsidR="00446E2B" w:rsidRDefault="00446E2B">
      <w:pPr>
        <w:pStyle w:val="TOC1"/>
        <w:rPr>
          <w:rFonts w:asciiTheme="minorHAnsi" w:eastAsiaTheme="minorEastAsia" w:hAnsiTheme="minorHAnsi" w:cstheme="minorBidi"/>
          <w:noProof/>
          <w:sz w:val="22"/>
          <w:szCs w:val="22"/>
        </w:rPr>
      </w:pPr>
      <w:r>
        <w:rPr>
          <w:noProof/>
        </w:rPr>
        <w:t>G</w:t>
      </w:r>
      <w:r>
        <w:rPr>
          <w:rFonts w:asciiTheme="minorHAnsi" w:eastAsiaTheme="minorEastAsia" w:hAnsiTheme="minorHAnsi" w:cstheme="minorBidi"/>
          <w:noProof/>
          <w:sz w:val="22"/>
          <w:szCs w:val="22"/>
        </w:rPr>
        <w:tab/>
      </w:r>
      <w:r>
        <w:rPr>
          <w:noProof/>
        </w:rPr>
        <w:t>Details of recycling capacity</w:t>
      </w:r>
      <w:r>
        <w:rPr>
          <w:noProof/>
        </w:rPr>
        <w:tab/>
      </w:r>
      <w:r>
        <w:rPr>
          <w:noProof/>
        </w:rPr>
        <w:fldChar w:fldCharType="begin"/>
      </w:r>
      <w:r>
        <w:rPr>
          <w:noProof/>
        </w:rPr>
        <w:instrText xml:space="preserve"> PAGEREF _Toc33431385 \h </w:instrText>
      </w:r>
      <w:r>
        <w:rPr>
          <w:noProof/>
        </w:rPr>
      </w:r>
      <w:r>
        <w:rPr>
          <w:noProof/>
        </w:rPr>
        <w:fldChar w:fldCharType="separate"/>
      </w:r>
      <w:r w:rsidR="00D354A5">
        <w:rPr>
          <w:noProof/>
        </w:rPr>
        <w:t>159</w:t>
      </w:r>
      <w:r>
        <w:rPr>
          <w:noProof/>
        </w:rPr>
        <w:fldChar w:fldCharType="end"/>
      </w:r>
    </w:p>
    <w:p w14:paraId="46102F85" w14:textId="15675D8C" w:rsidR="00650F3E" w:rsidRPr="002B76B3" w:rsidRDefault="00650F3E" w:rsidP="00D42F99">
      <w:pPr>
        <w:pStyle w:val="BodyText"/>
        <w:spacing w:before="36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14:paraId="6544FBD3" w14:textId="274F712A" w:rsidR="00446E2B" w:rsidRDefault="00D6196D">
      <w:pPr>
        <w:pStyle w:val="TableofFigures"/>
        <w:rPr>
          <w:rFonts w:eastAsiaTheme="minorEastAsia" w:cstheme="minorBidi"/>
          <w:noProof/>
          <w:sz w:val="22"/>
          <w:szCs w:val="22"/>
        </w:rPr>
      </w:pPr>
      <w:r>
        <w:fldChar w:fldCharType="begin"/>
      </w:r>
      <w:r>
        <w:instrText xml:space="preserve"> TOC \t "Caption" \c </w:instrText>
      </w:r>
      <w:r>
        <w:fldChar w:fldCharType="separate"/>
      </w:r>
      <w:r w:rsidR="00446E2B">
        <w:rPr>
          <w:noProof/>
        </w:rPr>
        <w:t>1</w:t>
      </w:r>
      <w:r w:rsidR="00446E2B">
        <w:rPr>
          <w:rFonts w:eastAsiaTheme="minorEastAsia" w:cstheme="minorBidi"/>
          <w:noProof/>
          <w:sz w:val="22"/>
          <w:szCs w:val="22"/>
        </w:rPr>
        <w:tab/>
      </w:r>
      <w:r w:rsidR="00446E2B">
        <w:rPr>
          <w:noProof/>
        </w:rPr>
        <w:t>Assumed next best option for each material and stream</w:t>
      </w:r>
      <w:r w:rsidR="00446E2B">
        <w:rPr>
          <w:noProof/>
        </w:rPr>
        <w:tab/>
      </w:r>
      <w:r w:rsidR="00446E2B">
        <w:rPr>
          <w:noProof/>
        </w:rPr>
        <w:fldChar w:fldCharType="begin"/>
      </w:r>
      <w:r w:rsidR="00446E2B">
        <w:rPr>
          <w:noProof/>
        </w:rPr>
        <w:instrText xml:space="preserve"> PAGEREF _Toc33431386 \h </w:instrText>
      </w:r>
      <w:r w:rsidR="00446E2B">
        <w:rPr>
          <w:noProof/>
        </w:rPr>
      </w:r>
      <w:r w:rsidR="00446E2B">
        <w:rPr>
          <w:noProof/>
        </w:rPr>
        <w:fldChar w:fldCharType="separate"/>
      </w:r>
      <w:r w:rsidR="00D354A5">
        <w:rPr>
          <w:noProof/>
        </w:rPr>
        <w:t>2</w:t>
      </w:r>
      <w:r w:rsidR="00446E2B">
        <w:rPr>
          <w:noProof/>
        </w:rPr>
        <w:fldChar w:fldCharType="end"/>
      </w:r>
    </w:p>
    <w:p w14:paraId="227DC0E5" w14:textId="1B163D58" w:rsidR="00446E2B" w:rsidRDefault="00446E2B">
      <w:pPr>
        <w:pStyle w:val="TableofFigures"/>
        <w:rPr>
          <w:rFonts w:eastAsiaTheme="minorEastAsia" w:cstheme="minorBidi"/>
          <w:noProof/>
          <w:sz w:val="22"/>
          <w:szCs w:val="22"/>
        </w:rPr>
      </w:pPr>
      <w:r>
        <w:rPr>
          <w:noProof/>
        </w:rPr>
        <w:t>2</w:t>
      </w:r>
      <w:r>
        <w:rPr>
          <w:rFonts w:eastAsiaTheme="minorEastAsia" w:cstheme="minorBidi"/>
          <w:noProof/>
          <w:sz w:val="22"/>
          <w:szCs w:val="22"/>
        </w:rPr>
        <w:tab/>
      </w:r>
      <w:r>
        <w:rPr>
          <w:noProof/>
        </w:rPr>
        <w:t>Material volume and value impacted by the export ban</w:t>
      </w:r>
      <w:r>
        <w:rPr>
          <w:noProof/>
        </w:rPr>
        <w:tab/>
      </w:r>
      <w:r>
        <w:rPr>
          <w:noProof/>
        </w:rPr>
        <w:fldChar w:fldCharType="begin"/>
      </w:r>
      <w:r>
        <w:rPr>
          <w:noProof/>
        </w:rPr>
        <w:instrText xml:space="preserve"> PAGEREF _Toc33431387 \h </w:instrText>
      </w:r>
      <w:r>
        <w:rPr>
          <w:noProof/>
        </w:rPr>
      </w:r>
      <w:r>
        <w:rPr>
          <w:noProof/>
        </w:rPr>
        <w:fldChar w:fldCharType="separate"/>
      </w:r>
      <w:r w:rsidR="00D354A5">
        <w:rPr>
          <w:noProof/>
        </w:rPr>
        <w:t>3</w:t>
      </w:r>
      <w:r>
        <w:rPr>
          <w:noProof/>
        </w:rPr>
        <w:fldChar w:fldCharType="end"/>
      </w:r>
    </w:p>
    <w:p w14:paraId="4D5DD29A" w14:textId="7E7F7A08" w:rsidR="00446E2B" w:rsidRDefault="00446E2B">
      <w:pPr>
        <w:pStyle w:val="TableofFigures"/>
        <w:rPr>
          <w:rFonts w:eastAsiaTheme="minorEastAsia" w:cstheme="minorBidi"/>
          <w:noProof/>
          <w:sz w:val="22"/>
          <w:szCs w:val="22"/>
        </w:rPr>
      </w:pPr>
      <w:r>
        <w:rPr>
          <w:noProof/>
        </w:rPr>
        <w:t>3</w:t>
      </w:r>
      <w:r>
        <w:rPr>
          <w:rFonts w:eastAsiaTheme="minorEastAsia" w:cstheme="minorBidi"/>
          <w:noProof/>
          <w:sz w:val="22"/>
          <w:szCs w:val="22"/>
        </w:rPr>
        <w:tab/>
      </w:r>
      <w:r>
        <w:rPr>
          <w:noProof/>
        </w:rPr>
        <w:t>Summary of cost benefit analysis results</w:t>
      </w:r>
      <w:r>
        <w:rPr>
          <w:noProof/>
        </w:rPr>
        <w:tab/>
      </w:r>
      <w:r>
        <w:rPr>
          <w:noProof/>
        </w:rPr>
        <w:fldChar w:fldCharType="begin"/>
      </w:r>
      <w:r>
        <w:rPr>
          <w:noProof/>
        </w:rPr>
        <w:instrText xml:space="preserve"> PAGEREF _Toc33431388 \h </w:instrText>
      </w:r>
      <w:r>
        <w:rPr>
          <w:noProof/>
        </w:rPr>
      </w:r>
      <w:r>
        <w:rPr>
          <w:noProof/>
        </w:rPr>
        <w:fldChar w:fldCharType="separate"/>
      </w:r>
      <w:r w:rsidR="00D354A5">
        <w:rPr>
          <w:noProof/>
        </w:rPr>
        <w:t>4</w:t>
      </w:r>
      <w:r>
        <w:rPr>
          <w:noProof/>
        </w:rPr>
        <w:fldChar w:fldCharType="end"/>
      </w:r>
    </w:p>
    <w:p w14:paraId="23654DBE" w14:textId="7CE67818" w:rsidR="00446E2B" w:rsidRDefault="00446E2B">
      <w:pPr>
        <w:pStyle w:val="TableofFigures"/>
        <w:rPr>
          <w:rFonts w:eastAsiaTheme="minorEastAsia" w:cstheme="minorBidi"/>
          <w:noProof/>
          <w:sz w:val="22"/>
          <w:szCs w:val="22"/>
        </w:rPr>
      </w:pPr>
      <w:r>
        <w:rPr>
          <w:noProof/>
        </w:rPr>
        <w:t>4</w:t>
      </w:r>
      <w:r>
        <w:rPr>
          <w:rFonts w:eastAsiaTheme="minorEastAsia" w:cstheme="minorBidi"/>
          <w:noProof/>
          <w:sz w:val="22"/>
          <w:szCs w:val="22"/>
        </w:rPr>
        <w:tab/>
      </w:r>
      <w:r>
        <w:rPr>
          <w:noProof/>
        </w:rPr>
        <w:t>Net benefits of alternative assumptions across commodities</w:t>
      </w:r>
      <w:r>
        <w:rPr>
          <w:noProof/>
        </w:rPr>
        <w:tab/>
      </w:r>
      <w:r>
        <w:rPr>
          <w:noProof/>
        </w:rPr>
        <w:fldChar w:fldCharType="begin"/>
      </w:r>
      <w:r>
        <w:rPr>
          <w:noProof/>
        </w:rPr>
        <w:instrText xml:space="preserve"> PAGEREF _Toc33431389 \h </w:instrText>
      </w:r>
      <w:r>
        <w:rPr>
          <w:noProof/>
        </w:rPr>
      </w:r>
      <w:r>
        <w:rPr>
          <w:noProof/>
        </w:rPr>
        <w:fldChar w:fldCharType="separate"/>
      </w:r>
      <w:r w:rsidR="00D354A5">
        <w:rPr>
          <w:noProof/>
        </w:rPr>
        <w:t>5</w:t>
      </w:r>
      <w:r>
        <w:rPr>
          <w:noProof/>
        </w:rPr>
        <w:fldChar w:fldCharType="end"/>
      </w:r>
    </w:p>
    <w:p w14:paraId="006425CE" w14:textId="22D2C7D5" w:rsidR="00446E2B" w:rsidRDefault="00446E2B">
      <w:pPr>
        <w:pStyle w:val="TableofFigures"/>
        <w:rPr>
          <w:rFonts w:eastAsiaTheme="minorEastAsia" w:cstheme="minorBidi"/>
          <w:noProof/>
          <w:sz w:val="22"/>
          <w:szCs w:val="22"/>
        </w:rPr>
      </w:pPr>
      <w:r>
        <w:rPr>
          <w:noProof/>
        </w:rPr>
        <w:t>5</w:t>
      </w:r>
      <w:r>
        <w:rPr>
          <w:rFonts w:eastAsiaTheme="minorEastAsia" w:cstheme="minorBidi"/>
          <w:noProof/>
          <w:sz w:val="22"/>
          <w:szCs w:val="22"/>
        </w:rPr>
        <w:tab/>
      </w:r>
      <w:r>
        <w:rPr>
          <w:noProof/>
        </w:rPr>
        <w:t>Net benefits across jurisdictions (all scenarios)</w:t>
      </w:r>
      <w:r>
        <w:rPr>
          <w:noProof/>
        </w:rPr>
        <w:tab/>
      </w:r>
      <w:r>
        <w:rPr>
          <w:noProof/>
        </w:rPr>
        <w:fldChar w:fldCharType="begin"/>
      </w:r>
      <w:r>
        <w:rPr>
          <w:noProof/>
        </w:rPr>
        <w:instrText xml:space="preserve"> PAGEREF _Toc33431390 \h </w:instrText>
      </w:r>
      <w:r>
        <w:rPr>
          <w:noProof/>
        </w:rPr>
      </w:r>
      <w:r>
        <w:rPr>
          <w:noProof/>
        </w:rPr>
        <w:fldChar w:fldCharType="separate"/>
      </w:r>
      <w:r w:rsidR="00D354A5">
        <w:rPr>
          <w:noProof/>
        </w:rPr>
        <w:t>6</w:t>
      </w:r>
      <w:r>
        <w:rPr>
          <w:noProof/>
        </w:rPr>
        <w:fldChar w:fldCharType="end"/>
      </w:r>
    </w:p>
    <w:p w14:paraId="1D0AF0A8" w14:textId="0B313AD7" w:rsidR="00446E2B" w:rsidRDefault="00446E2B">
      <w:pPr>
        <w:pStyle w:val="TableofFigures"/>
        <w:rPr>
          <w:rFonts w:eastAsiaTheme="minorEastAsia" w:cstheme="minorBidi"/>
          <w:noProof/>
          <w:sz w:val="22"/>
          <w:szCs w:val="22"/>
        </w:rPr>
      </w:pPr>
      <w:r>
        <w:rPr>
          <w:noProof/>
        </w:rPr>
        <w:t>6</w:t>
      </w:r>
      <w:r>
        <w:rPr>
          <w:rFonts w:eastAsiaTheme="minorEastAsia" w:cstheme="minorBidi"/>
          <w:noProof/>
          <w:sz w:val="22"/>
          <w:szCs w:val="22"/>
        </w:rPr>
        <w:tab/>
      </w:r>
      <w:r>
        <w:rPr>
          <w:noProof/>
        </w:rPr>
        <w:t>Distribution of financial impacts, central case Scenario 1</w:t>
      </w:r>
      <w:r>
        <w:rPr>
          <w:noProof/>
        </w:rPr>
        <w:tab/>
      </w:r>
      <w:r>
        <w:rPr>
          <w:noProof/>
        </w:rPr>
        <w:fldChar w:fldCharType="begin"/>
      </w:r>
      <w:r>
        <w:rPr>
          <w:noProof/>
        </w:rPr>
        <w:instrText xml:space="preserve"> PAGEREF _Toc33431391 \h </w:instrText>
      </w:r>
      <w:r>
        <w:rPr>
          <w:noProof/>
        </w:rPr>
      </w:r>
      <w:r>
        <w:rPr>
          <w:noProof/>
        </w:rPr>
        <w:fldChar w:fldCharType="separate"/>
      </w:r>
      <w:r w:rsidR="00D354A5">
        <w:rPr>
          <w:noProof/>
        </w:rPr>
        <w:t>6</w:t>
      </w:r>
      <w:r>
        <w:rPr>
          <w:noProof/>
        </w:rPr>
        <w:fldChar w:fldCharType="end"/>
      </w:r>
    </w:p>
    <w:p w14:paraId="47BF25F0" w14:textId="0E6FDC0D" w:rsidR="00446E2B" w:rsidRDefault="00446E2B">
      <w:pPr>
        <w:pStyle w:val="TableofFigures"/>
        <w:rPr>
          <w:rFonts w:eastAsiaTheme="minorEastAsia" w:cstheme="minorBidi"/>
          <w:noProof/>
          <w:sz w:val="22"/>
          <w:szCs w:val="22"/>
        </w:rPr>
      </w:pPr>
      <w:r>
        <w:rPr>
          <w:noProof/>
        </w:rPr>
        <w:t>7</w:t>
      </w:r>
      <w:r>
        <w:rPr>
          <w:rFonts w:eastAsiaTheme="minorEastAsia" w:cstheme="minorBidi"/>
          <w:noProof/>
          <w:sz w:val="22"/>
          <w:szCs w:val="22"/>
        </w:rPr>
        <w:tab/>
      </w:r>
      <w:r>
        <w:rPr>
          <w:noProof/>
        </w:rPr>
        <w:t>Impacts on paper with and without competitive markets to purchase material</w:t>
      </w:r>
      <w:r>
        <w:rPr>
          <w:noProof/>
        </w:rPr>
        <w:tab/>
      </w:r>
      <w:r>
        <w:rPr>
          <w:noProof/>
        </w:rPr>
        <w:fldChar w:fldCharType="begin"/>
      </w:r>
      <w:r>
        <w:rPr>
          <w:noProof/>
        </w:rPr>
        <w:instrText xml:space="preserve"> PAGEREF _Toc33431392 \h </w:instrText>
      </w:r>
      <w:r>
        <w:rPr>
          <w:noProof/>
        </w:rPr>
      </w:r>
      <w:r>
        <w:rPr>
          <w:noProof/>
        </w:rPr>
        <w:fldChar w:fldCharType="separate"/>
      </w:r>
      <w:r w:rsidR="00D354A5">
        <w:rPr>
          <w:noProof/>
        </w:rPr>
        <w:t>7</w:t>
      </w:r>
      <w:r>
        <w:rPr>
          <w:noProof/>
        </w:rPr>
        <w:fldChar w:fldCharType="end"/>
      </w:r>
    </w:p>
    <w:p w14:paraId="0B1F464D" w14:textId="2DABE4C9" w:rsidR="00446E2B" w:rsidRDefault="00446E2B">
      <w:pPr>
        <w:pStyle w:val="TableofFigures"/>
        <w:rPr>
          <w:rFonts w:eastAsiaTheme="minorEastAsia" w:cstheme="minorBidi"/>
          <w:noProof/>
          <w:sz w:val="22"/>
          <w:szCs w:val="22"/>
        </w:rPr>
      </w:pPr>
      <w:r>
        <w:rPr>
          <w:noProof/>
        </w:rPr>
        <w:t>8</w:t>
      </w:r>
      <w:r>
        <w:rPr>
          <w:rFonts w:eastAsiaTheme="minorEastAsia" w:cstheme="minorBidi"/>
          <w:noProof/>
          <w:sz w:val="22"/>
          <w:szCs w:val="22"/>
        </w:rPr>
        <w:tab/>
      </w:r>
      <w:r>
        <w:rPr>
          <w:noProof/>
        </w:rPr>
        <w:t>Net benefits of alternative assumptions (full export ban, Scenario 1)</w:t>
      </w:r>
      <w:r>
        <w:rPr>
          <w:noProof/>
        </w:rPr>
        <w:tab/>
      </w:r>
      <w:r>
        <w:rPr>
          <w:noProof/>
        </w:rPr>
        <w:fldChar w:fldCharType="begin"/>
      </w:r>
      <w:r>
        <w:rPr>
          <w:noProof/>
        </w:rPr>
        <w:instrText xml:space="preserve"> PAGEREF _Toc33431393 \h </w:instrText>
      </w:r>
      <w:r>
        <w:rPr>
          <w:noProof/>
        </w:rPr>
      </w:r>
      <w:r>
        <w:rPr>
          <w:noProof/>
        </w:rPr>
        <w:fldChar w:fldCharType="separate"/>
      </w:r>
      <w:r w:rsidR="00D354A5">
        <w:rPr>
          <w:noProof/>
        </w:rPr>
        <w:t>8</w:t>
      </w:r>
      <w:r>
        <w:rPr>
          <w:noProof/>
        </w:rPr>
        <w:fldChar w:fldCharType="end"/>
      </w:r>
    </w:p>
    <w:p w14:paraId="49D8B0D8" w14:textId="35661953" w:rsidR="00446E2B" w:rsidRDefault="00446E2B">
      <w:pPr>
        <w:pStyle w:val="TableofFigures"/>
        <w:rPr>
          <w:rFonts w:eastAsiaTheme="minorEastAsia" w:cstheme="minorBidi"/>
          <w:noProof/>
          <w:sz w:val="22"/>
          <w:szCs w:val="22"/>
        </w:rPr>
      </w:pPr>
      <w:r>
        <w:rPr>
          <w:noProof/>
        </w:rPr>
        <w:t>9</w:t>
      </w:r>
      <w:r>
        <w:rPr>
          <w:rFonts w:eastAsiaTheme="minorEastAsia" w:cstheme="minorBidi"/>
          <w:noProof/>
          <w:sz w:val="22"/>
          <w:szCs w:val="22"/>
        </w:rPr>
        <w:tab/>
      </w:r>
      <w:r>
        <w:rPr>
          <w:noProof/>
        </w:rPr>
        <w:t>Impacts of an uncertain export shock versus proposed export ban</w:t>
      </w:r>
      <w:r>
        <w:rPr>
          <w:noProof/>
        </w:rPr>
        <w:tab/>
      </w:r>
      <w:r>
        <w:rPr>
          <w:noProof/>
        </w:rPr>
        <w:fldChar w:fldCharType="begin"/>
      </w:r>
      <w:r>
        <w:rPr>
          <w:noProof/>
        </w:rPr>
        <w:instrText xml:space="preserve"> PAGEREF _Toc33431394 \h </w:instrText>
      </w:r>
      <w:r>
        <w:rPr>
          <w:noProof/>
        </w:rPr>
      </w:r>
      <w:r>
        <w:rPr>
          <w:noProof/>
        </w:rPr>
        <w:fldChar w:fldCharType="separate"/>
      </w:r>
      <w:r w:rsidR="00D354A5">
        <w:rPr>
          <w:noProof/>
        </w:rPr>
        <w:t>9</w:t>
      </w:r>
      <w:r>
        <w:rPr>
          <w:noProof/>
        </w:rPr>
        <w:fldChar w:fldCharType="end"/>
      </w:r>
    </w:p>
    <w:p w14:paraId="19052324" w14:textId="2897CACB" w:rsidR="00446E2B" w:rsidRDefault="00446E2B">
      <w:pPr>
        <w:pStyle w:val="TableofFigures"/>
        <w:rPr>
          <w:rFonts w:eastAsiaTheme="minorEastAsia" w:cstheme="minorBidi"/>
          <w:noProof/>
          <w:sz w:val="22"/>
          <w:szCs w:val="22"/>
        </w:rPr>
      </w:pPr>
      <w:r>
        <w:rPr>
          <w:noProof/>
        </w:rPr>
        <w:t>10</w:t>
      </w:r>
      <w:r>
        <w:rPr>
          <w:rFonts w:eastAsiaTheme="minorEastAsia" w:cstheme="minorBidi"/>
          <w:noProof/>
          <w:sz w:val="22"/>
          <w:szCs w:val="22"/>
        </w:rPr>
        <w:tab/>
      </w:r>
      <w:r>
        <w:rPr>
          <w:noProof/>
        </w:rPr>
        <w:t>Risk ratings by material</w:t>
      </w:r>
      <w:r>
        <w:rPr>
          <w:noProof/>
        </w:rPr>
        <w:tab/>
      </w:r>
      <w:r>
        <w:rPr>
          <w:noProof/>
        </w:rPr>
        <w:fldChar w:fldCharType="begin"/>
      </w:r>
      <w:r>
        <w:rPr>
          <w:noProof/>
        </w:rPr>
        <w:instrText xml:space="preserve"> PAGEREF _Toc33431395 \h </w:instrText>
      </w:r>
      <w:r>
        <w:rPr>
          <w:noProof/>
        </w:rPr>
      </w:r>
      <w:r>
        <w:rPr>
          <w:noProof/>
        </w:rPr>
        <w:fldChar w:fldCharType="separate"/>
      </w:r>
      <w:r w:rsidR="00D354A5">
        <w:rPr>
          <w:noProof/>
        </w:rPr>
        <w:t>10</w:t>
      </w:r>
      <w:r>
        <w:rPr>
          <w:noProof/>
        </w:rPr>
        <w:fldChar w:fldCharType="end"/>
      </w:r>
    </w:p>
    <w:p w14:paraId="7521D94B" w14:textId="07AEA21B" w:rsidR="00446E2B" w:rsidRDefault="00446E2B">
      <w:pPr>
        <w:pStyle w:val="TableofFigures"/>
        <w:rPr>
          <w:rFonts w:eastAsiaTheme="minorEastAsia" w:cstheme="minorBidi"/>
          <w:noProof/>
          <w:sz w:val="22"/>
          <w:szCs w:val="22"/>
        </w:rPr>
      </w:pPr>
      <w:r>
        <w:rPr>
          <w:noProof/>
        </w:rPr>
        <w:t>1.1</w:t>
      </w:r>
      <w:r>
        <w:rPr>
          <w:rFonts w:eastAsiaTheme="minorEastAsia" w:cstheme="minorBidi"/>
          <w:noProof/>
          <w:sz w:val="22"/>
          <w:szCs w:val="22"/>
        </w:rPr>
        <w:tab/>
      </w:r>
      <w:r>
        <w:rPr>
          <w:noProof/>
        </w:rPr>
        <w:t>Annual waste material flows</w:t>
      </w:r>
      <w:r>
        <w:rPr>
          <w:noProof/>
        </w:rPr>
        <w:tab/>
      </w:r>
      <w:r>
        <w:rPr>
          <w:noProof/>
        </w:rPr>
        <w:fldChar w:fldCharType="begin"/>
      </w:r>
      <w:r>
        <w:rPr>
          <w:noProof/>
        </w:rPr>
        <w:instrText xml:space="preserve"> PAGEREF _Toc33431396 \h </w:instrText>
      </w:r>
      <w:r>
        <w:rPr>
          <w:noProof/>
        </w:rPr>
      </w:r>
      <w:r>
        <w:rPr>
          <w:noProof/>
        </w:rPr>
        <w:fldChar w:fldCharType="separate"/>
      </w:r>
      <w:r w:rsidR="00D354A5">
        <w:rPr>
          <w:noProof/>
        </w:rPr>
        <w:t>15</w:t>
      </w:r>
      <w:r>
        <w:rPr>
          <w:noProof/>
        </w:rPr>
        <w:fldChar w:fldCharType="end"/>
      </w:r>
    </w:p>
    <w:p w14:paraId="2E99FB72" w14:textId="3E3EAE36" w:rsidR="00446E2B" w:rsidRDefault="00446E2B">
      <w:pPr>
        <w:pStyle w:val="TableofFigures"/>
        <w:rPr>
          <w:rFonts w:eastAsiaTheme="minorEastAsia" w:cstheme="minorBidi"/>
          <w:noProof/>
          <w:sz w:val="22"/>
          <w:szCs w:val="22"/>
        </w:rPr>
      </w:pPr>
      <w:r>
        <w:rPr>
          <w:noProof/>
        </w:rPr>
        <w:t>2.1</w:t>
      </w:r>
      <w:r>
        <w:rPr>
          <w:rFonts w:eastAsiaTheme="minorEastAsia" w:cstheme="minorBidi"/>
          <w:noProof/>
          <w:sz w:val="22"/>
          <w:szCs w:val="22"/>
        </w:rPr>
        <w:tab/>
      </w:r>
      <w:r>
        <w:rPr>
          <w:noProof/>
        </w:rPr>
        <w:t>Key steps in a CBA</w:t>
      </w:r>
      <w:r>
        <w:rPr>
          <w:noProof/>
        </w:rPr>
        <w:tab/>
      </w:r>
      <w:r>
        <w:rPr>
          <w:noProof/>
        </w:rPr>
        <w:fldChar w:fldCharType="begin"/>
      </w:r>
      <w:r>
        <w:rPr>
          <w:noProof/>
        </w:rPr>
        <w:instrText xml:space="preserve"> PAGEREF _Toc33431397 \h </w:instrText>
      </w:r>
      <w:r>
        <w:rPr>
          <w:noProof/>
        </w:rPr>
      </w:r>
      <w:r>
        <w:rPr>
          <w:noProof/>
        </w:rPr>
        <w:fldChar w:fldCharType="separate"/>
      </w:r>
      <w:r w:rsidR="00D354A5">
        <w:rPr>
          <w:noProof/>
        </w:rPr>
        <w:t>16</w:t>
      </w:r>
      <w:r>
        <w:rPr>
          <w:noProof/>
        </w:rPr>
        <w:fldChar w:fldCharType="end"/>
      </w:r>
    </w:p>
    <w:p w14:paraId="64501F26" w14:textId="05CD7DF0" w:rsidR="00446E2B" w:rsidRDefault="00446E2B">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The market for recycled commodities</w:t>
      </w:r>
      <w:r>
        <w:rPr>
          <w:noProof/>
        </w:rPr>
        <w:tab/>
      </w:r>
      <w:r>
        <w:rPr>
          <w:noProof/>
        </w:rPr>
        <w:fldChar w:fldCharType="begin"/>
      </w:r>
      <w:r>
        <w:rPr>
          <w:noProof/>
        </w:rPr>
        <w:instrText xml:space="preserve"> PAGEREF _Toc33431398 \h </w:instrText>
      </w:r>
      <w:r>
        <w:rPr>
          <w:noProof/>
        </w:rPr>
      </w:r>
      <w:r>
        <w:rPr>
          <w:noProof/>
        </w:rPr>
        <w:fldChar w:fldCharType="separate"/>
      </w:r>
      <w:r w:rsidR="00D354A5">
        <w:rPr>
          <w:noProof/>
        </w:rPr>
        <w:t>17</w:t>
      </w:r>
      <w:r>
        <w:rPr>
          <w:noProof/>
        </w:rPr>
        <w:fldChar w:fldCharType="end"/>
      </w:r>
    </w:p>
    <w:p w14:paraId="70C7F3BB" w14:textId="3B87F43E" w:rsidR="00446E2B" w:rsidRDefault="00446E2B">
      <w:pPr>
        <w:pStyle w:val="TableofFigures"/>
        <w:rPr>
          <w:rFonts w:eastAsiaTheme="minorEastAsia" w:cstheme="minorBidi"/>
          <w:noProof/>
          <w:sz w:val="22"/>
          <w:szCs w:val="22"/>
        </w:rPr>
      </w:pPr>
      <w:r>
        <w:rPr>
          <w:noProof/>
        </w:rPr>
        <w:t>2.3</w:t>
      </w:r>
      <w:r>
        <w:rPr>
          <w:rFonts w:eastAsiaTheme="minorEastAsia" w:cstheme="minorBidi"/>
          <w:noProof/>
          <w:sz w:val="22"/>
          <w:szCs w:val="22"/>
        </w:rPr>
        <w:tab/>
      </w:r>
      <w:r>
        <w:rPr>
          <w:noProof/>
        </w:rPr>
        <w:t>The market for recycled commodities with fixed supply</w:t>
      </w:r>
      <w:r>
        <w:rPr>
          <w:noProof/>
        </w:rPr>
        <w:tab/>
      </w:r>
      <w:r>
        <w:rPr>
          <w:noProof/>
        </w:rPr>
        <w:fldChar w:fldCharType="begin"/>
      </w:r>
      <w:r>
        <w:rPr>
          <w:noProof/>
        </w:rPr>
        <w:instrText xml:space="preserve"> PAGEREF _Toc33431399 \h </w:instrText>
      </w:r>
      <w:r>
        <w:rPr>
          <w:noProof/>
        </w:rPr>
      </w:r>
      <w:r>
        <w:rPr>
          <w:noProof/>
        </w:rPr>
        <w:fldChar w:fldCharType="separate"/>
      </w:r>
      <w:r w:rsidR="00D354A5">
        <w:rPr>
          <w:noProof/>
        </w:rPr>
        <w:t>18</w:t>
      </w:r>
      <w:r>
        <w:rPr>
          <w:noProof/>
        </w:rPr>
        <w:fldChar w:fldCharType="end"/>
      </w:r>
    </w:p>
    <w:p w14:paraId="41DE4199" w14:textId="61750B14" w:rsidR="00446E2B" w:rsidRDefault="00446E2B">
      <w:pPr>
        <w:pStyle w:val="TableofFigures"/>
        <w:rPr>
          <w:rFonts w:eastAsiaTheme="minorEastAsia" w:cstheme="minorBidi"/>
          <w:noProof/>
          <w:sz w:val="22"/>
          <w:szCs w:val="22"/>
        </w:rPr>
      </w:pPr>
      <w:r>
        <w:rPr>
          <w:noProof/>
        </w:rPr>
        <w:t>2.4</w:t>
      </w:r>
      <w:r>
        <w:rPr>
          <w:rFonts w:eastAsiaTheme="minorEastAsia" w:cstheme="minorBidi"/>
          <w:noProof/>
          <w:sz w:val="22"/>
          <w:szCs w:val="22"/>
        </w:rPr>
        <w:tab/>
      </w:r>
      <w:r>
        <w:rPr>
          <w:noProof/>
        </w:rPr>
        <w:t>Costs and benefits of a ban on exports</w:t>
      </w:r>
      <w:r>
        <w:rPr>
          <w:noProof/>
        </w:rPr>
        <w:tab/>
      </w:r>
      <w:r>
        <w:rPr>
          <w:noProof/>
        </w:rPr>
        <w:fldChar w:fldCharType="begin"/>
      </w:r>
      <w:r>
        <w:rPr>
          <w:noProof/>
        </w:rPr>
        <w:instrText xml:space="preserve"> PAGEREF _Toc33431400 \h </w:instrText>
      </w:r>
      <w:r>
        <w:rPr>
          <w:noProof/>
        </w:rPr>
      </w:r>
      <w:r>
        <w:rPr>
          <w:noProof/>
        </w:rPr>
        <w:fldChar w:fldCharType="separate"/>
      </w:r>
      <w:r w:rsidR="00D354A5">
        <w:rPr>
          <w:noProof/>
        </w:rPr>
        <w:t>18</w:t>
      </w:r>
      <w:r>
        <w:rPr>
          <w:noProof/>
        </w:rPr>
        <w:fldChar w:fldCharType="end"/>
      </w:r>
    </w:p>
    <w:p w14:paraId="06875D62" w14:textId="725458B2" w:rsidR="00446E2B" w:rsidRDefault="00446E2B">
      <w:pPr>
        <w:pStyle w:val="TableofFigures"/>
        <w:rPr>
          <w:rFonts w:eastAsiaTheme="minorEastAsia" w:cstheme="minorBidi"/>
          <w:noProof/>
          <w:sz w:val="22"/>
          <w:szCs w:val="22"/>
        </w:rPr>
      </w:pPr>
      <w:r>
        <w:rPr>
          <w:noProof/>
        </w:rPr>
        <w:t>3.1</w:t>
      </w:r>
      <w:r>
        <w:rPr>
          <w:rFonts w:eastAsiaTheme="minorEastAsia" w:cstheme="minorBidi"/>
          <w:noProof/>
          <w:sz w:val="22"/>
          <w:szCs w:val="22"/>
        </w:rPr>
        <w:tab/>
      </w:r>
      <w:r>
        <w:rPr>
          <w:noProof/>
        </w:rPr>
        <w:t>Annual waste material flows</w:t>
      </w:r>
      <w:r>
        <w:rPr>
          <w:noProof/>
        </w:rPr>
        <w:tab/>
      </w:r>
      <w:r>
        <w:rPr>
          <w:noProof/>
        </w:rPr>
        <w:fldChar w:fldCharType="begin"/>
      </w:r>
      <w:r>
        <w:rPr>
          <w:noProof/>
        </w:rPr>
        <w:instrText xml:space="preserve"> PAGEREF _Toc33431401 \h </w:instrText>
      </w:r>
      <w:r>
        <w:rPr>
          <w:noProof/>
        </w:rPr>
      </w:r>
      <w:r>
        <w:rPr>
          <w:noProof/>
        </w:rPr>
        <w:fldChar w:fldCharType="separate"/>
      </w:r>
      <w:r w:rsidR="00D354A5">
        <w:rPr>
          <w:noProof/>
        </w:rPr>
        <w:t>21</w:t>
      </w:r>
      <w:r>
        <w:rPr>
          <w:noProof/>
        </w:rPr>
        <w:fldChar w:fldCharType="end"/>
      </w:r>
    </w:p>
    <w:p w14:paraId="12162111" w14:textId="0A70CB82" w:rsidR="00446E2B" w:rsidRDefault="00446E2B">
      <w:pPr>
        <w:pStyle w:val="TableofFigures"/>
        <w:rPr>
          <w:rFonts w:eastAsiaTheme="minorEastAsia" w:cstheme="minorBidi"/>
          <w:noProof/>
          <w:sz w:val="22"/>
          <w:szCs w:val="22"/>
        </w:rPr>
      </w:pPr>
      <w:r>
        <w:rPr>
          <w:noProof/>
        </w:rPr>
        <w:t>3.2</w:t>
      </w:r>
      <w:r>
        <w:rPr>
          <w:rFonts w:eastAsiaTheme="minorEastAsia" w:cstheme="minorBidi"/>
          <w:noProof/>
          <w:sz w:val="22"/>
          <w:szCs w:val="22"/>
        </w:rPr>
        <w:tab/>
      </w:r>
      <w:r>
        <w:rPr>
          <w:noProof/>
        </w:rPr>
        <w:t>Paper and cardboard waste industry overview</w:t>
      </w:r>
      <w:r>
        <w:rPr>
          <w:noProof/>
        </w:rPr>
        <w:tab/>
      </w:r>
      <w:r>
        <w:rPr>
          <w:noProof/>
        </w:rPr>
        <w:fldChar w:fldCharType="begin"/>
      </w:r>
      <w:r>
        <w:rPr>
          <w:noProof/>
        </w:rPr>
        <w:instrText xml:space="preserve"> PAGEREF _Toc33431402 \h </w:instrText>
      </w:r>
      <w:r>
        <w:rPr>
          <w:noProof/>
        </w:rPr>
      </w:r>
      <w:r>
        <w:rPr>
          <w:noProof/>
        </w:rPr>
        <w:fldChar w:fldCharType="separate"/>
      </w:r>
      <w:r w:rsidR="00D354A5">
        <w:rPr>
          <w:noProof/>
        </w:rPr>
        <w:t>22</w:t>
      </w:r>
      <w:r>
        <w:rPr>
          <w:noProof/>
        </w:rPr>
        <w:fldChar w:fldCharType="end"/>
      </w:r>
    </w:p>
    <w:p w14:paraId="75FF3FF2" w14:textId="283519EC" w:rsidR="00446E2B" w:rsidRDefault="00446E2B">
      <w:pPr>
        <w:pStyle w:val="TableofFigures"/>
        <w:rPr>
          <w:rFonts w:eastAsiaTheme="minorEastAsia" w:cstheme="minorBidi"/>
          <w:noProof/>
          <w:sz w:val="22"/>
          <w:szCs w:val="22"/>
        </w:rPr>
      </w:pPr>
      <w:r>
        <w:rPr>
          <w:noProof/>
        </w:rPr>
        <w:t>3.3</w:t>
      </w:r>
      <w:r>
        <w:rPr>
          <w:rFonts w:eastAsiaTheme="minorEastAsia" w:cstheme="minorBidi"/>
          <w:noProof/>
          <w:sz w:val="22"/>
          <w:szCs w:val="22"/>
        </w:rPr>
        <w:tab/>
      </w:r>
      <w:r>
        <w:rPr>
          <w:noProof/>
        </w:rPr>
        <w:t>2016-17 Paper and cardboard landfill, recycling and waste quantities by waste stream</w:t>
      </w:r>
      <w:r>
        <w:rPr>
          <w:noProof/>
        </w:rPr>
        <w:tab/>
      </w:r>
      <w:r>
        <w:rPr>
          <w:noProof/>
        </w:rPr>
        <w:fldChar w:fldCharType="begin"/>
      </w:r>
      <w:r>
        <w:rPr>
          <w:noProof/>
        </w:rPr>
        <w:instrText xml:space="preserve"> PAGEREF _Toc33431403 \h </w:instrText>
      </w:r>
      <w:r>
        <w:rPr>
          <w:noProof/>
        </w:rPr>
      </w:r>
      <w:r>
        <w:rPr>
          <w:noProof/>
        </w:rPr>
        <w:fldChar w:fldCharType="separate"/>
      </w:r>
      <w:r w:rsidR="00D354A5">
        <w:rPr>
          <w:noProof/>
        </w:rPr>
        <w:t>23</w:t>
      </w:r>
      <w:r>
        <w:rPr>
          <w:noProof/>
        </w:rPr>
        <w:fldChar w:fldCharType="end"/>
      </w:r>
    </w:p>
    <w:p w14:paraId="5C451EA6" w14:textId="0B088DDA" w:rsidR="00446E2B" w:rsidRDefault="00446E2B">
      <w:pPr>
        <w:pStyle w:val="TableofFigures"/>
        <w:rPr>
          <w:rFonts w:eastAsiaTheme="minorEastAsia" w:cstheme="minorBidi"/>
          <w:noProof/>
          <w:sz w:val="22"/>
          <w:szCs w:val="22"/>
        </w:rPr>
      </w:pPr>
      <w:r>
        <w:rPr>
          <w:noProof/>
        </w:rPr>
        <w:t>3.4</w:t>
      </w:r>
      <w:r>
        <w:rPr>
          <w:rFonts w:eastAsiaTheme="minorEastAsia" w:cstheme="minorBidi"/>
          <w:noProof/>
          <w:sz w:val="22"/>
          <w:szCs w:val="22"/>
        </w:rPr>
        <w:tab/>
      </w:r>
      <w:r>
        <w:rPr>
          <w:noProof/>
        </w:rPr>
        <w:t>Paper and cardboard material flows 2017/18</w:t>
      </w:r>
      <w:r>
        <w:rPr>
          <w:noProof/>
        </w:rPr>
        <w:tab/>
      </w:r>
      <w:r>
        <w:rPr>
          <w:noProof/>
        </w:rPr>
        <w:fldChar w:fldCharType="begin"/>
      </w:r>
      <w:r>
        <w:rPr>
          <w:noProof/>
        </w:rPr>
        <w:instrText xml:space="preserve"> PAGEREF _Toc33431404 \h </w:instrText>
      </w:r>
      <w:r>
        <w:rPr>
          <w:noProof/>
        </w:rPr>
      </w:r>
      <w:r>
        <w:rPr>
          <w:noProof/>
        </w:rPr>
        <w:fldChar w:fldCharType="separate"/>
      </w:r>
      <w:r w:rsidR="00D354A5">
        <w:rPr>
          <w:noProof/>
        </w:rPr>
        <w:t>24</w:t>
      </w:r>
      <w:r>
        <w:rPr>
          <w:noProof/>
        </w:rPr>
        <w:fldChar w:fldCharType="end"/>
      </w:r>
    </w:p>
    <w:p w14:paraId="62B5AA55" w14:textId="643D0974" w:rsidR="00446E2B" w:rsidRDefault="00446E2B">
      <w:pPr>
        <w:pStyle w:val="TableofFigures"/>
        <w:rPr>
          <w:rFonts w:eastAsiaTheme="minorEastAsia" w:cstheme="minorBidi"/>
          <w:noProof/>
          <w:sz w:val="22"/>
          <w:szCs w:val="22"/>
        </w:rPr>
      </w:pPr>
      <w:r>
        <w:rPr>
          <w:noProof/>
        </w:rPr>
        <w:t>3.5</w:t>
      </w:r>
      <w:r>
        <w:rPr>
          <w:rFonts w:eastAsiaTheme="minorEastAsia" w:cstheme="minorBidi"/>
          <w:noProof/>
          <w:sz w:val="22"/>
          <w:szCs w:val="22"/>
        </w:rPr>
        <w:tab/>
      </w:r>
      <w:r>
        <w:rPr>
          <w:noProof/>
        </w:rPr>
        <w:t>Annual paper &amp; cardboard material flows by jurisdiction</w:t>
      </w:r>
      <w:r>
        <w:rPr>
          <w:noProof/>
        </w:rPr>
        <w:tab/>
      </w:r>
      <w:r>
        <w:rPr>
          <w:noProof/>
        </w:rPr>
        <w:fldChar w:fldCharType="begin"/>
      </w:r>
      <w:r>
        <w:rPr>
          <w:noProof/>
        </w:rPr>
        <w:instrText xml:space="preserve"> PAGEREF _Toc33431405 \h </w:instrText>
      </w:r>
      <w:r>
        <w:rPr>
          <w:noProof/>
        </w:rPr>
      </w:r>
      <w:r>
        <w:rPr>
          <w:noProof/>
        </w:rPr>
        <w:fldChar w:fldCharType="separate"/>
      </w:r>
      <w:r w:rsidR="00D354A5">
        <w:rPr>
          <w:noProof/>
        </w:rPr>
        <w:t>24</w:t>
      </w:r>
      <w:r>
        <w:rPr>
          <w:noProof/>
        </w:rPr>
        <w:fldChar w:fldCharType="end"/>
      </w:r>
    </w:p>
    <w:p w14:paraId="6E546B86" w14:textId="71DC112A" w:rsidR="00446E2B" w:rsidRDefault="00446E2B">
      <w:pPr>
        <w:pStyle w:val="TableofFigures"/>
        <w:rPr>
          <w:rFonts w:eastAsiaTheme="minorEastAsia" w:cstheme="minorBidi"/>
          <w:noProof/>
          <w:sz w:val="22"/>
          <w:szCs w:val="22"/>
        </w:rPr>
      </w:pPr>
      <w:r>
        <w:rPr>
          <w:noProof/>
        </w:rPr>
        <w:t>3.6</w:t>
      </w:r>
      <w:r>
        <w:rPr>
          <w:rFonts w:eastAsiaTheme="minorEastAsia" w:cstheme="minorBidi"/>
          <w:noProof/>
          <w:sz w:val="22"/>
          <w:szCs w:val="22"/>
        </w:rPr>
        <w:tab/>
      </w:r>
      <w:r>
        <w:rPr>
          <w:noProof/>
        </w:rPr>
        <w:t>Paper &amp; cardboard material flows per household by jurisdiction</w:t>
      </w:r>
      <w:r>
        <w:rPr>
          <w:noProof/>
        </w:rPr>
        <w:tab/>
      </w:r>
      <w:r>
        <w:rPr>
          <w:noProof/>
        </w:rPr>
        <w:fldChar w:fldCharType="begin"/>
      </w:r>
      <w:r>
        <w:rPr>
          <w:noProof/>
        </w:rPr>
        <w:instrText xml:space="preserve"> PAGEREF _Toc33431406 \h </w:instrText>
      </w:r>
      <w:r>
        <w:rPr>
          <w:noProof/>
        </w:rPr>
      </w:r>
      <w:r>
        <w:rPr>
          <w:noProof/>
        </w:rPr>
        <w:fldChar w:fldCharType="separate"/>
      </w:r>
      <w:r w:rsidR="00D354A5">
        <w:rPr>
          <w:noProof/>
        </w:rPr>
        <w:t>25</w:t>
      </w:r>
      <w:r>
        <w:rPr>
          <w:noProof/>
        </w:rPr>
        <w:fldChar w:fldCharType="end"/>
      </w:r>
    </w:p>
    <w:p w14:paraId="37ADDC0E" w14:textId="5A26495F" w:rsidR="00446E2B" w:rsidRDefault="00446E2B">
      <w:pPr>
        <w:pStyle w:val="TableofFigures"/>
        <w:rPr>
          <w:rFonts w:eastAsiaTheme="minorEastAsia" w:cstheme="minorBidi"/>
          <w:noProof/>
          <w:sz w:val="22"/>
          <w:szCs w:val="22"/>
        </w:rPr>
      </w:pPr>
      <w:r>
        <w:rPr>
          <w:noProof/>
        </w:rPr>
        <w:t>3.7</w:t>
      </w:r>
      <w:r>
        <w:rPr>
          <w:rFonts w:eastAsiaTheme="minorEastAsia" w:cstheme="minorBidi"/>
          <w:noProof/>
          <w:sz w:val="22"/>
          <w:szCs w:val="22"/>
        </w:rPr>
        <w:tab/>
      </w:r>
      <w:r>
        <w:rPr>
          <w:noProof/>
        </w:rPr>
        <w:t>Plastic waste industry overview</w:t>
      </w:r>
      <w:r>
        <w:rPr>
          <w:noProof/>
        </w:rPr>
        <w:tab/>
      </w:r>
      <w:r>
        <w:rPr>
          <w:noProof/>
        </w:rPr>
        <w:fldChar w:fldCharType="begin"/>
      </w:r>
      <w:r>
        <w:rPr>
          <w:noProof/>
        </w:rPr>
        <w:instrText xml:space="preserve"> PAGEREF _Toc33431407 \h </w:instrText>
      </w:r>
      <w:r>
        <w:rPr>
          <w:noProof/>
        </w:rPr>
      </w:r>
      <w:r>
        <w:rPr>
          <w:noProof/>
        </w:rPr>
        <w:fldChar w:fldCharType="separate"/>
      </w:r>
      <w:r w:rsidR="00D354A5">
        <w:rPr>
          <w:noProof/>
        </w:rPr>
        <w:t>26</w:t>
      </w:r>
      <w:r>
        <w:rPr>
          <w:noProof/>
        </w:rPr>
        <w:fldChar w:fldCharType="end"/>
      </w:r>
    </w:p>
    <w:p w14:paraId="23DFDFFA" w14:textId="7D5D2F87" w:rsidR="00446E2B" w:rsidRDefault="00446E2B">
      <w:pPr>
        <w:pStyle w:val="TableofFigures"/>
        <w:rPr>
          <w:rFonts w:eastAsiaTheme="minorEastAsia" w:cstheme="minorBidi"/>
          <w:noProof/>
          <w:sz w:val="22"/>
          <w:szCs w:val="22"/>
        </w:rPr>
      </w:pPr>
      <w:r>
        <w:rPr>
          <w:noProof/>
        </w:rPr>
        <w:t>3.8</w:t>
      </w:r>
      <w:r>
        <w:rPr>
          <w:rFonts w:eastAsiaTheme="minorEastAsia" w:cstheme="minorBidi"/>
          <w:noProof/>
          <w:sz w:val="22"/>
          <w:szCs w:val="22"/>
        </w:rPr>
        <w:tab/>
      </w:r>
      <w:r>
        <w:rPr>
          <w:noProof/>
        </w:rPr>
        <w:t>Plastic landfill recycling and waste quantities by waste stream — 2017/18</w:t>
      </w:r>
      <w:r>
        <w:rPr>
          <w:noProof/>
        </w:rPr>
        <w:tab/>
      </w:r>
      <w:r>
        <w:rPr>
          <w:noProof/>
        </w:rPr>
        <w:fldChar w:fldCharType="begin"/>
      </w:r>
      <w:r>
        <w:rPr>
          <w:noProof/>
        </w:rPr>
        <w:instrText xml:space="preserve"> PAGEREF _Toc33431408 \h </w:instrText>
      </w:r>
      <w:r>
        <w:rPr>
          <w:noProof/>
        </w:rPr>
      </w:r>
      <w:r>
        <w:rPr>
          <w:noProof/>
        </w:rPr>
        <w:fldChar w:fldCharType="separate"/>
      </w:r>
      <w:r w:rsidR="00D354A5">
        <w:rPr>
          <w:noProof/>
        </w:rPr>
        <w:t>27</w:t>
      </w:r>
      <w:r>
        <w:rPr>
          <w:noProof/>
        </w:rPr>
        <w:fldChar w:fldCharType="end"/>
      </w:r>
    </w:p>
    <w:p w14:paraId="5EA039F5" w14:textId="2CDF1A0E" w:rsidR="00446E2B" w:rsidRDefault="00446E2B">
      <w:pPr>
        <w:pStyle w:val="TableofFigures"/>
        <w:rPr>
          <w:rFonts w:eastAsiaTheme="minorEastAsia" w:cstheme="minorBidi"/>
          <w:noProof/>
          <w:sz w:val="22"/>
          <w:szCs w:val="22"/>
        </w:rPr>
      </w:pPr>
      <w:r>
        <w:rPr>
          <w:noProof/>
        </w:rPr>
        <w:t>3.9</w:t>
      </w:r>
      <w:r>
        <w:rPr>
          <w:rFonts w:eastAsiaTheme="minorEastAsia" w:cstheme="minorBidi"/>
          <w:noProof/>
          <w:sz w:val="22"/>
          <w:szCs w:val="22"/>
        </w:rPr>
        <w:tab/>
      </w:r>
      <w:r>
        <w:rPr>
          <w:noProof/>
        </w:rPr>
        <w:t>Plastic material flows 2017/18</w:t>
      </w:r>
      <w:r>
        <w:rPr>
          <w:noProof/>
        </w:rPr>
        <w:tab/>
      </w:r>
      <w:r>
        <w:rPr>
          <w:noProof/>
        </w:rPr>
        <w:fldChar w:fldCharType="begin"/>
      </w:r>
      <w:r>
        <w:rPr>
          <w:noProof/>
        </w:rPr>
        <w:instrText xml:space="preserve"> PAGEREF _Toc33431409 \h </w:instrText>
      </w:r>
      <w:r>
        <w:rPr>
          <w:noProof/>
        </w:rPr>
      </w:r>
      <w:r>
        <w:rPr>
          <w:noProof/>
        </w:rPr>
        <w:fldChar w:fldCharType="separate"/>
      </w:r>
      <w:r w:rsidR="00D354A5">
        <w:rPr>
          <w:noProof/>
        </w:rPr>
        <w:t>28</w:t>
      </w:r>
      <w:r>
        <w:rPr>
          <w:noProof/>
        </w:rPr>
        <w:fldChar w:fldCharType="end"/>
      </w:r>
    </w:p>
    <w:p w14:paraId="43DC586D" w14:textId="7DD3B62E" w:rsidR="00446E2B" w:rsidRDefault="00446E2B">
      <w:pPr>
        <w:pStyle w:val="TableofFigures"/>
        <w:rPr>
          <w:rFonts w:eastAsiaTheme="minorEastAsia" w:cstheme="minorBidi"/>
          <w:noProof/>
          <w:sz w:val="22"/>
          <w:szCs w:val="22"/>
        </w:rPr>
      </w:pPr>
      <w:r>
        <w:rPr>
          <w:noProof/>
        </w:rPr>
        <w:t>3.10</w:t>
      </w:r>
      <w:r>
        <w:rPr>
          <w:rFonts w:eastAsiaTheme="minorEastAsia" w:cstheme="minorBidi"/>
          <w:noProof/>
          <w:sz w:val="22"/>
          <w:szCs w:val="22"/>
        </w:rPr>
        <w:tab/>
      </w:r>
      <w:r>
        <w:rPr>
          <w:noProof/>
        </w:rPr>
        <w:t>Annual plastic recycling destination by polymer type</w:t>
      </w:r>
      <w:r>
        <w:rPr>
          <w:noProof/>
        </w:rPr>
        <w:tab/>
      </w:r>
      <w:r>
        <w:rPr>
          <w:noProof/>
        </w:rPr>
        <w:fldChar w:fldCharType="begin"/>
      </w:r>
      <w:r>
        <w:rPr>
          <w:noProof/>
        </w:rPr>
        <w:instrText xml:space="preserve"> PAGEREF _Toc33431410 \h </w:instrText>
      </w:r>
      <w:r>
        <w:rPr>
          <w:noProof/>
        </w:rPr>
      </w:r>
      <w:r>
        <w:rPr>
          <w:noProof/>
        </w:rPr>
        <w:fldChar w:fldCharType="separate"/>
      </w:r>
      <w:r w:rsidR="00D354A5">
        <w:rPr>
          <w:noProof/>
        </w:rPr>
        <w:t>28</w:t>
      </w:r>
      <w:r>
        <w:rPr>
          <w:noProof/>
        </w:rPr>
        <w:fldChar w:fldCharType="end"/>
      </w:r>
    </w:p>
    <w:p w14:paraId="77392111" w14:textId="499448D7" w:rsidR="00446E2B" w:rsidRDefault="00446E2B">
      <w:pPr>
        <w:pStyle w:val="TableofFigures"/>
        <w:rPr>
          <w:rFonts w:eastAsiaTheme="minorEastAsia" w:cstheme="minorBidi"/>
          <w:noProof/>
          <w:sz w:val="22"/>
          <w:szCs w:val="22"/>
        </w:rPr>
      </w:pPr>
      <w:r>
        <w:rPr>
          <w:noProof/>
        </w:rPr>
        <w:t>3.11</w:t>
      </w:r>
      <w:r>
        <w:rPr>
          <w:rFonts w:eastAsiaTheme="minorEastAsia" w:cstheme="minorBidi"/>
          <w:noProof/>
          <w:sz w:val="22"/>
          <w:szCs w:val="22"/>
        </w:rPr>
        <w:tab/>
      </w:r>
      <w:r>
        <w:rPr>
          <w:noProof/>
        </w:rPr>
        <w:t>Plastic material flows by jurisdiction</w:t>
      </w:r>
      <w:r>
        <w:rPr>
          <w:noProof/>
        </w:rPr>
        <w:tab/>
      </w:r>
      <w:r>
        <w:rPr>
          <w:noProof/>
        </w:rPr>
        <w:fldChar w:fldCharType="begin"/>
      </w:r>
      <w:r>
        <w:rPr>
          <w:noProof/>
        </w:rPr>
        <w:instrText xml:space="preserve"> PAGEREF _Toc33431411 \h </w:instrText>
      </w:r>
      <w:r>
        <w:rPr>
          <w:noProof/>
        </w:rPr>
      </w:r>
      <w:r>
        <w:rPr>
          <w:noProof/>
        </w:rPr>
        <w:fldChar w:fldCharType="separate"/>
      </w:r>
      <w:r w:rsidR="00D354A5">
        <w:rPr>
          <w:noProof/>
        </w:rPr>
        <w:t>29</w:t>
      </w:r>
      <w:r>
        <w:rPr>
          <w:noProof/>
        </w:rPr>
        <w:fldChar w:fldCharType="end"/>
      </w:r>
    </w:p>
    <w:p w14:paraId="65B6705A" w14:textId="1F85C34A" w:rsidR="00446E2B" w:rsidRDefault="00446E2B">
      <w:pPr>
        <w:pStyle w:val="TableofFigures"/>
        <w:rPr>
          <w:rFonts w:eastAsiaTheme="minorEastAsia" w:cstheme="minorBidi"/>
          <w:noProof/>
          <w:sz w:val="22"/>
          <w:szCs w:val="22"/>
        </w:rPr>
      </w:pPr>
      <w:r>
        <w:rPr>
          <w:noProof/>
        </w:rPr>
        <w:t>3.12</w:t>
      </w:r>
      <w:r>
        <w:rPr>
          <w:rFonts w:eastAsiaTheme="minorEastAsia" w:cstheme="minorBidi"/>
          <w:noProof/>
          <w:sz w:val="22"/>
          <w:szCs w:val="22"/>
        </w:rPr>
        <w:tab/>
      </w:r>
      <w:r>
        <w:rPr>
          <w:noProof/>
        </w:rPr>
        <w:t>Plastic material flows per household by jurisdiction</w:t>
      </w:r>
      <w:r>
        <w:rPr>
          <w:noProof/>
        </w:rPr>
        <w:tab/>
      </w:r>
      <w:r>
        <w:rPr>
          <w:noProof/>
        </w:rPr>
        <w:fldChar w:fldCharType="begin"/>
      </w:r>
      <w:r>
        <w:rPr>
          <w:noProof/>
        </w:rPr>
        <w:instrText xml:space="preserve"> PAGEREF _Toc33431412 \h </w:instrText>
      </w:r>
      <w:r>
        <w:rPr>
          <w:noProof/>
        </w:rPr>
      </w:r>
      <w:r>
        <w:rPr>
          <w:noProof/>
        </w:rPr>
        <w:fldChar w:fldCharType="separate"/>
      </w:r>
      <w:r w:rsidR="00D354A5">
        <w:rPr>
          <w:noProof/>
        </w:rPr>
        <w:t>30</w:t>
      </w:r>
      <w:r>
        <w:rPr>
          <w:noProof/>
        </w:rPr>
        <w:fldChar w:fldCharType="end"/>
      </w:r>
    </w:p>
    <w:p w14:paraId="23010B2F" w14:textId="7BA09698" w:rsidR="00446E2B" w:rsidRDefault="00446E2B">
      <w:pPr>
        <w:pStyle w:val="TableofFigures"/>
        <w:rPr>
          <w:rFonts w:eastAsiaTheme="minorEastAsia" w:cstheme="minorBidi"/>
          <w:noProof/>
          <w:sz w:val="22"/>
          <w:szCs w:val="22"/>
        </w:rPr>
      </w:pPr>
      <w:r>
        <w:rPr>
          <w:noProof/>
        </w:rPr>
        <w:t>3.13</w:t>
      </w:r>
      <w:r>
        <w:rPr>
          <w:rFonts w:eastAsiaTheme="minorEastAsia" w:cstheme="minorBidi"/>
          <w:noProof/>
          <w:sz w:val="22"/>
          <w:szCs w:val="22"/>
        </w:rPr>
        <w:tab/>
      </w:r>
      <w:r>
        <w:rPr>
          <w:noProof/>
        </w:rPr>
        <w:t>Glass waste industry overview</w:t>
      </w:r>
      <w:r>
        <w:rPr>
          <w:noProof/>
        </w:rPr>
        <w:tab/>
      </w:r>
      <w:r>
        <w:rPr>
          <w:noProof/>
        </w:rPr>
        <w:fldChar w:fldCharType="begin"/>
      </w:r>
      <w:r>
        <w:rPr>
          <w:noProof/>
        </w:rPr>
        <w:instrText xml:space="preserve"> PAGEREF _Toc33431413 \h </w:instrText>
      </w:r>
      <w:r>
        <w:rPr>
          <w:noProof/>
        </w:rPr>
      </w:r>
      <w:r>
        <w:rPr>
          <w:noProof/>
        </w:rPr>
        <w:fldChar w:fldCharType="separate"/>
      </w:r>
      <w:r w:rsidR="00D354A5">
        <w:rPr>
          <w:noProof/>
        </w:rPr>
        <w:t>31</w:t>
      </w:r>
      <w:r>
        <w:rPr>
          <w:noProof/>
        </w:rPr>
        <w:fldChar w:fldCharType="end"/>
      </w:r>
    </w:p>
    <w:p w14:paraId="7A16BF6C" w14:textId="516E66EA" w:rsidR="00446E2B" w:rsidRDefault="00446E2B">
      <w:pPr>
        <w:pStyle w:val="TableofFigures"/>
        <w:rPr>
          <w:rFonts w:eastAsiaTheme="minorEastAsia" w:cstheme="minorBidi"/>
          <w:noProof/>
          <w:sz w:val="22"/>
          <w:szCs w:val="22"/>
        </w:rPr>
      </w:pPr>
      <w:r>
        <w:rPr>
          <w:noProof/>
        </w:rPr>
        <w:t>3.14</w:t>
      </w:r>
      <w:r>
        <w:rPr>
          <w:rFonts w:eastAsiaTheme="minorEastAsia" w:cstheme="minorBidi"/>
          <w:noProof/>
          <w:sz w:val="22"/>
          <w:szCs w:val="22"/>
        </w:rPr>
        <w:tab/>
      </w:r>
      <w:r>
        <w:rPr>
          <w:noProof/>
        </w:rPr>
        <w:t>Glass landfill recycling and waste quantities by waste stream — 2017/18</w:t>
      </w:r>
      <w:r>
        <w:rPr>
          <w:noProof/>
        </w:rPr>
        <w:tab/>
      </w:r>
      <w:r>
        <w:rPr>
          <w:noProof/>
        </w:rPr>
        <w:fldChar w:fldCharType="begin"/>
      </w:r>
      <w:r>
        <w:rPr>
          <w:noProof/>
        </w:rPr>
        <w:instrText xml:space="preserve"> PAGEREF _Toc33431414 \h </w:instrText>
      </w:r>
      <w:r>
        <w:rPr>
          <w:noProof/>
        </w:rPr>
      </w:r>
      <w:r>
        <w:rPr>
          <w:noProof/>
        </w:rPr>
        <w:fldChar w:fldCharType="separate"/>
      </w:r>
      <w:r w:rsidR="00D354A5">
        <w:rPr>
          <w:noProof/>
        </w:rPr>
        <w:t>32</w:t>
      </w:r>
      <w:r>
        <w:rPr>
          <w:noProof/>
        </w:rPr>
        <w:fldChar w:fldCharType="end"/>
      </w:r>
    </w:p>
    <w:p w14:paraId="55BA78A9" w14:textId="227B97F2" w:rsidR="00446E2B" w:rsidRDefault="00446E2B">
      <w:pPr>
        <w:pStyle w:val="TableofFigures"/>
        <w:rPr>
          <w:rFonts w:eastAsiaTheme="minorEastAsia" w:cstheme="minorBidi"/>
          <w:noProof/>
          <w:sz w:val="22"/>
          <w:szCs w:val="22"/>
        </w:rPr>
      </w:pPr>
      <w:r>
        <w:rPr>
          <w:noProof/>
        </w:rPr>
        <w:t>3.15</w:t>
      </w:r>
      <w:r>
        <w:rPr>
          <w:rFonts w:eastAsiaTheme="minorEastAsia" w:cstheme="minorBidi"/>
          <w:noProof/>
          <w:sz w:val="22"/>
          <w:szCs w:val="22"/>
        </w:rPr>
        <w:tab/>
      </w:r>
      <w:r>
        <w:rPr>
          <w:noProof/>
        </w:rPr>
        <w:t>Glass material flows 2017-18</w:t>
      </w:r>
      <w:r>
        <w:rPr>
          <w:noProof/>
        </w:rPr>
        <w:tab/>
      </w:r>
      <w:r>
        <w:rPr>
          <w:noProof/>
        </w:rPr>
        <w:fldChar w:fldCharType="begin"/>
      </w:r>
      <w:r>
        <w:rPr>
          <w:noProof/>
        </w:rPr>
        <w:instrText xml:space="preserve"> PAGEREF _Toc33431415 \h </w:instrText>
      </w:r>
      <w:r>
        <w:rPr>
          <w:noProof/>
        </w:rPr>
      </w:r>
      <w:r>
        <w:rPr>
          <w:noProof/>
        </w:rPr>
        <w:fldChar w:fldCharType="separate"/>
      </w:r>
      <w:r w:rsidR="00D354A5">
        <w:rPr>
          <w:noProof/>
        </w:rPr>
        <w:t>32</w:t>
      </w:r>
      <w:r>
        <w:rPr>
          <w:noProof/>
        </w:rPr>
        <w:fldChar w:fldCharType="end"/>
      </w:r>
    </w:p>
    <w:p w14:paraId="6DB3D0EB" w14:textId="3FD9C109" w:rsidR="00446E2B" w:rsidRDefault="00446E2B">
      <w:pPr>
        <w:pStyle w:val="TableofFigures"/>
        <w:rPr>
          <w:rFonts w:eastAsiaTheme="minorEastAsia" w:cstheme="minorBidi"/>
          <w:noProof/>
          <w:sz w:val="22"/>
          <w:szCs w:val="22"/>
        </w:rPr>
      </w:pPr>
      <w:r>
        <w:rPr>
          <w:noProof/>
        </w:rPr>
        <w:t>3.16</w:t>
      </w:r>
      <w:r>
        <w:rPr>
          <w:rFonts w:eastAsiaTheme="minorEastAsia" w:cstheme="minorBidi"/>
          <w:noProof/>
          <w:sz w:val="22"/>
          <w:szCs w:val="22"/>
        </w:rPr>
        <w:tab/>
      </w:r>
      <w:r>
        <w:rPr>
          <w:noProof/>
        </w:rPr>
        <w:t>Glass material flows by jurisdiction</w:t>
      </w:r>
      <w:r>
        <w:rPr>
          <w:noProof/>
        </w:rPr>
        <w:tab/>
      </w:r>
      <w:r>
        <w:rPr>
          <w:noProof/>
        </w:rPr>
        <w:fldChar w:fldCharType="begin"/>
      </w:r>
      <w:r>
        <w:rPr>
          <w:noProof/>
        </w:rPr>
        <w:instrText xml:space="preserve"> PAGEREF _Toc33431416 \h </w:instrText>
      </w:r>
      <w:r>
        <w:rPr>
          <w:noProof/>
        </w:rPr>
      </w:r>
      <w:r>
        <w:rPr>
          <w:noProof/>
        </w:rPr>
        <w:fldChar w:fldCharType="separate"/>
      </w:r>
      <w:r w:rsidR="00D354A5">
        <w:rPr>
          <w:noProof/>
        </w:rPr>
        <w:t>33</w:t>
      </w:r>
      <w:r>
        <w:rPr>
          <w:noProof/>
        </w:rPr>
        <w:fldChar w:fldCharType="end"/>
      </w:r>
    </w:p>
    <w:p w14:paraId="2662CC4C" w14:textId="712F7D99" w:rsidR="00446E2B" w:rsidRDefault="00446E2B">
      <w:pPr>
        <w:pStyle w:val="TableofFigures"/>
        <w:rPr>
          <w:rFonts w:eastAsiaTheme="minorEastAsia" w:cstheme="minorBidi"/>
          <w:noProof/>
          <w:sz w:val="22"/>
          <w:szCs w:val="22"/>
        </w:rPr>
      </w:pPr>
      <w:r>
        <w:rPr>
          <w:noProof/>
        </w:rPr>
        <w:t>3.17</w:t>
      </w:r>
      <w:r>
        <w:rPr>
          <w:rFonts w:eastAsiaTheme="minorEastAsia" w:cstheme="minorBidi"/>
          <w:noProof/>
          <w:sz w:val="22"/>
          <w:szCs w:val="22"/>
        </w:rPr>
        <w:tab/>
      </w:r>
      <w:r>
        <w:rPr>
          <w:noProof/>
        </w:rPr>
        <w:t>Glass material flows per household by jurisdiction</w:t>
      </w:r>
      <w:r>
        <w:rPr>
          <w:noProof/>
        </w:rPr>
        <w:tab/>
      </w:r>
      <w:r>
        <w:rPr>
          <w:noProof/>
        </w:rPr>
        <w:fldChar w:fldCharType="begin"/>
      </w:r>
      <w:r>
        <w:rPr>
          <w:noProof/>
        </w:rPr>
        <w:instrText xml:space="preserve"> PAGEREF _Toc33431417 \h </w:instrText>
      </w:r>
      <w:r>
        <w:rPr>
          <w:noProof/>
        </w:rPr>
      </w:r>
      <w:r>
        <w:rPr>
          <w:noProof/>
        </w:rPr>
        <w:fldChar w:fldCharType="separate"/>
      </w:r>
      <w:r w:rsidR="00D354A5">
        <w:rPr>
          <w:noProof/>
        </w:rPr>
        <w:t>33</w:t>
      </w:r>
      <w:r>
        <w:rPr>
          <w:noProof/>
        </w:rPr>
        <w:fldChar w:fldCharType="end"/>
      </w:r>
    </w:p>
    <w:p w14:paraId="37443C14" w14:textId="7A298F18" w:rsidR="00446E2B" w:rsidRDefault="00446E2B">
      <w:pPr>
        <w:pStyle w:val="TableofFigures"/>
        <w:rPr>
          <w:rFonts w:eastAsiaTheme="minorEastAsia" w:cstheme="minorBidi"/>
          <w:noProof/>
          <w:sz w:val="22"/>
          <w:szCs w:val="22"/>
        </w:rPr>
      </w:pPr>
      <w:r>
        <w:rPr>
          <w:noProof/>
        </w:rPr>
        <w:t>3.18</w:t>
      </w:r>
      <w:r>
        <w:rPr>
          <w:rFonts w:eastAsiaTheme="minorEastAsia" w:cstheme="minorBidi"/>
          <w:noProof/>
          <w:sz w:val="22"/>
          <w:szCs w:val="22"/>
        </w:rPr>
        <w:tab/>
      </w:r>
      <w:r>
        <w:rPr>
          <w:noProof/>
        </w:rPr>
        <w:t>Tyre waste industry overview</w:t>
      </w:r>
      <w:r>
        <w:rPr>
          <w:noProof/>
        </w:rPr>
        <w:tab/>
      </w:r>
      <w:r>
        <w:rPr>
          <w:noProof/>
        </w:rPr>
        <w:fldChar w:fldCharType="begin"/>
      </w:r>
      <w:r>
        <w:rPr>
          <w:noProof/>
        </w:rPr>
        <w:instrText xml:space="preserve"> PAGEREF _Toc33431418 \h </w:instrText>
      </w:r>
      <w:r>
        <w:rPr>
          <w:noProof/>
        </w:rPr>
      </w:r>
      <w:r>
        <w:rPr>
          <w:noProof/>
        </w:rPr>
        <w:fldChar w:fldCharType="separate"/>
      </w:r>
      <w:r w:rsidR="00D354A5">
        <w:rPr>
          <w:noProof/>
        </w:rPr>
        <w:t>34</w:t>
      </w:r>
      <w:r>
        <w:rPr>
          <w:noProof/>
        </w:rPr>
        <w:fldChar w:fldCharType="end"/>
      </w:r>
    </w:p>
    <w:p w14:paraId="4FC19525" w14:textId="31210CBA" w:rsidR="00446E2B" w:rsidRDefault="00446E2B">
      <w:pPr>
        <w:pStyle w:val="TableofFigures"/>
        <w:rPr>
          <w:rFonts w:eastAsiaTheme="minorEastAsia" w:cstheme="minorBidi"/>
          <w:noProof/>
          <w:sz w:val="22"/>
          <w:szCs w:val="22"/>
        </w:rPr>
      </w:pPr>
      <w:r>
        <w:rPr>
          <w:noProof/>
        </w:rPr>
        <w:t>3.19</w:t>
      </w:r>
      <w:r>
        <w:rPr>
          <w:rFonts w:eastAsiaTheme="minorEastAsia" w:cstheme="minorBidi"/>
          <w:noProof/>
          <w:sz w:val="22"/>
          <w:szCs w:val="22"/>
        </w:rPr>
        <w:tab/>
      </w:r>
      <w:r>
        <w:rPr>
          <w:noProof/>
        </w:rPr>
        <w:t>2018-19 End-of-of-life tyre recycling and waste quantities</w:t>
      </w:r>
      <w:r>
        <w:rPr>
          <w:noProof/>
        </w:rPr>
        <w:tab/>
      </w:r>
      <w:r>
        <w:rPr>
          <w:noProof/>
        </w:rPr>
        <w:fldChar w:fldCharType="begin"/>
      </w:r>
      <w:r>
        <w:rPr>
          <w:noProof/>
        </w:rPr>
        <w:instrText xml:space="preserve"> PAGEREF _Toc33431419 \h </w:instrText>
      </w:r>
      <w:r>
        <w:rPr>
          <w:noProof/>
        </w:rPr>
      </w:r>
      <w:r>
        <w:rPr>
          <w:noProof/>
        </w:rPr>
        <w:fldChar w:fldCharType="separate"/>
      </w:r>
      <w:r w:rsidR="00D354A5">
        <w:rPr>
          <w:noProof/>
        </w:rPr>
        <w:t>35</w:t>
      </w:r>
      <w:r>
        <w:rPr>
          <w:noProof/>
        </w:rPr>
        <w:fldChar w:fldCharType="end"/>
      </w:r>
    </w:p>
    <w:p w14:paraId="50838A07" w14:textId="6ED369D8" w:rsidR="00446E2B" w:rsidRDefault="00446E2B">
      <w:pPr>
        <w:pStyle w:val="TableofFigures"/>
        <w:rPr>
          <w:rFonts w:eastAsiaTheme="minorEastAsia" w:cstheme="minorBidi"/>
          <w:noProof/>
          <w:sz w:val="22"/>
          <w:szCs w:val="22"/>
        </w:rPr>
      </w:pPr>
      <w:r>
        <w:rPr>
          <w:noProof/>
        </w:rPr>
        <w:t>3.20</w:t>
      </w:r>
      <w:r>
        <w:rPr>
          <w:rFonts w:eastAsiaTheme="minorEastAsia" w:cstheme="minorBidi"/>
          <w:noProof/>
          <w:sz w:val="22"/>
          <w:szCs w:val="22"/>
        </w:rPr>
        <w:tab/>
      </w:r>
      <w:r>
        <w:rPr>
          <w:noProof/>
        </w:rPr>
        <w:t>End-of-life tyre material flows 2018-19</w:t>
      </w:r>
      <w:r>
        <w:rPr>
          <w:noProof/>
        </w:rPr>
        <w:tab/>
      </w:r>
      <w:r>
        <w:rPr>
          <w:noProof/>
        </w:rPr>
        <w:fldChar w:fldCharType="begin"/>
      </w:r>
      <w:r>
        <w:rPr>
          <w:noProof/>
        </w:rPr>
        <w:instrText xml:space="preserve"> PAGEREF _Toc33431420 \h </w:instrText>
      </w:r>
      <w:r>
        <w:rPr>
          <w:noProof/>
        </w:rPr>
      </w:r>
      <w:r>
        <w:rPr>
          <w:noProof/>
        </w:rPr>
        <w:fldChar w:fldCharType="separate"/>
      </w:r>
      <w:r w:rsidR="00D354A5">
        <w:rPr>
          <w:noProof/>
        </w:rPr>
        <w:t>35</w:t>
      </w:r>
      <w:r>
        <w:rPr>
          <w:noProof/>
        </w:rPr>
        <w:fldChar w:fldCharType="end"/>
      </w:r>
    </w:p>
    <w:p w14:paraId="6153035C" w14:textId="22DF3446" w:rsidR="00446E2B" w:rsidRDefault="00446E2B">
      <w:pPr>
        <w:pStyle w:val="TableofFigures"/>
        <w:rPr>
          <w:rFonts w:eastAsiaTheme="minorEastAsia" w:cstheme="minorBidi"/>
          <w:noProof/>
          <w:sz w:val="22"/>
          <w:szCs w:val="22"/>
        </w:rPr>
      </w:pPr>
      <w:r>
        <w:rPr>
          <w:noProof/>
        </w:rPr>
        <w:t>3.21</w:t>
      </w:r>
      <w:r>
        <w:rPr>
          <w:rFonts w:eastAsiaTheme="minorEastAsia" w:cstheme="minorBidi"/>
          <w:noProof/>
          <w:sz w:val="22"/>
          <w:szCs w:val="22"/>
        </w:rPr>
        <w:tab/>
      </w:r>
      <w:r>
        <w:rPr>
          <w:noProof/>
        </w:rPr>
        <w:t>Key domestic and overseas markets</w:t>
      </w:r>
      <w:r>
        <w:rPr>
          <w:noProof/>
        </w:rPr>
        <w:tab/>
      </w:r>
      <w:r>
        <w:rPr>
          <w:noProof/>
        </w:rPr>
        <w:fldChar w:fldCharType="begin"/>
      </w:r>
      <w:r>
        <w:rPr>
          <w:noProof/>
        </w:rPr>
        <w:instrText xml:space="preserve"> PAGEREF _Toc33431421 \h </w:instrText>
      </w:r>
      <w:r>
        <w:rPr>
          <w:noProof/>
        </w:rPr>
      </w:r>
      <w:r>
        <w:rPr>
          <w:noProof/>
        </w:rPr>
        <w:fldChar w:fldCharType="separate"/>
      </w:r>
      <w:r w:rsidR="00D354A5">
        <w:rPr>
          <w:noProof/>
        </w:rPr>
        <w:t>36</w:t>
      </w:r>
      <w:r>
        <w:rPr>
          <w:noProof/>
        </w:rPr>
        <w:fldChar w:fldCharType="end"/>
      </w:r>
    </w:p>
    <w:p w14:paraId="48B4D1F0" w14:textId="5F1443C4" w:rsidR="00446E2B" w:rsidRDefault="00446E2B">
      <w:pPr>
        <w:pStyle w:val="TableofFigures"/>
        <w:rPr>
          <w:rFonts w:eastAsiaTheme="minorEastAsia" w:cstheme="minorBidi"/>
          <w:noProof/>
          <w:sz w:val="22"/>
          <w:szCs w:val="22"/>
        </w:rPr>
      </w:pPr>
      <w:r>
        <w:rPr>
          <w:noProof/>
        </w:rPr>
        <w:t>3.22</w:t>
      </w:r>
      <w:r>
        <w:rPr>
          <w:rFonts w:eastAsiaTheme="minorEastAsia" w:cstheme="minorBidi"/>
          <w:noProof/>
          <w:sz w:val="22"/>
          <w:szCs w:val="22"/>
        </w:rPr>
        <w:tab/>
      </w:r>
      <w:r>
        <w:rPr>
          <w:noProof/>
        </w:rPr>
        <w:t>Domestic material producers</w:t>
      </w:r>
      <w:r>
        <w:rPr>
          <w:noProof/>
        </w:rPr>
        <w:tab/>
      </w:r>
      <w:r>
        <w:rPr>
          <w:noProof/>
        </w:rPr>
        <w:fldChar w:fldCharType="begin"/>
      </w:r>
      <w:r>
        <w:rPr>
          <w:noProof/>
        </w:rPr>
        <w:instrText xml:space="preserve"> PAGEREF _Toc33431422 \h </w:instrText>
      </w:r>
      <w:r>
        <w:rPr>
          <w:noProof/>
        </w:rPr>
      </w:r>
      <w:r>
        <w:rPr>
          <w:noProof/>
        </w:rPr>
        <w:fldChar w:fldCharType="separate"/>
      </w:r>
      <w:r w:rsidR="00D354A5">
        <w:rPr>
          <w:noProof/>
        </w:rPr>
        <w:t>37</w:t>
      </w:r>
      <w:r>
        <w:rPr>
          <w:noProof/>
        </w:rPr>
        <w:fldChar w:fldCharType="end"/>
      </w:r>
    </w:p>
    <w:p w14:paraId="5BE6C525" w14:textId="571B2917" w:rsidR="00446E2B" w:rsidRDefault="00446E2B">
      <w:pPr>
        <w:pStyle w:val="TableofFigures"/>
        <w:rPr>
          <w:rFonts w:eastAsiaTheme="minorEastAsia" w:cstheme="minorBidi"/>
          <w:noProof/>
          <w:sz w:val="22"/>
          <w:szCs w:val="22"/>
        </w:rPr>
      </w:pPr>
      <w:r>
        <w:rPr>
          <w:noProof/>
        </w:rPr>
        <w:t>3.23</w:t>
      </w:r>
      <w:r>
        <w:rPr>
          <w:rFonts w:eastAsiaTheme="minorEastAsia" w:cstheme="minorBidi"/>
          <w:noProof/>
          <w:sz w:val="22"/>
          <w:szCs w:val="22"/>
        </w:rPr>
        <w:tab/>
      </w:r>
      <w:r>
        <w:rPr>
          <w:noProof/>
        </w:rPr>
        <w:t>Number of existing reprocessing facilities</w:t>
      </w:r>
      <w:r>
        <w:rPr>
          <w:noProof/>
        </w:rPr>
        <w:tab/>
      </w:r>
      <w:r>
        <w:rPr>
          <w:noProof/>
        </w:rPr>
        <w:fldChar w:fldCharType="begin"/>
      </w:r>
      <w:r>
        <w:rPr>
          <w:noProof/>
        </w:rPr>
        <w:instrText xml:space="preserve"> PAGEREF _Toc33431423 \h </w:instrText>
      </w:r>
      <w:r>
        <w:rPr>
          <w:noProof/>
        </w:rPr>
      </w:r>
      <w:r>
        <w:rPr>
          <w:noProof/>
        </w:rPr>
        <w:fldChar w:fldCharType="separate"/>
      </w:r>
      <w:r w:rsidR="00D354A5">
        <w:rPr>
          <w:noProof/>
        </w:rPr>
        <w:t>38</w:t>
      </w:r>
      <w:r>
        <w:rPr>
          <w:noProof/>
        </w:rPr>
        <w:fldChar w:fldCharType="end"/>
      </w:r>
    </w:p>
    <w:p w14:paraId="3F25F7EE" w14:textId="64DA3195" w:rsidR="00446E2B" w:rsidRDefault="00446E2B">
      <w:pPr>
        <w:pStyle w:val="TableofFigures"/>
        <w:rPr>
          <w:rFonts w:eastAsiaTheme="minorEastAsia" w:cstheme="minorBidi"/>
          <w:noProof/>
          <w:sz w:val="22"/>
          <w:szCs w:val="22"/>
        </w:rPr>
      </w:pPr>
      <w:r>
        <w:rPr>
          <w:noProof/>
        </w:rPr>
        <w:t>3.24</w:t>
      </w:r>
      <w:r>
        <w:rPr>
          <w:rFonts w:eastAsiaTheme="minorEastAsia" w:cstheme="minorBidi"/>
          <w:noProof/>
          <w:sz w:val="22"/>
          <w:szCs w:val="22"/>
        </w:rPr>
        <w:tab/>
      </w:r>
      <w:r>
        <w:rPr>
          <w:noProof/>
        </w:rPr>
        <w:t>Australian exports subject to the China Ban</w:t>
      </w:r>
      <w:r>
        <w:rPr>
          <w:noProof/>
        </w:rPr>
        <w:tab/>
      </w:r>
      <w:r>
        <w:rPr>
          <w:noProof/>
        </w:rPr>
        <w:fldChar w:fldCharType="begin"/>
      </w:r>
      <w:r>
        <w:rPr>
          <w:noProof/>
        </w:rPr>
        <w:instrText xml:space="preserve"> PAGEREF _Toc33431424 \h </w:instrText>
      </w:r>
      <w:r>
        <w:rPr>
          <w:noProof/>
        </w:rPr>
      </w:r>
      <w:r>
        <w:rPr>
          <w:noProof/>
        </w:rPr>
        <w:fldChar w:fldCharType="separate"/>
      </w:r>
      <w:r w:rsidR="00D354A5">
        <w:rPr>
          <w:noProof/>
        </w:rPr>
        <w:t>43</w:t>
      </w:r>
      <w:r>
        <w:rPr>
          <w:noProof/>
        </w:rPr>
        <w:fldChar w:fldCharType="end"/>
      </w:r>
    </w:p>
    <w:p w14:paraId="2EA536FC" w14:textId="07D68339" w:rsidR="00446E2B" w:rsidRDefault="00446E2B">
      <w:pPr>
        <w:pStyle w:val="TableofFigures"/>
        <w:rPr>
          <w:rFonts w:eastAsiaTheme="minorEastAsia" w:cstheme="minorBidi"/>
          <w:noProof/>
          <w:sz w:val="22"/>
          <w:szCs w:val="22"/>
        </w:rPr>
      </w:pPr>
      <w:r>
        <w:rPr>
          <w:noProof/>
        </w:rPr>
        <w:t>3.25</w:t>
      </w:r>
      <w:r>
        <w:rPr>
          <w:rFonts w:eastAsiaTheme="minorEastAsia" w:cstheme="minorBidi"/>
          <w:noProof/>
          <w:sz w:val="22"/>
          <w:szCs w:val="22"/>
        </w:rPr>
        <w:tab/>
      </w:r>
      <w:r>
        <w:rPr>
          <w:noProof/>
        </w:rPr>
        <w:t>Impact of National Sword on destination for waste paper &amp; cardboard and plastic</w:t>
      </w:r>
      <w:r>
        <w:rPr>
          <w:noProof/>
        </w:rPr>
        <w:tab/>
      </w:r>
      <w:r>
        <w:rPr>
          <w:noProof/>
        </w:rPr>
        <w:fldChar w:fldCharType="begin"/>
      </w:r>
      <w:r>
        <w:rPr>
          <w:noProof/>
        </w:rPr>
        <w:instrText xml:space="preserve"> PAGEREF _Toc33431425 \h </w:instrText>
      </w:r>
      <w:r>
        <w:rPr>
          <w:noProof/>
        </w:rPr>
      </w:r>
      <w:r>
        <w:rPr>
          <w:noProof/>
        </w:rPr>
        <w:fldChar w:fldCharType="separate"/>
      </w:r>
      <w:r w:rsidR="00D354A5">
        <w:rPr>
          <w:noProof/>
        </w:rPr>
        <w:t>44</w:t>
      </w:r>
      <w:r>
        <w:rPr>
          <w:noProof/>
        </w:rPr>
        <w:fldChar w:fldCharType="end"/>
      </w:r>
    </w:p>
    <w:p w14:paraId="133B2D01" w14:textId="5A1AF527" w:rsidR="00446E2B" w:rsidRDefault="00446E2B">
      <w:pPr>
        <w:pStyle w:val="TableofFigures"/>
        <w:rPr>
          <w:rFonts w:eastAsiaTheme="minorEastAsia" w:cstheme="minorBidi"/>
          <w:noProof/>
          <w:sz w:val="22"/>
          <w:szCs w:val="22"/>
        </w:rPr>
      </w:pPr>
      <w:r>
        <w:rPr>
          <w:noProof/>
        </w:rPr>
        <w:t>3.26</w:t>
      </w:r>
      <w:r>
        <w:rPr>
          <w:rFonts w:eastAsiaTheme="minorEastAsia" w:cstheme="minorBidi"/>
          <w:noProof/>
          <w:sz w:val="22"/>
          <w:szCs w:val="22"/>
        </w:rPr>
        <w:tab/>
      </w:r>
      <w:r>
        <w:rPr>
          <w:noProof/>
        </w:rPr>
        <w:t>Historical and projected waste generation and fates</w:t>
      </w:r>
      <w:r>
        <w:rPr>
          <w:noProof/>
        </w:rPr>
        <w:tab/>
      </w:r>
      <w:r>
        <w:rPr>
          <w:noProof/>
        </w:rPr>
        <w:fldChar w:fldCharType="begin"/>
      </w:r>
      <w:r>
        <w:rPr>
          <w:noProof/>
        </w:rPr>
        <w:instrText xml:space="preserve"> PAGEREF _Toc33431426 \h </w:instrText>
      </w:r>
      <w:r>
        <w:rPr>
          <w:noProof/>
        </w:rPr>
      </w:r>
      <w:r>
        <w:rPr>
          <w:noProof/>
        </w:rPr>
        <w:fldChar w:fldCharType="separate"/>
      </w:r>
      <w:r w:rsidR="00D354A5">
        <w:rPr>
          <w:noProof/>
        </w:rPr>
        <w:t>45</w:t>
      </w:r>
      <w:r>
        <w:rPr>
          <w:noProof/>
        </w:rPr>
        <w:fldChar w:fldCharType="end"/>
      </w:r>
    </w:p>
    <w:p w14:paraId="603A2F77" w14:textId="2ACA68D2" w:rsidR="00446E2B" w:rsidRDefault="00446E2B">
      <w:pPr>
        <w:pStyle w:val="TableofFigures"/>
        <w:rPr>
          <w:rFonts w:eastAsiaTheme="minorEastAsia" w:cstheme="minorBidi"/>
          <w:noProof/>
          <w:sz w:val="22"/>
          <w:szCs w:val="22"/>
        </w:rPr>
      </w:pPr>
      <w:r>
        <w:rPr>
          <w:noProof/>
        </w:rPr>
        <w:t>3.27</w:t>
      </w:r>
      <w:r>
        <w:rPr>
          <w:rFonts w:eastAsiaTheme="minorEastAsia" w:cstheme="minorBidi"/>
          <w:noProof/>
          <w:sz w:val="22"/>
          <w:szCs w:val="22"/>
        </w:rPr>
        <w:tab/>
      </w:r>
      <w:r>
        <w:rPr>
          <w:noProof/>
        </w:rPr>
        <w:t>Historical and projected waste generated, by source</w:t>
      </w:r>
      <w:r>
        <w:rPr>
          <w:noProof/>
        </w:rPr>
        <w:tab/>
      </w:r>
      <w:r>
        <w:rPr>
          <w:noProof/>
        </w:rPr>
        <w:fldChar w:fldCharType="begin"/>
      </w:r>
      <w:r>
        <w:rPr>
          <w:noProof/>
        </w:rPr>
        <w:instrText xml:space="preserve"> PAGEREF _Toc33431427 \h </w:instrText>
      </w:r>
      <w:r>
        <w:rPr>
          <w:noProof/>
        </w:rPr>
      </w:r>
      <w:r>
        <w:rPr>
          <w:noProof/>
        </w:rPr>
        <w:fldChar w:fldCharType="separate"/>
      </w:r>
      <w:r w:rsidR="00D354A5">
        <w:rPr>
          <w:noProof/>
        </w:rPr>
        <w:t>46</w:t>
      </w:r>
      <w:r>
        <w:rPr>
          <w:noProof/>
        </w:rPr>
        <w:fldChar w:fldCharType="end"/>
      </w:r>
    </w:p>
    <w:p w14:paraId="333BD999" w14:textId="29B88774" w:rsidR="00446E2B" w:rsidRDefault="00446E2B">
      <w:pPr>
        <w:pStyle w:val="TableofFigures"/>
        <w:rPr>
          <w:rFonts w:eastAsiaTheme="minorEastAsia" w:cstheme="minorBidi"/>
          <w:noProof/>
          <w:sz w:val="22"/>
          <w:szCs w:val="22"/>
        </w:rPr>
      </w:pPr>
      <w:r>
        <w:rPr>
          <w:noProof/>
        </w:rPr>
        <w:t>3.28</w:t>
      </w:r>
      <w:r>
        <w:rPr>
          <w:rFonts w:eastAsiaTheme="minorEastAsia" w:cstheme="minorBidi"/>
          <w:noProof/>
          <w:sz w:val="22"/>
          <w:szCs w:val="22"/>
        </w:rPr>
        <w:tab/>
      </w:r>
      <w:r>
        <w:rPr>
          <w:noProof/>
        </w:rPr>
        <w:t>Historical and projected waste recycled, by source</w:t>
      </w:r>
      <w:r>
        <w:rPr>
          <w:noProof/>
        </w:rPr>
        <w:tab/>
      </w:r>
      <w:r>
        <w:rPr>
          <w:noProof/>
        </w:rPr>
        <w:fldChar w:fldCharType="begin"/>
      </w:r>
      <w:r>
        <w:rPr>
          <w:noProof/>
        </w:rPr>
        <w:instrText xml:space="preserve"> PAGEREF _Toc33431428 \h </w:instrText>
      </w:r>
      <w:r>
        <w:rPr>
          <w:noProof/>
        </w:rPr>
      </w:r>
      <w:r>
        <w:rPr>
          <w:noProof/>
        </w:rPr>
        <w:fldChar w:fldCharType="separate"/>
      </w:r>
      <w:r w:rsidR="00D354A5">
        <w:rPr>
          <w:noProof/>
        </w:rPr>
        <w:t>46</w:t>
      </w:r>
      <w:r>
        <w:rPr>
          <w:noProof/>
        </w:rPr>
        <w:fldChar w:fldCharType="end"/>
      </w:r>
    </w:p>
    <w:p w14:paraId="1A17959B" w14:textId="24B9E82E" w:rsidR="00446E2B" w:rsidRDefault="00446E2B">
      <w:pPr>
        <w:pStyle w:val="TableofFigures"/>
        <w:rPr>
          <w:rFonts w:eastAsiaTheme="minorEastAsia" w:cstheme="minorBidi"/>
          <w:noProof/>
          <w:sz w:val="22"/>
          <w:szCs w:val="22"/>
        </w:rPr>
      </w:pPr>
      <w:r>
        <w:rPr>
          <w:noProof/>
        </w:rPr>
        <w:t>3.29</w:t>
      </w:r>
      <w:r>
        <w:rPr>
          <w:rFonts w:eastAsiaTheme="minorEastAsia" w:cstheme="minorBidi"/>
          <w:noProof/>
          <w:sz w:val="22"/>
          <w:szCs w:val="22"/>
        </w:rPr>
        <w:tab/>
      </w:r>
      <w:r>
        <w:rPr>
          <w:noProof/>
        </w:rPr>
        <w:t>Historical and projected waste generation and fates, plastics</w:t>
      </w:r>
      <w:r>
        <w:rPr>
          <w:noProof/>
        </w:rPr>
        <w:tab/>
      </w:r>
      <w:r>
        <w:rPr>
          <w:noProof/>
        </w:rPr>
        <w:fldChar w:fldCharType="begin"/>
      </w:r>
      <w:r>
        <w:rPr>
          <w:noProof/>
        </w:rPr>
        <w:instrText xml:space="preserve"> PAGEREF _Toc33431429 \h </w:instrText>
      </w:r>
      <w:r>
        <w:rPr>
          <w:noProof/>
        </w:rPr>
      </w:r>
      <w:r>
        <w:rPr>
          <w:noProof/>
        </w:rPr>
        <w:fldChar w:fldCharType="separate"/>
      </w:r>
      <w:r w:rsidR="00D354A5">
        <w:rPr>
          <w:noProof/>
        </w:rPr>
        <w:t>47</w:t>
      </w:r>
      <w:r>
        <w:rPr>
          <w:noProof/>
        </w:rPr>
        <w:fldChar w:fldCharType="end"/>
      </w:r>
    </w:p>
    <w:p w14:paraId="15D318AE" w14:textId="0D9BC294" w:rsidR="00446E2B" w:rsidRDefault="00446E2B">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Material volume and value impacted by the export ban</w:t>
      </w:r>
      <w:r>
        <w:rPr>
          <w:noProof/>
        </w:rPr>
        <w:tab/>
      </w:r>
      <w:r>
        <w:rPr>
          <w:noProof/>
        </w:rPr>
        <w:fldChar w:fldCharType="begin"/>
      </w:r>
      <w:r>
        <w:rPr>
          <w:noProof/>
        </w:rPr>
        <w:instrText xml:space="preserve"> PAGEREF _Toc33431430 \h </w:instrText>
      </w:r>
      <w:r>
        <w:rPr>
          <w:noProof/>
        </w:rPr>
      </w:r>
      <w:r>
        <w:rPr>
          <w:noProof/>
        </w:rPr>
        <w:fldChar w:fldCharType="separate"/>
      </w:r>
      <w:r w:rsidR="00D354A5">
        <w:rPr>
          <w:noProof/>
        </w:rPr>
        <w:t>49</w:t>
      </w:r>
      <w:r>
        <w:rPr>
          <w:noProof/>
        </w:rPr>
        <w:fldChar w:fldCharType="end"/>
      </w:r>
    </w:p>
    <w:p w14:paraId="5E66759E" w14:textId="11E371B9" w:rsidR="00446E2B" w:rsidRDefault="00446E2B">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Assumed next best option for each material and stream</w:t>
      </w:r>
      <w:r>
        <w:rPr>
          <w:noProof/>
        </w:rPr>
        <w:tab/>
      </w:r>
      <w:r>
        <w:rPr>
          <w:noProof/>
        </w:rPr>
        <w:fldChar w:fldCharType="begin"/>
      </w:r>
      <w:r>
        <w:rPr>
          <w:noProof/>
        </w:rPr>
        <w:instrText xml:space="preserve"> PAGEREF _Toc33431431 \h </w:instrText>
      </w:r>
      <w:r>
        <w:rPr>
          <w:noProof/>
        </w:rPr>
      </w:r>
      <w:r>
        <w:rPr>
          <w:noProof/>
        </w:rPr>
        <w:fldChar w:fldCharType="separate"/>
      </w:r>
      <w:r w:rsidR="00D354A5">
        <w:rPr>
          <w:noProof/>
        </w:rPr>
        <w:t>51</w:t>
      </w:r>
      <w:r>
        <w:rPr>
          <w:noProof/>
        </w:rPr>
        <w:fldChar w:fldCharType="end"/>
      </w:r>
    </w:p>
    <w:p w14:paraId="1BBB2743" w14:textId="3CDF2BC2" w:rsidR="00446E2B" w:rsidRDefault="00446E2B">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Capital and operating costs for paper processing facilities</w:t>
      </w:r>
      <w:r>
        <w:rPr>
          <w:noProof/>
        </w:rPr>
        <w:tab/>
      </w:r>
      <w:r>
        <w:rPr>
          <w:noProof/>
        </w:rPr>
        <w:fldChar w:fldCharType="begin"/>
      </w:r>
      <w:r>
        <w:rPr>
          <w:noProof/>
        </w:rPr>
        <w:instrText xml:space="preserve"> PAGEREF _Toc33431432 \h </w:instrText>
      </w:r>
      <w:r>
        <w:rPr>
          <w:noProof/>
        </w:rPr>
      </w:r>
      <w:r>
        <w:rPr>
          <w:noProof/>
        </w:rPr>
        <w:fldChar w:fldCharType="separate"/>
      </w:r>
      <w:r w:rsidR="00D354A5">
        <w:rPr>
          <w:noProof/>
        </w:rPr>
        <w:t>53</w:t>
      </w:r>
      <w:r>
        <w:rPr>
          <w:noProof/>
        </w:rPr>
        <w:fldChar w:fldCharType="end"/>
      </w:r>
    </w:p>
    <w:p w14:paraId="75DDE84A" w14:textId="52BB71F9" w:rsidR="00446E2B" w:rsidRDefault="00446E2B">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Prices of products produced</w:t>
      </w:r>
      <w:r>
        <w:rPr>
          <w:noProof/>
        </w:rPr>
        <w:tab/>
      </w:r>
      <w:r>
        <w:rPr>
          <w:noProof/>
        </w:rPr>
        <w:fldChar w:fldCharType="begin"/>
      </w:r>
      <w:r>
        <w:rPr>
          <w:noProof/>
        </w:rPr>
        <w:instrText xml:space="preserve"> PAGEREF _Toc33431433 \h </w:instrText>
      </w:r>
      <w:r>
        <w:rPr>
          <w:noProof/>
        </w:rPr>
      </w:r>
      <w:r>
        <w:rPr>
          <w:noProof/>
        </w:rPr>
        <w:fldChar w:fldCharType="separate"/>
      </w:r>
      <w:r w:rsidR="00D354A5">
        <w:rPr>
          <w:noProof/>
        </w:rPr>
        <w:t>54</w:t>
      </w:r>
      <w:r>
        <w:rPr>
          <w:noProof/>
        </w:rPr>
        <w:fldChar w:fldCharType="end"/>
      </w:r>
    </w:p>
    <w:p w14:paraId="5D254C80" w14:textId="1403DD59" w:rsidR="00446E2B" w:rsidRDefault="00446E2B">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Costs for processing of mixed MSW paper to recovered pulp (high capacity facility)</w:t>
      </w:r>
      <w:r>
        <w:rPr>
          <w:noProof/>
        </w:rPr>
        <w:tab/>
      </w:r>
      <w:r>
        <w:rPr>
          <w:noProof/>
        </w:rPr>
        <w:fldChar w:fldCharType="begin"/>
      </w:r>
      <w:r>
        <w:rPr>
          <w:noProof/>
        </w:rPr>
        <w:instrText xml:space="preserve"> PAGEREF _Toc33431434 \h </w:instrText>
      </w:r>
      <w:r>
        <w:rPr>
          <w:noProof/>
        </w:rPr>
      </w:r>
      <w:r>
        <w:rPr>
          <w:noProof/>
        </w:rPr>
        <w:fldChar w:fldCharType="separate"/>
      </w:r>
      <w:r w:rsidR="00D354A5">
        <w:rPr>
          <w:noProof/>
        </w:rPr>
        <w:t>55</w:t>
      </w:r>
      <w:r>
        <w:rPr>
          <w:noProof/>
        </w:rPr>
        <w:fldChar w:fldCharType="end"/>
      </w:r>
    </w:p>
    <w:p w14:paraId="7AF4C0CF" w14:textId="443CEB7A" w:rsidR="00446E2B" w:rsidRDefault="00446E2B">
      <w:pPr>
        <w:pStyle w:val="TableofFigures"/>
        <w:rPr>
          <w:rFonts w:eastAsiaTheme="minorEastAsia" w:cstheme="minorBidi"/>
          <w:noProof/>
          <w:sz w:val="22"/>
          <w:szCs w:val="22"/>
        </w:rPr>
      </w:pPr>
      <w:r>
        <w:rPr>
          <w:noProof/>
        </w:rPr>
        <w:t>5.4</w:t>
      </w:r>
      <w:r>
        <w:rPr>
          <w:rFonts w:eastAsiaTheme="minorEastAsia" w:cstheme="minorBidi"/>
          <w:noProof/>
          <w:sz w:val="22"/>
          <w:szCs w:val="22"/>
        </w:rPr>
        <w:tab/>
      </w:r>
      <w:r>
        <w:rPr>
          <w:noProof/>
        </w:rPr>
        <w:t>Costs for processing of C&amp;I paper to recycled corrugated packaging (high capacity facility)</w:t>
      </w:r>
      <w:r>
        <w:rPr>
          <w:noProof/>
        </w:rPr>
        <w:tab/>
      </w:r>
      <w:r>
        <w:rPr>
          <w:noProof/>
        </w:rPr>
        <w:fldChar w:fldCharType="begin"/>
      </w:r>
      <w:r>
        <w:rPr>
          <w:noProof/>
        </w:rPr>
        <w:instrText xml:space="preserve"> PAGEREF _Toc33431435 \h </w:instrText>
      </w:r>
      <w:r>
        <w:rPr>
          <w:noProof/>
        </w:rPr>
      </w:r>
      <w:r>
        <w:rPr>
          <w:noProof/>
        </w:rPr>
        <w:fldChar w:fldCharType="separate"/>
      </w:r>
      <w:r w:rsidR="00D354A5">
        <w:rPr>
          <w:noProof/>
        </w:rPr>
        <w:t>55</w:t>
      </w:r>
      <w:r>
        <w:rPr>
          <w:noProof/>
        </w:rPr>
        <w:fldChar w:fldCharType="end"/>
      </w:r>
    </w:p>
    <w:p w14:paraId="1A95BE23" w14:textId="7596E103" w:rsidR="00446E2B" w:rsidRDefault="00446E2B">
      <w:pPr>
        <w:pStyle w:val="TableofFigures"/>
        <w:rPr>
          <w:rFonts w:eastAsiaTheme="minorEastAsia" w:cstheme="minorBidi"/>
          <w:noProof/>
          <w:sz w:val="22"/>
          <w:szCs w:val="22"/>
        </w:rPr>
      </w:pPr>
      <w:r>
        <w:rPr>
          <w:noProof/>
        </w:rPr>
        <w:t>5.5</w:t>
      </w:r>
      <w:r>
        <w:rPr>
          <w:rFonts w:eastAsiaTheme="minorEastAsia" w:cstheme="minorBidi"/>
          <w:noProof/>
          <w:sz w:val="22"/>
          <w:szCs w:val="22"/>
        </w:rPr>
        <w:tab/>
      </w:r>
      <w:r>
        <w:rPr>
          <w:noProof/>
        </w:rPr>
        <w:t>Sorting costs for mixed plastic</w:t>
      </w:r>
      <w:r>
        <w:rPr>
          <w:noProof/>
        </w:rPr>
        <w:tab/>
      </w:r>
      <w:r>
        <w:rPr>
          <w:noProof/>
        </w:rPr>
        <w:fldChar w:fldCharType="begin"/>
      </w:r>
      <w:r>
        <w:rPr>
          <w:noProof/>
        </w:rPr>
        <w:instrText xml:space="preserve"> PAGEREF _Toc33431436 \h </w:instrText>
      </w:r>
      <w:r>
        <w:rPr>
          <w:noProof/>
        </w:rPr>
      </w:r>
      <w:r>
        <w:rPr>
          <w:noProof/>
        </w:rPr>
        <w:fldChar w:fldCharType="separate"/>
      </w:r>
      <w:r w:rsidR="00D354A5">
        <w:rPr>
          <w:noProof/>
        </w:rPr>
        <w:t>56</w:t>
      </w:r>
      <w:r>
        <w:rPr>
          <w:noProof/>
        </w:rPr>
        <w:fldChar w:fldCharType="end"/>
      </w:r>
    </w:p>
    <w:p w14:paraId="7DABFEC8" w14:textId="0591F422" w:rsidR="00446E2B" w:rsidRDefault="00446E2B">
      <w:pPr>
        <w:pStyle w:val="TableofFigures"/>
        <w:rPr>
          <w:rFonts w:eastAsiaTheme="minorEastAsia" w:cstheme="minorBidi"/>
          <w:noProof/>
          <w:sz w:val="22"/>
          <w:szCs w:val="22"/>
        </w:rPr>
      </w:pPr>
      <w:r>
        <w:rPr>
          <w:noProof/>
        </w:rPr>
        <w:t>5.6</w:t>
      </w:r>
      <w:r>
        <w:rPr>
          <w:rFonts w:eastAsiaTheme="minorEastAsia" w:cstheme="minorBidi"/>
          <w:noProof/>
          <w:sz w:val="22"/>
          <w:szCs w:val="22"/>
        </w:rPr>
        <w:tab/>
      </w:r>
      <w:r>
        <w:rPr>
          <w:noProof/>
        </w:rPr>
        <w:t>Capital costs for HDPE and PET pelletising</w:t>
      </w:r>
      <w:r>
        <w:rPr>
          <w:noProof/>
        </w:rPr>
        <w:tab/>
      </w:r>
      <w:r>
        <w:rPr>
          <w:noProof/>
        </w:rPr>
        <w:fldChar w:fldCharType="begin"/>
      </w:r>
      <w:r>
        <w:rPr>
          <w:noProof/>
        </w:rPr>
        <w:instrText xml:space="preserve"> PAGEREF _Toc33431437 \h </w:instrText>
      </w:r>
      <w:r>
        <w:rPr>
          <w:noProof/>
        </w:rPr>
      </w:r>
      <w:r>
        <w:rPr>
          <w:noProof/>
        </w:rPr>
        <w:fldChar w:fldCharType="separate"/>
      </w:r>
      <w:r w:rsidR="00D354A5">
        <w:rPr>
          <w:noProof/>
        </w:rPr>
        <w:t>57</w:t>
      </w:r>
      <w:r>
        <w:rPr>
          <w:noProof/>
        </w:rPr>
        <w:fldChar w:fldCharType="end"/>
      </w:r>
    </w:p>
    <w:p w14:paraId="4A5A3617" w14:textId="42597FFD" w:rsidR="00446E2B" w:rsidRDefault="00446E2B">
      <w:pPr>
        <w:pStyle w:val="TableofFigures"/>
        <w:rPr>
          <w:rFonts w:eastAsiaTheme="minorEastAsia" w:cstheme="minorBidi"/>
          <w:noProof/>
          <w:sz w:val="22"/>
          <w:szCs w:val="22"/>
        </w:rPr>
      </w:pPr>
      <w:r>
        <w:rPr>
          <w:noProof/>
        </w:rPr>
        <w:t>5.7</w:t>
      </w:r>
      <w:r>
        <w:rPr>
          <w:rFonts w:eastAsiaTheme="minorEastAsia" w:cstheme="minorBidi"/>
          <w:noProof/>
          <w:sz w:val="22"/>
          <w:szCs w:val="22"/>
        </w:rPr>
        <w:tab/>
      </w:r>
      <w:r>
        <w:rPr>
          <w:noProof/>
        </w:rPr>
        <w:t>Recycled material commodity values end September 2019</w:t>
      </w:r>
      <w:r>
        <w:rPr>
          <w:noProof/>
        </w:rPr>
        <w:tab/>
      </w:r>
      <w:r>
        <w:rPr>
          <w:noProof/>
        </w:rPr>
        <w:fldChar w:fldCharType="begin"/>
      </w:r>
      <w:r>
        <w:rPr>
          <w:noProof/>
        </w:rPr>
        <w:instrText xml:space="preserve"> PAGEREF _Toc33431438 \h </w:instrText>
      </w:r>
      <w:r>
        <w:rPr>
          <w:noProof/>
        </w:rPr>
      </w:r>
      <w:r>
        <w:rPr>
          <w:noProof/>
        </w:rPr>
        <w:fldChar w:fldCharType="separate"/>
      </w:r>
      <w:r w:rsidR="00D354A5">
        <w:rPr>
          <w:noProof/>
        </w:rPr>
        <w:t>58</w:t>
      </w:r>
      <w:r>
        <w:rPr>
          <w:noProof/>
        </w:rPr>
        <w:fldChar w:fldCharType="end"/>
      </w:r>
    </w:p>
    <w:p w14:paraId="01D9FEE1" w14:textId="712F89F2" w:rsidR="00446E2B" w:rsidRDefault="00446E2B">
      <w:pPr>
        <w:pStyle w:val="TableofFigures"/>
        <w:rPr>
          <w:rFonts w:eastAsiaTheme="minorEastAsia" w:cstheme="minorBidi"/>
          <w:noProof/>
          <w:sz w:val="22"/>
          <w:szCs w:val="22"/>
        </w:rPr>
      </w:pPr>
      <w:r>
        <w:rPr>
          <w:noProof/>
        </w:rPr>
        <w:t>5.8</w:t>
      </w:r>
      <w:r>
        <w:rPr>
          <w:rFonts w:eastAsiaTheme="minorEastAsia" w:cstheme="minorBidi"/>
          <w:noProof/>
          <w:sz w:val="22"/>
          <w:szCs w:val="22"/>
        </w:rPr>
        <w:tab/>
      </w:r>
      <w:r>
        <w:rPr>
          <w:noProof/>
        </w:rPr>
        <w:t>Virgin material commodity values end June 2019</w:t>
      </w:r>
      <w:r>
        <w:rPr>
          <w:noProof/>
        </w:rPr>
        <w:tab/>
      </w:r>
      <w:r>
        <w:rPr>
          <w:noProof/>
        </w:rPr>
        <w:fldChar w:fldCharType="begin"/>
      </w:r>
      <w:r>
        <w:rPr>
          <w:noProof/>
        </w:rPr>
        <w:instrText xml:space="preserve"> PAGEREF _Toc33431439 \h </w:instrText>
      </w:r>
      <w:r>
        <w:rPr>
          <w:noProof/>
        </w:rPr>
      </w:r>
      <w:r>
        <w:rPr>
          <w:noProof/>
        </w:rPr>
        <w:fldChar w:fldCharType="separate"/>
      </w:r>
      <w:r w:rsidR="00D354A5">
        <w:rPr>
          <w:noProof/>
        </w:rPr>
        <w:t>58</w:t>
      </w:r>
      <w:r>
        <w:rPr>
          <w:noProof/>
        </w:rPr>
        <w:fldChar w:fldCharType="end"/>
      </w:r>
    </w:p>
    <w:p w14:paraId="2313AE25" w14:textId="7816A632" w:rsidR="00446E2B" w:rsidRDefault="00446E2B">
      <w:pPr>
        <w:pStyle w:val="TableofFigures"/>
        <w:rPr>
          <w:rFonts w:eastAsiaTheme="minorEastAsia" w:cstheme="minorBidi"/>
          <w:noProof/>
          <w:sz w:val="22"/>
          <w:szCs w:val="22"/>
        </w:rPr>
      </w:pPr>
      <w:r>
        <w:rPr>
          <w:noProof/>
        </w:rPr>
        <w:t>5.9</w:t>
      </w:r>
      <w:r>
        <w:rPr>
          <w:rFonts w:eastAsiaTheme="minorEastAsia" w:cstheme="minorBidi"/>
          <w:noProof/>
          <w:sz w:val="22"/>
          <w:szCs w:val="22"/>
        </w:rPr>
        <w:tab/>
      </w:r>
      <w:r>
        <w:rPr>
          <w:noProof/>
        </w:rPr>
        <w:t>Plastic costs at different points of processing</w:t>
      </w:r>
      <w:r>
        <w:rPr>
          <w:noProof/>
        </w:rPr>
        <w:tab/>
      </w:r>
      <w:r>
        <w:rPr>
          <w:noProof/>
        </w:rPr>
        <w:fldChar w:fldCharType="begin"/>
      </w:r>
      <w:r>
        <w:rPr>
          <w:noProof/>
        </w:rPr>
        <w:instrText xml:space="preserve"> PAGEREF _Toc33431440 \h </w:instrText>
      </w:r>
      <w:r>
        <w:rPr>
          <w:noProof/>
        </w:rPr>
      </w:r>
      <w:r>
        <w:rPr>
          <w:noProof/>
        </w:rPr>
        <w:fldChar w:fldCharType="separate"/>
      </w:r>
      <w:r w:rsidR="00D354A5">
        <w:rPr>
          <w:noProof/>
        </w:rPr>
        <w:t>59</w:t>
      </w:r>
      <w:r>
        <w:rPr>
          <w:noProof/>
        </w:rPr>
        <w:fldChar w:fldCharType="end"/>
      </w:r>
    </w:p>
    <w:p w14:paraId="450C81F5" w14:textId="58212945" w:rsidR="00446E2B" w:rsidRDefault="00446E2B">
      <w:pPr>
        <w:pStyle w:val="TableofFigures"/>
        <w:rPr>
          <w:rFonts w:eastAsiaTheme="minorEastAsia" w:cstheme="minorBidi"/>
          <w:noProof/>
          <w:sz w:val="22"/>
          <w:szCs w:val="22"/>
        </w:rPr>
      </w:pPr>
      <w:r>
        <w:rPr>
          <w:noProof/>
        </w:rPr>
        <w:t>7.1</w:t>
      </w:r>
      <w:r>
        <w:rPr>
          <w:rFonts w:eastAsiaTheme="minorEastAsia" w:cstheme="minorBidi"/>
          <w:noProof/>
          <w:sz w:val="22"/>
          <w:szCs w:val="22"/>
        </w:rPr>
        <w:tab/>
      </w:r>
      <w:r>
        <w:rPr>
          <w:noProof/>
        </w:rPr>
        <w:t>Leakage sources of plastic waste entering ocean in five priority countries</w:t>
      </w:r>
      <w:r>
        <w:rPr>
          <w:noProof/>
        </w:rPr>
        <w:tab/>
      </w:r>
      <w:r>
        <w:rPr>
          <w:noProof/>
        </w:rPr>
        <w:fldChar w:fldCharType="begin"/>
      </w:r>
      <w:r>
        <w:rPr>
          <w:noProof/>
        </w:rPr>
        <w:instrText xml:space="preserve"> PAGEREF _Toc33431441 \h </w:instrText>
      </w:r>
      <w:r>
        <w:rPr>
          <w:noProof/>
        </w:rPr>
      </w:r>
      <w:r>
        <w:rPr>
          <w:noProof/>
        </w:rPr>
        <w:fldChar w:fldCharType="separate"/>
      </w:r>
      <w:r w:rsidR="00D354A5">
        <w:rPr>
          <w:noProof/>
        </w:rPr>
        <w:t>66</w:t>
      </w:r>
      <w:r>
        <w:rPr>
          <w:noProof/>
        </w:rPr>
        <w:fldChar w:fldCharType="end"/>
      </w:r>
    </w:p>
    <w:p w14:paraId="0BE26D8C" w14:textId="2C62A4E8" w:rsidR="00446E2B" w:rsidRDefault="00446E2B">
      <w:pPr>
        <w:pStyle w:val="TableofFigures"/>
        <w:rPr>
          <w:rFonts w:eastAsiaTheme="minorEastAsia" w:cstheme="minorBidi"/>
          <w:noProof/>
          <w:sz w:val="22"/>
          <w:szCs w:val="22"/>
        </w:rPr>
      </w:pPr>
      <w:r>
        <w:rPr>
          <w:noProof/>
        </w:rPr>
        <w:t>7.2</w:t>
      </w:r>
      <w:r>
        <w:rPr>
          <w:rFonts w:eastAsiaTheme="minorEastAsia" w:cstheme="minorBidi"/>
          <w:noProof/>
          <w:sz w:val="22"/>
          <w:szCs w:val="22"/>
        </w:rPr>
        <w:tab/>
      </w:r>
      <w:r>
        <w:rPr>
          <w:noProof/>
        </w:rPr>
        <w:t>Leakage points for Philippines and China</w:t>
      </w:r>
      <w:r>
        <w:rPr>
          <w:noProof/>
        </w:rPr>
        <w:tab/>
      </w:r>
      <w:r>
        <w:rPr>
          <w:noProof/>
        </w:rPr>
        <w:fldChar w:fldCharType="begin"/>
      </w:r>
      <w:r>
        <w:rPr>
          <w:noProof/>
        </w:rPr>
        <w:instrText xml:space="preserve"> PAGEREF _Toc33431442 \h </w:instrText>
      </w:r>
      <w:r>
        <w:rPr>
          <w:noProof/>
        </w:rPr>
      </w:r>
      <w:r>
        <w:rPr>
          <w:noProof/>
        </w:rPr>
        <w:fldChar w:fldCharType="separate"/>
      </w:r>
      <w:r w:rsidR="00D354A5">
        <w:rPr>
          <w:noProof/>
        </w:rPr>
        <w:t>67</w:t>
      </w:r>
      <w:r>
        <w:rPr>
          <w:noProof/>
        </w:rPr>
        <w:fldChar w:fldCharType="end"/>
      </w:r>
    </w:p>
    <w:p w14:paraId="089149A9" w14:textId="11FD279B" w:rsidR="00446E2B" w:rsidRDefault="00446E2B">
      <w:pPr>
        <w:pStyle w:val="TableofFigures"/>
        <w:rPr>
          <w:rFonts w:eastAsiaTheme="minorEastAsia" w:cstheme="minorBidi"/>
          <w:noProof/>
          <w:sz w:val="22"/>
          <w:szCs w:val="22"/>
        </w:rPr>
      </w:pPr>
      <w:r>
        <w:rPr>
          <w:noProof/>
        </w:rPr>
        <w:t>7.3</w:t>
      </w:r>
      <w:r>
        <w:rPr>
          <w:rFonts w:eastAsiaTheme="minorEastAsia" w:cstheme="minorBidi"/>
          <w:noProof/>
          <w:sz w:val="22"/>
          <w:szCs w:val="22"/>
        </w:rPr>
        <w:tab/>
      </w:r>
      <w:r>
        <w:rPr>
          <w:noProof/>
        </w:rPr>
        <w:t>Top 20 countries ranked by mass of mismanaged plastic waste</w:t>
      </w:r>
      <w:r>
        <w:rPr>
          <w:noProof/>
        </w:rPr>
        <w:tab/>
      </w:r>
      <w:r>
        <w:rPr>
          <w:noProof/>
        </w:rPr>
        <w:fldChar w:fldCharType="begin"/>
      </w:r>
      <w:r>
        <w:rPr>
          <w:noProof/>
        </w:rPr>
        <w:instrText xml:space="preserve"> PAGEREF _Toc33431443 \h </w:instrText>
      </w:r>
      <w:r>
        <w:rPr>
          <w:noProof/>
        </w:rPr>
      </w:r>
      <w:r>
        <w:rPr>
          <w:noProof/>
        </w:rPr>
        <w:fldChar w:fldCharType="separate"/>
      </w:r>
      <w:r w:rsidR="00D354A5">
        <w:rPr>
          <w:noProof/>
        </w:rPr>
        <w:t>67</w:t>
      </w:r>
      <w:r>
        <w:rPr>
          <w:noProof/>
        </w:rPr>
        <w:fldChar w:fldCharType="end"/>
      </w:r>
    </w:p>
    <w:p w14:paraId="48C39BE8" w14:textId="6B92C193" w:rsidR="00446E2B" w:rsidRDefault="00446E2B">
      <w:pPr>
        <w:pStyle w:val="TableofFigures"/>
        <w:rPr>
          <w:rFonts w:eastAsiaTheme="minorEastAsia" w:cstheme="minorBidi"/>
          <w:noProof/>
          <w:sz w:val="22"/>
          <w:szCs w:val="22"/>
        </w:rPr>
      </w:pPr>
      <w:r>
        <w:rPr>
          <w:noProof/>
        </w:rPr>
        <w:t>7.4</w:t>
      </w:r>
      <w:r>
        <w:rPr>
          <w:rFonts w:eastAsiaTheme="minorEastAsia" w:cstheme="minorBidi"/>
          <w:noProof/>
          <w:sz w:val="22"/>
          <w:szCs w:val="22"/>
        </w:rPr>
        <w:tab/>
      </w:r>
      <w:r>
        <w:rPr>
          <w:noProof/>
        </w:rPr>
        <w:t>End of life tyre outcomes in India</w:t>
      </w:r>
      <w:r>
        <w:rPr>
          <w:noProof/>
        </w:rPr>
        <w:tab/>
      </w:r>
      <w:r>
        <w:rPr>
          <w:noProof/>
        </w:rPr>
        <w:fldChar w:fldCharType="begin"/>
      </w:r>
      <w:r>
        <w:rPr>
          <w:noProof/>
        </w:rPr>
        <w:instrText xml:space="preserve"> PAGEREF _Toc33431444 \h </w:instrText>
      </w:r>
      <w:r>
        <w:rPr>
          <w:noProof/>
        </w:rPr>
      </w:r>
      <w:r>
        <w:rPr>
          <w:noProof/>
        </w:rPr>
        <w:fldChar w:fldCharType="separate"/>
      </w:r>
      <w:r w:rsidR="00D354A5">
        <w:rPr>
          <w:noProof/>
        </w:rPr>
        <w:t>68</w:t>
      </w:r>
      <w:r>
        <w:rPr>
          <w:noProof/>
        </w:rPr>
        <w:fldChar w:fldCharType="end"/>
      </w:r>
    </w:p>
    <w:p w14:paraId="1340E003" w14:textId="7813FAAD" w:rsidR="00446E2B" w:rsidRDefault="00446E2B">
      <w:pPr>
        <w:pStyle w:val="TableofFigures"/>
        <w:rPr>
          <w:rFonts w:eastAsiaTheme="minorEastAsia" w:cstheme="minorBidi"/>
          <w:noProof/>
          <w:sz w:val="22"/>
          <w:szCs w:val="22"/>
        </w:rPr>
      </w:pPr>
      <w:r>
        <w:rPr>
          <w:noProof/>
        </w:rPr>
        <w:t>7.5</w:t>
      </w:r>
      <w:r>
        <w:rPr>
          <w:rFonts w:eastAsiaTheme="minorEastAsia" w:cstheme="minorBidi"/>
          <w:noProof/>
          <w:sz w:val="22"/>
          <w:szCs w:val="22"/>
        </w:rPr>
        <w:tab/>
      </w:r>
      <w:r>
        <w:rPr>
          <w:noProof/>
        </w:rPr>
        <w:t>Assumed mismanagement of baled tyres</w:t>
      </w:r>
      <w:r>
        <w:rPr>
          <w:noProof/>
        </w:rPr>
        <w:tab/>
      </w:r>
      <w:r>
        <w:rPr>
          <w:noProof/>
        </w:rPr>
        <w:fldChar w:fldCharType="begin"/>
      </w:r>
      <w:r>
        <w:rPr>
          <w:noProof/>
        </w:rPr>
        <w:instrText xml:space="preserve"> PAGEREF _Toc33431445 \h </w:instrText>
      </w:r>
      <w:r>
        <w:rPr>
          <w:noProof/>
        </w:rPr>
      </w:r>
      <w:r>
        <w:rPr>
          <w:noProof/>
        </w:rPr>
        <w:fldChar w:fldCharType="separate"/>
      </w:r>
      <w:r w:rsidR="00D354A5">
        <w:rPr>
          <w:noProof/>
        </w:rPr>
        <w:t>70</w:t>
      </w:r>
      <w:r>
        <w:rPr>
          <w:noProof/>
        </w:rPr>
        <w:fldChar w:fldCharType="end"/>
      </w:r>
    </w:p>
    <w:p w14:paraId="3ADE8691" w14:textId="4A40C2E3" w:rsidR="00446E2B" w:rsidRDefault="00446E2B">
      <w:pPr>
        <w:pStyle w:val="TableofFigures"/>
        <w:rPr>
          <w:rFonts w:eastAsiaTheme="minorEastAsia" w:cstheme="minorBidi"/>
          <w:noProof/>
          <w:sz w:val="22"/>
          <w:szCs w:val="22"/>
        </w:rPr>
      </w:pPr>
      <w:r>
        <w:rPr>
          <w:noProof/>
        </w:rPr>
        <w:t>7.6</w:t>
      </w:r>
      <w:r>
        <w:rPr>
          <w:rFonts w:eastAsiaTheme="minorEastAsia" w:cstheme="minorBidi"/>
          <w:noProof/>
          <w:sz w:val="22"/>
          <w:szCs w:val="22"/>
        </w:rPr>
        <w:tab/>
      </w:r>
      <w:r>
        <w:rPr>
          <w:noProof/>
        </w:rPr>
        <w:t>Byproducts of open, uncontrolled burning of tyres</w:t>
      </w:r>
      <w:r>
        <w:rPr>
          <w:noProof/>
        </w:rPr>
        <w:tab/>
      </w:r>
      <w:r>
        <w:rPr>
          <w:noProof/>
        </w:rPr>
        <w:fldChar w:fldCharType="begin"/>
      </w:r>
      <w:r>
        <w:rPr>
          <w:noProof/>
        </w:rPr>
        <w:instrText xml:space="preserve"> PAGEREF _Toc33431446 \h </w:instrText>
      </w:r>
      <w:r>
        <w:rPr>
          <w:noProof/>
        </w:rPr>
      </w:r>
      <w:r>
        <w:rPr>
          <w:noProof/>
        </w:rPr>
        <w:fldChar w:fldCharType="separate"/>
      </w:r>
      <w:r w:rsidR="00D354A5">
        <w:rPr>
          <w:noProof/>
        </w:rPr>
        <w:t>73</w:t>
      </w:r>
      <w:r>
        <w:rPr>
          <w:noProof/>
        </w:rPr>
        <w:fldChar w:fldCharType="end"/>
      </w:r>
    </w:p>
    <w:p w14:paraId="05DD3A5A" w14:textId="49D21DC2" w:rsidR="00446E2B" w:rsidRDefault="00446E2B">
      <w:pPr>
        <w:pStyle w:val="TableofFigures"/>
        <w:rPr>
          <w:rFonts w:eastAsiaTheme="minorEastAsia" w:cstheme="minorBidi"/>
          <w:noProof/>
          <w:sz w:val="22"/>
          <w:szCs w:val="22"/>
        </w:rPr>
      </w:pPr>
      <w:r>
        <w:rPr>
          <w:noProof/>
        </w:rPr>
        <w:t>7.7</w:t>
      </w:r>
      <w:r>
        <w:rPr>
          <w:rFonts w:eastAsiaTheme="minorEastAsia" w:cstheme="minorBidi"/>
          <w:noProof/>
          <w:sz w:val="22"/>
          <w:szCs w:val="22"/>
        </w:rPr>
        <w:tab/>
      </w:r>
      <w:r>
        <w:rPr>
          <w:noProof/>
        </w:rPr>
        <w:t>Economic, environmental and social impacts of waste mismanagement</w:t>
      </w:r>
      <w:r>
        <w:rPr>
          <w:noProof/>
        </w:rPr>
        <w:tab/>
      </w:r>
      <w:r>
        <w:rPr>
          <w:noProof/>
        </w:rPr>
        <w:fldChar w:fldCharType="begin"/>
      </w:r>
      <w:r>
        <w:rPr>
          <w:noProof/>
        </w:rPr>
        <w:instrText xml:space="preserve"> PAGEREF _Toc33431447 \h </w:instrText>
      </w:r>
      <w:r>
        <w:rPr>
          <w:noProof/>
        </w:rPr>
      </w:r>
      <w:r>
        <w:rPr>
          <w:noProof/>
        </w:rPr>
        <w:fldChar w:fldCharType="separate"/>
      </w:r>
      <w:r w:rsidR="00D354A5">
        <w:rPr>
          <w:noProof/>
        </w:rPr>
        <w:t>74</w:t>
      </w:r>
      <w:r>
        <w:rPr>
          <w:noProof/>
        </w:rPr>
        <w:fldChar w:fldCharType="end"/>
      </w:r>
    </w:p>
    <w:p w14:paraId="131441B9" w14:textId="6B55CF3E" w:rsidR="00446E2B" w:rsidRDefault="00446E2B">
      <w:pPr>
        <w:pStyle w:val="TableofFigures"/>
        <w:rPr>
          <w:rFonts w:eastAsiaTheme="minorEastAsia" w:cstheme="minorBidi"/>
          <w:noProof/>
          <w:sz w:val="22"/>
          <w:szCs w:val="22"/>
        </w:rPr>
      </w:pPr>
      <w:r>
        <w:rPr>
          <w:noProof/>
        </w:rPr>
        <w:t>7.8</w:t>
      </w:r>
      <w:r>
        <w:rPr>
          <w:rFonts w:eastAsiaTheme="minorEastAsia" w:cstheme="minorBidi"/>
          <w:noProof/>
          <w:sz w:val="22"/>
          <w:szCs w:val="22"/>
        </w:rPr>
        <w:tab/>
      </w:r>
      <w:r>
        <w:rPr>
          <w:noProof/>
        </w:rPr>
        <w:t>Community bearing environmental, health and social impacts</w:t>
      </w:r>
      <w:r>
        <w:rPr>
          <w:noProof/>
        </w:rPr>
        <w:tab/>
      </w:r>
      <w:r>
        <w:rPr>
          <w:noProof/>
        </w:rPr>
        <w:fldChar w:fldCharType="begin"/>
      </w:r>
      <w:r>
        <w:rPr>
          <w:noProof/>
        </w:rPr>
        <w:instrText xml:space="preserve"> PAGEREF _Toc33431448 \h </w:instrText>
      </w:r>
      <w:r>
        <w:rPr>
          <w:noProof/>
        </w:rPr>
      </w:r>
      <w:r>
        <w:rPr>
          <w:noProof/>
        </w:rPr>
        <w:fldChar w:fldCharType="separate"/>
      </w:r>
      <w:r w:rsidR="00D354A5">
        <w:rPr>
          <w:noProof/>
        </w:rPr>
        <w:t>75</w:t>
      </w:r>
      <w:r>
        <w:rPr>
          <w:noProof/>
        </w:rPr>
        <w:fldChar w:fldCharType="end"/>
      </w:r>
    </w:p>
    <w:p w14:paraId="0B2A2470" w14:textId="4E626914" w:rsidR="00446E2B" w:rsidRDefault="00446E2B">
      <w:pPr>
        <w:pStyle w:val="TableofFigures"/>
        <w:rPr>
          <w:rFonts w:eastAsiaTheme="minorEastAsia" w:cstheme="minorBidi"/>
          <w:noProof/>
          <w:sz w:val="22"/>
          <w:szCs w:val="22"/>
        </w:rPr>
      </w:pPr>
      <w:r>
        <w:rPr>
          <w:noProof/>
        </w:rPr>
        <w:t>7.9</w:t>
      </w:r>
      <w:r>
        <w:rPr>
          <w:rFonts w:eastAsiaTheme="minorEastAsia" w:cstheme="minorBidi"/>
          <w:noProof/>
          <w:sz w:val="22"/>
          <w:szCs w:val="22"/>
        </w:rPr>
        <w:tab/>
      </w:r>
      <w:r>
        <w:rPr>
          <w:noProof/>
        </w:rPr>
        <w:t>Estimates of damage costs in the APEC region from mismanaged plastic waste</w:t>
      </w:r>
      <w:r>
        <w:rPr>
          <w:noProof/>
        </w:rPr>
        <w:tab/>
      </w:r>
      <w:r>
        <w:rPr>
          <w:noProof/>
        </w:rPr>
        <w:fldChar w:fldCharType="begin"/>
      </w:r>
      <w:r>
        <w:rPr>
          <w:noProof/>
        </w:rPr>
        <w:instrText xml:space="preserve"> PAGEREF _Toc33431449 \h </w:instrText>
      </w:r>
      <w:r>
        <w:rPr>
          <w:noProof/>
        </w:rPr>
      </w:r>
      <w:r>
        <w:rPr>
          <w:noProof/>
        </w:rPr>
        <w:fldChar w:fldCharType="separate"/>
      </w:r>
      <w:r w:rsidR="00D354A5">
        <w:rPr>
          <w:noProof/>
        </w:rPr>
        <w:t>76</w:t>
      </w:r>
      <w:r>
        <w:rPr>
          <w:noProof/>
        </w:rPr>
        <w:fldChar w:fldCharType="end"/>
      </w:r>
    </w:p>
    <w:p w14:paraId="6AC48213" w14:textId="5492BAD1" w:rsidR="00446E2B" w:rsidRDefault="00446E2B">
      <w:pPr>
        <w:pStyle w:val="TableofFigures"/>
        <w:rPr>
          <w:rFonts w:eastAsiaTheme="minorEastAsia" w:cstheme="minorBidi"/>
          <w:noProof/>
          <w:sz w:val="22"/>
          <w:szCs w:val="22"/>
        </w:rPr>
      </w:pPr>
      <w:r>
        <w:rPr>
          <w:noProof/>
        </w:rPr>
        <w:t>7.10</w:t>
      </w:r>
      <w:r>
        <w:rPr>
          <w:rFonts w:eastAsiaTheme="minorEastAsia" w:cstheme="minorBidi"/>
          <w:noProof/>
          <w:sz w:val="22"/>
          <w:szCs w:val="22"/>
        </w:rPr>
        <w:tab/>
      </w:r>
      <w:r>
        <w:rPr>
          <w:noProof/>
        </w:rPr>
        <w:t>Applicability of five selected options across priority countries</w:t>
      </w:r>
      <w:r>
        <w:rPr>
          <w:noProof/>
        </w:rPr>
        <w:tab/>
      </w:r>
      <w:r>
        <w:rPr>
          <w:noProof/>
        </w:rPr>
        <w:fldChar w:fldCharType="begin"/>
      </w:r>
      <w:r>
        <w:rPr>
          <w:noProof/>
        </w:rPr>
        <w:instrText xml:space="preserve"> PAGEREF _Toc33431450 \h </w:instrText>
      </w:r>
      <w:r>
        <w:rPr>
          <w:noProof/>
        </w:rPr>
      </w:r>
      <w:r>
        <w:rPr>
          <w:noProof/>
        </w:rPr>
        <w:fldChar w:fldCharType="separate"/>
      </w:r>
      <w:r w:rsidR="00D354A5">
        <w:rPr>
          <w:noProof/>
        </w:rPr>
        <w:t>79</w:t>
      </w:r>
      <w:r>
        <w:rPr>
          <w:noProof/>
        </w:rPr>
        <w:fldChar w:fldCharType="end"/>
      </w:r>
    </w:p>
    <w:p w14:paraId="0FBF053F" w14:textId="07EA47B7" w:rsidR="00446E2B" w:rsidRDefault="00446E2B">
      <w:pPr>
        <w:pStyle w:val="TableofFigures"/>
        <w:rPr>
          <w:rFonts w:eastAsiaTheme="minorEastAsia" w:cstheme="minorBidi"/>
          <w:noProof/>
          <w:sz w:val="22"/>
          <w:szCs w:val="22"/>
        </w:rPr>
      </w:pPr>
      <w:r>
        <w:rPr>
          <w:noProof/>
        </w:rPr>
        <w:t>7.11</w:t>
      </w:r>
      <w:r>
        <w:rPr>
          <w:rFonts w:eastAsiaTheme="minorEastAsia" w:cstheme="minorBidi"/>
          <w:noProof/>
          <w:sz w:val="22"/>
          <w:szCs w:val="22"/>
        </w:rPr>
        <w:tab/>
      </w:r>
      <w:r>
        <w:rPr>
          <w:noProof/>
        </w:rPr>
        <w:t>Selected measures to reduce plastic waste leakage in five priority countries</w:t>
      </w:r>
      <w:r>
        <w:rPr>
          <w:noProof/>
        </w:rPr>
        <w:tab/>
      </w:r>
      <w:r>
        <w:rPr>
          <w:noProof/>
        </w:rPr>
        <w:fldChar w:fldCharType="begin"/>
      </w:r>
      <w:r>
        <w:rPr>
          <w:noProof/>
        </w:rPr>
        <w:instrText xml:space="preserve"> PAGEREF _Toc33431451 \h </w:instrText>
      </w:r>
      <w:r>
        <w:rPr>
          <w:noProof/>
        </w:rPr>
      </w:r>
      <w:r>
        <w:rPr>
          <w:noProof/>
        </w:rPr>
        <w:fldChar w:fldCharType="separate"/>
      </w:r>
      <w:r w:rsidR="00D354A5">
        <w:rPr>
          <w:noProof/>
        </w:rPr>
        <w:t>79</w:t>
      </w:r>
      <w:r>
        <w:rPr>
          <w:noProof/>
        </w:rPr>
        <w:fldChar w:fldCharType="end"/>
      </w:r>
    </w:p>
    <w:p w14:paraId="2E38FC68" w14:textId="16818ABC" w:rsidR="00446E2B" w:rsidRDefault="00446E2B">
      <w:pPr>
        <w:pStyle w:val="TableofFigures"/>
        <w:rPr>
          <w:rFonts w:eastAsiaTheme="minorEastAsia" w:cstheme="minorBidi"/>
          <w:noProof/>
          <w:sz w:val="22"/>
          <w:szCs w:val="22"/>
        </w:rPr>
      </w:pPr>
      <w:r>
        <w:rPr>
          <w:noProof/>
        </w:rPr>
        <w:t>7.12</w:t>
      </w:r>
      <w:r>
        <w:rPr>
          <w:rFonts w:eastAsiaTheme="minorEastAsia" w:cstheme="minorBidi"/>
          <w:noProof/>
          <w:sz w:val="22"/>
          <w:szCs w:val="22"/>
        </w:rPr>
        <w:tab/>
      </w:r>
      <w:r>
        <w:rPr>
          <w:noProof/>
        </w:rPr>
        <w:t>A view of the waste stream and its externalities</w:t>
      </w:r>
      <w:r>
        <w:rPr>
          <w:noProof/>
        </w:rPr>
        <w:tab/>
      </w:r>
      <w:r>
        <w:rPr>
          <w:noProof/>
        </w:rPr>
        <w:fldChar w:fldCharType="begin"/>
      </w:r>
      <w:r>
        <w:rPr>
          <w:noProof/>
        </w:rPr>
        <w:instrText xml:space="preserve"> PAGEREF _Toc33431452 \h </w:instrText>
      </w:r>
      <w:r>
        <w:rPr>
          <w:noProof/>
        </w:rPr>
      </w:r>
      <w:r>
        <w:rPr>
          <w:noProof/>
        </w:rPr>
        <w:fldChar w:fldCharType="separate"/>
      </w:r>
      <w:r w:rsidR="00D354A5">
        <w:rPr>
          <w:noProof/>
        </w:rPr>
        <w:t>81</w:t>
      </w:r>
      <w:r>
        <w:rPr>
          <w:noProof/>
        </w:rPr>
        <w:fldChar w:fldCharType="end"/>
      </w:r>
    </w:p>
    <w:p w14:paraId="5B37F64D" w14:textId="51529C78" w:rsidR="00446E2B" w:rsidRDefault="00446E2B">
      <w:pPr>
        <w:pStyle w:val="TableofFigures"/>
        <w:rPr>
          <w:rFonts w:eastAsiaTheme="minorEastAsia" w:cstheme="minorBidi"/>
          <w:noProof/>
          <w:sz w:val="22"/>
          <w:szCs w:val="22"/>
        </w:rPr>
      </w:pPr>
      <w:r>
        <w:rPr>
          <w:noProof/>
        </w:rPr>
        <w:t>7.13</w:t>
      </w:r>
      <w:r>
        <w:rPr>
          <w:rFonts w:eastAsiaTheme="minorEastAsia" w:cstheme="minorBidi"/>
          <w:noProof/>
          <w:sz w:val="22"/>
          <w:szCs w:val="22"/>
        </w:rPr>
        <w:tab/>
      </w:r>
      <w:r>
        <w:rPr>
          <w:noProof/>
        </w:rPr>
        <w:t>Recent studies estimating the externality cost of non-hazardous waste landfill</w:t>
      </w:r>
      <w:r>
        <w:rPr>
          <w:noProof/>
        </w:rPr>
        <w:tab/>
      </w:r>
      <w:r>
        <w:rPr>
          <w:noProof/>
        </w:rPr>
        <w:fldChar w:fldCharType="begin"/>
      </w:r>
      <w:r>
        <w:rPr>
          <w:noProof/>
        </w:rPr>
        <w:instrText xml:space="preserve"> PAGEREF _Toc33431453 \h </w:instrText>
      </w:r>
      <w:r>
        <w:rPr>
          <w:noProof/>
        </w:rPr>
      </w:r>
      <w:r>
        <w:rPr>
          <w:noProof/>
        </w:rPr>
        <w:fldChar w:fldCharType="separate"/>
      </w:r>
      <w:r w:rsidR="00D354A5">
        <w:rPr>
          <w:noProof/>
        </w:rPr>
        <w:t>82</w:t>
      </w:r>
      <w:r>
        <w:rPr>
          <w:noProof/>
        </w:rPr>
        <w:fldChar w:fldCharType="end"/>
      </w:r>
    </w:p>
    <w:p w14:paraId="0CF0BD9E" w14:textId="43BB0AB7" w:rsidR="00446E2B" w:rsidRDefault="00446E2B">
      <w:pPr>
        <w:pStyle w:val="TableofFigures"/>
        <w:rPr>
          <w:rFonts w:eastAsiaTheme="minorEastAsia" w:cstheme="minorBidi"/>
          <w:noProof/>
          <w:sz w:val="22"/>
          <w:szCs w:val="22"/>
        </w:rPr>
      </w:pPr>
      <w:r>
        <w:rPr>
          <w:noProof/>
        </w:rPr>
        <w:t>7.14</w:t>
      </w:r>
      <w:r>
        <w:rPr>
          <w:rFonts w:eastAsiaTheme="minorEastAsia" w:cstheme="minorBidi"/>
          <w:noProof/>
          <w:sz w:val="22"/>
          <w:szCs w:val="22"/>
        </w:rPr>
        <w:tab/>
      </w:r>
      <w:r>
        <w:rPr>
          <w:noProof/>
        </w:rPr>
        <w:t>Full cost of landfill disposal in Australia (2012/13 dollars)</w:t>
      </w:r>
      <w:r>
        <w:rPr>
          <w:noProof/>
        </w:rPr>
        <w:tab/>
      </w:r>
      <w:r>
        <w:rPr>
          <w:noProof/>
        </w:rPr>
        <w:fldChar w:fldCharType="begin"/>
      </w:r>
      <w:r>
        <w:rPr>
          <w:noProof/>
        </w:rPr>
        <w:instrText xml:space="preserve"> PAGEREF _Toc33431454 \h </w:instrText>
      </w:r>
      <w:r>
        <w:rPr>
          <w:noProof/>
        </w:rPr>
      </w:r>
      <w:r>
        <w:rPr>
          <w:noProof/>
        </w:rPr>
        <w:fldChar w:fldCharType="separate"/>
      </w:r>
      <w:r w:rsidR="00D354A5">
        <w:rPr>
          <w:noProof/>
        </w:rPr>
        <w:t>84</w:t>
      </w:r>
      <w:r>
        <w:rPr>
          <w:noProof/>
        </w:rPr>
        <w:fldChar w:fldCharType="end"/>
      </w:r>
    </w:p>
    <w:p w14:paraId="0AA7217B" w14:textId="2D66E2F2" w:rsidR="00446E2B" w:rsidRDefault="00446E2B">
      <w:pPr>
        <w:pStyle w:val="TableofFigures"/>
        <w:rPr>
          <w:rFonts w:eastAsiaTheme="minorEastAsia" w:cstheme="minorBidi"/>
          <w:noProof/>
          <w:sz w:val="22"/>
          <w:szCs w:val="22"/>
        </w:rPr>
      </w:pPr>
      <w:r>
        <w:rPr>
          <w:noProof/>
        </w:rPr>
        <w:t>7.15</w:t>
      </w:r>
      <w:r>
        <w:rPr>
          <w:rFonts w:eastAsiaTheme="minorEastAsia" w:cstheme="minorBidi"/>
          <w:noProof/>
          <w:sz w:val="22"/>
          <w:szCs w:val="22"/>
        </w:rPr>
        <w:tab/>
      </w:r>
      <w:r>
        <w:rPr>
          <w:noProof/>
        </w:rPr>
        <w:t>Environmental impacts of additional transport</w:t>
      </w:r>
      <w:r>
        <w:rPr>
          <w:noProof/>
        </w:rPr>
        <w:tab/>
      </w:r>
      <w:r>
        <w:rPr>
          <w:noProof/>
        </w:rPr>
        <w:fldChar w:fldCharType="begin"/>
      </w:r>
      <w:r>
        <w:rPr>
          <w:noProof/>
        </w:rPr>
        <w:instrText xml:space="preserve"> PAGEREF _Toc33431455 \h </w:instrText>
      </w:r>
      <w:r>
        <w:rPr>
          <w:noProof/>
        </w:rPr>
      </w:r>
      <w:r>
        <w:rPr>
          <w:noProof/>
        </w:rPr>
        <w:fldChar w:fldCharType="separate"/>
      </w:r>
      <w:r w:rsidR="00D354A5">
        <w:rPr>
          <w:noProof/>
        </w:rPr>
        <w:t>85</w:t>
      </w:r>
      <w:r>
        <w:rPr>
          <w:noProof/>
        </w:rPr>
        <w:fldChar w:fldCharType="end"/>
      </w:r>
    </w:p>
    <w:p w14:paraId="48BC1F4F" w14:textId="7C6CD5C0" w:rsidR="00446E2B" w:rsidRDefault="00446E2B">
      <w:pPr>
        <w:pStyle w:val="TableofFigures"/>
        <w:rPr>
          <w:rFonts w:eastAsiaTheme="minorEastAsia" w:cstheme="minorBidi"/>
          <w:noProof/>
          <w:sz w:val="22"/>
          <w:szCs w:val="22"/>
        </w:rPr>
      </w:pPr>
      <w:r>
        <w:rPr>
          <w:noProof/>
        </w:rPr>
        <w:t>8.1</w:t>
      </w:r>
      <w:r>
        <w:rPr>
          <w:rFonts w:eastAsiaTheme="minorEastAsia" w:cstheme="minorBidi"/>
          <w:noProof/>
          <w:sz w:val="22"/>
          <w:szCs w:val="22"/>
        </w:rPr>
        <w:tab/>
      </w:r>
      <w:r>
        <w:rPr>
          <w:noProof/>
        </w:rPr>
        <w:t>Central case cost benefit analysis assumptions</w:t>
      </w:r>
      <w:r>
        <w:rPr>
          <w:noProof/>
        </w:rPr>
        <w:tab/>
      </w:r>
      <w:r>
        <w:rPr>
          <w:noProof/>
        </w:rPr>
        <w:fldChar w:fldCharType="begin"/>
      </w:r>
      <w:r>
        <w:rPr>
          <w:noProof/>
        </w:rPr>
        <w:instrText xml:space="preserve"> PAGEREF _Toc33431456 \h </w:instrText>
      </w:r>
      <w:r>
        <w:rPr>
          <w:noProof/>
        </w:rPr>
      </w:r>
      <w:r>
        <w:rPr>
          <w:noProof/>
        </w:rPr>
        <w:fldChar w:fldCharType="separate"/>
      </w:r>
      <w:r w:rsidR="00D354A5">
        <w:rPr>
          <w:noProof/>
        </w:rPr>
        <w:t>87</w:t>
      </w:r>
      <w:r>
        <w:rPr>
          <w:noProof/>
        </w:rPr>
        <w:fldChar w:fldCharType="end"/>
      </w:r>
    </w:p>
    <w:p w14:paraId="7409F94E" w14:textId="229AED07" w:rsidR="00446E2B" w:rsidRDefault="00446E2B">
      <w:pPr>
        <w:pStyle w:val="TableofFigures"/>
        <w:rPr>
          <w:rFonts w:eastAsiaTheme="minorEastAsia" w:cstheme="minorBidi"/>
          <w:noProof/>
          <w:sz w:val="22"/>
          <w:szCs w:val="22"/>
        </w:rPr>
      </w:pPr>
      <w:r>
        <w:rPr>
          <w:noProof/>
        </w:rPr>
        <w:t>8.2</w:t>
      </w:r>
      <w:r>
        <w:rPr>
          <w:rFonts w:eastAsiaTheme="minorEastAsia" w:cstheme="minorBidi"/>
          <w:noProof/>
          <w:sz w:val="22"/>
          <w:szCs w:val="22"/>
        </w:rPr>
        <w:tab/>
      </w:r>
      <w:r>
        <w:rPr>
          <w:noProof/>
        </w:rPr>
        <w:t>Summary of cost benefit analysis results</w:t>
      </w:r>
      <w:r>
        <w:rPr>
          <w:noProof/>
        </w:rPr>
        <w:tab/>
      </w:r>
      <w:r>
        <w:rPr>
          <w:noProof/>
        </w:rPr>
        <w:fldChar w:fldCharType="begin"/>
      </w:r>
      <w:r>
        <w:rPr>
          <w:noProof/>
        </w:rPr>
        <w:instrText xml:space="preserve"> PAGEREF _Toc33431457 \h </w:instrText>
      </w:r>
      <w:r>
        <w:rPr>
          <w:noProof/>
        </w:rPr>
      </w:r>
      <w:r>
        <w:rPr>
          <w:noProof/>
        </w:rPr>
        <w:fldChar w:fldCharType="separate"/>
      </w:r>
      <w:r w:rsidR="00D354A5">
        <w:rPr>
          <w:noProof/>
        </w:rPr>
        <w:t>88</w:t>
      </w:r>
      <w:r>
        <w:rPr>
          <w:noProof/>
        </w:rPr>
        <w:fldChar w:fldCharType="end"/>
      </w:r>
    </w:p>
    <w:p w14:paraId="3DAE1CD9" w14:textId="5B570D66" w:rsidR="00446E2B" w:rsidRDefault="00446E2B">
      <w:pPr>
        <w:pStyle w:val="TableofFigures"/>
        <w:rPr>
          <w:rFonts w:eastAsiaTheme="minorEastAsia" w:cstheme="minorBidi"/>
          <w:noProof/>
          <w:sz w:val="22"/>
          <w:szCs w:val="22"/>
        </w:rPr>
      </w:pPr>
      <w:r>
        <w:rPr>
          <w:noProof/>
        </w:rPr>
        <w:t>8.3</w:t>
      </w:r>
      <w:r>
        <w:rPr>
          <w:rFonts w:eastAsiaTheme="minorEastAsia" w:cstheme="minorBidi"/>
          <w:noProof/>
          <w:sz w:val="22"/>
          <w:szCs w:val="22"/>
        </w:rPr>
        <w:tab/>
      </w:r>
      <w:r>
        <w:rPr>
          <w:noProof/>
        </w:rPr>
        <w:t>Costs and benefits of Scenario 1</w:t>
      </w:r>
      <w:r>
        <w:rPr>
          <w:noProof/>
        </w:rPr>
        <w:tab/>
      </w:r>
      <w:r>
        <w:rPr>
          <w:noProof/>
        </w:rPr>
        <w:fldChar w:fldCharType="begin"/>
      </w:r>
      <w:r>
        <w:rPr>
          <w:noProof/>
        </w:rPr>
        <w:instrText xml:space="preserve"> PAGEREF _Toc33431458 \h </w:instrText>
      </w:r>
      <w:r>
        <w:rPr>
          <w:noProof/>
        </w:rPr>
      </w:r>
      <w:r>
        <w:rPr>
          <w:noProof/>
        </w:rPr>
        <w:fldChar w:fldCharType="separate"/>
      </w:r>
      <w:r w:rsidR="00D354A5">
        <w:rPr>
          <w:noProof/>
        </w:rPr>
        <w:t>89</w:t>
      </w:r>
      <w:r>
        <w:rPr>
          <w:noProof/>
        </w:rPr>
        <w:fldChar w:fldCharType="end"/>
      </w:r>
    </w:p>
    <w:p w14:paraId="5B957FE1" w14:textId="51402809" w:rsidR="00446E2B" w:rsidRDefault="00446E2B">
      <w:pPr>
        <w:pStyle w:val="TableofFigures"/>
        <w:rPr>
          <w:rFonts w:eastAsiaTheme="minorEastAsia" w:cstheme="minorBidi"/>
          <w:noProof/>
          <w:sz w:val="22"/>
          <w:szCs w:val="22"/>
        </w:rPr>
      </w:pPr>
      <w:r>
        <w:rPr>
          <w:noProof/>
        </w:rPr>
        <w:t>8.4</w:t>
      </w:r>
      <w:r>
        <w:rPr>
          <w:rFonts w:eastAsiaTheme="minorEastAsia" w:cstheme="minorBidi"/>
          <w:noProof/>
          <w:sz w:val="22"/>
          <w:szCs w:val="22"/>
        </w:rPr>
        <w:tab/>
      </w:r>
      <w:r>
        <w:rPr>
          <w:noProof/>
        </w:rPr>
        <w:t>Costs and benefits of ban applied in different ways to paper</w:t>
      </w:r>
      <w:r>
        <w:rPr>
          <w:noProof/>
        </w:rPr>
        <w:tab/>
      </w:r>
      <w:r>
        <w:rPr>
          <w:noProof/>
        </w:rPr>
        <w:fldChar w:fldCharType="begin"/>
      </w:r>
      <w:r>
        <w:rPr>
          <w:noProof/>
        </w:rPr>
        <w:instrText xml:space="preserve"> PAGEREF _Toc33431459 \h </w:instrText>
      </w:r>
      <w:r>
        <w:rPr>
          <w:noProof/>
        </w:rPr>
      </w:r>
      <w:r>
        <w:rPr>
          <w:noProof/>
        </w:rPr>
        <w:fldChar w:fldCharType="separate"/>
      </w:r>
      <w:r w:rsidR="00D354A5">
        <w:rPr>
          <w:noProof/>
        </w:rPr>
        <w:t>90</w:t>
      </w:r>
      <w:r>
        <w:rPr>
          <w:noProof/>
        </w:rPr>
        <w:fldChar w:fldCharType="end"/>
      </w:r>
    </w:p>
    <w:p w14:paraId="1157CCC8" w14:textId="0AB03E7D" w:rsidR="00446E2B" w:rsidRDefault="00446E2B">
      <w:pPr>
        <w:pStyle w:val="TableofFigures"/>
        <w:rPr>
          <w:rFonts w:eastAsiaTheme="minorEastAsia" w:cstheme="minorBidi"/>
          <w:noProof/>
          <w:sz w:val="22"/>
          <w:szCs w:val="22"/>
        </w:rPr>
      </w:pPr>
      <w:r>
        <w:rPr>
          <w:noProof/>
        </w:rPr>
        <w:t>8.5</w:t>
      </w:r>
      <w:r>
        <w:rPr>
          <w:rFonts w:eastAsiaTheme="minorEastAsia" w:cstheme="minorBidi"/>
          <w:noProof/>
          <w:sz w:val="22"/>
          <w:szCs w:val="22"/>
        </w:rPr>
        <w:tab/>
      </w:r>
      <w:r>
        <w:rPr>
          <w:noProof/>
        </w:rPr>
        <w:t>Costs and benefits of ban applied in different ways to tyres</w:t>
      </w:r>
      <w:r>
        <w:rPr>
          <w:noProof/>
        </w:rPr>
        <w:tab/>
      </w:r>
      <w:r>
        <w:rPr>
          <w:noProof/>
        </w:rPr>
        <w:fldChar w:fldCharType="begin"/>
      </w:r>
      <w:r>
        <w:rPr>
          <w:noProof/>
        </w:rPr>
        <w:instrText xml:space="preserve"> PAGEREF _Toc33431460 \h </w:instrText>
      </w:r>
      <w:r>
        <w:rPr>
          <w:noProof/>
        </w:rPr>
      </w:r>
      <w:r>
        <w:rPr>
          <w:noProof/>
        </w:rPr>
        <w:fldChar w:fldCharType="separate"/>
      </w:r>
      <w:r w:rsidR="00D354A5">
        <w:rPr>
          <w:noProof/>
        </w:rPr>
        <w:t>91</w:t>
      </w:r>
      <w:r>
        <w:rPr>
          <w:noProof/>
        </w:rPr>
        <w:fldChar w:fldCharType="end"/>
      </w:r>
    </w:p>
    <w:p w14:paraId="7057D9AA" w14:textId="621A90E5" w:rsidR="00446E2B" w:rsidRDefault="00446E2B">
      <w:pPr>
        <w:pStyle w:val="TableofFigures"/>
        <w:rPr>
          <w:rFonts w:eastAsiaTheme="minorEastAsia" w:cstheme="minorBidi"/>
          <w:noProof/>
          <w:sz w:val="22"/>
          <w:szCs w:val="22"/>
        </w:rPr>
      </w:pPr>
      <w:r>
        <w:rPr>
          <w:noProof/>
        </w:rPr>
        <w:t>8.6</w:t>
      </w:r>
      <w:r>
        <w:rPr>
          <w:rFonts w:eastAsiaTheme="minorEastAsia" w:cstheme="minorBidi"/>
          <w:noProof/>
          <w:sz w:val="22"/>
          <w:szCs w:val="22"/>
        </w:rPr>
        <w:tab/>
      </w:r>
      <w:r>
        <w:rPr>
          <w:noProof/>
        </w:rPr>
        <w:t>Costs and benefits of ban applied in different ways to plastics</w:t>
      </w:r>
      <w:r>
        <w:rPr>
          <w:noProof/>
        </w:rPr>
        <w:tab/>
      </w:r>
      <w:r>
        <w:rPr>
          <w:noProof/>
        </w:rPr>
        <w:fldChar w:fldCharType="begin"/>
      </w:r>
      <w:r>
        <w:rPr>
          <w:noProof/>
        </w:rPr>
        <w:instrText xml:space="preserve"> PAGEREF _Toc33431461 \h </w:instrText>
      </w:r>
      <w:r>
        <w:rPr>
          <w:noProof/>
        </w:rPr>
      </w:r>
      <w:r>
        <w:rPr>
          <w:noProof/>
        </w:rPr>
        <w:fldChar w:fldCharType="separate"/>
      </w:r>
      <w:r w:rsidR="00D354A5">
        <w:rPr>
          <w:noProof/>
        </w:rPr>
        <w:t>93</w:t>
      </w:r>
      <w:r>
        <w:rPr>
          <w:noProof/>
        </w:rPr>
        <w:fldChar w:fldCharType="end"/>
      </w:r>
    </w:p>
    <w:p w14:paraId="754633C2" w14:textId="13E2385A" w:rsidR="00446E2B" w:rsidRDefault="00446E2B">
      <w:pPr>
        <w:pStyle w:val="TableofFigures"/>
        <w:rPr>
          <w:rFonts w:eastAsiaTheme="minorEastAsia" w:cstheme="minorBidi"/>
          <w:noProof/>
          <w:sz w:val="22"/>
          <w:szCs w:val="22"/>
        </w:rPr>
      </w:pPr>
      <w:r>
        <w:rPr>
          <w:noProof/>
        </w:rPr>
        <w:t>8.7</w:t>
      </w:r>
      <w:r>
        <w:rPr>
          <w:rFonts w:eastAsiaTheme="minorEastAsia" w:cstheme="minorBidi"/>
          <w:noProof/>
          <w:sz w:val="22"/>
          <w:szCs w:val="22"/>
        </w:rPr>
        <w:tab/>
      </w:r>
      <w:r>
        <w:rPr>
          <w:noProof/>
        </w:rPr>
        <w:t>Net benefits across jurisdictions (all scenarios)</w:t>
      </w:r>
      <w:r>
        <w:rPr>
          <w:noProof/>
        </w:rPr>
        <w:tab/>
      </w:r>
      <w:r>
        <w:rPr>
          <w:noProof/>
        </w:rPr>
        <w:fldChar w:fldCharType="begin"/>
      </w:r>
      <w:r>
        <w:rPr>
          <w:noProof/>
        </w:rPr>
        <w:instrText xml:space="preserve"> PAGEREF _Toc33431462 \h </w:instrText>
      </w:r>
      <w:r>
        <w:rPr>
          <w:noProof/>
        </w:rPr>
      </w:r>
      <w:r>
        <w:rPr>
          <w:noProof/>
        </w:rPr>
        <w:fldChar w:fldCharType="separate"/>
      </w:r>
      <w:r w:rsidR="00D354A5">
        <w:rPr>
          <w:noProof/>
        </w:rPr>
        <w:t>94</w:t>
      </w:r>
      <w:r>
        <w:rPr>
          <w:noProof/>
        </w:rPr>
        <w:fldChar w:fldCharType="end"/>
      </w:r>
    </w:p>
    <w:p w14:paraId="213C93FD" w14:textId="3D765FA0" w:rsidR="00446E2B" w:rsidRDefault="00446E2B">
      <w:pPr>
        <w:pStyle w:val="TableofFigures"/>
        <w:rPr>
          <w:rFonts w:eastAsiaTheme="minorEastAsia" w:cstheme="minorBidi"/>
          <w:noProof/>
          <w:sz w:val="22"/>
          <w:szCs w:val="22"/>
        </w:rPr>
      </w:pPr>
      <w:r>
        <w:rPr>
          <w:noProof/>
        </w:rPr>
        <w:t>8.8</w:t>
      </w:r>
      <w:r>
        <w:rPr>
          <w:rFonts w:eastAsiaTheme="minorEastAsia" w:cstheme="minorBidi"/>
          <w:noProof/>
          <w:sz w:val="22"/>
          <w:szCs w:val="22"/>
        </w:rPr>
        <w:tab/>
      </w:r>
      <w:r>
        <w:rPr>
          <w:noProof/>
        </w:rPr>
        <w:t>Costs and benefits across jurisdictions (Scenario 1)</w:t>
      </w:r>
      <w:r>
        <w:rPr>
          <w:noProof/>
        </w:rPr>
        <w:tab/>
      </w:r>
      <w:r>
        <w:rPr>
          <w:noProof/>
        </w:rPr>
        <w:fldChar w:fldCharType="begin"/>
      </w:r>
      <w:r>
        <w:rPr>
          <w:noProof/>
        </w:rPr>
        <w:instrText xml:space="preserve"> PAGEREF _Toc33431463 \h </w:instrText>
      </w:r>
      <w:r>
        <w:rPr>
          <w:noProof/>
        </w:rPr>
      </w:r>
      <w:r>
        <w:rPr>
          <w:noProof/>
        </w:rPr>
        <w:fldChar w:fldCharType="separate"/>
      </w:r>
      <w:r w:rsidR="00D354A5">
        <w:rPr>
          <w:noProof/>
        </w:rPr>
        <w:t>95</w:t>
      </w:r>
      <w:r>
        <w:rPr>
          <w:noProof/>
        </w:rPr>
        <w:fldChar w:fldCharType="end"/>
      </w:r>
    </w:p>
    <w:p w14:paraId="2C0603CA" w14:textId="739C6E8F" w:rsidR="00446E2B" w:rsidRDefault="00446E2B">
      <w:pPr>
        <w:pStyle w:val="TableofFigures"/>
        <w:rPr>
          <w:rFonts w:eastAsiaTheme="minorEastAsia" w:cstheme="minorBidi"/>
          <w:noProof/>
          <w:sz w:val="22"/>
          <w:szCs w:val="22"/>
        </w:rPr>
      </w:pPr>
      <w:r>
        <w:rPr>
          <w:noProof/>
        </w:rPr>
        <w:t>8.9</w:t>
      </w:r>
      <w:r>
        <w:rPr>
          <w:rFonts w:eastAsiaTheme="minorEastAsia" w:cstheme="minorBidi"/>
          <w:noProof/>
          <w:sz w:val="22"/>
          <w:szCs w:val="22"/>
        </w:rPr>
        <w:tab/>
      </w:r>
      <w:r>
        <w:rPr>
          <w:noProof/>
        </w:rPr>
        <w:t>Net benefits by stream, jurisdiction and material, Scenario 1</w:t>
      </w:r>
      <w:r>
        <w:rPr>
          <w:noProof/>
        </w:rPr>
        <w:tab/>
      </w:r>
      <w:r>
        <w:rPr>
          <w:noProof/>
        </w:rPr>
        <w:fldChar w:fldCharType="begin"/>
      </w:r>
      <w:r>
        <w:rPr>
          <w:noProof/>
        </w:rPr>
        <w:instrText xml:space="preserve"> PAGEREF _Toc33431464 \h </w:instrText>
      </w:r>
      <w:r>
        <w:rPr>
          <w:noProof/>
        </w:rPr>
      </w:r>
      <w:r>
        <w:rPr>
          <w:noProof/>
        </w:rPr>
        <w:fldChar w:fldCharType="separate"/>
      </w:r>
      <w:r w:rsidR="00D354A5">
        <w:rPr>
          <w:noProof/>
        </w:rPr>
        <w:t>96</w:t>
      </w:r>
      <w:r>
        <w:rPr>
          <w:noProof/>
        </w:rPr>
        <w:fldChar w:fldCharType="end"/>
      </w:r>
    </w:p>
    <w:p w14:paraId="7DCC1CAB" w14:textId="65562775" w:rsidR="00446E2B" w:rsidRDefault="00446E2B">
      <w:pPr>
        <w:pStyle w:val="TableofFigures"/>
        <w:rPr>
          <w:rFonts w:eastAsiaTheme="minorEastAsia" w:cstheme="minorBidi"/>
          <w:noProof/>
          <w:sz w:val="22"/>
          <w:szCs w:val="22"/>
        </w:rPr>
      </w:pPr>
      <w:r>
        <w:rPr>
          <w:noProof/>
        </w:rPr>
        <w:t>9.1</w:t>
      </w:r>
      <w:r>
        <w:rPr>
          <w:rFonts w:eastAsiaTheme="minorEastAsia" w:cstheme="minorBidi"/>
          <w:noProof/>
          <w:sz w:val="22"/>
          <w:szCs w:val="22"/>
        </w:rPr>
        <w:tab/>
      </w:r>
      <w:r>
        <w:rPr>
          <w:noProof/>
        </w:rPr>
        <w:t>Net benefits of alternative assumptions (full export ban, Scenario 1)</w:t>
      </w:r>
      <w:r>
        <w:rPr>
          <w:noProof/>
        </w:rPr>
        <w:tab/>
      </w:r>
      <w:r>
        <w:rPr>
          <w:noProof/>
        </w:rPr>
        <w:fldChar w:fldCharType="begin"/>
      </w:r>
      <w:r>
        <w:rPr>
          <w:noProof/>
        </w:rPr>
        <w:instrText xml:space="preserve"> PAGEREF _Toc33431465 \h </w:instrText>
      </w:r>
      <w:r>
        <w:rPr>
          <w:noProof/>
        </w:rPr>
      </w:r>
      <w:r>
        <w:rPr>
          <w:noProof/>
        </w:rPr>
        <w:fldChar w:fldCharType="separate"/>
      </w:r>
      <w:r w:rsidR="00D354A5">
        <w:rPr>
          <w:noProof/>
        </w:rPr>
        <w:t>98</w:t>
      </w:r>
      <w:r>
        <w:rPr>
          <w:noProof/>
        </w:rPr>
        <w:fldChar w:fldCharType="end"/>
      </w:r>
    </w:p>
    <w:p w14:paraId="1A74C67B" w14:textId="3C7E1660" w:rsidR="00446E2B" w:rsidRDefault="00446E2B">
      <w:pPr>
        <w:pStyle w:val="TableofFigures"/>
        <w:rPr>
          <w:rFonts w:eastAsiaTheme="minorEastAsia" w:cstheme="minorBidi"/>
          <w:noProof/>
          <w:sz w:val="22"/>
          <w:szCs w:val="22"/>
        </w:rPr>
      </w:pPr>
      <w:r>
        <w:rPr>
          <w:noProof/>
        </w:rPr>
        <w:t>9.2</w:t>
      </w:r>
      <w:r>
        <w:rPr>
          <w:rFonts w:eastAsiaTheme="minorEastAsia" w:cstheme="minorBidi"/>
          <w:noProof/>
          <w:sz w:val="22"/>
          <w:szCs w:val="22"/>
        </w:rPr>
        <w:tab/>
      </w:r>
      <w:r>
        <w:rPr>
          <w:noProof/>
        </w:rPr>
        <w:t>Net benefits of alternative assumptions (partial export ban, Scenario 4)</w:t>
      </w:r>
      <w:r>
        <w:rPr>
          <w:noProof/>
        </w:rPr>
        <w:tab/>
      </w:r>
      <w:r>
        <w:rPr>
          <w:noProof/>
        </w:rPr>
        <w:fldChar w:fldCharType="begin"/>
      </w:r>
      <w:r>
        <w:rPr>
          <w:noProof/>
        </w:rPr>
        <w:instrText xml:space="preserve"> PAGEREF _Toc33431466 \h </w:instrText>
      </w:r>
      <w:r>
        <w:rPr>
          <w:noProof/>
        </w:rPr>
      </w:r>
      <w:r>
        <w:rPr>
          <w:noProof/>
        </w:rPr>
        <w:fldChar w:fldCharType="separate"/>
      </w:r>
      <w:r w:rsidR="00D354A5">
        <w:rPr>
          <w:noProof/>
        </w:rPr>
        <w:t>99</w:t>
      </w:r>
      <w:r>
        <w:rPr>
          <w:noProof/>
        </w:rPr>
        <w:fldChar w:fldCharType="end"/>
      </w:r>
    </w:p>
    <w:p w14:paraId="0CEF27FD" w14:textId="7AFF1502" w:rsidR="00446E2B" w:rsidRDefault="00446E2B">
      <w:pPr>
        <w:pStyle w:val="TableofFigures"/>
        <w:rPr>
          <w:rFonts w:eastAsiaTheme="minorEastAsia" w:cstheme="minorBidi"/>
          <w:noProof/>
          <w:sz w:val="22"/>
          <w:szCs w:val="22"/>
        </w:rPr>
      </w:pPr>
      <w:r>
        <w:rPr>
          <w:noProof/>
        </w:rPr>
        <w:t>9.3</w:t>
      </w:r>
      <w:r>
        <w:rPr>
          <w:rFonts w:eastAsiaTheme="minorEastAsia" w:cstheme="minorBidi"/>
          <w:noProof/>
          <w:sz w:val="22"/>
          <w:szCs w:val="22"/>
        </w:rPr>
        <w:tab/>
      </w:r>
      <w:r>
        <w:rPr>
          <w:noProof/>
        </w:rPr>
        <w:t>Cost per avoided mismanaged tonne, Scenario 1</w:t>
      </w:r>
      <w:r>
        <w:rPr>
          <w:noProof/>
        </w:rPr>
        <w:tab/>
      </w:r>
      <w:r>
        <w:rPr>
          <w:noProof/>
        </w:rPr>
        <w:fldChar w:fldCharType="begin"/>
      </w:r>
      <w:r>
        <w:rPr>
          <w:noProof/>
        </w:rPr>
        <w:instrText xml:space="preserve"> PAGEREF _Toc33431467 \h </w:instrText>
      </w:r>
      <w:r>
        <w:rPr>
          <w:noProof/>
        </w:rPr>
      </w:r>
      <w:r>
        <w:rPr>
          <w:noProof/>
        </w:rPr>
        <w:fldChar w:fldCharType="separate"/>
      </w:r>
      <w:r w:rsidR="00D354A5">
        <w:rPr>
          <w:noProof/>
        </w:rPr>
        <w:t>99</w:t>
      </w:r>
      <w:r>
        <w:rPr>
          <w:noProof/>
        </w:rPr>
        <w:fldChar w:fldCharType="end"/>
      </w:r>
    </w:p>
    <w:p w14:paraId="4DDDDD71" w14:textId="75CE0F62" w:rsidR="00446E2B" w:rsidRDefault="00446E2B">
      <w:pPr>
        <w:pStyle w:val="TableofFigures"/>
        <w:rPr>
          <w:rFonts w:eastAsiaTheme="minorEastAsia" w:cstheme="minorBidi"/>
          <w:noProof/>
          <w:sz w:val="22"/>
          <w:szCs w:val="22"/>
        </w:rPr>
      </w:pPr>
      <w:r>
        <w:rPr>
          <w:noProof/>
        </w:rPr>
        <w:t>10.1</w:t>
      </w:r>
      <w:r>
        <w:rPr>
          <w:rFonts w:eastAsiaTheme="minorEastAsia" w:cstheme="minorBidi"/>
          <w:noProof/>
          <w:sz w:val="22"/>
          <w:szCs w:val="22"/>
        </w:rPr>
        <w:tab/>
      </w:r>
      <w:r>
        <w:rPr>
          <w:noProof/>
        </w:rPr>
        <w:t>Current status of waste import restrictions</w:t>
      </w:r>
      <w:r>
        <w:rPr>
          <w:noProof/>
        </w:rPr>
        <w:tab/>
      </w:r>
      <w:r>
        <w:rPr>
          <w:noProof/>
        </w:rPr>
        <w:fldChar w:fldCharType="begin"/>
      </w:r>
      <w:r>
        <w:rPr>
          <w:noProof/>
        </w:rPr>
        <w:instrText xml:space="preserve"> PAGEREF _Toc33431468 \h </w:instrText>
      </w:r>
      <w:r>
        <w:rPr>
          <w:noProof/>
        </w:rPr>
      </w:r>
      <w:r>
        <w:rPr>
          <w:noProof/>
        </w:rPr>
        <w:fldChar w:fldCharType="separate"/>
      </w:r>
      <w:r w:rsidR="00D354A5">
        <w:rPr>
          <w:noProof/>
        </w:rPr>
        <w:t>102</w:t>
      </w:r>
      <w:r>
        <w:rPr>
          <w:noProof/>
        </w:rPr>
        <w:fldChar w:fldCharType="end"/>
      </w:r>
    </w:p>
    <w:p w14:paraId="53850B4C" w14:textId="5FE3383C" w:rsidR="00446E2B" w:rsidRDefault="00446E2B">
      <w:pPr>
        <w:pStyle w:val="TableofFigures"/>
        <w:rPr>
          <w:rFonts w:eastAsiaTheme="minorEastAsia" w:cstheme="minorBidi"/>
          <w:noProof/>
          <w:sz w:val="22"/>
          <w:szCs w:val="22"/>
        </w:rPr>
      </w:pPr>
      <w:r>
        <w:rPr>
          <w:noProof/>
        </w:rPr>
        <w:t>10.2</w:t>
      </w:r>
      <w:r>
        <w:rPr>
          <w:rFonts w:eastAsiaTheme="minorEastAsia" w:cstheme="minorBidi"/>
          <w:noProof/>
          <w:sz w:val="22"/>
          <w:szCs w:val="22"/>
        </w:rPr>
        <w:tab/>
      </w:r>
      <w:r>
        <w:rPr>
          <w:noProof/>
        </w:rPr>
        <w:t>Materialisation of market risks in the Victoria waste sector</w:t>
      </w:r>
      <w:r>
        <w:rPr>
          <w:noProof/>
        </w:rPr>
        <w:tab/>
      </w:r>
      <w:r>
        <w:rPr>
          <w:noProof/>
        </w:rPr>
        <w:fldChar w:fldCharType="begin"/>
      </w:r>
      <w:r>
        <w:rPr>
          <w:noProof/>
        </w:rPr>
        <w:instrText xml:space="preserve"> PAGEREF _Toc33431469 \h </w:instrText>
      </w:r>
      <w:r>
        <w:rPr>
          <w:noProof/>
        </w:rPr>
      </w:r>
      <w:r>
        <w:rPr>
          <w:noProof/>
        </w:rPr>
        <w:fldChar w:fldCharType="separate"/>
      </w:r>
      <w:r w:rsidR="00D354A5">
        <w:rPr>
          <w:noProof/>
        </w:rPr>
        <w:t>103</w:t>
      </w:r>
      <w:r>
        <w:rPr>
          <w:noProof/>
        </w:rPr>
        <w:fldChar w:fldCharType="end"/>
      </w:r>
    </w:p>
    <w:p w14:paraId="320F34E2" w14:textId="0560A7FD" w:rsidR="00446E2B" w:rsidRDefault="00446E2B">
      <w:pPr>
        <w:pStyle w:val="TableofFigures"/>
        <w:rPr>
          <w:rFonts w:eastAsiaTheme="minorEastAsia" w:cstheme="minorBidi"/>
          <w:noProof/>
          <w:sz w:val="22"/>
          <w:szCs w:val="22"/>
        </w:rPr>
      </w:pPr>
      <w:r>
        <w:rPr>
          <w:noProof/>
        </w:rPr>
        <w:t>10.3</w:t>
      </w:r>
      <w:r>
        <w:rPr>
          <w:rFonts w:eastAsiaTheme="minorEastAsia" w:cstheme="minorBidi"/>
          <w:noProof/>
          <w:sz w:val="22"/>
          <w:szCs w:val="22"/>
        </w:rPr>
        <w:tab/>
      </w:r>
      <w:r>
        <w:rPr>
          <w:noProof/>
        </w:rPr>
        <w:t>Impacts of an uncertain export shock versus proposed export ban</w:t>
      </w:r>
      <w:r>
        <w:rPr>
          <w:noProof/>
        </w:rPr>
        <w:tab/>
      </w:r>
      <w:r>
        <w:rPr>
          <w:noProof/>
        </w:rPr>
        <w:fldChar w:fldCharType="begin"/>
      </w:r>
      <w:r>
        <w:rPr>
          <w:noProof/>
        </w:rPr>
        <w:instrText xml:space="preserve"> PAGEREF _Toc33431470 \h </w:instrText>
      </w:r>
      <w:r>
        <w:rPr>
          <w:noProof/>
        </w:rPr>
      </w:r>
      <w:r>
        <w:rPr>
          <w:noProof/>
        </w:rPr>
        <w:fldChar w:fldCharType="separate"/>
      </w:r>
      <w:r w:rsidR="00D354A5">
        <w:rPr>
          <w:noProof/>
        </w:rPr>
        <w:t>104</w:t>
      </w:r>
      <w:r>
        <w:rPr>
          <w:noProof/>
        </w:rPr>
        <w:fldChar w:fldCharType="end"/>
      </w:r>
    </w:p>
    <w:p w14:paraId="0C6C8684" w14:textId="2E09037B" w:rsidR="00446E2B" w:rsidRDefault="00446E2B">
      <w:pPr>
        <w:pStyle w:val="TableofFigures"/>
        <w:rPr>
          <w:rFonts w:eastAsiaTheme="minorEastAsia" w:cstheme="minorBidi"/>
          <w:noProof/>
          <w:sz w:val="22"/>
          <w:szCs w:val="22"/>
        </w:rPr>
      </w:pPr>
      <w:r>
        <w:rPr>
          <w:noProof/>
        </w:rPr>
        <w:t>11.1</w:t>
      </w:r>
      <w:r>
        <w:rPr>
          <w:rFonts w:eastAsiaTheme="minorEastAsia" w:cstheme="minorBidi"/>
          <w:noProof/>
          <w:sz w:val="22"/>
          <w:szCs w:val="22"/>
        </w:rPr>
        <w:tab/>
      </w:r>
      <w:r>
        <w:rPr>
          <w:noProof/>
        </w:rPr>
        <w:t>Paper and cardboard competition analysis</w:t>
      </w:r>
      <w:r>
        <w:rPr>
          <w:noProof/>
        </w:rPr>
        <w:tab/>
      </w:r>
      <w:r>
        <w:rPr>
          <w:noProof/>
        </w:rPr>
        <w:fldChar w:fldCharType="begin"/>
      </w:r>
      <w:r>
        <w:rPr>
          <w:noProof/>
        </w:rPr>
        <w:instrText xml:space="preserve"> PAGEREF _Toc33431471 \h </w:instrText>
      </w:r>
      <w:r>
        <w:rPr>
          <w:noProof/>
        </w:rPr>
      </w:r>
      <w:r>
        <w:rPr>
          <w:noProof/>
        </w:rPr>
        <w:fldChar w:fldCharType="separate"/>
      </w:r>
      <w:r w:rsidR="00D354A5">
        <w:rPr>
          <w:noProof/>
        </w:rPr>
        <w:t>107</w:t>
      </w:r>
      <w:r>
        <w:rPr>
          <w:noProof/>
        </w:rPr>
        <w:fldChar w:fldCharType="end"/>
      </w:r>
    </w:p>
    <w:p w14:paraId="3A712336" w14:textId="22D77099" w:rsidR="00446E2B" w:rsidRDefault="00446E2B">
      <w:pPr>
        <w:pStyle w:val="TableofFigures"/>
        <w:rPr>
          <w:rFonts w:eastAsiaTheme="minorEastAsia" w:cstheme="minorBidi"/>
          <w:noProof/>
          <w:sz w:val="22"/>
          <w:szCs w:val="22"/>
        </w:rPr>
      </w:pPr>
      <w:r>
        <w:rPr>
          <w:noProof/>
        </w:rPr>
        <w:t>11.2</w:t>
      </w:r>
      <w:r>
        <w:rPr>
          <w:rFonts w:eastAsiaTheme="minorEastAsia" w:cstheme="minorBidi"/>
          <w:noProof/>
          <w:sz w:val="22"/>
          <w:szCs w:val="22"/>
        </w:rPr>
        <w:tab/>
      </w:r>
      <w:r>
        <w:rPr>
          <w:noProof/>
        </w:rPr>
        <w:t>Plastic competition analysis</w:t>
      </w:r>
      <w:r>
        <w:rPr>
          <w:noProof/>
        </w:rPr>
        <w:tab/>
      </w:r>
      <w:r>
        <w:rPr>
          <w:noProof/>
        </w:rPr>
        <w:fldChar w:fldCharType="begin"/>
      </w:r>
      <w:r>
        <w:rPr>
          <w:noProof/>
        </w:rPr>
        <w:instrText xml:space="preserve"> PAGEREF _Toc33431472 \h </w:instrText>
      </w:r>
      <w:r>
        <w:rPr>
          <w:noProof/>
        </w:rPr>
      </w:r>
      <w:r>
        <w:rPr>
          <w:noProof/>
        </w:rPr>
        <w:fldChar w:fldCharType="separate"/>
      </w:r>
      <w:r w:rsidR="00D354A5">
        <w:rPr>
          <w:noProof/>
        </w:rPr>
        <w:t>109</w:t>
      </w:r>
      <w:r>
        <w:rPr>
          <w:noProof/>
        </w:rPr>
        <w:fldChar w:fldCharType="end"/>
      </w:r>
    </w:p>
    <w:p w14:paraId="21609D5E" w14:textId="39C33DDD" w:rsidR="00446E2B" w:rsidRDefault="00446E2B">
      <w:pPr>
        <w:pStyle w:val="TableofFigures"/>
        <w:rPr>
          <w:rFonts w:eastAsiaTheme="minorEastAsia" w:cstheme="minorBidi"/>
          <w:noProof/>
          <w:sz w:val="22"/>
          <w:szCs w:val="22"/>
        </w:rPr>
      </w:pPr>
      <w:r>
        <w:rPr>
          <w:noProof/>
        </w:rPr>
        <w:t>11.3</w:t>
      </w:r>
      <w:r>
        <w:rPr>
          <w:rFonts w:eastAsiaTheme="minorEastAsia" w:cstheme="minorBidi"/>
          <w:noProof/>
          <w:sz w:val="22"/>
          <w:szCs w:val="22"/>
        </w:rPr>
        <w:tab/>
      </w:r>
      <w:r>
        <w:rPr>
          <w:noProof/>
        </w:rPr>
        <w:t>Tyre recycling competition analysis</w:t>
      </w:r>
      <w:r>
        <w:rPr>
          <w:noProof/>
        </w:rPr>
        <w:tab/>
      </w:r>
      <w:r>
        <w:rPr>
          <w:noProof/>
        </w:rPr>
        <w:fldChar w:fldCharType="begin"/>
      </w:r>
      <w:r>
        <w:rPr>
          <w:noProof/>
        </w:rPr>
        <w:instrText xml:space="preserve"> PAGEREF _Toc33431473 \h </w:instrText>
      </w:r>
      <w:r>
        <w:rPr>
          <w:noProof/>
        </w:rPr>
      </w:r>
      <w:r>
        <w:rPr>
          <w:noProof/>
        </w:rPr>
        <w:fldChar w:fldCharType="separate"/>
      </w:r>
      <w:r w:rsidR="00D354A5">
        <w:rPr>
          <w:noProof/>
        </w:rPr>
        <w:t>111</w:t>
      </w:r>
      <w:r>
        <w:rPr>
          <w:noProof/>
        </w:rPr>
        <w:fldChar w:fldCharType="end"/>
      </w:r>
    </w:p>
    <w:p w14:paraId="1281F552" w14:textId="4D9B294C" w:rsidR="00446E2B" w:rsidRDefault="00446E2B">
      <w:pPr>
        <w:pStyle w:val="TableofFigures"/>
        <w:rPr>
          <w:rFonts w:eastAsiaTheme="minorEastAsia" w:cstheme="minorBidi"/>
          <w:noProof/>
          <w:sz w:val="22"/>
          <w:szCs w:val="22"/>
        </w:rPr>
      </w:pPr>
      <w:r>
        <w:rPr>
          <w:noProof/>
        </w:rPr>
        <w:t>11.4</w:t>
      </w:r>
      <w:r>
        <w:rPr>
          <w:rFonts w:eastAsiaTheme="minorEastAsia" w:cstheme="minorBidi"/>
          <w:noProof/>
          <w:sz w:val="22"/>
          <w:szCs w:val="22"/>
        </w:rPr>
        <w:tab/>
      </w:r>
      <w:r>
        <w:rPr>
          <w:noProof/>
        </w:rPr>
        <w:t>Glass competition analysis</w:t>
      </w:r>
      <w:r>
        <w:rPr>
          <w:noProof/>
        </w:rPr>
        <w:tab/>
      </w:r>
      <w:r>
        <w:rPr>
          <w:noProof/>
        </w:rPr>
        <w:fldChar w:fldCharType="begin"/>
      </w:r>
      <w:r>
        <w:rPr>
          <w:noProof/>
        </w:rPr>
        <w:instrText xml:space="preserve"> PAGEREF _Toc33431474 \h </w:instrText>
      </w:r>
      <w:r>
        <w:rPr>
          <w:noProof/>
        </w:rPr>
      </w:r>
      <w:r>
        <w:rPr>
          <w:noProof/>
        </w:rPr>
        <w:fldChar w:fldCharType="separate"/>
      </w:r>
      <w:r w:rsidR="00D354A5">
        <w:rPr>
          <w:noProof/>
        </w:rPr>
        <w:t>112</w:t>
      </w:r>
      <w:r>
        <w:rPr>
          <w:noProof/>
        </w:rPr>
        <w:fldChar w:fldCharType="end"/>
      </w:r>
    </w:p>
    <w:p w14:paraId="1EACF9EC" w14:textId="21A789B5" w:rsidR="00446E2B" w:rsidRDefault="00446E2B">
      <w:pPr>
        <w:pStyle w:val="TableofFigures"/>
        <w:rPr>
          <w:rFonts w:eastAsiaTheme="minorEastAsia" w:cstheme="minorBidi"/>
          <w:noProof/>
          <w:sz w:val="22"/>
          <w:szCs w:val="22"/>
        </w:rPr>
      </w:pPr>
      <w:r>
        <w:rPr>
          <w:noProof/>
        </w:rPr>
        <w:t>11.5</w:t>
      </w:r>
      <w:r>
        <w:rPr>
          <w:rFonts w:eastAsiaTheme="minorEastAsia" w:cstheme="minorBidi"/>
          <w:noProof/>
          <w:sz w:val="22"/>
          <w:szCs w:val="22"/>
        </w:rPr>
        <w:tab/>
      </w:r>
      <w:r>
        <w:rPr>
          <w:noProof/>
        </w:rPr>
        <w:t>The market for recycled commodities with fixed supply</w:t>
      </w:r>
      <w:r>
        <w:rPr>
          <w:noProof/>
        </w:rPr>
        <w:tab/>
      </w:r>
      <w:r>
        <w:rPr>
          <w:noProof/>
        </w:rPr>
        <w:fldChar w:fldCharType="begin"/>
      </w:r>
      <w:r>
        <w:rPr>
          <w:noProof/>
        </w:rPr>
        <w:instrText xml:space="preserve"> PAGEREF _Toc33431475 \h </w:instrText>
      </w:r>
      <w:r>
        <w:rPr>
          <w:noProof/>
        </w:rPr>
      </w:r>
      <w:r>
        <w:rPr>
          <w:noProof/>
        </w:rPr>
        <w:fldChar w:fldCharType="separate"/>
      </w:r>
      <w:r w:rsidR="00D354A5">
        <w:rPr>
          <w:noProof/>
        </w:rPr>
        <w:t>113</w:t>
      </w:r>
      <w:r>
        <w:rPr>
          <w:noProof/>
        </w:rPr>
        <w:fldChar w:fldCharType="end"/>
      </w:r>
    </w:p>
    <w:p w14:paraId="6CFC8FE0" w14:textId="372CCE7C" w:rsidR="00446E2B" w:rsidRDefault="00446E2B">
      <w:pPr>
        <w:pStyle w:val="TableofFigures"/>
        <w:rPr>
          <w:rFonts w:eastAsiaTheme="minorEastAsia" w:cstheme="minorBidi"/>
          <w:noProof/>
          <w:sz w:val="22"/>
          <w:szCs w:val="22"/>
        </w:rPr>
      </w:pPr>
      <w:r>
        <w:rPr>
          <w:noProof/>
        </w:rPr>
        <w:t>11.6</w:t>
      </w:r>
      <w:r>
        <w:rPr>
          <w:rFonts w:eastAsiaTheme="minorEastAsia" w:cstheme="minorBidi"/>
          <w:noProof/>
          <w:sz w:val="22"/>
          <w:szCs w:val="22"/>
        </w:rPr>
        <w:tab/>
      </w:r>
      <w:r>
        <w:rPr>
          <w:noProof/>
        </w:rPr>
        <w:t>Distribution of financial impacts, central case Scenario 1</w:t>
      </w:r>
      <w:r>
        <w:rPr>
          <w:noProof/>
        </w:rPr>
        <w:tab/>
      </w:r>
      <w:r>
        <w:rPr>
          <w:noProof/>
        </w:rPr>
        <w:fldChar w:fldCharType="begin"/>
      </w:r>
      <w:r>
        <w:rPr>
          <w:noProof/>
        </w:rPr>
        <w:instrText xml:space="preserve"> PAGEREF _Toc33431476 \h </w:instrText>
      </w:r>
      <w:r>
        <w:rPr>
          <w:noProof/>
        </w:rPr>
      </w:r>
      <w:r>
        <w:rPr>
          <w:noProof/>
        </w:rPr>
        <w:fldChar w:fldCharType="separate"/>
      </w:r>
      <w:r w:rsidR="00D354A5">
        <w:rPr>
          <w:noProof/>
        </w:rPr>
        <w:t>114</w:t>
      </w:r>
      <w:r>
        <w:rPr>
          <w:noProof/>
        </w:rPr>
        <w:fldChar w:fldCharType="end"/>
      </w:r>
    </w:p>
    <w:p w14:paraId="3028669B" w14:textId="356E69F4" w:rsidR="00446E2B" w:rsidRDefault="00446E2B">
      <w:pPr>
        <w:pStyle w:val="TableofFigures"/>
        <w:rPr>
          <w:rFonts w:eastAsiaTheme="minorEastAsia" w:cstheme="minorBidi"/>
          <w:noProof/>
          <w:sz w:val="22"/>
          <w:szCs w:val="22"/>
        </w:rPr>
      </w:pPr>
      <w:r>
        <w:rPr>
          <w:noProof/>
        </w:rPr>
        <w:t>11.7</w:t>
      </w:r>
      <w:r>
        <w:rPr>
          <w:rFonts w:eastAsiaTheme="minorEastAsia" w:cstheme="minorBidi"/>
          <w:noProof/>
          <w:sz w:val="22"/>
          <w:szCs w:val="22"/>
        </w:rPr>
        <w:tab/>
      </w:r>
      <w:r>
        <w:rPr>
          <w:noProof/>
        </w:rPr>
        <w:t>Impact on households and businesses (waste generators)</w:t>
      </w:r>
      <w:r>
        <w:rPr>
          <w:noProof/>
        </w:rPr>
        <w:tab/>
      </w:r>
      <w:r>
        <w:rPr>
          <w:noProof/>
        </w:rPr>
        <w:fldChar w:fldCharType="begin"/>
      </w:r>
      <w:r>
        <w:rPr>
          <w:noProof/>
        </w:rPr>
        <w:instrText xml:space="preserve"> PAGEREF _Toc33431477 \h </w:instrText>
      </w:r>
      <w:r>
        <w:rPr>
          <w:noProof/>
        </w:rPr>
      </w:r>
      <w:r>
        <w:rPr>
          <w:noProof/>
        </w:rPr>
        <w:fldChar w:fldCharType="separate"/>
      </w:r>
      <w:r w:rsidR="00D354A5">
        <w:rPr>
          <w:noProof/>
        </w:rPr>
        <w:t>114</w:t>
      </w:r>
      <w:r>
        <w:rPr>
          <w:noProof/>
        </w:rPr>
        <w:fldChar w:fldCharType="end"/>
      </w:r>
    </w:p>
    <w:p w14:paraId="18F5273F" w14:textId="1CA5DA28" w:rsidR="00446E2B" w:rsidRDefault="00446E2B">
      <w:pPr>
        <w:pStyle w:val="TableofFigures"/>
        <w:rPr>
          <w:rFonts w:eastAsiaTheme="minorEastAsia" w:cstheme="minorBidi"/>
          <w:noProof/>
          <w:sz w:val="22"/>
          <w:szCs w:val="22"/>
        </w:rPr>
      </w:pPr>
      <w:r>
        <w:rPr>
          <w:noProof/>
        </w:rPr>
        <w:t>11.8</w:t>
      </w:r>
      <w:r>
        <w:rPr>
          <w:rFonts w:eastAsiaTheme="minorEastAsia" w:cstheme="minorBidi"/>
          <w:noProof/>
          <w:sz w:val="22"/>
          <w:szCs w:val="22"/>
        </w:rPr>
        <w:tab/>
      </w:r>
      <w:r>
        <w:rPr>
          <w:noProof/>
        </w:rPr>
        <w:t>Impacts on paper with and without competitive markets to purchase material</w:t>
      </w:r>
      <w:r>
        <w:rPr>
          <w:noProof/>
        </w:rPr>
        <w:tab/>
      </w:r>
      <w:r>
        <w:rPr>
          <w:noProof/>
        </w:rPr>
        <w:fldChar w:fldCharType="begin"/>
      </w:r>
      <w:r>
        <w:rPr>
          <w:noProof/>
        </w:rPr>
        <w:instrText xml:space="preserve"> PAGEREF _Toc33431478 \h </w:instrText>
      </w:r>
      <w:r>
        <w:rPr>
          <w:noProof/>
        </w:rPr>
      </w:r>
      <w:r>
        <w:rPr>
          <w:noProof/>
        </w:rPr>
        <w:fldChar w:fldCharType="separate"/>
      </w:r>
      <w:r w:rsidR="00D354A5">
        <w:rPr>
          <w:noProof/>
        </w:rPr>
        <w:t>115</w:t>
      </w:r>
      <w:r>
        <w:rPr>
          <w:noProof/>
        </w:rPr>
        <w:fldChar w:fldCharType="end"/>
      </w:r>
    </w:p>
    <w:p w14:paraId="0FEF54B0" w14:textId="4EAA242C" w:rsidR="00446E2B" w:rsidRDefault="00446E2B">
      <w:pPr>
        <w:pStyle w:val="TableofFigures"/>
        <w:rPr>
          <w:rFonts w:eastAsiaTheme="minorEastAsia" w:cstheme="minorBidi"/>
          <w:noProof/>
          <w:sz w:val="22"/>
          <w:szCs w:val="22"/>
        </w:rPr>
      </w:pPr>
      <w:r>
        <w:rPr>
          <w:noProof/>
        </w:rPr>
        <w:t>12.1</w:t>
      </w:r>
      <w:r>
        <w:rPr>
          <w:rFonts w:eastAsiaTheme="minorEastAsia" w:cstheme="minorBidi"/>
          <w:noProof/>
          <w:sz w:val="22"/>
          <w:szCs w:val="22"/>
        </w:rPr>
        <w:tab/>
      </w:r>
      <w:r>
        <w:rPr>
          <w:noProof/>
        </w:rPr>
        <w:t>The relationships between risks supply chain</w:t>
      </w:r>
      <w:r>
        <w:rPr>
          <w:noProof/>
        </w:rPr>
        <w:tab/>
      </w:r>
      <w:r>
        <w:rPr>
          <w:noProof/>
        </w:rPr>
        <w:fldChar w:fldCharType="begin"/>
      </w:r>
      <w:r>
        <w:rPr>
          <w:noProof/>
        </w:rPr>
        <w:instrText xml:space="preserve"> PAGEREF _Toc33431479 \h </w:instrText>
      </w:r>
      <w:r>
        <w:rPr>
          <w:noProof/>
        </w:rPr>
      </w:r>
      <w:r>
        <w:rPr>
          <w:noProof/>
        </w:rPr>
        <w:fldChar w:fldCharType="separate"/>
      </w:r>
      <w:r w:rsidR="00D354A5">
        <w:rPr>
          <w:noProof/>
        </w:rPr>
        <w:t>116</w:t>
      </w:r>
      <w:r>
        <w:rPr>
          <w:noProof/>
        </w:rPr>
        <w:fldChar w:fldCharType="end"/>
      </w:r>
    </w:p>
    <w:p w14:paraId="6B908B46" w14:textId="1129B5F2" w:rsidR="00446E2B" w:rsidRDefault="00446E2B">
      <w:pPr>
        <w:pStyle w:val="TableofFigures"/>
        <w:rPr>
          <w:rFonts w:eastAsiaTheme="minorEastAsia" w:cstheme="minorBidi"/>
          <w:noProof/>
          <w:sz w:val="22"/>
          <w:szCs w:val="22"/>
        </w:rPr>
      </w:pPr>
      <w:r>
        <w:rPr>
          <w:noProof/>
        </w:rPr>
        <w:t>12.2</w:t>
      </w:r>
      <w:r>
        <w:rPr>
          <w:rFonts w:eastAsiaTheme="minorEastAsia" w:cstheme="minorBidi"/>
          <w:noProof/>
          <w:sz w:val="22"/>
          <w:szCs w:val="22"/>
        </w:rPr>
        <w:tab/>
      </w:r>
      <w:r>
        <w:rPr>
          <w:noProof/>
        </w:rPr>
        <w:t>Risk ratings by material</w:t>
      </w:r>
      <w:r>
        <w:rPr>
          <w:noProof/>
        </w:rPr>
        <w:tab/>
      </w:r>
      <w:r>
        <w:rPr>
          <w:noProof/>
        </w:rPr>
        <w:fldChar w:fldCharType="begin"/>
      </w:r>
      <w:r>
        <w:rPr>
          <w:noProof/>
        </w:rPr>
        <w:instrText xml:space="preserve"> PAGEREF _Toc33431480 \h </w:instrText>
      </w:r>
      <w:r>
        <w:rPr>
          <w:noProof/>
        </w:rPr>
      </w:r>
      <w:r>
        <w:rPr>
          <w:noProof/>
        </w:rPr>
        <w:fldChar w:fldCharType="separate"/>
      </w:r>
      <w:r w:rsidR="00D354A5">
        <w:rPr>
          <w:noProof/>
        </w:rPr>
        <w:t>119</w:t>
      </w:r>
      <w:r>
        <w:rPr>
          <w:noProof/>
        </w:rPr>
        <w:fldChar w:fldCharType="end"/>
      </w:r>
    </w:p>
    <w:p w14:paraId="233BE422" w14:textId="1309024F" w:rsidR="00446E2B" w:rsidRDefault="00446E2B">
      <w:pPr>
        <w:pStyle w:val="TableofFigures"/>
        <w:rPr>
          <w:rFonts w:eastAsiaTheme="minorEastAsia" w:cstheme="minorBidi"/>
          <w:noProof/>
          <w:sz w:val="22"/>
          <w:szCs w:val="22"/>
        </w:rPr>
      </w:pPr>
      <w:r>
        <w:rPr>
          <w:noProof/>
        </w:rPr>
        <w:t>12.3</w:t>
      </w:r>
      <w:r>
        <w:rPr>
          <w:rFonts w:eastAsiaTheme="minorEastAsia" w:cstheme="minorBidi"/>
          <w:noProof/>
          <w:sz w:val="22"/>
          <w:szCs w:val="22"/>
        </w:rPr>
        <w:tab/>
      </w:r>
      <w:r>
        <w:rPr>
          <w:noProof/>
        </w:rPr>
        <w:t>Net industry benefit per tonne of processing and landfill relative to export</w:t>
      </w:r>
      <w:r>
        <w:rPr>
          <w:noProof/>
        </w:rPr>
        <w:tab/>
      </w:r>
      <w:r>
        <w:rPr>
          <w:noProof/>
        </w:rPr>
        <w:fldChar w:fldCharType="begin"/>
      </w:r>
      <w:r>
        <w:rPr>
          <w:noProof/>
        </w:rPr>
        <w:instrText xml:space="preserve"> PAGEREF _Toc33431481 \h </w:instrText>
      </w:r>
      <w:r>
        <w:rPr>
          <w:noProof/>
        </w:rPr>
      </w:r>
      <w:r>
        <w:rPr>
          <w:noProof/>
        </w:rPr>
        <w:fldChar w:fldCharType="separate"/>
      </w:r>
      <w:r w:rsidR="00D354A5">
        <w:rPr>
          <w:noProof/>
        </w:rPr>
        <w:t>120</w:t>
      </w:r>
      <w:r>
        <w:rPr>
          <w:noProof/>
        </w:rPr>
        <w:fldChar w:fldCharType="end"/>
      </w:r>
    </w:p>
    <w:p w14:paraId="4BABAED0" w14:textId="2FFA6D85" w:rsidR="00446E2B" w:rsidRDefault="00446E2B">
      <w:pPr>
        <w:pStyle w:val="TableofFigures"/>
        <w:rPr>
          <w:rFonts w:eastAsiaTheme="minorEastAsia" w:cstheme="minorBidi"/>
          <w:noProof/>
          <w:sz w:val="22"/>
          <w:szCs w:val="22"/>
        </w:rPr>
      </w:pPr>
      <w:r>
        <w:rPr>
          <w:noProof/>
        </w:rPr>
        <w:t>A.1</w:t>
      </w:r>
      <w:r>
        <w:rPr>
          <w:rFonts w:eastAsiaTheme="minorEastAsia" w:cstheme="minorBidi"/>
          <w:noProof/>
          <w:sz w:val="22"/>
          <w:szCs w:val="22"/>
        </w:rPr>
        <w:tab/>
      </w:r>
      <w:r>
        <w:rPr>
          <w:noProof/>
        </w:rPr>
        <w:t>Timing of policy scenarios</w:t>
      </w:r>
      <w:r>
        <w:rPr>
          <w:noProof/>
        </w:rPr>
        <w:tab/>
      </w:r>
      <w:r>
        <w:rPr>
          <w:noProof/>
        </w:rPr>
        <w:fldChar w:fldCharType="begin"/>
      </w:r>
      <w:r>
        <w:rPr>
          <w:noProof/>
        </w:rPr>
        <w:instrText xml:space="preserve"> PAGEREF _Toc33431482 \h </w:instrText>
      </w:r>
      <w:r>
        <w:rPr>
          <w:noProof/>
        </w:rPr>
      </w:r>
      <w:r>
        <w:rPr>
          <w:noProof/>
        </w:rPr>
        <w:fldChar w:fldCharType="separate"/>
      </w:r>
      <w:r w:rsidR="00D354A5">
        <w:rPr>
          <w:noProof/>
        </w:rPr>
        <w:t>131</w:t>
      </w:r>
      <w:r>
        <w:rPr>
          <w:noProof/>
        </w:rPr>
        <w:fldChar w:fldCharType="end"/>
      </w:r>
    </w:p>
    <w:p w14:paraId="145E3FD3" w14:textId="30B93BC3" w:rsidR="00446E2B" w:rsidRDefault="00446E2B">
      <w:pPr>
        <w:pStyle w:val="TableofFigures"/>
        <w:rPr>
          <w:rFonts w:eastAsiaTheme="minorEastAsia" w:cstheme="minorBidi"/>
          <w:noProof/>
          <w:sz w:val="22"/>
          <w:szCs w:val="22"/>
        </w:rPr>
      </w:pPr>
      <w:r>
        <w:rPr>
          <w:noProof/>
        </w:rPr>
        <w:t>A.2</w:t>
      </w:r>
      <w:r>
        <w:rPr>
          <w:rFonts w:eastAsiaTheme="minorEastAsia" w:cstheme="minorBidi"/>
          <w:noProof/>
          <w:sz w:val="22"/>
          <w:szCs w:val="22"/>
        </w:rPr>
        <w:tab/>
      </w:r>
      <w:r>
        <w:rPr>
          <w:noProof/>
        </w:rPr>
        <w:t>Time required for a new facility to be operational</w:t>
      </w:r>
      <w:r>
        <w:rPr>
          <w:noProof/>
        </w:rPr>
        <w:tab/>
      </w:r>
      <w:r>
        <w:rPr>
          <w:noProof/>
        </w:rPr>
        <w:fldChar w:fldCharType="begin"/>
      </w:r>
      <w:r>
        <w:rPr>
          <w:noProof/>
        </w:rPr>
        <w:instrText xml:space="preserve"> PAGEREF _Toc33431483 \h </w:instrText>
      </w:r>
      <w:r>
        <w:rPr>
          <w:noProof/>
        </w:rPr>
      </w:r>
      <w:r>
        <w:rPr>
          <w:noProof/>
        </w:rPr>
        <w:fldChar w:fldCharType="separate"/>
      </w:r>
      <w:r w:rsidR="00D354A5">
        <w:rPr>
          <w:noProof/>
        </w:rPr>
        <w:t>131</w:t>
      </w:r>
      <w:r>
        <w:rPr>
          <w:noProof/>
        </w:rPr>
        <w:fldChar w:fldCharType="end"/>
      </w:r>
    </w:p>
    <w:p w14:paraId="7EC34875" w14:textId="3D259863" w:rsidR="00446E2B" w:rsidRDefault="00446E2B">
      <w:pPr>
        <w:pStyle w:val="TableofFigures"/>
        <w:rPr>
          <w:rFonts w:eastAsiaTheme="minorEastAsia" w:cstheme="minorBidi"/>
          <w:noProof/>
          <w:sz w:val="22"/>
          <w:szCs w:val="22"/>
        </w:rPr>
      </w:pPr>
      <w:r>
        <w:rPr>
          <w:noProof/>
        </w:rPr>
        <w:t>A.3</w:t>
      </w:r>
      <w:r>
        <w:rPr>
          <w:rFonts w:eastAsiaTheme="minorEastAsia" w:cstheme="minorBidi"/>
          <w:noProof/>
          <w:sz w:val="22"/>
          <w:szCs w:val="22"/>
        </w:rPr>
        <w:tab/>
      </w:r>
      <w:r>
        <w:rPr>
          <w:noProof/>
        </w:rPr>
        <w:t>Export prices</w:t>
      </w:r>
      <w:r>
        <w:rPr>
          <w:noProof/>
        </w:rPr>
        <w:tab/>
      </w:r>
      <w:r>
        <w:rPr>
          <w:noProof/>
        </w:rPr>
        <w:fldChar w:fldCharType="begin"/>
      </w:r>
      <w:r>
        <w:rPr>
          <w:noProof/>
        </w:rPr>
        <w:instrText xml:space="preserve"> PAGEREF _Toc33431484 \h </w:instrText>
      </w:r>
      <w:r>
        <w:rPr>
          <w:noProof/>
        </w:rPr>
      </w:r>
      <w:r>
        <w:rPr>
          <w:noProof/>
        </w:rPr>
        <w:fldChar w:fldCharType="separate"/>
      </w:r>
      <w:r w:rsidR="00D354A5">
        <w:rPr>
          <w:noProof/>
        </w:rPr>
        <w:t>131</w:t>
      </w:r>
      <w:r>
        <w:rPr>
          <w:noProof/>
        </w:rPr>
        <w:fldChar w:fldCharType="end"/>
      </w:r>
    </w:p>
    <w:p w14:paraId="24BFA34C" w14:textId="3A1930B8" w:rsidR="00446E2B" w:rsidRDefault="00446E2B">
      <w:pPr>
        <w:pStyle w:val="TableofFigures"/>
        <w:rPr>
          <w:rFonts w:eastAsiaTheme="minorEastAsia" w:cstheme="minorBidi"/>
          <w:noProof/>
          <w:sz w:val="22"/>
          <w:szCs w:val="22"/>
        </w:rPr>
      </w:pPr>
      <w:r>
        <w:rPr>
          <w:noProof/>
        </w:rPr>
        <w:t>A.4</w:t>
      </w:r>
      <w:r>
        <w:rPr>
          <w:rFonts w:eastAsiaTheme="minorEastAsia" w:cstheme="minorBidi"/>
          <w:noProof/>
          <w:sz w:val="22"/>
          <w:szCs w:val="22"/>
        </w:rPr>
        <w:tab/>
      </w:r>
      <w:r>
        <w:rPr>
          <w:noProof/>
        </w:rPr>
        <w:t>Land requirements and costs</w:t>
      </w:r>
      <w:r>
        <w:rPr>
          <w:noProof/>
        </w:rPr>
        <w:tab/>
      </w:r>
      <w:r>
        <w:rPr>
          <w:noProof/>
        </w:rPr>
        <w:fldChar w:fldCharType="begin"/>
      </w:r>
      <w:r>
        <w:rPr>
          <w:noProof/>
        </w:rPr>
        <w:instrText xml:space="preserve"> PAGEREF _Toc33431485 \h </w:instrText>
      </w:r>
      <w:r>
        <w:rPr>
          <w:noProof/>
        </w:rPr>
      </w:r>
      <w:r>
        <w:rPr>
          <w:noProof/>
        </w:rPr>
        <w:fldChar w:fldCharType="separate"/>
      </w:r>
      <w:r w:rsidR="00D354A5">
        <w:rPr>
          <w:noProof/>
        </w:rPr>
        <w:t>132</w:t>
      </w:r>
      <w:r>
        <w:rPr>
          <w:noProof/>
        </w:rPr>
        <w:fldChar w:fldCharType="end"/>
      </w:r>
    </w:p>
    <w:p w14:paraId="66E85893" w14:textId="7CD0515E" w:rsidR="00446E2B" w:rsidRDefault="00446E2B">
      <w:pPr>
        <w:pStyle w:val="TableofFigures"/>
        <w:rPr>
          <w:rFonts w:eastAsiaTheme="minorEastAsia" w:cstheme="minorBidi"/>
          <w:noProof/>
          <w:sz w:val="22"/>
          <w:szCs w:val="22"/>
        </w:rPr>
      </w:pPr>
      <w:r>
        <w:rPr>
          <w:noProof/>
        </w:rPr>
        <w:t>A.5</w:t>
      </w:r>
      <w:r>
        <w:rPr>
          <w:rFonts w:eastAsiaTheme="minorEastAsia" w:cstheme="minorBidi"/>
          <w:noProof/>
          <w:sz w:val="22"/>
          <w:szCs w:val="22"/>
        </w:rPr>
        <w:tab/>
      </w:r>
      <w:r>
        <w:rPr>
          <w:noProof/>
        </w:rPr>
        <w:t>Landfill costs and levies</w:t>
      </w:r>
      <w:r>
        <w:rPr>
          <w:noProof/>
        </w:rPr>
        <w:tab/>
      </w:r>
      <w:r>
        <w:rPr>
          <w:noProof/>
        </w:rPr>
        <w:fldChar w:fldCharType="begin"/>
      </w:r>
      <w:r>
        <w:rPr>
          <w:noProof/>
        </w:rPr>
        <w:instrText xml:space="preserve"> PAGEREF _Toc33431486 \h </w:instrText>
      </w:r>
      <w:r>
        <w:rPr>
          <w:noProof/>
        </w:rPr>
      </w:r>
      <w:r>
        <w:rPr>
          <w:noProof/>
        </w:rPr>
        <w:fldChar w:fldCharType="separate"/>
      </w:r>
      <w:r w:rsidR="00D354A5">
        <w:rPr>
          <w:noProof/>
        </w:rPr>
        <w:t>132</w:t>
      </w:r>
      <w:r>
        <w:rPr>
          <w:noProof/>
        </w:rPr>
        <w:fldChar w:fldCharType="end"/>
      </w:r>
    </w:p>
    <w:p w14:paraId="7A9AE18E" w14:textId="31C5FA23" w:rsidR="00446E2B" w:rsidRDefault="00446E2B">
      <w:pPr>
        <w:pStyle w:val="TableofFigures"/>
        <w:rPr>
          <w:rFonts w:eastAsiaTheme="minorEastAsia" w:cstheme="minorBidi"/>
          <w:noProof/>
          <w:sz w:val="22"/>
          <w:szCs w:val="22"/>
        </w:rPr>
      </w:pPr>
      <w:r>
        <w:rPr>
          <w:noProof/>
        </w:rPr>
        <w:t>A.6</w:t>
      </w:r>
      <w:r>
        <w:rPr>
          <w:rFonts w:eastAsiaTheme="minorEastAsia" w:cstheme="minorBidi"/>
          <w:noProof/>
          <w:sz w:val="22"/>
          <w:szCs w:val="22"/>
        </w:rPr>
        <w:tab/>
      </w:r>
      <w:r>
        <w:rPr>
          <w:noProof/>
        </w:rPr>
        <w:t>Transport costs</w:t>
      </w:r>
      <w:r>
        <w:rPr>
          <w:noProof/>
        </w:rPr>
        <w:tab/>
      </w:r>
      <w:r>
        <w:rPr>
          <w:noProof/>
        </w:rPr>
        <w:fldChar w:fldCharType="begin"/>
      </w:r>
      <w:r>
        <w:rPr>
          <w:noProof/>
        </w:rPr>
        <w:instrText xml:space="preserve"> PAGEREF _Toc33431487 \h </w:instrText>
      </w:r>
      <w:r>
        <w:rPr>
          <w:noProof/>
        </w:rPr>
      </w:r>
      <w:r>
        <w:rPr>
          <w:noProof/>
        </w:rPr>
        <w:fldChar w:fldCharType="separate"/>
      </w:r>
      <w:r w:rsidR="00D354A5">
        <w:rPr>
          <w:noProof/>
        </w:rPr>
        <w:t>133</w:t>
      </w:r>
      <w:r>
        <w:rPr>
          <w:noProof/>
        </w:rPr>
        <w:fldChar w:fldCharType="end"/>
      </w:r>
    </w:p>
    <w:p w14:paraId="22CC02D8" w14:textId="609665CE" w:rsidR="00446E2B" w:rsidRDefault="00446E2B">
      <w:pPr>
        <w:pStyle w:val="TableofFigures"/>
        <w:rPr>
          <w:rFonts w:eastAsiaTheme="minorEastAsia" w:cstheme="minorBidi"/>
          <w:noProof/>
          <w:sz w:val="22"/>
          <w:szCs w:val="22"/>
        </w:rPr>
      </w:pPr>
      <w:r>
        <w:rPr>
          <w:noProof/>
        </w:rPr>
        <w:t>A.7</w:t>
      </w:r>
      <w:r>
        <w:rPr>
          <w:rFonts w:eastAsiaTheme="minorEastAsia" w:cstheme="minorBidi"/>
          <w:noProof/>
          <w:sz w:val="22"/>
          <w:szCs w:val="22"/>
        </w:rPr>
        <w:tab/>
      </w:r>
      <w:r>
        <w:rPr>
          <w:noProof/>
        </w:rPr>
        <w:t>Material that is residual</w:t>
      </w:r>
      <w:r>
        <w:rPr>
          <w:noProof/>
        </w:rPr>
        <w:tab/>
      </w:r>
      <w:r>
        <w:rPr>
          <w:noProof/>
        </w:rPr>
        <w:fldChar w:fldCharType="begin"/>
      </w:r>
      <w:r>
        <w:rPr>
          <w:noProof/>
        </w:rPr>
        <w:instrText xml:space="preserve"> PAGEREF _Toc33431488 \h </w:instrText>
      </w:r>
      <w:r>
        <w:rPr>
          <w:noProof/>
        </w:rPr>
      </w:r>
      <w:r>
        <w:rPr>
          <w:noProof/>
        </w:rPr>
        <w:fldChar w:fldCharType="separate"/>
      </w:r>
      <w:r w:rsidR="00D354A5">
        <w:rPr>
          <w:noProof/>
        </w:rPr>
        <w:t>133</w:t>
      </w:r>
      <w:r>
        <w:rPr>
          <w:noProof/>
        </w:rPr>
        <w:fldChar w:fldCharType="end"/>
      </w:r>
    </w:p>
    <w:p w14:paraId="0795CE7F" w14:textId="32E4ADAA" w:rsidR="00446E2B" w:rsidRDefault="00446E2B">
      <w:pPr>
        <w:pStyle w:val="TableofFigures"/>
        <w:rPr>
          <w:rFonts w:eastAsiaTheme="minorEastAsia" w:cstheme="minorBidi"/>
          <w:noProof/>
          <w:sz w:val="22"/>
          <w:szCs w:val="22"/>
        </w:rPr>
      </w:pPr>
      <w:r>
        <w:rPr>
          <w:noProof/>
        </w:rPr>
        <w:t>A.8</w:t>
      </w:r>
      <w:r>
        <w:rPr>
          <w:rFonts w:eastAsiaTheme="minorEastAsia" w:cstheme="minorBidi"/>
          <w:noProof/>
          <w:sz w:val="22"/>
          <w:szCs w:val="22"/>
        </w:rPr>
        <w:tab/>
      </w:r>
      <w:r>
        <w:rPr>
          <w:noProof/>
        </w:rPr>
        <w:t>Prices of products produced</w:t>
      </w:r>
      <w:r>
        <w:rPr>
          <w:noProof/>
        </w:rPr>
        <w:tab/>
      </w:r>
      <w:r>
        <w:rPr>
          <w:noProof/>
        </w:rPr>
        <w:fldChar w:fldCharType="begin"/>
      </w:r>
      <w:r>
        <w:rPr>
          <w:noProof/>
        </w:rPr>
        <w:instrText xml:space="preserve"> PAGEREF _Toc33431489 \h </w:instrText>
      </w:r>
      <w:r>
        <w:rPr>
          <w:noProof/>
        </w:rPr>
      </w:r>
      <w:r>
        <w:rPr>
          <w:noProof/>
        </w:rPr>
        <w:fldChar w:fldCharType="separate"/>
      </w:r>
      <w:r w:rsidR="00D354A5">
        <w:rPr>
          <w:noProof/>
        </w:rPr>
        <w:t>134</w:t>
      </w:r>
      <w:r>
        <w:rPr>
          <w:noProof/>
        </w:rPr>
        <w:fldChar w:fldCharType="end"/>
      </w:r>
    </w:p>
    <w:p w14:paraId="191F9031" w14:textId="03B26640" w:rsidR="00446E2B" w:rsidRDefault="00446E2B">
      <w:pPr>
        <w:pStyle w:val="TableofFigures"/>
        <w:rPr>
          <w:rFonts w:eastAsiaTheme="minorEastAsia" w:cstheme="minorBidi"/>
          <w:noProof/>
          <w:sz w:val="22"/>
          <w:szCs w:val="22"/>
        </w:rPr>
      </w:pPr>
      <w:r>
        <w:rPr>
          <w:noProof/>
        </w:rPr>
        <w:t>A.9</w:t>
      </w:r>
      <w:r>
        <w:rPr>
          <w:rFonts w:eastAsiaTheme="minorEastAsia" w:cstheme="minorBidi"/>
          <w:noProof/>
          <w:sz w:val="22"/>
          <w:szCs w:val="22"/>
        </w:rPr>
        <w:tab/>
      </w:r>
      <w:r>
        <w:rPr>
          <w:noProof/>
        </w:rPr>
        <w:t>Paper facility costs and market synopsis</w:t>
      </w:r>
      <w:r>
        <w:rPr>
          <w:noProof/>
        </w:rPr>
        <w:tab/>
      </w:r>
      <w:r>
        <w:rPr>
          <w:noProof/>
        </w:rPr>
        <w:fldChar w:fldCharType="begin"/>
      </w:r>
      <w:r>
        <w:rPr>
          <w:noProof/>
        </w:rPr>
        <w:instrText xml:space="preserve"> PAGEREF _Toc33431490 \h </w:instrText>
      </w:r>
      <w:r>
        <w:rPr>
          <w:noProof/>
        </w:rPr>
      </w:r>
      <w:r>
        <w:rPr>
          <w:noProof/>
        </w:rPr>
        <w:fldChar w:fldCharType="separate"/>
      </w:r>
      <w:r w:rsidR="00D354A5">
        <w:rPr>
          <w:noProof/>
        </w:rPr>
        <w:t>135</w:t>
      </w:r>
      <w:r>
        <w:rPr>
          <w:noProof/>
        </w:rPr>
        <w:fldChar w:fldCharType="end"/>
      </w:r>
    </w:p>
    <w:p w14:paraId="6AEB6829" w14:textId="784D015A" w:rsidR="00446E2B" w:rsidRDefault="00446E2B">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Indicative costs for recycling PET bottles</w:t>
      </w:r>
      <w:r>
        <w:rPr>
          <w:noProof/>
        </w:rPr>
        <w:tab/>
      </w:r>
      <w:r>
        <w:rPr>
          <w:noProof/>
        </w:rPr>
        <w:fldChar w:fldCharType="begin"/>
      </w:r>
      <w:r>
        <w:rPr>
          <w:noProof/>
        </w:rPr>
        <w:instrText xml:space="preserve"> PAGEREF _Toc33431491 \h </w:instrText>
      </w:r>
      <w:r>
        <w:rPr>
          <w:noProof/>
        </w:rPr>
      </w:r>
      <w:r>
        <w:rPr>
          <w:noProof/>
        </w:rPr>
        <w:fldChar w:fldCharType="separate"/>
      </w:r>
      <w:r w:rsidR="00D354A5">
        <w:rPr>
          <w:noProof/>
        </w:rPr>
        <w:t>137</w:t>
      </w:r>
      <w:r>
        <w:rPr>
          <w:noProof/>
        </w:rPr>
        <w:fldChar w:fldCharType="end"/>
      </w:r>
    </w:p>
    <w:p w14:paraId="6407EE38" w14:textId="6C2D438C" w:rsidR="00446E2B" w:rsidRDefault="00446E2B">
      <w:pPr>
        <w:pStyle w:val="TableofFigures"/>
        <w:rPr>
          <w:rFonts w:eastAsiaTheme="minorEastAsia" w:cstheme="minorBidi"/>
          <w:noProof/>
          <w:sz w:val="22"/>
          <w:szCs w:val="22"/>
        </w:rPr>
      </w:pPr>
      <w:r>
        <w:rPr>
          <w:noProof/>
        </w:rPr>
        <w:t>B.2</w:t>
      </w:r>
      <w:r>
        <w:rPr>
          <w:rFonts w:eastAsiaTheme="minorEastAsia" w:cstheme="minorBidi"/>
          <w:noProof/>
          <w:sz w:val="22"/>
          <w:szCs w:val="22"/>
        </w:rPr>
        <w:tab/>
      </w:r>
      <w:r>
        <w:rPr>
          <w:noProof/>
        </w:rPr>
        <w:t>Indicative costs for recycling fibre-based packaging (based on mixed kerbside paper &amp; cardboard)</w:t>
      </w:r>
      <w:r>
        <w:rPr>
          <w:noProof/>
        </w:rPr>
        <w:tab/>
      </w:r>
      <w:r>
        <w:rPr>
          <w:noProof/>
        </w:rPr>
        <w:fldChar w:fldCharType="begin"/>
      </w:r>
      <w:r>
        <w:rPr>
          <w:noProof/>
        </w:rPr>
        <w:instrText xml:space="preserve"> PAGEREF _Toc33431492 \h </w:instrText>
      </w:r>
      <w:r>
        <w:rPr>
          <w:noProof/>
        </w:rPr>
      </w:r>
      <w:r>
        <w:rPr>
          <w:noProof/>
        </w:rPr>
        <w:fldChar w:fldCharType="separate"/>
      </w:r>
      <w:r w:rsidR="00D354A5">
        <w:rPr>
          <w:noProof/>
        </w:rPr>
        <w:t>138</w:t>
      </w:r>
      <w:r>
        <w:rPr>
          <w:noProof/>
        </w:rPr>
        <w:fldChar w:fldCharType="end"/>
      </w:r>
    </w:p>
    <w:p w14:paraId="1F4AC7F7" w14:textId="53885CBC" w:rsidR="00446E2B" w:rsidRDefault="00446E2B">
      <w:pPr>
        <w:pStyle w:val="TableofFigures"/>
        <w:rPr>
          <w:rFonts w:eastAsiaTheme="minorEastAsia" w:cstheme="minorBidi"/>
          <w:noProof/>
          <w:sz w:val="22"/>
          <w:szCs w:val="22"/>
        </w:rPr>
      </w:pPr>
      <w:r>
        <w:rPr>
          <w:noProof/>
        </w:rPr>
        <w:t>C.1</w:t>
      </w:r>
      <w:r>
        <w:rPr>
          <w:rFonts w:eastAsiaTheme="minorEastAsia" w:cstheme="minorBidi"/>
          <w:noProof/>
          <w:sz w:val="22"/>
          <w:szCs w:val="22"/>
        </w:rPr>
        <w:tab/>
      </w:r>
      <w:r>
        <w:rPr>
          <w:noProof/>
        </w:rPr>
        <w:t>Exports 2019</w:t>
      </w:r>
      <w:r>
        <w:rPr>
          <w:noProof/>
        </w:rPr>
        <w:tab/>
      </w:r>
      <w:r>
        <w:rPr>
          <w:noProof/>
        </w:rPr>
        <w:fldChar w:fldCharType="begin"/>
      </w:r>
      <w:r>
        <w:rPr>
          <w:noProof/>
        </w:rPr>
        <w:instrText xml:space="preserve"> PAGEREF _Toc33431493 \h </w:instrText>
      </w:r>
      <w:r>
        <w:rPr>
          <w:noProof/>
        </w:rPr>
      </w:r>
      <w:r>
        <w:rPr>
          <w:noProof/>
        </w:rPr>
        <w:fldChar w:fldCharType="separate"/>
      </w:r>
      <w:r w:rsidR="00D354A5">
        <w:rPr>
          <w:noProof/>
        </w:rPr>
        <w:t>139</w:t>
      </w:r>
      <w:r>
        <w:rPr>
          <w:noProof/>
        </w:rPr>
        <w:fldChar w:fldCharType="end"/>
      </w:r>
    </w:p>
    <w:p w14:paraId="12E61E9B" w14:textId="7865FD07" w:rsidR="00446E2B" w:rsidRDefault="00446E2B">
      <w:pPr>
        <w:pStyle w:val="TableofFigures"/>
        <w:rPr>
          <w:rFonts w:eastAsiaTheme="minorEastAsia" w:cstheme="minorBidi"/>
          <w:noProof/>
          <w:sz w:val="22"/>
          <w:szCs w:val="22"/>
        </w:rPr>
      </w:pPr>
      <w:r>
        <w:rPr>
          <w:noProof/>
        </w:rPr>
        <w:t>D.1</w:t>
      </w:r>
      <w:r>
        <w:rPr>
          <w:rFonts w:eastAsiaTheme="minorEastAsia" w:cstheme="minorBidi"/>
          <w:noProof/>
          <w:sz w:val="22"/>
          <w:szCs w:val="22"/>
        </w:rPr>
        <w:tab/>
      </w:r>
      <w:r>
        <w:rPr>
          <w:noProof/>
        </w:rPr>
        <w:t>General environmental costs (medium)</w:t>
      </w:r>
      <w:r>
        <w:rPr>
          <w:noProof/>
        </w:rPr>
        <w:tab/>
      </w:r>
      <w:r>
        <w:rPr>
          <w:noProof/>
        </w:rPr>
        <w:fldChar w:fldCharType="begin"/>
      </w:r>
      <w:r>
        <w:rPr>
          <w:noProof/>
        </w:rPr>
        <w:instrText xml:space="preserve"> PAGEREF _Toc33431494 \h </w:instrText>
      </w:r>
      <w:r>
        <w:rPr>
          <w:noProof/>
        </w:rPr>
      </w:r>
      <w:r>
        <w:rPr>
          <w:noProof/>
        </w:rPr>
        <w:fldChar w:fldCharType="separate"/>
      </w:r>
      <w:r w:rsidR="00D354A5">
        <w:rPr>
          <w:noProof/>
        </w:rPr>
        <w:t>142</w:t>
      </w:r>
      <w:r>
        <w:rPr>
          <w:noProof/>
        </w:rPr>
        <w:fldChar w:fldCharType="end"/>
      </w:r>
    </w:p>
    <w:p w14:paraId="2130EBEA" w14:textId="19A0EC50" w:rsidR="00446E2B" w:rsidRDefault="00446E2B">
      <w:pPr>
        <w:pStyle w:val="TableofFigures"/>
        <w:rPr>
          <w:rFonts w:eastAsiaTheme="minorEastAsia" w:cstheme="minorBidi"/>
          <w:noProof/>
          <w:sz w:val="22"/>
          <w:szCs w:val="22"/>
        </w:rPr>
      </w:pPr>
      <w:r>
        <w:rPr>
          <w:noProof/>
        </w:rPr>
        <w:t>D.2</w:t>
      </w:r>
      <w:r>
        <w:rPr>
          <w:rFonts w:eastAsiaTheme="minorEastAsia" w:cstheme="minorBidi"/>
          <w:noProof/>
          <w:sz w:val="22"/>
          <w:szCs w:val="22"/>
        </w:rPr>
        <w:tab/>
      </w:r>
      <w:r>
        <w:rPr>
          <w:noProof/>
        </w:rPr>
        <w:t>General environmental costs (low)</w:t>
      </w:r>
      <w:r>
        <w:rPr>
          <w:noProof/>
        </w:rPr>
        <w:tab/>
      </w:r>
      <w:r>
        <w:rPr>
          <w:noProof/>
        </w:rPr>
        <w:fldChar w:fldCharType="begin"/>
      </w:r>
      <w:r>
        <w:rPr>
          <w:noProof/>
        </w:rPr>
        <w:instrText xml:space="preserve"> PAGEREF _Toc33431495 \h </w:instrText>
      </w:r>
      <w:r>
        <w:rPr>
          <w:noProof/>
        </w:rPr>
      </w:r>
      <w:r>
        <w:rPr>
          <w:noProof/>
        </w:rPr>
        <w:fldChar w:fldCharType="separate"/>
      </w:r>
      <w:r w:rsidR="00D354A5">
        <w:rPr>
          <w:noProof/>
        </w:rPr>
        <w:t>143</w:t>
      </w:r>
      <w:r>
        <w:rPr>
          <w:noProof/>
        </w:rPr>
        <w:fldChar w:fldCharType="end"/>
      </w:r>
    </w:p>
    <w:p w14:paraId="6CD72E0C" w14:textId="2363870B" w:rsidR="00446E2B" w:rsidRDefault="00446E2B">
      <w:pPr>
        <w:pStyle w:val="TableofFigures"/>
        <w:rPr>
          <w:rFonts w:eastAsiaTheme="minorEastAsia" w:cstheme="minorBidi"/>
          <w:noProof/>
          <w:sz w:val="22"/>
          <w:szCs w:val="22"/>
        </w:rPr>
      </w:pPr>
      <w:r>
        <w:rPr>
          <w:noProof/>
        </w:rPr>
        <w:t>D.3</w:t>
      </w:r>
      <w:r>
        <w:rPr>
          <w:rFonts w:eastAsiaTheme="minorEastAsia" w:cstheme="minorBidi"/>
          <w:noProof/>
          <w:sz w:val="22"/>
          <w:szCs w:val="22"/>
        </w:rPr>
        <w:tab/>
      </w:r>
      <w:r>
        <w:rPr>
          <w:noProof/>
        </w:rPr>
        <w:t>General environmental costs (high)</w:t>
      </w:r>
      <w:r>
        <w:rPr>
          <w:noProof/>
        </w:rPr>
        <w:tab/>
      </w:r>
      <w:r>
        <w:rPr>
          <w:noProof/>
        </w:rPr>
        <w:fldChar w:fldCharType="begin"/>
      </w:r>
      <w:r>
        <w:rPr>
          <w:noProof/>
        </w:rPr>
        <w:instrText xml:space="preserve"> PAGEREF _Toc33431496 \h </w:instrText>
      </w:r>
      <w:r>
        <w:rPr>
          <w:noProof/>
        </w:rPr>
      </w:r>
      <w:r>
        <w:rPr>
          <w:noProof/>
        </w:rPr>
        <w:fldChar w:fldCharType="separate"/>
      </w:r>
      <w:r w:rsidR="00D354A5">
        <w:rPr>
          <w:noProof/>
        </w:rPr>
        <w:t>143</w:t>
      </w:r>
      <w:r>
        <w:rPr>
          <w:noProof/>
        </w:rPr>
        <w:fldChar w:fldCharType="end"/>
      </w:r>
    </w:p>
    <w:p w14:paraId="160E6B7D" w14:textId="0E46FD07" w:rsidR="00446E2B" w:rsidRDefault="00446E2B">
      <w:pPr>
        <w:pStyle w:val="TableofFigures"/>
        <w:rPr>
          <w:rFonts w:eastAsiaTheme="minorEastAsia" w:cstheme="minorBidi"/>
          <w:noProof/>
          <w:sz w:val="22"/>
          <w:szCs w:val="22"/>
        </w:rPr>
      </w:pPr>
      <w:r>
        <w:rPr>
          <w:noProof/>
        </w:rPr>
        <w:t>D.4</w:t>
      </w:r>
      <w:r>
        <w:rPr>
          <w:rFonts w:eastAsiaTheme="minorEastAsia" w:cstheme="minorBidi"/>
          <w:noProof/>
          <w:sz w:val="22"/>
          <w:szCs w:val="22"/>
        </w:rPr>
        <w:tab/>
      </w:r>
      <w:r>
        <w:rPr>
          <w:noProof/>
        </w:rPr>
        <w:t>Example of environmental costs</w:t>
      </w:r>
      <w:r>
        <w:rPr>
          <w:noProof/>
        </w:rPr>
        <w:tab/>
      </w:r>
      <w:r>
        <w:rPr>
          <w:noProof/>
        </w:rPr>
        <w:fldChar w:fldCharType="begin"/>
      </w:r>
      <w:r>
        <w:rPr>
          <w:noProof/>
        </w:rPr>
        <w:instrText xml:space="preserve"> PAGEREF _Toc33431497 \h </w:instrText>
      </w:r>
      <w:r>
        <w:rPr>
          <w:noProof/>
        </w:rPr>
      </w:r>
      <w:r>
        <w:rPr>
          <w:noProof/>
        </w:rPr>
        <w:fldChar w:fldCharType="separate"/>
      </w:r>
      <w:r w:rsidR="00D354A5">
        <w:rPr>
          <w:noProof/>
        </w:rPr>
        <w:t>144</w:t>
      </w:r>
      <w:r>
        <w:rPr>
          <w:noProof/>
        </w:rPr>
        <w:fldChar w:fldCharType="end"/>
      </w:r>
    </w:p>
    <w:p w14:paraId="423E47E4" w14:textId="5C1A6A97" w:rsidR="00446E2B" w:rsidRDefault="00446E2B">
      <w:pPr>
        <w:pStyle w:val="TableofFigures"/>
        <w:rPr>
          <w:rFonts w:eastAsiaTheme="minorEastAsia" w:cstheme="minorBidi"/>
          <w:noProof/>
          <w:sz w:val="22"/>
          <w:szCs w:val="22"/>
        </w:rPr>
      </w:pPr>
      <w:r>
        <w:rPr>
          <w:noProof/>
        </w:rPr>
        <w:t>D.5</w:t>
      </w:r>
      <w:r>
        <w:rPr>
          <w:rFonts w:eastAsiaTheme="minorEastAsia" w:cstheme="minorBidi"/>
          <w:noProof/>
          <w:sz w:val="22"/>
          <w:szCs w:val="22"/>
        </w:rPr>
        <w:tab/>
      </w:r>
      <w:r>
        <w:rPr>
          <w:noProof/>
        </w:rPr>
        <w:t>Fatality and injury rate for heavy vehicles</w:t>
      </w:r>
      <w:r>
        <w:rPr>
          <w:noProof/>
        </w:rPr>
        <w:tab/>
      </w:r>
      <w:r>
        <w:rPr>
          <w:noProof/>
        </w:rPr>
        <w:fldChar w:fldCharType="begin"/>
      </w:r>
      <w:r>
        <w:rPr>
          <w:noProof/>
        </w:rPr>
        <w:instrText xml:space="preserve"> PAGEREF _Toc33431498 \h </w:instrText>
      </w:r>
      <w:r>
        <w:rPr>
          <w:noProof/>
        </w:rPr>
      </w:r>
      <w:r>
        <w:rPr>
          <w:noProof/>
        </w:rPr>
        <w:fldChar w:fldCharType="separate"/>
      </w:r>
      <w:r w:rsidR="00D354A5">
        <w:rPr>
          <w:noProof/>
        </w:rPr>
        <w:t>146</w:t>
      </w:r>
      <w:r>
        <w:rPr>
          <w:noProof/>
        </w:rPr>
        <w:fldChar w:fldCharType="end"/>
      </w:r>
    </w:p>
    <w:p w14:paraId="6A58D97B" w14:textId="22C1435B" w:rsidR="00446E2B" w:rsidRDefault="00446E2B">
      <w:pPr>
        <w:pStyle w:val="TableofFigures"/>
        <w:rPr>
          <w:rFonts w:eastAsiaTheme="minorEastAsia" w:cstheme="minorBidi"/>
          <w:noProof/>
          <w:sz w:val="22"/>
          <w:szCs w:val="22"/>
        </w:rPr>
      </w:pPr>
      <w:r>
        <w:rPr>
          <w:noProof/>
        </w:rPr>
        <w:t>D.6</w:t>
      </w:r>
      <w:r>
        <w:rPr>
          <w:rFonts w:eastAsiaTheme="minorEastAsia" w:cstheme="minorBidi"/>
          <w:noProof/>
          <w:sz w:val="22"/>
          <w:szCs w:val="22"/>
        </w:rPr>
        <w:tab/>
      </w:r>
      <w:r>
        <w:rPr>
          <w:noProof/>
        </w:rPr>
        <w:t>Crash costs for heavy vehicles</w:t>
      </w:r>
      <w:r>
        <w:rPr>
          <w:noProof/>
        </w:rPr>
        <w:tab/>
      </w:r>
      <w:r>
        <w:rPr>
          <w:noProof/>
        </w:rPr>
        <w:fldChar w:fldCharType="begin"/>
      </w:r>
      <w:r>
        <w:rPr>
          <w:noProof/>
        </w:rPr>
        <w:instrText xml:space="preserve"> PAGEREF _Toc33431499 \h </w:instrText>
      </w:r>
      <w:r>
        <w:rPr>
          <w:noProof/>
        </w:rPr>
      </w:r>
      <w:r>
        <w:rPr>
          <w:noProof/>
        </w:rPr>
        <w:fldChar w:fldCharType="separate"/>
      </w:r>
      <w:r w:rsidR="00D354A5">
        <w:rPr>
          <w:noProof/>
        </w:rPr>
        <w:t>147</w:t>
      </w:r>
      <w:r>
        <w:rPr>
          <w:noProof/>
        </w:rPr>
        <w:fldChar w:fldCharType="end"/>
      </w:r>
    </w:p>
    <w:p w14:paraId="6D9C33D9" w14:textId="52BF2606" w:rsidR="00446E2B" w:rsidRDefault="00446E2B">
      <w:pPr>
        <w:pStyle w:val="TableofFigures"/>
        <w:rPr>
          <w:rFonts w:eastAsiaTheme="minorEastAsia" w:cstheme="minorBidi"/>
          <w:noProof/>
          <w:sz w:val="22"/>
          <w:szCs w:val="22"/>
        </w:rPr>
      </w:pPr>
      <w:r>
        <w:rPr>
          <w:noProof/>
        </w:rPr>
        <w:t>E.1</w:t>
      </w:r>
      <w:r>
        <w:rPr>
          <w:rFonts w:eastAsiaTheme="minorEastAsia" w:cstheme="minorBidi"/>
          <w:noProof/>
          <w:sz w:val="22"/>
          <w:szCs w:val="22"/>
        </w:rPr>
        <w:tab/>
      </w:r>
      <w:r>
        <w:rPr>
          <w:noProof/>
        </w:rPr>
        <w:t>Damage costs for air pollution</w:t>
      </w:r>
      <w:r>
        <w:rPr>
          <w:noProof/>
        </w:rPr>
        <w:tab/>
      </w:r>
      <w:r>
        <w:rPr>
          <w:noProof/>
        </w:rPr>
        <w:fldChar w:fldCharType="begin"/>
      </w:r>
      <w:r>
        <w:rPr>
          <w:noProof/>
        </w:rPr>
        <w:instrText xml:space="preserve"> PAGEREF _Toc33431500 \h </w:instrText>
      </w:r>
      <w:r>
        <w:rPr>
          <w:noProof/>
        </w:rPr>
      </w:r>
      <w:r>
        <w:rPr>
          <w:noProof/>
        </w:rPr>
        <w:fldChar w:fldCharType="separate"/>
      </w:r>
      <w:r w:rsidR="00D354A5">
        <w:rPr>
          <w:noProof/>
        </w:rPr>
        <w:t>150</w:t>
      </w:r>
      <w:r>
        <w:rPr>
          <w:noProof/>
        </w:rPr>
        <w:fldChar w:fldCharType="end"/>
      </w:r>
    </w:p>
    <w:p w14:paraId="1C7E08D1" w14:textId="6E977A7B" w:rsidR="00446E2B" w:rsidRDefault="00446E2B">
      <w:pPr>
        <w:pStyle w:val="TableofFigures"/>
        <w:rPr>
          <w:rFonts w:eastAsiaTheme="minorEastAsia" w:cstheme="minorBidi"/>
          <w:noProof/>
          <w:sz w:val="22"/>
          <w:szCs w:val="22"/>
        </w:rPr>
      </w:pPr>
      <w:r>
        <w:rPr>
          <w:noProof/>
        </w:rPr>
        <w:t>E.2</w:t>
      </w:r>
      <w:r>
        <w:rPr>
          <w:rFonts w:eastAsiaTheme="minorEastAsia" w:cstheme="minorBidi"/>
          <w:noProof/>
          <w:sz w:val="22"/>
          <w:szCs w:val="22"/>
        </w:rPr>
        <w:tab/>
      </w:r>
      <w:r>
        <w:rPr>
          <w:noProof/>
        </w:rPr>
        <w:t>Environmental impacts from landfill relative to recycling, physical measures</w:t>
      </w:r>
      <w:r>
        <w:rPr>
          <w:noProof/>
        </w:rPr>
        <w:tab/>
      </w:r>
      <w:r>
        <w:rPr>
          <w:noProof/>
        </w:rPr>
        <w:fldChar w:fldCharType="begin"/>
      </w:r>
      <w:r>
        <w:rPr>
          <w:noProof/>
        </w:rPr>
        <w:instrText xml:space="preserve"> PAGEREF _Toc33431501 \h </w:instrText>
      </w:r>
      <w:r>
        <w:rPr>
          <w:noProof/>
        </w:rPr>
      </w:r>
      <w:r>
        <w:rPr>
          <w:noProof/>
        </w:rPr>
        <w:fldChar w:fldCharType="separate"/>
      </w:r>
      <w:r w:rsidR="00D354A5">
        <w:rPr>
          <w:noProof/>
        </w:rPr>
        <w:t>152</w:t>
      </w:r>
      <w:r>
        <w:rPr>
          <w:noProof/>
        </w:rPr>
        <w:fldChar w:fldCharType="end"/>
      </w:r>
    </w:p>
    <w:p w14:paraId="2A24EC81" w14:textId="4DA9F056" w:rsidR="00446E2B" w:rsidRDefault="00446E2B">
      <w:pPr>
        <w:pStyle w:val="TableofFigures"/>
        <w:rPr>
          <w:rFonts w:eastAsiaTheme="minorEastAsia" w:cstheme="minorBidi"/>
          <w:noProof/>
          <w:sz w:val="22"/>
          <w:szCs w:val="22"/>
        </w:rPr>
      </w:pPr>
      <w:r>
        <w:rPr>
          <w:noProof/>
        </w:rPr>
        <w:t>E.3</w:t>
      </w:r>
      <w:r>
        <w:rPr>
          <w:rFonts w:eastAsiaTheme="minorEastAsia" w:cstheme="minorBidi"/>
          <w:noProof/>
          <w:sz w:val="22"/>
          <w:szCs w:val="22"/>
        </w:rPr>
        <w:tab/>
      </w:r>
      <w:r>
        <w:rPr>
          <w:noProof/>
        </w:rPr>
        <w:t>Cost of environmental impacts from landfill relative to recycling, by region</w:t>
      </w:r>
      <w:r>
        <w:rPr>
          <w:noProof/>
        </w:rPr>
        <w:tab/>
      </w:r>
      <w:r>
        <w:rPr>
          <w:noProof/>
        </w:rPr>
        <w:fldChar w:fldCharType="begin"/>
      </w:r>
      <w:r>
        <w:rPr>
          <w:noProof/>
        </w:rPr>
        <w:instrText xml:space="preserve"> PAGEREF _Toc33431502 \h </w:instrText>
      </w:r>
      <w:r>
        <w:rPr>
          <w:noProof/>
        </w:rPr>
      </w:r>
      <w:r>
        <w:rPr>
          <w:noProof/>
        </w:rPr>
        <w:fldChar w:fldCharType="separate"/>
      </w:r>
      <w:r w:rsidR="00D354A5">
        <w:rPr>
          <w:noProof/>
        </w:rPr>
        <w:t>152</w:t>
      </w:r>
      <w:r>
        <w:rPr>
          <w:noProof/>
        </w:rPr>
        <w:fldChar w:fldCharType="end"/>
      </w:r>
    </w:p>
    <w:p w14:paraId="6591DBA4" w14:textId="455478F7" w:rsidR="00446E2B" w:rsidRDefault="00446E2B">
      <w:pPr>
        <w:pStyle w:val="TableofFigures"/>
        <w:rPr>
          <w:rFonts w:eastAsiaTheme="minorEastAsia" w:cstheme="minorBidi"/>
          <w:noProof/>
          <w:sz w:val="22"/>
          <w:szCs w:val="22"/>
        </w:rPr>
      </w:pPr>
      <w:r>
        <w:rPr>
          <w:noProof/>
        </w:rPr>
        <w:t>E.4</w:t>
      </w:r>
      <w:r>
        <w:rPr>
          <w:rFonts w:eastAsiaTheme="minorEastAsia" w:cstheme="minorBidi"/>
          <w:noProof/>
          <w:sz w:val="22"/>
          <w:szCs w:val="22"/>
        </w:rPr>
        <w:tab/>
      </w:r>
      <w:r>
        <w:rPr>
          <w:noProof/>
        </w:rPr>
        <w:t>Total environmental costs of landfill relative to recycling</w:t>
      </w:r>
      <w:r>
        <w:rPr>
          <w:noProof/>
        </w:rPr>
        <w:tab/>
      </w:r>
      <w:r>
        <w:rPr>
          <w:noProof/>
        </w:rPr>
        <w:fldChar w:fldCharType="begin"/>
      </w:r>
      <w:r>
        <w:rPr>
          <w:noProof/>
        </w:rPr>
        <w:instrText xml:space="preserve"> PAGEREF _Toc33431503 \h </w:instrText>
      </w:r>
      <w:r>
        <w:rPr>
          <w:noProof/>
        </w:rPr>
      </w:r>
      <w:r>
        <w:rPr>
          <w:noProof/>
        </w:rPr>
        <w:fldChar w:fldCharType="separate"/>
      </w:r>
      <w:r w:rsidR="00D354A5">
        <w:rPr>
          <w:noProof/>
        </w:rPr>
        <w:t>153</w:t>
      </w:r>
      <w:r>
        <w:rPr>
          <w:noProof/>
        </w:rPr>
        <w:fldChar w:fldCharType="end"/>
      </w:r>
    </w:p>
    <w:p w14:paraId="27A4070F" w14:textId="3809476D" w:rsidR="00446E2B" w:rsidRDefault="00446E2B">
      <w:pPr>
        <w:pStyle w:val="TableofFigures"/>
        <w:rPr>
          <w:rFonts w:eastAsiaTheme="minorEastAsia" w:cstheme="minorBidi"/>
          <w:noProof/>
          <w:sz w:val="22"/>
          <w:szCs w:val="22"/>
        </w:rPr>
      </w:pPr>
      <w:r>
        <w:rPr>
          <w:noProof/>
        </w:rPr>
        <w:t>F.1</w:t>
      </w:r>
      <w:r>
        <w:rPr>
          <w:rFonts w:eastAsiaTheme="minorEastAsia" w:cstheme="minorBidi"/>
          <w:noProof/>
          <w:sz w:val="22"/>
          <w:szCs w:val="22"/>
        </w:rPr>
        <w:tab/>
      </w:r>
      <w:r>
        <w:rPr>
          <w:noProof/>
        </w:rPr>
        <w:t>Summary of state and territory policy settings</w:t>
      </w:r>
      <w:r>
        <w:rPr>
          <w:noProof/>
        </w:rPr>
        <w:tab/>
      </w:r>
      <w:r>
        <w:rPr>
          <w:noProof/>
        </w:rPr>
        <w:fldChar w:fldCharType="begin"/>
      </w:r>
      <w:r>
        <w:rPr>
          <w:noProof/>
        </w:rPr>
        <w:instrText xml:space="preserve"> PAGEREF _Toc33431504 \h </w:instrText>
      </w:r>
      <w:r>
        <w:rPr>
          <w:noProof/>
        </w:rPr>
      </w:r>
      <w:r>
        <w:rPr>
          <w:noProof/>
        </w:rPr>
        <w:fldChar w:fldCharType="separate"/>
      </w:r>
      <w:r w:rsidR="00D354A5">
        <w:rPr>
          <w:noProof/>
        </w:rPr>
        <w:t>155</w:t>
      </w:r>
      <w:r>
        <w:rPr>
          <w:noProof/>
        </w:rPr>
        <w:fldChar w:fldCharType="end"/>
      </w:r>
    </w:p>
    <w:p w14:paraId="5AAF942D" w14:textId="1A265AB8" w:rsidR="00446E2B" w:rsidRDefault="00446E2B">
      <w:pPr>
        <w:pStyle w:val="TableofFigures"/>
        <w:rPr>
          <w:rFonts w:eastAsiaTheme="minorEastAsia" w:cstheme="minorBidi"/>
          <w:noProof/>
          <w:sz w:val="22"/>
          <w:szCs w:val="22"/>
        </w:rPr>
      </w:pPr>
      <w:r>
        <w:rPr>
          <w:noProof/>
        </w:rPr>
        <w:t>G.1</w:t>
      </w:r>
      <w:r>
        <w:rPr>
          <w:rFonts w:eastAsiaTheme="minorEastAsia" w:cstheme="minorBidi"/>
          <w:noProof/>
          <w:sz w:val="22"/>
          <w:szCs w:val="22"/>
        </w:rPr>
        <w:tab/>
      </w:r>
      <w:r>
        <w:rPr>
          <w:noProof/>
        </w:rPr>
        <w:t>Paper and cardboard re-processing facilities</w:t>
      </w:r>
      <w:r>
        <w:rPr>
          <w:noProof/>
        </w:rPr>
        <w:tab/>
      </w:r>
      <w:r>
        <w:rPr>
          <w:noProof/>
        </w:rPr>
        <w:fldChar w:fldCharType="begin"/>
      </w:r>
      <w:r>
        <w:rPr>
          <w:noProof/>
        </w:rPr>
        <w:instrText xml:space="preserve"> PAGEREF _Toc33431505 \h </w:instrText>
      </w:r>
      <w:r>
        <w:rPr>
          <w:noProof/>
        </w:rPr>
      </w:r>
      <w:r>
        <w:rPr>
          <w:noProof/>
        </w:rPr>
        <w:fldChar w:fldCharType="separate"/>
      </w:r>
      <w:r w:rsidR="00D354A5">
        <w:rPr>
          <w:noProof/>
        </w:rPr>
        <w:t>159</w:t>
      </w:r>
      <w:r>
        <w:rPr>
          <w:noProof/>
        </w:rPr>
        <w:fldChar w:fldCharType="end"/>
      </w:r>
    </w:p>
    <w:p w14:paraId="1CD4785D" w14:textId="712BD947" w:rsidR="00446E2B" w:rsidRDefault="00446E2B">
      <w:pPr>
        <w:pStyle w:val="TableofFigures"/>
        <w:rPr>
          <w:rFonts w:eastAsiaTheme="minorEastAsia" w:cstheme="minorBidi"/>
          <w:noProof/>
          <w:sz w:val="22"/>
          <w:szCs w:val="22"/>
        </w:rPr>
      </w:pPr>
      <w:r>
        <w:rPr>
          <w:noProof/>
        </w:rPr>
        <w:t>G.2</w:t>
      </w:r>
      <w:r>
        <w:rPr>
          <w:rFonts w:eastAsiaTheme="minorEastAsia" w:cstheme="minorBidi"/>
          <w:noProof/>
          <w:sz w:val="22"/>
          <w:szCs w:val="22"/>
        </w:rPr>
        <w:tab/>
      </w:r>
      <w:r>
        <w:rPr>
          <w:noProof/>
        </w:rPr>
        <w:t>Paper and cardboard collection and sorting facilities</w:t>
      </w:r>
      <w:r>
        <w:rPr>
          <w:noProof/>
        </w:rPr>
        <w:tab/>
      </w:r>
      <w:r>
        <w:rPr>
          <w:noProof/>
        </w:rPr>
        <w:fldChar w:fldCharType="begin"/>
      </w:r>
      <w:r>
        <w:rPr>
          <w:noProof/>
        </w:rPr>
        <w:instrText xml:space="preserve"> PAGEREF _Toc33431506 \h </w:instrText>
      </w:r>
      <w:r>
        <w:rPr>
          <w:noProof/>
        </w:rPr>
      </w:r>
      <w:r>
        <w:rPr>
          <w:noProof/>
        </w:rPr>
        <w:fldChar w:fldCharType="separate"/>
      </w:r>
      <w:r w:rsidR="00D354A5">
        <w:rPr>
          <w:noProof/>
        </w:rPr>
        <w:t>160</w:t>
      </w:r>
      <w:r>
        <w:rPr>
          <w:noProof/>
        </w:rPr>
        <w:fldChar w:fldCharType="end"/>
      </w:r>
    </w:p>
    <w:p w14:paraId="1E1A3E7C" w14:textId="15980C15" w:rsidR="00446E2B" w:rsidRDefault="00446E2B">
      <w:pPr>
        <w:pStyle w:val="TableofFigures"/>
        <w:rPr>
          <w:rFonts w:eastAsiaTheme="minorEastAsia" w:cstheme="minorBidi"/>
          <w:noProof/>
          <w:sz w:val="22"/>
          <w:szCs w:val="22"/>
        </w:rPr>
      </w:pPr>
      <w:r>
        <w:rPr>
          <w:noProof/>
        </w:rPr>
        <w:t>G.3</w:t>
      </w:r>
      <w:r>
        <w:rPr>
          <w:rFonts w:eastAsiaTheme="minorEastAsia" w:cstheme="minorBidi"/>
          <w:noProof/>
          <w:sz w:val="22"/>
          <w:szCs w:val="22"/>
        </w:rPr>
        <w:tab/>
      </w:r>
      <w:r>
        <w:rPr>
          <w:noProof/>
        </w:rPr>
        <w:t>Number of plastic repressor facilities by jurisdiction in 2017-18</w:t>
      </w:r>
      <w:r>
        <w:rPr>
          <w:noProof/>
        </w:rPr>
        <w:tab/>
      </w:r>
      <w:r>
        <w:rPr>
          <w:noProof/>
        </w:rPr>
        <w:fldChar w:fldCharType="begin"/>
      </w:r>
      <w:r>
        <w:rPr>
          <w:noProof/>
        </w:rPr>
        <w:instrText xml:space="preserve"> PAGEREF _Toc33431507 \h </w:instrText>
      </w:r>
      <w:r>
        <w:rPr>
          <w:noProof/>
        </w:rPr>
      </w:r>
      <w:r>
        <w:rPr>
          <w:noProof/>
        </w:rPr>
        <w:fldChar w:fldCharType="separate"/>
      </w:r>
      <w:r w:rsidR="00D354A5">
        <w:rPr>
          <w:noProof/>
        </w:rPr>
        <w:t>161</w:t>
      </w:r>
      <w:r>
        <w:rPr>
          <w:noProof/>
        </w:rPr>
        <w:fldChar w:fldCharType="end"/>
      </w:r>
    </w:p>
    <w:p w14:paraId="6FDBE573" w14:textId="71EA4E20" w:rsidR="00446E2B" w:rsidRDefault="00446E2B">
      <w:pPr>
        <w:pStyle w:val="TableofFigures"/>
        <w:rPr>
          <w:rFonts w:eastAsiaTheme="minorEastAsia" w:cstheme="minorBidi"/>
          <w:noProof/>
          <w:sz w:val="22"/>
          <w:szCs w:val="22"/>
        </w:rPr>
      </w:pPr>
      <w:r>
        <w:rPr>
          <w:noProof/>
        </w:rPr>
        <w:t>G.4</w:t>
      </w:r>
      <w:r>
        <w:rPr>
          <w:rFonts w:eastAsiaTheme="minorEastAsia" w:cstheme="minorBidi"/>
          <w:noProof/>
          <w:sz w:val="22"/>
          <w:szCs w:val="22"/>
        </w:rPr>
        <w:tab/>
      </w:r>
      <w:r>
        <w:rPr>
          <w:noProof/>
        </w:rPr>
        <w:t>Top ten Australian plastics reprocessing facilities by throughput</w:t>
      </w:r>
      <w:r>
        <w:rPr>
          <w:noProof/>
        </w:rPr>
        <w:tab/>
      </w:r>
      <w:r>
        <w:rPr>
          <w:noProof/>
        </w:rPr>
        <w:fldChar w:fldCharType="begin"/>
      </w:r>
      <w:r>
        <w:rPr>
          <w:noProof/>
        </w:rPr>
        <w:instrText xml:space="preserve"> PAGEREF _Toc33431508 \h </w:instrText>
      </w:r>
      <w:r>
        <w:rPr>
          <w:noProof/>
        </w:rPr>
      </w:r>
      <w:r>
        <w:rPr>
          <w:noProof/>
        </w:rPr>
        <w:fldChar w:fldCharType="separate"/>
      </w:r>
      <w:r w:rsidR="00D354A5">
        <w:rPr>
          <w:noProof/>
        </w:rPr>
        <w:t>161</w:t>
      </w:r>
      <w:r>
        <w:rPr>
          <w:noProof/>
        </w:rPr>
        <w:fldChar w:fldCharType="end"/>
      </w:r>
    </w:p>
    <w:p w14:paraId="61FE54C7" w14:textId="333E7498" w:rsidR="00446E2B" w:rsidRDefault="00446E2B">
      <w:pPr>
        <w:pStyle w:val="TableofFigures"/>
        <w:rPr>
          <w:rFonts w:eastAsiaTheme="minorEastAsia" w:cstheme="minorBidi"/>
          <w:noProof/>
          <w:sz w:val="22"/>
          <w:szCs w:val="22"/>
        </w:rPr>
      </w:pPr>
      <w:r>
        <w:rPr>
          <w:noProof/>
        </w:rPr>
        <w:t>G.5</w:t>
      </w:r>
      <w:r>
        <w:rPr>
          <w:rFonts w:eastAsiaTheme="minorEastAsia" w:cstheme="minorBidi"/>
          <w:noProof/>
          <w:sz w:val="22"/>
          <w:szCs w:val="22"/>
        </w:rPr>
        <w:tab/>
      </w:r>
      <w:r>
        <w:rPr>
          <w:noProof/>
        </w:rPr>
        <w:t>Glass beneficiation facilities</w:t>
      </w:r>
      <w:r>
        <w:rPr>
          <w:noProof/>
        </w:rPr>
        <w:tab/>
      </w:r>
      <w:r>
        <w:rPr>
          <w:noProof/>
        </w:rPr>
        <w:fldChar w:fldCharType="begin"/>
      </w:r>
      <w:r>
        <w:rPr>
          <w:noProof/>
        </w:rPr>
        <w:instrText xml:space="preserve"> PAGEREF _Toc33431509 \h </w:instrText>
      </w:r>
      <w:r>
        <w:rPr>
          <w:noProof/>
        </w:rPr>
      </w:r>
      <w:r>
        <w:rPr>
          <w:noProof/>
        </w:rPr>
        <w:fldChar w:fldCharType="separate"/>
      </w:r>
      <w:r w:rsidR="00D354A5">
        <w:rPr>
          <w:noProof/>
        </w:rPr>
        <w:t>162</w:t>
      </w:r>
      <w:r>
        <w:rPr>
          <w:noProof/>
        </w:rPr>
        <w:fldChar w:fldCharType="end"/>
      </w:r>
    </w:p>
    <w:p w14:paraId="750734A0" w14:textId="23155353" w:rsidR="00446E2B" w:rsidRDefault="00446E2B">
      <w:pPr>
        <w:pStyle w:val="TableofFigures"/>
        <w:rPr>
          <w:rFonts w:eastAsiaTheme="minorEastAsia" w:cstheme="minorBidi"/>
          <w:noProof/>
          <w:sz w:val="22"/>
          <w:szCs w:val="22"/>
        </w:rPr>
      </w:pPr>
      <w:r>
        <w:rPr>
          <w:noProof/>
        </w:rPr>
        <w:t>G.6</w:t>
      </w:r>
      <w:r>
        <w:rPr>
          <w:rFonts w:eastAsiaTheme="minorEastAsia" w:cstheme="minorBidi"/>
          <w:noProof/>
          <w:sz w:val="22"/>
          <w:szCs w:val="22"/>
        </w:rPr>
        <w:tab/>
      </w:r>
      <w:r>
        <w:rPr>
          <w:noProof/>
        </w:rPr>
        <w:t>Glass re-processing facilities</w:t>
      </w:r>
      <w:r>
        <w:rPr>
          <w:noProof/>
        </w:rPr>
        <w:tab/>
      </w:r>
      <w:r>
        <w:rPr>
          <w:noProof/>
        </w:rPr>
        <w:fldChar w:fldCharType="begin"/>
      </w:r>
      <w:r>
        <w:rPr>
          <w:noProof/>
        </w:rPr>
        <w:instrText xml:space="preserve"> PAGEREF _Toc33431510 \h </w:instrText>
      </w:r>
      <w:r>
        <w:rPr>
          <w:noProof/>
        </w:rPr>
      </w:r>
      <w:r>
        <w:rPr>
          <w:noProof/>
        </w:rPr>
        <w:fldChar w:fldCharType="separate"/>
      </w:r>
      <w:r w:rsidR="00D354A5">
        <w:rPr>
          <w:noProof/>
        </w:rPr>
        <w:t>162</w:t>
      </w:r>
      <w:r>
        <w:rPr>
          <w:noProof/>
        </w:rPr>
        <w:fldChar w:fldCharType="end"/>
      </w:r>
    </w:p>
    <w:p w14:paraId="307AD244" w14:textId="671601CB" w:rsidR="00446E2B" w:rsidRDefault="00446E2B">
      <w:pPr>
        <w:pStyle w:val="TableofFigures"/>
        <w:rPr>
          <w:rFonts w:eastAsiaTheme="minorEastAsia" w:cstheme="minorBidi"/>
          <w:noProof/>
          <w:sz w:val="22"/>
          <w:szCs w:val="22"/>
        </w:rPr>
      </w:pPr>
      <w:r>
        <w:rPr>
          <w:noProof/>
        </w:rPr>
        <w:t>G.7</w:t>
      </w:r>
      <w:r>
        <w:rPr>
          <w:rFonts w:eastAsiaTheme="minorEastAsia" w:cstheme="minorBidi"/>
          <w:noProof/>
          <w:sz w:val="22"/>
          <w:szCs w:val="22"/>
        </w:rPr>
        <w:tab/>
      </w:r>
      <w:r>
        <w:rPr>
          <w:noProof/>
        </w:rPr>
        <w:t>Tyre re-processing facilities</w:t>
      </w:r>
      <w:r>
        <w:rPr>
          <w:noProof/>
        </w:rPr>
        <w:tab/>
      </w:r>
      <w:r>
        <w:rPr>
          <w:noProof/>
        </w:rPr>
        <w:fldChar w:fldCharType="begin"/>
      </w:r>
      <w:r>
        <w:rPr>
          <w:noProof/>
        </w:rPr>
        <w:instrText xml:space="preserve"> PAGEREF _Toc33431511 \h </w:instrText>
      </w:r>
      <w:r>
        <w:rPr>
          <w:noProof/>
        </w:rPr>
      </w:r>
      <w:r>
        <w:rPr>
          <w:noProof/>
        </w:rPr>
        <w:fldChar w:fldCharType="separate"/>
      </w:r>
      <w:r w:rsidR="00D354A5">
        <w:rPr>
          <w:noProof/>
        </w:rPr>
        <w:t>163</w:t>
      </w:r>
      <w:r>
        <w:rPr>
          <w:noProof/>
        </w:rPr>
        <w:fldChar w:fldCharType="end"/>
      </w:r>
    </w:p>
    <w:p w14:paraId="64FB8FF2" w14:textId="2C356F04" w:rsidR="00650F3E" w:rsidRPr="00650F3E" w:rsidRDefault="00D6196D" w:rsidP="00D42F99">
      <w:pPr>
        <w:pStyle w:val="TableofFigures"/>
        <w:rPr>
          <w:lang w:val="en-US"/>
        </w:rPr>
      </w:pPr>
      <w:r>
        <w:rPr>
          <w:b/>
          <w:bCs/>
          <w:noProof/>
          <w:lang w:val="en-US"/>
        </w:rPr>
        <w:fldChar w:fldCharType="end"/>
      </w:r>
    </w:p>
    <w:p w14:paraId="21CE1613" w14:textId="77777777" w:rsidR="00650F3E" w:rsidRDefault="00650F3E" w:rsidP="004E7620">
      <w:pPr>
        <w:pStyle w:val="Heading1"/>
        <w:numPr>
          <w:ilvl w:val="0"/>
          <w:numId w:val="0"/>
        </w:numPr>
        <w:sectPr w:rsidR="00650F3E" w:rsidSect="004E7620">
          <w:headerReference w:type="even" r:id="rId20"/>
          <w:headerReference w:type="default" r:id="rId21"/>
          <w:footerReference w:type="even" r:id="rId22"/>
          <w:footerReference w:type="default" r:id="rId23"/>
          <w:pgSz w:w="11906" w:h="16838" w:code="9"/>
          <w:pgMar w:top="2268" w:right="1701" w:bottom="1418" w:left="2268" w:header="680" w:footer="680" w:gutter="0"/>
          <w:pgNumType w:fmt="lowerRoman"/>
          <w:cols w:space="708"/>
          <w:docGrid w:linePitch="360"/>
        </w:sectPr>
      </w:pPr>
    </w:p>
    <w:p w14:paraId="7A31A49A" w14:textId="305E2838" w:rsidR="002A5062" w:rsidRDefault="00D6196D" w:rsidP="00801EC2">
      <w:pPr>
        <w:pStyle w:val="Heading1NotNumbered"/>
      </w:pPr>
      <w:bookmarkStart w:id="4" w:name="DeleteThisLine"/>
      <w:bookmarkStart w:id="5" w:name="_Toc33431330"/>
      <w:bookmarkEnd w:id="3"/>
      <w:r>
        <w:t>Executive s</w:t>
      </w:r>
      <w:r w:rsidR="005A6134" w:rsidRPr="005A6134">
        <w:t>ummary</w:t>
      </w:r>
      <w:bookmarkEnd w:id="4"/>
      <w:bookmarkEnd w:id="5"/>
    </w:p>
    <w:p w14:paraId="328A78D1" w14:textId="142136FA" w:rsidR="00D205F2" w:rsidRDefault="00D205F2" w:rsidP="00D205F2">
      <w:pPr>
        <w:pStyle w:val="BodyText"/>
        <w:rPr>
          <w:lang w:bidi="fa-IR"/>
        </w:rPr>
      </w:pPr>
      <w:r>
        <w:rPr>
          <w:lang w:bidi="fa-IR"/>
        </w:rPr>
        <w:t>The Council of Australia Governments</w:t>
      </w:r>
      <w:r w:rsidR="00030BE4">
        <w:rPr>
          <w:lang w:bidi="fa-IR"/>
        </w:rPr>
        <w:t>’</w:t>
      </w:r>
      <w:r>
        <w:rPr>
          <w:lang w:bidi="fa-IR"/>
        </w:rPr>
        <w:t xml:space="preserve"> (COAG) announcement on 9 August 2019 stated two key related objectives: implementing a ban on waste plastic, paper, glass and tyre exports; and building Australia’s capacity to generate high value recycled commodities. </w:t>
      </w:r>
      <w:r w:rsidRPr="00963A97">
        <w:rPr>
          <w:lang w:bidi="fa-IR"/>
        </w:rPr>
        <w:t>COAG’s agreement reflects increasing concern in Australia and around the world about plastic pollution of our oceans and the need to ensure that exports of waste do not cause harm to human health and the environment.</w:t>
      </w:r>
    </w:p>
    <w:p w14:paraId="1EE08BD7" w14:textId="589D0DA4" w:rsidR="00D205F2" w:rsidRDefault="00D205F2" w:rsidP="00D205F2">
      <w:pPr>
        <w:pStyle w:val="BodyText"/>
      </w:pPr>
      <w:r>
        <w:rPr>
          <w:lang w:bidi="fa-IR"/>
        </w:rPr>
        <w:t xml:space="preserve">This study evaluates the costs and benefits of </w:t>
      </w:r>
      <w:r w:rsidR="00E60117">
        <w:rPr>
          <w:lang w:bidi="fa-IR"/>
        </w:rPr>
        <w:t>four</w:t>
      </w:r>
      <w:r w:rsidR="00B05BD7">
        <w:rPr>
          <w:lang w:bidi="fa-IR"/>
        </w:rPr>
        <w:t xml:space="preserve"> </w:t>
      </w:r>
      <w:r>
        <w:rPr>
          <w:lang w:bidi="fa-IR"/>
        </w:rPr>
        <w:t xml:space="preserve">alternative options for implementing a waste export ban. It also considers the risks and initial risk mitigation activities that could be considered. </w:t>
      </w:r>
      <w:r w:rsidR="00B05BD7">
        <w:rPr>
          <w:lang w:bidi="fa-IR"/>
        </w:rPr>
        <w:t xml:space="preserve">The study scope does not consider other options for achieving the objectives outside of the waste export ban options. </w:t>
      </w:r>
    </w:p>
    <w:p w14:paraId="54773147" w14:textId="333E12DB" w:rsidR="00D205F2" w:rsidRDefault="00D205F2" w:rsidP="00D205F2">
      <w:pPr>
        <w:pStyle w:val="BodyText"/>
        <w:rPr>
          <w:lang w:bidi="fa-IR"/>
        </w:rPr>
      </w:pPr>
      <w:r>
        <w:rPr>
          <w:lang w:bidi="fa-IR"/>
        </w:rPr>
        <w:t xml:space="preserve">The modelling in this report assesses </w:t>
      </w:r>
      <w:r w:rsidR="00E60117">
        <w:rPr>
          <w:lang w:bidi="fa-IR"/>
        </w:rPr>
        <w:t>four</w:t>
      </w:r>
      <w:r>
        <w:rPr>
          <w:lang w:bidi="fa-IR"/>
        </w:rPr>
        <w:t xml:space="preserve"> alternative scenarios, relative to the base case.</w:t>
      </w:r>
    </w:p>
    <w:p w14:paraId="7BAA611B" w14:textId="41FBA541" w:rsidR="00D205F2" w:rsidRDefault="00D205F2" w:rsidP="00D205F2">
      <w:pPr>
        <w:pStyle w:val="ListBullet"/>
        <w:rPr>
          <w:lang w:bidi="fa-IR"/>
        </w:rPr>
      </w:pPr>
      <w:r>
        <w:rPr>
          <w:lang w:bidi="fa-IR"/>
        </w:rPr>
        <w:t xml:space="preserve">The base case includes the existing domestic policy settings such as </w:t>
      </w:r>
      <w:r w:rsidR="00030BE4">
        <w:rPr>
          <w:lang w:bidi="fa-IR"/>
        </w:rPr>
        <w:t>existing</w:t>
      </w:r>
      <w:r>
        <w:rPr>
          <w:lang w:bidi="fa-IR"/>
        </w:rPr>
        <w:t xml:space="preserve"> national/state targets, as well the assumptions regarding the overseas policy settings. It does not include the introduction of export bans. A number of variations to the base case are modelled with different material volumes and values. </w:t>
      </w:r>
    </w:p>
    <w:p w14:paraId="525C53BA" w14:textId="7E308E8B" w:rsidR="00D205F2" w:rsidRDefault="00D205F2" w:rsidP="00D205F2">
      <w:pPr>
        <w:pStyle w:val="ListBullet"/>
        <w:rPr>
          <w:lang w:bidi="fa-IR"/>
        </w:rPr>
      </w:pPr>
      <w:r>
        <w:rPr>
          <w:lang w:bidi="fa-IR"/>
        </w:rPr>
        <w:t xml:space="preserve">Scenario 1 introduces the export ban as defined </w:t>
      </w:r>
      <w:r w:rsidR="00030BE4">
        <w:rPr>
          <w:lang w:bidi="fa-IR"/>
        </w:rPr>
        <w:t xml:space="preserve">by COAG’s announcement </w:t>
      </w:r>
      <w:r>
        <w:rPr>
          <w:lang w:bidi="fa-IR"/>
        </w:rPr>
        <w:t>(in terms of the coverage of the material and timing of the bans).</w:t>
      </w:r>
    </w:p>
    <w:p w14:paraId="3B04D76B" w14:textId="025BDA08" w:rsidR="00D205F2" w:rsidRDefault="00D205F2" w:rsidP="00D205F2">
      <w:pPr>
        <w:pStyle w:val="ListBullet"/>
        <w:rPr>
          <w:lang w:bidi="fa-IR"/>
        </w:rPr>
      </w:pPr>
      <w:r>
        <w:rPr>
          <w:lang w:bidi="fa-IR"/>
        </w:rPr>
        <w:t xml:space="preserve">Scenario 2 is a variant on Scenario 1, with an exemption for clean paper and cardboard. Clean paper and cardboard is currently not well defined. For the modelling we have assumed that any </w:t>
      </w:r>
      <w:r w:rsidR="00030BE4">
        <w:rPr>
          <w:lang w:bidi="fa-IR"/>
        </w:rPr>
        <w:t>commercial and industrial (C&amp;I)</w:t>
      </w:r>
      <w:r>
        <w:rPr>
          <w:lang w:bidi="fa-IR"/>
        </w:rPr>
        <w:t xml:space="preserve"> and </w:t>
      </w:r>
      <w:r w:rsidR="00030BE4">
        <w:rPr>
          <w:lang w:bidi="fa-IR"/>
        </w:rPr>
        <w:t>construction and demolition (</w:t>
      </w:r>
      <w:r>
        <w:rPr>
          <w:lang w:bidi="fa-IR"/>
        </w:rPr>
        <w:t>C&amp;D</w:t>
      </w:r>
      <w:r w:rsidR="00030BE4">
        <w:rPr>
          <w:lang w:bidi="fa-IR"/>
        </w:rPr>
        <w:t>)</w:t>
      </w:r>
      <w:r>
        <w:rPr>
          <w:lang w:bidi="fa-IR"/>
        </w:rPr>
        <w:t xml:space="preserve"> paper and cardboard will be clean and any municipal will not be clean. </w:t>
      </w:r>
    </w:p>
    <w:p w14:paraId="43C8FD56" w14:textId="2C0C3E09" w:rsidR="00D205F2" w:rsidRDefault="00D205F2" w:rsidP="00D205F2">
      <w:pPr>
        <w:pStyle w:val="ListBullet"/>
        <w:rPr>
          <w:lang w:bidi="fa-IR"/>
        </w:rPr>
      </w:pPr>
      <w:r>
        <w:rPr>
          <w:lang w:bidi="fa-IR"/>
        </w:rPr>
        <w:t xml:space="preserve">Scenario 3 is a variant on Scenario 1, with an exemption for whole tyres for retreading. </w:t>
      </w:r>
    </w:p>
    <w:p w14:paraId="6CB4A5D9" w14:textId="3C0E728E" w:rsidR="00F945EE" w:rsidRDefault="00F945EE" w:rsidP="00F945EE">
      <w:pPr>
        <w:pStyle w:val="ListBullet"/>
        <w:rPr>
          <w:lang w:bidi="fa-IR"/>
        </w:rPr>
      </w:pPr>
      <w:r>
        <w:rPr>
          <w:lang w:bidi="fa-IR"/>
        </w:rPr>
        <w:t>Scenario 4 is a variant on Scenario 1, with an exemption for whole tyres for retreading and for clean paper</w:t>
      </w:r>
      <w:r w:rsidR="00E60117">
        <w:rPr>
          <w:lang w:bidi="fa-IR"/>
        </w:rPr>
        <w:t xml:space="preserve"> and cardboard</w:t>
      </w:r>
      <w:r>
        <w:rPr>
          <w:lang w:bidi="fa-IR"/>
        </w:rPr>
        <w:t xml:space="preserve">. </w:t>
      </w:r>
    </w:p>
    <w:p w14:paraId="1B44CAFD" w14:textId="3A2566A7" w:rsidR="00E208F2" w:rsidRDefault="00E208F2" w:rsidP="00D42F99">
      <w:pPr>
        <w:pStyle w:val="ListBullet"/>
        <w:numPr>
          <w:ilvl w:val="0"/>
          <w:numId w:val="0"/>
        </w:numPr>
        <w:spacing w:before="120"/>
        <w:rPr>
          <w:lang w:bidi="fa-IR"/>
        </w:rPr>
      </w:pPr>
      <w:r>
        <w:rPr>
          <w:lang w:bidi="fa-IR"/>
        </w:rPr>
        <w:t xml:space="preserve">For the presentation of results, we show the costs and benefits under ‘central case’ assumptions. These assumptions are based on our view of the most likely values for key assumptions, such as the amount exported in the base case, prices for commodities and costs. However, there </w:t>
      </w:r>
      <w:r w:rsidR="00E242C6">
        <w:rPr>
          <w:lang w:bidi="fa-IR"/>
        </w:rPr>
        <w:t>are</w:t>
      </w:r>
      <w:r>
        <w:rPr>
          <w:lang w:bidi="fa-IR"/>
        </w:rPr>
        <w:t xml:space="preserve"> a wide range of risk</w:t>
      </w:r>
      <w:r w:rsidR="00E242C6">
        <w:rPr>
          <w:lang w:bidi="fa-IR"/>
        </w:rPr>
        <w:t>s</w:t>
      </w:r>
      <w:r>
        <w:rPr>
          <w:lang w:bidi="fa-IR"/>
        </w:rPr>
        <w:t xml:space="preserve"> around these. To highlight these we have conducted sensitivity analysis of how the costs and benefits differ if the assumptions differ. </w:t>
      </w:r>
    </w:p>
    <w:p w14:paraId="19B9F89E" w14:textId="74B97989" w:rsidR="00B05BD7" w:rsidRDefault="00B05BD7" w:rsidP="00D42F99">
      <w:pPr>
        <w:pStyle w:val="ListBullet"/>
        <w:numPr>
          <w:ilvl w:val="0"/>
          <w:numId w:val="0"/>
        </w:numPr>
        <w:spacing w:before="120"/>
        <w:rPr>
          <w:lang w:bidi="fa-IR"/>
        </w:rPr>
      </w:pPr>
      <w:r>
        <w:rPr>
          <w:lang w:bidi="fa-IR"/>
        </w:rPr>
        <w:t xml:space="preserve">For each material and material stream, we have </w:t>
      </w:r>
      <w:r w:rsidR="002C16C2">
        <w:rPr>
          <w:lang w:bidi="fa-IR"/>
        </w:rPr>
        <w:t xml:space="preserve">developed a view of the next best option if export markets are not available. These assumptions are shown in </w:t>
      </w:r>
      <w:r>
        <w:rPr>
          <w:lang w:bidi="fa-IR"/>
        </w:rPr>
        <w:t>table </w:t>
      </w:r>
      <w:r w:rsidR="002C16C2">
        <w:rPr>
          <w:lang w:bidi="fa-IR"/>
        </w:rPr>
        <w:fldChar w:fldCharType="begin"/>
      </w:r>
      <w:r w:rsidR="002C16C2">
        <w:rPr>
          <w:lang w:bidi="fa-IR"/>
        </w:rPr>
        <w:instrText xml:space="preserve"> REF _Caption9984 </w:instrText>
      </w:r>
      <w:r w:rsidR="002C16C2">
        <w:rPr>
          <w:lang w:bidi="fa-IR"/>
        </w:rPr>
        <w:fldChar w:fldCharType="separate"/>
      </w:r>
      <w:r w:rsidR="00D354A5">
        <w:rPr>
          <w:noProof/>
        </w:rPr>
        <w:t>1</w:t>
      </w:r>
      <w:r w:rsidR="002C16C2">
        <w:rPr>
          <w:lang w:bidi="fa-IR"/>
        </w:rPr>
        <w:fldChar w:fldCharType="end"/>
      </w:r>
      <w:r>
        <w:rPr>
          <w:lang w:bidi="fa-IR"/>
        </w:rPr>
        <w:t>.</w:t>
      </w:r>
      <w:r w:rsidR="002C16C2">
        <w:rPr>
          <w:lang w:bidi="fa-IR"/>
        </w:rPr>
        <w:t xml:space="preserve"> For mixed paper from municipal sources (MSW) we have assumed this is processed into a pulp, which would then be exported. For commercial paper and cardboard, this would be used to produce recovered paper liner and corrugating medium, which would then be exported. For plastics, material would be sorted into individual polymer types (if it is not already) and then pelletised. This may then be exported or used domestically. For tyres, we assume this is shredded and then exported.</w:t>
      </w:r>
    </w:p>
    <w:p w14:paraId="11A83426" w14:textId="643DF201" w:rsidR="002C16C2" w:rsidRDefault="002C16C2" w:rsidP="00B05BD7">
      <w:pPr>
        <w:pStyle w:val="ListBullet"/>
        <w:numPr>
          <w:ilvl w:val="0"/>
          <w:numId w:val="0"/>
        </w:numPr>
        <w:rPr>
          <w:lang w:bidi="fa-IR"/>
        </w:rPr>
      </w:pPr>
      <w:r>
        <w:rPr>
          <w:lang w:bidi="fa-IR"/>
        </w:rPr>
        <w:t>The assumptions about where material goes for the next best option are based on the costs and revenues expected for different options, and knowledge of the markets available and industry interest in different options. If private market participants do not react in this way, particularly in respect of the risks related to these options, then costs and benefits will be different.</w:t>
      </w:r>
    </w:p>
    <w:p w14:paraId="0E83914E" w14:textId="2A8CEA76" w:rsidR="00B05BD7" w:rsidRDefault="00B05BD7" w:rsidP="00B05BD7">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4</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1</w:instrText>
      </w:r>
      <w:r w:rsidRPr="00695C93">
        <w:fldChar w:fldCharType="end"/>
      </w:r>
      <w:r w:rsidRPr="00695C93">
        <w:instrText xml:space="preserve">" "" </w:instrText>
      </w:r>
      <w:r w:rsidRPr="00695C93">
        <w:fldChar w:fldCharType="separate"/>
      </w:r>
      <w:bookmarkStart w:id="6" w:name="_Caption6644"/>
      <w:bookmarkStart w:id="7" w:name="_Caption2222"/>
      <w:bookmarkStart w:id="8" w:name="_Caption5388"/>
      <w:bookmarkStart w:id="9" w:name="_Caption4174"/>
      <w:bookmarkStart w:id="10" w:name="_Caption9984"/>
      <w:bookmarkStart w:id="11" w:name="_Caption7391"/>
      <w:bookmarkStart w:id="12" w:name="_Caption9374"/>
      <w:bookmarkStart w:id="13" w:name="_Caption3424"/>
      <w:bookmarkStart w:id="14" w:name="_Caption8014"/>
      <w:bookmarkStart w:id="15" w:name="_Caption1694"/>
      <w:bookmarkStart w:id="16" w:name="_Caption0439"/>
      <w:bookmarkStart w:id="17" w:name="_Caption4400"/>
      <w:bookmarkStart w:id="18" w:name="_Caption1077"/>
      <w:bookmarkStart w:id="19" w:name="_Caption4721"/>
      <w:bookmarkStart w:id="20" w:name="_Caption5160"/>
      <w:bookmarkStart w:id="21" w:name="_Toc33431386"/>
      <w:r w:rsidR="003E435A">
        <w:rPr>
          <w:noProof/>
        </w:rPr>
        <w:t>1</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695C93">
        <w:fldChar w:fldCharType="end"/>
      </w:r>
      <w:r w:rsidRPr="00695C93">
        <w:tab/>
      </w:r>
      <w:r>
        <w:t>Assumed next best option for each material and stream</w:t>
      </w:r>
      <w:bookmarkEnd w:id="21"/>
    </w:p>
    <w:tbl>
      <w:tblPr>
        <w:tblW w:w="7936" w:type="dxa"/>
        <w:tblCellMar>
          <w:left w:w="0" w:type="dxa"/>
          <w:right w:w="0" w:type="dxa"/>
        </w:tblCellMar>
        <w:tblLook w:val="04A0" w:firstRow="1" w:lastRow="0" w:firstColumn="1" w:lastColumn="0" w:noHBand="0" w:noVBand="1"/>
      </w:tblPr>
      <w:tblGrid>
        <w:gridCol w:w="1134"/>
        <w:gridCol w:w="3401"/>
        <w:gridCol w:w="3401"/>
      </w:tblGrid>
      <w:tr w:rsidR="00B05BD7" w14:paraId="5C1E5FDD" w14:textId="77777777" w:rsidTr="00B05BD7">
        <w:tc>
          <w:tcPr>
            <w:tcW w:w="1134" w:type="dxa"/>
            <w:tcBorders>
              <w:bottom w:val="single" w:sz="8" w:space="0" w:color="FFFFFF" w:themeColor="background1"/>
            </w:tcBorders>
            <w:shd w:val="clear" w:color="auto" w:fill="6F6652"/>
            <w:tcMar>
              <w:top w:w="0" w:type="dxa"/>
              <w:left w:w="57" w:type="dxa"/>
              <w:bottom w:w="0" w:type="dxa"/>
              <w:right w:w="57" w:type="dxa"/>
            </w:tcMar>
          </w:tcPr>
          <w:p w14:paraId="686A10E2" w14:textId="77777777" w:rsidR="00B05BD7" w:rsidRDefault="00B05BD7" w:rsidP="00B05BD7">
            <w:pPr>
              <w:pStyle w:val="TableTextColumnHeading"/>
            </w:pPr>
          </w:p>
        </w:tc>
        <w:tc>
          <w:tcPr>
            <w:tcW w:w="3401" w:type="dxa"/>
            <w:tcBorders>
              <w:bottom w:val="single" w:sz="8" w:space="0" w:color="FFFFFF" w:themeColor="background1"/>
            </w:tcBorders>
            <w:shd w:val="clear" w:color="auto" w:fill="6F6652"/>
            <w:tcMar>
              <w:top w:w="0" w:type="dxa"/>
              <w:left w:w="57" w:type="dxa"/>
              <w:bottom w:w="0" w:type="dxa"/>
              <w:right w:w="57" w:type="dxa"/>
            </w:tcMar>
            <w:hideMark/>
          </w:tcPr>
          <w:p w14:paraId="4816AD1B" w14:textId="77777777" w:rsidR="00B05BD7" w:rsidRDefault="00B05BD7" w:rsidP="00B05BD7">
            <w:pPr>
              <w:pStyle w:val="TableTextColumnHeading"/>
            </w:pPr>
            <w:r>
              <w:t>MSW</w:t>
            </w:r>
          </w:p>
        </w:tc>
        <w:tc>
          <w:tcPr>
            <w:tcW w:w="3401" w:type="dxa"/>
            <w:tcBorders>
              <w:bottom w:val="single" w:sz="8" w:space="0" w:color="FFFFFF" w:themeColor="background1"/>
            </w:tcBorders>
            <w:shd w:val="clear" w:color="auto" w:fill="6F6652"/>
            <w:tcMar>
              <w:top w:w="0" w:type="dxa"/>
              <w:left w:w="57" w:type="dxa"/>
              <w:bottom w:w="0" w:type="dxa"/>
              <w:right w:w="57" w:type="dxa"/>
            </w:tcMar>
            <w:hideMark/>
          </w:tcPr>
          <w:p w14:paraId="28FBBA14" w14:textId="77777777" w:rsidR="00B05BD7" w:rsidRDefault="00B05BD7" w:rsidP="00B05BD7">
            <w:pPr>
              <w:pStyle w:val="TableTextColumnHeading"/>
            </w:pPr>
            <w:r>
              <w:t xml:space="preserve">C&amp;I and C&amp;D     </w:t>
            </w:r>
          </w:p>
        </w:tc>
      </w:tr>
      <w:tr w:rsidR="00B05BD7" w14:paraId="28E36B8B" w14:textId="77777777" w:rsidTr="00B05BD7">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4508FE2" w14:textId="77777777" w:rsidR="00B05BD7" w:rsidRDefault="00B05BD7" w:rsidP="00B05BD7">
            <w:pPr>
              <w:pStyle w:val="TableTextEntries"/>
            </w:pPr>
            <w:r>
              <w:t>Paper</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71AC8879" w14:textId="77777777" w:rsidR="00B05BD7" w:rsidRDefault="00B05BD7" w:rsidP="00B05BD7">
            <w:pPr>
              <w:pStyle w:val="TableTextEntries"/>
            </w:pPr>
            <w:r>
              <w:t>Used to produce recovered paper pulp, which is then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2FC6CB7" w14:textId="77777777" w:rsidR="00B05BD7" w:rsidRDefault="00B05BD7" w:rsidP="00B05BD7">
            <w:pPr>
              <w:pStyle w:val="TableTextEntries"/>
            </w:pPr>
            <w:r>
              <w:t>Used to produce recovered paper liner and corrugating medium, which is then exported</w:t>
            </w:r>
          </w:p>
        </w:tc>
      </w:tr>
      <w:tr w:rsidR="00B05BD7" w14:paraId="0E31EDE8" w14:textId="77777777" w:rsidTr="00B05BD7">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7A17CC7" w14:textId="77777777" w:rsidR="00B05BD7" w:rsidRDefault="00B05BD7" w:rsidP="00B05BD7">
            <w:pPr>
              <w:pStyle w:val="TableTextEntries"/>
            </w:pPr>
            <w:r>
              <w:t>Plastics</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493CC17F" w14:textId="77777777" w:rsidR="00B05BD7" w:rsidRDefault="00B05BD7" w:rsidP="00B05BD7">
            <w:pPr>
              <w:pStyle w:val="TableTextEntries"/>
            </w:pPr>
            <w:r>
              <w:t>Used to produce single resin pellets, which are then used domestically or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AD811DC" w14:textId="77777777" w:rsidR="00B05BD7" w:rsidRDefault="00B05BD7" w:rsidP="00B05BD7">
            <w:pPr>
              <w:pStyle w:val="TableTextEntries"/>
            </w:pPr>
            <w:r>
              <w:t>Used to produce single resin pellets or film, which are then used domestically or exported</w:t>
            </w:r>
          </w:p>
        </w:tc>
      </w:tr>
      <w:tr w:rsidR="00B05BD7" w14:paraId="032876E1" w14:textId="77777777" w:rsidTr="00B05BD7">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C808D9D" w14:textId="77777777" w:rsidR="00B05BD7" w:rsidRDefault="00B05BD7" w:rsidP="00B05BD7">
            <w:pPr>
              <w:pStyle w:val="TableTextEntries"/>
            </w:pPr>
            <w:r>
              <w:t>Tyres</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AC57994" w14:textId="77777777" w:rsidR="00B05BD7" w:rsidRDefault="00B05BD7" w:rsidP="00B05BD7">
            <w:pPr>
              <w:pStyle w:val="TableTextEntries"/>
            </w:pPr>
            <w:r>
              <w:t>Shredded and then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64D60FC9" w14:textId="77777777" w:rsidR="00B05BD7" w:rsidRDefault="00B05BD7" w:rsidP="00B05BD7">
            <w:pPr>
              <w:pStyle w:val="TableTextEntries"/>
            </w:pPr>
            <w:r>
              <w:t>Shredded and then exported</w:t>
            </w:r>
          </w:p>
        </w:tc>
      </w:tr>
      <w:tr w:rsidR="00B05BD7" w14:paraId="530804D8" w14:textId="77777777" w:rsidTr="00B05BD7">
        <w:tc>
          <w:tcPr>
            <w:tcW w:w="1134"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42653595" w14:textId="77777777" w:rsidR="00B05BD7" w:rsidRDefault="00B05BD7" w:rsidP="00B05BD7">
            <w:pPr>
              <w:pStyle w:val="TableTextEntries"/>
            </w:pPr>
            <w:r>
              <w:t>Glass</w:t>
            </w:r>
          </w:p>
        </w:tc>
        <w:tc>
          <w:tcPr>
            <w:tcW w:w="3401"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3FC5768A" w14:textId="77777777" w:rsidR="00B05BD7" w:rsidRDefault="00B05BD7" w:rsidP="00B05BD7">
            <w:pPr>
              <w:pStyle w:val="TableTextEntries"/>
            </w:pPr>
            <w:r>
              <w:t>Used to produce construction aggregate (sand), used domestically</w:t>
            </w:r>
          </w:p>
        </w:tc>
        <w:tc>
          <w:tcPr>
            <w:tcW w:w="3401"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15615BB6" w14:textId="77777777" w:rsidR="00B05BD7" w:rsidRDefault="00B05BD7" w:rsidP="00B05BD7">
            <w:pPr>
              <w:pStyle w:val="TableTextEntries"/>
            </w:pPr>
            <w:r>
              <w:t>Used to produce construction aggregate (sand), used domestically</w:t>
            </w:r>
          </w:p>
        </w:tc>
      </w:tr>
    </w:tbl>
    <w:p w14:paraId="00CE10DA" w14:textId="684FB4F0" w:rsidR="00B05BD7" w:rsidRDefault="00B05BD7" w:rsidP="002C16C2">
      <w:pPr>
        <w:pStyle w:val="Source"/>
        <w:rPr>
          <w:lang w:bidi="fa-IR"/>
        </w:rPr>
      </w:pPr>
      <w:r w:rsidRPr="002575FB">
        <w:rPr>
          <w:i/>
          <w:lang w:bidi="fa-IR"/>
        </w:rPr>
        <w:t>Source:</w:t>
      </w:r>
      <w:r>
        <w:rPr>
          <w:lang w:bidi="fa-IR"/>
        </w:rPr>
        <w:t xml:space="preserve"> The CIE.</w:t>
      </w:r>
    </w:p>
    <w:p w14:paraId="5668C885" w14:textId="7EDC5A65" w:rsidR="00D205F2" w:rsidRDefault="00D205F2" w:rsidP="001E27FC">
      <w:pPr>
        <w:pStyle w:val="Summary2"/>
        <w:spacing w:before="600"/>
        <w:rPr>
          <w:lang w:bidi="fa-IR"/>
        </w:rPr>
      </w:pPr>
      <w:r>
        <w:rPr>
          <w:lang w:bidi="fa-IR"/>
        </w:rPr>
        <w:t>Material volumes impacted by the export ban</w:t>
      </w:r>
    </w:p>
    <w:p w14:paraId="4B989BBD" w14:textId="652F9043" w:rsidR="00D205F2" w:rsidRDefault="00D205F2" w:rsidP="00D205F2">
      <w:pPr>
        <w:pStyle w:val="BodyText"/>
        <w:rPr>
          <w:lang w:bidi="fa-IR"/>
        </w:rPr>
      </w:pPr>
      <w:r>
        <w:rPr>
          <w:lang w:bidi="fa-IR"/>
        </w:rPr>
        <w:t>The modelled impact of the different export ban options evaluated in this study are shown in table </w:t>
      </w:r>
      <w:r w:rsidR="006D6D4E">
        <w:rPr>
          <w:lang w:bidi="fa-IR"/>
        </w:rPr>
        <w:fldChar w:fldCharType="begin"/>
      </w:r>
      <w:r w:rsidR="006D6D4E">
        <w:rPr>
          <w:lang w:bidi="fa-IR"/>
        </w:rPr>
        <w:instrText xml:space="preserve"> REF _Caption6749 </w:instrText>
      </w:r>
      <w:r w:rsidR="006D6D4E">
        <w:rPr>
          <w:lang w:bidi="fa-IR"/>
        </w:rPr>
        <w:fldChar w:fldCharType="separate"/>
      </w:r>
      <w:r w:rsidR="00D354A5">
        <w:rPr>
          <w:noProof/>
        </w:rPr>
        <w:t>2</w:t>
      </w:r>
      <w:r w:rsidR="006D6D4E">
        <w:rPr>
          <w:lang w:bidi="fa-IR"/>
        </w:rPr>
        <w:fldChar w:fldCharType="end"/>
      </w:r>
      <w:r>
        <w:rPr>
          <w:lang w:bidi="fa-IR"/>
        </w:rPr>
        <w:t>, for 2019. There is uncertainty about the amount of material subject to an export ban, depending on the specific definitions used for scenarios and different data about current material flows. This is particularly the case for tyres. For this modelling, we have used analysis by Blue Environment indicating about 60 000 tonnes of whole tyre exports per year. The Tyre Stewardship Association estimates about twice this amount are exported whole.</w:t>
      </w:r>
      <w:r>
        <w:rPr>
          <w:rStyle w:val="FootnoteReference"/>
          <w:lang w:bidi="fa-IR"/>
        </w:rPr>
        <w:footnoteReference w:id="1"/>
      </w:r>
      <w:r>
        <w:rPr>
          <w:lang w:bidi="fa-IR"/>
        </w:rPr>
        <w:t xml:space="preserve"> Note that while there have recently been a small amount of exports of glass, we have assumed that this does not continue</w:t>
      </w:r>
      <w:r w:rsidR="002C16C2">
        <w:rPr>
          <w:lang w:bidi="fa-IR"/>
        </w:rPr>
        <w:t xml:space="preserve"> for our central case assumptions</w:t>
      </w:r>
      <w:r>
        <w:rPr>
          <w:lang w:bidi="fa-IR"/>
        </w:rPr>
        <w:t>.</w:t>
      </w:r>
    </w:p>
    <w:p w14:paraId="389B84DE" w14:textId="24B7E3D9" w:rsidR="00D205F2" w:rsidRDefault="00D205F2" w:rsidP="00D205F2">
      <w:pPr>
        <w:pStyle w:val="BodyText"/>
        <w:rPr>
          <w:lang w:bidi="fa-IR"/>
        </w:rPr>
      </w:pPr>
      <w:r>
        <w:rPr>
          <w:lang w:bidi="fa-IR"/>
        </w:rPr>
        <w:t>There may be some plastics within th</w:t>
      </w:r>
      <w:r w:rsidR="002C16C2">
        <w:rPr>
          <w:lang w:bidi="fa-IR"/>
        </w:rPr>
        <w:t xml:space="preserve">ese volumes </w:t>
      </w:r>
      <w:r>
        <w:rPr>
          <w:lang w:bidi="fa-IR"/>
        </w:rPr>
        <w:t>that could be exempt</w:t>
      </w:r>
      <w:r w:rsidR="00030BE4">
        <w:rPr>
          <w:lang w:bidi="fa-IR"/>
        </w:rPr>
        <w:t>.</w:t>
      </w:r>
      <w:r>
        <w:rPr>
          <w:lang w:bidi="fa-IR"/>
        </w:rPr>
        <w:t xml:space="preserve"> This will depend on more detailed definitions</w:t>
      </w:r>
      <w:r w:rsidR="002C16C2">
        <w:rPr>
          <w:lang w:bidi="fa-IR"/>
        </w:rPr>
        <w:t xml:space="preserve"> than available at the time of the study.</w:t>
      </w:r>
    </w:p>
    <w:p w14:paraId="3DACC809" w14:textId="77777777" w:rsidR="00E242C6" w:rsidRDefault="00E242C6" w:rsidP="00D205F2">
      <w:pPr>
        <w:pStyle w:val="BodyText"/>
        <w:rPr>
          <w:lang w:bidi="fa-IR"/>
        </w:rPr>
      </w:pPr>
    </w:p>
    <w:p w14:paraId="4144FF02" w14:textId="12940439" w:rsidR="00D205F2" w:rsidRDefault="00D205F2" w:rsidP="00D205F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fldSimple w:instr=" STYLEREF &quot;Heading 1&quot; \l \n ">
        <w:r>
          <w:instrText>4</w:instrText>
        </w:r>
      </w:fldSimple>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2</w:instrText>
      </w:r>
      <w:r w:rsidRPr="00695C93">
        <w:fldChar w:fldCharType="end"/>
      </w:r>
      <w:r w:rsidRPr="00695C93">
        <w:instrText xml:space="preserve">" "" </w:instrText>
      </w:r>
      <w:r w:rsidRPr="00695C93">
        <w:fldChar w:fldCharType="separate"/>
      </w:r>
      <w:bookmarkStart w:id="22" w:name="_Caption5851"/>
      <w:bookmarkStart w:id="23" w:name="_Caption7739"/>
      <w:bookmarkStart w:id="24" w:name="_Caption1266"/>
      <w:bookmarkStart w:id="25" w:name="_Caption4380"/>
      <w:bookmarkStart w:id="26" w:name="_Caption4834"/>
      <w:bookmarkStart w:id="27" w:name="_Caption6980"/>
      <w:bookmarkStart w:id="28" w:name="_Caption4986"/>
      <w:bookmarkStart w:id="29" w:name="_Caption6749"/>
      <w:bookmarkStart w:id="30" w:name="_Caption6620"/>
      <w:bookmarkStart w:id="31" w:name="_Caption7597"/>
      <w:bookmarkStart w:id="32" w:name="_Caption1115"/>
      <w:bookmarkStart w:id="33" w:name="_Caption7740"/>
      <w:bookmarkStart w:id="34" w:name="_Caption7897"/>
      <w:bookmarkStart w:id="35" w:name="_Caption3976"/>
      <w:bookmarkStart w:id="36" w:name="_Caption1840"/>
      <w:bookmarkStart w:id="37" w:name="_Caption7778"/>
      <w:bookmarkStart w:id="38" w:name="_Caption0416"/>
      <w:bookmarkStart w:id="39" w:name="_Caption8231"/>
      <w:bookmarkStart w:id="40" w:name="_Caption6889"/>
      <w:bookmarkStart w:id="41" w:name="_Caption7392"/>
      <w:bookmarkStart w:id="42" w:name="_Caption8929"/>
      <w:bookmarkStart w:id="43" w:name="_Caption7973"/>
      <w:bookmarkStart w:id="44" w:name="_Caption7685"/>
      <w:bookmarkStart w:id="45" w:name="_Caption7403"/>
      <w:bookmarkStart w:id="46" w:name="_Caption2865"/>
      <w:bookmarkStart w:id="47" w:name="_Toc33431387"/>
      <w:r w:rsidR="003E435A">
        <w:rPr>
          <w:noProof/>
        </w:rPr>
        <w:t>2</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695C93">
        <w:fldChar w:fldCharType="end"/>
      </w:r>
      <w:r w:rsidRPr="00695C93">
        <w:tab/>
      </w:r>
      <w:r>
        <w:t>Material volume and value impacted by the export ban</w:t>
      </w:r>
      <w:bookmarkEnd w:id="47"/>
    </w:p>
    <w:tbl>
      <w:tblPr>
        <w:tblW w:w="0" w:type="auto"/>
        <w:tblLayout w:type="fixed"/>
        <w:tblLook w:val="0000" w:firstRow="0" w:lastRow="0" w:firstColumn="0" w:lastColumn="0" w:noHBand="0" w:noVBand="0"/>
      </w:tblPr>
      <w:tblGrid>
        <w:gridCol w:w="2645"/>
        <w:gridCol w:w="1323"/>
        <w:gridCol w:w="1323"/>
        <w:gridCol w:w="1323"/>
        <w:gridCol w:w="1323"/>
      </w:tblGrid>
      <w:tr w:rsidR="00F945EE" w14:paraId="49FBEB0D" w14:textId="77777777" w:rsidTr="00F945EE">
        <w:trPr>
          <w:tblHeader/>
        </w:trPr>
        <w:tc>
          <w:tcPr>
            <w:tcW w:w="2645" w:type="dxa"/>
            <w:tcBorders>
              <w:bottom w:val="single" w:sz="8" w:space="0" w:color="FFFFFF" w:themeColor="background1"/>
            </w:tcBorders>
            <w:shd w:val="clear" w:color="auto" w:fill="6F6652"/>
            <w:tcMar>
              <w:left w:w="57" w:type="dxa"/>
              <w:right w:w="57" w:type="dxa"/>
            </w:tcMar>
          </w:tcPr>
          <w:p w14:paraId="0EF7B8B6" w14:textId="77777777" w:rsidR="00F945EE" w:rsidRDefault="00F945EE" w:rsidP="00D205F2">
            <w:pPr>
              <w:pStyle w:val="TableDataColumnHeading"/>
              <w:jc w:val="left"/>
              <w:rPr>
                <w:lang w:bidi="fa-IR"/>
              </w:rPr>
            </w:pPr>
            <w:r>
              <w:rPr>
                <w:lang w:bidi="fa-IR"/>
              </w:rPr>
              <w:t>Item</w:t>
            </w:r>
          </w:p>
        </w:tc>
        <w:tc>
          <w:tcPr>
            <w:tcW w:w="1323" w:type="dxa"/>
            <w:tcBorders>
              <w:bottom w:val="single" w:sz="8" w:space="0" w:color="FFFFFF" w:themeColor="background1"/>
            </w:tcBorders>
            <w:shd w:val="clear" w:color="auto" w:fill="6F6652"/>
            <w:tcMar>
              <w:left w:w="57" w:type="dxa"/>
              <w:right w:w="57" w:type="dxa"/>
            </w:tcMar>
          </w:tcPr>
          <w:p w14:paraId="5075CE72" w14:textId="77777777" w:rsidR="00F945EE" w:rsidRDefault="00F945EE" w:rsidP="00D205F2">
            <w:pPr>
              <w:pStyle w:val="TableDataColumnHeading"/>
              <w:rPr>
                <w:lang w:bidi="fa-IR"/>
              </w:rPr>
            </w:pPr>
            <w:r>
              <w:rPr>
                <w:lang w:bidi="fa-IR"/>
              </w:rPr>
              <w:t>Scenario 1 (full export ban)</w:t>
            </w:r>
          </w:p>
        </w:tc>
        <w:tc>
          <w:tcPr>
            <w:tcW w:w="1323" w:type="dxa"/>
            <w:tcBorders>
              <w:bottom w:val="single" w:sz="8" w:space="0" w:color="FFFFFF" w:themeColor="background1"/>
            </w:tcBorders>
            <w:shd w:val="clear" w:color="auto" w:fill="6F6652"/>
            <w:tcMar>
              <w:left w:w="57" w:type="dxa"/>
              <w:right w:w="57" w:type="dxa"/>
            </w:tcMar>
          </w:tcPr>
          <w:p w14:paraId="527DCB52" w14:textId="77777777" w:rsidR="00F945EE" w:rsidRDefault="00F945EE" w:rsidP="00D205F2">
            <w:pPr>
              <w:pStyle w:val="TableDataColumnHeading"/>
              <w:rPr>
                <w:lang w:bidi="fa-IR"/>
              </w:rPr>
            </w:pPr>
            <w:r>
              <w:rPr>
                <w:lang w:bidi="fa-IR"/>
              </w:rPr>
              <w:t>Scenario 2 (exempt clean paper)</w:t>
            </w:r>
          </w:p>
        </w:tc>
        <w:tc>
          <w:tcPr>
            <w:tcW w:w="1323" w:type="dxa"/>
            <w:tcBorders>
              <w:bottom w:val="single" w:sz="8" w:space="0" w:color="FFFFFF" w:themeColor="background1"/>
            </w:tcBorders>
            <w:shd w:val="clear" w:color="auto" w:fill="6F6652"/>
          </w:tcPr>
          <w:p w14:paraId="7EBDBA21" w14:textId="77777777" w:rsidR="00F945EE" w:rsidRDefault="00F945EE" w:rsidP="00D205F2">
            <w:pPr>
              <w:pStyle w:val="TableDataColumnHeading"/>
              <w:rPr>
                <w:lang w:bidi="fa-IR"/>
              </w:rPr>
            </w:pPr>
            <w:r>
              <w:rPr>
                <w:lang w:bidi="fa-IR"/>
              </w:rPr>
              <w:t>Scenario 3 (exempt whole tyres for retreading)</w:t>
            </w:r>
          </w:p>
        </w:tc>
        <w:tc>
          <w:tcPr>
            <w:tcW w:w="1323" w:type="dxa"/>
            <w:tcBorders>
              <w:bottom w:val="single" w:sz="8" w:space="0" w:color="FFFFFF" w:themeColor="background1"/>
            </w:tcBorders>
            <w:shd w:val="clear" w:color="auto" w:fill="6F6652"/>
          </w:tcPr>
          <w:p w14:paraId="3EEDF5CF" w14:textId="6B6C73ED" w:rsidR="00F945EE" w:rsidRDefault="00F945EE" w:rsidP="00D205F2">
            <w:pPr>
              <w:pStyle w:val="TableDataColumnHeading"/>
              <w:rPr>
                <w:lang w:bidi="fa-IR"/>
              </w:rPr>
            </w:pPr>
            <w:r>
              <w:rPr>
                <w:lang w:bidi="fa-IR"/>
              </w:rPr>
              <w:t>Scenario 4 (exemption for tyres for retreading and clean paper)</w:t>
            </w:r>
          </w:p>
        </w:tc>
      </w:tr>
      <w:tr w:rsidR="00F945EE" w14:paraId="37962183" w14:textId="77777777" w:rsidTr="00F945EE">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0753E4B" w14:textId="77777777" w:rsidR="00F945EE" w:rsidRDefault="00F945EE" w:rsidP="009939E7">
            <w:pPr>
              <w:pStyle w:val="TableHeading1"/>
              <w:rPr>
                <w:lang w:bidi="fa-IR"/>
              </w:rPr>
            </w:pPr>
            <w:r>
              <w:rPr>
                <w:lang w:bidi="fa-IR"/>
              </w:rPr>
              <w:t>Paper</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CE3A4A8" w14:textId="77777777" w:rsidR="00F945EE" w:rsidRDefault="00F945EE" w:rsidP="009939E7">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430799B" w14:textId="77777777" w:rsidR="00F945EE" w:rsidRDefault="00F945EE" w:rsidP="009939E7">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Pr>
          <w:p w14:paraId="452327AA" w14:textId="77777777" w:rsidR="00F945EE" w:rsidRDefault="00F945EE" w:rsidP="009939E7">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Pr>
          <w:p w14:paraId="22B5E81B" w14:textId="20ED27F8" w:rsidR="00F945EE" w:rsidRDefault="00F945EE" w:rsidP="009939E7">
            <w:pPr>
              <w:pStyle w:val="TableHeading1"/>
              <w:rPr>
                <w:lang w:bidi="fa-IR"/>
              </w:rPr>
            </w:pPr>
          </w:p>
        </w:tc>
      </w:tr>
      <w:tr w:rsidR="00F945EE" w14:paraId="7907C8D6"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905FEE" w14:textId="77777777" w:rsidR="00F945EE" w:rsidRDefault="00F945EE" w:rsidP="00F945EE">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EBCEFEC" w14:textId="75D83B79" w:rsidR="00F945EE" w:rsidRPr="00D2303E" w:rsidRDefault="00F945EE" w:rsidP="00F945EE">
            <w:pPr>
              <w:pStyle w:val="TableDataEntries"/>
            </w:pPr>
            <w:r>
              <w:rPr>
                <w:szCs w:val="16"/>
              </w:rPr>
              <w:t>1 118</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14D0EFF" w14:textId="4111C2AE" w:rsidR="00F945EE" w:rsidRPr="00D2303E" w:rsidRDefault="00F945EE" w:rsidP="00F945EE">
            <w:pPr>
              <w:pStyle w:val="TableDataEntries"/>
            </w:pPr>
            <w:r>
              <w:rPr>
                <w:szCs w:val="16"/>
              </w:rPr>
              <w:t xml:space="preserve"> 436</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47158DC9" w14:textId="77777777" w:rsidR="00F945EE" w:rsidRPr="00D2303E" w:rsidRDefault="00F945EE" w:rsidP="00F945EE">
            <w:pPr>
              <w:pStyle w:val="TableDataEntries"/>
            </w:pPr>
            <w:r>
              <w:rPr>
                <w:szCs w:val="16"/>
              </w:rPr>
              <w:t>1 118</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54451371" w14:textId="3533FE88" w:rsidR="00F945EE" w:rsidRPr="00D2303E" w:rsidRDefault="00F945EE" w:rsidP="00F945EE">
            <w:pPr>
              <w:pStyle w:val="TableDataEntries"/>
            </w:pPr>
            <w:r>
              <w:rPr>
                <w:szCs w:val="16"/>
              </w:rPr>
              <w:t xml:space="preserve"> 436</w:t>
            </w:r>
          </w:p>
        </w:tc>
      </w:tr>
      <w:tr w:rsidR="00F945EE" w14:paraId="2FEE9322"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B0C46F" w14:textId="77777777" w:rsidR="00F945EE" w:rsidRDefault="00F945EE" w:rsidP="00F945EE">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A6CB88F" w14:textId="76F291C8" w:rsidR="00F945EE" w:rsidRPr="00D2303E" w:rsidRDefault="00F945EE" w:rsidP="00F945EE">
            <w:pPr>
              <w:pStyle w:val="TableDataEntries"/>
            </w:pPr>
            <w:r>
              <w:rPr>
                <w:szCs w:val="16"/>
              </w:rPr>
              <w:t>235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7F0FE72" w14:textId="02B05F88" w:rsidR="00F945EE" w:rsidRPr="00D2303E" w:rsidRDefault="00F945EE" w:rsidP="00F945EE">
            <w:pPr>
              <w:pStyle w:val="TableDataEntries"/>
            </w:pPr>
            <w:r>
              <w:rPr>
                <w:szCs w:val="16"/>
              </w:rPr>
              <w:t>22</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5C2BEFC0" w14:textId="77777777" w:rsidR="00F945EE" w:rsidRPr="00D2303E" w:rsidRDefault="00F945EE" w:rsidP="00F945EE">
            <w:pPr>
              <w:pStyle w:val="TableDataEntries"/>
            </w:pPr>
            <w:r>
              <w:rPr>
                <w:szCs w:val="16"/>
              </w:rPr>
              <w:t>235</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635E339A" w14:textId="26B86C7E" w:rsidR="00F945EE" w:rsidRPr="00D2303E" w:rsidRDefault="00F945EE" w:rsidP="00F945EE">
            <w:pPr>
              <w:pStyle w:val="TableDataEntries"/>
            </w:pPr>
            <w:r>
              <w:rPr>
                <w:szCs w:val="16"/>
              </w:rPr>
              <w:t>22</w:t>
            </w:r>
          </w:p>
        </w:tc>
      </w:tr>
      <w:tr w:rsidR="00F945EE" w14:paraId="2AD45C21" w14:textId="77777777" w:rsidTr="00F945EE">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E8F4050" w14:textId="77777777" w:rsidR="00F945EE" w:rsidRDefault="00F945EE" w:rsidP="00D36965">
            <w:pPr>
              <w:pStyle w:val="TableHeading1"/>
              <w:rPr>
                <w:lang w:bidi="fa-IR"/>
              </w:rPr>
            </w:pPr>
            <w:r>
              <w:rPr>
                <w:lang w:bidi="fa-IR"/>
              </w:rPr>
              <w:t>Plastic</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08A3296A" w14:textId="36DA8D2D" w:rsidR="00F945EE" w:rsidRPr="00D2303E" w:rsidRDefault="00F945EE" w:rsidP="00D36965">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76786DCB" w14:textId="74915CDA" w:rsidR="00F945EE" w:rsidRPr="00D2303E" w:rsidRDefault="00F945EE" w:rsidP="00D36965">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770772F5" w14:textId="77777777" w:rsidR="00F945EE" w:rsidRPr="00D2303E" w:rsidRDefault="00F945EE" w:rsidP="00D36965">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0518FDFC" w14:textId="013F5E0B" w:rsidR="00F945EE" w:rsidRPr="00D2303E" w:rsidRDefault="00F945EE" w:rsidP="00D36965">
            <w:pPr>
              <w:pStyle w:val="TableHeading1"/>
            </w:pPr>
          </w:p>
        </w:tc>
      </w:tr>
      <w:tr w:rsidR="00F945EE" w14:paraId="0FCBAB6D"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DF1E94" w14:textId="77777777" w:rsidR="00F945EE" w:rsidRDefault="00F945EE" w:rsidP="00F945EE">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DA4DD46" w14:textId="35DADAB5" w:rsidR="00F945EE" w:rsidRPr="00D2303E" w:rsidRDefault="00F945EE" w:rsidP="00F945EE">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8C9812C" w14:textId="655E4651" w:rsidR="00F945EE" w:rsidRPr="00D2303E" w:rsidRDefault="00F945EE" w:rsidP="00F945EE">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2CCAF5AB" w14:textId="77777777" w:rsidR="00F945EE" w:rsidRPr="00D2303E" w:rsidRDefault="00F945EE" w:rsidP="00F945EE">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456D5E69" w14:textId="53BFE93C" w:rsidR="00F945EE" w:rsidRPr="00D2303E" w:rsidRDefault="00F945EE" w:rsidP="00F945EE">
            <w:pPr>
              <w:pStyle w:val="TableDataEntries"/>
            </w:pPr>
            <w:r>
              <w:rPr>
                <w:szCs w:val="16"/>
              </w:rPr>
              <w:t xml:space="preserve"> 187</w:t>
            </w:r>
          </w:p>
        </w:tc>
      </w:tr>
      <w:tr w:rsidR="00F945EE" w14:paraId="5C064AFA"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7C40CE" w14:textId="77777777" w:rsidR="00F945EE" w:rsidRDefault="00F945EE" w:rsidP="00F945EE">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CEC7E6" w14:textId="6813FD2E" w:rsidR="00F945EE" w:rsidRPr="00D2303E" w:rsidRDefault="00F945EE" w:rsidP="00F945EE">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7D78AB6" w14:textId="1F2179B0" w:rsidR="00F945EE" w:rsidRPr="00D2303E" w:rsidRDefault="00F945EE" w:rsidP="00F945EE">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32DC0642" w14:textId="77777777" w:rsidR="00F945EE" w:rsidRPr="00D2303E" w:rsidRDefault="00F945EE" w:rsidP="00F945EE">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62F13EE2" w14:textId="04638AF3" w:rsidR="00F945EE" w:rsidRPr="00D2303E" w:rsidRDefault="00F945EE" w:rsidP="00F945EE">
            <w:pPr>
              <w:pStyle w:val="TableDataEntries"/>
            </w:pPr>
            <w:r>
              <w:rPr>
                <w:szCs w:val="16"/>
              </w:rPr>
              <w:t>43</w:t>
            </w:r>
          </w:p>
        </w:tc>
      </w:tr>
      <w:tr w:rsidR="00F945EE" w14:paraId="13362CBB" w14:textId="77777777" w:rsidTr="00F945EE">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87741B8" w14:textId="77777777" w:rsidR="00F945EE" w:rsidRDefault="00F945EE" w:rsidP="00F945EE">
            <w:pPr>
              <w:pStyle w:val="TableHeading1"/>
              <w:rPr>
                <w:lang w:bidi="fa-IR"/>
              </w:rPr>
            </w:pPr>
            <w:r>
              <w:rPr>
                <w:lang w:bidi="fa-IR"/>
              </w:rPr>
              <w:t>Tyres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12211513" w14:textId="47C5CC58"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1A323CAB" w14:textId="660B9170"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112912A3" w14:textId="77777777"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144E1988" w14:textId="0DBFC65A" w:rsidR="00F945EE" w:rsidRPr="00D2303E" w:rsidRDefault="00F945EE" w:rsidP="00F945EE">
            <w:pPr>
              <w:pStyle w:val="TableHeading1"/>
            </w:pPr>
          </w:p>
        </w:tc>
      </w:tr>
      <w:tr w:rsidR="00F945EE" w14:paraId="0612616C"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5ECFDC" w14:textId="77777777" w:rsidR="00F945EE" w:rsidRDefault="00F945EE" w:rsidP="00F945EE">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0590129" w14:textId="13DEA291" w:rsidR="00F945EE" w:rsidRPr="00D2303E" w:rsidRDefault="00F945EE" w:rsidP="00F945EE">
            <w:pPr>
              <w:pStyle w:val="TableDataEntries"/>
            </w:pPr>
            <w:r>
              <w:rPr>
                <w:szCs w:val="16"/>
              </w:rPr>
              <w:t xml:space="preserve"> 61</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18E84B9" w14:textId="6B972C13" w:rsidR="00F945EE" w:rsidRPr="00D2303E" w:rsidRDefault="00F945EE" w:rsidP="00F945EE">
            <w:pPr>
              <w:pStyle w:val="TableDataEntries"/>
            </w:pPr>
            <w:r>
              <w:rPr>
                <w:szCs w:val="16"/>
              </w:rPr>
              <w:t xml:space="preserve"> 61</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6E214778" w14:textId="77777777" w:rsidR="00F945EE" w:rsidRPr="00D2303E" w:rsidRDefault="00F945EE" w:rsidP="00F945EE">
            <w:pPr>
              <w:pStyle w:val="TableDataEntries"/>
            </w:pPr>
            <w:r>
              <w:rPr>
                <w:szCs w:val="16"/>
              </w:rPr>
              <w:t xml:space="preserve"> 53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73866660" w14:textId="753ECA96" w:rsidR="00F945EE" w:rsidRPr="00D2303E" w:rsidRDefault="00F945EE" w:rsidP="00F945EE">
            <w:pPr>
              <w:pStyle w:val="TableDataEntries"/>
            </w:pPr>
            <w:r>
              <w:rPr>
                <w:szCs w:val="16"/>
              </w:rPr>
              <w:t xml:space="preserve"> 53</w:t>
            </w:r>
          </w:p>
        </w:tc>
      </w:tr>
      <w:tr w:rsidR="00F945EE" w14:paraId="68D943AE"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30191F" w14:textId="77777777" w:rsidR="00F945EE" w:rsidRDefault="00F945EE" w:rsidP="00F945EE">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67E74DB" w14:textId="77777777" w:rsidR="00F945EE" w:rsidRPr="00D2303E" w:rsidRDefault="00F945EE" w:rsidP="00F945EE">
            <w:pPr>
              <w:pStyle w:val="TableDataEntries"/>
            </w:pPr>
            <w:r>
              <w:rPr>
                <w:szCs w:val="16"/>
              </w:rPr>
              <w:t>12</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B9C6A65" w14:textId="54773685" w:rsidR="00F945EE" w:rsidRPr="00D2303E" w:rsidRDefault="00F945EE" w:rsidP="00F945EE">
            <w:pPr>
              <w:pStyle w:val="TableDataEntries"/>
            </w:pPr>
            <w:r>
              <w:rPr>
                <w:szCs w:val="16"/>
              </w:rPr>
              <w:t>12</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4CC49422" w14:textId="77777777" w:rsidR="00F945EE" w:rsidRPr="00D2303E" w:rsidRDefault="00F945EE" w:rsidP="00F945EE">
            <w:pPr>
              <w:pStyle w:val="TableDataEntries"/>
            </w:pPr>
            <w:r>
              <w:rPr>
                <w:szCs w:val="16"/>
              </w:rPr>
              <w:t>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2AAA7863" w14:textId="04EED9A0" w:rsidR="00F945EE" w:rsidRPr="00D2303E" w:rsidRDefault="00F945EE" w:rsidP="00F945EE">
            <w:pPr>
              <w:pStyle w:val="TableDataEntries"/>
            </w:pPr>
            <w:r>
              <w:rPr>
                <w:szCs w:val="16"/>
              </w:rPr>
              <w:t>3</w:t>
            </w:r>
          </w:p>
        </w:tc>
      </w:tr>
      <w:tr w:rsidR="00F945EE" w14:paraId="69DA0A83" w14:textId="77777777" w:rsidTr="00F945EE">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206629E" w14:textId="68ABA3FE" w:rsidR="00F945EE" w:rsidRDefault="00F945EE" w:rsidP="00F945EE">
            <w:pPr>
              <w:pStyle w:val="TableHeading1"/>
              <w:rPr>
                <w:lang w:bidi="fa-IR"/>
              </w:rPr>
            </w:pPr>
            <w:r>
              <w:rPr>
                <w:lang w:bidi="fa-IR"/>
              </w:rPr>
              <w:t>Glass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7A0243A0" w14:textId="24C03C60"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43E9579F" w14:textId="0786E4CE"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4D1EECC8" w14:textId="77777777" w:rsidR="00F945EE" w:rsidRPr="00D2303E" w:rsidRDefault="00F945EE" w:rsidP="00F945EE">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69D34A66" w14:textId="2C622B2B" w:rsidR="00F945EE" w:rsidRPr="00D2303E" w:rsidRDefault="00F945EE" w:rsidP="00F945EE">
            <w:pPr>
              <w:pStyle w:val="TableHeading1"/>
            </w:pPr>
          </w:p>
        </w:tc>
      </w:tr>
      <w:tr w:rsidR="00F945EE" w14:paraId="26664325"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D22D29" w14:textId="77777777" w:rsidR="00F945EE" w:rsidRDefault="00F945EE" w:rsidP="00F945EE">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61B7B79" w14:textId="21B1C9CD" w:rsidR="00F945EE" w:rsidRPr="00D2303E" w:rsidRDefault="00F945EE" w:rsidP="00F945EE">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5CBB47" w14:textId="1BD1898D" w:rsidR="00F945EE" w:rsidRPr="00D2303E" w:rsidRDefault="00F945EE" w:rsidP="00F945EE">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2FA01C15" w14:textId="328DD875" w:rsidR="00F945EE" w:rsidRPr="00D2303E" w:rsidRDefault="00F945EE" w:rsidP="00F945EE">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3B898955" w14:textId="2E5EF175" w:rsidR="00F945EE" w:rsidRPr="00D2303E" w:rsidRDefault="00F945EE" w:rsidP="00F945EE">
            <w:pPr>
              <w:pStyle w:val="TableDataEntries"/>
            </w:pPr>
            <w:r>
              <w:rPr>
                <w:szCs w:val="16"/>
              </w:rPr>
              <w:t xml:space="preserve"> 0</w:t>
            </w:r>
          </w:p>
        </w:tc>
      </w:tr>
      <w:tr w:rsidR="00F945EE" w14:paraId="61844509" w14:textId="77777777" w:rsidTr="00F945EE">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2A9DEF" w14:textId="77777777" w:rsidR="00F945EE" w:rsidRDefault="00F945EE" w:rsidP="00F945EE">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9F9BC34" w14:textId="5EED7F15" w:rsidR="00F945EE" w:rsidRPr="00D2303E" w:rsidRDefault="00F945EE" w:rsidP="00F945EE">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CB603B1" w14:textId="71011BE2" w:rsidR="00F945EE" w:rsidRPr="00D2303E" w:rsidRDefault="00F945EE" w:rsidP="00F945EE">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7EC87E64" w14:textId="0536654E" w:rsidR="00F945EE" w:rsidRPr="00D2303E" w:rsidRDefault="00F945EE" w:rsidP="00F945EE">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3DB846E3" w14:textId="467B5C66" w:rsidR="00F945EE" w:rsidRPr="00D2303E" w:rsidRDefault="00F945EE" w:rsidP="00F945EE">
            <w:pPr>
              <w:pStyle w:val="TableDataEntries"/>
            </w:pPr>
            <w:r>
              <w:rPr>
                <w:szCs w:val="16"/>
              </w:rPr>
              <w:t>0</w:t>
            </w:r>
          </w:p>
        </w:tc>
      </w:tr>
      <w:tr w:rsidR="00F945EE" w:rsidRPr="004E426D" w14:paraId="0924874B" w14:textId="77777777" w:rsidTr="00F945EE">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A594A8E" w14:textId="77777777" w:rsidR="00F945EE" w:rsidRPr="004E426D" w:rsidRDefault="00F945EE" w:rsidP="00F945EE">
            <w:pPr>
              <w:pStyle w:val="TableHeading1"/>
              <w:rPr>
                <w:color w:val="auto"/>
                <w:lang w:bidi="fa-IR"/>
              </w:rPr>
            </w:pPr>
            <w:r w:rsidRPr="004E426D">
              <w:rPr>
                <w:color w:val="auto"/>
                <w:lang w:bidi="fa-IR"/>
              </w:rPr>
              <w:t>Total</w:t>
            </w:r>
          </w:p>
        </w:tc>
        <w:tc>
          <w:tcPr>
            <w:tcW w:w="132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center"/>
          </w:tcPr>
          <w:p w14:paraId="3E8DECB9" w14:textId="4F2667C1" w:rsidR="00F945EE" w:rsidRPr="004E426D" w:rsidRDefault="00F945EE" w:rsidP="00F945EE">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center"/>
          </w:tcPr>
          <w:p w14:paraId="65BF4574" w14:textId="07A231BA" w:rsidR="00F945EE" w:rsidRPr="004E426D" w:rsidRDefault="00F945EE" w:rsidP="00F945EE">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vAlign w:val="center"/>
          </w:tcPr>
          <w:p w14:paraId="4F4A407E" w14:textId="77777777" w:rsidR="00F945EE" w:rsidRPr="004E426D" w:rsidRDefault="00F945EE" w:rsidP="00F945EE">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vAlign w:val="center"/>
          </w:tcPr>
          <w:p w14:paraId="75D86195" w14:textId="3ACFC1CA" w:rsidR="00F945EE" w:rsidRPr="004E426D" w:rsidRDefault="00F945EE" w:rsidP="00F945EE">
            <w:pPr>
              <w:pStyle w:val="TableHeading1"/>
              <w:rPr>
                <w:color w:val="auto"/>
              </w:rPr>
            </w:pPr>
          </w:p>
        </w:tc>
      </w:tr>
      <w:tr w:rsidR="00F945EE" w:rsidRPr="004E426D" w14:paraId="2CD0BE9A" w14:textId="77777777" w:rsidTr="00F945EE">
        <w:tc>
          <w:tcPr>
            <w:tcW w:w="2645" w:type="dxa"/>
            <w:tcBorders>
              <w:top w:val="single" w:sz="8" w:space="0" w:color="FFFFFF" w:themeColor="background1"/>
              <w:bottom w:val="single" w:sz="8" w:space="0" w:color="FFFFFF" w:themeColor="background1"/>
            </w:tcBorders>
            <w:shd w:val="clear" w:color="auto" w:fill="D2E3E4"/>
            <w:tcMar>
              <w:left w:w="57" w:type="dxa"/>
              <w:right w:w="57" w:type="dxa"/>
            </w:tcMar>
          </w:tcPr>
          <w:p w14:paraId="59670CF4" w14:textId="77777777" w:rsidR="00F945EE" w:rsidRPr="004E426D" w:rsidRDefault="00F945EE" w:rsidP="00F945EE">
            <w:pPr>
              <w:pStyle w:val="TableDataEntries"/>
              <w:jc w:val="left"/>
              <w:rPr>
                <w:rFonts w:ascii="Franklin Gothic Demi" w:hAnsi="Franklin Gothic Demi"/>
                <w:lang w:bidi="fa-IR"/>
              </w:rPr>
            </w:pPr>
            <w:r w:rsidRPr="004E426D">
              <w:rPr>
                <w:rFonts w:ascii="Franklin Gothic Demi" w:hAnsi="Franklin Gothic Demi"/>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D2E3E4"/>
            <w:tcMar>
              <w:left w:w="57" w:type="dxa"/>
              <w:right w:w="57" w:type="dxa"/>
            </w:tcMar>
            <w:vAlign w:val="center"/>
          </w:tcPr>
          <w:p w14:paraId="6168DC22" w14:textId="66595351"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1 367</w:t>
            </w:r>
          </w:p>
        </w:tc>
        <w:tc>
          <w:tcPr>
            <w:tcW w:w="1323" w:type="dxa"/>
            <w:tcBorders>
              <w:top w:val="single" w:sz="8" w:space="0" w:color="FFFFFF" w:themeColor="background1"/>
              <w:bottom w:val="single" w:sz="8" w:space="0" w:color="FFFFFF" w:themeColor="background1"/>
            </w:tcBorders>
            <w:shd w:val="clear" w:color="auto" w:fill="D2E3E4"/>
            <w:tcMar>
              <w:left w:w="57" w:type="dxa"/>
              <w:right w:w="57" w:type="dxa"/>
            </w:tcMar>
            <w:vAlign w:val="center"/>
          </w:tcPr>
          <w:p w14:paraId="0ED1E8FC" w14:textId="66F0B60B"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 xml:space="preserve"> 685</w:t>
            </w:r>
          </w:p>
        </w:tc>
        <w:tc>
          <w:tcPr>
            <w:tcW w:w="1323" w:type="dxa"/>
            <w:tcBorders>
              <w:top w:val="single" w:sz="8" w:space="0" w:color="FFFFFF" w:themeColor="background1"/>
              <w:bottom w:val="single" w:sz="8" w:space="0" w:color="FFFFFF" w:themeColor="background1"/>
            </w:tcBorders>
            <w:shd w:val="clear" w:color="auto" w:fill="D2E3E4"/>
            <w:vAlign w:val="center"/>
          </w:tcPr>
          <w:p w14:paraId="1A89FD86" w14:textId="77777777"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1 358</w:t>
            </w:r>
          </w:p>
        </w:tc>
        <w:tc>
          <w:tcPr>
            <w:tcW w:w="1323" w:type="dxa"/>
            <w:tcBorders>
              <w:top w:val="single" w:sz="8" w:space="0" w:color="FFFFFF" w:themeColor="background1"/>
              <w:bottom w:val="single" w:sz="8" w:space="0" w:color="FFFFFF" w:themeColor="background1"/>
            </w:tcBorders>
            <w:shd w:val="clear" w:color="auto" w:fill="D2E3E4"/>
            <w:vAlign w:val="center"/>
          </w:tcPr>
          <w:p w14:paraId="25E3BCDA" w14:textId="55A314EC" w:rsidR="00F945EE" w:rsidRPr="004E426D" w:rsidRDefault="00F945EE" w:rsidP="00F945EE">
            <w:pPr>
              <w:pStyle w:val="TableDataEntries"/>
              <w:rPr>
                <w:rFonts w:ascii="Franklin Gothic Demi" w:hAnsi="Franklin Gothic Demi"/>
              </w:rPr>
            </w:pPr>
            <w:r>
              <w:rPr>
                <w:rFonts w:ascii="Franklin Gothic Demi" w:hAnsi="Franklin Gothic Demi"/>
              </w:rPr>
              <w:t>677</w:t>
            </w:r>
          </w:p>
        </w:tc>
      </w:tr>
      <w:tr w:rsidR="00F945EE" w:rsidRPr="004E426D" w14:paraId="7F09CB59" w14:textId="77777777" w:rsidTr="00F945EE">
        <w:tc>
          <w:tcPr>
            <w:tcW w:w="2645" w:type="dxa"/>
            <w:tcBorders>
              <w:top w:val="single" w:sz="8" w:space="0" w:color="FFFFFF" w:themeColor="background1"/>
              <w:bottom w:val="single" w:sz="6" w:space="0" w:color="6F6652"/>
            </w:tcBorders>
            <w:shd w:val="clear" w:color="auto" w:fill="D2E3E4"/>
            <w:tcMar>
              <w:left w:w="57" w:type="dxa"/>
              <w:right w:w="57" w:type="dxa"/>
            </w:tcMar>
          </w:tcPr>
          <w:p w14:paraId="5F2CF7C1" w14:textId="77777777" w:rsidR="00F945EE" w:rsidRPr="004E426D" w:rsidRDefault="00F945EE" w:rsidP="00F945EE">
            <w:pPr>
              <w:pStyle w:val="TableDataEntries"/>
              <w:jc w:val="left"/>
              <w:rPr>
                <w:rFonts w:ascii="Franklin Gothic Demi" w:hAnsi="Franklin Gothic Demi"/>
                <w:lang w:bidi="fa-IR"/>
              </w:rPr>
            </w:pPr>
            <w:r w:rsidRPr="004E426D">
              <w:rPr>
                <w:rFonts w:ascii="Franklin Gothic Demi" w:hAnsi="Franklin Gothic Demi"/>
                <w:lang w:bidi="fa-IR"/>
              </w:rPr>
              <w:t xml:space="preserve">   Value ($m)</w:t>
            </w:r>
          </w:p>
        </w:tc>
        <w:tc>
          <w:tcPr>
            <w:tcW w:w="1323" w:type="dxa"/>
            <w:tcBorders>
              <w:top w:val="single" w:sz="8" w:space="0" w:color="FFFFFF" w:themeColor="background1"/>
              <w:bottom w:val="single" w:sz="6" w:space="0" w:color="6F6652"/>
            </w:tcBorders>
            <w:shd w:val="clear" w:color="auto" w:fill="D2E3E4"/>
            <w:tcMar>
              <w:left w:w="57" w:type="dxa"/>
              <w:right w:w="57" w:type="dxa"/>
            </w:tcMar>
            <w:vAlign w:val="center"/>
          </w:tcPr>
          <w:p w14:paraId="5B2990D6" w14:textId="1ABACE92"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 xml:space="preserve"> 291</w:t>
            </w:r>
          </w:p>
        </w:tc>
        <w:tc>
          <w:tcPr>
            <w:tcW w:w="1323" w:type="dxa"/>
            <w:tcBorders>
              <w:top w:val="single" w:sz="8" w:space="0" w:color="FFFFFF" w:themeColor="background1"/>
              <w:bottom w:val="single" w:sz="6" w:space="0" w:color="6F6652"/>
            </w:tcBorders>
            <w:shd w:val="clear" w:color="auto" w:fill="D2E3E4"/>
            <w:tcMar>
              <w:left w:w="57" w:type="dxa"/>
              <w:right w:w="57" w:type="dxa"/>
            </w:tcMar>
            <w:vAlign w:val="center"/>
          </w:tcPr>
          <w:p w14:paraId="64A646E5" w14:textId="33A901C3"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 xml:space="preserve"> 77</w:t>
            </w:r>
          </w:p>
        </w:tc>
        <w:tc>
          <w:tcPr>
            <w:tcW w:w="1323" w:type="dxa"/>
            <w:tcBorders>
              <w:top w:val="single" w:sz="8" w:space="0" w:color="FFFFFF" w:themeColor="background1"/>
              <w:bottom w:val="single" w:sz="6" w:space="0" w:color="6F6652"/>
            </w:tcBorders>
            <w:shd w:val="clear" w:color="auto" w:fill="D2E3E4"/>
            <w:vAlign w:val="center"/>
          </w:tcPr>
          <w:p w14:paraId="5BF7AD1C" w14:textId="77777777" w:rsidR="00F945EE" w:rsidRPr="004E426D" w:rsidRDefault="00F945EE" w:rsidP="00F945EE">
            <w:pPr>
              <w:pStyle w:val="TableDataEntries"/>
              <w:rPr>
                <w:rFonts w:ascii="Franklin Gothic Demi" w:hAnsi="Franklin Gothic Demi"/>
              </w:rPr>
            </w:pPr>
            <w:r w:rsidRPr="004E426D">
              <w:rPr>
                <w:rFonts w:ascii="Franklin Gothic Demi" w:hAnsi="Franklin Gothic Demi"/>
                <w:szCs w:val="16"/>
              </w:rPr>
              <w:t xml:space="preserve"> 282</w:t>
            </w:r>
          </w:p>
        </w:tc>
        <w:tc>
          <w:tcPr>
            <w:tcW w:w="1323" w:type="dxa"/>
            <w:tcBorders>
              <w:top w:val="single" w:sz="8" w:space="0" w:color="FFFFFF" w:themeColor="background1"/>
              <w:bottom w:val="single" w:sz="6" w:space="0" w:color="6F6652"/>
            </w:tcBorders>
            <w:shd w:val="clear" w:color="auto" w:fill="D2E3E4"/>
            <w:vAlign w:val="center"/>
          </w:tcPr>
          <w:p w14:paraId="59FAA145" w14:textId="7E47AD49" w:rsidR="00F945EE" w:rsidRPr="004E426D" w:rsidRDefault="00F945EE" w:rsidP="00F945EE">
            <w:pPr>
              <w:pStyle w:val="TableDataEntries"/>
              <w:rPr>
                <w:rFonts w:ascii="Franklin Gothic Demi" w:hAnsi="Franklin Gothic Demi"/>
              </w:rPr>
            </w:pPr>
            <w:r>
              <w:rPr>
                <w:rFonts w:ascii="Franklin Gothic Demi" w:hAnsi="Franklin Gothic Demi"/>
              </w:rPr>
              <w:t>68</w:t>
            </w:r>
          </w:p>
        </w:tc>
      </w:tr>
    </w:tbl>
    <w:p w14:paraId="35CB1C21" w14:textId="0460317C" w:rsidR="00D205F2" w:rsidRDefault="00D205F2" w:rsidP="00D205F2">
      <w:pPr>
        <w:pStyle w:val="Source"/>
        <w:rPr>
          <w:lang w:bidi="fa-IR"/>
        </w:rPr>
      </w:pPr>
      <w:r w:rsidRPr="00A735A2">
        <w:rPr>
          <w:i/>
          <w:lang w:bidi="fa-IR"/>
        </w:rPr>
        <w:t>Source:</w:t>
      </w:r>
      <w:r>
        <w:rPr>
          <w:lang w:bidi="fa-IR"/>
        </w:rPr>
        <w:t xml:space="preserve"> The CIE, based on analysis of export data and key inputs from Blue Environment.</w:t>
      </w:r>
    </w:p>
    <w:p w14:paraId="38469227" w14:textId="0A577FE5" w:rsidR="00D205F2" w:rsidRDefault="00D205F2" w:rsidP="001E27FC">
      <w:pPr>
        <w:pStyle w:val="Summary2"/>
        <w:spacing w:before="480"/>
        <w:rPr>
          <w:lang w:bidi="fa-IR"/>
        </w:rPr>
      </w:pPr>
      <w:r>
        <w:rPr>
          <w:lang w:bidi="fa-IR"/>
        </w:rPr>
        <w:t>Costs and benefits of the options</w:t>
      </w:r>
    </w:p>
    <w:p w14:paraId="2D7879A7" w14:textId="07634BAA" w:rsidR="00907451" w:rsidRDefault="00907451" w:rsidP="00907451">
      <w:pPr>
        <w:pStyle w:val="BodyText"/>
        <w:rPr>
          <w:lang w:bidi="fa-IR"/>
        </w:rPr>
      </w:pPr>
      <w:r>
        <w:rPr>
          <w:lang w:bidi="fa-IR"/>
        </w:rPr>
        <w:t>The overall net benefits of the scenarios are shown in table </w:t>
      </w:r>
      <w:r w:rsidR="006D6D4E">
        <w:rPr>
          <w:lang w:bidi="fa-IR"/>
        </w:rPr>
        <w:fldChar w:fldCharType="begin"/>
      </w:r>
      <w:r w:rsidR="006D6D4E">
        <w:rPr>
          <w:lang w:bidi="fa-IR"/>
        </w:rPr>
        <w:instrText xml:space="preserve"> REF _Caption2153 </w:instrText>
      </w:r>
      <w:r w:rsidR="006D6D4E">
        <w:rPr>
          <w:lang w:bidi="fa-IR"/>
        </w:rPr>
        <w:fldChar w:fldCharType="separate"/>
      </w:r>
      <w:r w:rsidR="00D354A5">
        <w:rPr>
          <w:noProof/>
        </w:rPr>
        <w:t>3</w:t>
      </w:r>
      <w:r w:rsidR="006D6D4E">
        <w:rPr>
          <w:lang w:bidi="fa-IR"/>
        </w:rPr>
        <w:fldChar w:fldCharType="end"/>
      </w:r>
      <w:r>
        <w:rPr>
          <w:lang w:bidi="fa-IR"/>
        </w:rPr>
        <w:t>.</w:t>
      </w:r>
    </w:p>
    <w:p w14:paraId="01DFBC7C" w14:textId="5A89B353" w:rsidR="00907451" w:rsidRDefault="00907451" w:rsidP="00907451">
      <w:pPr>
        <w:pStyle w:val="ListBullet"/>
        <w:rPr>
          <w:lang w:bidi="fa-IR"/>
        </w:rPr>
      </w:pPr>
      <w:r>
        <w:rPr>
          <w:lang w:bidi="fa-IR"/>
        </w:rPr>
        <w:t>A full export ban (Scenario 1) would impose a net cost of $9</w:t>
      </w:r>
      <w:r w:rsidR="002C16C2">
        <w:rPr>
          <w:lang w:bidi="fa-IR"/>
        </w:rPr>
        <w:t>02</w:t>
      </w:r>
      <w:r>
        <w:rPr>
          <w:lang w:bidi="fa-IR"/>
        </w:rPr>
        <w:t xml:space="preserve"> million in present value terms. </w:t>
      </w:r>
    </w:p>
    <w:p w14:paraId="7F4E9917" w14:textId="714B01B9" w:rsidR="00907451" w:rsidRDefault="00907451" w:rsidP="00907451">
      <w:pPr>
        <w:pStyle w:val="ListBullet"/>
        <w:rPr>
          <w:lang w:bidi="fa-IR"/>
        </w:rPr>
      </w:pPr>
      <w:r>
        <w:rPr>
          <w:lang w:bidi="fa-IR"/>
        </w:rPr>
        <w:t>Exempting clean paper and cardboard reduces the net cost to $</w:t>
      </w:r>
      <w:r w:rsidR="002C16C2">
        <w:rPr>
          <w:lang w:bidi="fa-IR"/>
        </w:rPr>
        <w:t>4</w:t>
      </w:r>
      <w:r w:rsidR="006D6D4E">
        <w:rPr>
          <w:lang w:bidi="fa-IR"/>
        </w:rPr>
        <w:t>8</w:t>
      </w:r>
      <w:r>
        <w:rPr>
          <w:lang w:bidi="fa-IR"/>
        </w:rPr>
        <w:t xml:space="preserve"> million in present value terms (Scenario 2).</w:t>
      </w:r>
    </w:p>
    <w:p w14:paraId="05540278" w14:textId="521D4A7B" w:rsidR="00907451" w:rsidRDefault="00907451" w:rsidP="00907451">
      <w:pPr>
        <w:pStyle w:val="ListBullet"/>
        <w:rPr>
          <w:lang w:bidi="fa-IR"/>
        </w:rPr>
      </w:pPr>
      <w:r>
        <w:rPr>
          <w:lang w:bidi="fa-IR"/>
        </w:rPr>
        <w:t>Exempting whole tyres for retreading reduces the net cost to $</w:t>
      </w:r>
      <w:r w:rsidR="002C16C2">
        <w:rPr>
          <w:lang w:bidi="fa-IR"/>
        </w:rPr>
        <w:t>826</w:t>
      </w:r>
      <w:r>
        <w:rPr>
          <w:lang w:bidi="fa-IR"/>
        </w:rPr>
        <w:t xml:space="preserve"> million in present value terms (Scenario </w:t>
      </w:r>
      <w:r w:rsidR="00D974CA">
        <w:rPr>
          <w:lang w:bidi="fa-IR"/>
        </w:rPr>
        <w:t>3</w:t>
      </w:r>
      <w:r>
        <w:rPr>
          <w:lang w:bidi="fa-IR"/>
        </w:rPr>
        <w:t>).</w:t>
      </w:r>
    </w:p>
    <w:p w14:paraId="09235A36" w14:textId="11F62A90" w:rsidR="00CA5EBD" w:rsidRDefault="00907451" w:rsidP="00E208F2">
      <w:pPr>
        <w:pStyle w:val="ListBullet"/>
        <w:rPr>
          <w:lang w:bidi="fa-IR"/>
        </w:rPr>
      </w:pPr>
      <w:r>
        <w:rPr>
          <w:lang w:bidi="fa-IR"/>
        </w:rPr>
        <w:t>Exempti</w:t>
      </w:r>
      <w:r w:rsidR="002C16C2">
        <w:rPr>
          <w:lang w:bidi="fa-IR"/>
        </w:rPr>
        <w:t>ng</w:t>
      </w:r>
      <w:r>
        <w:rPr>
          <w:lang w:bidi="fa-IR"/>
        </w:rPr>
        <w:t xml:space="preserve"> both clean paper and whole tyres</w:t>
      </w:r>
      <w:r w:rsidR="009E1228">
        <w:rPr>
          <w:lang w:bidi="fa-IR"/>
        </w:rPr>
        <w:t xml:space="preserve"> for retreading</w:t>
      </w:r>
      <w:r>
        <w:rPr>
          <w:lang w:bidi="fa-IR"/>
        </w:rPr>
        <w:t xml:space="preserve"> leads to a net benefit of $</w:t>
      </w:r>
      <w:r w:rsidR="002C16C2">
        <w:rPr>
          <w:lang w:bidi="fa-IR"/>
        </w:rPr>
        <w:t>28</w:t>
      </w:r>
      <w:r>
        <w:rPr>
          <w:lang w:bidi="fa-IR"/>
        </w:rPr>
        <w:t xml:space="preserve"> million</w:t>
      </w:r>
      <w:r w:rsidR="00F945EE">
        <w:rPr>
          <w:lang w:bidi="fa-IR"/>
        </w:rPr>
        <w:t xml:space="preserve"> (Scenario 4)</w:t>
      </w:r>
      <w:r>
        <w:rPr>
          <w:lang w:bidi="fa-IR"/>
        </w:rPr>
        <w:t xml:space="preserve">. </w:t>
      </w:r>
      <w:r w:rsidR="004375CD">
        <w:rPr>
          <w:lang w:bidi="fa-IR"/>
        </w:rPr>
        <w:t>Note that the risks to this are largely downside, if additional capacity is not in place for domestic processing rapidly</w:t>
      </w:r>
      <w:r w:rsidR="00E208F2">
        <w:rPr>
          <w:lang w:bidi="fa-IR"/>
        </w:rPr>
        <w:t xml:space="preserve"> or </w:t>
      </w:r>
      <w:r w:rsidR="004375CD">
        <w:rPr>
          <w:lang w:bidi="fa-IR"/>
        </w:rPr>
        <w:t>costs are higher than expected.</w:t>
      </w:r>
    </w:p>
    <w:p w14:paraId="2BCB8EE3" w14:textId="24453083" w:rsidR="00E208F2" w:rsidRPr="00E208F2" w:rsidRDefault="00E208F2" w:rsidP="00E208F2">
      <w:pPr>
        <w:pStyle w:val="BodyText"/>
        <w:rPr>
          <w:lang w:bidi="fa-IR"/>
        </w:rPr>
      </w:pPr>
      <w:r w:rsidRPr="00E208F2">
        <w:t>The costs and benefits presented in this report do not consider the impact of supporting measures that may be taken by governments (i.e. industry support for new infrastructure or government procurement polices). Some of these</w:t>
      </w:r>
      <w:r>
        <w:t xml:space="preserve"> supporting measures</w:t>
      </w:r>
      <w:r w:rsidRPr="00E208F2">
        <w:t xml:space="preserve"> would redistribute the costs and benefits, while others could change the costs and benefits.</w:t>
      </w:r>
      <w:r>
        <w:t xml:space="preserve"> Many government actions would likely be focused on reducing the risk of particular negative scenarios that could occur, such as those considered in the sensitivity analysis undertaken in this report.</w:t>
      </w:r>
    </w:p>
    <w:p w14:paraId="35D266E2" w14:textId="40FE16E3" w:rsidR="00907451" w:rsidRDefault="00907451" w:rsidP="00907451">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9</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3</w:instrText>
      </w:r>
      <w:r w:rsidRPr="00695C93">
        <w:fldChar w:fldCharType="end"/>
      </w:r>
      <w:r w:rsidRPr="00695C93">
        <w:instrText xml:space="preserve">" "" </w:instrText>
      </w:r>
      <w:r w:rsidRPr="00695C93">
        <w:fldChar w:fldCharType="separate"/>
      </w:r>
      <w:bookmarkStart w:id="48" w:name="_Caption4139"/>
      <w:bookmarkStart w:id="49" w:name="_Caption0019"/>
      <w:bookmarkStart w:id="50" w:name="_Caption4320"/>
      <w:bookmarkStart w:id="51" w:name="_Caption4067"/>
      <w:bookmarkStart w:id="52" w:name="_Caption9941"/>
      <w:bookmarkStart w:id="53" w:name="_Caption2398"/>
      <w:bookmarkStart w:id="54" w:name="_Caption4377"/>
      <w:bookmarkStart w:id="55" w:name="_Caption2676"/>
      <w:bookmarkStart w:id="56" w:name="_Caption2153"/>
      <w:bookmarkStart w:id="57" w:name="_Caption7888"/>
      <w:bookmarkStart w:id="58" w:name="_Caption5797"/>
      <w:bookmarkStart w:id="59" w:name="_Caption7073"/>
      <w:bookmarkStart w:id="60" w:name="_Caption7727"/>
      <w:bookmarkStart w:id="61" w:name="_Caption1775"/>
      <w:bookmarkStart w:id="62" w:name="_Caption0642"/>
      <w:bookmarkStart w:id="63" w:name="_Caption3693"/>
      <w:bookmarkStart w:id="64" w:name="_Caption4010"/>
      <w:bookmarkStart w:id="65" w:name="_Caption1155"/>
      <w:bookmarkStart w:id="66" w:name="_Caption4063"/>
      <w:bookmarkStart w:id="67" w:name="_Caption4947"/>
      <w:bookmarkStart w:id="68" w:name="_Caption7214"/>
      <w:bookmarkStart w:id="69" w:name="_Caption5973"/>
      <w:bookmarkStart w:id="70" w:name="_Caption2659"/>
      <w:bookmarkStart w:id="71" w:name="_Caption1851"/>
      <w:bookmarkStart w:id="72" w:name="_Caption0239"/>
      <w:bookmarkStart w:id="73" w:name="_Toc33431388"/>
      <w:r w:rsidR="003E435A">
        <w:rPr>
          <w:noProof/>
        </w:rPr>
        <w:t>3</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695C93">
        <w:fldChar w:fldCharType="end"/>
      </w:r>
      <w:r w:rsidRPr="00695C93">
        <w:tab/>
      </w:r>
      <w:r>
        <w:t>Summary of cost benefit analysis results</w:t>
      </w:r>
      <w:bookmarkEnd w:id="73"/>
    </w:p>
    <w:tbl>
      <w:tblPr>
        <w:tblW w:w="8053" w:type="dxa"/>
        <w:tblLayout w:type="fixed"/>
        <w:tblLook w:val="04A0" w:firstRow="1" w:lastRow="0" w:firstColumn="1" w:lastColumn="0" w:noHBand="0" w:noVBand="1"/>
      </w:tblPr>
      <w:tblGrid>
        <w:gridCol w:w="2594"/>
        <w:gridCol w:w="1364"/>
        <w:gridCol w:w="1365"/>
        <w:gridCol w:w="1365"/>
        <w:gridCol w:w="1365"/>
      </w:tblGrid>
      <w:tr w:rsidR="00907451" w:rsidRPr="002123DD" w14:paraId="1DFCC8C8" w14:textId="77777777" w:rsidTr="00D974CA">
        <w:trPr>
          <w:trHeight w:val="250"/>
        </w:trPr>
        <w:tc>
          <w:tcPr>
            <w:tcW w:w="2594" w:type="dxa"/>
            <w:shd w:val="clear" w:color="auto" w:fill="6F6652"/>
            <w:noWrap/>
            <w:tcMar>
              <w:left w:w="57" w:type="dxa"/>
              <w:right w:w="57" w:type="dxa"/>
            </w:tcMar>
            <w:hideMark/>
          </w:tcPr>
          <w:p w14:paraId="63C1C80A" w14:textId="77777777" w:rsidR="00907451" w:rsidRPr="002123DD" w:rsidRDefault="00907451" w:rsidP="000540D9">
            <w:pPr>
              <w:pStyle w:val="TableDataColumnHeading"/>
              <w:jc w:val="left"/>
            </w:pPr>
          </w:p>
        </w:tc>
        <w:tc>
          <w:tcPr>
            <w:tcW w:w="1364" w:type="dxa"/>
            <w:shd w:val="clear" w:color="auto" w:fill="6F6652"/>
            <w:noWrap/>
            <w:tcMar>
              <w:left w:w="57" w:type="dxa"/>
              <w:right w:w="57" w:type="dxa"/>
            </w:tcMar>
            <w:hideMark/>
          </w:tcPr>
          <w:p w14:paraId="1C24139B" w14:textId="77777777" w:rsidR="00907451" w:rsidRPr="00064576" w:rsidRDefault="00907451" w:rsidP="000540D9">
            <w:pPr>
              <w:pStyle w:val="TableDataColumnHeading"/>
            </w:pPr>
            <w:r w:rsidRPr="00064576">
              <w:t>Scenario 1</w:t>
            </w:r>
          </w:p>
        </w:tc>
        <w:tc>
          <w:tcPr>
            <w:tcW w:w="1365" w:type="dxa"/>
            <w:shd w:val="clear" w:color="auto" w:fill="6F6652"/>
            <w:noWrap/>
            <w:tcMar>
              <w:left w:w="57" w:type="dxa"/>
              <w:right w:w="57" w:type="dxa"/>
            </w:tcMar>
            <w:hideMark/>
          </w:tcPr>
          <w:p w14:paraId="2F10F155" w14:textId="77777777" w:rsidR="00907451" w:rsidRPr="00064576" w:rsidRDefault="00907451" w:rsidP="000540D9">
            <w:pPr>
              <w:pStyle w:val="TableDataColumnHeading"/>
            </w:pPr>
            <w:r w:rsidRPr="00064576">
              <w:t>Scenario 2</w:t>
            </w:r>
          </w:p>
        </w:tc>
        <w:tc>
          <w:tcPr>
            <w:tcW w:w="1365" w:type="dxa"/>
            <w:shd w:val="clear" w:color="auto" w:fill="6F6652"/>
            <w:noWrap/>
            <w:tcMar>
              <w:left w:w="57" w:type="dxa"/>
              <w:right w:w="57" w:type="dxa"/>
            </w:tcMar>
            <w:hideMark/>
          </w:tcPr>
          <w:p w14:paraId="3807236B" w14:textId="77777777" w:rsidR="00907451" w:rsidRPr="00064576" w:rsidRDefault="00907451" w:rsidP="000540D9">
            <w:pPr>
              <w:pStyle w:val="TableDataColumnHeading"/>
            </w:pPr>
            <w:r w:rsidRPr="00064576">
              <w:t>Scenario 3</w:t>
            </w:r>
          </w:p>
        </w:tc>
        <w:tc>
          <w:tcPr>
            <w:tcW w:w="1365" w:type="dxa"/>
            <w:shd w:val="clear" w:color="auto" w:fill="6F6652"/>
            <w:noWrap/>
            <w:tcMar>
              <w:left w:w="57" w:type="dxa"/>
              <w:right w:w="57" w:type="dxa"/>
            </w:tcMar>
            <w:hideMark/>
          </w:tcPr>
          <w:p w14:paraId="04E69C09" w14:textId="77777777" w:rsidR="00907451" w:rsidRPr="00064576" w:rsidRDefault="00907451" w:rsidP="009939E7">
            <w:pPr>
              <w:pStyle w:val="TableDataColumnHeading"/>
              <w:ind w:right="57"/>
            </w:pPr>
            <w:r w:rsidRPr="00064576">
              <w:t>Scenario 4</w:t>
            </w:r>
          </w:p>
        </w:tc>
      </w:tr>
      <w:tr w:rsidR="00907451" w:rsidRPr="002123DD" w14:paraId="022FE3F5" w14:textId="77777777" w:rsidTr="00D974CA">
        <w:trPr>
          <w:trHeight w:val="250"/>
        </w:trPr>
        <w:tc>
          <w:tcPr>
            <w:tcW w:w="2594" w:type="dxa"/>
            <w:tcBorders>
              <w:bottom w:val="single" w:sz="8" w:space="0" w:color="FFFFFF" w:themeColor="background1"/>
            </w:tcBorders>
            <w:shd w:val="clear" w:color="auto" w:fill="auto"/>
            <w:noWrap/>
            <w:tcMar>
              <w:left w:w="57" w:type="dxa"/>
              <w:right w:w="57" w:type="dxa"/>
            </w:tcMar>
            <w:hideMark/>
          </w:tcPr>
          <w:p w14:paraId="05AF6D63" w14:textId="77777777" w:rsidR="00907451" w:rsidRPr="00064576" w:rsidRDefault="00907451" w:rsidP="000540D9">
            <w:pPr>
              <w:pStyle w:val="TableUnit"/>
            </w:pPr>
          </w:p>
        </w:tc>
        <w:tc>
          <w:tcPr>
            <w:tcW w:w="1364" w:type="dxa"/>
            <w:tcBorders>
              <w:bottom w:val="single" w:sz="8" w:space="0" w:color="FFFFFF" w:themeColor="background1"/>
            </w:tcBorders>
            <w:shd w:val="clear" w:color="auto" w:fill="auto"/>
            <w:noWrap/>
            <w:tcMar>
              <w:left w:w="57" w:type="dxa"/>
              <w:right w:w="57" w:type="dxa"/>
            </w:tcMar>
            <w:hideMark/>
          </w:tcPr>
          <w:p w14:paraId="36042271" w14:textId="77777777" w:rsidR="00907451" w:rsidRPr="00064576" w:rsidRDefault="00907451" w:rsidP="000540D9">
            <w:pPr>
              <w:pStyle w:val="TableUnit"/>
            </w:pPr>
          </w:p>
        </w:tc>
        <w:tc>
          <w:tcPr>
            <w:tcW w:w="1365" w:type="dxa"/>
            <w:tcBorders>
              <w:bottom w:val="single" w:sz="8" w:space="0" w:color="FFFFFF" w:themeColor="background1"/>
            </w:tcBorders>
            <w:shd w:val="clear" w:color="auto" w:fill="auto"/>
            <w:noWrap/>
            <w:tcMar>
              <w:left w:w="57" w:type="dxa"/>
              <w:right w:w="57" w:type="dxa"/>
            </w:tcMar>
            <w:hideMark/>
          </w:tcPr>
          <w:p w14:paraId="57AA1AB9" w14:textId="77777777" w:rsidR="00907451" w:rsidRPr="00064576" w:rsidRDefault="00907451" w:rsidP="001E27FC">
            <w:pPr>
              <w:pStyle w:val="TableUnit"/>
            </w:pPr>
            <w:r w:rsidRPr="00064576">
              <w:t>Excludes clean paper</w:t>
            </w:r>
          </w:p>
        </w:tc>
        <w:tc>
          <w:tcPr>
            <w:tcW w:w="1365" w:type="dxa"/>
            <w:tcBorders>
              <w:bottom w:val="single" w:sz="8" w:space="0" w:color="FFFFFF" w:themeColor="background1"/>
            </w:tcBorders>
            <w:shd w:val="clear" w:color="auto" w:fill="auto"/>
            <w:noWrap/>
            <w:tcMar>
              <w:left w:w="57" w:type="dxa"/>
              <w:right w:w="57" w:type="dxa"/>
            </w:tcMar>
            <w:hideMark/>
          </w:tcPr>
          <w:p w14:paraId="33D00499" w14:textId="77777777" w:rsidR="00907451" w:rsidRPr="00064576" w:rsidRDefault="00907451" w:rsidP="001E27FC">
            <w:pPr>
              <w:pStyle w:val="TableUnit"/>
            </w:pPr>
            <w:r w:rsidRPr="00064576">
              <w:t>Excludes tyres for retread</w:t>
            </w:r>
          </w:p>
        </w:tc>
        <w:tc>
          <w:tcPr>
            <w:tcW w:w="1365" w:type="dxa"/>
            <w:tcBorders>
              <w:bottom w:val="single" w:sz="8" w:space="0" w:color="FFFFFF" w:themeColor="background1"/>
            </w:tcBorders>
            <w:shd w:val="clear" w:color="auto" w:fill="auto"/>
            <w:noWrap/>
            <w:tcMar>
              <w:left w:w="57" w:type="dxa"/>
              <w:right w:w="57" w:type="dxa"/>
            </w:tcMar>
            <w:hideMark/>
          </w:tcPr>
          <w:p w14:paraId="4E4D2FCE" w14:textId="77777777" w:rsidR="00907451" w:rsidRPr="00064576" w:rsidRDefault="00907451" w:rsidP="001E27FC">
            <w:pPr>
              <w:pStyle w:val="TableUnit"/>
            </w:pPr>
            <w:r w:rsidRPr="00064576">
              <w:t>Excludes clean paper and tyres for retread</w:t>
            </w:r>
          </w:p>
        </w:tc>
      </w:tr>
      <w:tr w:rsidR="002C16C2" w:rsidRPr="002123DD" w14:paraId="22C0E392" w14:textId="77777777" w:rsidTr="00D974CA">
        <w:trPr>
          <w:trHeight w:val="250"/>
        </w:trPr>
        <w:tc>
          <w:tcPr>
            <w:tcW w:w="25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48D39F" w14:textId="77777777" w:rsidR="002C16C2" w:rsidRPr="002123DD" w:rsidRDefault="002C16C2" w:rsidP="002C16C2">
            <w:pPr>
              <w:pStyle w:val="TableDataEntries"/>
              <w:jc w:val="left"/>
            </w:pPr>
            <w:r w:rsidRPr="002123DD">
              <w:t>Net benefit ($m, present value)</w:t>
            </w:r>
          </w:p>
        </w:tc>
        <w:tc>
          <w:tcPr>
            <w:tcW w:w="13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EEB3549" w14:textId="47936550" w:rsidR="002C16C2" w:rsidRPr="002C16C2" w:rsidRDefault="002C16C2" w:rsidP="002C16C2">
            <w:pPr>
              <w:pStyle w:val="TableDataEntries"/>
            </w:pPr>
            <w:r w:rsidRPr="002C16C2">
              <w:t>-902</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6067F6AC" w14:textId="041EC541" w:rsidR="002C16C2" w:rsidRPr="002C16C2" w:rsidRDefault="002C16C2" w:rsidP="002C16C2">
            <w:pPr>
              <w:pStyle w:val="TableDataEntries"/>
            </w:pPr>
            <w:r w:rsidRPr="002C16C2">
              <w:t>-48</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0F6F0FC9" w14:textId="371DEC71" w:rsidR="002C16C2" w:rsidRPr="002C16C2" w:rsidRDefault="002C16C2" w:rsidP="002C16C2">
            <w:pPr>
              <w:pStyle w:val="TableDataEntries"/>
            </w:pPr>
            <w:r w:rsidRPr="002C16C2">
              <w:t>-826</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2BD49B1" w14:textId="4ED8D9A0" w:rsidR="002C16C2" w:rsidRPr="002C16C2" w:rsidRDefault="002C16C2" w:rsidP="004375CD">
            <w:pPr>
              <w:pStyle w:val="TableDataEntries"/>
            </w:pPr>
            <w:r w:rsidRPr="002C16C2">
              <w:t>28</w:t>
            </w:r>
          </w:p>
        </w:tc>
      </w:tr>
      <w:tr w:rsidR="002C16C2" w:rsidRPr="002123DD" w14:paraId="6DDCA542" w14:textId="77777777" w:rsidTr="00D42F99">
        <w:trPr>
          <w:trHeight w:val="250"/>
        </w:trPr>
        <w:tc>
          <w:tcPr>
            <w:tcW w:w="25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E70A77" w14:textId="77777777" w:rsidR="002C16C2" w:rsidRPr="002123DD" w:rsidRDefault="002C16C2" w:rsidP="002C16C2">
            <w:pPr>
              <w:pStyle w:val="TableDataEntries"/>
              <w:jc w:val="left"/>
            </w:pPr>
            <w:r w:rsidRPr="002123DD">
              <w:t>Change in problem exports (tonnes, present value)</w:t>
            </w:r>
          </w:p>
        </w:tc>
        <w:tc>
          <w:tcPr>
            <w:tcW w:w="13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26895A70" w14:textId="57365393" w:rsidR="002C16C2" w:rsidRPr="002C16C2" w:rsidRDefault="002C16C2" w:rsidP="002C16C2">
            <w:pPr>
              <w:pStyle w:val="TableDataEntries"/>
            </w:pPr>
            <w:r w:rsidRPr="002C16C2">
              <w:t>-90 614</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7E5F410B" w14:textId="25190F94" w:rsidR="002C16C2" w:rsidRPr="002C16C2" w:rsidRDefault="002C16C2" w:rsidP="002C16C2">
            <w:pPr>
              <w:pStyle w:val="TableDataEntries"/>
            </w:pPr>
            <w:r w:rsidRPr="002C16C2">
              <w:t>-73 046</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274F3257" w14:textId="787142F7" w:rsidR="002C16C2" w:rsidRPr="002C16C2" w:rsidRDefault="002C16C2" w:rsidP="002C16C2">
            <w:pPr>
              <w:pStyle w:val="TableDataEntries"/>
            </w:pPr>
            <w:r w:rsidRPr="002C16C2">
              <w:t>-89 279</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244B0A73" w14:textId="53CB1EB6" w:rsidR="002C16C2" w:rsidRPr="002C16C2" w:rsidRDefault="002C16C2" w:rsidP="004375CD">
            <w:pPr>
              <w:pStyle w:val="TableDataEntries"/>
            </w:pPr>
            <w:r w:rsidRPr="002C16C2">
              <w:t>-71 711</w:t>
            </w:r>
          </w:p>
        </w:tc>
      </w:tr>
      <w:tr w:rsidR="002C16C2" w:rsidRPr="002123DD" w14:paraId="446C5F35" w14:textId="77777777" w:rsidTr="00D42F99">
        <w:trPr>
          <w:trHeight w:val="250"/>
        </w:trPr>
        <w:tc>
          <w:tcPr>
            <w:tcW w:w="2594" w:type="dxa"/>
            <w:tcBorders>
              <w:top w:val="single" w:sz="8" w:space="0" w:color="FFFFFF" w:themeColor="background1"/>
              <w:bottom w:val="single" w:sz="4" w:space="0" w:color="auto"/>
            </w:tcBorders>
            <w:shd w:val="clear" w:color="auto" w:fill="E9E8E5" w:themeFill="background2"/>
            <w:noWrap/>
            <w:tcMar>
              <w:left w:w="57" w:type="dxa"/>
              <w:right w:w="57" w:type="dxa"/>
            </w:tcMar>
            <w:hideMark/>
          </w:tcPr>
          <w:p w14:paraId="44BCB9C1" w14:textId="77777777" w:rsidR="002C16C2" w:rsidRPr="002123DD" w:rsidRDefault="002C16C2" w:rsidP="002C16C2">
            <w:pPr>
              <w:pStyle w:val="TableDataEntries"/>
              <w:jc w:val="left"/>
            </w:pPr>
            <w:r w:rsidRPr="002123DD">
              <w:t>Net cost per tonne</w:t>
            </w:r>
          </w:p>
        </w:tc>
        <w:tc>
          <w:tcPr>
            <w:tcW w:w="1364" w:type="dxa"/>
            <w:tcBorders>
              <w:top w:val="single" w:sz="8" w:space="0" w:color="FFFFFF" w:themeColor="background1"/>
              <w:bottom w:val="single" w:sz="4" w:space="0" w:color="auto"/>
            </w:tcBorders>
            <w:shd w:val="clear" w:color="auto" w:fill="E9E8E5" w:themeFill="background2"/>
            <w:noWrap/>
            <w:tcMar>
              <w:left w:w="57" w:type="dxa"/>
              <w:right w:w="57" w:type="dxa"/>
            </w:tcMar>
            <w:vAlign w:val="center"/>
            <w:hideMark/>
          </w:tcPr>
          <w:p w14:paraId="172F06CB" w14:textId="0F63F527" w:rsidR="002C16C2" w:rsidRPr="002C16C2" w:rsidRDefault="002C16C2" w:rsidP="002C16C2">
            <w:pPr>
              <w:pStyle w:val="TableDataEntries"/>
            </w:pPr>
            <w:r w:rsidRPr="002C16C2">
              <w:t>9 949</w:t>
            </w:r>
          </w:p>
        </w:tc>
        <w:tc>
          <w:tcPr>
            <w:tcW w:w="1365" w:type="dxa"/>
            <w:tcBorders>
              <w:top w:val="single" w:sz="8" w:space="0" w:color="FFFFFF" w:themeColor="background1"/>
              <w:bottom w:val="single" w:sz="4" w:space="0" w:color="auto"/>
            </w:tcBorders>
            <w:shd w:val="clear" w:color="auto" w:fill="E9E8E5" w:themeFill="background2"/>
            <w:noWrap/>
            <w:tcMar>
              <w:left w:w="57" w:type="dxa"/>
              <w:right w:w="57" w:type="dxa"/>
            </w:tcMar>
            <w:vAlign w:val="center"/>
            <w:hideMark/>
          </w:tcPr>
          <w:p w14:paraId="02245FE2" w14:textId="5F30B87B" w:rsidR="002C16C2" w:rsidRPr="002C16C2" w:rsidRDefault="002C16C2" w:rsidP="002C16C2">
            <w:pPr>
              <w:pStyle w:val="TableDataEntries"/>
            </w:pPr>
            <w:r w:rsidRPr="002C16C2">
              <w:t xml:space="preserve"> 656</w:t>
            </w:r>
          </w:p>
        </w:tc>
        <w:tc>
          <w:tcPr>
            <w:tcW w:w="1365" w:type="dxa"/>
            <w:tcBorders>
              <w:top w:val="single" w:sz="8" w:space="0" w:color="FFFFFF" w:themeColor="background1"/>
              <w:bottom w:val="single" w:sz="4" w:space="0" w:color="auto"/>
            </w:tcBorders>
            <w:shd w:val="clear" w:color="auto" w:fill="E9E8E5" w:themeFill="background2"/>
            <w:noWrap/>
            <w:tcMar>
              <w:left w:w="57" w:type="dxa"/>
              <w:right w:w="57" w:type="dxa"/>
            </w:tcMar>
            <w:vAlign w:val="center"/>
            <w:hideMark/>
          </w:tcPr>
          <w:p w14:paraId="487F152D" w14:textId="19B08A8D" w:rsidR="002C16C2" w:rsidRPr="002C16C2" w:rsidRDefault="002C16C2" w:rsidP="002C16C2">
            <w:pPr>
              <w:pStyle w:val="TableDataEntries"/>
            </w:pPr>
            <w:r w:rsidRPr="002C16C2">
              <w:t>9 251</w:t>
            </w:r>
          </w:p>
        </w:tc>
        <w:tc>
          <w:tcPr>
            <w:tcW w:w="1365" w:type="dxa"/>
            <w:tcBorders>
              <w:top w:val="single" w:sz="8" w:space="0" w:color="FFFFFF" w:themeColor="background1"/>
              <w:bottom w:val="single" w:sz="4" w:space="0" w:color="auto"/>
            </w:tcBorders>
            <w:shd w:val="clear" w:color="auto" w:fill="E9E8E5" w:themeFill="background2"/>
            <w:noWrap/>
            <w:tcMar>
              <w:left w:w="57" w:type="dxa"/>
              <w:right w:w="57" w:type="dxa"/>
            </w:tcMar>
            <w:vAlign w:val="center"/>
            <w:hideMark/>
          </w:tcPr>
          <w:p w14:paraId="4E5C4268" w14:textId="72CCC9AE" w:rsidR="002C16C2" w:rsidRPr="002C16C2" w:rsidRDefault="002C16C2" w:rsidP="004375CD">
            <w:pPr>
              <w:pStyle w:val="TableDataEntries"/>
            </w:pPr>
            <w:r w:rsidRPr="002C16C2">
              <w:t>- 387</w:t>
            </w:r>
          </w:p>
        </w:tc>
      </w:tr>
    </w:tbl>
    <w:p w14:paraId="0C8D3C6A" w14:textId="77777777" w:rsidR="00907451" w:rsidRDefault="00907451" w:rsidP="00907451">
      <w:pPr>
        <w:pStyle w:val="Note"/>
        <w:rPr>
          <w:lang w:bidi="fa-IR"/>
        </w:rPr>
      </w:pPr>
      <w:r w:rsidRPr="007D1B4F">
        <w:rPr>
          <w:i/>
        </w:rPr>
        <w:t>Note:</w:t>
      </w:r>
      <w:r w:rsidRPr="00E879B8">
        <w:t xml:space="preserve"> </w:t>
      </w:r>
      <w:r>
        <w:t>Using an evaluation period of 20 years and a social discount rate of 7 per cent.</w:t>
      </w:r>
    </w:p>
    <w:p w14:paraId="0CFCB7AC" w14:textId="5DFF66F6" w:rsidR="00D205F2" w:rsidRDefault="00907451" w:rsidP="00907451">
      <w:pPr>
        <w:pStyle w:val="Source"/>
        <w:rPr>
          <w:lang w:bidi="fa-IR"/>
        </w:rPr>
      </w:pPr>
      <w:r w:rsidRPr="002123DD">
        <w:rPr>
          <w:i/>
          <w:lang w:bidi="fa-IR"/>
        </w:rPr>
        <w:t>Source:</w:t>
      </w:r>
      <w:r>
        <w:rPr>
          <w:lang w:bidi="fa-IR"/>
        </w:rPr>
        <w:t xml:space="preserve"> The CIE.</w:t>
      </w:r>
    </w:p>
    <w:p w14:paraId="30F6B2B6" w14:textId="4C99EEF4" w:rsidR="00BE46BD" w:rsidRDefault="00BE46BD" w:rsidP="006D6D4E">
      <w:pPr>
        <w:pStyle w:val="BodyText"/>
        <w:rPr>
          <w:lang w:eastAsia="en-US" w:bidi="fa-IR"/>
        </w:rPr>
      </w:pPr>
      <w:r>
        <w:rPr>
          <w:lang w:bidi="fa-IR"/>
        </w:rPr>
        <w:t>In the absence of a damage cost curve for mismanaged plastic waste incorporating direct and indirect damage costs, a cost effectiveness measure is considered to assess the benefits of the proposed policy interventions</w:t>
      </w:r>
      <w:r w:rsidRPr="00967363">
        <w:rPr>
          <w:lang w:bidi="fa-IR"/>
        </w:rPr>
        <w:t xml:space="preserve">. The measure used is the </w:t>
      </w:r>
      <w:r w:rsidRPr="00967363">
        <w:rPr>
          <w:lang w:eastAsia="en-US" w:bidi="fa-IR"/>
        </w:rPr>
        <w:t>cost to the Australian community per tonne of avoided mismanaged material.</w:t>
      </w:r>
      <w:r>
        <w:rPr>
          <w:lang w:eastAsia="en-US" w:bidi="fa-IR"/>
        </w:rPr>
        <w:t xml:space="preserve"> Mismanaged material is approximated by material entering the marine environment. This applies a rate of 7</w:t>
      </w:r>
      <w:r w:rsidR="003F5CFA">
        <w:rPr>
          <w:lang w:eastAsia="en-US" w:bidi="fa-IR"/>
        </w:rPr>
        <w:t> </w:t>
      </w:r>
      <w:r>
        <w:rPr>
          <w:lang w:eastAsia="en-US" w:bidi="fa-IR"/>
        </w:rPr>
        <w:t>per</w:t>
      </w:r>
      <w:r w:rsidR="003F5CFA">
        <w:rPr>
          <w:lang w:eastAsia="en-US" w:bidi="fa-IR"/>
        </w:rPr>
        <w:t> </w:t>
      </w:r>
      <w:r>
        <w:rPr>
          <w:lang w:eastAsia="en-US" w:bidi="fa-IR"/>
        </w:rPr>
        <w:t>cent of material that is residual to a recycling process entering the marine environment.</w:t>
      </w:r>
      <w:r w:rsidR="003F5CFA">
        <w:rPr>
          <w:lang w:eastAsia="en-US" w:bidi="fa-IR"/>
        </w:rPr>
        <w:t xml:space="preserve"> This is applied to plastics and the residual material from paper recycling, which will largely consist of plastic contamination.</w:t>
      </w:r>
      <w:r>
        <w:rPr>
          <w:lang w:eastAsia="en-US" w:bidi="fa-IR"/>
        </w:rPr>
        <w:t xml:space="preserve"> There is enormous uncertainty about these rates</w:t>
      </w:r>
      <w:r w:rsidR="00967363">
        <w:rPr>
          <w:lang w:eastAsia="en-US" w:bidi="fa-IR"/>
        </w:rPr>
        <w:t xml:space="preserve"> and how these rates differ by waste type, country and even region within a country</w:t>
      </w:r>
      <w:r>
        <w:rPr>
          <w:lang w:eastAsia="en-US" w:bidi="fa-IR"/>
        </w:rPr>
        <w:t>, as there is currently little information on what actually happens to residual material from waste sent overseas</w:t>
      </w:r>
      <w:r w:rsidR="002C16C2">
        <w:rPr>
          <w:lang w:eastAsia="en-US" w:bidi="fa-IR"/>
        </w:rPr>
        <w:t>, or from Australia</w:t>
      </w:r>
      <w:r>
        <w:rPr>
          <w:lang w:eastAsia="en-US" w:bidi="fa-IR"/>
        </w:rPr>
        <w:t>.</w:t>
      </w:r>
      <w:r w:rsidR="002C16C2">
        <w:rPr>
          <w:lang w:eastAsia="en-US" w:bidi="fa-IR"/>
        </w:rPr>
        <w:t xml:space="preserve"> For tyres, the tonnes mismanaged is measured as tonnes used in open burning.</w:t>
      </w:r>
    </w:p>
    <w:p w14:paraId="4870D850" w14:textId="1E983C15" w:rsidR="002C16C2" w:rsidRDefault="002C16C2" w:rsidP="006D6D4E">
      <w:pPr>
        <w:pStyle w:val="BodyText"/>
        <w:rPr>
          <w:lang w:eastAsia="en-US" w:bidi="fa-IR"/>
        </w:rPr>
      </w:pPr>
      <w:r>
        <w:rPr>
          <w:lang w:bidi="fa-IR"/>
        </w:rPr>
        <w:t>The estimated change in problem exports — i.e. plastics in paper and plastic exports that end up in the marine environment and tyres burnt in open burning — would be a reduction of 90 614 tonnes of material. This means the net cost per tonne avoided is ~$10 000.</w:t>
      </w:r>
    </w:p>
    <w:p w14:paraId="2B59098C" w14:textId="508E2B2E" w:rsidR="00BE46BD" w:rsidRDefault="00BE46BD" w:rsidP="00BE46BD">
      <w:pPr>
        <w:pStyle w:val="BodyText"/>
        <w:rPr>
          <w:lang w:bidi="fa-IR"/>
        </w:rPr>
      </w:pPr>
      <w:r>
        <w:rPr>
          <w:lang w:bidi="fa-IR"/>
        </w:rPr>
        <w:t xml:space="preserve">The Ocean Conservancy (2015) examined 33 potential solutions to the problem of plastic waste leaking into the ocean and identified </w:t>
      </w:r>
      <w:r w:rsidR="00030BE4">
        <w:rPr>
          <w:lang w:bidi="fa-IR"/>
        </w:rPr>
        <w:t>five</w:t>
      </w:r>
      <w:r>
        <w:rPr>
          <w:lang w:bidi="fa-IR"/>
        </w:rPr>
        <w:t xml:space="preserve"> options that achieved maximum impact. The five options focusing on collection, mitigation and conversion options: The average expected cost of the five options selected was $550 per tonne of plastic-waste leakage prevented. This is based on total annualised cost between $4.9 billion and $5.4 billion achieving a reduction in plastic waste leakage of 65 per cent.</w:t>
      </w:r>
    </w:p>
    <w:p w14:paraId="73176428" w14:textId="4BE6E94F" w:rsidR="00BE46BD" w:rsidRDefault="00BE46BD" w:rsidP="00BE46BD">
      <w:pPr>
        <w:pStyle w:val="BodyText"/>
        <w:rPr>
          <w:lang w:bidi="fa-IR"/>
        </w:rPr>
      </w:pPr>
      <w:r>
        <w:rPr>
          <w:lang w:bidi="fa-IR"/>
        </w:rPr>
        <w:t xml:space="preserve">This suggests that the cost effectiveness of a complete export ban is likely to be substantially higher than for other options to reduce waste. A ban with an exemption for both cleaner material (paper) and whole tyres for retreading </w:t>
      </w:r>
      <w:r w:rsidR="00967363">
        <w:rPr>
          <w:lang w:bidi="fa-IR"/>
        </w:rPr>
        <w:t xml:space="preserve">has </w:t>
      </w:r>
      <w:r>
        <w:rPr>
          <w:lang w:bidi="fa-IR"/>
        </w:rPr>
        <w:t>no cost per tonne (as th</w:t>
      </w:r>
      <w:r w:rsidR="004375CD">
        <w:rPr>
          <w:lang w:bidi="fa-IR"/>
        </w:rPr>
        <w:t>is</w:t>
      </w:r>
      <w:r>
        <w:rPr>
          <w:lang w:bidi="fa-IR"/>
        </w:rPr>
        <w:t xml:space="preserve"> ha</w:t>
      </w:r>
      <w:r w:rsidR="004375CD">
        <w:rPr>
          <w:lang w:bidi="fa-IR"/>
        </w:rPr>
        <w:t>s</w:t>
      </w:r>
      <w:r>
        <w:rPr>
          <w:lang w:bidi="fa-IR"/>
        </w:rPr>
        <w:t xml:space="preserve"> a net benefit).</w:t>
      </w:r>
    </w:p>
    <w:p w14:paraId="282833A8" w14:textId="37F56CD1" w:rsidR="00BE46BD" w:rsidRDefault="00BE46BD" w:rsidP="00BE46BD">
      <w:pPr>
        <w:pStyle w:val="Summary2"/>
        <w:rPr>
          <w:lang w:bidi="fa-IR"/>
        </w:rPr>
      </w:pPr>
      <w:r>
        <w:rPr>
          <w:lang w:bidi="fa-IR"/>
        </w:rPr>
        <w:t>Costs and benefits across materials</w:t>
      </w:r>
    </w:p>
    <w:p w14:paraId="5F481F59" w14:textId="161EE71D" w:rsidR="008E634A" w:rsidRDefault="00BE46BD" w:rsidP="00BE46BD">
      <w:pPr>
        <w:pStyle w:val="BodyText"/>
        <w:rPr>
          <w:lang w:bidi="fa-IR"/>
        </w:rPr>
      </w:pPr>
      <w:r>
        <w:rPr>
          <w:lang w:bidi="fa-IR"/>
        </w:rPr>
        <w:t xml:space="preserve">The costs and benefits of the scenarios across the different materials subject </w:t>
      </w:r>
      <w:r w:rsidR="006D6D4E">
        <w:rPr>
          <w:lang w:bidi="fa-IR"/>
        </w:rPr>
        <w:t>t</w:t>
      </w:r>
      <w:r>
        <w:rPr>
          <w:lang w:bidi="fa-IR"/>
        </w:rPr>
        <w:t>o a ban is shown in table </w:t>
      </w:r>
      <w:r>
        <w:rPr>
          <w:lang w:bidi="fa-IR"/>
        </w:rPr>
        <w:fldChar w:fldCharType="begin"/>
      </w:r>
      <w:r>
        <w:rPr>
          <w:lang w:bidi="fa-IR"/>
        </w:rPr>
        <w:instrText xml:space="preserve"> REF _Caption7389 </w:instrText>
      </w:r>
      <w:r>
        <w:rPr>
          <w:lang w:bidi="fa-IR"/>
        </w:rPr>
        <w:fldChar w:fldCharType="separate"/>
      </w:r>
      <w:r w:rsidR="00D354A5">
        <w:rPr>
          <w:noProof/>
        </w:rPr>
        <w:t>4</w:t>
      </w:r>
      <w:r>
        <w:rPr>
          <w:lang w:bidi="fa-IR"/>
        </w:rPr>
        <w:fldChar w:fldCharType="end"/>
      </w:r>
      <w:r>
        <w:rPr>
          <w:lang w:bidi="fa-IR"/>
        </w:rPr>
        <w:t xml:space="preserve">. </w:t>
      </w:r>
    </w:p>
    <w:p w14:paraId="5D5C5182" w14:textId="2F77ABF3" w:rsidR="00BE46BD" w:rsidRDefault="00BE46BD" w:rsidP="008E634A">
      <w:pPr>
        <w:pStyle w:val="ListBullet"/>
        <w:rPr>
          <w:lang w:bidi="fa-IR"/>
        </w:rPr>
      </w:pPr>
      <w:r>
        <w:rPr>
          <w:lang w:bidi="fa-IR"/>
        </w:rPr>
        <w:t>The largest net costs are from paper</w:t>
      </w:r>
      <w:r w:rsidR="008E634A">
        <w:rPr>
          <w:lang w:bidi="fa-IR"/>
        </w:rPr>
        <w:t xml:space="preserve">. Only applying the paper ban to MSW material substantially limits these costs – assuming that paper processing sets up and material is not landfilled </w:t>
      </w:r>
      <w:r w:rsidR="00030BE4">
        <w:rPr>
          <w:lang w:bidi="fa-IR"/>
        </w:rPr>
        <w:t>beyond one year</w:t>
      </w:r>
      <w:r w:rsidR="008E634A">
        <w:rPr>
          <w:lang w:bidi="fa-IR"/>
        </w:rPr>
        <w:t>.</w:t>
      </w:r>
    </w:p>
    <w:p w14:paraId="58CF6800" w14:textId="2761CEAE" w:rsidR="008E634A" w:rsidRDefault="008E634A" w:rsidP="008E634A">
      <w:pPr>
        <w:pStyle w:val="ListBullet"/>
        <w:rPr>
          <w:lang w:bidi="fa-IR"/>
        </w:rPr>
      </w:pPr>
      <w:r>
        <w:rPr>
          <w:lang w:bidi="fa-IR"/>
        </w:rPr>
        <w:t>Plastics has an estimated net benefit. The commercial proposition for plastic processing is relatively close currently, also evidenced by the flurry of investment in new sorting machinery and new processing facilities. This finding is highly sensitive to costs. Using cost estimates from EnvisageWorks (Appendix B) or a 20 per cent higher cost, this would be a net cost rather than a net benefit.</w:t>
      </w:r>
    </w:p>
    <w:p w14:paraId="6E42C06D" w14:textId="6CE3CB6E" w:rsidR="008E634A" w:rsidRPr="00BE46BD" w:rsidRDefault="008E634A" w:rsidP="008E634A">
      <w:pPr>
        <w:pStyle w:val="ListBullet"/>
        <w:rPr>
          <w:lang w:bidi="fa-IR"/>
        </w:rPr>
      </w:pPr>
      <w:r>
        <w:rPr>
          <w:lang w:bidi="fa-IR"/>
        </w:rPr>
        <w:t xml:space="preserve">Tyres has an estimated net cost under all scenarios, although a much lower net cost </w:t>
      </w:r>
      <w:r w:rsidR="00030BE4">
        <w:rPr>
          <w:lang w:bidi="fa-IR"/>
        </w:rPr>
        <w:t>if</w:t>
      </w:r>
      <w:r>
        <w:rPr>
          <w:lang w:bidi="fa-IR"/>
        </w:rPr>
        <w:t xml:space="preserve"> whole tyres for retreading are exempted.</w:t>
      </w:r>
      <w:r w:rsidR="009E0CF9">
        <w:rPr>
          <w:lang w:bidi="fa-IR"/>
        </w:rPr>
        <w:t xml:space="preserve"> This result is due to higher processing costs associated with shredding tyres</w:t>
      </w:r>
      <w:r w:rsidR="00DF6C31">
        <w:rPr>
          <w:lang w:bidi="fa-IR"/>
        </w:rPr>
        <w:t xml:space="preserve"> compared to </w:t>
      </w:r>
      <w:r w:rsidR="004375CD">
        <w:rPr>
          <w:lang w:bidi="fa-IR"/>
        </w:rPr>
        <w:t>baling tyres and a lower value from the material produced</w:t>
      </w:r>
      <w:r w:rsidR="00DF6C31">
        <w:rPr>
          <w:lang w:bidi="fa-IR"/>
        </w:rPr>
        <w:t xml:space="preserve">. Also, the </w:t>
      </w:r>
      <w:r w:rsidR="009E0CF9">
        <w:rPr>
          <w:lang w:bidi="fa-IR"/>
        </w:rPr>
        <w:t>value for retreaded tyres</w:t>
      </w:r>
      <w:r w:rsidR="00DF6C31">
        <w:rPr>
          <w:lang w:bidi="fa-IR"/>
        </w:rPr>
        <w:t xml:space="preserve"> is</w:t>
      </w:r>
      <w:r w:rsidR="009E0CF9">
        <w:rPr>
          <w:lang w:bidi="fa-IR"/>
        </w:rPr>
        <w:t xml:space="preserve"> significantly higher than shredded tyres; in scenarios 1 and</w:t>
      </w:r>
      <w:r w:rsidR="00DF6C31">
        <w:rPr>
          <w:lang w:bidi="fa-IR"/>
        </w:rPr>
        <w:t> </w:t>
      </w:r>
      <w:r w:rsidR="009E0CF9">
        <w:rPr>
          <w:lang w:bidi="fa-IR"/>
        </w:rPr>
        <w:t>2 tyres exported for retreading or reuse are assumed to be shredded leading to higher processing cost and a large reduction in value.</w:t>
      </w:r>
      <w:r w:rsidR="003F5CFA">
        <w:rPr>
          <w:lang w:bidi="fa-IR"/>
        </w:rPr>
        <w:t xml:space="preserve"> </w:t>
      </w:r>
    </w:p>
    <w:p w14:paraId="2A3FD150" w14:textId="711897D7" w:rsidR="00BE46BD" w:rsidRDefault="00BE46BD" w:rsidP="00BE46B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10</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4</w:instrText>
      </w:r>
      <w:r w:rsidRPr="00695C93">
        <w:fldChar w:fldCharType="end"/>
      </w:r>
      <w:r w:rsidRPr="00695C93">
        <w:instrText xml:space="preserve">" "" </w:instrText>
      </w:r>
      <w:r w:rsidRPr="00695C93">
        <w:fldChar w:fldCharType="separate"/>
      </w:r>
      <w:bookmarkStart w:id="74" w:name="_Caption8219"/>
      <w:bookmarkStart w:id="75" w:name="_Caption1938"/>
      <w:bookmarkStart w:id="76" w:name="_Caption4707"/>
      <w:bookmarkStart w:id="77" w:name="_Caption4962"/>
      <w:bookmarkStart w:id="78" w:name="_Caption7389"/>
      <w:bookmarkStart w:id="79" w:name="_Caption9022"/>
      <w:bookmarkStart w:id="80" w:name="_Caption0831"/>
      <w:bookmarkStart w:id="81" w:name="_Caption4492"/>
      <w:bookmarkStart w:id="82" w:name="_Caption8261"/>
      <w:bookmarkStart w:id="83" w:name="_Caption5499"/>
      <w:bookmarkStart w:id="84" w:name="_Caption9697"/>
      <w:bookmarkStart w:id="85" w:name="_Caption9024"/>
      <w:bookmarkStart w:id="86" w:name="_Caption2147"/>
      <w:bookmarkStart w:id="87" w:name="_Caption5022"/>
      <w:bookmarkStart w:id="88" w:name="_Caption7937"/>
      <w:bookmarkStart w:id="89" w:name="_Caption1981"/>
      <w:bookmarkStart w:id="90" w:name="_Caption5217"/>
      <w:bookmarkStart w:id="91" w:name="_Caption5359"/>
      <w:bookmarkStart w:id="92" w:name="_Caption1061"/>
      <w:bookmarkStart w:id="93" w:name="_Caption1642"/>
      <w:bookmarkStart w:id="94" w:name="_Caption9763"/>
      <w:bookmarkStart w:id="95" w:name="_Caption3369"/>
      <w:bookmarkStart w:id="96" w:name="_Caption6149"/>
      <w:bookmarkStart w:id="97" w:name="_Caption0935"/>
      <w:bookmarkStart w:id="98" w:name="_Toc33431389"/>
      <w:r w:rsidR="003E435A">
        <w:rPr>
          <w:noProof/>
        </w:rPr>
        <w:t>4</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95C93">
        <w:fldChar w:fldCharType="end"/>
      </w:r>
      <w:r w:rsidRPr="00695C93">
        <w:tab/>
      </w:r>
      <w:r>
        <w:t>Net benefits of alternative assumptions across commodities</w:t>
      </w:r>
      <w:bookmarkEnd w:id="98"/>
    </w:p>
    <w:tbl>
      <w:tblPr>
        <w:tblW w:w="0" w:type="auto"/>
        <w:tblLayout w:type="fixed"/>
        <w:tblLook w:val="0000" w:firstRow="0" w:lastRow="0" w:firstColumn="0" w:lastColumn="0" w:noHBand="0" w:noVBand="0"/>
      </w:tblPr>
      <w:tblGrid>
        <w:gridCol w:w="1984"/>
        <w:gridCol w:w="1488"/>
        <w:gridCol w:w="1488"/>
        <w:gridCol w:w="1488"/>
        <w:gridCol w:w="1489"/>
      </w:tblGrid>
      <w:tr w:rsidR="00BE46BD" w14:paraId="693DF118" w14:textId="77777777" w:rsidTr="00BE46BD">
        <w:tc>
          <w:tcPr>
            <w:tcW w:w="1984" w:type="dxa"/>
            <w:shd w:val="clear" w:color="auto" w:fill="6F6652"/>
            <w:tcMar>
              <w:left w:w="57" w:type="dxa"/>
              <w:right w:w="57" w:type="dxa"/>
            </w:tcMar>
          </w:tcPr>
          <w:p w14:paraId="6D4DA614" w14:textId="0B489AE2" w:rsidR="00BE46BD" w:rsidRDefault="00FA344B" w:rsidP="00BE46BD">
            <w:pPr>
              <w:pStyle w:val="TableDataColumnHeading"/>
              <w:jc w:val="left"/>
              <w:rPr>
                <w:lang w:bidi="fa-IR"/>
              </w:rPr>
            </w:pPr>
            <w:r>
              <w:rPr>
                <w:lang w:bidi="fa-IR"/>
              </w:rPr>
              <w:t>Scenario</w:t>
            </w:r>
          </w:p>
        </w:tc>
        <w:tc>
          <w:tcPr>
            <w:tcW w:w="1488" w:type="dxa"/>
            <w:shd w:val="clear" w:color="auto" w:fill="6F6652"/>
            <w:tcMar>
              <w:left w:w="57" w:type="dxa"/>
              <w:right w:w="57" w:type="dxa"/>
            </w:tcMar>
          </w:tcPr>
          <w:p w14:paraId="56E93A0F" w14:textId="77777777" w:rsidR="00BE46BD" w:rsidRDefault="00BE46BD" w:rsidP="00BE46BD">
            <w:pPr>
              <w:pStyle w:val="TableDataColumnHeading"/>
              <w:rPr>
                <w:lang w:bidi="fa-IR"/>
              </w:rPr>
            </w:pPr>
            <w:r>
              <w:rPr>
                <w:lang w:bidi="fa-IR"/>
              </w:rPr>
              <w:t>Paper</w:t>
            </w:r>
          </w:p>
        </w:tc>
        <w:tc>
          <w:tcPr>
            <w:tcW w:w="1488" w:type="dxa"/>
            <w:shd w:val="clear" w:color="auto" w:fill="6F6652"/>
            <w:tcMar>
              <w:left w:w="57" w:type="dxa"/>
              <w:right w:w="57" w:type="dxa"/>
            </w:tcMar>
          </w:tcPr>
          <w:p w14:paraId="4C6547C3" w14:textId="77777777" w:rsidR="00BE46BD" w:rsidRDefault="00BE46BD" w:rsidP="00BE46BD">
            <w:pPr>
              <w:pStyle w:val="TableDataColumnHeading"/>
              <w:rPr>
                <w:lang w:bidi="fa-IR"/>
              </w:rPr>
            </w:pPr>
            <w:r>
              <w:rPr>
                <w:lang w:bidi="fa-IR"/>
              </w:rPr>
              <w:t>Plastic</w:t>
            </w:r>
          </w:p>
        </w:tc>
        <w:tc>
          <w:tcPr>
            <w:tcW w:w="1488" w:type="dxa"/>
            <w:shd w:val="clear" w:color="auto" w:fill="6F6652"/>
            <w:tcMar>
              <w:left w:w="57" w:type="dxa"/>
              <w:right w:w="57" w:type="dxa"/>
            </w:tcMar>
          </w:tcPr>
          <w:p w14:paraId="647ED669" w14:textId="77777777" w:rsidR="00BE46BD" w:rsidRDefault="00BE46BD" w:rsidP="00BE46BD">
            <w:pPr>
              <w:pStyle w:val="TableDataColumnHeading"/>
              <w:rPr>
                <w:lang w:bidi="fa-IR"/>
              </w:rPr>
            </w:pPr>
            <w:r>
              <w:rPr>
                <w:lang w:bidi="fa-IR"/>
              </w:rPr>
              <w:t>Tyres</w:t>
            </w:r>
          </w:p>
        </w:tc>
        <w:tc>
          <w:tcPr>
            <w:tcW w:w="1489" w:type="dxa"/>
            <w:shd w:val="clear" w:color="auto" w:fill="6F6652"/>
          </w:tcPr>
          <w:p w14:paraId="70F45A6D" w14:textId="77777777" w:rsidR="00BE46BD" w:rsidRDefault="00BE46BD" w:rsidP="00BE46BD">
            <w:pPr>
              <w:pStyle w:val="TableDataColumnHeading"/>
              <w:rPr>
                <w:lang w:bidi="fa-IR"/>
              </w:rPr>
            </w:pPr>
            <w:r>
              <w:rPr>
                <w:lang w:bidi="fa-IR"/>
              </w:rPr>
              <w:t>Total</w:t>
            </w:r>
          </w:p>
        </w:tc>
      </w:tr>
      <w:tr w:rsidR="00BE46BD" w14:paraId="1529EC78" w14:textId="77777777" w:rsidTr="00BE46BD">
        <w:tc>
          <w:tcPr>
            <w:tcW w:w="1984" w:type="dxa"/>
            <w:tcBorders>
              <w:bottom w:val="single" w:sz="8" w:space="0" w:color="FFFFFF" w:themeColor="background1"/>
            </w:tcBorders>
            <w:shd w:val="clear" w:color="auto" w:fill="auto"/>
            <w:tcMar>
              <w:left w:w="57" w:type="dxa"/>
              <w:right w:w="57" w:type="dxa"/>
            </w:tcMar>
          </w:tcPr>
          <w:p w14:paraId="08571C55" w14:textId="77777777" w:rsidR="00BE46BD" w:rsidRDefault="00BE46BD" w:rsidP="00BE46BD">
            <w:pPr>
              <w:pStyle w:val="TableUnit"/>
              <w:jc w:val="left"/>
              <w:rPr>
                <w:lang w:bidi="fa-IR"/>
              </w:rPr>
            </w:pPr>
          </w:p>
        </w:tc>
        <w:tc>
          <w:tcPr>
            <w:tcW w:w="1488" w:type="dxa"/>
            <w:tcBorders>
              <w:bottom w:val="single" w:sz="8" w:space="0" w:color="FFFFFF" w:themeColor="background1"/>
            </w:tcBorders>
            <w:shd w:val="clear" w:color="auto" w:fill="auto"/>
            <w:tcMar>
              <w:left w:w="57" w:type="dxa"/>
              <w:right w:w="57" w:type="dxa"/>
            </w:tcMar>
          </w:tcPr>
          <w:p w14:paraId="10E6B0F7" w14:textId="77777777" w:rsidR="00BE46BD" w:rsidRDefault="00BE46BD" w:rsidP="00BE46BD">
            <w:pPr>
              <w:pStyle w:val="TableUnit"/>
              <w:rPr>
                <w:lang w:bidi="fa-IR"/>
              </w:rPr>
            </w:pPr>
            <w:r>
              <w:rPr>
                <w:lang w:bidi="fa-IR"/>
              </w:rPr>
              <w:t>$m, PV</w:t>
            </w:r>
          </w:p>
        </w:tc>
        <w:tc>
          <w:tcPr>
            <w:tcW w:w="1488" w:type="dxa"/>
            <w:tcBorders>
              <w:bottom w:val="single" w:sz="8" w:space="0" w:color="FFFFFF" w:themeColor="background1"/>
            </w:tcBorders>
            <w:shd w:val="clear" w:color="auto" w:fill="auto"/>
            <w:tcMar>
              <w:left w:w="57" w:type="dxa"/>
              <w:right w:w="57" w:type="dxa"/>
            </w:tcMar>
          </w:tcPr>
          <w:p w14:paraId="7D1F9D2A" w14:textId="77777777" w:rsidR="00BE46BD" w:rsidRDefault="00BE46BD" w:rsidP="00BE46BD">
            <w:pPr>
              <w:pStyle w:val="TableUnit"/>
              <w:rPr>
                <w:lang w:bidi="fa-IR"/>
              </w:rPr>
            </w:pPr>
            <w:r>
              <w:rPr>
                <w:lang w:bidi="fa-IR"/>
              </w:rPr>
              <w:t>$m, PV</w:t>
            </w:r>
          </w:p>
        </w:tc>
        <w:tc>
          <w:tcPr>
            <w:tcW w:w="1488" w:type="dxa"/>
            <w:tcBorders>
              <w:bottom w:val="single" w:sz="8" w:space="0" w:color="FFFFFF" w:themeColor="background1"/>
            </w:tcBorders>
            <w:shd w:val="clear" w:color="auto" w:fill="auto"/>
            <w:tcMar>
              <w:left w:w="57" w:type="dxa"/>
              <w:right w:w="57" w:type="dxa"/>
            </w:tcMar>
          </w:tcPr>
          <w:p w14:paraId="40DD3F41" w14:textId="77777777" w:rsidR="00BE46BD" w:rsidRDefault="00BE46BD" w:rsidP="00BE46BD">
            <w:pPr>
              <w:pStyle w:val="TableUnit"/>
              <w:rPr>
                <w:lang w:bidi="fa-IR"/>
              </w:rPr>
            </w:pPr>
            <w:r>
              <w:rPr>
                <w:lang w:bidi="fa-IR"/>
              </w:rPr>
              <w:t>$m, PV</w:t>
            </w:r>
          </w:p>
        </w:tc>
        <w:tc>
          <w:tcPr>
            <w:tcW w:w="1489" w:type="dxa"/>
            <w:tcBorders>
              <w:bottom w:val="single" w:sz="8" w:space="0" w:color="FFFFFF" w:themeColor="background1"/>
            </w:tcBorders>
            <w:shd w:val="clear" w:color="auto" w:fill="auto"/>
          </w:tcPr>
          <w:p w14:paraId="02D08924" w14:textId="4F4D94D0" w:rsidR="00BE46BD" w:rsidRDefault="00BE46BD" w:rsidP="00BE46BD">
            <w:pPr>
              <w:pStyle w:val="TableUnit"/>
              <w:rPr>
                <w:lang w:bidi="fa-IR"/>
              </w:rPr>
            </w:pPr>
            <w:r>
              <w:rPr>
                <w:lang w:bidi="fa-IR"/>
              </w:rPr>
              <w:t>$m, PV</w:t>
            </w:r>
          </w:p>
        </w:tc>
      </w:tr>
      <w:tr w:rsidR="004375CD" w14:paraId="23B6B022" w14:textId="77777777" w:rsidTr="00BE46BD">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616887" w14:textId="474547C4" w:rsidR="004375CD" w:rsidRDefault="004375CD" w:rsidP="004375CD">
            <w:pPr>
              <w:pStyle w:val="TableDataEntries"/>
              <w:jc w:val="left"/>
              <w:rPr>
                <w:lang w:bidi="fa-IR"/>
              </w:rPr>
            </w:pPr>
            <w:r>
              <w:t>Scenario 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7F3BE9D" w14:textId="7B2CA1FB" w:rsidR="004375CD" w:rsidRPr="004375CD" w:rsidRDefault="004375CD" w:rsidP="004375CD">
            <w:pPr>
              <w:pStyle w:val="TableDataEntries"/>
            </w:pPr>
            <w:r w:rsidRPr="004375CD">
              <w:t>- 835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CE45005" w14:textId="44054421" w:rsidR="004375CD" w:rsidRPr="004375CD" w:rsidRDefault="004375CD" w:rsidP="004375CD">
            <w:pPr>
              <w:pStyle w:val="TableDataEntries"/>
            </w:pPr>
            <w:r w:rsidRPr="004375CD">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DDEB87D" w14:textId="1E719ECA" w:rsidR="004375CD" w:rsidRPr="004375CD" w:rsidRDefault="004375CD" w:rsidP="004375CD">
            <w:pPr>
              <w:pStyle w:val="TableDataEntries"/>
            </w:pPr>
            <w:r w:rsidRPr="004375CD">
              <w:t>- 138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14588A19" w14:textId="092984EB" w:rsidR="004375CD" w:rsidRPr="004375CD" w:rsidRDefault="004375CD" w:rsidP="004375CD">
            <w:pPr>
              <w:pStyle w:val="TableDataEntries"/>
            </w:pPr>
            <w:r w:rsidRPr="004375CD">
              <w:t>- 902</w:t>
            </w:r>
          </w:p>
        </w:tc>
      </w:tr>
      <w:tr w:rsidR="004375CD" w14:paraId="117AF30E" w14:textId="77777777" w:rsidTr="00796ED7">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8FD408" w14:textId="5279E25B" w:rsidR="004375CD" w:rsidRDefault="004375CD" w:rsidP="004375CD">
            <w:pPr>
              <w:pStyle w:val="TableDataEntries"/>
              <w:jc w:val="left"/>
              <w:rPr>
                <w:lang w:bidi="fa-IR"/>
              </w:rPr>
            </w:pPr>
            <w:r>
              <w:t>Scenario 2</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2C5FBEA" w14:textId="6F7758CF" w:rsidR="004375CD" w:rsidRPr="004375CD" w:rsidRDefault="004375CD" w:rsidP="004375CD">
            <w:pPr>
              <w:pStyle w:val="TableDataEntries"/>
            </w:pPr>
            <w:r w:rsidRPr="004375CD">
              <w:t xml:space="preserve"> 19</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05E2504" w14:textId="47B895E0" w:rsidR="004375CD" w:rsidRPr="004375CD" w:rsidRDefault="004375CD" w:rsidP="004375CD">
            <w:pPr>
              <w:pStyle w:val="TableDataEntries"/>
            </w:pPr>
            <w:r w:rsidRPr="004375CD">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6BEB83D" w14:textId="22822BF8" w:rsidR="004375CD" w:rsidRPr="004375CD" w:rsidRDefault="004375CD" w:rsidP="004375CD">
            <w:pPr>
              <w:pStyle w:val="TableDataEntries"/>
            </w:pPr>
            <w:r w:rsidRPr="004375CD">
              <w:t>- 138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5DAEAEF6" w14:textId="2DDAB25B" w:rsidR="004375CD" w:rsidRPr="004375CD" w:rsidRDefault="004375CD" w:rsidP="004375CD">
            <w:pPr>
              <w:pStyle w:val="TableDataEntries"/>
            </w:pPr>
            <w:r w:rsidRPr="004375CD">
              <w:t>- 48</w:t>
            </w:r>
          </w:p>
        </w:tc>
      </w:tr>
      <w:tr w:rsidR="004375CD" w14:paraId="41795506" w14:textId="77777777" w:rsidTr="00796ED7">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7CD6AB" w14:textId="765386BB" w:rsidR="004375CD" w:rsidRDefault="004375CD" w:rsidP="004375CD">
            <w:pPr>
              <w:pStyle w:val="TableDataEntries"/>
              <w:jc w:val="left"/>
              <w:rPr>
                <w:lang w:bidi="fa-IR"/>
              </w:rPr>
            </w:pPr>
            <w:r>
              <w:t>Scenario 3</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9442562" w14:textId="216B0FE0" w:rsidR="004375CD" w:rsidRPr="004375CD" w:rsidRDefault="004375CD" w:rsidP="004375CD">
            <w:pPr>
              <w:pStyle w:val="TableDataEntries"/>
            </w:pPr>
            <w:r w:rsidRPr="004375CD">
              <w:t>- 835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65ACA1D" w14:textId="516F7548" w:rsidR="004375CD" w:rsidRPr="004375CD" w:rsidRDefault="004375CD" w:rsidP="004375CD">
            <w:pPr>
              <w:pStyle w:val="TableDataEntries"/>
            </w:pPr>
            <w:r w:rsidRPr="004375CD">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4088624" w14:textId="78F366E9" w:rsidR="004375CD" w:rsidRPr="004375CD" w:rsidRDefault="004375CD" w:rsidP="004375CD">
            <w:pPr>
              <w:pStyle w:val="TableDataEntries"/>
            </w:pPr>
            <w:r w:rsidRPr="004375CD">
              <w:t>- 62</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460ED11E" w14:textId="5A8F7C07" w:rsidR="004375CD" w:rsidRPr="004375CD" w:rsidRDefault="004375CD" w:rsidP="004375CD">
            <w:pPr>
              <w:pStyle w:val="TableDataEntries"/>
            </w:pPr>
            <w:r w:rsidRPr="004375CD">
              <w:t>- 826</w:t>
            </w:r>
          </w:p>
        </w:tc>
      </w:tr>
      <w:tr w:rsidR="004375CD" w14:paraId="411484BA" w14:textId="77777777" w:rsidTr="00796ED7">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2CB5A052" w14:textId="3161AFD6" w:rsidR="004375CD" w:rsidRDefault="004375CD" w:rsidP="004375CD">
            <w:pPr>
              <w:pStyle w:val="TableDataEntries"/>
              <w:jc w:val="left"/>
            </w:pPr>
            <w:r>
              <w:t>Scenario 4</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4ED43DDC" w14:textId="4D95FF7E" w:rsidR="004375CD" w:rsidRPr="004375CD" w:rsidRDefault="004375CD" w:rsidP="004375CD">
            <w:pPr>
              <w:pStyle w:val="TableDataEntries"/>
            </w:pPr>
            <w:r w:rsidRPr="004375CD">
              <w:t xml:space="preserve"> 19</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3F55F31E" w14:textId="0E7774A5" w:rsidR="004375CD" w:rsidRPr="004375CD" w:rsidRDefault="004375CD" w:rsidP="004375CD">
            <w:pPr>
              <w:pStyle w:val="TableDataEntries"/>
            </w:pPr>
            <w:r w:rsidRPr="004375CD">
              <w:t xml:space="preserve"> 71</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5F5CA9B4" w14:textId="17C298B0" w:rsidR="004375CD" w:rsidRPr="004375CD" w:rsidRDefault="004375CD" w:rsidP="004375CD">
            <w:pPr>
              <w:pStyle w:val="TableDataEntries"/>
            </w:pPr>
            <w:r w:rsidRPr="004375CD">
              <w:t>- 62</w:t>
            </w:r>
          </w:p>
        </w:tc>
        <w:tc>
          <w:tcPr>
            <w:tcW w:w="1489" w:type="dxa"/>
            <w:tcBorders>
              <w:top w:val="single" w:sz="8" w:space="0" w:color="FFFFFF" w:themeColor="background1"/>
              <w:bottom w:val="single" w:sz="6" w:space="0" w:color="6F6652"/>
            </w:tcBorders>
            <w:shd w:val="clear" w:color="auto" w:fill="E9E8E5" w:themeFill="background2"/>
            <w:vAlign w:val="center"/>
          </w:tcPr>
          <w:p w14:paraId="00E73623" w14:textId="1F685B00" w:rsidR="004375CD" w:rsidRPr="004375CD" w:rsidRDefault="004375CD" w:rsidP="004375CD">
            <w:pPr>
              <w:pStyle w:val="TableDataEntries"/>
            </w:pPr>
            <w:r w:rsidRPr="004375CD">
              <w:t xml:space="preserve"> 28</w:t>
            </w:r>
          </w:p>
        </w:tc>
      </w:tr>
    </w:tbl>
    <w:p w14:paraId="66BF9AF3" w14:textId="37F585D9" w:rsidR="00BE46BD" w:rsidRDefault="00BE46BD" w:rsidP="00BE46BD">
      <w:pPr>
        <w:pStyle w:val="Source"/>
        <w:rPr>
          <w:lang w:bidi="fa-IR"/>
        </w:rPr>
      </w:pPr>
      <w:r w:rsidRPr="009C462B">
        <w:rPr>
          <w:i/>
          <w:lang w:bidi="fa-IR"/>
        </w:rPr>
        <w:t>Source:</w:t>
      </w:r>
      <w:r>
        <w:rPr>
          <w:lang w:bidi="fa-IR"/>
        </w:rPr>
        <w:t xml:space="preserve"> The CIE.</w:t>
      </w:r>
    </w:p>
    <w:p w14:paraId="017400DF" w14:textId="2E84A76C" w:rsidR="00D205F2" w:rsidRDefault="00D205F2" w:rsidP="00D205F2">
      <w:pPr>
        <w:pStyle w:val="Summary2"/>
        <w:rPr>
          <w:lang w:bidi="fa-IR"/>
        </w:rPr>
      </w:pPr>
      <w:r>
        <w:rPr>
          <w:lang w:bidi="fa-IR"/>
        </w:rPr>
        <w:t>Costs and benefits across jurisdictions</w:t>
      </w:r>
    </w:p>
    <w:p w14:paraId="355E96A9" w14:textId="0B5D2926" w:rsidR="00907451" w:rsidRDefault="00907451" w:rsidP="00907451">
      <w:pPr>
        <w:pStyle w:val="BodyText"/>
        <w:rPr>
          <w:lang w:bidi="fa-IR"/>
        </w:rPr>
      </w:pPr>
      <w:r>
        <w:rPr>
          <w:lang w:bidi="fa-IR"/>
        </w:rPr>
        <w:t>The net benefits per person across the jurisdictions is shown in table </w:t>
      </w:r>
      <w:r w:rsidR="006D6D4E">
        <w:rPr>
          <w:lang w:bidi="fa-IR"/>
        </w:rPr>
        <w:fldChar w:fldCharType="begin"/>
      </w:r>
      <w:r w:rsidR="006D6D4E">
        <w:rPr>
          <w:lang w:bidi="fa-IR"/>
        </w:rPr>
        <w:instrText xml:space="preserve"> REF _Caption2455 </w:instrText>
      </w:r>
      <w:r w:rsidR="006D6D4E">
        <w:rPr>
          <w:lang w:bidi="fa-IR"/>
        </w:rPr>
        <w:fldChar w:fldCharType="separate"/>
      </w:r>
      <w:r w:rsidR="00D354A5">
        <w:rPr>
          <w:noProof/>
        </w:rPr>
        <w:t>5</w:t>
      </w:r>
      <w:r w:rsidR="006D6D4E">
        <w:rPr>
          <w:lang w:bidi="fa-IR"/>
        </w:rPr>
        <w:fldChar w:fldCharType="end"/>
      </w:r>
      <w:r>
        <w:rPr>
          <w:lang w:bidi="fa-IR"/>
        </w:rPr>
        <w:t xml:space="preserve">. </w:t>
      </w:r>
      <w:r w:rsidR="00F92AC8">
        <w:rPr>
          <w:lang w:bidi="fa-IR"/>
        </w:rPr>
        <w:t xml:space="preserve">Note these are the present value welfare impacts </w:t>
      </w:r>
      <w:r w:rsidR="004375CD">
        <w:rPr>
          <w:lang w:bidi="fa-IR"/>
        </w:rPr>
        <w:t>rather than an impact per year</w:t>
      </w:r>
      <w:r w:rsidR="00F92AC8">
        <w:rPr>
          <w:lang w:bidi="fa-IR"/>
        </w:rPr>
        <w:t xml:space="preserve">. </w:t>
      </w:r>
      <w:r>
        <w:rPr>
          <w:lang w:bidi="fa-IR"/>
        </w:rPr>
        <w:t>The largest per</w:t>
      </w:r>
      <w:r w:rsidR="00F92AC8">
        <w:rPr>
          <w:lang w:bidi="fa-IR"/>
        </w:rPr>
        <w:t> </w:t>
      </w:r>
      <w:r>
        <w:rPr>
          <w:lang w:bidi="fa-IR"/>
        </w:rPr>
        <w:t>capita impacts are in states that are currently more export dependent and that would send material to other states (mainly for paper) in the event of an export ban, because of scale.</w:t>
      </w:r>
    </w:p>
    <w:p w14:paraId="08C6ADEF" w14:textId="4297716B" w:rsidR="00907451" w:rsidRDefault="00907451" w:rsidP="00907451">
      <w:pPr>
        <w:pStyle w:val="ListBullet"/>
        <w:rPr>
          <w:lang w:bidi="fa-IR"/>
        </w:rPr>
      </w:pPr>
      <w:r>
        <w:rPr>
          <w:lang w:bidi="fa-IR"/>
        </w:rPr>
        <w:t>Western Australia has the highest net costs per person, at $1</w:t>
      </w:r>
      <w:r w:rsidR="0086519B">
        <w:rPr>
          <w:lang w:bidi="fa-IR"/>
        </w:rPr>
        <w:t>19</w:t>
      </w:r>
      <w:r>
        <w:rPr>
          <w:lang w:bidi="fa-IR"/>
        </w:rPr>
        <w:t xml:space="preserve"> per person for the full ban. Note that this is not an annual cost, but </w:t>
      </w:r>
      <w:r w:rsidR="004375CD">
        <w:rPr>
          <w:lang w:bidi="fa-IR"/>
        </w:rPr>
        <w:t xml:space="preserve">an </w:t>
      </w:r>
      <w:r>
        <w:rPr>
          <w:lang w:bidi="fa-IR"/>
        </w:rPr>
        <w:t>equivalent once</w:t>
      </w:r>
      <w:r w:rsidR="004375CD">
        <w:rPr>
          <w:lang w:bidi="fa-IR"/>
        </w:rPr>
        <w:t>-</w:t>
      </w:r>
      <w:r>
        <w:rPr>
          <w:lang w:bidi="fa-IR"/>
        </w:rPr>
        <w:t>off cost.</w:t>
      </w:r>
    </w:p>
    <w:p w14:paraId="490B69D0" w14:textId="77777777" w:rsidR="00907451" w:rsidRDefault="00907451" w:rsidP="00907451">
      <w:pPr>
        <w:pStyle w:val="ListBullet"/>
        <w:rPr>
          <w:lang w:bidi="fa-IR"/>
        </w:rPr>
      </w:pPr>
      <w:r>
        <w:rPr>
          <w:lang w:bidi="fa-IR"/>
        </w:rPr>
        <w:t>Victoria and South Australia also have substantial negative impacts.</w:t>
      </w:r>
    </w:p>
    <w:p w14:paraId="55E72F0C" w14:textId="4A04EBFC" w:rsidR="00907451" w:rsidRDefault="00907451" w:rsidP="00907451">
      <w:pPr>
        <w:pStyle w:val="ListBullet"/>
        <w:rPr>
          <w:lang w:bidi="fa-IR"/>
        </w:rPr>
      </w:pPr>
      <w:r>
        <w:rPr>
          <w:lang w:bidi="fa-IR"/>
        </w:rPr>
        <w:t>NSW has smaller per person impacts because it is less export reliant than other states.</w:t>
      </w:r>
    </w:p>
    <w:p w14:paraId="39DDEE3A" w14:textId="125AF5DF" w:rsidR="004375CD" w:rsidRDefault="004375CD" w:rsidP="004375CD">
      <w:pPr>
        <w:pStyle w:val="BodyText"/>
        <w:rPr>
          <w:lang w:bidi="fa-IR"/>
        </w:rPr>
      </w:pPr>
      <w:r>
        <w:rPr>
          <w:lang w:bidi="fa-IR"/>
        </w:rPr>
        <w:t xml:space="preserve">Impacts for some states are less reliable than others, such as Tasmania and potentially South Australia, because it is not possible to identify exports that originate in one state but are exported through a port in another state. This will tend to overstate the costs to Victoria and understate the costs to Tasmania and South Australia. </w:t>
      </w:r>
    </w:p>
    <w:p w14:paraId="2104BB13" w14:textId="1CE44AE0" w:rsidR="00907451" w:rsidRDefault="00907451" w:rsidP="00907451">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9</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5</w:instrText>
      </w:r>
      <w:r w:rsidRPr="00695C93">
        <w:fldChar w:fldCharType="end"/>
      </w:r>
      <w:r w:rsidRPr="00695C93">
        <w:instrText xml:space="preserve">" "" </w:instrText>
      </w:r>
      <w:r w:rsidRPr="00695C93">
        <w:fldChar w:fldCharType="separate"/>
      </w:r>
      <w:bookmarkStart w:id="99" w:name="_Caption5519"/>
      <w:bookmarkStart w:id="100" w:name="_Caption5394"/>
      <w:bookmarkStart w:id="101" w:name="_Caption6950"/>
      <w:bookmarkStart w:id="102" w:name="_Caption7575"/>
      <w:bookmarkStart w:id="103" w:name="_Caption7441"/>
      <w:bookmarkStart w:id="104" w:name="_Caption3825"/>
      <w:bookmarkStart w:id="105" w:name="_Caption7743"/>
      <w:bookmarkStart w:id="106" w:name="_Caption0268"/>
      <w:bookmarkStart w:id="107" w:name="_Caption3756"/>
      <w:bookmarkStart w:id="108" w:name="_Caption2455"/>
      <w:bookmarkStart w:id="109" w:name="_Caption5606"/>
      <w:bookmarkStart w:id="110" w:name="_Caption1663"/>
      <w:bookmarkStart w:id="111" w:name="_Caption4511"/>
      <w:bookmarkStart w:id="112" w:name="_Caption4309"/>
      <w:bookmarkStart w:id="113" w:name="_Caption3954"/>
      <w:bookmarkStart w:id="114" w:name="_Caption5735"/>
      <w:bookmarkStart w:id="115" w:name="_Caption9804"/>
      <w:bookmarkStart w:id="116" w:name="_Caption5670"/>
      <w:bookmarkStart w:id="117" w:name="_Caption0847"/>
      <w:bookmarkStart w:id="118" w:name="_Caption7842"/>
      <w:bookmarkStart w:id="119" w:name="_Caption0900"/>
      <w:bookmarkStart w:id="120" w:name="_Caption5361"/>
      <w:bookmarkStart w:id="121" w:name="_Caption8839"/>
      <w:bookmarkStart w:id="122" w:name="_Caption9161"/>
      <w:bookmarkStart w:id="123" w:name="_Caption6815"/>
      <w:bookmarkStart w:id="124" w:name="_Toc33431390"/>
      <w:r w:rsidR="003E435A">
        <w:rPr>
          <w:noProof/>
        </w:rPr>
        <w:t>5</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695C93">
        <w:fldChar w:fldCharType="end"/>
      </w:r>
      <w:r w:rsidRPr="00695C93">
        <w:tab/>
      </w:r>
      <w:r>
        <w:t>Net benefits across jurisdictions (all scenarios)</w:t>
      </w:r>
      <w:bookmarkEnd w:id="124"/>
    </w:p>
    <w:tbl>
      <w:tblPr>
        <w:tblW w:w="5000" w:type="pct"/>
        <w:tblLook w:val="04A0" w:firstRow="1" w:lastRow="0" w:firstColumn="1" w:lastColumn="0" w:noHBand="0" w:noVBand="1"/>
      </w:tblPr>
      <w:tblGrid>
        <w:gridCol w:w="2155"/>
        <w:gridCol w:w="826"/>
        <w:gridCol w:w="826"/>
        <w:gridCol w:w="826"/>
        <w:gridCol w:w="826"/>
        <w:gridCol w:w="826"/>
        <w:gridCol w:w="826"/>
        <w:gridCol w:w="826"/>
      </w:tblGrid>
      <w:tr w:rsidR="00907451" w:rsidRPr="002E20FE" w14:paraId="524B0276" w14:textId="77777777" w:rsidTr="00D974CA">
        <w:trPr>
          <w:trHeight w:val="250"/>
        </w:trPr>
        <w:tc>
          <w:tcPr>
            <w:tcW w:w="1358" w:type="pct"/>
            <w:shd w:val="clear" w:color="auto" w:fill="6F6652"/>
            <w:noWrap/>
            <w:tcMar>
              <w:left w:w="57" w:type="dxa"/>
              <w:right w:w="57" w:type="dxa"/>
            </w:tcMar>
            <w:hideMark/>
          </w:tcPr>
          <w:p w14:paraId="4D8987F7" w14:textId="7BCFD047" w:rsidR="00907451" w:rsidRPr="00DD4FAA" w:rsidRDefault="00FA344B" w:rsidP="00FA344B">
            <w:pPr>
              <w:pStyle w:val="TableDataColumnHeading"/>
              <w:jc w:val="left"/>
            </w:pPr>
            <w:r>
              <w:t>Scenario</w:t>
            </w:r>
          </w:p>
        </w:tc>
        <w:tc>
          <w:tcPr>
            <w:tcW w:w="520" w:type="pct"/>
            <w:shd w:val="clear" w:color="auto" w:fill="6F6652"/>
            <w:noWrap/>
            <w:tcMar>
              <w:left w:w="57" w:type="dxa"/>
              <w:right w:w="57" w:type="dxa"/>
            </w:tcMar>
            <w:hideMark/>
          </w:tcPr>
          <w:p w14:paraId="3031F42F" w14:textId="7FC057F4" w:rsidR="00907451" w:rsidRPr="00DD4FAA" w:rsidRDefault="00907451" w:rsidP="000540D9">
            <w:pPr>
              <w:pStyle w:val="TableDataColumnHeading"/>
            </w:pPr>
            <w:r w:rsidRPr="00DD4FAA">
              <w:t>NSW</w:t>
            </w:r>
            <w:r>
              <w:t>/ACT</w:t>
            </w:r>
          </w:p>
        </w:tc>
        <w:tc>
          <w:tcPr>
            <w:tcW w:w="520" w:type="pct"/>
            <w:shd w:val="clear" w:color="auto" w:fill="6F6652"/>
            <w:noWrap/>
            <w:tcMar>
              <w:left w:w="57" w:type="dxa"/>
              <w:right w:w="57" w:type="dxa"/>
            </w:tcMar>
            <w:hideMark/>
          </w:tcPr>
          <w:p w14:paraId="077186AB" w14:textId="77777777" w:rsidR="00907451" w:rsidRPr="00DD4FAA" w:rsidRDefault="00907451" w:rsidP="000540D9">
            <w:pPr>
              <w:pStyle w:val="TableDataColumnHeading"/>
            </w:pPr>
            <w:r w:rsidRPr="00DD4FAA">
              <w:t>VIC</w:t>
            </w:r>
          </w:p>
        </w:tc>
        <w:tc>
          <w:tcPr>
            <w:tcW w:w="520" w:type="pct"/>
            <w:shd w:val="clear" w:color="auto" w:fill="6F6652"/>
            <w:noWrap/>
            <w:tcMar>
              <w:left w:w="57" w:type="dxa"/>
              <w:right w:w="57" w:type="dxa"/>
            </w:tcMar>
            <w:hideMark/>
          </w:tcPr>
          <w:p w14:paraId="29480E90" w14:textId="77777777" w:rsidR="00907451" w:rsidRPr="00DD4FAA" w:rsidRDefault="00907451" w:rsidP="000540D9">
            <w:pPr>
              <w:pStyle w:val="TableDataColumnHeading"/>
            </w:pPr>
            <w:r w:rsidRPr="00DD4FAA">
              <w:t>QLD</w:t>
            </w:r>
          </w:p>
        </w:tc>
        <w:tc>
          <w:tcPr>
            <w:tcW w:w="520" w:type="pct"/>
            <w:shd w:val="clear" w:color="auto" w:fill="6F6652"/>
            <w:noWrap/>
            <w:tcMar>
              <w:left w:w="57" w:type="dxa"/>
              <w:right w:w="57" w:type="dxa"/>
            </w:tcMar>
            <w:hideMark/>
          </w:tcPr>
          <w:p w14:paraId="4C6365E1" w14:textId="77777777" w:rsidR="00907451" w:rsidRPr="00DD4FAA" w:rsidRDefault="00907451" w:rsidP="000540D9">
            <w:pPr>
              <w:pStyle w:val="TableDataColumnHeading"/>
            </w:pPr>
            <w:r w:rsidRPr="00DD4FAA">
              <w:t>SA</w:t>
            </w:r>
          </w:p>
        </w:tc>
        <w:tc>
          <w:tcPr>
            <w:tcW w:w="520" w:type="pct"/>
            <w:shd w:val="clear" w:color="auto" w:fill="6F6652"/>
            <w:noWrap/>
            <w:tcMar>
              <w:left w:w="57" w:type="dxa"/>
              <w:right w:w="57" w:type="dxa"/>
            </w:tcMar>
            <w:hideMark/>
          </w:tcPr>
          <w:p w14:paraId="1C485217" w14:textId="77777777" w:rsidR="00907451" w:rsidRPr="00DD4FAA" w:rsidRDefault="00907451" w:rsidP="000540D9">
            <w:pPr>
              <w:pStyle w:val="TableDataColumnHeading"/>
            </w:pPr>
            <w:r w:rsidRPr="00DD4FAA">
              <w:t>WA</w:t>
            </w:r>
          </w:p>
        </w:tc>
        <w:tc>
          <w:tcPr>
            <w:tcW w:w="520" w:type="pct"/>
            <w:shd w:val="clear" w:color="auto" w:fill="6F6652"/>
            <w:noWrap/>
            <w:tcMar>
              <w:left w:w="57" w:type="dxa"/>
              <w:right w:w="57" w:type="dxa"/>
            </w:tcMar>
            <w:hideMark/>
          </w:tcPr>
          <w:p w14:paraId="1D81FEAB" w14:textId="77777777" w:rsidR="00907451" w:rsidRPr="00DD4FAA" w:rsidRDefault="00907451" w:rsidP="000540D9">
            <w:pPr>
              <w:pStyle w:val="TableDataColumnHeading"/>
            </w:pPr>
            <w:r w:rsidRPr="00DD4FAA">
              <w:t>TAS</w:t>
            </w:r>
          </w:p>
        </w:tc>
        <w:tc>
          <w:tcPr>
            <w:tcW w:w="520" w:type="pct"/>
            <w:shd w:val="clear" w:color="auto" w:fill="6F6652"/>
            <w:noWrap/>
            <w:tcMar>
              <w:left w:w="57" w:type="dxa"/>
              <w:right w:w="57" w:type="dxa"/>
            </w:tcMar>
            <w:hideMark/>
          </w:tcPr>
          <w:p w14:paraId="1F13B672" w14:textId="77777777" w:rsidR="00907451" w:rsidRPr="00DD4FAA" w:rsidRDefault="00907451" w:rsidP="000540D9">
            <w:pPr>
              <w:pStyle w:val="TableDataColumnHeading"/>
            </w:pPr>
            <w:r w:rsidRPr="00DD4FAA">
              <w:t>NT</w:t>
            </w:r>
          </w:p>
        </w:tc>
      </w:tr>
      <w:tr w:rsidR="00907451" w:rsidRPr="002E20FE" w14:paraId="2AD0CAD9" w14:textId="77777777" w:rsidTr="00D974CA">
        <w:trPr>
          <w:trHeight w:val="250"/>
        </w:trPr>
        <w:tc>
          <w:tcPr>
            <w:tcW w:w="1358" w:type="pct"/>
            <w:tcBorders>
              <w:bottom w:val="single" w:sz="8" w:space="0" w:color="FFFFFF" w:themeColor="background1"/>
            </w:tcBorders>
            <w:shd w:val="clear" w:color="auto" w:fill="auto"/>
            <w:noWrap/>
            <w:tcMar>
              <w:left w:w="57" w:type="dxa"/>
              <w:right w:w="57" w:type="dxa"/>
            </w:tcMar>
          </w:tcPr>
          <w:p w14:paraId="22AA5AE9" w14:textId="77777777" w:rsidR="00907451" w:rsidRPr="002E20FE" w:rsidRDefault="00907451" w:rsidP="000540D9">
            <w:pPr>
              <w:pStyle w:val="TableUnit"/>
              <w:jc w:val="left"/>
            </w:pPr>
          </w:p>
        </w:tc>
        <w:tc>
          <w:tcPr>
            <w:tcW w:w="520" w:type="pct"/>
            <w:tcBorders>
              <w:bottom w:val="single" w:sz="8" w:space="0" w:color="FFFFFF" w:themeColor="background1"/>
            </w:tcBorders>
            <w:shd w:val="clear" w:color="auto" w:fill="auto"/>
            <w:noWrap/>
            <w:tcMar>
              <w:left w:w="57" w:type="dxa"/>
              <w:right w:w="57" w:type="dxa"/>
            </w:tcMar>
          </w:tcPr>
          <w:p w14:paraId="7C6E61A6"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31A528AC"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281622A1"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743B53A6"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23050D5A"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13DE0DE4" w14:textId="77777777" w:rsidR="00907451" w:rsidRPr="002E20FE" w:rsidRDefault="00907451" w:rsidP="000540D9">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48C78F49" w14:textId="77777777" w:rsidR="00907451" w:rsidRPr="002E20FE" w:rsidRDefault="00907451" w:rsidP="000540D9">
            <w:pPr>
              <w:pStyle w:val="TableUnit"/>
              <w:rPr>
                <w:sz w:val="18"/>
                <w:szCs w:val="18"/>
              </w:rPr>
            </w:pPr>
            <w:r>
              <w:rPr>
                <w:sz w:val="18"/>
                <w:szCs w:val="18"/>
              </w:rPr>
              <w:t>$/person</w:t>
            </w:r>
          </w:p>
        </w:tc>
      </w:tr>
      <w:tr w:rsidR="004375CD" w:rsidRPr="002E20FE" w14:paraId="679A078A" w14:textId="77777777" w:rsidTr="00D974CA">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02ACD1" w14:textId="77777777" w:rsidR="004375CD" w:rsidRPr="002E20FE" w:rsidRDefault="004375CD" w:rsidP="004375CD">
            <w:pPr>
              <w:pStyle w:val="TableDataEntries"/>
              <w:jc w:val="left"/>
            </w:pPr>
            <w:r>
              <w:t>Scenario 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AC9A6E" w14:textId="49991C07" w:rsidR="004375CD" w:rsidRPr="00030BE4" w:rsidRDefault="004375CD" w:rsidP="00030BE4">
            <w:pPr>
              <w:pStyle w:val="TableDataEntries"/>
            </w:pPr>
            <w:r w:rsidRPr="00030BE4">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AD32E4" w14:textId="39510731" w:rsidR="004375CD" w:rsidRPr="00030BE4" w:rsidRDefault="004375CD" w:rsidP="00030BE4">
            <w:pPr>
              <w:pStyle w:val="TableDataEntries"/>
            </w:pPr>
            <w:r w:rsidRPr="00030BE4">
              <w:t>-52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86593A" w14:textId="7CA49015" w:rsidR="004375CD" w:rsidRPr="00030BE4" w:rsidRDefault="004375CD" w:rsidP="00030BE4">
            <w:pPr>
              <w:pStyle w:val="TableDataEntries"/>
            </w:pPr>
            <w:r w:rsidRPr="00030BE4">
              <w:t>-11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19DE69" w14:textId="212FBC93" w:rsidR="004375CD" w:rsidRPr="00030BE4" w:rsidRDefault="004375CD" w:rsidP="00030BE4">
            <w:pPr>
              <w:pStyle w:val="TableDataEntries"/>
            </w:pPr>
            <w:r w:rsidRPr="00030BE4">
              <w:t>-51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7641E7" w14:textId="33BF1D16" w:rsidR="004375CD" w:rsidRPr="00030BE4" w:rsidRDefault="004375CD" w:rsidP="00030BE4">
            <w:pPr>
              <w:pStyle w:val="TableDataEntries"/>
            </w:pPr>
            <w:r w:rsidRPr="00030BE4">
              <w:t>-119</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CB1A00" w14:textId="2F5B7172" w:rsidR="004375CD" w:rsidRPr="00030BE4" w:rsidRDefault="004375CD" w:rsidP="00030BE4">
            <w:pPr>
              <w:pStyle w:val="TableDataEntries"/>
            </w:pPr>
            <w:r w:rsidRPr="00030BE4">
              <w:t>-8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B15F19" w14:textId="623F6E1C" w:rsidR="004375CD" w:rsidRPr="00030BE4" w:rsidRDefault="004375CD" w:rsidP="00030BE4">
            <w:pPr>
              <w:pStyle w:val="TableDataEntries"/>
            </w:pPr>
            <w:r w:rsidRPr="00030BE4">
              <w:t>-28</w:t>
            </w:r>
          </w:p>
        </w:tc>
      </w:tr>
      <w:tr w:rsidR="004375CD" w:rsidRPr="002E20FE" w14:paraId="49D33F7D" w14:textId="77777777" w:rsidTr="00D974CA">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202196" w14:textId="77777777" w:rsidR="004375CD" w:rsidRPr="002E20FE" w:rsidRDefault="004375CD" w:rsidP="004375CD">
            <w:pPr>
              <w:pStyle w:val="TableDataEntries"/>
              <w:jc w:val="left"/>
            </w:pPr>
            <w:r>
              <w:t>Scenario 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AB532E9" w14:textId="0337D130" w:rsidR="004375CD" w:rsidRPr="00030BE4" w:rsidRDefault="004375CD" w:rsidP="00030BE4">
            <w:pPr>
              <w:pStyle w:val="TableDataEntries"/>
            </w:pPr>
            <w:r w:rsidRPr="00030BE4">
              <w:t>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46EF00E" w14:textId="0EB582F4" w:rsidR="004375CD" w:rsidRPr="00030BE4" w:rsidRDefault="004375CD" w:rsidP="00030BE4">
            <w:pPr>
              <w:pStyle w:val="TableDataEntries"/>
            </w:pPr>
            <w:r w:rsidRPr="00030BE4">
              <w:t>5</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EFC3A01" w14:textId="5AF5EF41" w:rsidR="004375CD" w:rsidRPr="00030BE4" w:rsidRDefault="004375CD" w:rsidP="00030BE4">
            <w:pPr>
              <w:pStyle w:val="TableDataEntries"/>
            </w:pPr>
            <w:r w:rsidRPr="00030BE4">
              <w:t>7</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D4A07EF" w14:textId="1C315FD4" w:rsidR="004375CD" w:rsidRPr="00030BE4" w:rsidRDefault="004375CD" w:rsidP="00030BE4">
            <w:pPr>
              <w:pStyle w:val="TableDataEntries"/>
            </w:pPr>
            <w:r w:rsidRPr="00030BE4">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C1F5848" w14:textId="0F2B3257" w:rsidR="004375CD" w:rsidRPr="00030BE4" w:rsidRDefault="004375CD" w:rsidP="00030BE4">
            <w:pPr>
              <w:pStyle w:val="TableDataEntries"/>
            </w:pPr>
            <w:r w:rsidRPr="00030BE4">
              <w:t>-44</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98A90C1" w14:textId="6074207D" w:rsidR="004375CD" w:rsidRPr="00030BE4" w:rsidRDefault="004375CD" w:rsidP="00030BE4">
            <w:pPr>
              <w:pStyle w:val="TableDataEntries"/>
            </w:pPr>
            <w:r w:rsidRPr="00030BE4">
              <w:t>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3E02AB6" w14:textId="7F4389D8" w:rsidR="004375CD" w:rsidRPr="00030BE4" w:rsidRDefault="004375CD" w:rsidP="00030BE4">
            <w:pPr>
              <w:pStyle w:val="TableDataEntries"/>
            </w:pPr>
            <w:r w:rsidRPr="00030BE4">
              <w:t>-13</w:t>
            </w:r>
          </w:p>
        </w:tc>
      </w:tr>
      <w:tr w:rsidR="004375CD" w:rsidRPr="002E20FE" w14:paraId="07D236B2" w14:textId="77777777" w:rsidTr="00D974CA">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837812A" w14:textId="77777777" w:rsidR="004375CD" w:rsidRDefault="004375CD" w:rsidP="004375CD">
            <w:pPr>
              <w:pStyle w:val="TableDataEntries"/>
              <w:jc w:val="left"/>
            </w:pPr>
            <w:r>
              <w:t>Scenario 3</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4631189" w14:textId="37C0F836" w:rsidR="004375CD" w:rsidRPr="00030BE4" w:rsidRDefault="004375CD" w:rsidP="00030BE4">
            <w:pPr>
              <w:pStyle w:val="TableDataEntries"/>
            </w:pPr>
            <w:r w:rsidRPr="00030BE4">
              <w:t>-7</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7A4701D" w14:textId="53627BF1" w:rsidR="004375CD" w:rsidRPr="00030BE4" w:rsidRDefault="004375CD" w:rsidP="00030BE4">
            <w:pPr>
              <w:pStyle w:val="TableDataEntries"/>
            </w:pPr>
            <w:r w:rsidRPr="00030BE4">
              <w:t>-48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A6DDCFB" w14:textId="346EB36B" w:rsidR="004375CD" w:rsidRPr="00030BE4" w:rsidRDefault="004375CD" w:rsidP="00030BE4">
            <w:pPr>
              <w:pStyle w:val="TableDataEntries"/>
            </w:pPr>
            <w:r w:rsidRPr="00030BE4">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3C357DC" w14:textId="31017441" w:rsidR="004375CD" w:rsidRPr="00030BE4" w:rsidRDefault="004375CD" w:rsidP="00030BE4">
            <w:pPr>
              <w:pStyle w:val="TableDataEntries"/>
            </w:pPr>
            <w:r w:rsidRPr="00030BE4">
              <w:t>-48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80E6220" w14:textId="64EFA989" w:rsidR="004375CD" w:rsidRPr="00030BE4" w:rsidRDefault="004375CD" w:rsidP="00030BE4">
            <w:pPr>
              <w:pStyle w:val="TableDataEntries"/>
            </w:pPr>
            <w:r w:rsidRPr="00030BE4">
              <w:t>-116</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AD718DF" w14:textId="34E83A53" w:rsidR="004375CD" w:rsidRPr="00030BE4" w:rsidRDefault="004375CD" w:rsidP="00030BE4">
            <w:pPr>
              <w:pStyle w:val="TableDataEntries"/>
            </w:pPr>
            <w:r w:rsidRPr="00030BE4">
              <w:t>-8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8E22C82" w14:textId="73F61842" w:rsidR="004375CD" w:rsidRPr="00030BE4" w:rsidRDefault="004375CD" w:rsidP="00030BE4">
            <w:pPr>
              <w:pStyle w:val="TableDataEntries"/>
            </w:pPr>
            <w:r w:rsidRPr="00030BE4">
              <w:t>-28</w:t>
            </w:r>
          </w:p>
        </w:tc>
      </w:tr>
      <w:tr w:rsidR="004375CD" w:rsidRPr="002E20FE" w14:paraId="117A4487" w14:textId="77777777" w:rsidTr="00D974CA">
        <w:trPr>
          <w:trHeight w:val="250"/>
        </w:trPr>
        <w:tc>
          <w:tcPr>
            <w:tcW w:w="1358" w:type="pct"/>
            <w:tcBorders>
              <w:top w:val="single" w:sz="8" w:space="0" w:color="FFFFFF" w:themeColor="background1"/>
              <w:bottom w:val="single" w:sz="6" w:space="0" w:color="6F6652"/>
            </w:tcBorders>
            <w:shd w:val="clear" w:color="auto" w:fill="E9E8E5" w:themeFill="background2"/>
            <w:noWrap/>
            <w:tcMar>
              <w:left w:w="57" w:type="dxa"/>
              <w:right w:w="57" w:type="dxa"/>
            </w:tcMar>
          </w:tcPr>
          <w:p w14:paraId="2688F85F" w14:textId="5AAB179D" w:rsidR="004375CD" w:rsidRDefault="004375CD" w:rsidP="004375CD">
            <w:pPr>
              <w:pStyle w:val="TableDataEntries"/>
              <w:jc w:val="left"/>
            </w:pPr>
            <w:r>
              <w:t xml:space="preserve">Scenario </w:t>
            </w:r>
            <w:r w:rsidR="00774548">
              <w:t>4</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FAD26B5" w14:textId="7A2239FE" w:rsidR="004375CD" w:rsidRPr="00030BE4" w:rsidRDefault="004375CD" w:rsidP="00030BE4">
            <w:pPr>
              <w:pStyle w:val="TableDataEntries"/>
            </w:pPr>
            <w:r w:rsidRPr="00030BE4">
              <w:t>5</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0B2D18F" w14:textId="3F649D7C" w:rsidR="004375CD" w:rsidRPr="00030BE4" w:rsidRDefault="004375CD" w:rsidP="00030BE4">
            <w:pPr>
              <w:pStyle w:val="TableDataEntries"/>
            </w:pPr>
            <w:r w:rsidRPr="00030BE4">
              <w:t>9</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471E32B1" w14:textId="52D899FD" w:rsidR="004375CD" w:rsidRPr="00030BE4" w:rsidRDefault="004375CD" w:rsidP="00030BE4">
            <w:pPr>
              <w:pStyle w:val="TableDataEntries"/>
            </w:pPr>
            <w:r w:rsidRPr="00030BE4">
              <w:t>9</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C8B7EAC" w14:textId="202FFF55" w:rsidR="004375CD" w:rsidRPr="00030BE4" w:rsidRDefault="004375CD" w:rsidP="00030BE4">
            <w:pPr>
              <w:pStyle w:val="TableDataEntries"/>
            </w:pPr>
            <w:r w:rsidRPr="00030BE4">
              <w:t>-7</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3E878C8A" w14:textId="31126E69" w:rsidR="004375CD" w:rsidRPr="00030BE4" w:rsidRDefault="004375CD" w:rsidP="00030BE4">
            <w:pPr>
              <w:pStyle w:val="TableDataEntries"/>
            </w:pPr>
            <w:r w:rsidRPr="00030BE4">
              <w:t>-41</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71274DF1" w14:textId="66F3D922" w:rsidR="004375CD" w:rsidRPr="00030BE4" w:rsidRDefault="004375CD" w:rsidP="00030BE4">
            <w:pPr>
              <w:pStyle w:val="TableDataEntries"/>
            </w:pPr>
            <w:r w:rsidRPr="00030BE4">
              <w:t>0</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0BE5FF27" w14:textId="5E96EFD1" w:rsidR="004375CD" w:rsidRPr="00030BE4" w:rsidRDefault="004375CD" w:rsidP="00030BE4">
            <w:pPr>
              <w:pStyle w:val="TableDataEntries"/>
            </w:pPr>
            <w:r w:rsidRPr="00030BE4">
              <w:t>-13</w:t>
            </w:r>
          </w:p>
        </w:tc>
      </w:tr>
    </w:tbl>
    <w:p w14:paraId="3217998D" w14:textId="777B3808" w:rsidR="00D205F2" w:rsidRDefault="00907451" w:rsidP="00907451">
      <w:pPr>
        <w:pStyle w:val="Source"/>
        <w:rPr>
          <w:lang w:bidi="fa-IR"/>
        </w:rPr>
      </w:pPr>
      <w:r w:rsidRPr="00DD4FAA">
        <w:rPr>
          <w:i/>
          <w:lang w:bidi="fa-IR"/>
        </w:rPr>
        <w:t>Source:</w:t>
      </w:r>
      <w:r>
        <w:rPr>
          <w:lang w:bidi="fa-IR"/>
        </w:rPr>
        <w:t xml:space="preserve"> The CIE.</w:t>
      </w:r>
    </w:p>
    <w:p w14:paraId="560E4BC5" w14:textId="15BD93F6" w:rsidR="004375CD" w:rsidRDefault="004375CD" w:rsidP="004375CD">
      <w:pPr>
        <w:pStyle w:val="Summary2"/>
        <w:rPr>
          <w:lang w:bidi="fa-IR"/>
        </w:rPr>
      </w:pPr>
      <w:r>
        <w:rPr>
          <w:lang w:bidi="fa-IR"/>
        </w:rPr>
        <w:t>Distribution of costs and benefits</w:t>
      </w:r>
    </w:p>
    <w:p w14:paraId="4D3CFB75" w14:textId="16357E94" w:rsidR="004375CD" w:rsidRDefault="004375CD" w:rsidP="004375CD">
      <w:pPr>
        <w:pStyle w:val="BodyText"/>
        <w:rPr>
          <w:lang w:bidi="fa-IR"/>
        </w:rPr>
      </w:pPr>
      <w:r>
        <w:rPr>
          <w:lang w:bidi="fa-IR"/>
        </w:rPr>
        <w:t xml:space="preserve">The net costs of a waste export ban will be distributed across households, businesses and government. The way that these costs are distributed will reflect the market structure and level of competition. </w:t>
      </w:r>
      <w:r w:rsidR="00796ED7">
        <w:rPr>
          <w:lang w:bidi="fa-IR"/>
        </w:rPr>
        <w:t>The expected distribution of costs and benefits, for financial impacts, is shown in table </w:t>
      </w:r>
      <w:r w:rsidR="00796ED7">
        <w:rPr>
          <w:lang w:bidi="fa-IR"/>
        </w:rPr>
        <w:fldChar w:fldCharType="begin"/>
      </w:r>
      <w:r w:rsidR="00796ED7">
        <w:rPr>
          <w:lang w:bidi="fa-IR"/>
        </w:rPr>
        <w:instrText xml:space="preserve"> REF _Caption8454 </w:instrText>
      </w:r>
      <w:r w:rsidR="00796ED7">
        <w:rPr>
          <w:lang w:bidi="fa-IR"/>
        </w:rPr>
        <w:fldChar w:fldCharType="separate"/>
      </w:r>
      <w:r w:rsidR="00D354A5">
        <w:rPr>
          <w:noProof/>
        </w:rPr>
        <w:t>6</w:t>
      </w:r>
      <w:r w:rsidR="00796ED7">
        <w:rPr>
          <w:lang w:bidi="fa-IR"/>
        </w:rPr>
        <w:fldChar w:fldCharType="end"/>
      </w:r>
      <w:r w:rsidR="00796ED7">
        <w:rPr>
          <w:lang w:bidi="fa-IR"/>
        </w:rPr>
        <w:t>. Households and businesses, as generators of waste, will face costs, as their recycling services become more expensive to reflect the lower price of recycled materials. For MSW waste, this would be reflected in higher waste charges from local councils. The recycling industry — meaning the processors of material rather than collectors and sorters — face large net financial gains. This is because they will have lower prices for their input materials. State governments receive a benefit in the form of additional landfill levies — this is also a part of the higher cost for households and businesses.</w:t>
      </w:r>
    </w:p>
    <w:p w14:paraId="36F95B20" w14:textId="48C38D13" w:rsidR="00796ED7" w:rsidRDefault="00796ED7" w:rsidP="00796ED7">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11</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6</w:instrText>
      </w:r>
      <w:r w:rsidRPr="00695C93">
        <w:fldChar w:fldCharType="end"/>
      </w:r>
      <w:r w:rsidRPr="00695C93">
        <w:instrText xml:space="preserve">" "" </w:instrText>
      </w:r>
      <w:r w:rsidRPr="00695C93">
        <w:fldChar w:fldCharType="separate"/>
      </w:r>
      <w:bookmarkStart w:id="125" w:name="_Caption6207"/>
      <w:bookmarkStart w:id="126" w:name="_Caption8187"/>
      <w:bookmarkStart w:id="127" w:name="_Caption4650"/>
      <w:bookmarkStart w:id="128" w:name="_Caption3986"/>
      <w:bookmarkStart w:id="129" w:name="_Caption8454"/>
      <w:bookmarkStart w:id="130" w:name="_Caption0534"/>
      <w:bookmarkStart w:id="131" w:name="_Caption9622"/>
      <w:bookmarkStart w:id="132" w:name="_Caption6416"/>
      <w:bookmarkStart w:id="133" w:name="_Caption5250"/>
      <w:bookmarkStart w:id="134" w:name="_Caption7721"/>
      <w:bookmarkStart w:id="135" w:name="_Caption0238"/>
      <w:bookmarkStart w:id="136" w:name="_Caption6665"/>
      <w:bookmarkStart w:id="137" w:name="_Caption7364"/>
      <w:bookmarkStart w:id="138" w:name="_Caption6844"/>
      <w:bookmarkStart w:id="139" w:name="_Toc33431391"/>
      <w:r w:rsidR="003E435A">
        <w:rPr>
          <w:noProof/>
        </w:rPr>
        <w:t>6</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695C93">
        <w:fldChar w:fldCharType="end"/>
      </w:r>
      <w:r w:rsidRPr="00695C93">
        <w:tab/>
      </w:r>
      <w:r>
        <w:t>Distribution of financial impacts, central case Scenario 1</w:t>
      </w:r>
      <w:bookmarkEnd w:id="139"/>
    </w:p>
    <w:tbl>
      <w:tblPr>
        <w:tblW w:w="7937" w:type="dxa"/>
        <w:tblLook w:val="04A0" w:firstRow="1" w:lastRow="0" w:firstColumn="1" w:lastColumn="0" w:noHBand="0" w:noVBand="1"/>
      </w:tblPr>
      <w:tblGrid>
        <w:gridCol w:w="2412"/>
        <w:gridCol w:w="1105"/>
        <w:gridCol w:w="1105"/>
        <w:gridCol w:w="1105"/>
        <w:gridCol w:w="1105"/>
        <w:gridCol w:w="1105"/>
      </w:tblGrid>
      <w:tr w:rsidR="00796ED7" w:rsidRPr="00AD49FA" w14:paraId="79F32F3D" w14:textId="77777777" w:rsidTr="00796ED7">
        <w:trPr>
          <w:trHeight w:val="250"/>
        </w:trPr>
        <w:tc>
          <w:tcPr>
            <w:tcW w:w="2412" w:type="dxa"/>
            <w:shd w:val="clear" w:color="auto" w:fill="6F6652"/>
            <w:noWrap/>
            <w:tcMar>
              <w:left w:w="57" w:type="dxa"/>
              <w:right w:w="57" w:type="dxa"/>
            </w:tcMar>
            <w:hideMark/>
          </w:tcPr>
          <w:p w14:paraId="1729A0B0" w14:textId="77777777" w:rsidR="00796ED7" w:rsidRPr="00AD49FA" w:rsidRDefault="00796ED7" w:rsidP="00796ED7">
            <w:pPr>
              <w:pStyle w:val="TableDataColumnHeading"/>
              <w:jc w:val="left"/>
            </w:pPr>
          </w:p>
        </w:tc>
        <w:tc>
          <w:tcPr>
            <w:tcW w:w="1105" w:type="dxa"/>
            <w:shd w:val="clear" w:color="auto" w:fill="6F6652"/>
            <w:noWrap/>
            <w:tcMar>
              <w:left w:w="57" w:type="dxa"/>
              <w:right w:w="57" w:type="dxa"/>
            </w:tcMar>
            <w:hideMark/>
          </w:tcPr>
          <w:p w14:paraId="33062D0C" w14:textId="77777777" w:rsidR="00796ED7" w:rsidRPr="00AD49FA" w:rsidRDefault="00796ED7" w:rsidP="00796ED7">
            <w:pPr>
              <w:pStyle w:val="TableDataColumnHeading"/>
            </w:pPr>
            <w:r w:rsidRPr="00AD49FA">
              <w:t>Paper</w:t>
            </w:r>
          </w:p>
        </w:tc>
        <w:tc>
          <w:tcPr>
            <w:tcW w:w="1105" w:type="dxa"/>
            <w:shd w:val="clear" w:color="auto" w:fill="6F6652"/>
            <w:noWrap/>
            <w:tcMar>
              <w:left w:w="57" w:type="dxa"/>
              <w:right w:w="57" w:type="dxa"/>
            </w:tcMar>
            <w:hideMark/>
          </w:tcPr>
          <w:p w14:paraId="0EFAE62D" w14:textId="77777777" w:rsidR="00796ED7" w:rsidRPr="00AD49FA" w:rsidRDefault="00796ED7" w:rsidP="00796ED7">
            <w:pPr>
              <w:pStyle w:val="TableDataColumnHeading"/>
            </w:pPr>
            <w:r w:rsidRPr="00AD49FA">
              <w:t>Plastics</w:t>
            </w:r>
          </w:p>
        </w:tc>
        <w:tc>
          <w:tcPr>
            <w:tcW w:w="1105" w:type="dxa"/>
            <w:shd w:val="clear" w:color="auto" w:fill="6F6652"/>
            <w:noWrap/>
            <w:tcMar>
              <w:left w:w="57" w:type="dxa"/>
              <w:right w:w="57" w:type="dxa"/>
            </w:tcMar>
            <w:hideMark/>
          </w:tcPr>
          <w:p w14:paraId="4A5D0465" w14:textId="77777777" w:rsidR="00796ED7" w:rsidRPr="00AD49FA" w:rsidRDefault="00796ED7" w:rsidP="00796ED7">
            <w:pPr>
              <w:pStyle w:val="TableDataColumnHeading"/>
            </w:pPr>
            <w:r w:rsidRPr="00AD49FA">
              <w:t>Tyres</w:t>
            </w:r>
          </w:p>
        </w:tc>
        <w:tc>
          <w:tcPr>
            <w:tcW w:w="1105" w:type="dxa"/>
            <w:shd w:val="clear" w:color="auto" w:fill="6F6652"/>
            <w:noWrap/>
            <w:tcMar>
              <w:left w:w="57" w:type="dxa"/>
              <w:right w:w="57" w:type="dxa"/>
            </w:tcMar>
            <w:hideMark/>
          </w:tcPr>
          <w:p w14:paraId="6D7E6B6F" w14:textId="77777777" w:rsidR="00796ED7" w:rsidRPr="00AD49FA" w:rsidRDefault="00796ED7" w:rsidP="00796ED7">
            <w:pPr>
              <w:pStyle w:val="TableDataColumnHeading"/>
            </w:pPr>
            <w:r w:rsidRPr="00AD49FA">
              <w:t>Glass</w:t>
            </w:r>
          </w:p>
        </w:tc>
        <w:tc>
          <w:tcPr>
            <w:tcW w:w="1105" w:type="dxa"/>
            <w:shd w:val="clear" w:color="auto" w:fill="6F6652"/>
            <w:noWrap/>
            <w:tcMar>
              <w:left w:w="57" w:type="dxa"/>
              <w:right w:w="57" w:type="dxa"/>
            </w:tcMar>
            <w:hideMark/>
          </w:tcPr>
          <w:p w14:paraId="25EC6BE0" w14:textId="77777777" w:rsidR="00796ED7" w:rsidRPr="00AD49FA" w:rsidRDefault="00796ED7" w:rsidP="00796ED7">
            <w:pPr>
              <w:pStyle w:val="TableDataColumnHeading"/>
            </w:pPr>
            <w:r w:rsidRPr="00AD49FA">
              <w:t>Total</w:t>
            </w:r>
          </w:p>
        </w:tc>
      </w:tr>
      <w:tr w:rsidR="00796ED7" w:rsidRPr="00AD49FA" w14:paraId="4D72E27C" w14:textId="77777777" w:rsidTr="00796ED7">
        <w:trPr>
          <w:trHeight w:val="250"/>
        </w:trPr>
        <w:tc>
          <w:tcPr>
            <w:tcW w:w="2412" w:type="dxa"/>
            <w:tcBorders>
              <w:bottom w:val="single" w:sz="8" w:space="0" w:color="FFFFFF" w:themeColor="background1"/>
            </w:tcBorders>
            <w:shd w:val="clear" w:color="auto" w:fill="auto"/>
            <w:noWrap/>
            <w:tcMar>
              <w:left w:w="57" w:type="dxa"/>
              <w:right w:w="57" w:type="dxa"/>
            </w:tcMar>
            <w:hideMark/>
          </w:tcPr>
          <w:p w14:paraId="01682037" w14:textId="77777777" w:rsidR="00796ED7" w:rsidRPr="00AD49FA" w:rsidRDefault="00796ED7" w:rsidP="00796ED7">
            <w:pPr>
              <w:pStyle w:val="TableUnit"/>
              <w:jc w:val="left"/>
            </w:pPr>
          </w:p>
        </w:tc>
        <w:tc>
          <w:tcPr>
            <w:tcW w:w="1105" w:type="dxa"/>
            <w:tcBorders>
              <w:bottom w:val="single" w:sz="8" w:space="0" w:color="FFFFFF" w:themeColor="background1"/>
            </w:tcBorders>
            <w:shd w:val="clear" w:color="auto" w:fill="auto"/>
            <w:noWrap/>
            <w:tcMar>
              <w:left w:w="57" w:type="dxa"/>
              <w:right w:w="57" w:type="dxa"/>
            </w:tcMar>
            <w:hideMark/>
          </w:tcPr>
          <w:p w14:paraId="12A88492" w14:textId="77777777" w:rsidR="00796ED7" w:rsidRPr="00AD49FA" w:rsidRDefault="00796ED7" w:rsidP="00796ED7">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65F29D6B" w14:textId="77777777" w:rsidR="00796ED7" w:rsidRPr="00AD49FA" w:rsidRDefault="00796ED7" w:rsidP="00796ED7">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278E090C" w14:textId="77777777" w:rsidR="00796ED7" w:rsidRPr="00AD49FA" w:rsidRDefault="00796ED7" w:rsidP="00796ED7">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0EFDD433" w14:textId="77777777" w:rsidR="00796ED7" w:rsidRPr="00AD49FA" w:rsidRDefault="00796ED7" w:rsidP="00796ED7">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3AC25CE7" w14:textId="77777777" w:rsidR="00796ED7" w:rsidRPr="00AD49FA" w:rsidRDefault="00796ED7" w:rsidP="00796ED7">
            <w:pPr>
              <w:pStyle w:val="TableUnit"/>
            </w:pPr>
            <w:r w:rsidRPr="00AD49FA">
              <w:t>$m, pv</w:t>
            </w:r>
          </w:p>
        </w:tc>
      </w:tr>
      <w:tr w:rsidR="00796ED7" w:rsidRPr="00AD49FA" w14:paraId="1F9B3EA1" w14:textId="77777777" w:rsidTr="00796ED7">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677D59" w14:textId="77777777" w:rsidR="00796ED7" w:rsidRPr="00AD49FA" w:rsidRDefault="00796ED7" w:rsidP="00796ED7">
            <w:pPr>
              <w:pStyle w:val="TableDataEntries"/>
              <w:jc w:val="left"/>
            </w:pPr>
            <w:r w:rsidRPr="00AD49FA">
              <w:t xml:space="preserve">Households </w:t>
            </w:r>
            <w:r>
              <w:t>as waste generators</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40920D" w14:textId="77777777" w:rsidR="00796ED7" w:rsidRPr="007C41C9" w:rsidRDefault="00796ED7" w:rsidP="00796ED7">
            <w:pPr>
              <w:pStyle w:val="TableDataEntries"/>
            </w:pPr>
            <w:r w:rsidRPr="007C41C9">
              <w:t>-2 451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2FEAF1" w14:textId="77777777" w:rsidR="00796ED7" w:rsidRPr="007C41C9" w:rsidRDefault="00796ED7" w:rsidP="00796ED7">
            <w:pPr>
              <w:pStyle w:val="TableDataEntries"/>
            </w:pPr>
            <w:r w:rsidRPr="007C41C9">
              <w:t>- 157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5500CF" w14:textId="77777777" w:rsidR="00796ED7" w:rsidRPr="007C41C9" w:rsidRDefault="00796ED7" w:rsidP="00796ED7">
            <w:pPr>
              <w:pStyle w:val="TableDataEntries"/>
            </w:pPr>
            <w:r w:rsidRPr="007C41C9">
              <w:t>- 151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0CD633"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822390" w14:textId="77777777" w:rsidR="00796ED7" w:rsidRPr="007C41C9" w:rsidRDefault="00796ED7" w:rsidP="00796ED7">
            <w:pPr>
              <w:pStyle w:val="TableDataEntries"/>
            </w:pPr>
            <w:r w:rsidRPr="007C41C9">
              <w:t>-2 759</w:t>
            </w:r>
          </w:p>
        </w:tc>
      </w:tr>
      <w:tr w:rsidR="00796ED7" w:rsidRPr="00AD49FA" w14:paraId="43B9565A" w14:textId="77777777" w:rsidTr="00796ED7">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1BE6EDF" w14:textId="77777777" w:rsidR="00796ED7" w:rsidRPr="00AD49FA" w:rsidRDefault="00796ED7" w:rsidP="00796ED7">
            <w:pPr>
              <w:pStyle w:val="TableDataEntries"/>
              <w:jc w:val="left"/>
            </w:pPr>
            <w:r>
              <w:t>Businesses as waste generators</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1B02653" w14:textId="77777777" w:rsidR="00796ED7" w:rsidRPr="007C41C9" w:rsidRDefault="00796ED7" w:rsidP="00796ED7">
            <w:pPr>
              <w:pStyle w:val="TableDataEntries"/>
            </w:pPr>
            <w:r w:rsidRPr="007C41C9">
              <w:t>-5 158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DBAF24D"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7EE5E00" w14:textId="77777777" w:rsidR="00796ED7" w:rsidRPr="007C41C9" w:rsidRDefault="00796ED7" w:rsidP="00796ED7">
            <w:pPr>
              <w:pStyle w:val="TableDataEntries"/>
            </w:pPr>
            <w:r w:rsidRPr="007C41C9">
              <w:t>- 168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E98DA60"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8FE6D71" w14:textId="77777777" w:rsidR="00796ED7" w:rsidRPr="007C41C9" w:rsidRDefault="00796ED7" w:rsidP="00796ED7">
            <w:pPr>
              <w:pStyle w:val="TableDataEntries"/>
            </w:pPr>
            <w:r w:rsidRPr="007C41C9">
              <w:t>-5 325</w:t>
            </w:r>
          </w:p>
        </w:tc>
      </w:tr>
      <w:tr w:rsidR="00796ED7" w:rsidRPr="00AD49FA" w14:paraId="6BEC8AF3" w14:textId="77777777" w:rsidTr="00796ED7">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328D6B" w14:textId="77777777" w:rsidR="00796ED7" w:rsidRPr="00AD49FA" w:rsidRDefault="00796ED7" w:rsidP="00796ED7">
            <w:pPr>
              <w:pStyle w:val="TableDataEntries"/>
              <w:jc w:val="left"/>
            </w:pPr>
            <w:r w:rsidRPr="00AD49FA">
              <w:t>Recycling industry</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6809BB" w14:textId="77777777" w:rsidR="00796ED7" w:rsidRPr="007C41C9" w:rsidRDefault="00796ED7" w:rsidP="00796ED7">
            <w:pPr>
              <w:pStyle w:val="TableDataEntries"/>
            </w:pPr>
            <w:r w:rsidRPr="007C41C9">
              <w:t>6 681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4A05D3" w14:textId="77777777" w:rsidR="00796ED7" w:rsidRPr="007C41C9" w:rsidRDefault="00796ED7" w:rsidP="00796ED7">
            <w:pPr>
              <w:pStyle w:val="TableDataEntries"/>
            </w:pPr>
            <w:r w:rsidRPr="007C41C9">
              <w:t xml:space="preserve"> 197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CE6704" w14:textId="77777777" w:rsidR="00796ED7" w:rsidRPr="007C41C9" w:rsidRDefault="00796ED7" w:rsidP="00796ED7">
            <w:pPr>
              <w:pStyle w:val="TableDataEntries"/>
            </w:pPr>
            <w:r w:rsidRPr="007C41C9">
              <w:t xml:space="preserve"> 174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52C57E"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6F3FB9" w14:textId="77777777" w:rsidR="00796ED7" w:rsidRPr="007C41C9" w:rsidRDefault="00796ED7" w:rsidP="00796ED7">
            <w:pPr>
              <w:pStyle w:val="TableDataEntries"/>
            </w:pPr>
            <w:r w:rsidRPr="007C41C9">
              <w:t>7 053</w:t>
            </w:r>
          </w:p>
        </w:tc>
      </w:tr>
      <w:tr w:rsidR="00796ED7" w:rsidRPr="00AD49FA" w14:paraId="3BE30015" w14:textId="77777777" w:rsidTr="00796ED7">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9B77F2" w14:textId="77777777" w:rsidR="00796ED7" w:rsidRPr="00AD49FA" w:rsidRDefault="00796ED7" w:rsidP="00796ED7">
            <w:pPr>
              <w:pStyle w:val="TableDataEntries"/>
              <w:jc w:val="left"/>
            </w:pPr>
            <w:r w:rsidRPr="00AD49FA">
              <w:t>Government</w:t>
            </w:r>
            <w:r>
              <w:t xml:space="preserve"> (state)</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557FDE" w14:textId="77777777" w:rsidR="00796ED7" w:rsidRPr="007C41C9" w:rsidRDefault="00796ED7" w:rsidP="00796ED7">
            <w:pPr>
              <w:pStyle w:val="TableDataEntries"/>
            </w:pPr>
            <w:r w:rsidRPr="007C41C9">
              <w:t xml:space="preserve"> 147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17325B" w14:textId="77777777" w:rsidR="00796ED7" w:rsidRPr="007C41C9" w:rsidRDefault="00796ED7" w:rsidP="00796ED7">
            <w:pPr>
              <w:pStyle w:val="TableDataEntries"/>
            </w:pPr>
            <w:r w:rsidRPr="007C41C9">
              <w:t xml:space="preserve"> 35</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F38434" w14:textId="77777777" w:rsidR="00796ED7" w:rsidRPr="007C41C9" w:rsidRDefault="00796ED7" w:rsidP="00796ED7">
            <w:pPr>
              <w:pStyle w:val="TableDataEntries"/>
            </w:pPr>
            <w:r w:rsidRPr="007C41C9">
              <w:t xml:space="preserve"> 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23B31C"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9AE228" w14:textId="77777777" w:rsidR="00796ED7" w:rsidRPr="007C41C9" w:rsidRDefault="00796ED7" w:rsidP="00796ED7">
            <w:pPr>
              <w:pStyle w:val="TableDataEntries"/>
            </w:pPr>
            <w:r w:rsidRPr="007C41C9">
              <w:t xml:space="preserve"> 189</w:t>
            </w:r>
          </w:p>
        </w:tc>
      </w:tr>
      <w:tr w:rsidR="00796ED7" w:rsidRPr="00AD49FA" w14:paraId="5E600D12" w14:textId="77777777" w:rsidTr="00796ED7">
        <w:trPr>
          <w:trHeight w:val="250"/>
        </w:trPr>
        <w:tc>
          <w:tcPr>
            <w:tcW w:w="241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E870085" w14:textId="77777777" w:rsidR="00796ED7" w:rsidRPr="00AD49FA" w:rsidRDefault="00796ED7" w:rsidP="00796ED7">
            <w:pPr>
              <w:pStyle w:val="TableDataEntries"/>
              <w:jc w:val="left"/>
            </w:pPr>
            <w:r w:rsidRPr="00AD49FA">
              <w:t>Total</w:t>
            </w:r>
          </w:p>
        </w:tc>
        <w:tc>
          <w:tcPr>
            <w:tcW w:w="110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C2BAE74" w14:textId="77777777" w:rsidR="00796ED7" w:rsidRPr="007C41C9" w:rsidRDefault="00796ED7" w:rsidP="00796ED7">
            <w:pPr>
              <w:pStyle w:val="TableDataEntries"/>
            </w:pPr>
            <w:r w:rsidRPr="007C41C9">
              <w:t>- 781</w:t>
            </w:r>
          </w:p>
        </w:tc>
        <w:tc>
          <w:tcPr>
            <w:tcW w:w="110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2D0848F" w14:textId="77777777" w:rsidR="00796ED7" w:rsidRPr="007C41C9" w:rsidRDefault="00796ED7" w:rsidP="00796ED7">
            <w:pPr>
              <w:pStyle w:val="TableDataEntries"/>
            </w:pPr>
            <w:r w:rsidRPr="007C41C9">
              <w:t xml:space="preserve"> 75</w:t>
            </w:r>
          </w:p>
        </w:tc>
        <w:tc>
          <w:tcPr>
            <w:tcW w:w="110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747A5BDB" w14:textId="77777777" w:rsidR="00796ED7" w:rsidRPr="007C41C9" w:rsidRDefault="00796ED7" w:rsidP="00796ED7">
            <w:pPr>
              <w:pStyle w:val="TableDataEntries"/>
            </w:pPr>
            <w:r w:rsidRPr="007C41C9">
              <w:t>- 137</w:t>
            </w:r>
          </w:p>
        </w:tc>
        <w:tc>
          <w:tcPr>
            <w:tcW w:w="110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1522CEB5" w14:textId="77777777" w:rsidR="00796ED7" w:rsidRPr="007C41C9" w:rsidRDefault="00796ED7" w:rsidP="00796ED7">
            <w:pPr>
              <w:pStyle w:val="TableDataEntries"/>
            </w:pPr>
            <w:r w:rsidRPr="007C41C9">
              <w:t xml:space="preserve"> 0</w:t>
            </w:r>
          </w:p>
        </w:tc>
        <w:tc>
          <w:tcPr>
            <w:tcW w:w="110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7360A9D4" w14:textId="77777777" w:rsidR="00796ED7" w:rsidRPr="007C41C9" w:rsidRDefault="00796ED7" w:rsidP="00796ED7">
            <w:pPr>
              <w:pStyle w:val="TableDataEntries"/>
            </w:pPr>
            <w:r w:rsidRPr="007C41C9">
              <w:t>- 843</w:t>
            </w:r>
          </w:p>
        </w:tc>
      </w:tr>
    </w:tbl>
    <w:p w14:paraId="25E24A7A" w14:textId="77777777" w:rsidR="00796ED7" w:rsidRDefault="00796ED7" w:rsidP="00796ED7">
      <w:pPr>
        <w:pStyle w:val="Source"/>
        <w:rPr>
          <w:lang w:bidi="fa-IR"/>
        </w:rPr>
      </w:pPr>
      <w:r w:rsidRPr="00AD49FA">
        <w:rPr>
          <w:i/>
          <w:lang w:bidi="fa-IR"/>
        </w:rPr>
        <w:t>Source:</w:t>
      </w:r>
      <w:r>
        <w:rPr>
          <w:lang w:bidi="fa-IR"/>
        </w:rPr>
        <w:t xml:space="preserve"> The CIE.</w:t>
      </w:r>
    </w:p>
    <w:p w14:paraId="36338CB0" w14:textId="5B0C5066" w:rsidR="00796ED7" w:rsidRDefault="00796ED7" w:rsidP="00796ED7">
      <w:pPr>
        <w:pStyle w:val="BodyText"/>
        <w:rPr>
          <w:lang w:bidi="fa-IR"/>
        </w:rPr>
      </w:pPr>
      <w:r>
        <w:rPr>
          <w:lang w:bidi="fa-IR"/>
        </w:rPr>
        <w:t>The above estimates are based on all sectors being competitive in terms of purchase of materials, except for MSW paper. The impacts for paper with and without competition are shown in table </w:t>
      </w:r>
      <w:r>
        <w:rPr>
          <w:lang w:bidi="fa-IR"/>
        </w:rPr>
        <w:fldChar w:fldCharType="begin"/>
      </w:r>
      <w:r>
        <w:rPr>
          <w:lang w:bidi="fa-IR"/>
        </w:rPr>
        <w:instrText xml:space="preserve"> REF _Caption2018 </w:instrText>
      </w:r>
      <w:r>
        <w:rPr>
          <w:lang w:bidi="fa-IR"/>
        </w:rPr>
        <w:fldChar w:fldCharType="separate"/>
      </w:r>
      <w:r w:rsidR="00D354A5">
        <w:rPr>
          <w:noProof/>
        </w:rPr>
        <w:t>7</w:t>
      </w:r>
      <w:r>
        <w:rPr>
          <w:lang w:bidi="fa-IR"/>
        </w:rPr>
        <w:fldChar w:fldCharType="end"/>
      </w:r>
      <w:r>
        <w:rPr>
          <w:lang w:bidi="fa-IR"/>
        </w:rPr>
        <w:t>. If there was competition to purchase MSW paper, the impacts would be substantially smaller, at ~$14 per person (once-off) compared to almost $100 otherwise. The impacts without competition are based on paper purchase charging the landfill gate fee less $50 to take mixed paper. This may be somewhat low, if paper purchasers are considering the overall viability of the recycling system — at this level councils would financially be better off not having separate kerbside collections. However, financial impacts are only one aspect of councils’ recycling decisions.</w:t>
      </w:r>
    </w:p>
    <w:p w14:paraId="72A8FE06" w14:textId="77777777" w:rsidR="00796ED7" w:rsidRDefault="00796ED7" w:rsidP="00796ED7">
      <w:pPr>
        <w:pStyle w:val="BodyText"/>
        <w:rPr>
          <w:lang w:bidi="fa-IR"/>
        </w:rPr>
      </w:pPr>
      <w:r>
        <w:rPr>
          <w:lang w:bidi="fa-IR"/>
        </w:rPr>
        <w:t>For C&amp;I and C&amp;D paper, the costs if markets are uncompetitive would be even larger. There are several purchasers of C&amp;I paper currently. However, there may be less competition in some jurisdictions than in others.</w:t>
      </w:r>
    </w:p>
    <w:p w14:paraId="58260DF6" w14:textId="6A1B9B9E" w:rsidR="00796ED7" w:rsidRDefault="00796ED7" w:rsidP="00796ED7">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11</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7</w:instrText>
      </w:r>
      <w:r w:rsidRPr="00695C93">
        <w:fldChar w:fldCharType="end"/>
      </w:r>
      <w:r w:rsidRPr="00695C93">
        <w:instrText xml:space="preserve">" "" </w:instrText>
      </w:r>
      <w:r w:rsidRPr="00695C93">
        <w:fldChar w:fldCharType="separate"/>
      </w:r>
      <w:bookmarkStart w:id="140" w:name="_Caption3776"/>
      <w:bookmarkStart w:id="141" w:name="_Caption2018"/>
      <w:bookmarkStart w:id="142" w:name="_Caption0214"/>
      <w:bookmarkStart w:id="143" w:name="_Caption2712"/>
      <w:bookmarkStart w:id="144" w:name="_Caption8420"/>
      <w:bookmarkStart w:id="145" w:name="_Caption9773"/>
      <w:bookmarkStart w:id="146" w:name="_Caption7383"/>
      <w:bookmarkStart w:id="147" w:name="_Caption9738"/>
      <w:bookmarkStart w:id="148" w:name="_Caption3770"/>
      <w:bookmarkStart w:id="149" w:name="_Caption8718"/>
      <w:bookmarkStart w:id="150" w:name="_Caption7993"/>
      <w:bookmarkStart w:id="151" w:name="_Toc33431392"/>
      <w:r w:rsidR="003E435A">
        <w:rPr>
          <w:noProof/>
        </w:rPr>
        <w:t>7</w:t>
      </w:r>
      <w:bookmarkEnd w:id="140"/>
      <w:bookmarkEnd w:id="141"/>
      <w:bookmarkEnd w:id="142"/>
      <w:bookmarkEnd w:id="143"/>
      <w:bookmarkEnd w:id="144"/>
      <w:bookmarkEnd w:id="145"/>
      <w:bookmarkEnd w:id="146"/>
      <w:bookmarkEnd w:id="147"/>
      <w:bookmarkEnd w:id="148"/>
      <w:bookmarkEnd w:id="149"/>
      <w:bookmarkEnd w:id="150"/>
      <w:r w:rsidRPr="00695C93">
        <w:fldChar w:fldCharType="end"/>
      </w:r>
      <w:r w:rsidRPr="00695C93">
        <w:tab/>
      </w:r>
      <w:r>
        <w:t>Impacts on paper with and without competitive markets to purchase material</w:t>
      </w:r>
      <w:bookmarkEnd w:id="151"/>
    </w:p>
    <w:tbl>
      <w:tblPr>
        <w:tblW w:w="8005" w:type="dxa"/>
        <w:tblLook w:val="04A0" w:firstRow="1" w:lastRow="0" w:firstColumn="1" w:lastColumn="0" w:noHBand="0" w:noVBand="1"/>
      </w:tblPr>
      <w:tblGrid>
        <w:gridCol w:w="1082"/>
        <w:gridCol w:w="871"/>
        <w:gridCol w:w="871"/>
        <w:gridCol w:w="871"/>
        <w:gridCol w:w="871"/>
        <w:gridCol w:w="871"/>
        <w:gridCol w:w="871"/>
        <w:gridCol w:w="871"/>
        <w:gridCol w:w="826"/>
      </w:tblGrid>
      <w:tr w:rsidR="00796ED7" w:rsidRPr="000E3235" w14:paraId="21092904" w14:textId="77777777" w:rsidTr="00796ED7">
        <w:trPr>
          <w:trHeight w:val="250"/>
        </w:trPr>
        <w:tc>
          <w:tcPr>
            <w:tcW w:w="1082" w:type="dxa"/>
            <w:shd w:val="clear" w:color="auto" w:fill="6F6652"/>
            <w:noWrap/>
            <w:tcMar>
              <w:left w:w="57" w:type="dxa"/>
              <w:right w:w="57" w:type="dxa"/>
            </w:tcMar>
            <w:hideMark/>
          </w:tcPr>
          <w:p w14:paraId="46F271DB" w14:textId="77777777" w:rsidR="00796ED7" w:rsidRPr="000E3235" w:rsidRDefault="00796ED7" w:rsidP="00796ED7">
            <w:pPr>
              <w:pStyle w:val="TableDataColumnHeading"/>
              <w:jc w:val="left"/>
            </w:pPr>
          </w:p>
        </w:tc>
        <w:tc>
          <w:tcPr>
            <w:tcW w:w="871" w:type="dxa"/>
            <w:shd w:val="clear" w:color="auto" w:fill="6F6652"/>
            <w:noWrap/>
            <w:tcMar>
              <w:left w:w="57" w:type="dxa"/>
              <w:right w:w="57" w:type="dxa"/>
            </w:tcMar>
            <w:hideMark/>
          </w:tcPr>
          <w:p w14:paraId="5E06B014" w14:textId="77777777" w:rsidR="00796ED7" w:rsidRPr="000E3235" w:rsidRDefault="00796ED7" w:rsidP="00796ED7">
            <w:pPr>
              <w:pStyle w:val="TableDataColumnHeading"/>
            </w:pPr>
            <w:r w:rsidRPr="000E3235">
              <w:t>NSW</w:t>
            </w:r>
          </w:p>
        </w:tc>
        <w:tc>
          <w:tcPr>
            <w:tcW w:w="871" w:type="dxa"/>
            <w:shd w:val="clear" w:color="auto" w:fill="6F6652"/>
            <w:noWrap/>
            <w:tcMar>
              <w:left w:w="57" w:type="dxa"/>
              <w:right w:w="57" w:type="dxa"/>
            </w:tcMar>
            <w:hideMark/>
          </w:tcPr>
          <w:p w14:paraId="419DE115" w14:textId="77777777" w:rsidR="00796ED7" w:rsidRPr="000E3235" w:rsidRDefault="00796ED7" w:rsidP="00796ED7">
            <w:pPr>
              <w:pStyle w:val="TableDataColumnHeading"/>
            </w:pPr>
            <w:r w:rsidRPr="000E3235">
              <w:t>VIC</w:t>
            </w:r>
          </w:p>
        </w:tc>
        <w:tc>
          <w:tcPr>
            <w:tcW w:w="871" w:type="dxa"/>
            <w:shd w:val="clear" w:color="auto" w:fill="6F6652"/>
            <w:noWrap/>
            <w:tcMar>
              <w:left w:w="57" w:type="dxa"/>
              <w:right w:w="57" w:type="dxa"/>
            </w:tcMar>
            <w:hideMark/>
          </w:tcPr>
          <w:p w14:paraId="60D0B918" w14:textId="77777777" w:rsidR="00796ED7" w:rsidRPr="000E3235" w:rsidRDefault="00796ED7" w:rsidP="00796ED7">
            <w:pPr>
              <w:pStyle w:val="TableDataColumnHeading"/>
            </w:pPr>
            <w:r w:rsidRPr="000E3235">
              <w:t>QLD</w:t>
            </w:r>
          </w:p>
        </w:tc>
        <w:tc>
          <w:tcPr>
            <w:tcW w:w="871" w:type="dxa"/>
            <w:shd w:val="clear" w:color="auto" w:fill="6F6652"/>
            <w:noWrap/>
            <w:tcMar>
              <w:left w:w="57" w:type="dxa"/>
              <w:right w:w="57" w:type="dxa"/>
            </w:tcMar>
            <w:hideMark/>
          </w:tcPr>
          <w:p w14:paraId="4259BF16" w14:textId="77777777" w:rsidR="00796ED7" w:rsidRPr="000E3235" w:rsidRDefault="00796ED7" w:rsidP="00796ED7">
            <w:pPr>
              <w:pStyle w:val="TableDataColumnHeading"/>
            </w:pPr>
            <w:r w:rsidRPr="000E3235">
              <w:t>SA</w:t>
            </w:r>
          </w:p>
        </w:tc>
        <w:tc>
          <w:tcPr>
            <w:tcW w:w="871" w:type="dxa"/>
            <w:shd w:val="clear" w:color="auto" w:fill="6F6652"/>
            <w:noWrap/>
            <w:tcMar>
              <w:left w:w="57" w:type="dxa"/>
              <w:right w:w="57" w:type="dxa"/>
            </w:tcMar>
            <w:hideMark/>
          </w:tcPr>
          <w:p w14:paraId="08048204" w14:textId="77777777" w:rsidR="00796ED7" w:rsidRPr="000E3235" w:rsidRDefault="00796ED7" w:rsidP="00796ED7">
            <w:pPr>
              <w:pStyle w:val="TableDataColumnHeading"/>
            </w:pPr>
            <w:r w:rsidRPr="000E3235">
              <w:t>WA</w:t>
            </w:r>
          </w:p>
        </w:tc>
        <w:tc>
          <w:tcPr>
            <w:tcW w:w="871" w:type="dxa"/>
            <w:shd w:val="clear" w:color="auto" w:fill="6F6652"/>
            <w:noWrap/>
            <w:tcMar>
              <w:left w:w="57" w:type="dxa"/>
              <w:right w:w="57" w:type="dxa"/>
            </w:tcMar>
            <w:hideMark/>
          </w:tcPr>
          <w:p w14:paraId="2FFC90D2" w14:textId="77777777" w:rsidR="00796ED7" w:rsidRPr="000E3235" w:rsidRDefault="00796ED7" w:rsidP="00796ED7">
            <w:pPr>
              <w:pStyle w:val="TableDataColumnHeading"/>
            </w:pPr>
            <w:r w:rsidRPr="000E3235">
              <w:t>TAS</w:t>
            </w:r>
          </w:p>
        </w:tc>
        <w:tc>
          <w:tcPr>
            <w:tcW w:w="871" w:type="dxa"/>
            <w:shd w:val="clear" w:color="auto" w:fill="6F6652"/>
            <w:noWrap/>
            <w:tcMar>
              <w:left w:w="57" w:type="dxa"/>
              <w:right w:w="57" w:type="dxa"/>
            </w:tcMar>
            <w:hideMark/>
          </w:tcPr>
          <w:p w14:paraId="074C9911" w14:textId="77777777" w:rsidR="00796ED7" w:rsidRPr="000E3235" w:rsidRDefault="00796ED7" w:rsidP="00796ED7">
            <w:pPr>
              <w:pStyle w:val="TableDataColumnHeading"/>
            </w:pPr>
            <w:r w:rsidRPr="000E3235">
              <w:t>NT</w:t>
            </w:r>
          </w:p>
        </w:tc>
        <w:tc>
          <w:tcPr>
            <w:tcW w:w="826" w:type="dxa"/>
            <w:shd w:val="clear" w:color="auto" w:fill="6F6652"/>
            <w:noWrap/>
            <w:tcMar>
              <w:left w:w="57" w:type="dxa"/>
              <w:right w:w="57" w:type="dxa"/>
            </w:tcMar>
            <w:hideMark/>
          </w:tcPr>
          <w:p w14:paraId="2098CD50" w14:textId="77777777" w:rsidR="00796ED7" w:rsidRPr="000E3235" w:rsidRDefault="00796ED7" w:rsidP="00796ED7">
            <w:pPr>
              <w:pStyle w:val="TableDataColumnHeading"/>
            </w:pPr>
            <w:r w:rsidRPr="000E3235">
              <w:t>Total</w:t>
            </w:r>
          </w:p>
        </w:tc>
      </w:tr>
      <w:tr w:rsidR="00796ED7" w:rsidRPr="000E3235" w14:paraId="68B7643F" w14:textId="77777777" w:rsidTr="00FA344B">
        <w:trPr>
          <w:trHeight w:val="250"/>
        </w:trPr>
        <w:tc>
          <w:tcPr>
            <w:tcW w:w="1082" w:type="dxa"/>
            <w:tcBorders>
              <w:bottom w:val="single" w:sz="8" w:space="0" w:color="FFFFFF" w:themeColor="background1"/>
            </w:tcBorders>
            <w:shd w:val="clear" w:color="auto" w:fill="auto"/>
            <w:noWrap/>
            <w:tcMar>
              <w:left w:w="57" w:type="dxa"/>
              <w:right w:w="57" w:type="dxa"/>
            </w:tcMar>
            <w:hideMark/>
          </w:tcPr>
          <w:p w14:paraId="777745B5" w14:textId="77777777" w:rsidR="00796ED7" w:rsidRPr="000E3235" w:rsidRDefault="00796ED7" w:rsidP="00796ED7">
            <w:pPr>
              <w:pStyle w:val="TableUnit"/>
              <w:jc w:val="left"/>
            </w:pPr>
          </w:p>
        </w:tc>
        <w:tc>
          <w:tcPr>
            <w:tcW w:w="871" w:type="dxa"/>
            <w:tcBorders>
              <w:bottom w:val="single" w:sz="8" w:space="0" w:color="FFFFFF" w:themeColor="background1"/>
            </w:tcBorders>
            <w:shd w:val="clear" w:color="auto" w:fill="auto"/>
            <w:noWrap/>
            <w:tcMar>
              <w:left w:w="57" w:type="dxa"/>
              <w:right w:w="57" w:type="dxa"/>
            </w:tcMar>
            <w:hideMark/>
          </w:tcPr>
          <w:p w14:paraId="35BA26FE"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4176AA07"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00659A86"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54E5C133"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0D31960D"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42562E64" w14:textId="77777777" w:rsidR="00796ED7" w:rsidRPr="000E3235" w:rsidRDefault="00796ED7" w:rsidP="00796ED7">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7F3E789B" w14:textId="77777777" w:rsidR="00796ED7" w:rsidRPr="000E3235" w:rsidRDefault="00796ED7" w:rsidP="00796ED7">
            <w:pPr>
              <w:pStyle w:val="TableUnit"/>
            </w:pPr>
            <w:r w:rsidRPr="000E3235">
              <w:t>$/person</w:t>
            </w:r>
          </w:p>
        </w:tc>
        <w:tc>
          <w:tcPr>
            <w:tcW w:w="826" w:type="dxa"/>
            <w:tcBorders>
              <w:bottom w:val="single" w:sz="8" w:space="0" w:color="FFFFFF" w:themeColor="background1"/>
            </w:tcBorders>
            <w:shd w:val="clear" w:color="auto" w:fill="auto"/>
            <w:noWrap/>
            <w:tcMar>
              <w:left w:w="57" w:type="dxa"/>
              <w:right w:w="57" w:type="dxa"/>
            </w:tcMar>
            <w:hideMark/>
          </w:tcPr>
          <w:p w14:paraId="1AA5E10D" w14:textId="77777777" w:rsidR="00796ED7" w:rsidRPr="000E3235" w:rsidRDefault="00796ED7" w:rsidP="00796ED7">
            <w:pPr>
              <w:pStyle w:val="TableUnit"/>
            </w:pPr>
            <w:r w:rsidRPr="000E3235">
              <w:t>$/person</w:t>
            </w:r>
          </w:p>
        </w:tc>
      </w:tr>
      <w:tr w:rsidR="00796ED7" w:rsidRPr="000E3235" w14:paraId="21AB050F" w14:textId="77777777" w:rsidTr="00FA344B">
        <w:trPr>
          <w:trHeight w:val="250"/>
        </w:trPr>
        <w:tc>
          <w:tcPr>
            <w:tcW w:w="108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E8DAB63" w14:textId="77777777" w:rsidR="00796ED7" w:rsidRPr="00FA344B" w:rsidRDefault="00796ED7" w:rsidP="00FA344B">
            <w:pPr>
              <w:pStyle w:val="TableHeading1"/>
            </w:pPr>
            <w:r w:rsidRPr="00FA344B">
              <w:t>MSW</w:t>
            </w: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BF4E162"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C77666E" w14:textId="77777777" w:rsidR="00796ED7" w:rsidRPr="00FA344B" w:rsidRDefault="00796ED7" w:rsidP="00FA344B">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BA197A7" w14:textId="77777777" w:rsidR="00796ED7" w:rsidRPr="00FA344B" w:rsidRDefault="00796ED7" w:rsidP="00FA344B">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143A7BA" w14:textId="77777777" w:rsidR="00796ED7" w:rsidRPr="00FA344B" w:rsidRDefault="00796ED7" w:rsidP="00FA344B">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B865E0B" w14:textId="77777777" w:rsidR="00796ED7" w:rsidRPr="00FA344B" w:rsidRDefault="00796ED7" w:rsidP="00FA344B">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CD28CCF" w14:textId="77777777" w:rsidR="00796ED7" w:rsidRPr="00FA344B" w:rsidRDefault="00796ED7" w:rsidP="00FA344B">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470BF9D" w14:textId="77777777" w:rsidR="00796ED7" w:rsidRPr="00FA344B" w:rsidRDefault="00796ED7" w:rsidP="00FA344B">
            <w:pPr>
              <w:pStyle w:val="TableHeading1"/>
              <w:rPr>
                <w:rFonts w:ascii="Times New Roman" w:hAnsi="Times New Roman"/>
                <w:sz w:val="20"/>
                <w:szCs w:val="20"/>
              </w:rPr>
            </w:pPr>
          </w:p>
        </w:tc>
        <w:tc>
          <w:tcPr>
            <w:tcW w:w="8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473986A" w14:textId="77777777" w:rsidR="00796ED7" w:rsidRPr="00FA344B" w:rsidRDefault="00796ED7" w:rsidP="00FA344B">
            <w:pPr>
              <w:pStyle w:val="TableHeading1"/>
              <w:rPr>
                <w:rFonts w:ascii="Times New Roman" w:hAnsi="Times New Roman"/>
                <w:sz w:val="20"/>
                <w:szCs w:val="20"/>
              </w:rPr>
            </w:pPr>
          </w:p>
        </w:tc>
      </w:tr>
      <w:tr w:rsidR="00796ED7" w:rsidRPr="000E3235" w14:paraId="4A57766A" w14:textId="77777777" w:rsidTr="00FA344B">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EDCF2A" w14:textId="77777777" w:rsidR="00796ED7" w:rsidRPr="000E3235" w:rsidRDefault="00796ED7" w:rsidP="00796ED7">
            <w:pPr>
              <w:pStyle w:val="TableDataEntries"/>
              <w:jc w:val="left"/>
            </w:pPr>
            <w:r>
              <w:t>Uncompetitive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315960" w14:textId="77777777" w:rsidR="00796ED7" w:rsidRPr="000E3235" w:rsidRDefault="00796ED7" w:rsidP="00796ED7">
            <w:pPr>
              <w:pStyle w:val="TableDataEntries"/>
            </w:pPr>
            <w:r>
              <w:rPr>
                <w:sz w:val="18"/>
              </w:rPr>
              <w:t>-102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3E668D" w14:textId="77777777" w:rsidR="00796ED7" w:rsidRPr="000E3235" w:rsidRDefault="00796ED7" w:rsidP="00796ED7">
            <w:pPr>
              <w:pStyle w:val="TableDataEntries"/>
            </w:pPr>
            <w:r>
              <w:rPr>
                <w:sz w:val="18"/>
              </w:rPr>
              <w:t>-85</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F135A5" w14:textId="77777777" w:rsidR="00796ED7" w:rsidRPr="000E3235" w:rsidRDefault="00796ED7" w:rsidP="00796ED7">
            <w:pPr>
              <w:pStyle w:val="TableDataEntries"/>
            </w:pPr>
            <w:r>
              <w:rPr>
                <w:sz w:val="18"/>
              </w:rPr>
              <w:t>-90</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3CFAF" w14:textId="77777777" w:rsidR="00796ED7" w:rsidRPr="000E3235" w:rsidRDefault="00796ED7" w:rsidP="00796ED7">
            <w:pPr>
              <w:pStyle w:val="TableDataEntries"/>
            </w:pPr>
            <w:r>
              <w:rPr>
                <w:sz w:val="18"/>
              </w:rPr>
              <w:t>-132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63571F" w14:textId="77777777" w:rsidR="00796ED7" w:rsidRPr="000E3235" w:rsidRDefault="00796ED7" w:rsidP="00796ED7">
            <w:pPr>
              <w:pStyle w:val="TableDataEntries"/>
            </w:pPr>
            <w:r>
              <w:rPr>
                <w:sz w:val="18"/>
              </w:rPr>
              <w:t>-106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122558" w14:textId="77777777" w:rsidR="00796ED7" w:rsidRPr="000E3235" w:rsidRDefault="00796ED7" w:rsidP="00796ED7">
            <w:pPr>
              <w:pStyle w:val="TableDataEntries"/>
            </w:pPr>
            <w:r>
              <w:rPr>
                <w:sz w:val="18"/>
              </w:rPr>
              <w:t>-52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2F55CB" w14:textId="77777777" w:rsidR="00796ED7" w:rsidRPr="000E3235" w:rsidRDefault="00796ED7" w:rsidP="00796ED7">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FB28C1" w14:textId="77777777" w:rsidR="00796ED7" w:rsidRPr="000E3235" w:rsidRDefault="00796ED7" w:rsidP="00796ED7">
            <w:pPr>
              <w:pStyle w:val="TableDataEntries"/>
            </w:pPr>
            <w:r>
              <w:rPr>
                <w:sz w:val="18"/>
              </w:rPr>
              <w:t>-96</w:t>
            </w:r>
          </w:p>
        </w:tc>
      </w:tr>
      <w:tr w:rsidR="00796ED7" w:rsidRPr="000E3235" w14:paraId="49150C1D" w14:textId="77777777" w:rsidTr="00FA344B">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866958E" w14:textId="77777777" w:rsidR="00796ED7" w:rsidRPr="000E3235" w:rsidRDefault="00796ED7" w:rsidP="00796ED7">
            <w:pPr>
              <w:pStyle w:val="TableDataEntries"/>
              <w:jc w:val="left"/>
            </w:pPr>
            <w:r>
              <w:t>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2842248" w14:textId="77777777" w:rsidR="00796ED7" w:rsidRPr="000E3235" w:rsidRDefault="00796ED7" w:rsidP="00796ED7">
            <w:pPr>
              <w:pStyle w:val="TableDataEntries"/>
            </w:pPr>
            <w:r>
              <w:rPr>
                <w:sz w:val="18"/>
              </w:rPr>
              <w:t>-18</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223F8C1" w14:textId="77777777" w:rsidR="00796ED7" w:rsidRPr="000E3235" w:rsidRDefault="00796ED7" w:rsidP="00796ED7">
            <w:pPr>
              <w:pStyle w:val="TableDataEntries"/>
            </w:pPr>
            <w:r>
              <w:rPr>
                <w:sz w:val="18"/>
              </w:rPr>
              <w:t>14</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90ABA5D" w14:textId="77777777" w:rsidR="00796ED7" w:rsidRPr="000E3235" w:rsidRDefault="00796ED7" w:rsidP="00796ED7">
            <w:pPr>
              <w:pStyle w:val="TableDataEntries"/>
            </w:pPr>
            <w:r>
              <w:rPr>
                <w:sz w:val="18"/>
              </w:rPr>
              <w:t>17</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B9C48BD" w14:textId="77777777" w:rsidR="00796ED7" w:rsidRPr="000E3235" w:rsidRDefault="00796ED7" w:rsidP="00796ED7">
            <w:pPr>
              <w:pStyle w:val="TableDataEntries"/>
            </w:pPr>
            <w:r>
              <w:rPr>
                <w:sz w:val="18"/>
              </w:rPr>
              <w:t>-48</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59F7B63" w14:textId="77777777" w:rsidR="00796ED7" w:rsidRPr="000E3235" w:rsidRDefault="00796ED7" w:rsidP="00796ED7">
            <w:pPr>
              <w:pStyle w:val="TableDataEntries"/>
            </w:pPr>
            <w:r>
              <w:rPr>
                <w:sz w:val="18"/>
              </w:rPr>
              <w:t>-106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24D6134" w14:textId="77777777" w:rsidR="00796ED7" w:rsidRPr="000E3235" w:rsidRDefault="00796ED7" w:rsidP="00796ED7">
            <w:pPr>
              <w:pStyle w:val="TableDataEntries"/>
            </w:pPr>
            <w:r>
              <w:rPr>
                <w:sz w:val="18"/>
              </w:rPr>
              <w:t>-2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D96D25F" w14:textId="77777777" w:rsidR="00796ED7" w:rsidRPr="000E3235" w:rsidRDefault="00796ED7" w:rsidP="00796ED7">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E114F1F" w14:textId="77777777" w:rsidR="00796ED7" w:rsidRPr="000E3235" w:rsidRDefault="00796ED7" w:rsidP="00796ED7">
            <w:pPr>
              <w:pStyle w:val="TableDataEntries"/>
            </w:pPr>
            <w:r>
              <w:rPr>
                <w:sz w:val="18"/>
              </w:rPr>
              <w:t>-14</w:t>
            </w:r>
          </w:p>
        </w:tc>
      </w:tr>
      <w:tr w:rsidR="00796ED7" w:rsidRPr="000E3235" w14:paraId="2E45F6A1" w14:textId="77777777" w:rsidTr="00FA344B">
        <w:trPr>
          <w:trHeight w:val="250"/>
        </w:trPr>
        <w:tc>
          <w:tcPr>
            <w:tcW w:w="108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477E82AF" w14:textId="77777777" w:rsidR="00796ED7" w:rsidRPr="00FA344B" w:rsidRDefault="00796ED7" w:rsidP="00FA344B">
            <w:pPr>
              <w:pStyle w:val="TableHeading1"/>
            </w:pPr>
            <w:r w:rsidRPr="00FA344B">
              <w:t>C&amp;I and C&amp;D</w:t>
            </w: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5B685EB8"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4E06AF4E"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718023D7"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5BEBED82"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05037E8E"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721AB765" w14:textId="77777777" w:rsidR="00796ED7" w:rsidRPr="00FA344B" w:rsidRDefault="00796ED7" w:rsidP="00FA344B">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05FA852C" w14:textId="77777777" w:rsidR="00796ED7" w:rsidRPr="00FA344B" w:rsidRDefault="00796ED7" w:rsidP="00FA344B">
            <w:pPr>
              <w:pStyle w:val="TableHeading1"/>
            </w:pPr>
          </w:p>
        </w:tc>
        <w:tc>
          <w:tcPr>
            <w:tcW w:w="8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76D3969D" w14:textId="77777777" w:rsidR="00796ED7" w:rsidRPr="00FA344B" w:rsidRDefault="00796ED7" w:rsidP="00FA344B">
            <w:pPr>
              <w:pStyle w:val="TableHeading1"/>
            </w:pPr>
          </w:p>
        </w:tc>
      </w:tr>
      <w:tr w:rsidR="00796ED7" w:rsidRPr="000E3235" w14:paraId="24872BB0" w14:textId="77777777" w:rsidTr="00FA344B">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D13400D" w14:textId="77777777" w:rsidR="00796ED7" w:rsidRDefault="00796ED7" w:rsidP="00796ED7">
            <w:pPr>
              <w:pStyle w:val="TableDataEntries"/>
              <w:jc w:val="left"/>
            </w:pPr>
            <w:r>
              <w:t>Uncompetitive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68D0A16" w14:textId="77777777" w:rsidR="00796ED7" w:rsidRPr="000E3235" w:rsidRDefault="00796ED7" w:rsidP="00796ED7">
            <w:pPr>
              <w:pStyle w:val="TableDataEntries"/>
            </w:pPr>
            <w:r>
              <w:rPr>
                <w:sz w:val="18"/>
              </w:rPr>
              <w:t>-219</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BC8E641" w14:textId="77777777" w:rsidR="00796ED7" w:rsidRPr="000E3235" w:rsidRDefault="00796ED7" w:rsidP="00796ED7">
            <w:pPr>
              <w:pStyle w:val="TableDataEntries"/>
            </w:pPr>
            <w:r>
              <w:rPr>
                <w:sz w:val="18"/>
              </w:rPr>
              <w:t>-805</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53613A0" w14:textId="77777777" w:rsidR="00796ED7" w:rsidRPr="000E3235" w:rsidRDefault="00796ED7" w:rsidP="00796ED7">
            <w:pPr>
              <w:pStyle w:val="TableDataEntries"/>
            </w:pPr>
            <w:r>
              <w:rPr>
                <w:sz w:val="18"/>
              </w:rPr>
              <w:t>-290</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69B8399" w14:textId="77777777" w:rsidR="00796ED7" w:rsidRPr="000E3235" w:rsidRDefault="00796ED7" w:rsidP="00796ED7">
            <w:pPr>
              <w:pStyle w:val="TableDataEntries"/>
            </w:pPr>
            <w:r>
              <w:rPr>
                <w:sz w:val="18"/>
              </w:rPr>
              <w:t>-406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71426FA" w14:textId="77777777" w:rsidR="00796ED7" w:rsidRPr="000E3235" w:rsidRDefault="00796ED7" w:rsidP="00796ED7">
            <w:pPr>
              <w:pStyle w:val="TableDataEntries"/>
            </w:pPr>
            <w:r>
              <w:rPr>
                <w:sz w:val="18"/>
              </w:rPr>
              <w:t>-184</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B28069B" w14:textId="77777777" w:rsidR="00796ED7" w:rsidRPr="000E3235" w:rsidRDefault="00796ED7" w:rsidP="00796ED7">
            <w:pPr>
              <w:pStyle w:val="TableDataEntries"/>
            </w:pPr>
            <w:r>
              <w:rPr>
                <w:sz w:val="18"/>
              </w:rPr>
              <w:t>-926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9925494" w14:textId="77777777" w:rsidR="00796ED7" w:rsidRPr="000E3235" w:rsidRDefault="00796ED7" w:rsidP="00796ED7">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DC39DBE" w14:textId="77777777" w:rsidR="00796ED7" w:rsidRPr="000E3235" w:rsidRDefault="00796ED7" w:rsidP="00796ED7">
            <w:pPr>
              <w:pStyle w:val="TableDataEntries"/>
            </w:pPr>
            <w:r>
              <w:rPr>
                <w:sz w:val="18"/>
              </w:rPr>
              <w:t>-408</w:t>
            </w:r>
          </w:p>
        </w:tc>
      </w:tr>
      <w:tr w:rsidR="00796ED7" w:rsidRPr="000E3235" w14:paraId="6902D423" w14:textId="77777777" w:rsidTr="00FA344B">
        <w:trPr>
          <w:trHeight w:val="250"/>
        </w:trPr>
        <w:tc>
          <w:tcPr>
            <w:tcW w:w="1082"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70A3B21C" w14:textId="77777777" w:rsidR="00796ED7" w:rsidRDefault="00796ED7" w:rsidP="00796ED7">
            <w:pPr>
              <w:pStyle w:val="TableDataEntries"/>
              <w:jc w:val="left"/>
            </w:pPr>
            <w:r>
              <w:t>Competitive</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52F4DEB2" w14:textId="77777777" w:rsidR="00796ED7" w:rsidRPr="000E3235" w:rsidRDefault="00796ED7" w:rsidP="00796ED7">
            <w:pPr>
              <w:pStyle w:val="TableDataEntries"/>
            </w:pPr>
            <w:r w:rsidRPr="000E3235">
              <w:t>-106</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17103CB1" w14:textId="77777777" w:rsidR="00796ED7" w:rsidRPr="000E3235" w:rsidRDefault="00796ED7" w:rsidP="00796ED7">
            <w:pPr>
              <w:pStyle w:val="TableDataEntries"/>
            </w:pPr>
            <w:r w:rsidRPr="000E3235">
              <w:t>-369</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64F50699" w14:textId="77777777" w:rsidR="00796ED7" w:rsidRPr="000E3235" w:rsidRDefault="00796ED7" w:rsidP="00796ED7">
            <w:pPr>
              <w:pStyle w:val="TableDataEntries"/>
            </w:pPr>
            <w:r w:rsidRPr="000E3235">
              <w:t>-125</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270B138B" w14:textId="77777777" w:rsidR="00796ED7" w:rsidRPr="000E3235" w:rsidRDefault="00796ED7" w:rsidP="00796ED7">
            <w:pPr>
              <w:pStyle w:val="TableDataEntries"/>
            </w:pPr>
            <w:r w:rsidRPr="000E3235">
              <w:t>-241</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6EF98DEA" w14:textId="77777777" w:rsidR="00796ED7" w:rsidRPr="000E3235" w:rsidRDefault="00796ED7" w:rsidP="00796ED7">
            <w:pPr>
              <w:pStyle w:val="TableDataEntries"/>
            </w:pPr>
            <w:r w:rsidRPr="000E3235">
              <w:t>-171</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76C642B7" w14:textId="77777777" w:rsidR="00796ED7" w:rsidRPr="000E3235" w:rsidRDefault="00796ED7" w:rsidP="00796ED7">
            <w:pPr>
              <w:pStyle w:val="TableDataEntries"/>
            </w:pPr>
            <w:r w:rsidRPr="000E3235">
              <w:t>-600</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2EFA584C" w14:textId="77777777" w:rsidR="00796ED7" w:rsidRPr="000E3235" w:rsidRDefault="00796ED7" w:rsidP="00796ED7">
            <w:pPr>
              <w:pStyle w:val="TableDataEntries"/>
            </w:pPr>
            <w:r w:rsidRPr="000E3235">
              <w:t>-2</w:t>
            </w:r>
          </w:p>
        </w:tc>
        <w:tc>
          <w:tcPr>
            <w:tcW w:w="826"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551A3227" w14:textId="77777777" w:rsidR="00796ED7" w:rsidRPr="000E3235" w:rsidRDefault="00796ED7" w:rsidP="00796ED7">
            <w:pPr>
              <w:pStyle w:val="TableDataEntries"/>
            </w:pPr>
            <w:r w:rsidRPr="000E3235">
              <w:t>-203</w:t>
            </w:r>
          </w:p>
        </w:tc>
      </w:tr>
    </w:tbl>
    <w:p w14:paraId="2C9137FB" w14:textId="77777777" w:rsidR="00796ED7" w:rsidRDefault="00796ED7" w:rsidP="00796ED7">
      <w:pPr>
        <w:pStyle w:val="Source"/>
        <w:rPr>
          <w:lang w:bidi="fa-IR"/>
        </w:rPr>
      </w:pPr>
      <w:r w:rsidRPr="005E406D">
        <w:rPr>
          <w:i/>
          <w:lang w:bidi="fa-IR"/>
        </w:rPr>
        <w:t>Source:</w:t>
      </w:r>
      <w:r>
        <w:rPr>
          <w:lang w:bidi="fa-IR"/>
        </w:rPr>
        <w:t xml:space="preserve"> The CIE.</w:t>
      </w:r>
    </w:p>
    <w:p w14:paraId="75304F9E" w14:textId="2B1BF5C2" w:rsidR="00907451" w:rsidRDefault="00907451" w:rsidP="00907451">
      <w:pPr>
        <w:pStyle w:val="Summary2"/>
        <w:rPr>
          <w:lang w:bidi="fa-IR"/>
        </w:rPr>
      </w:pPr>
      <w:r>
        <w:rPr>
          <w:lang w:bidi="fa-IR"/>
        </w:rPr>
        <w:t>Sensitivity analysis</w:t>
      </w:r>
    </w:p>
    <w:p w14:paraId="55BAEC77" w14:textId="394BAA1D" w:rsidR="00106B81" w:rsidRDefault="00106B81" w:rsidP="00106B81">
      <w:pPr>
        <w:pStyle w:val="BodyText"/>
        <w:rPr>
          <w:lang w:bidi="fa-IR"/>
        </w:rPr>
      </w:pPr>
      <w:r>
        <w:rPr>
          <w:lang w:bidi="fa-IR"/>
        </w:rPr>
        <w:t>There are a wide range of uncertainties that could impact on the results of the cost benefit analysis, ranging from costs being different to expected, differences in what happens to exports in the base case and timing for facilities to be operational. The net benefits under different assumptions are shown in table </w:t>
      </w:r>
      <w:r w:rsidR="006D6D4E">
        <w:rPr>
          <w:lang w:bidi="fa-IR"/>
        </w:rPr>
        <w:fldChar w:fldCharType="begin"/>
      </w:r>
      <w:r w:rsidR="006D6D4E">
        <w:rPr>
          <w:lang w:bidi="fa-IR"/>
        </w:rPr>
        <w:instrText xml:space="preserve"> REF _Caption8565 </w:instrText>
      </w:r>
      <w:r w:rsidR="006D6D4E">
        <w:rPr>
          <w:lang w:bidi="fa-IR"/>
        </w:rPr>
        <w:fldChar w:fldCharType="separate"/>
      </w:r>
      <w:r w:rsidR="00D354A5">
        <w:rPr>
          <w:noProof/>
        </w:rPr>
        <w:t>8</w:t>
      </w:r>
      <w:r w:rsidR="006D6D4E">
        <w:rPr>
          <w:lang w:bidi="fa-IR"/>
        </w:rPr>
        <w:fldChar w:fldCharType="end"/>
      </w:r>
      <w:r>
        <w:rPr>
          <w:lang w:bidi="fa-IR"/>
        </w:rPr>
        <w:t xml:space="preserve"> for Scenario 1, and further explained below.</w:t>
      </w:r>
    </w:p>
    <w:p w14:paraId="7F0E7C60" w14:textId="28711A25" w:rsidR="00106B81" w:rsidRDefault="00E242C6" w:rsidP="00106B81">
      <w:pPr>
        <w:pStyle w:val="ListBullet"/>
        <w:rPr>
          <w:lang w:bidi="fa-IR"/>
        </w:rPr>
      </w:pPr>
      <w:r>
        <w:rPr>
          <w:lang w:bidi="fa-IR"/>
        </w:rPr>
        <w:t xml:space="preserve">Using </w:t>
      </w:r>
      <w:r w:rsidR="00106B81">
        <w:rPr>
          <w:lang w:bidi="fa-IR"/>
        </w:rPr>
        <w:t>central case</w:t>
      </w:r>
      <w:r>
        <w:rPr>
          <w:lang w:bidi="fa-IR"/>
        </w:rPr>
        <w:t xml:space="preserve"> assumptions, there</w:t>
      </w:r>
      <w:r w:rsidR="00030BE4">
        <w:rPr>
          <w:lang w:bidi="fa-IR"/>
        </w:rPr>
        <w:t xml:space="preserve"> </w:t>
      </w:r>
      <w:r w:rsidR="00106B81">
        <w:rPr>
          <w:lang w:bidi="fa-IR"/>
        </w:rPr>
        <w:t>is a net cost of $9</w:t>
      </w:r>
      <w:r w:rsidR="00796ED7">
        <w:rPr>
          <w:lang w:bidi="fa-IR"/>
        </w:rPr>
        <w:t>02</w:t>
      </w:r>
      <w:r w:rsidR="00106B81">
        <w:rPr>
          <w:lang w:bidi="fa-IR"/>
        </w:rPr>
        <w:t xml:space="preserve"> million.</w:t>
      </w:r>
    </w:p>
    <w:p w14:paraId="69C66556" w14:textId="2EB59916" w:rsidR="00106B81" w:rsidRDefault="00106B81" w:rsidP="00106B81">
      <w:pPr>
        <w:pStyle w:val="ListBullet"/>
        <w:rPr>
          <w:lang w:bidi="fa-IR"/>
        </w:rPr>
      </w:pPr>
      <w:r>
        <w:rPr>
          <w:lang w:bidi="fa-IR"/>
        </w:rPr>
        <w:t>If processing facilities do not set up, the net costs are substantially higher at $3 </w:t>
      </w:r>
      <w:r w:rsidR="00796ED7">
        <w:rPr>
          <w:lang w:bidi="fa-IR"/>
        </w:rPr>
        <w:t>297</w:t>
      </w:r>
      <w:r>
        <w:rPr>
          <w:lang w:bidi="fa-IR"/>
        </w:rPr>
        <w:t> million</w:t>
      </w:r>
      <w:r w:rsidR="00796ED7">
        <w:rPr>
          <w:lang w:bidi="fa-IR"/>
        </w:rPr>
        <w:t>, as excess material is landfilled</w:t>
      </w:r>
      <w:r>
        <w:rPr>
          <w:lang w:bidi="fa-IR"/>
        </w:rPr>
        <w:t xml:space="preserve">. This risk is particularly important for paper, where a range of complicated market and competition dynamics are at play. </w:t>
      </w:r>
      <w:r w:rsidR="00796ED7">
        <w:rPr>
          <w:lang w:bidi="fa-IR"/>
        </w:rPr>
        <w:t>This assessment of the net cost</w:t>
      </w:r>
      <w:r>
        <w:rPr>
          <w:lang w:bidi="fa-IR"/>
        </w:rPr>
        <w:t xml:space="preserve"> assumes that</w:t>
      </w:r>
      <w:r w:rsidR="00796ED7">
        <w:rPr>
          <w:lang w:bidi="fa-IR"/>
        </w:rPr>
        <w:t xml:space="preserve"> there are no upstream changes to stop collecting materials given that they are landfilled</w:t>
      </w:r>
      <w:r>
        <w:rPr>
          <w:lang w:bidi="fa-IR"/>
        </w:rPr>
        <w:t xml:space="preserve"> — reducing collection costs would mitigate the cost, and be a sensible response if material was being landfilled anyway. </w:t>
      </w:r>
    </w:p>
    <w:p w14:paraId="26D0A1AA" w14:textId="31741C83" w:rsidR="00106B81" w:rsidRDefault="00106B81" w:rsidP="00796ED7">
      <w:pPr>
        <w:pStyle w:val="ListBullet"/>
        <w:rPr>
          <w:lang w:bidi="fa-IR"/>
        </w:rPr>
      </w:pPr>
      <w:r>
        <w:rPr>
          <w:lang w:bidi="fa-IR"/>
        </w:rPr>
        <w:t>Under the central case</w:t>
      </w:r>
      <w:r w:rsidR="00E242C6">
        <w:rPr>
          <w:lang w:bidi="fa-IR"/>
        </w:rPr>
        <w:t xml:space="preserve"> assumptions</w:t>
      </w:r>
      <w:r>
        <w:rPr>
          <w:lang w:bidi="fa-IR"/>
        </w:rPr>
        <w:t>, exports were assumed to remain at 2018/19 levels. If exports grow in line with expected volumes of recycling, then the export ban would impose a larger net cost. If exports decline over the next ten years, such as reflecting other policies to increase domestic demand, then the net cost would be lower, at $</w:t>
      </w:r>
      <w:r w:rsidR="00796ED7">
        <w:rPr>
          <w:lang w:bidi="fa-IR"/>
        </w:rPr>
        <w:t>334 </w:t>
      </w:r>
      <w:r w:rsidR="00522AF1">
        <w:rPr>
          <w:lang w:bidi="fa-IR"/>
        </w:rPr>
        <w:t>million.</w:t>
      </w:r>
      <w:r w:rsidR="00BF4821">
        <w:rPr>
          <w:lang w:bidi="fa-IR"/>
        </w:rPr>
        <w:t xml:space="preserve"> </w:t>
      </w:r>
    </w:p>
    <w:p w14:paraId="2CD6B686" w14:textId="4A9F46B8" w:rsidR="00106B81" w:rsidRDefault="00106B81" w:rsidP="00106B81">
      <w:pPr>
        <w:pStyle w:val="ListBullet"/>
        <w:rPr>
          <w:lang w:bidi="fa-IR"/>
        </w:rPr>
      </w:pPr>
      <w:r>
        <w:rPr>
          <w:lang w:bidi="fa-IR"/>
        </w:rPr>
        <w:t>Under the central case</w:t>
      </w:r>
      <w:r w:rsidR="00E242C6">
        <w:rPr>
          <w:lang w:bidi="fa-IR"/>
        </w:rPr>
        <w:t xml:space="preserve"> assumptions</w:t>
      </w:r>
      <w:r>
        <w:rPr>
          <w:lang w:bidi="fa-IR"/>
        </w:rPr>
        <w:t>, tyre and paper facilities would not be fully operational at the time of the policy being implemented, and there would be a year of landfilling. If facilities were operational, then the net costs are substantially lower at $6</w:t>
      </w:r>
      <w:r w:rsidR="00796ED7">
        <w:rPr>
          <w:lang w:bidi="fa-IR"/>
        </w:rPr>
        <w:t>43</w:t>
      </w:r>
      <w:r>
        <w:rPr>
          <w:lang w:bidi="fa-IR"/>
        </w:rPr>
        <w:t xml:space="preserve"> million, mainly from paper not being landfilled. </w:t>
      </w:r>
    </w:p>
    <w:p w14:paraId="4424FC42" w14:textId="35892934" w:rsidR="00106B81" w:rsidRDefault="00106B81" w:rsidP="00106B81">
      <w:pPr>
        <w:pStyle w:val="ListBullet"/>
        <w:rPr>
          <w:lang w:bidi="fa-IR"/>
        </w:rPr>
      </w:pPr>
      <w:r>
        <w:rPr>
          <w:lang w:bidi="fa-IR"/>
        </w:rPr>
        <w:t>If facilities took substantially longer to become operational than allowed for, then the net costs would be much larger, at $1 </w:t>
      </w:r>
      <w:r w:rsidR="00796ED7">
        <w:rPr>
          <w:lang w:bidi="fa-IR"/>
        </w:rPr>
        <w:t>727</w:t>
      </w:r>
      <w:r>
        <w:rPr>
          <w:lang w:bidi="fa-IR"/>
        </w:rPr>
        <w:t xml:space="preserve"> million. This allows for paper facilities to be operational in six years and other material</w:t>
      </w:r>
      <w:r w:rsidR="00796ED7">
        <w:rPr>
          <w:lang w:bidi="fa-IR"/>
        </w:rPr>
        <w:t xml:space="preserve"> processing</w:t>
      </w:r>
      <w:r>
        <w:rPr>
          <w:lang w:bidi="fa-IR"/>
        </w:rPr>
        <w:t xml:space="preserve"> to be operational in four years. By far the largest risk is </w:t>
      </w:r>
      <w:r w:rsidR="00796ED7">
        <w:rPr>
          <w:lang w:bidi="fa-IR"/>
        </w:rPr>
        <w:t>for</w:t>
      </w:r>
      <w:r>
        <w:rPr>
          <w:lang w:bidi="fa-IR"/>
        </w:rPr>
        <w:t xml:space="preserve"> paper in this regard, as plastic and tyre processing facilities can be put together fairly simply, while paper facilities will require large sites and much more extensive environmental approvals.</w:t>
      </w:r>
    </w:p>
    <w:p w14:paraId="59EE580D" w14:textId="77777777" w:rsidR="00106B81" w:rsidRDefault="00106B81" w:rsidP="00106B81">
      <w:pPr>
        <w:pStyle w:val="ListBullet"/>
        <w:rPr>
          <w:lang w:bidi="fa-IR"/>
        </w:rPr>
      </w:pPr>
      <w:r>
        <w:rPr>
          <w:lang w:bidi="fa-IR"/>
        </w:rPr>
        <w:t>If costs are higher than expected by 20 per cent then this substantially increases the net costs, and vice versa. Higher costs would make plastic a net cost rather than a net benefit. A higher cost for plastic processing is consistent with other estimates, such as those of EnvisageWorks cited in Appendix B.</w:t>
      </w:r>
    </w:p>
    <w:p w14:paraId="27B4D007" w14:textId="77777777" w:rsidR="00106B81" w:rsidRDefault="00106B81" w:rsidP="00106B81">
      <w:pPr>
        <w:pStyle w:val="ListBullet"/>
        <w:rPr>
          <w:lang w:bidi="fa-IR"/>
        </w:rPr>
      </w:pPr>
      <w:r>
        <w:rPr>
          <w:lang w:bidi="fa-IR"/>
        </w:rPr>
        <w:t xml:space="preserve">A higher discount rate applied would increase the net cost, and a lower discount rate would reduce the net cost. </w:t>
      </w:r>
    </w:p>
    <w:p w14:paraId="5E9D6632" w14:textId="0607D6F5" w:rsidR="00106B81" w:rsidRDefault="00106B81" w:rsidP="00106B81">
      <w:pPr>
        <w:pStyle w:val="ListBullet"/>
        <w:rPr>
          <w:lang w:bidi="fa-IR"/>
        </w:rPr>
      </w:pPr>
      <w:r>
        <w:rPr>
          <w:lang w:bidi="fa-IR"/>
        </w:rPr>
        <w:t>If export prices fell to zero, then an export ban would have a net benefit. In this scenario, no value is being given up by not exporting any more. This could be representative of a dramatic decline in export markets without any domestic response.</w:t>
      </w:r>
    </w:p>
    <w:p w14:paraId="75CE2601" w14:textId="2B437CAE" w:rsidR="006C4370" w:rsidRDefault="006C4370" w:rsidP="00106B81">
      <w:pPr>
        <w:pStyle w:val="ListBullet"/>
        <w:rPr>
          <w:lang w:bidi="fa-IR"/>
        </w:rPr>
      </w:pPr>
      <w:r>
        <w:rPr>
          <w:lang w:bidi="fa-IR"/>
        </w:rPr>
        <w:t xml:space="preserve">If higher tyre volume estimates are used, consistent with information reported by Tyre Stewardship Australia then the net cost for tyres increases from $138 million to </w:t>
      </w:r>
      <w:r w:rsidR="00030BE4">
        <w:rPr>
          <w:lang w:bidi="fa-IR"/>
        </w:rPr>
        <w:t>$</w:t>
      </w:r>
      <w:r>
        <w:rPr>
          <w:lang w:bidi="fa-IR"/>
        </w:rPr>
        <w:t>289 million.</w:t>
      </w:r>
    </w:p>
    <w:p w14:paraId="61212623" w14:textId="0ABD5CCB" w:rsidR="006C4370" w:rsidRDefault="006C4370" w:rsidP="00106B81">
      <w:pPr>
        <w:pStyle w:val="ListBullet"/>
        <w:rPr>
          <w:lang w:bidi="fa-IR"/>
        </w:rPr>
      </w:pPr>
      <w:r>
        <w:rPr>
          <w:lang w:bidi="fa-IR"/>
        </w:rPr>
        <w:t>If the MSW paper is of lower quality than the central case, requiring 1.8 tonnes of input to achieve 1 tonne of output (instead of 1.5 in the central case), then the net cost for paper increases by $186 million.</w:t>
      </w:r>
    </w:p>
    <w:p w14:paraId="1D9D8A2D" w14:textId="2853DBC6" w:rsidR="006C4370" w:rsidRPr="00A84B02" w:rsidRDefault="006C4370" w:rsidP="00106B81">
      <w:pPr>
        <w:pStyle w:val="ListBullet"/>
        <w:rPr>
          <w:lang w:bidi="fa-IR"/>
        </w:rPr>
      </w:pPr>
      <w:r>
        <w:rPr>
          <w:lang w:bidi="fa-IR"/>
        </w:rPr>
        <w:t>Under the central case, we assume that glass exports do not continue, as CDS glass supplants kerbside glass once contracts end. If glass exports continue at a level of 30 000 tonnes per year, there would be a net cost of $40 million.</w:t>
      </w:r>
    </w:p>
    <w:p w14:paraId="57667B35" w14:textId="56CF63EB" w:rsidR="00106B81" w:rsidRDefault="00106B81" w:rsidP="00E242C6">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10</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8</w:instrText>
      </w:r>
      <w:r w:rsidRPr="00695C93">
        <w:fldChar w:fldCharType="end"/>
      </w:r>
      <w:r w:rsidRPr="00695C93">
        <w:instrText xml:space="preserve">" "" </w:instrText>
      </w:r>
      <w:r w:rsidRPr="00695C93">
        <w:fldChar w:fldCharType="separate"/>
      </w:r>
      <w:bookmarkStart w:id="152" w:name="_Caption5702"/>
      <w:bookmarkStart w:id="153" w:name="_Caption0963"/>
      <w:bookmarkStart w:id="154" w:name="_Caption3688"/>
      <w:bookmarkStart w:id="155" w:name="_Caption4263"/>
      <w:bookmarkStart w:id="156" w:name="_Caption3597"/>
      <w:bookmarkStart w:id="157" w:name="_Caption2307"/>
      <w:bookmarkStart w:id="158" w:name="_Caption5860"/>
      <w:bookmarkStart w:id="159" w:name="_Caption5436"/>
      <w:bookmarkStart w:id="160" w:name="_Caption0799"/>
      <w:bookmarkStart w:id="161" w:name="_Caption8565"/>
      <w:bookmarkStart w:id="162" w:name="_Caption5200"/>
      <w:bookmarkStart w:id="163" w:name="_Caption9591"/>
      <w:bookmarkStart w:id="164" w:name="_Caption4626"/>
      <w:bookmarkStart w:id="165" w:name="_Caption6958"/>
      <w:bookmarkStart w:id="166" w:name="_Caption6678"/>
      <w:bookmarkStart w:id="167" w:name="_Caption2356"/>
      <w:bookmarkStart w:id="168" w:name="_Caption6748"/>
      <w:bookmarkStart w:id="169" w:name="_Caption9797"/>
      <w:bookmarkStart w:id="170" w:name="_Caption9378"/>
      <w:bookmarkStart w:id="171" w:name="_Caption6817"/>
      <w:bookmarkStart w:id="172" w:name="_Caption8979"/>
      <w:bookmarkStart w:id="173" w:name="_Caption2170"/>
      <w:bookmarkStart w:id="174" w:name="_Caption6356"/>
      <w:bookmarkStart w:id="175" w:name="_Caption0367"/>
      <w:bookmarkStart w:id="176" w:name="_Toc33431393"/>
      <w:r w:rsidR="003E435A">
        <w:rPr>
          <w:noProof/>
        </w:rPr>
        <w:t>8</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695C93">
        <w:fldChar w:fldCharType="end"/>
      </w:r>
      <w:r w:rsidRPr="00695C93">
        <w:tab/>
      </w:r>
      <w:r>
        <w:t>Net benefits of alternative assumptions (full export ban, Scenario 1)</w:t>
      </w:r>
      <w:bookmarkEnd w:id="176"/>
    </w:p>
    <w:tbl>
      <w:tblPr>
        <w:tblW w:w="0" w:type="auto"/>
        <w:tblLayout w:type="fixed"/>
        <w:tblLook w:val="0000" w:firstRow="0" w:lastRow="0" w:firstColumn="0" w:lastColumn="0" w:noHBand="0" w:noVBand="0"/>
      </w:tblPr>
      <w:tblGrid>
        <w:gridCol w:w="2552"/>
        <w:gridCol w:w="1346"/>
        <w:gridCol w:w="1346"/>
        <w:gridCol w:w="1346"/>
        <w:gridCol w:w="1347"/>
      </w:tblGrid>
      <w:tr w:rsidR="00106B81" w14:paraId="42293A0E" w14:textId="77777777" w:rsidTr="00E242C6">
        <w:trPr>
          <w:tblHeader/>
        </w:trPr>
        <w:tc>
          <w:tcPr>
            <w:tcW w:w="2552" w:type="dxa"/>
            <w:shd w:val="clear" w:color="auto" w:fill="6F6652"/>
            <w:tcMar>
              <w:left w:w="57" w:type="dxa"/>
              <w:right w:w="57" w:type="dxa"/>
            </w:tcMar>
          </w:tcPr>
          <w:p w14:paraId="11918170" w14:textId="77777777" w:rsidR="00106B81" w:rsidRDefault="00106B81" w:rsidP="00106B81">
            <w:pPr>
              <w:pStyle w:val="TableDataColumnHeading"/>
              <w:jc w:val="left"/>
              <w:rPr>
                <w:lang w:bidi="fa-IR"/>
              </w:rPr>
            </w:pPr>
          </w:p>
        </w:tc>
        <w:tc>
          <w:tcPr>
            <w:tcW w:w="1346" w:type="dxa"/>
            <w:shd w:val="clear" w:color="auto" w:fill="6F6652"/>
            <w:tcMar>
              <w:left w:w="57" w:type="dxa"/>
              <w:right w:w="57" w:type="dxa"/>
            </w:tcMar>
          </w:tcPr>
          <w:p w14:paraId="161F6FB8" w14:textId="77777777" w:rsidR="00106B81" w:rsidRDefault="00106B81" w:rsidP="00106B81">
            <w:pPr>
              <w:pStyle w:val="TableDataColumnHeading"/>
              <w:rPr>
                <w:lang w:bidi="fa-IR"/>
              </w:rPr>
            </w:pPr>
            <w:r>
              <w:rPr>
                <w:lang w:bidi="fa-IR"/>
              </w:rPr>
              <w:t>Paper</w:t>
            </w:r>
          </w:p>
        </w:tc>
        <w:tc>
          <w:tcPr>
            <w:tcW w:w="1346" w:type="dxa"/>
            <w:shd w:val="clear" w:color="auto" w:fill="6F6652"/>
            <w:tcMar>
              <w:left w:w="57" w:type="dxa"/>
              <w:right w:w="57" w:type="dxa"/>
            </w:tcMar>
          </w:tcPr>
          <w:p w14:paraId="4F0DAB01" w14:textId="77777777" w:rsidR="00106B81" w:rsidRDefault="00106B81" w:rsidP="00106B81">
            <w:pPr>
              <w:pStyle w:val="TableDataColumnHeading"/>
              <w:rPr>
                <w:lang w:bidi="fa-IR"/>
              </w:rPr>
            </w:pPr>
            <w:r>
              <w:rPr>
                <w:lang w:bidi="fa-IR"/>
              </w:rPr>
              <w:t>Plastic</w:t>
            </w:r>
          </w:p>
        </w:tc>
        <w:tc>
          <w:tcPr>
            <w:tcW w:w="1346" w:type="dxa"/>
            <w:shd w:val="clear" w:color="auto" w:fill="6F6652"/>
            <w:tcMar>
              <w:left w:w="57" w:type="dxa"/>
              <w:right w:w="57" w:type="dxa"/>
            </w:tcMar>
          </w:tcPr>
          <w:p w14:paraId="5A6611F0" w14:textId="77777777" w:rsidR="00106B81" w:rsidRDefault="00106B81" w:rsidP="00106B81">
            <w:pPr>
              <w:pStyle w:val="TableDataColumnHeading"/>
              <w:rPr>
                <w:lang w:bidi="fa-IR"/>
              </w:rPr>
            </w:pPr>
            <w:r>
              <w:rPr>
                <w:lang w:bidi="fa-IR"/>
              </w:rPr>
              <w:t>Tyres</w:t>
            </w:r>
          </w:p>
        </w:tc>
        <w:tc>
          <w:tcPr>
            <w:tcW w:w="1347" w:type="dxa"/>
            <w:shd w:val="clear" w:color="auto" w:fill="6F6652"/>
          </w:tcPr>
          <w:p w14:paraId="18CB1675" w14:textId="77777777" w:rsidR="00106B81" w:rsidRDefault="00106B81" w:rsidP="00106B81">
            <w:pPr>
              <w:pStyle w:val="TableDataColumnHeading"/>
              <w:rPr>
                <w:lang w:bidi="fa-IR"/>
              </w:rPr>
            </w:pPr>
            <w:r>
              <w:rPr>
                <w:lang w:bidi="fa-IR"/>
              </w:rPr>
              <w:t>Total</w:t>
            </w:r>
          </w:p>
        </w:tc>
      </w:tr>
      <w:tr w:rsidR="00106B81" w14:paraId="3F7161E9" w14:textId="77777777" w:rsidTr="00E242C6">
        <w:tc>
          <w:tcPr>
            <w:tcW w:w="2552" w:type="dxa"/>
            <w:tcBorders>
              <w:bottom w:val="single" w:sz="8" w:space="0" w:color="FFFFFF" w:themeColor="background1"/>
            </w:tcBorders>
            <w:shd w:val="clear" w:color="auto" w:fill="auto"/>
            <w:tcMar>
              <w:left w:w="57" w:type="dxa"/>
              <w:right w:w="57" w:type="dxa"/>
            </w:tcMar>
          </w:tcPr>
          <w:p w14:paraId="42A503BA" w14:textId="77777777" w:rsidR="00106B81" w:rsidRDefault="00106B81" w:rsidP="00106B81">
            <w:pPr>
              <w:pStyle w:val="TableUnit"/>
              <w:jc w:val="left"/>
              <w:rPr>
                <w:lang w:bidi="fa-IR"/>
              </w:rPr>
            </w:pPr>
          </w:p>
        </w:tc>
        <w:tc>
          <w:tcPr>
            <w:tcW w:w="1346" w:type="dxa"/>
            <w:tcBorders>
              <w:bottom w:val="single" w:sz="8" w:space="0" w:color="FFFFFF" w:themeColor="background1"/>
            </w:tcBorders>
            <w:shd w:val="clear" w:color="auto" w:fill="auto"/>
            <w:tcMar>
              <w:left w:w="57" w:type="dxa"/>
              <w:right w:w="57" w:type="dxa"/>
            </w:tcMar>
          </w:tcPr>
          <w:p w14:paraId="4F8CCBD7" w14:textId="77777777" w:rsidR="00106B81" w:rsidRDefault="00106B81" w:rsidP="00106B81">
            <w:pPr>
              <w:pStyle w:val="TableUnit"/>
              <w:rPr>
                <w:lang w:bidi="fa-IR"/>
              </w:rPr>
            </w:pPr>
            <w:r>
              <w:rPr>
                <w:lang w:bidi="fa-IR"/>
              </w:rPr>
              <w:t>$m, PV</w:t>
            </w:r>
          </w:p>
        </w:tc>
        <w:tc>
          <w:tcPr>
            <w:tcW w:w="1346" w:type="dxa"/>
            <w:tcBorders>
              <w:bottom w:val="single" w:sz="8" w:space="0" w:color="FFFFFF" w:themeColor="background1"/>
            </w:tcBorders>
            <w:shd w:val="clear" w:color="auto" w:fill="auto"/>
            <w:tcMar>
              <w:left w:w="57" w:type="dxa"/>
              <w:right w:w="57" w:type="dxa"/>
            </w:tcMar>
          </w:tcPr>
          <w:p w14:paraId="6774C5B4" w14:textId="77777777" w:rsidR="00106B81" w:rsidRDefault="00106B81" w:rsidP="00106B81">
            <w:pPr>
              <w:pStyle w:val="TableUnit"/>
              <w:rPr>
                <w:lang w:bidi="fa-IR"/>
              </w:rPr>
            </w:pPr>
            <w:r>
              <w:rPr>
                <w:lang w:bidi="fa-IR"/>
              </w:rPr>
              <w:t>$m, PV</w:t>
            </w:r>
          </w:p>
        </w:tc>
        <w:tc>
          <w:tcPr>
            <w:tcW w:w="1346" w:type="dxa"/>
            <w:tcBorders>
              <w:bottom w:val="single" w:sz="8" w:space="0" w:color="FFFFFF" w:themeColor="background1"/>
            </w:tcBorders>
            <w:shd w:val="clear" w:color="auto" w:fill="auto"/>
            <w:tcMar>
              <w:left w:w="57" w:type="dxa"/>
              <w:right w:w="57" w:type="dxa"/>
            </w:tcMar>
          </w:tcPr>
          <w:p w14:paraId="05D178FD" w14:textId="77777777" w:rsidR="00106B81" w:rsidRDefault="00106B81" w:rsidP="00106B81">
            <w:pPr>
              <w:pStyle w:val="TableUnit"/>
              <w:rPr>
                <w:lang w:bidi="fa-IR"/>
              </w:rPr>
            </w:pPr>
            <w:r>
              <w:rPr>
                <w:lang w:bidi="fa-IR"/>
              </w:rPr>
              <w:t>$m, PV</w:t>
            </w:r>
          </w:p>
        </w:tc>
        <w:tc>
          <w:tcPr>
            <w:tcW w:w="1347" w:type="dxa"/>
            <w:tcBorders>
              <w:bottom w:val="single" w:sz="8" w:space="0" w:color="FFFFFF" w:themeColor="background1"/>
            </w:tcBorders>
            <w:shd w:val="clear" w:color="auto" w:fill="auto"/>
          </w:tcPr>
          <w:p w14:paraId="501B3948" w14:textId="77777777" w:rsidR="00106B81" w:rsidRDefault="00106B81" w:rsidP="00106B81">
            <w:pPr>
              <w:pStyle w:val="TableUnit"/>
              <w:rPr>
                <w:lang w:bidi="fa-IR"/>
              </w:rPr>
            </w:pPr>
            <w:r>
              <w:rPr>
                <w:lang w:bidi="fa-IR"/>
              </w:rPr>
              <w:t>$m, PV</w:t>
            </w:r>
          </w:p>
        </w:tc>
      </w:tr>
      <w:tr w:rsidR="00796ED7" w14:paraId="0B9D854B"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C610EA" w14:textId="3293839B" w:rsidR="00796ED7" w:rsidRDefault="00796ED7" w:rsidP="00796ED7">
            <w:pPr>
              <w:pStyle w:val="TableDataEntries"/>
              <w:jc w:val="left"/>
              <w:rPr>
                <w:lang w:bidi="fa-IR"/>
              </w:rPr>
            </w:pPr>
            <w:r>
              <w:rPr>
                <w:lang w:bidi="fa-IR"/>
              </w:rPr>
              <w:t>Central case</w:t>
            </w:r>
            <w:r w:rsidR="00E242C6">
              <w:rPr>
                <w:lang w:bidi="fa-IR"/>
              </w:rPr>
              <w:t xml:space="preserve"> assumptions</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883E913" w14:textId="5FFCE5EB" w:rsidR="00796ED7" w:rsidRPr="00106B81" w:rsidRDefault="00796ED7" w:rsidP="00796ED7">
            <w:pPr>
              <w:pStyle w:val="TableDataEntries"/>
            </w:pPr>
            <w:r>
              <w:t>- 835</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9178B5" w14:textId="10BF6918" w:rsidR="00796ED7" w:rsidRPr="00106B81" w:rsidRDefault="00796ED7" w:rsidP="00796ED7">
            <w:pPr>
              <w:pStyle w:val="TableDataEntries"/>
            </w:pPr>
            <w:r>
              <w:t xml:space="preserve"> 71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2D0ACDE" w14:textId="2CD0B1E7" w:rsidR="00796ED7" w:rsidRPr="00106B81" w:rsidRDefault="00796ED7" w:rsidP="00796ED7">
            <w:pPr>
              <w:pStyle w:val="TableDataEntries"/>
            </w:pPr>
            <w:r>
              <w:t>- 138</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3A8496E4" w14:textId="54B784E5" w:rsidR="00796ED7" w:rsidRPr="00106B81" w:rsidRDefault="00796ED7" w:rsidP="00796ED7">
            <w:pPr>
              <w:pStyle w:val="TableDataEntries"/>
            </w:pPr>
            <w:r>
              <w:t>- 902</w:t>
            </w:r>
          </w:p>
        </w:tc>
      </w:tr>
      <w:tr w:rsidR="00796ED7" w14:paraId="430D005A"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0F4744" w14:textId="77777777" w:rsidR="00796ED7" w:rsidRDefault="00796ED7" w:rsidP="00796ED7">
            <w:pPr>
              <w:pStyle w:val="TableDataEntries"/>
              <w:jc w:val="left"/>
              <w:rPr>
                <w:lang w:bidi="fa-IR"/>
              </w:rPr>
            </w:pPr>
            <w:r>
              <w:rPr>
                <w:lang w:bidi="fa-IR"/>
              </w:rPr>
              <w:t>Material landfilled</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62DDE50" w14:textId="79033D3B" w:rsidR="00796ED7" w:rsidRPr="00106B81" w:rsidRDefault="00796ED7" w:rsidP="00796ED7">
            <w:pPr>
              <w:pStyle w:val="TableDataEntries"/>
            </w:pPr>
            <w:r>
              <w:t>-2 653</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8B65809" w14:textId="1717270E" w:rsidR="00796ED7" w:rsidRPr="00106B81" w:rsidRDefault="00796ED7" w:rsidP="00796ED7">
            <w:pPr>
              <w:pStyle w:val="TableDataEntries"/>
            </w:pPr>
            <w:r>
              <w:t>- 501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65C3B39" w14:textId="7677E1D0" w:rsidR="00796ED7" w:rsidRPr="00106B81" w:rsidRDefault="00796ED7" w:rsidP="00796ED7">
            <w:pPr>
              <w:pStyle w:val="TableDataEntries"/>
            </w:pPr>
            <w:r>
              <w:t>- 143</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6B58A709" w14:textId="6D69F239" w:rsidR="00796ED7" w:rsidRPr="00106B81" w:rsidRDefault="00796ED7" w:rsidP="00796ED7">
            <w:pPr>
              <w:pStyle w:val="TableDataEntries"/>
            </w:pPr>
            <w:r>
              <w:t>-3 297</w:t>
            </w:r>
          </w:p>
        </w:tc>
      </w:tr>
      <w:tr w:rsidR="00796ED7" w14:paraId="19227F92"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D34EBD" w14:textId="77777777" w:rsidR="00796ED7" w:rsidRDefault="00796ED7" w:rsidP="00796ED7">
            <w:pPr>
              <w:pStyle w:val="TableDataEntries"/>
              <w:jc w:val="left"/>
              <w:rPr>
                <w:lang w:bidi="fa-IR"/>
              </w:rPr>
            </w:pPr>
            <w:r>
              <w:rPr>
                <w:lang w:bidi="fa-IR"/>
              </w:rPr>
              <w:t>Exports grow with recycling</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980A4E5" w14:textId="4FF67BCF" w:rsidR="00796ED7" w:rsidRPr="00106B81" w:rsidRDefault="00796ED7" w:rsidP="00796ED7">
            <w:pPr>
              <w:pStyle w:val="TableDataEntries"/>
            </w:pPr>
            <w:r>
              <w:t>- 996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429ECF" w14:textId="031A8B0F" w:rsidR="00796ED7" w:rsidRPr="00106B81" w:rsidRDefault="00796ED7" w:rsidP="00796ED7">
            <w:pPr>
              <w:pStyle w:val="TableDataEntries"/>
            </w:pPr>
            <w:r>
              <w:t xml:space="preserve"> 98</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1D35F30" w14:textId="6598BBEA" w:rsidR="00796ED7" w:rsidRPr="00106B81" w:rsidRDefault="00796ED7" w:rsidP="00796ED7">
            <w:pPr>
              <w:pStyle w:val="TableDataEntries"/>
            </w:pPr>
            <w:r>
              <w:t>- 647</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34F7952C" w14:textId="296FB046" w:rsidR="00796ED7" w:rsidRPr="00106B81" w:rsidRDefault="00796ED7" w:rsidP="00796ED7">
            <w:pPr>
              <w:pStyle w:val="TableDataEntries"/>
            </w:pPr>
            <w:r>
              <w:t>-1 545</w:t>
            </w:r>
          </w:p>
        </w:tc>
      </w:tr>
      <w:tr w:rsidR="00796ED7" w14:paraId="134EA6FA"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4BB8F" w14:textId="77777777" w:rsidR="00796ED7" w:rsidRDefault="00796ED7" w:rsidP="00796ED7">
            <w:pPr>
              <w:pStyle w:val="TableDataEntries"/>
              <w:jc w:val="left"/>
              <w:rPr>
                <w:lang w:bidi="fa-IR"/>
              </w:rPr>
            </w:pPr>
            <w:r>
              <w:rPr>
                <w:lang w:bidi="fa-IR"/>
              </w:rPr>
              <w:t>Exports decline over 10 years to zero</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E1C4DA5" w14:textId="35E681B5" w:rsidR="00796ED7" w:rsidRPr="00106B81" w:rsidRDefault="00796ED7" w:rsidP="00796ED7">
            <w:pPr>
              <w:pStyle w:val="TableDataEntries"/>
            </w:pPr>
            <w:r>
              <w:t>- 308</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EDB6D9C" w14:textId="237BB20D" w:rsidR="00796ED7" w:rsidRPr="00106B81" w:rsidRDefault="00796ED7" w:rsidP="00796ED7">
            <w:pPr>
              <w:pStyle w:val="TableDataEntries"/>
            </w:pPr>
            <w:r>
              <w:t xml:space="preserve"> 7</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08DC20" w14:textId="1BB861FE" w:rsidR="00796ED7" w:rsidRPr="00106B81" w:rsidRDefault="00796ED7" w:rsidP="00796ED7">
            <w:pPr>
              <w:pStyle w:val="TableDataEntries"/>
            </w:pPr>
            <w:r>
              <w:t>- 33</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35F1AB8A" w14:textId="47695D5F" w:rsidR="00796ED7" w:rsidRPr="00106B81" w:rsidRDefault="00796ED7" w:rsidP="00796ED7">
            <w:pPr>
              <w:pStyle w:val="TableDataEntries"/>
            </w:pPr>
            <w:r>
              <w:t>- 334</w:t>
            </w:r>
          </w:p>
        </w:tc>
      </w:tr>
      <w:tr w:rsidR="00796ED7" w14:paraId="23463285"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687021" w14:textId="77777777" w:rsidR="00796ED7" w:rsidRDefault="00796ED7" w:rsidP="00796ED7">
            <w:pPr>
              <w:pStyle w:val="TableDataEntries"/>
              <w:jc w:val="left"/>
              <w:rPr>
                <w:lang w:bidi="fa-IR"/>
              </w:rPr>
            </w:pPr>
            <w:r>
              <w:rPr>
                <w:lang w:bidi="fa-IR"/>
              </w:rPr>
              <w:t>Facilities operational by the time of the ban</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0A27B62" w14:textId="3730D606" w:rsidR="00796ED7" w:rsidRPr="00106B81" w:rsidRDefault="00796ED7" w:rsidP="00796ED7">
            <w:pPr>
              <w:pStyle w:val="TableDataEntries"/>
            </w:pPr>
            <w:r>
              <w:t>- 576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4640676" w14:textId="060DA110" w:rsidR="00796ED7" w:rsidRPr="00106B81" w:rsidRDefault="00796ED7" w:rsidP="00796ED7">
            <w:pPr>
              <w:pStyle w:val="TableDataEntries"/>
            </w:pPr>
            <w:r>
              <w:t xml:space="preserve"> 71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C58CEFC" w14:textId="1C7E6AB2" w:rsidR="00796ED7" w:rsidRPr="00106B81" w:rsidRDefault="00796ED7" w:rsidP="00796ED7">
            <w:pPr>
              <w:pStyle w:val="TableDataEntries"/>
            </w:pPr>
            <w:r>
              <w:t>- 137</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36097124" w14:textId="1C95F48F" w:rsidR="00796ED7" w:rsidRPr="00106B81" w:rsidRDefault="00796ED7" w:rsidP="00796ED7">
            <w:pPr>
              <w:pStyle w:val="TableDataEntries"/>
            </w:pPr>
            <w:r>
              <w:t>- 643</w:t>
            </w:r>
          </w:p>
        </w:tc>
      </w:tr>
      <w:tr w:rsidR="00796ED7" w14:paraId="73FBEDD5"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0CD3E2" w14:textId="77777777" w:rsidR="00796ED7" w:rsidRDefault="00796ED7" w:rsidP="00796ED7">
            <w:pPr>
              <w:pStyle w:val="TableDataEntries"/>
              <w:jc w:val="left"/>
              <w:rPr>
                <w:lang w:bidi="fa-IR"/>
              </w:rPr>
            </w:pPr>
            <w:r>
              <w:rPr>
                <w:lang w:bidi="fa-IR"/>
              </w:rPr>
              <w:t>Facilities take twice time to set up</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2296E74" w14:textId="3D911282" w:rsidR="00796ED7" w:rsidRPr="00106B81" w:rsidRDefault="00796ED7" w:rsidP="00796ED7">
            <w:pPr>
              <w:pStyle w:val="TableDataEntries"/>
            </w:pPr>
            <w:r>
              <w:t>-1 502</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A7F1A74" w14:textId="1F6FB9F0" w:rsidR="00796ED7" w:rsidRPr="00106B81" w:rsidRDefault="00796ED7" w:rsidP="00796ED7">
            <w:pPr>
              <w:pStyle w:val="TableDataEntries"/>
            </w:pPr>
            <w:r>
              <w:t>- 85</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926A476" w14:textId="6B202318" w:rsidR="00796ED7" w:rsidRPr="00106B81" w:rsidRDefault="00796ED7" w:rsidP="00796ED7">
            <w:pPr>
              <w:pStyle w:val="TableDataEntries"/>
            </w:pPr>
            <w:r>
              <w:t>- 139</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0A803849" w14:textId="58D5BE39" w:rsidR="00796ED7" w:rsidRPr="00106B81" w:rsidRDefault="00796ED7" w:rsidP="00796ED7">
            <w:pPr>
              <w:pStyle w:val="TableDataEntries"/>
            </w:pPr>
            <w:r>
              <w:t>-1 727</w:t>
            </w:r>
          </w:p>
        </w:tc>
      </w:tr>
      <w:tr w:rsidR="00796ED7" w14:paraId="03F7CE54"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FEFC1" w14:textId="77777777" w:rsidR="00796ED7" w:rsidRDefault="00796ED7" w:rsidP="00796ED7">
            <w:pPr>
              <w:pStyle w:val="TableDataEntries"/>
              <w:jc w:val="left"/>
              <w:rPr>
                <w:lang w:bidi="fa-IR"/>
              </w:rPr>
            </w:pPr>
            <w:r>
              <w:rPr>
                <w:lang w:bidi="fa-IR"/>
              </w:rPr>
              <w:t>Costs 20 per cent higher than expected</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3FD7DD5" w14:textId="6DBD6FB1" w:rsidR="00796ED7" w:rsidRPr="00106B81" w:rsidRDefault="00796ED7" w:rsidP="00796ED7">
            <w:pPr>
              <w:pStyle w:val="TableDataEntries"/>
            </w:pPr>
            <w:r>
              <w:rPr>
                <w:sz w:val="18"/>
              </w:rPr>
              <w:t>-1 254</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ED10921" w14:textId="2BCCDE83" w:rsidR="00796ED7" w:rsidRPr="00106B81" w:rsidRDefault="00796ED7" w:rsidP="00796ED7">
            <w:pPr>
              <w:pStyle w:val="TableDataEntries"/>
            </w:pPr>
            <w:r>
              <w:rPr>
                <w:sz w:val="18"/>
              </w:rPr>
              <w:t>- 69</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4580C09" w14:textId="0AD00E76" w:rsidR="00796ED7" w:rsidRPr="00106B81" w:rsidRDefault="00796ED7" w:rsidP="00796ED7">
            <w:pPr>
              <w:pStyle w:val="TableDataEntries"/>
            </w:pPr>
            <w:r>
              <w:rPr>
                <w:sz w:val="18"/>
              </w:rPr>
              <w:t>- 148</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60D26EF6" w14:textId="7FEAEA73" w:rsidR="00796ED7" w:rsidRPr="00106B81" w:rsidRDefault="00796ED7" w:rsidP="00796ED7">
            <w:pPr>
              <w:pStyle w:val="TableDataEntries"/>
            </w:pPr>
            <w:r>
              <w:rPr>
                <w:sz w:val="18"/>
              </w:rPr>
              <w:t>-1 471</w:t>
            </w:r>
          </w:p>
        </w:tc>
      </w:tr>
      <w:tr w:rsidR="00796ED7" w14:paraId="62A79A79"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B322C3" w14:textId="77777777" w:rsidR="00796ED7" w:rsidRDefault="00796ED7" w:rsidP="00796ED7">
            <w:pPr>
              <w:pStyle w:val="TableDataEntries"/>
              <w:jc w:val="left"/>
              <w:rPr>
                <w:lang w:bidi="fa-IR"/>
              </w:rPr>
            </w:pPr>
            <w:r>
              <w:rPr>
                <w:lang w:bidi="fa-IR"/>
              </w:rPr>
              <w:t>Costs 20 per cent lower than expected</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498028" w14:textId="65DE9B08" w:rsidR="00796ED7" w:rsidRPr="00106B81" w:rsidRDefault="00796ED7" w:rsidP="00796ED7">
            <w:pPr>
              <w:pStyle w:val="TableDataEntries"/>
            </w:pPr>
            <w:r>
              <w:rPr>
                <w:sz w:val="18"/>
              </w:rPr>
              <w:t>- 416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9C67F42" w14:textId="02924E67" w:rsidR="00796ED7" w:rsidRPr="00106B81" w:rsidRDefault="00796ED7" w:rsidP="00796ED7">
            <w:pPr>
              <w:pStyle w:val="TableDataEntries"/>
            </w:pPr>
            <w:r>
              <w:rPr>
                <w:sz w:val="18"/>
              </w:rPr>
              <w:t xml:space="preserve"> 211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F0CE337" w14:textId="5A678C32" w:rsidR="00796ED7" w:rsidRPr="00106B81" w:rsidRDefault="00796ED7" w:rsidP="00796ED7">
            <w:pPr>
              <w:pStyle w:val="TableDataEntries"/>
            </w:pPr>
            <w:r>
              <w:rPr>
                <w:sz w:val="18"/>
              </w:rPr>
              <w:t>- 128</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1C757F76" w14:textId="580FFD33" w:rsidR="00796ED7" w:rsidRPr="00106B81" w:rsidRDefault="00796ED7" w:rsidP="00796ED7">
            <w:pPr>
              <w:pStyle w:val="TableDataEntries"/>
            </w:pPr>
            <w:r>
              <w:rPr>
                <w:sz w:val="18"/>
              </w:rPr>
              <w:t>- 332</w:t>
            </w:r>
          </w:p>
        </w:tc>
      </w:tr>
      <w:tr w:rsidR="00796ED7" w14:paraId="661A3965"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DDEE2B" w14:textId="77777777" w:rsidR="00796ED7" w:rsidRDefault="00796ED7" w:rsidP="00796ED7">
            <w:pPr>
              <w:pStyle w:val="TableDataEntries"/>
              <w:jc w:val="left"/>
              <w:rPr>
                <w:lang w:bidi="fa-IR"/>
              </w:rPr>
            </w:pPr>
            <w:r>
              <w:rPr>
                <w:lang w:bidi="fa-IR"/>
              </w:rPr>
              <w:t>Discount rate of 10 per cent</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706DC23" w14:textId="315535CC" w:rsidR="00796ED7" w:rsidRPr="00106B81" w:rsidRDefault="00796ED7" w:rsidP="00796ED7">
            <w:pPr>
              <w:pStyle w:val="TableDataEntries"/>
            </w:pPr>
            <w:r>
              <w:t>- 881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D37EF80" w14:textId="17C75BA5" w:rsidR="00796ED7" w:rsidRPr="00106B81" w:rsidRDefault="00796ED7" w:rsidP="00796ED7">
            <w:pPr>
              <w:pStyle w:val="TableDataEntries"/>
            </w:pPr>
            <w:r>
              <w:t>- 1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5EBD198" w14:textId="4841FC62" w:rsidR="00796ED7" w:rsidRPr="00106B81" w:rsidRDefault="00796ED7" w:rsidP="00796ED7">
            <w:pPr>
              <w:pStyle w:val="TableDataEntries"/>
            </w:pPr>
            <w:r>
              <w:t>- 106</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72D4BB16" w14:textId="012163CC" w:rsidR="00796ED7" w:rsidRPr="00106B81" w:rsidRDefault="00796ED7" w:rsidP="00796ED7">
            <w:pPr>
              <w:pStyle w:val="TableDataEntries"/>
            </w:pPr>
            <w:r>
              <w:t>- 988</w:t>
            </w:r>
          </w:p>
        </w:tc>
      </w:tr>
      <w:tr w:rsidR="00796ED7" w14:paraId="4BE9AF54"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18C204" w14:textId="77777777" w:rsidR="00796ED7" w:rsidRDefault="00796ED7" w:rsidP="00796ED7">
            <w:pPr>
              <w:pStyle w:val="TableDataEntries"/>
              <w:jc w:val="left"/>
              <w:rPr>
                <w:lang w:bidi="fa-IR"/>
              </w:rPr>
            </w:pPr>
            <w:r>
              <w:rPr>
                <w:lang w:bidi="fa-IR"/>
              </w:rPr>
              <w:t>Discount rate of 3 per cent</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BD7E3A1" w14:textId="4AB7EB90" w:rsidR="00796ED7" w:rsidRPr="00106B81" w:rsidRDefault="00796ED7" w:rsidP="00796ED7">
            <w:pPr>
              <w:pStyle w:val="TableDataEntries"/>
            </w:pPr>
            <w:r>
              <w:t>- 632</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444589B" w14:textId="5D1F4832" w:rsidR="00796ED7" w:rsidRPr="00106B81" w:rsidRDefault="00796ED7" w:rsidP="00796ED7">
            <w:pPr>
              <w:pStyle w:val="TableDataEntries"/>
            </w:pPr>
            <w:r>
              <w:t xml:space="preserve"> 244</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D07DFDE" w14:textId="69293F21" w:rsidR="00796ED7" w:rsidRPr="00106B81" w:rsidRDefault="00796ED7" w:rsidP="00796ED7">
            <w:pPr>
              <w:pStyle w:val="TableDataEntries"/>
            </w:pPr>
            <w:r>
              <w:t>- 206</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52240BE8" w14:textId="1ED25CD7" w:rsidR="00796ED7" w:rsidRPr="00106B81" w:rsidRDefault="00796ED7" w:rsidP="00796ED7">
            <w:pPr>
              <w:pStyle w:val="TableDataEntries"/>
            </w:pPr>
            <w:r>
              <w:t>- 594</w:t>
            </w:r>
          </w:p>
        </w:tc>
      </w:tr>
      <w:tr w:rsidR="00796ED7" w14:paraId="7D605FD8"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F80081" w14:textId="77777777" w:rsidR="00796ED7" w:rsidRDefault="00796ED7" w:rsidP="00796ED7">
            <w:pPr>
              <w:pStyle w:val="TableDataEntries"/>
              <w:jc w:val="left"/>
              <w:rPr>
                <w:lang w:bidi="fa-IR"/>
              </w:rPr>
            </w:pPr>
            <w:r>
              <w:rPr>
                <w:lang w:bidi="fa-IR"/>
              </w:rPr>
              <w:t>Base case export price falls to $0</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B3850A4" w14:textId="4BD130C4" w:rsidR="00796ED7" w:rsidRPr="00106B81" w:rsidRDefault="00796ED7" w:rsidP="00796ED7">
            <w:pPr>
              <w:pStyle w:val="TableDataEntries"/>
            </w:pPr>
            <w:r>
              <w:t xml:space="preserve"> 916</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A7AA67A" w14:textId="03A132A8" w:rsidR="00796ED7" w:rsidRPr="00106B81" w:rsidRDefault="00796ED7" w:rsidP="00796ED7">
            <w:pPr>
              <w:pStyle w:val="TableDataEntries"/>
            </w:pPr>
            <w:r>
              <w:t xml:space="preserve"> 395</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E517CBE" w14:textId="420CDE58" w:rsidR="00796ED7" w:rsidRPr="00106B81" w:rsidRDefault="00796ED7" w:rsidP="00796ED7">
            <w:pPr>
              <w:pStyle w:val="TableDataEntries"/>
            </w:pPr>
            <w:r>
              <w:t>- 39</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172B90D8" w14:textId="50561A18" w:rsidR="00796ED7" w:rsidRPr="00106B81" w:rsidRDefault="00796ED7" w:rsidP="00796ED7">
            <w:pPr>
              <w:pStyle w:val="TableDataEntries"/>
            </w:pPr>
            <w:r>
              <w:t>1 272</w:t>
            </w:r>
          </w:p>
        </w:tc>
      </w:tr>
      <w:tr w:rsidR="00796ED7" w14:paraId="105FBD54"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A971D9C" w14:textId="3D354489" w:rsidR="00796ED7" w:rsidRDefault="00796ED7" w:rsidP="00796ED7">
            <w:pPr>
              <w:pStyle w:val="TableDataEntries"/>
              <w:jc w:val="left"/>
              <w:rPr>
                <w:lang w:bidi="fa-IR"/>
              </w:rPr>
            </w:pPr>
            <w:r>
              <w:rPr>
                <w:color w:val="000000"/>
                <w:szCs w:val="16"/>
              </w:rPr>
              <w:t>Higher tyre estimates</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257B4D3" w14:textId="1233E011" w:rsidR="00796ED7" w:rsidRPr="00106B81" w:rsidRDefault="00796ED7" w:rsidP="00796ED7">
            <w:pPr>
              <w:pStyle w:val="TableDataEntries"/>
            </w:pPr>
            <w:r>
              <w:t>- 835</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9C0E39D" w14:textId="6B27B262" w:rsidR="00796ED7" w:rsidRPr="00106B81" w:rsidRDefault="00796ED7" w:rsidP="00796ED7">
            <w:pPr>
              <w:pStyle w:val="TableDataEntries"/>
            </w:pPr>
            <w:r>
              <w:t xml:space="preserve"> 71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7E8B329" w14:textId="6CF33B02" w:rsidR="00796ED7" w:rsidRPr="00106B81" w:rsidRDefault="00796ED7" w:rsidP="00796ED7">
            <w:pPr>
              <w:pStyle w:val="TableDataEntries"/>
            </w:pPr>
            <w:r>
              <w:t>- 289</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452DFD6B" w14:textId="4A2B9AA9" w:rsidR="00796ED7" w:rsidRPr="00106B81" w:rsidRDefault="00796ED7" w:rsidP="00796ED7">
            <w:pPr>
              <w:pStyle w:val="TableDataEntries"/>
            </w:pPr>
            <w:r>
              <w:t>-1 053</w:t>
            </w:r>
          </w:p>
        </w:tc>
      </w:tr>
      <w:tr w:rsidR="00796ED7" w14:paraId="0C83A862" w14:textId="77777777" w:rsidTr="00E242C6">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84355C0" w14:textId="3F9305A6" w:rsidR="00796ED7" w:rsidRDefault="00796ED7" w:rsidP="00796ED7">
            <w:pPr>
              <w:pStyle w:val="TableDataEntries"/>
              <w:jc w:val="left"/>
              <w:rPr>
                <w:lang w:bidi="fa-IR"/>
              </w:rPr>
            </w:pPr>
            <w:r>
              <w:rPr>
                <w:color w:val="000000"/>
                <w:szCs w:val="16"/>
              </w:rPr>
              <w:t>Lower quality MSW paper</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A3D94E5" w14:textId="05D924A2" w:rsidR="00796ED7" w:rsidRPr="00106B81" w:rsidRDefault="00796ED7" w:rsidP="00796ED7">
            <w:pPr>
              <w:pStyle w:val="TableDataEntries"/>
            </w:pPr>
            <w:r>
              <w:t>-1 021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785EFA1" w14:textId="765F0927" w:rsidR="00796ED7" w:rsidRPr="00106B81" w:rsidRDefault="00796ED7" w:rsidP="00796ED7">
            <w:pPr>
              <w:pStyle w:val="TableDataEntries"/>
            </w:pPr>
            <w:r>
              <w:t xml:space="preserve"> 71</w:t>
            </w:r>
          </w:p>
        </w:tc>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846D68C" w14:textId="36EF271D" w:rsidR="00796ED7" w:rsidRPr="00106B81" w:rsidRDefault="00796ED7" w:rsidP="00796ED7">
            <w:pPr>
              <w:pStyle w:val="TableDataEntries"/>
            </w:pPr>
            <w:r>
              <w:t>- 138</w:t>
            </w:r>
          </w:p>
        </w:tc>
        <w:tc>
          <w:tcPr>
            <w:tcW w:w="1347" w:type="dxa"/>
            <w:tcBorders>
              <w:top w:val="single" w:sz="8" w:space="0" w:color="FFFFFF" w:themeColor="background1"/>
              <w:bottom w:val="single" w:sz="8" w:space="0" w:color="FFFFFF" w:themeColor="background1"/>
            </w:tcBorders>
            <w:shd w:val="clear" w:color="auto" w:fill="E9E8E5" w:themeFill="background2"/>
            <w:vAlign w:val="center"/>
          </w:tcPr>
          <w:p w14:paraId="40A17148" w14:textId="0FBC4673" w:rsidR="00796ED7" w:rsidRPr="00106B81" w:rsidRDefault="00796ED7" w:rsidP="00796ED7">
            <w:pPr>
              <w:pStyle w:val="TableDataEntries"/>
            </w:pPr>
            <w:r>
              <w:t>-1 087</w:t>
            </w:r>
          </w:p>
        </w:tc>
      </w:tr>
      <w:tr w:rsidR="00796ED7" w14:paraId="2A3B2207" w14:textId="77777777" w:rsidTr="00E242C6">
        <w:tc>
          <w:tcPr>
            <w:tcW w:w="2552"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45A39873" w14:textId="2AD90758" w:rsidR="00796ED7" w:rsidRDefault="00796ED7" w:rsidP="00796ED7">
            <w:pPr>
              <w:pStyle w:val="TableDataEntries"/>
              <w:jc w:val="left"/>
              <w:rPr>
                <w:color w:val="000000"/>
                <w:szCs w:val="16"/>
              </w:rPr>
            </w:pPr>
            <w:r>
              <w:rPr>
                <w:color w:val="000000"/>
                <w:szCs w:val="16"/>
              </w:rPr>
              <w:t>Glass exports continue</w:t>
            </w:r>
          </w:p>
        </w:tc>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301C496C" w14:textId="44E7651F" w:rsidR="00796ED7" w:rsidRPr="00106B81" w:rsidRDefault="00796ED7" w:rsidP="00796ED7">
            <w:pPr>
              <w:pStyle w:val="TableDataEntries"/>
            </w:pPr>
            <w:r>
              <w:t> </w:t>
            </w:r>
          </w:p>
        </w:tc>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48397F50" w14:textId="7C1F2AB4" w:rsidR="00796ED7" w:rsidRPr="00106B81" w:rsidRDefault="00796ED7" w:rsidP="00796ED7">
            <w:pPr>
              <w:pStyle w:val="TableDataEntries"/>
            </w:pPr>
            <w:r>
              <w:t> </w:t>
            </w:r>
          </w:p>
        </w:tc>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60D5FA0D" w14:textId="52B6306E" w:rsidR="00796ED7" w:rsidRPr="00106B81" w:rsidRDefault="00796ED7" w:rsidP="00796ED7">
            <w:pPr>
              <w:pStyle w:val="TableDataEntries"/>
            </w:pPr>
            <w:r>
              <w:t> </w:t>
            </w:r>
          </w:p>
        </w:tc>
        <w:tc>
          <w:tcPr>
            <w:tcW w:w="1347" w:type="dxa"/>
            <w:tcBorders>
              <w:top w:val="single" w:sz="8" w:space="0" w:color="FFFFFF" w:themeColor="background1"/>
              <w:bottom w:val="single" w:sz="6" w:space="0" w:color="6F6652"/>
            </w:tcBorders>
            <w:shd w:val="clear" w:color="auto" w:fill="E9E8E5" w:themeFill="background2"/>
            <w:vAlign w:val="center"/>
          </w:tcPr>
          <w:p w14:paraId="0BE6A456" w14:textId="585BC847" w:rsidR="00796ED7" w:rsidRPr="00106B81" w:rsidRDefault="00796ED7" w:rsidP="00796ED7">
            <w:pPr>
              <w:pStyle w:val="TableDataEntries"/>
            </w:pPr>
            <w:r>
              <w:t>- 40</w:t>
            </w:r>
            <w:r w:rsidR="006C4370">
              <w:t xml:space="preserve"> (glass only)</w:t>
            </w:r>
          </w:p>
        </w:tc>
      </w:tr>
    </w:tbl>
    <w:p w14:paraId="7549D634" w14:textId="3000A46C" w:rsidR="00106B81" w:rsidRDefault="00106B81" w:rsidP="00106B81">
      <w:pPr>
        <w:pStyle w:val="Source"/>
        <w:rPr>
          <w:lang w:bidi="fa-IR"/>
        </w:rPr>
      </w:pPr>
      <w:r w:rsidRPr="009C462B">
        <w:rPr>
          <w:i/>
          <w:lang w:bidi="fa-IR"/>
        </w:rPr>
        <w:t>Source:</w:t>
      </w:r>
      <w:r>
        <w:rPr>
          <w:lang w:bidi="fa-IR"/>
        </w:rPr>
        <w:t xml:space="preserve"> The CIE.</w:t>
      </w:r>
    </w:p>
    <w:p w14:paraId="2CAB8918" w14:textId="1CDABE71" w:rsidR="00106B81" w:rsidRDefault="00106B81" w:rsidP="00106B81">
      <w:pPr>
        <w:pStyle w:val="BodyText"/>
        <w:rPr>
          <w:lang w:bidi="fa-IR"/>
        </w:rPr>
      </w:pPr>
      <w:r>
        <w:rPr>
          <w:lang w:bidi="fa-IR"/>
        </w:rPr>
        <w:t xml:space="preserve">The above sensitivities highlight the key risks and ones that can be managed. In particular, an export ban </w:t>
      </w:r>
      <w:r w:rsidR="00622275">
        <w:rPr>
          <w:lang w:bidi="fa-IR"/>
        </w:rPr>
        <w:t>will be more costly if additional</w:t>
      </w:r>
      <w:r>
        <w:rPr>
          <w:lang w:bidi="fa-IR"/>
        </w:rPr>
        <w:t xml:space="preserve"> paper processing facilities are</w:t>
      </w:r>
      <w:r w:rsidR="00622275">
        <w:rPr>
          <w:lang w:bidi="fa-IR"/>
        </w:rPr>
        <w:t xml:space="preserve"> not</w:t>
      </w:r>
      <w:r>
        <w:rPr>
          <w:lang w:bidi="fa-IR"/>
        </w:rPr>
        <w:t xml:space="preserve"> in place, as timing for these facilities can be long and uncertain</w:t>
      </w:r>
      <w:r w:rsidR="006C4370">
        <w:rPr>
          <w:lang w:bidi="fa-IR"/>
        </w:rPr>
        <w:t>, and there is not sufficient domestic capacity currently</w:t>
      </w:r>
      <w:r>
        <w:rPr>
          <w:lang w:bidi="fa-IR"/>
        </w:rPr>
        <w:t>.</w:t>
      </w:r>
    </w:p>
    <w:p w14:paraId="0CABDB9C" w14:textId="77777777" w:rsidR="00907451" w:rsidRDefault="00907451" w:rsidP="00907451">
      <w:pPr>
        <w:pStyle w:val="Summary3"/>
        <w:rPr>
          <w:lang w:bidi="fa-IR"/>
        </w:rPr>
      </w:pPr>
      <w:r>
        <w:rPr>
          <w:lang w:bidi="fa-IR"/>
        </w:rPr>
        <w:t>Costs of landfilling due to sudden and unpredictable changes in exports</w:t>
      </w:r>
    </w:p>
    <w:p w14:paraId="31823141" w14:textId="73E81CB0" w:rsidR="006D6D4E" w:rsidRDefault="006D6D4E" w:rsidP="006D6D4E">
      <w:pPr>
        <w:pStyle w:val="BodyText"/>
        <w:rPr>
          <w:lang w:bidi="fa-IR"/>
        </w:rPr>
      </w:pPr>
      <w:r>
        <w:rPr>
          <w:lang w:bidi="fa-IR"/>
        </w:rPr>
        <w:t>For the purpose of estimating costs and benefits, under the central case assumptions we have assumed no further change in openness of export markets.</w:t>
      </w:r>
      <w:r>
        <w:rPr>
          <w:rStyle w:val="FootnoteReference"/>
          <w:lang w:bidi="fa-IR"/>
        </w:rPr>
        <w:footnoteReference w:id="2"/>
      </w:r>
    </w:p>
    <w:p w14:paraId="6AA85397" w14:textId="77777777" w:rsidR="006D6D4E" w:rsidRDefault="006D6D4E" w:rsidP="006D6D4E">
      <w:pPr>
        <w:pStyle w:val="BodyText"/>
        <w:rPr>
          <w:lang w:bidi="fa-IR"/>
        </w:rPr>
      </w:pPr>
      <w:r>
        <w:rPr>
          <w:lang w:bidi="fa-IR"/>
        </w:rPr>
        <w:t>However, this may not be the case. If export market conditions continue to change unpredictably and suddenly, then there are:</w:t>
      </w:r>
    </w:p>
    <w:p w14:paraId="569BC4E9" w14:textId="77777777" w:rsidR="006D6D4E" w:rsidRDefault="006D6D4E" w:rsidP="006D6D4E">
      <w:pPr>
        <w:pStyle w:val="ListBullet"/>
        <w:rPr>
          <w:lang w:bidi="fa-IR"/>
        </w:rPr>
      </w:pPr>
      <w:r>
        <w:rPr>
          <w:lang w:bidi="fa-IR"/>
        </w:rPr>
        <w:t>costs of landfilling that would occur due to a sudden and unpredicted closure of export markets, and</w:t>
      </w:r>
    </w:p>
    <w:p w14:paraId="30DDFE8E" w14:textId="77777777" w:rsidR="006D6D4E" w:rsidRDefault="006D6D4E" w:rsidP="006D6D4E">
      <w:pPr>
        <w:pStyle w:val="ListBullet"/>
        <w:rPr>
          <w:lang w:bidi="fa-IR"/>
        </w:rPr>
      </w:pPr>
      <w:r>
        <w:rPr>
          <w:lang w:bidi="fa-IR"/>
        </w:rPr>
        <w:t>costs of renegotiating waste-related contracts, potentially multiple times if countries change their policies at different times and councils and recyclers do not arrive at more flexible contract arrangements.</w:t>
      </w:r>
    </w:p>
    <w:p w14:paraId="1E63A6D6" w14:textId="6A19BBFB" w:rsidR="00907451" w:rsidRDefault="00907451" w:rsidP="00907451">
      <w:pPr>
        <w:pStyle w:val="BodyText"/>
        <w:rPr>
          <w:lang w:bidi="fa-IR"/>
        </w:rPr>
      </w:pPr>
      <w:r>
        <w:rPr>
          <w:lang w:bidi="fa-IR"/>
        </w:rPr>
        <w:t xml:space="preserve">A benefit of the export ban is that, by creating certainty about export markets, it would avoid such costs. We cannot quantify the probability of further export market restrictions and therefore cannot quantify these benefits for the CBA. Nonetheless, we can measure the magnitude of impacts from a sudden export market closure relative to a more certain timed closure as per the Australian export ban. </w:t>
      </w:r>
    </w:p>
    <w:p w14:paraId="3814B56E" w14:textId="77777777" w:rsidR="00907451" w:rsidRDefault="00907451" w:rsidP="00907451">
      <w:pPr>
        <w:pStyle w:val="BodyText"/>
        <w:rPr>
          <w:lang w:bidi="fa-IR"/>
        </w:rPr>
      </w:pPr>
      <w:r>
        <w:rPr>
          <w:lang w:bidi="fa-IR"/>
        </w:rPr>
        <w:t>To model the costs of an unpredictable export closure situation we compare the costs and benefits of a sudden unannounced export ban in 2022, to a staged pre-announced ban as per Scenario 1.</w:t>
      </w:r>
    </w:p>
    <w:p w14:paraId="0D811AED" w14:textId="6D2330F6" w:rsidR="00907451" w:rsidRDefault="00907451" w:rsidP="00907451">
      <w:pPr>
        <w:pStyle w:val="ListBullet"/>
        <w:rPr>
          <w:lang w:bidi="fa-IR"/>
        </w:rPr>
      </w:pPr>
      <w:r>
        <w:rPr>
          <w:lang w:bidi="fa-IR"/>
        </w:rPr>
        <w:t>The unannounced ban would have net costs of $1</w:t>
      </w:r>
      <w:r w:rsidR="006C4370">
        <w:rPr>
          <w:lang w:bidi="fa-IR"/>
        </w:rPr>
        <w:t>267</w:t>
      </w:r>
      <w:r>
        <w:rPr>
          <w:lang w:bidi="fa-IR"/>
        </w:rPr>
        <w:t xml:space="preserve"> million in present value terms. The higher costs represent landfilling of material for 3 years for paper and two years for tyres and plastic, while facilities became operational to process material domestically.</w:t>
      </w:r>
    </w:p>
    <w:p w14:paraId="2CF2A108" w14:textId="20D55E33" w:rsidR="00907451" w:rsidRDefault="00907451" w:rsidP="00907451">
      <w:pPr>
        <w:pStyle w:val="ListBullet"/>
        <w:rPr>
          <w:lang w:bidi="fa-IR"/>
        </w:rPr>
      </w:pPr>
      <w:r>
        <w:rPr>
          <w:lang w:bidi="fa-IR"/>
        </w:rPr>
        <w:t>This is $</w:t>
      </w:r>
      <w:r w:rsidR="006C4370">
        <w:rPr>
          <w:lang w:bidi="fa-IR"/>
        </w:rPr>
        <w:t>366</w:t>
      </w:r>
      <w:r>
        <w:rPr>
          <w:lang w:bidi="fa-IR"/>
        </w:rPr>
        <w:t xml:space="preserve"> million higher than a structured ban, as per scenario 1. It would be even higher if the Australian Government’s ban had longer timelines for implementation.</w:t>
      </w:r>
    </w:p>
    <w:p w14:paraId="73188CD1" w14:textId="660AA703" w:rsidR="00907451" w:rsidRDefault="00907451" w:rsidP="00907451">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10</w:instrText>
      </w:r>
      <w:r w:rsidR="003E435A">
        <w:rPr>
          <w:noProof/>
        </w:rPr>
        <w:fldChar w:fldCharType="end"/>
      </w:r>
      <w:r w:rsidRPr="00695C93">
        <w:instrText xml:space="preserve">." </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3E435A">
        <w:rPr>
          <w:noProof/>
        </w:rPr>
        <w:instrText>9</w:instrText>
      </w:r>
      <w:r w:rsidRPr="00695C93">
        <w:fldChar w:fldCharType="end"/>
      </w:r>
      <w:r w:rsidRPr="00695C93">
        <w:instrText xml:space="preserve">" "" </w:instrText>
      </w:r>
      <w:r w:rsidRPr="00695C93">
        <w:fldChar w:fldCharType="separate"/>
      </w:r>
      <w:bookmarkStart w:id="177" w:name="_Caption7968"/>
      <w:bookmarkStart w:id="178" w:name="_Caption8944"/>
      <w:bookmarkStart w:id="179" w:name="_Caption5157"/>
      <w:bookmarkStart w:id="180" w:name="_Caption4820"/>
      <w:bookmarkStart w:id="181" w:name="_Caption4585"/>
      <w:bookmarkStart w:id="182" w:name="_Caption4261"/>
      <w:bookmarkStart w:id="183" w:name="_Caption6597"/>
      <w:bookmarkStart w:id="184" w:name="_Caption0195"/>
      <w:bookmarkStart w:id="185" w:name="_Caption4751"/>
      <w:bookmarkStart w:id="186" w:name="_Caption4121"/>
      <w:bookmarkStart w:id="187" w:name="_Caption5917"/>
      <w:bookmarkStart w:id="188" w:name="_Caption7797"/>
      <w:bookmarkStart w:id="189" w:name="_Caption0968"/>
      <w:bookmarkStart w:id="190" w:name="_Caption4215"/>
      <w:bookmarkStart w:id="191" w:name="_Caption7830"/>
      <w:bookmarkStart w:id="192" w:name="_Caption6157"/>
      <w:bookmarkStart w:id="193" w:name="_Caption3237"/>
      <w:bookmarkStart w:id="194" w:name="_Caption3370"/>
      <w:bookmarkStart w:id="195" w:name="_Caption4419"/>
      <w:bookmarkStart w:id="196" w:name="_Caption6528"/>
      <w:bookmarkStart w:id="197" w:name="_Caption1447"/>
      <w:bookmarkStart w:id="198" w:name="_Caption9573"/>
      <w:bookmarkStart w:id="199" w:name="_Caption0778"/>
      <w:bookmarkStart w:id="200" w:name="_Caption9251"/>
      <w:bookmarkStart w:id="201" w:name="_Caption4780"/>
      <w:bookmarkStart w:id="202" w:name="_Toc33431394"/>
      <w:r w:rsidR="003E435A">
        <w:rPr>
          <w:noProof/>
        </w:rPr>
        <w:t>9</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695C93">
        <w:fldChar w:fldCharType="end"/>
      </w:r>
      <w:r w:rsidRPr="00695C93">
        <w:tab/>
      </w:r>
      <w:r>
        <w:t>Impacts of an uncertain export shock versus proposed export ban</w:t>
      </w:r>
      <w:bookmarkEnd w:id="202"/>
    </w:p>
    <w:tbl>
      <w:tblPr>
        <w:tblW w:w="7938" w:type="dxa"/>
        <w:tblLook w:val="04A0" w:firstRow="1" w:lastRow="0" w:firstColumn="1" w:lastColumn="0" w:noHBand="0" w:noVBand="1"/>
      </w:tblPr>
      <w:tblGrid>
        <w:gridCol w:w="4455"/>
        <w:gridCol w:w="948"/>
        <w:gridCol w:w="845"/>
        <w:gridCol w:w="845"/>
        <w:gridCol w:w="845"/>
      </w:tblGrid>
      <w:tr w:rsidR="00907451" w:rsidRPr="00F25DE2" w14:paraId="36DF1D88" w14:textId="77777777" w:rsidTr="00F25DE2">
        <w:trPr>
          <w:trHeight w:val="250"/>
        </w:trPr>
        <w:tc>
          <w:tcPr>
            <w:tcW w:w="4455" w:type="dxa"/>
            <w:shd w:val="clear" w:color="auto" w:fill="6F6652"/>
            <w:noWrap/>
            <w:tcMar>
              <w:left w:w="57" w:type="dxa"/>
              <w:right w:w="57" w:type="dxa"/>
            </w:tcMar>
            <w:hideMark/>
          </w:tcPr>
          <w:p w14:paraId="0FDF10C2" w14:textId="77777777" w:rsidR="00907451" w:rsidRPr="00F25DE2" w:rsidRDefault="00907451" w:rsidP="00F25DE2">
            <w:pPr>
              <w:pStyle w:val="TableDataColumnHeading"/>
            </w:pPr>
          </w:p>
        </w:tc>
        <w:tc>
          <w:tcPr>
            <w:tcW w:w="948" w:type="dxa"/>
            <w:shd w:val="clear" w:color="auto" w:fill="6F6652"/>
            <w:noWrap/>
            <w:tcMar>
              <w:left w:w="57" w:type="dxa"/>
              <w:right w:w="57" w:type="dxa"/>
            </w:tcMar>
            <w:hideMark/>
          </w:tcPr>
          <w:p w14:paraId="7B92AC6D" w14:textId="77777777" w:rsidR="00907451" w:rsidRPr="00F25DE2" w:rsidRDefault="00907451" w:rsidP="00F25DE2">
            <w:pPr>
              <w:pStyle w:val="TableDataColumnHeading"/>
            </w:pPr>
            <w:r w:rsidRPr="00F25DE2">
              <w:t>Paper</w:t>
            </w:r>
          </w:p>
        </w:tc>
        <w:tc>
          <w:tcPr>
            <w:tcW w:w="845" w:type="dxa"/>
            <w:shd w:val="clear" w:color="auto" w:fill="6F6652"/>
            <w:noWrap/>
            <w:tcMar>
              <w:left w:w="57" w:type="dxa"/>
              <w:right w:w="57" w:type="dxa"/>
            </w:tcMar>
            <w:hideMark/>
          </w:tcPr>
          <w:p w14:paraId="44EDDC84" w14:textId="77777777" w:rsidR="00907451" w:rsidRPr="00F25DE2" w:rsidRDefault="00907451" w:rsidP="00F25DE2">
            <w:pPr>
              <w:pStyle w:val="TableDataColumnHeading"/>
            </w:pPr>
            <w:r w:rsidRPr="00F25DE2">
              <w:t>Plastics</w:t>
            </w:r>
          </w:p>
        </w:tc>
        <w:tc>
          <w:tcPr>
            <w:tcW w:w="845" w:type="dxa"/>
            <w:shd w:val="clear" w:color="auto" w:fill="6F6652"/>
            <w:noWrap/>
            <w:tcMar>
              <w:left w:w="57" w:type="dxa"/>
              <w:right w:w="57" w:type="dxa"/>
            </w:tcMar>
            <w:hideMark/>
          </w:tcPr>
          <w:p w14:paraId="743184CC" w14:textId="77777777" w:rsidR="00907451" w:rsidRPr="00F25DE2" w:rsidRDefault="00907451" w:rsidP="00F25DE2">
            <w:pPr>
              <w:pStyle w:val="TableDataColumnHeading"/>
            </w:pPr>
            <w:r w:rsidRPr="00F25DE2">
              <w:t>Tyres</w:t>
            </w:r>
          </w:p>
        </w:tc>
        <w:tc>
          <w:tcPr>
            <w:tcW w:w="845" w:type="dxa"/>
            <w:shd w:val="clear" w:color="auto" w:fill="6F6652"/>
            <w:noWrap/>
            <w:tcMar>
              <w:left w:w="57" w:type="dxa"/>
              <w:right w:w="57" w:type="dxa"/>
            </w:tcMar>
            <w:hideMark/>
          </w:tcPr>
          <w:p w14:paraId="2AC085F0" w14:textId="77777777" w:rsidR="00907451" w:rsidRPr="00F25DE2" w:rsidRDefault="00907451" w:rsidP="00F25DE2">
            <w:pPr>
              <w:pStyle w:val="TableDataColumnHeading"/>
            </w:pPr>
            <w:r w:rsidRPr="00F25DE2">
              <w:t>Total</w:t>
            </w:r>
          </w:p>
        </w:tc>
      </w:tr>
      <w:tr w:rsidR="00907451" w:rsidRPr="008E51CC" w14:paraId="3C0901AA" w14:textId="77777777" w:rsidTr="00F25DE2">
        <w:trPr>
          <w:trHeight w:val="250"/>
        </w:trPr>
        <w:tc>
          <w:tcPr>
            <w:tcW w:w="4455" w:type="dxa"/>
            <w:tcBorders>
              <w:bottom w:val="single" w:sz="8" w:space="0" w:color="FFFFFF" w:themeColor="background1"/>
            </w:tcBorders>
            <w:shd w:val="clear" w:color="auto" w:fill="auto"/>
            <w:noWrap/>
            <w:tcMar>
              <w:left w:w="57" w:type="dxa"/>
              <w:right w:w="57" w:type="dxa"/>
            </w:tcMar>
            <w:hideMark/>
          </w:tcPr>
          <w:p w14:paraId="287CBFFA" w14:textId="77777777" w:rsidR="00907451" w:rsidRPr="008E51CC" w:rsidRDefault="00907451" w:rsidP="000540D9">
            <w:pPr>
              <w:pStyle w:val="TableUnit"/>
              <w:jc w:val="left"/>
            </w:pPr>
          </w:p>
        </w:tc>
        <w:tc>
          <w:tcPr>
            <w:tcW w:w="948" w:type="dxa"/>
            <w:tcBorders>
              <w:bottom w:val="single" w:sz="8" w:space="0" w:color="FFFFFF" w:themeColor="background1"/>
            </w:tcBorders>
            <w:shd w:val="clear" w:color="auto" w:fill="auto"/>
            <w:noWrap/>
            <w:tcMar>
              <w:left w:w="57" w:type="dxa"/>
              <w:right w:w="57" w:type="dxa"/>
            </w:tcMar>
            <w:hideMark/>
          </w:tcPr>
          <w:p w14:paraId="54DD9DEE" w14:textId="77777777" w:rsidR="00907451" w:rsidRPr="008E51CC" w:rsidRDefault="00907451" w:rsidP="000540D9">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55009192" w14:textId="77777777" w:rsidR="00907451" w:rsidRPr="008E51CC" w:rsidRDefault="00907451" w:rsidP="000540D9">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11DD6D47" w14:textId="77777777" w:rsidR="00907451" w:rsidRPr="008E51CC" w:rsidRDefault="00907451" w:rsidP="000540D9">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76B5EB18" w14:textId="77777777" w:rsidR="00907451" w:rsidRPr="008E51CC" w:rsidRDefault="00907451" w:rsidP="000540D9">
            <w:pPr>
              <w:pStyle w:val="TableUnit"/>
            </w:pPr>
            <w:r w:rsidRPr="008E51CC">
              <w:t>$m, pv</w:t>
            </w:r>
          </w:p>
        </w:tc>
      </w:tr>
      <w:tr w:rsidR="006C4370" w:rsidRPr="008E51CC" w14:paraId="78AED546" w14:textId="77777777" w:rsidTr="00F25DE2">
        <w:trPr>
          <w:trHeight w:val="250"/>
        </w:trPr>
        <w:tc>
          <w:tcPr>
            <w:tcW w:w="4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9199AB" w14:textId="77777777" w:rsidR="006C4370" w:rsidRPr="008E51CC" w:rsidRDefault="006C4370" w:rsidP="006C4370">
            <w:pPr>
              <w:pStyle w:val="TableDataEntries"/>
              <w:jc w:val="left"/>
            </w:pPr>
            <w:r w:rsidRPr="008E51CC">
              <w:t>Net benefit of export ban in 2022, no notice</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2CC116D4" w14:textId="276E4D3C" w:rsidR="006C4370" w:rsidRPr="006C4370" w:rsidRDefault="006C4370" w:rsidP="006C4370">
            <w:pPr>
              <w:pStyle w:val="TableDataEntries"/>
            </w:pPr>
            <w:r w:rsidRPr="006C4370">
              <w:t>-1 170</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06959777" w14:textId="0258C99B" w:rsidR="006C4370" w:rsidRPr="006C4370" w:rsidRDefault="006C4370" w:rsidP="006C4370">
            <w:pPr>
              <w:pStyle w:val="TableDataEntries"/>
            </w:pPr>
            <w:r w:rsidRPr="006C4370">
              <w:t>- 34</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3E0588B" w14:textId="261C6ABB" w:rsidR="006C4370" w:rsidRPr="006C4370" w:rsidRDefault="006C4370" w:rsidP="006C4370">
            <w:pPr>
              <w:pStyle w:val="TableDataEntries"/>
            </w:pPr>
            <w:r w:rsidRPr="006C4370">
              <w:t>- 63</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40B19BB2" w14:textId="0627A0AF" w:rsidR="006C4370" w:rsidRPr="006C4370" w:rsidRDefault="006C4370" w:rsidP="006C4370">
            <w:pPr>
              <w:pStyle w:val="TableDataEntries"/>
            </w:pPr>
            <w:r w:rsidRPr="006C4370">
              <w:t>-1 267</w:t>
            </w:r>
          </w:p>
        </w:tc>
      </w:tr>
      <w:tr w:rsidR="006C4370" w:rsidRPr="008E51CC" w14:paraId="4FC648C0" w14:textId="77777777" w:rsidTr="00F25DE2">
        <w:trPr>
          <w:trHeight w:val="250"/>
        </w:trPr>
        <w:tc>
          <w:tcPr>
            <w:tcW w:w="4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38E7EC" w14:textId="77777777" w:rsidR="006C4370" w:rsidRPr="008E51CC" w:rsidRDefault="006C4370" w:rsidP="006C4370">
            <w:pPr>
              <w:pStyle w:val="TableDataEntries"/>
              <w:jc w:val="left"/>
            </w:pPr>
            <w:r w:rsidRPr="008E51CC">
              <w:t>Net benefit of proposed export ban</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0262E90" w14:textId="35D41AF0" w:rsidR="006C4370" w:rsidRPr="006C4370" w:rsidRDefault="006C4370" w:rsidP="006C4370">
            <w:pPr>
              <w:pStyle w:val="TableDataEntries"/>
            </w:pPr>
            <w:r w:rsidRPr="006C4370">
              <w:t>- 835</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43D51E62" w14:textId="7B3C98B4" w:rsidR="006C4370" w:rsidRPr="006C4370" w:rsidRDefault="006C4370" w:rsidP="006C4370">
            <w:pPr>
              <w:pStyle w:val="TableDataEntries"/>
            </w:pPr>
            <w:r w:rsidRPr="006C4370">
              <w:t xml:space="preserve"> 71</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61FB67CC" w14:textId="4DC68D69" w:rsidR="006C4370" w:rsidRPr="006C4370" w:rsidRDefault="006C4370" w:rsidP="006C4370">
            <w:pPr>
              <w:pStyle w:val="TableDataEntries"/>
            </w:pPr>
            <w:r w:rsidRPr="006C4370">
              <w:t>- 138</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04C9E0EB" w14:textId="0F6AEBCC" w:rsidR="006C4370" w:rsidRPr="006C4370" w:rsidRDefault="006C4370" w:rsidP="006C4370">
            <w:pPr>
              <w:pStyle w:val="TableDataEntries"/>
            </w:pPr>
            <w:r w:rsidRPr="006C4370">
              <w:t>- 902</w:t>
            </w:r>
          </w:p>
        </w:tc>
      </w:tr>
      <w:tr w:rsidR="006C4370" w:rsidRPr="008E51CC" w14:paraId="6B78A342" w14:textId="77777777" w:rsidTr="00F25DE2">
        <w:trPr>
          <w:trHeight w:val="250"/>
        </w:trPr>
        <w:tc>
          <w:tcPr>
            <w:tcW w:w="445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hideMark/>
          </w:tcPr>
          <w:p w14:paraId="04E1BC21" w14:textId="77777777" w:rsidR="006C4370" w:rsidRPr="008E51CC" w:rsidRDefault="006C4370" w:rsidP="006C4370">
            <w:pPr>
              <w:pStyle w:val="TableDataEntries"/>
              <w:jc w:val="left"/>
            </w:pPr>
            <w:r w:rsidRPr="008E51CC">
              <w:t>Net benefit of own ban relative to sudden ban</w:t>
            </w:r>
          </w:p>
        </w:tc>
        <w:tc>
          <w:tcPr>
            <w:tcW w:w="948"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center"/>
            <w:hideMark/>
          </w:tcPr>
          <w:p w14:paraId="62FAF150" w14:textId="44E147CB" w:rsidR="006C4370" w:rsidRPr="006C4370" w:rsidRDefault="006C4370" w:rsidP="006C4370">
            <w:pPr>
              <w:pStyle w:val="TableDataEntries"/>
            </w:pPr>
            <w:r w:rsidRPr="006C4370">
              <w:t xml:space="preserve"> 335</w:t>
            </w:r>
          </w:p>
        </w:tc>
        <w:tc>
          <w:tcPr>
            <w:tcW w:w="84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center"/>
            <w:hideMark/>
          </w:tcPr>
          <w:p w14:paraId="50087429" w14:textId="47452691" w:rsidR="006C4370" w:rsidRPr="006C4370" w:rsidRDefault="006C4370" w:rsidP="006C4370">
            <w:pPr>
              <w:pStyle w:val="TableDataEntries"/>
            </w:pPr>
            <w:r w:rsidRPr="006C4370">
              <w:t xml:space="preserve"> 105</w:t>
            </w:r>
          </w:p>
        </w:tc>
        <w:tc>
          <w:tcPr>
            <w:tcW w:w="84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center"/>
            <w:hideMark/>
          </w:tcPr>
          <w:p w14:paraId="6F5D2A86" w14:textId="75491064" w:rsidR="006C4370" w:rsidRPr="006C4370" w:rsidRDefault="006C4370" w:rsidP="006C4370">
            <w:pPr>
              <w:pStyle w:val="TableDataEntries"/>
            </w:pPr>
            <w:r w:rsidRPr="006C4370">
              <w:t>- 75</w:t>
            </w:r>
          </w:p>
        </w:tc>
        <w:tc>
          <w:tcPr>
            <w:tcW w:w="84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center"/>
            <w:hideMark/>
          </w:tcPr>
          <w:p w14:paraId="64354A84" w14:textId="0EDF1D67" w:rsidR="006C4370" w:rsidRPr="006C4370" w:rsidRDefault="006C4370" w:rsidP="006C4370">
            <w:pPr>
              <w:pStyle w:val="TableDataEntries"/>
            </w:pPr>
            <w:r w:rsidRPr="006C4370">
              <w:t xml:space="preserve"> 366</w:t>
            </w:r>
          </w:p>
        </w:tc>
      </w:tr>
    </w:tbl>
    <w:p w14:paraId="5FC19C6B" w14:textId="043C1E39" w:rsidR="00907451" w:rsidRDefault="00907451" w:rsidP="00907451">
      <w:pPr>
        <w:pStyle w:val="Source"/>
        <w:rPr>
          <w:lang w:bidi="fa-IR"/>
        </w:rPr>
      </w:pPr>
      <w:r w:rsidRPr="008E51CC">
        <w:rPr>
          <w:i/>
          <w:lang w:bidi="fa-IR"/>
        </w:rPr>
        <w:t>Source:</w:t>
      </w:r>
      <w:r>
        <w:rPr>
          <w:lang w:bidi="fa-IR"/>
        </w:rPr>
        <w:t xml:space="preserve"> The CIE.</w:t>
      </w:r>
    </w:p>
    <w:p w14:paraId="7B886490" w14:textId="49256BC0" w:rsidR="00D205F2" w:rsidRDefault="00D205F2" w:rsidP="00D205F2">
      <w:pPr>
        <w:pStyle w:val="Summary2"/>
        <w:rPr>
          <w:lang w:bidi="fa-IR"/>
        </w:rPr>
      </w:pPr>
      <w:r>
        <w:rPr>
          <w:lang w:bidi="fa-IR"/>
        </w:rPr>
        <w:t>Risks arising from a waste export ban</w:t>
      </w:r>
    </w:p>
    <w:p w14:paraId="353DA54B" w14:textId="1E962E43" w:rsidR="00D205F2" w:rsidRPr="008E30C7" w:rsidRDefault="00D205F2" w:rsidP="00D205F2">
      <w:pPr>
        <w:pStyle w:val="BodyText"/>
        <w:rPr>
          <w:lang w:bidi="fa-IR"/>
        </w:rPr>
      </w:pPr>
      <w:r w:rsidRPr="008E30C7">
        <w:rPr>
          <w:lang w:bidi="fa-IR"/>
        </w:rPr>
        <w:t xml:space="preserve">Table </w:t>
      </w:r>
      <w:r w:rsidR="00B6216A">
        <w:rPr>
          <w:lang w:bidi="fa-IR"/>
        </w:rPr>
        <w:fldChar w:fldCharType="begin"/>
      </w:r>
      <w:r w:rsidR="00B6216A">
        <w:rPr>
          <w:lang w:bidi="fa-IR"/>
        </w:rPr>
        <w:instrText xml:space="preserve"> REF _Caption0914 </w:instrText>
      </w:r>
      <w:r w:rsidR="00B6216A">
        <w:rPr>
          <w:lang w:bidi="fa-IR"/>
        </w:rPr>
        <w:fldChar w:fldCharType="separate"/>
      </w:r>
      <w:r w:rsidR="00D354A5">
        <w:rPr>
          <w:noProof/>
        </w:rPr>
        <w:t>10</w:t>
      </w:r>
      <w:r w:rsidR="00B6216A">
        <w:rPr>
          <w:lang w:bidi="fa-IR"/>
        </w:rPr>
        <w:fldChar w:fldCharType="end"/>
      </w:r>
      <w:r w:rsidR="00B6216A">
        <w:rPr>
          <w:lang w:bidi="fa-IR"/>
        </w:rPr>
        <w:t xml:space="preserve"> </w:t>
      </w:r>
      <w:r w:rsidRPr="008E30C7">
        <w:rPr>
          <w:lang w:bidi="fa-IR"/>
        </w:rPr>
        <w:t>reports risk rating</w:t>
      </w:r>
      <w:r>
        <w:rPr>
          <w:lang w:bidi="fa-IR"/>
        </w:rPr>
        <w:t>s</w:t>
      </w:r>
      <w:r w:rsidRPr="008E30C7">
        <w:rPr>
          <w:lang w:bidi="fa-IR"/>
        </w:rPr>
        <w:t xml:space="preserve"> for the paper and cardboard, plastic and tyres</w:t>
      </w:r>
      <w:r>
        <w:rPr>
          <w:lang w:bidi="fa-IR"/>
        </w:rPr>
        <w:t xml:space="preserve"> sectors</w:t>
      </w:r>
      <w:r w:rsidRPr="008E30C7">
        <w:rPr>
          <w:lang w:bidi="fa-IR"/>
        </w:rPr>
        <w:t xml:space="preserve">. Risks are scored as low, moderate or high. </w:t>
      </w:r>
      <w:r w:rsidRPr="008E30C7">
        <w:t xml:space="preserve">Green cells indicate a score is good/positive (i.e. low risk), red cells indicate a score is bad/negative, and yellow cells are in between. We have also considered whether risks are short run or long run risks in accordance with the timing of their impact. </w:t>
      </w:r>
    </w:p>
    <w:p w14:paraId="090179F1" w14:textId="07F36007" w:rsidR="00FA344B" w:rsidRDefault="00D205F2" w:rsidP="00FA344B">
      <w:pPr>
        <w:pStyle w:val="BodyText"/>
        <w:rPr>
          <w:lang w:bidi="fa-IR"/>
        </w:rPr>
      </w:pPr>
      <w:r w:rsidRPr="008E30C7">
        <w:rPr>
          <w:lang w:bidi="fa-IR"/>
        </w:rPr>
        <w:t>We view paper and cardboard involving the greatest risks, primarily relating to the low commercial feasibility of domestic processing of this material</w:t>
      </w:r>
      <w:r w:rsidR="006D6D4E">
        <w:rPr>
          <w:lang w:bidi="fa-IR"/>
        </w:rPr>
        <w:t>,</w:t>
      </w:r>
      <w:r>
        <w:rPr>
          <w:lang w:bidi="fa-IR"/>
        </w:rPr>
        <w:t xml:space="preserve"> large scale required</w:t>
      </w:r>
      <w:r w:rsidR="006D6D4E">
        <w:rPr>
          <w:lang w:bidi="fa-IR"/>
        </w:rPr>
        <w:t xml:space="preserve"> and lack of competition</w:t>
      </w:r>
      <w:r w:rsidRPr="008E30C7">
        <w:rPr>
          <w:lang w:bidi="fa-IR"/>
        </w:rPr>
        <w:t xml:space="preserve">. </w:t>
      </w:r>
      <w:r w:rsidR="00FA344B" w:rsidRPr="008E30C7">
        <w:rPr>
          <w:lang w:bidi="fa-IR"/>
        </w:rPr>
        <w:t xml:space="preserve">Given high quality material is currently going to landfills, the additional material due to an export ban </w:t>
      </w:r>
      <w:r w:rsidR="00FA344B">
        <w:rPr>
          <w:lang w:bidi="fa-IR"/>
        </w:rPr>
        <w:t>would</w:t>
      </w:r>
      <w:r w:rsidR="00FA344B" w:rsidRPr="008E30C7">
        <w:rPr>
          <w:lang w:bidi="fa-IR"/>
        </w:rPr>
        <w:t xml:space="preserve"> also</w:t>
      </w:r>
      <w:r w:rsidR="00FA344B">
        <w:rPr>
          <w:lang w:bidi="fa-IR"/>
        </w:rPr>
        <w:t xml:space="preserve"> be</w:t>
      </w:r>
      <w:r w:rsidR="00FA344B" w:rsidRPr="008E30C7">
        <w:rPr>
          <w:lang w:bidi="fa-IR"/>
        </w:rPr>
        <w:t xml:space="preserve"> </w:t>
      </w:r>
      <w:r w:rsidR="00FA344B">
        <w:rPr>
          <w:lang w:bidi="fa-IR"/>
        </w:rPr>
        <w:t>at risk of going</w:t>
      </w:r>
      <w:r w:rsidR="00FA344B" w:rsidRPr="008E30C7">
        <w:rPr>
          <w:lang w:bidi="fa-IR"/>
        </w:rPr>
        <w:t xml:space="preserve"> to landfill</w:t>
      </w:r>
      <w:r w:rsidR="00FA344B">
        <w:rPr>
          <w:lang w:bidi="fa-IR"/>
        </w:rPr>
        <w:t xml:space="preserve"> for some period of time</w:t>
      </w:r>
      <w:r w:rsidR="00FA344B" w:rsidRPr="008E30C7">
        <w:rPr>
          <w:lang w:bidi="fa-IR"/>
        </w:rPr>
        <w:t xml:space="preserve">. </w:t>
      </w:r>
    </w:p>
    <w:p w14:paraId="13CF2E99" w14:textId="59081D67" w:rsidR="00FA344B" w:rsidRDefault="00D205F2" w:rsidP="00D205F2">
      <w:pPr>
        <w:pStyle w:val="BodyText"/>
        <w:rPr>
          <w:lang w:bidi="fa-IR"/>
        </w:rPr>
      </w:pPr>
      <w:r w:rsidRPr="008E30C7">
        <w:rPr>
          <w:lang w:bidi="fa-IR"/>
        </w:rPr>
        <w:t xml:space="preserve">Plastic, in particular PET and HDPE, are more likely to be commercially feasible </w:t>
      </w:r>
      <w:r w:rsidR="006D6D4E">
        <w:rPr>
          <w:lang w:bidi="fa-IR"/>
        </w:rPr>
        <w:t xml:space="preserve">to recycle </w:t>
      </w:r>
      <w:r w:rsidRPr="008E30C7">
        <w:rPr>
          <w:lang w:bidi="fa-IR"/>
        </w:rPr>
        <w:t xml:space="preserve">which significantly reduces the downstream risks around material ending up in landfill or being stockpiled in the long run. </w:t>
      </w:r>
      <w:r w:rsidR="00FA344B">
        <w:rPr>
          <w:lang w:bidi="fa-IR"/>
        </w:rPr>
        <w:t>However, under the central case for the cost-benefit analysis polymer types 3-7 are landfilled because of insufficiently developed or no end-markets. This poses a risk to achievement of government policy objectives such as increasing recovery rates.</w:t>
      </w:r>
    </w:p>
    <w:p w14:paraId="3FBA937C" w14:textId="57C19BA3" w:rsidR="006D6D4E" w:rsidRPr="008E30C7" w:rsidRDefault="009055DB" w:rsidP="00D205F2">
      <w:pPr>
        <w:pStyle w:val="BodyText"/>
        <w:rPr>
          <w:lang w:bidi="fa-IR"/>
        </w:rPr>
      </w:pPr>
      <w:r>
        <w:rPr>
          <w:lang w:bidi="fa-IR"/>
        </w:rPr>
        <w:t>For tyres</w:t>
      </w:r>
      <w:r w:rsidR="00030BE4">
        <w:rPr>
          <w:lang w:bidi="fa-IR"/>
        </w:rPr>
        <w:t xml:space="preserve"> there is a high</w:t>
      </w:r>
      <w:r>
        <w:rPr>
          <w:lang w:bidi="fa-IR"/>
        </w:rPr>
        <w:t xml:space="preserve"> likelihood that more material will be stockpiled (or landfilled) as a result of an export ban. </w:t>
      </w:r>
    </w:p>
    <w:p w14:paraId="6DC60FF3" w14:textId="5FCF8047" w:rsidR="00D205F2" w:rsidRDefault="00D205F2" w:rsidP="00D205F2">
      <w:pPr>
        <w:pStyle w:val="Caption"/>
      </w:pPr>
      <w:r w:rsidRPr="008E30C7">
        <w:fldChar w:fldCharType="begin"/>
      </w:r>
      <w:r w:rsidRPr="008E30C7">
        <w:instrText xml:space="preserve"> IF 1 = 1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8E30C7">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12</w:instrText>
      </w:r>
      <w:r w:rsidR="003E435A">
        <w:rPr>
          <w:noProof/>
        </w:rPr>
        <w:fldChar w:fldCharType="end"/>
      </w:r>
      <w:r w:rsidRPr="008E30C7">
        <w:instrText xml:space="preserve">." </w:instrText>
      </w:r>
      <w:r w:rsidRPr="008E30C7">
        <w:fldChar w:fldCharType="end"/>
      </w:r>
      <w:r w:rsidRPr="008E30C7">
        <w:instrText>" "</w:instrText>
      </w:r>
      <w:fldSimple w:instr=" STYLEREF &quot;Heading 6&quot; \l \n ">
        <w:r w:rsidRPr="008E30C7">
          <w:instrText>B</w:instrText>
        </w:r>
      </w:fldSimple>
      <w:r w:rsidRPr="008E30C7">
        <w:instrText xml:space="preserve">." </w:instrText>
      </w:r>
      <w:r w:rsidRPr="008E30C7">
        <w:fldChar w:fldCharType="end"/>
      </w:r>
      <w:r w:rsidRPr="008E30C7">
        <w:fldChar w:fldCharType="begin"/>
      </w:r>
      <w:r w:rsidRPr="008E30C7">
        <w:instrText xml:space="preserve"> SEQ Item \* ARABIC \s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0</w:instrText>
      </w:r>
      <w:r w:rsidR="003E435A">
        <w:rPr>
          <w:noProof/>
        </w:rPr>
        <w:fldChar w:fldCharType="end"/>
      </w:r>
      <w:r w:rsidRPr="008E30C7">
        <w:instrText xml:space="preserve"> = 0 "" "1" </w:instrText>
      </w:r>
      <w:r w:rsidRPr="008E30C7">
        <w:fldChar w:fldCharType="end"/>
      </w:r>
      <w:r w:rsidRPr="008E30C7">
        <w:instrText xml:space="preserve">" "6" </w:instrText>
      </w:r>
      <w:r w:rsidRPr="008E30C7">
        <w:fldChar w:fldCharType="end"/>
      </w:r>
      <w:r w:rsidRPr="008E30C7">
        <w:instrText xml:space="preserve"> </w:instrText>
      </w:r>
      <w:r w:rsidRPr="008E30C7">
        <w:fldChar w:fldCharType="separate"/>
      </w:r>
      <w:r w:rsidR="003E435A">
        <w:rPr>
          <w:noProof/>
        </w:rPr>
        <w:instrText>10</w:instrText>
      </w:r>
      <w:r w:rsidRPr="008E30C7">
        <w:fldChar w:fldCharType="end"/>
      </w:r>
      <w:r w:rsidRPr="008E30C7">
        <w:instrText xml:space="preserve">" "" </w:instrText>
      </w:r>
      <w:r w:rsidRPr="008E30C7">
        <w:fldChar w:fldCharType="separate"/>
      </w:r>
      <w:bookmarkStart w:id="203" w:name="_Caption0979"/>
      <w:bookmarkStart w:id="204" w:name="_Caption8901"/>
      <w:bookmarkStart w:id="205" w:name="_Caption5437"/>
      <w:bookmarkStart w:id="206" w:name="_Caption2987"/>
      <w:bookmarkStart w:id="207" w:name="_Caption2570"/>
      <w:bookmarkStart w:id="208" w:name="_Caption8067"/>
      <w:bookmarkStart w:id="209" w:name="_Caption3234"/>
      <w:bookmarkStart w:id="210" w:name="_Caption7161"/>
      <w:bookmarkStart w:id="211" w:name="_Caption2652"/>
      <w:bookmarkStart w:id="212" w:name="_Caption8847"/>
      <w:bookmarkStart w:id="213" w:name="_Caption5273"/>
      <w:bookmarkStart w:id="214" w:name="_Caption2581"/>
      <w:bookmarkStart w:id="215" w:name="_Caption5789"/>
      <w:bookmarkStart w:id="216" w:name="_Caption1250"/>
      <w:bookmarkStart w:id="217" w:name="_Caption8445"/>
      <w:bookmarkStart w:id="218" w:name="_Caption6091"/>
      <w:bookmarkStart w:id="219" w:name="_Caption8367"/>
      <w:bookmarkStart w:id="220" w:name="_Caption0914"/>
      <w:bookmarkStart w:id="221" w:name="_Caption1910"/>
      <w:bookmarkStart w:id="222" w:name="_Caption0024"/>
      <w:bookmarkStart w:id="223" w:name="_Caption3985"/>
      <w:bookmarkStart w:id="224" w:name="_Caption5326"/>
      <w:bookmarkStart w:id="225" w:name="_Caption1857"/>
      <w:bookmarkStart w:id="226" w:name="_Caption3977"/>
      <w:bookmarkStart w:id="227" w:name="_Caption1377"/>
      <w:bookmarkStart w:id="228" w:name="_Toc33431395"/>
      <w:r w:rsidR="003E435A">
        <w:rPr>
          <w:noProof/>
        </w:rPr>
        <w:t>10</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8E30C7">
        <w:fldChar w:fldCharType="end"/>
      </w:r>
      <w:r w:rsidRPr="008E30C7">
        <w:tab/>
        <w:t>Risk ratings by material</w:t>
      </w:r>
      <w:bookmarkEnd w:id="228"/>
      <w:r w:rsidRPr="008E30C7">
        <w:t xml:space="preserve"> </w:t>
      </w:r>
    </w:p>
    <w:tbl>
      <w:tblPr>
        <w:tblW w:w="5000" w:type="pct"/>
        <w:tblLook w:val="0000" w:firstRow="0" w:lastRow="0" w:firstColumn="0" w:lastColumn="0" w:noHBand="0" w:noVBand="0"/>
      </w:tblPr>
      <w:tblGrid>
        <w:gridCol w:w="2883"/>
        <w:gridCol w:w="1264"/>
        <w:gridCol w:w="1264"/>
        <w:gridCol w:w="1264"/>
        <w:gridCol w:w="1262"/>
      </w:tblGrid>
      <w:tr w:rsidR="00B6216A" w:rsidRPr="008E30C7" w14:paraId="5AE8E9B7" w14:textId="77777777" w:rsidTr="00FA344B">
        <w:trPr>
          <w:tblHeader/>
        </w:trPr>
        <w:tc>
          <w:tcPr>
            <w:tcW w:w="1816" w:type="pct"/>
            <w:tcBorders>
              <w:bottom w:val="single" w:sz="8" w:space="0" w:color="FFFFFF" w:themeColor="background1"/>
            </w:tcBorders>
            <w:shd w:val="clear" w:color="auto" w:fill="6F6652"/>
          </w:tcPr>
          <w:p w14:paraId="79C21FA7" w14:textId="77777777" w:rsidR="00B6216A" w:rsidRPr="008E30C7" w:rsidRDefault="00B6216A" w:rsidP="00893BB7">
            <w:pPr>
              <w:pStyle w:val="TableTextColumnHeading"/>
            </w:pPr>
            <w:r w:rsidRPr="008E30C7">
              <w:t>Risks</w:t>
            </w:r>
          </w:p>
        </w:tc>
        <w:tc>
          <w:tcPr>
            <w:tcW w:w="796" w:type="pct"/>
            <w:tcBorders>
              <w:bottom w:val="single" w:sz="8" w:space="0" w:color="FFFFFF" w:themeColor="background1"/>
            </w:tcBorders>
            <w:shd w:val="clear" w:color="auto" w:fill="6F6652"/>
          </w:tcPr>
          <w:p w14:paraId="274531D2" w14:textId="77777777" w:rsidR="00B6216A" w:rsidRPr="008E30C7" w:rsidRDefault="00B6216A" w:rsidP="00893BB7">
            <w:pPr>
              <w:pStyle w:val="TableTextColumnHeading"/>
            </w:pPr>
            <w:r w:rsidRPr="008E30C7">
              <w:t>Long run or Short run risk</w:t>
            </w:r>
          </w:p>
        </w:tc>
        <w:tc>
          <w:tcPr>
            <w:tcW w:w="796" w:type="pct"/>
            <w:tcBorders>
              <w:bottom w:val="single" w:sz="8" w:space="0" w:color="FFFFFF" w:themeColor="background1"/>
            </w:tcBorders>
            <w:shd w:val="clear" w:color="auto" w:fill="6F6652"/>
            <w:tcMar>
              <w:left w:w="57" w:type="dxa"/>
              <w:right w:w="57" w:type="dxa"/>
            </w:tcMar>
          </w:tcPr>
          <w:p w14:paraId="24950B59" w14:textId="77777777" w:rsidR="00B6216A" w:rsidRPr="008E30C7" w:rsidRDefault="00B6216A" w:rsidP="00893BB7">
            <w:pPr>
              <w:pStyle w:val="TableTextColumnHeading"/>
            </w:pPr>
            <w:r w:rsidRPr="008E30C7">
              <w:t>Paper and cardboard</w:t>
            </w:r>
          </w:p>
        </w:tc>
        <w:tc>
          <w:tcPr>
            <w:tcW w:w="796" w:type="pct"/>
            <w:tcBorders>
              <w:bottom w:val="single" w:sz="8" w:space="0" w:color="FFFFFF" w:themeColor="background1"/>
            </w:tcBorders>
            <w:shd w:val="clear" w:color="auto" w:fill="6F6652"/>
            <w:tcMar>
              <w:left w:w="57" w:type="dxa"/>
              <w:right w:w="57" w:type="dxa"/>
            </w:tcMar>
          </w:tcPr>
          <w:p w14:paraId="04E128CE" w14:textId="77777777" w:rsidR="00B6216A" w:rsidRPr="008E30C7" w:rsidRDefault="00B6216A" w:rsidP="00893BB7">
            <w:pPr>
              <w:pStyle w:val="TableTextColumnHeading"/>
            </w:pPr>
            <w:r w:rsidRPr="008E30C7">
              <w:t>Plastic</w:t>
            </w:r>
          </w:p>
        </w:tc>
        <w:tc>
          <w:tcPr>
            <w:tcW w:w="795" w:type="pct"/>
            <w:tcBorders>
              <w:bottom w:val="single" w:sz="8" w:space="0" w:color="FFFFFF" w:themeColor="background1"/>
            </w:tcBorders>
            <w:shd w:val="clear" w:color="auto" w:fill="6F6652"/>
            <w:tcMar>
              <w:left w:w="57" w:type="dxa"/>
              <w:right w:w="57" w:type="dxa"/>
            </w:tcMar>
          </w:tcPr>
          <w:p w14:paraId="4CE727A6" w14:textId="77777777" w:rsidR="00B6216A" w:rsidRPr="008E30C7" w:rsidRDefault="00B6216A" w:rsidP="00893BB7">
            <w:pPr>
              <w:pStyle w:val="TableTextColumnHeading"/>
            </w:pPr>
            <w:r w:rsidRPr="008E30C7">
              <w:t>Tyres</w:t>
            </w:r>
          </w:p>
        </w:tc>
      </w:tr>
      <w:tr w:rsidR="00B6216A" w:rsidRPr="008E30C7" w14:paraId="22EA4248"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345AE63A" w14:textId="77777777" w:rsidR="00B6216A" w:rsidRPr="008E30C7" w:rsidRDefault="00B6216A" w:rsidP="00FA344B">
            <w:pPr>
              <w:pStyle w:val="TableHeading1"/>
              <w:rPr>
                <w:lang w:bidi="fa-IR"/>
              </w:rPr>
            </w:pPr>
            <w:r w:rsidRPr="008E30C7">
              <w:rPr>
                <w:lang w:bidi="fa-IR"/>
              </w:rPr>
              <w:t xml:space="preserve">Commercial market consideration </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1E3F0342"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26CB9B0"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01C966A" w14:textId="77777777" w:rsidR="00B6216A" w:rsidRPr="008E30C7" w:rsidRDefault="00B6216A"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C3358C" w14:textId="77777777" w:rsidR="00B6216A" w:rsidRPr="008E30C7" w:rsidRDefault="00B6216A" w:rsidP="00FA344B">
            <w:pPr>
              <w:pStyle w:val="TableHeading1"/>
              <w:rPr>
                <w:lang w:bidi="fa-IR"/>
              </w:rPr>
            </w:pPr>
          </w:p>
        </w:tc>
      </w:tr>
      <w:tr w:rsidR="00B6216A" w:rsidRPr="008E30C7" w14:paraId="5256B871"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0FFD98E7" w14:textId="77777777" w:rsidR="00B6216A" w:rsidRPr="008E30C7" w:rsidRDefault="00B6216A" w:rsidP="00893BB7">
            <w:pPr>
              <w:pStyle w:val="TableTextEntries"/>
              <w:rPr>
                <w:lang w:bidi="fa-IR"/>
              </w:rPr>
            </w:pPr>
            <w:r w:rsidRPr="008E30C7">
              <w:rPr>
                <w:lang w:bidi="fa-IR"/>
              </w:rPr>
              <w:t>Lack of commercial feasibility</w:t>
            </w:r>
            <w:r>
              <w:rPr>
                <w:lang w:bidi="fa-IR"/>
              </w:rPr>
              <w:t xml:space="preserve"> currently (net benefit per tonne processed rather than exported, $/t)</w:t>
            </w:r>
          </w:p>
        </w:tc>
        <w:tc>
          <w:tcPr>
            <w:tcW w:w="796" w:type="pct"/>
            <w:tcBorders>
              <w:top w:val="single" w:sz="8" w:space="0" w:color="FFFFFF" w:themeColor="background1"/>
              <w:bottom w:val="single" w:sz="8" w:space="0" w:color="FFFFFF" w:themeColor="background1"/>
            </w:tcBorders>
            <w:shd w:val="clear" w:color="auto" w:fill="E9E8E5" w:themeFill="background2"/>
          </w:tcPr>
          <w:p w14:paraId="0EDF9A1B"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327BC86" w14:textId="77777777" w:rsidR="00B6216A" w:rsidRPr="008E30C7" w:rsidRDefault="00B6216A" w:rsidP="00893BB7">
            <w:pPr>
              <w:pStyle w:val="TableTextEntries"/>
              <w:rPr>
                <w:lang w:bidi="fa-IR"/>
              </w:rPr>
            </w:pPr>
            <w:r>
              <w:rPr>
                <w:lang w:bidi="fa-IR"/>
              </w:rPr>
              <w:t>-111</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6783BCC" w14:textId="77777777" w:rsidR="00B6216A" w:rsidRPr="008E30C7" w:rsidRDefault="00B6216A" w:rsidP="00893BB7">
            <w:pPr>
              <w:pStyle w:val="TableTextEntries"/>
              <w:rPr>
                <w:lang w:bidi="fa-IR"/>
              </w:rPr>
            </w:pPr>
            <w:r>
              <w:rPr>
                <w:lang w:bidi="fa-IR"/>
              </w:rPr>
              <w:t>29</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1D9AAFCB" w14:textId="77777777" w:rsidR="00B6216A" w:rsidRPr="008E30C7" w:rsidRDefault="00B6216A" w:rsidP="00893BB7">
            <w:pPr>
              <w:pStyle w:val="TableTextEntries"/>
              <w:rPr>
                <w:lang w:bidi="fa-IR"/>
              </w:rPr>
            </w:pPr>
            <w:r>
              <w:rPr>
                <w:lang w:bidi="fa-IR"/>
              </w:rPr>
              <w:t>-287</w:t>
            </w:r>
          </w:p>
        </w:tc>
      </w:tr>
      <w:tr w:rsidR="00B6216A" w:rsidRPr="008E30C7" w14:paraId="12700CA3"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63EE9BA5" w14:textId="77777777" w:rsidR="00B6216A" w:rsidRPr="008E30C7" w:rsidRDefault="00B6216A" w:rsidP="00893BB7">
            <w:pPr>
              <w:pStyle w:val="TableTextEntries"/>
              <w:rPr>
                <w:lang w:bidi="fa-IR"/>
              </w:rPr>
            </w:pPr>
            <w:r w:rsidRPr="008E30C7">
              <w:rPr>
                <w:lang w:bidi="fa-IR"/>
              </w:rPr>
              <w:t>Lack of commercial feasibility</w:t>
            </w:r>
            <w:r>
              <w:rPr>
                <w:lang w:bidi="fa-IR"/>
              </w:rPr>
              <w:t xml:space="preserve"> relative to landfill or stockpiling (net benefit per tonne processed versus landfilled, $/t)</w:t>
            </w:r>
          </w:p>
        </w:tc>
        <w:tc>
          <w:tcPr>
            <w:tcW w:w="796" w:type="pct"/>
            <w:tcBorders>
              <w:top w:val="single" w:sz="8" w:space="0" w:color="FFFFFF" w:themeColor="background1"/>
              <w:bottom w:val="single" w:sz="8" w:space="0" w:color="FFFFFF" w:themeColor="background1"/>
            </w:tcBorders>
            <w:shd w:val="clear" w:color="auto" w:fill="E9E8E5" w:themeFill="background2"/>
          </w:tcPr>
          <w:p w14:paraId="53D5E58D"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4FD43F8B" w14:textId="77777777" w:rsidR="00B6216A" w:rsidRPr="008E30C7" w:rsidRDefault="00B6216A" w:rsidP="00893BB7">
            <w:pPr>
              <w:pStyle w:val="TableTextEntries"/>
              <w:rPr>
                <w:lang w:bidi="fa-IR"/>
              </w:rPr>
            </w:pPr>
            <w:r>
              <w:rPr>
                <w:lang w:bidi="fa-IR"/>
              </w:rPr>
              <w:t>+267</w:t>
            </w:r>
          </w:p>
        </w:tc>
        <w:tc>
          <w:tcPr>
            <w:tcW w:w="796" w:type="pct"/>
            <w:tcBorders>
              <w:top w:val="single" w:sz="8" w:space="0" w:color="FFFFFF" w:themeColor="background1"/>
              <w:bottom w:val="single" w:sz="8" w:space="0" w:color="FFFFFF" w:themeColor="background1"/>
            </w:tcBorders>
            <w:shd w:val="clear" w:color="auto" w:fill="00B050"/>
            <w:tcMar>
              <w:left w:w="57" w:type="dxa"/>
              <w:right w:w="57" w:type="dxa"/>
            </w:tcMar>
          </w:tcPr>
          <w:p w14:paraId="1C9691DD" w14:textId="77777777" w:rsidR="00B6216A" w:rsidRPr="008E30C7" w:rsidRDefault="00B6216A" w:rsidP="00893BB7">
            <w:pPr>
              <w:pStyle w:val="TableTextEntries"/>
              <w:rPr>
                <w:lang w:bidi="fa-IR"/>
              </w:rPr>
            </w:pPr>
            <w:r>
              <w:rPr>
                <w:lang w:bidi="fa-IR"/>
              </w:rPr>
              <w:t>+449</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57668102" w14:textId="77777777" w:rsidR="00B6216A" w:rsidRPr="008E30C7" w:rsidRDefault="00B6216A" w:rsidP="00893BB7">
            <w:pPr>
              <w:pStyle w:val="TableTextEntries"/>
              <w:rPr>
                <w:lang w:bidi="fa-IR"/>
              </w:rPr>
            </w:pPr>
            <w:r>
              <w:rPr>
                <w:lang w:bidi="fa-IR"/>
              </w:rPr>
              <w:t>+93</w:t>
            </w:r>
          </w:p>
        </w:tc>
      </w:tr>
      <w:tr w:rsidR="00B6216A" w:rsidRPr="008E30C7" w14:paraId="1565B001"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6FA173B2" w14:textId="77777777" w:rsidR="00B6216A" w:rsidRPr="008E30C7" w:rsidRDefault="00B6216A" w:rsidP="00893BB7">
            <w:pPr>
              <w:pStyle w:val="TableTextEntries"/>
              <w:rPr>
                <w:lang w:bidi="fa-IR"/>
              </w:rPr>
            </w:pPr>
            <w:r w:rsidRPr="008E30C7">
              <w:rPr>
                <w:lang w:bidi="fa-IR"/>
              </w:rPr>
              <w:t>Commercial risks for operators</w:t>
            </w:r>
          </w:p>
        </w:tc>
        <w:tc>
          <w:tcPr>
            <w:tcW w:w="796" w:type="pct"/>
            <w:tcBorders>
              <w:top w:val="single" w:sz="8" w:space="0" w:color="FFFFFF" w:themeColor="background1"/>
              <w:bottom w:val="single" w:sz="8" w:space="0" w:color="FFFFFF" w:themeColor="background1"/>
            </w:tcBorders>
            <w:shd w:val="clear" w:color="auto" w:fill="E9E8E5" w:themeFill="background2"/>
          </w:tcPr>
          <w:p w14:paraId="1FE0737E"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00BB7E1F"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33E21A78" w14:textId="77777777" w:rsidR="00B6216A" w:rsidRPr="008E30C7" w:rsidRDefault="00B6216A" w:rsidP="00893BB7">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041E31B5" w14:textId="77777777" w:rsidR="00B6216A" w:rsidRPr="008E30C7" w:rsidRDefault="00B6216A" w:rsidP="00893BB7">
            <w:pPr>
              <w:pStyle w:val="TableTextEntries"/>
              <w:rPr>
                <w:lang w:bidi="fa-IR"/>
              </w:rPr>
            </w:pPr>
            <w:r w:rsidRPr="008E30C7">
              <w:rPr>
                <w:lang w:bidi="fa-IR"/>
              </w:rPr>
              <w:t>Moderate</w:t>
            </w:r>
          </w:p>
        </w:tc>
      </w:tr>
      <w:tr w:rsidR="00B6216A" w:rsidRPr="008E30C7" w14:paraId="0DCCC6A0"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791DDDE1" w14:textId="77777777" w:rsidR="00B6216A" w:rsidRPr="008E30C7" w:rsidRDefault="00B6216A" w:rsidP="00893BB7">
            <w:pPr>
              <w:pStyle w:val="TableTextEntries"/>
              <w:rPr>
                <w:lang w:bidi="fa-IR"/>
              </w:rPr>
            </w:pPr>
            <w:r w:rsidRPr="008E30C7">
              <w:rPr>
                <w:lang w:bidi="fa-IR"/>
              </w:rPr>
              <w:t>Time to establish facility</w:t>
            </w:r>
            <w:r>
              <w:rPr>
                <w:lang w:bidi="fa-IR"/>
              </w:rPr>
              <w:t xml:space="preserve"> (years)</w:t>
            </w:r>
          </w:p>
        </w:tc>
        <w:tc>
          <w:tcPr>
            <w:tcW w:w="796" w:type="pct"/>
            <w:tcBorders>
              <w:top w:val="single" w:sz="8" w:space="0" w:color="FFFFFF" w:themeColor="background1"/>
              <w:bottom w:val="single" w:sz="8" w:space="0" w:color="FFFFFF" w:themeColor="background1"/>
            </w:tcBorders>
            <w:shd w:val="clear" w:color="auto" w:fill="E9E8E5" w:themeFill="background2"/>
          </w:tcPr>
          <w:p w14:paraId="09D5FC30" w14:textId="77777777" w:rsidR="00B6216A" w:rsidRPr="008E30C7" w:rsidRDefault="00B6216A" w:rsidP="00893BB7">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71386778" w14:textId="77777777" w:rsidR="00B6216A" w:rsidRPr="008E30C7" w:rsidRDefault="00B6216A" w:rsidP="00893BB7">
            <w:pPr>
              <w:pStyle w:val="TableTextEntries"/>
              <w:rPr>
                <w:lang w:bidi="fa-IR"/>
              </w:rPr>
            </w:pPr>
            <w:r>
              <w:rPr>
                <w:lang w:bidi="fa-IR"/>
              </w:rPr>
              <w:t>2 – 6</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BE662FA" w14:textId="77777777" w:rsidR="00B6216A" w:rsidRPr="008E30C7" w:rsidRDefault="00B6216A" w:rsidP="00893BB7">
            <w:pPr>
              <w:pStyle w:val="TableTextEntries"/>
              <w:rPr>
                <w:lang w:bidi="fa-IR"/>
              </w:rPr>
            </w:pPr>
            <w:r>
              <w:rPr>
                <w:lang w:bidi="fa-IR"/>
              </w:rPr>
              <w:t>1 – 3</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706FD860" w14:textId="77777777" w:rsidR="00B6216A" w:rsidRPr="008E30C7" w:rsidRDefault="00B6216A" w:rsidP="00893BB7">
            <w:pPr>
              <w:pStyle w:val="TableTextEntries"/>
              <w:rPr>
                <w:lang w:bidi="fa-IR"/>
              </w:rPr>
            </w:pPr>
            <w:r>
              <w:rPr>
                <w:lang w:bidi="fa-IR"/>
              </w:rPr>
              <w:t xml:space="preserve">1 – 7 </w:t>
            </w:r>
          </w:p>
        </w:tc>
      </w:tr>
      <w:tr w:rsidR="00B6216A" w:rsidRPr="008E30C7" w14:paraId="07E448D9"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03ECA366" w14:textId="77777777" w:rsidR="00B6216A" w:rsidRPr="008E30C7" w:rsidRDefault="00B6216A" w:rsidP="00893BB7">
            <w:pPr>
              <w:pStyle w:val="TableTextEntries"/>
              <w:rPr>
                <w:lang w:bidi="fa-IR"/>
              </w:rPr>
            </w:pPr>
            <w:r w:rsidRPr="008E30C7">
              <w:rPr>
                <w:lang w:bidi="fa-IR"/>
              </w:rPr>
              <w:t>Lack of competition</w:t>
            </w:r>
          </w:p>
        </w:tc>
        <w:tc>
          <w:tcPr>
            <w:tcW w:w="796" w:type="pct"/>
            <w:tcBorders>
              <w:top w:val="single" w:sz="8" w:space="0" w:color="FFFFFF" w:themeColor="background1"/>
              <w:bottom w:val="single" w:sz="8" w:space="0" w:color="FFFFFF" w:themeColor="background1"/>
            </w:tcBorders>
            <w:shd w:val="clear" w:color="auto" w:fill="E9E8E5" w:themeFill="background2"/>
          </w:tcPr>
          <w:p w14:paraId="2845272B"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7FFC6F6A"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24B2AB3" w14:textId="77777777" w:rsidR="00B6216A" w:rsidRPr="008E30C7" w:rsidRDefault="00B6216A" w:rsidP="00893BB7">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68B1CBCC" w14:textId="77777777" w:rsidR="00B6216A" w:rsidRPr="008E30C7" w:rsidRDefault="00B6216A" w:rsidP="00893BB7">
            <w:pPr>
              <w:pStyle w:val="TableTextEntries"/>
              <w:rPr>
                <w:lang w:bidi="fa-IR"/>
              </w:rPr>
            </w:pPr>
            <w:r w:rsidRPr="008E30C7">
              <w:rPr>
                <w:lang w:bidi="fa-IR"/>
              </w:rPr>
              <w:t>High</w:t>
            </w:r>
          </w:p>
        </w:tc>
      </w:tr>
      <w:tr w:rsidR="00B6216A" w:rsidRPr="008E30C7" w14:paraId="1D97279B"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5BCB6A59" w14:textId="77777777" w:rsidR="00B6216A" w:rsidRPr="008E30C7" w:rsidRDefault="00B6216A" w:rsidP="00893BB7">
            <w:pPr>
              <w:pStyle w:val="TableTextEntries"/>
              <w:rPr>
                <w:lang w:bidi="fa-IR"/>
              </w:rPr>
            </w:pPr>
            <w:r>
              <w:rPr>
                <w:lang w:bidi="fa-IR"/>
              </w:rPr>
              <w:t>Amount of capital for a facility ($million)</w:t>
            </w:r>
          </w:p>
        </w:tc>
        <w:tc>
          <w:tcPr>
            <w:tcW w:w="796" w:type="pct"/>
            <w:tcBorders>
              <w:top w:val="single" w:sz="8" w:space="0" w:color="FFFFFF" w:themeColor="background1"/>
              <w:bottom w:val="single" w:sz="8" w:space="0" w:color="FFFFFF" w:themeColor="background1"/>
            </w:tcBorders>
            <w:shd w:val="clear" w:color="auto" w:fill="E9E8E5" w:themeFill="background2"/>
          </w:tcPr>
          <w:p w14:paraId="25BBB70B" w14:textId="77777777" w:rsidR="00B6216A" w:rsidRPr="008E30C7" w:rsidRDefault="00B6216A" w:rsidP="00893BB7">
            <w:pPr>
              <w:pStyle w:val="TableTextEntries"/>
              <w:rPr>
                <w:lang w:bidi="fa-IR"/>
              </w:rPr>
            </w:pP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2D69EB40" w14:textId="77777777" w:rsidR="00B6216A" w:rsidRPr="008E30C7" w:rsidRDefault="00B6216A" w:rsidP="00893BB7">
            <w:pPr>
              <w:pStyle w:val="TableTextEntries"/>
              <w:rPr>
                <w:lang w:bidi="fa-IR"/>
              </w:rPr>
            </w:pPr>
            <w:r>
              <w:rPr>
                <w:lang w:bidi="fa-IR"/>
              </w:rPr>
              <w:t>150</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5372D050" w14:textId="77777777" w:rsidR="00B6216A" w:rsidRPr="008E30C7" w:rsidRDefault="00B6216A" w:rsidP="00893BB7">
            <w:pPr>
              <w:pStyle w:val="TableTextEntries"/>
              <w:rPr>
                <w:lang w:bidi="fa-IR"/>
              </w:rPr>
            </w:pPr>
            <w:r>
              <w:rPr>
                <w:lang w:bidi="fa-IR"/>
              </w:rPr>
              <w:t>&lt;20</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76AE73A3" w14:textId="77777777" w:rsidR="00B6216A" w:rsidRPr="008E30C7" w:rsidRDefault="00B6216A" w:rsidP="00893BB7">
            <w:pPr>
              <w:pStyle w:val="TableTextEntries"/>
              <w:rPr>
                <w:lang w:bidi="fa-IR"/>
              </w:rPr>
            </w:pPr>
            <w:r>
              <w:rPr>
                <w:lang w:bidi="fa-IR"/>
              </w:rPr>
              <w:t>Unknown</w:t>
            </w:r>
          </w:p>
        </w:tc>
      </w:tr>
      <w:tr w:rsidR="00B6216A" w:rsidRPr="008E30C7" w14:paraId="32E8BC5C"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4AD734A8" w14:textId="77777777" w:rsidR="00B6216A" w:rsidRPr="008E30C7" w:rsidRDefault="00B6216A" w:rsidP="00FA344B">
            <w:pPr>
              <w:pStyle w:val="TableHeading1"/>
              <w:rPr>
                <w:lang w:bidi="fa-IR"/>
              </w:rPr>
            </w:pPr>
            <w:r w:rsidRPr="008E30C7">
              <w:rPr>
                <w:lang w:bidi="fa-IR"/>
              </w:rPr>
              <w:t>Market capacity and contracts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3D0BF895"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F4C4705"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4D4AF4" w14:textId="77777777" w:rsidR="00B6216A" w:rsidRPr="008E30C7" w:rsidRDefault="00B6216A"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C415F10" w14:textId="77777777" w:rsidR="00B6216A" w:rsidRPr="008E30C7" w:rsidRDefault="00B6216A" w:rsidP="00FA344B">
            <w:pPr>
              <w:pStyle w:val="TableHeading1"/>
              <w:rPr>
                <w:lang w:bidi="fa-IR"/>
              </w:rPr>
            </w:pPr>
          </w:p>
        </w:tc>
      </w:tr>
      <w:tr w:rsidR="00B6216A" w:rsidRPr="008E30C7" w14:paraId="14A9ADBC"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258EDD35" w14:textId="77777777" w:rsidR="00B6216A" w:rsidRPr="008E30C7" w:rsidRDefault="00B6216A" w:rsidP="00893BB7">
            <w:pPr>
              <w:pStyle w:val="TableTextEntries"/>
              <w:rPr>
                <w:lang w:bidi="fa-IR"/>
              </w:rPr>
            </w:pPr>
            <w:r w:rsidRPr="008E30C7">
              <w:rPr>
                <w:lang w:bidi="fa-IR"/>
              </w:rPr>
              <w:t>Lack of capacity in existing facilities</w:t>
            </w:r>
          </w:p>
        </w:tc>
        <w:tc>
          <w:tcPr>
            <w:tcW w:w="796" w:type="pct"/>
            <w:tcBorders>
              <w:top w:val="single" w:sz="8" w:space="0" w:color="FFFFFF" w:themeColor="background1"/>
              <w:bottom w:val="single" w:sz="8" w:space="0" w:color="FFFFFF" w:themeColor="background1"/>
            </w:tcBorders>
            <w:shd w:val="clear" w:color="auto" w:fill="E9E8E5" w:themeFill="background2"/>
          </w:tcPr>
          <w:p w14:paraId="74C8EE2D" w14:textId="77777777" w:rsidR="00B6216A" w:rsidRPr="008E30C7" w:rsidRDefault="00B6216A" w:rsidP="00893BB7">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5B662FD4"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7A45BF0A" w14:textId="77777777" w:rsidR="00B6216A" w:rsidRPr="008E30C7" w:rsidRDefault="00B6216A" w:rsidP="00893BB7">
            <w:pPr>
              <w:pStyle w:val="TableTextEntries"/>
              <w:rPr>
                <w:lang w:bidi="fa-IR"/>
              </w:rPr>
            </w:pPr>
            <w:r>
              <w:rPr>
                <w:lang w:bidi="fa-IR"/>
              </w:rPr>
              <w:t>High</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BED978" w14:textId="77777777" w:rsidR="00B6216A" w:rsidRPr="008E30C7" w:rsidRDefault="00B6216A" w:rsidP="00893BB7">
            <w:pPr>
              <w:pStyle w:val="TableTextEntries"/>
              <w:rPr>
                <w:lang w:bidi="fa-IR"/>
              </w:rPr>
            </w:pPr>
            <w:r>
              <w:rPr>
                <w:lang w:bidi="fa-IR"/>
              </w:rPr>
              <w:t>Not known</w:t>
            </w:r>
          </w:p>
        </w:tc>
      </w:tr>
      <w:tr w:rsidR="00B6216A" w:rsidRPr="008E30C7" w14:paraId="321AE3E2"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4C7AB04E" w14:textId="77777777" w:rsidR="00B6216A" w:rsidRPr="008E30C7" w:rsidRDefault="00B6216A" w:rsidP="00893BB7">
            <w:pPr>
              <w:pStyle w:val="TableTextEntries"/>
              <w:rPr>
                <w:lang w:bidi="fa-IR"/>
              </w:rPr>
            </w:pPr>
            <w:r w:rsidRPr="008E30C7">
              <w:rPr>
                <w:lang w:bidi="fa-IR"/>
              </w:rPr>
              <w:t>Rigidities in existing contracts</w:t>
            </w:r>
          </w:p>
        </w:tc>
        <w:tc>
          <w:tcPr>
            <w:tcW w:w="796" w:type="pct"/>
            <w:tcBorders>
              <w:top w:val="single" w:sz="8" w:space="0" w:color="FFFFFF" w:themeColor="background1"/>
              <w:bottom w:val="single" w:sz="8" w:space="0" w:color="FFFFFF" w:themeColor="background1"/>
            </w:tcBorders>
            <w:shd w:val="clear" w:color="auto" w:fill="E9E8E5" w:themeFill="background2"/>
          </w:tcPr>
          <w:p w14:paraId="19CA8438" w14:textId="77777777" w:rsidR="00B6216A" w:rsidRPr="008E30C7" w:rsidRDefault="00B6216A" w:rsidP="00893BB7">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093F10B2"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5370208E" w14:textId="77777777" w:rsidR="00B6216A" w:rsidRPr="008E30C7" w:rsidRDefault="00B6216A" w:rsidP="00893BB7">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00B050"/>
            <w:tcMar>
              <w:left w:w="57" w:type="dxa"/>
              <w:right w:w="57" w:type="dxa"/>
            </w:tcMar>
          </w:tcPr>
          <w:p w14:paraId="0F9DC1A7" w14:textId="77777777" w:rsidR="00B6216A" w:rsidRPr="008E30C7" w:rsidRDefault="00B6216A" w:rsidP="00893BB7">
            <w:pPr>
              <w:pStyle w:val="TableTextEntries"/>
              <w:rPr>
                <w:lang w:bidi="fa-IR"/>
              </w:rPr>
            </w:pPr>
            <w:r w:rsidRPr="008E30C7">
              <w:rPr>
                <w:lang w:bidi="fa-IR"/>
              </w:rPr>
              <w:t>Low</w:t>
            </w:r>
          </w:p>
        </w:tc>
      </w:tr>
      <w:tr w:rsidR="00B6216A" w:rsidRPr="008E30C7" w14:paraId="39CD88E6"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4CA52221" w14:textId="77777777" w:rsidR="00B6216A" w:rsidRPr="008E30C7" w:rsidRDefault="00B6216A" w:rsidP="00FA344B">
            <w:pPr>
              <w:pStyle w:val="TableHeading1"/>
              <w:rPr>
                <w:lang w:bidi="fa-IR"/>
              </w:rPr>
            </w:pPr>
            <w:r w:rsidRPr="008E30C7">
              <w:rPr>
                <w:lang w:bidi="fa-IR"/>
              </w:rPr>
              <w:t>Outcomes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761B1B56"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8F499CC" w14:textId="77777777" w:rsidR="00B6216A" w:rsidRPr="008E30C7" w:rsidRDefault="00B6216A"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ABCDBC9" w14:textId="77777777" w:rsidR="00B6216A" w:rsidRPr="008E30C7" w:rsidRDefault="00B6216A"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A487C19" w14:textId="77777777" w:rsidR="00B6216A" w:rsidRPr="008E30C7" w:rsidRDefault="00B6216A" w:rsidP="00FA344B">
            <w:pPr>
              <w:pStyle w:val="TableHeading1"/>
              <w:rPr>
                <w:lang w:bidi="fa-IR"/>
              </w:rPr>
            </w:pPr>
          </w:p>
        </w:tc>
      </w:tr>
      <w:tr w:rsidR="00B6216A" w:rsidRPr="008E30C7" w14:paraId="55332986"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1D09B3C7" w14:textId="77777777" w:rsidR="00B6216A" w:rsidRPr="008E30C7" w:rsidRDefault="00B6216A" w:rsidP="00893BB7">
            <w:pPr>
              <w:pStyle w:val="TableTextEntries"/>
              <w:rPr>
                <w:lang w:bidi="fa-IR"/>
              </w:rPr>
            </w:pPr>
            <w:r w:rsidRPr="008E30C7">
              <w:rPr>
                <w:lang w:bidi="fa-IR"/>
              </w:rPr>
              <w:t>Increased material going to landfill</w:t>
            </w:r>
          </w:p>
        </w:tc>
        <w:tc>
          <w:tcPr>
            <w:tcW w:w="796" w:type="pct"/>
            <w:tcBorders>
              <w:top w:val="single" w:sz="8" w:space="0" w:color="FFFFFF" w:themeColor="background1"/>
              <w:bottom w:val="single" w:sz="8" w:space="0" w:color="FFFFFF" w:themeColor="background1"/>
            </w:tcBorders>
            <w:shd w:val="clear" w:color="auto" w:fill="E9E8E5" w:themeFill="background2"/>
          </w:tcPr>
          <w:p w14:paraId="18429311" w14:textId="77777777" w:rsidR="00B6216A" w:rsidRPr="008E30C7" w:rsidRDefault="00B6216A" w:rsidP="00893BB7">
            <w:pPr>
              <w:pStyle w:val="TableTextEntries"/>
              <w:rPr>
                <w:lang w:bidi="fa-IR"/>
              </w:rPr>
            </w:pPr>
            <w:r w:rsidRPr="008E30C7">
              <w:rPr>
                <w:lang w:bidi="fa-IR"/>
              </w:rPr>
              <w:t>SR and 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4D10A860"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318435E" w14:textId="77777777" w:rsidR="00B6216A" w:rsidRPr="008E30C7" w:rsidRDefault="00B6216A" w:rsidP="00893BB7">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00B050"/>
            <w:tcMar>
              <w:left w:w="57" w:type="dxa"/>
              <w:right w:w="57" w:type="dxa"/>
            </w:tcMar>
          </w:tcPr>
          <w:p w14:paraId="24DD347B" w14:textId="77777777" w:rsidR="00B6216A" w:rsidRPr="008E30C7" w:rsidRDefault="00B6216A" w:rsidP="00893BB7">
            <w:pPr>
              <w:pStyle w:val="TableTextEntries"/>
              <w:rPr>
                <w:lang w:bidi="fa-IR"/>
              </w:rPr>
            </w:pPr>
            <w:r w:rsidRPr="008E30C7">
              <w:rPr>
                <w:lang w:bidi="fa-IR"/>
              </w:rPr>
              <w:t>Low</w:t>
            </w:r>
          </w:p>
        </w:tc>
      </w:tr>
      <w:tr w:rsidR="00B6216A" w:rsidRPr="008E30C7" w14:paraId="40621B06"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26CCE787" w14:textId="77777777" w:rsidR="00B6216A" w:rsidRPr="008E30C7" w:rsidRDefault="00B6216A" w:rsidP="00893BB7">
            <w:pPr>
              <w:pStyle w:val="TableTextEntries"/>
              <w:rPr>
                <w:lang w:bidi="fa-IR"/>
              </w:rPr>
            </w:pPr>
            <w:r w:rsidRPr="008E30C7">
              <w:rPr>
                <w:lang w:bidi="fa-IR"/>
              </w:rPr>
              <w:t>Increased material going to stockpiles</w:t>
            </w:r>
          </w:p>
        </w:tc>
        <w:tc>
          <w:tcPr>
            <w:tcW w:w="796" w:type="pct"/>
            <w:tcBorders>
              <w:top w:val="single" w:sz="8" w:space="0" w:color="FFFFFF" w:themeColor="background1"/>
              <w:bottom w:val="single" w:sz="8" w:space="0" w:color="FFFFFF" w:themeColor="background1"/>
            </w:tcBorders>
            <w:shd w:val="clear" w:color="auto" w:fill="E9E8E5" w:themeFill="background2"/>
          </w:tcPr>
          <w:p w14:paraId="1DDAE476" w14:textId="77777777" w:rsidR="00B6216A" w:rsidRPr="008E30C7" w:rsidRDefault="00B6216A" w:rsidP="00893BB7">
            <w:pPr>
              <w:pStyle w:val="TableTextEntries"/>
              <w:rPr>
                <w:lang w:bidi="fa-IR"/>
              </w:rPr>
            </w:pPr>
            <w:r w:rsidRPr="008E30C7">
              <w:rPr>
                <w:lang w:bidi="fa-IR"/>
              </w:rPr>
              <w:t>SR and 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717B421B" w14:textId="77777777" w:rsidR="00B6216A" w:rsidRPr="008E30C7" w:rsidRDefault="00B6216A" w:rsidP="00893BB7">
            <w:pPr>
              <w:pStyle w:val="TableTextEntries"/>
              <w:rPr>
                <w:lang w:bidi="fa-IR"/>
              </w:rPr>
            </w:pPr>
            <w:r>
              <w:rPr>
                <w:lang w:bidi="fa-IR"/>
              </w:rPr>
              <w:t>Moderate</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20A3EB57" w14:textId="77777777" w:rsidR="00B6216A" w:rsidRPr="008E30C7" w:rsidRDefault="00B6216A" w:rsidP="00893BB7">
            <w:pPr>
              <w:pStyle w:val="TableTextEntries"/>
              <w:rPr>
                <w:lang w:bidi="fa-IR"/>
              </w:rPr>
            </w:pPr>
            <w:r>
              <w:rPr>
                <w:lang w:bidi="fa-IR"/>
              </w:rPr>
              <w:t>Moderate</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4B8820E0" w14:textId="77777777" w:rsidR="00B6216A" w:rsidRPr="008E30C7" w:rsidRDefault="00B6216A" w:rsidP="00893BB7">
            <w:pPr>
              <w:pStyle w:val="TableTextEntries"/>
              <w:rPr>
                <w:lang w:bidi="fa-IR"/>
              </w:rPr>
            </w:pPr>
            <w:r>
              <w:rPr>
                <w:lang w:bidi="fa-IR"/>
              </w:rPr>
              <w:t>High</w:t>
            </w:r>
          </w:p>
        </w:tc>
      </w:tr>
      <w:tr w:rsidR="00B6216A" w:rsidRPr="008E30C7" w14:paraId="38303135"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0EB3935E" w14:textId="77777777" w:rsidR="00B6216A" w:rsidRPr="00FA344B" w:rsidRDefault="00B6216A" w:rsidP="00FA344B">
            <w:pPr>
              <w:pStyle w:val="TableHeading1"/>
            </w:pPr>
            <w:r w:rsidRPr="00FA344B">
              <w:t>Downstream impacts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1A293CFD" w14:textId="77777777" w:rsidR="00B6216A" w:rsidRPr="00FA344B" w:rsidRDefault="00B6216A" w:rsidP="00FA344B">
            <w:pPr>
              <w:pStyle w:val="TableHeading1"/>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B158675" w14:textId="77777777" w:rsidR="00B6216A" w:rsidRPr="00FA344B" w:rsidRDefault="00B6216A" w:rsidP="00FA344B">
            <w:pPr>
              <w:pStyle w:val="TableHeading1"/>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3D41A75" w14:textId="77777777" w:rsidR="00B6216A" w:rsidRPr="00FA344B" w:rsidRDefault="00B6216A" w:rsidP="00FA344B">
            <w:pPr>
              <w:pStyle w:val="TableHeading1"/>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B07E02F" w14:textId="77777777" w:rsidR="00B6216A" w:rsidRPr="00FA344B" w:rsidRDefault="00B6216A" w:rsidP="00FA344B">
            <w:pPr>
              <w:pStyle w:val="TableHeading1"/>
            </w:pPr>
          </w:p>
        </w:tc>
      </w:tr>
      <w:tr w:rsidR="00B6216A" w:rsidRPr="008E30C7" w14:paraId="33C87A7A"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2BDC98B2" w14:textId="77777777" w:rsidR="00B6216A" w:rsidRPr="008E30C7" w:rsidRDefault="00B6216A" w:rsidP="00893BB7">
            <w:pPr>
              <w:pStyle w:val="TableTextEntries"/>
              <w:rPr>
                <w:lang w:bidi="fa-IR"/>
              </w:rPr>
            </w:pPr>
            <w:r w:rsidRPr="008E30C7">
              <w:rPr>
                <w:lang w:bidi="fa-IR"/>
              </w:rPr>
              <w:t>Public confidence in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48DAA15B"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066CFED9"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E7975B2" w14:textId="77777777" w:rsidR="00B6216A" w:rsidRPr="008E30C7" w:rsidRDefault="00B6216A" w:rsidP="00893BB7">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A4DD3F" w14:textId="77777777" w:rsidR="00B6216A" w:rsidRPr="008E30C7" w:rsidRDefault="00B6216A" w:rsidP="00893BB7">
            <w:pPr>
              <w:pStyle w:val="TableTextEntries"/>
              <w:rPr>
                <w:lang w:bidi="fa-IR"/>
              </w:rPr>
            </w:pPr>
            <w:r w:rsidRPr="008E30C7">
              <w:rPr>
                <w:lang w:bidi="fa-IR"/>
              </w:rPr>
              <w:t>Na</w:t>
            </w:r>
          </w:p>
        </w:tc>
      </w:tr>
      <w:tr w:rsidR="00B6216A" w:rsidRPr="008E30C7" w14:paraId="23C1A15C"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2D0F63D4" w14:textId="77777777" w:rsidR="00B6216A" w:rsidRPr="008E30C7" w:rsidRDefault="00B6216A" w:rsidP="00893BB7">
            <w:pPr>
              <w:pStyle w:val="TableTextEntries"/>
              <w:rPr>
                <w:lang w:bidi="fa-IR"/>
              </w:rPr>
            </w:pPr>
            <w:r w:rsidRPr="008E30C7">
              <w:rPr>
                <w:lang w:bidi="fa-IR"/>
              </w:rPr>
              <w:t>Increase in contamination of kerbside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427576C2"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2F59D9E7" w14:textId="77777777" w:rsidR="00B6216A" w:rsidRPr="008E30C7" w:rsidRDefault="00B6216A" w:rsidP="00893BB7">
            <w:pPr>
              <w:pStyle w:val="TableTextEntries"/>
              <w:rPr>
                <w:lang w:bidi="fa-IR"/>
              </w:rPr>
            </w:pPr>
            <w:r w:rsidRPr="008E30C7">
              <w:rPr>
                <w:lang w:bidi="fa-IR"/>
              </w:rPr>
              <w:t>Moderate</w:t>
            </w:r>
          </w:p>
        </w:tc>
        <w:tc>
          <w:tcPr>
            <w:tcW w:w="796" w:type="pct"/>
            <w:tcBorders>
              <w:top w:val="single" w:sz="8" w:space="0" w:color="FFFFFF" w:themeColor="background1"/>
              <w:bottom w:val="single" w:sz="8" w:space="0" w:color="FFFFFF" w:themeColor="background1"/>
            </w:tcBorders>
            <w:shd w:val="clear" w:color="auto" w:fill="00B050"/>
            <w:tcMar>
              <w:left w:w="57" w:type="dxa"/>
              <w:right w:w="57" w:type="dxa"/>
            </w:tcMar>
          </w:tcPr>
          <w:p w14:paraId="25093C33" w14:textId="77777777" w:rsidR="00B6216A" w:rsidRPr="008E30C7" w:rsidRDefault="00B6216A" w:rsidP="00893BB7">
            <w:pPr>
              <w:pStyle w:val="TableTextEntries"/>
              <w:rPr>
                <w:lang w:bidi="fa-IR"/>
              </w:rPr>
            </w:pPr>
            <w:r w:rsidRPr="008E30C7">
              <w:rPr>
                <w:lang w:bidi="fa-IR"/>
              </w:rPr>
              <w:t>Low</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573CBA" w14:textId="77777777" w:rsidR="00B6216A" w:rsidRPr="008E30C7" w:rsidRDefault="00B6216A" w:rsidP="00893BB7">
            <w:pPr>
              <w:pStyle w:val="TableTextEntries"/>
              <w:rPr>
                <w:lang w:bidi="fa-IR"/>
              </w:rPr>
            </w:pPr>
            <w:r w:rsidRPr="008E30C7">
              <w:rPr>
                <w:lang w:bidi="fa-IR"/>
              </w:rPr>
              <w:t xml:space="preserve">Na </w:t>
            </w:r>
          </w:p>
        </w:tc>
      </w:tr>
      <w:tr w:rsidR="00B6216A" w:rsidRPr="008E30C7" w14:paraId="36E7591D" w14:textId="77777777" w:rsidTr="00893BB7">
        <w:tc>
          <w:tcPr>
            <w:tcW w:w="1816" w:type="pct"/>
            <w:tcBorders>
              <w:top w:val="single" w:sz="8" w:space="0" w:color="FFFFFF" w:themeColor="background1"/>
              <w:bottom w:val="single" w:sz="8" w:space="0" w:color="FFFFFF" w:themeColor="background1"/>
            </w:tcBorders>
            <w:shd w:val="clear" w:color="auto" w:fill="E9E8E5" w:themeFill="background2"/>
          </w:tcPr>
          <w:p w14:paraId="56580E94" w14:textId="77777777" w:rsidR="00B6216A" w:rsidRPr="008E30C7" w:rsidRDefault="00B6216A" w:rsidP="00893BB7">
            <w:pPr>
              <w:pStyle w:val="TableTextEntries"/>
              <w:rPr>
                <w:lang w:bidi="fa-IR"/>
              </w:rPr>
            </w:pPr>
            <w:r w:rsidRPr="008E30C7">
              <w:rPr>
                <w:lang w:bidi="fa-IR"/>
              </w:rPr>
              <w:t>Challenge to viability of kerbside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0B341A89" w14:textId="77777777" w:rsidR="00B6216A" w:rsidRPr="008E30C7" w:rsidRDefault="00B6216A" w:rsidP="00893BB7">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68EABA48" w14:textId="77777777" w:rsidR="00B6216A" w:rsidRPr="008E30C7" w:rsidRDefault="00B6216A" w:rsidP="00893BB7">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0FF9450F" w14:textId="77777777" w:rsidR="00B6216A" w:rsidRPr="008E30C7" w:rsidRDefault="00B6216A" w:rsidP="00893BB7">
            <w:pPr>
              <w:pStyle w:val="TableTextEntries"/>
              <w:rPr>
                <w:lang w:bidi="fa-IR"/>
              </w:rPr>
            </w:pPr>
            <w:r w:rsidRPr="008E30C7">
              <w:rPr>
                <w:lang w:bidi="fa-IR"/>
              </w:rPr>
              <w:t>M</w:t>
            </w:r>
            <w:r w:rsidRPr="008E30C7">
              <w:rPr>
                <w:shd w:val="clear" w:color="auto" w:fill="FFFF00"/>
                <w:lang w:bidi="fa-IR"/>
              </w:rPr>
              <w:t>oderate</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DB0F50" w14:textId="77777777" w:rsidR="00B6216A" w:rsidRPr="008E30C7" w:rsidRDefault="00B6216A" w:rsidP="00893BB7">
            <w:pPr>
              <w:pStyle w:val="TableTextEntries"/>
              <w:rPr>
                <w:lang w:bidi="fa-IR"/>
              </w:rPr>
            </w:pPr>
            <w:r w:rsidRPr="008E30C7">
              <w:rPr>
                <w:lang w:bidi="fa-IR"/>
              </w:rPr>
              <w:t>Na</w:t>
            </w:r>
          </w:p>
        </w:tc>
      </w:tr>
      <w:tr w:rsidR="00B6216A" w:rsidRPr="008E30C7" w14:paraId="06F20EE7" w14:textId="77777777" w:rsidTr="00893BB7">
        <w:tc>
          <w:tcPr>
            <w:tcW w:w="1816" w:type="pct"/>
            <w:tcBorders>
              <w:top w:val="single" w:sz="8" w:space="0" w:color="FFFFFF" w:themeColor="background1"/>
              <w:bottom w:val="single" w:sz="6" w:space="0" w:color="6F6652"/>
            </w:tcBorders>
            <w:shd w:val="clear" w:color="auto" w:fill="C2DADB" w:themeFill="accent6" w:themeFillTint="99"/>
          </w:tcPr>
          <w:p w14:paraId="64527A56" w14:textId="77777777" w:rsidR="00B6216A" w:rsidRPr="008E30C7" w:rsidRDefault="00B6216A" w:rsidP="00893BB7">
            <w:pPr>
              <w:pStyle w:val="TableTextEntries"/>
              <w:rPr>
                <w:rFonts w:ascii="Franklin Gothic Demi" w:hAnsi="Franklin Gothic Demi"/>
                <w:lang w:bidi="fa-IR"/>
              </w:rPr>
            </w:pPr>
            <w:r w:rsidRPr="008E30C7">
              <w:rPr>
                <w:rFonts w:ascii="Franklin Gothic Demi" w:hAnsi="Franklin Gothic Demi"/>
                <w:lang w:bidi="fa-IR"/>
              </w:rPr>
              <w:t xml:space="preserve">Overall risk </w:t>
            </w:r>
          </w:p>
        </w:tc>
        <w:tc>
          <w:tcPr>
            <w:tcW w:w="796" w:type="pct"/>
            <w:tcBorders>
              <w:top w:val="single" w:sz="8" w:space="0" w:color="FFFFFF" w:themeColor="background1"/>
              <w:bottom w:val="single" w:sz="6" w:space="0" w:color="6F6652"/>
            </w:tcBorders>
            <w:shd w:val="clear" w:color="auto" w:fill="C2DADB" w:themeFill="accent6" w:themeFillTint="99"/>
          </w:tcPr>
          <w:p w14:paraId="4B2C160D" w14:textId="77777777" w:rsidR="00B6216A" w:rsidRPr="008E30C7" w:rsidRDefault="00B6216A" w:rsidP="00893BB7">
            <w:pPr>
              <w:pStyle w:val="TableTextEntries"/>
              <w:rPr>
                <w:rFonts w:ascii="Franklin Gothic Demi" w:hAnsi="Franklin Gothic Demi"/>
                <w:lang w:bidi="fa-IR"/>
              </w:rPr>
            </w:pPr>
          </w:p>
        </w:tc>
        <w:tc>
          <w:tcPr>
            <w:tcW w:w="796" w:type="pct"/>
            <w:tcBorders>
              <w:top w:val="single" w:sz="8" w:space="0" w:color="FFFFFF" w:themeColor="background1"/>
              <w:bottom w:val="single" w:sz="6" w:space="0" w:color="6F6652"/>
            </w:tcBorders>
            <w:shd w:val="clear" w:color="auto" w:fill="F61D12" w:themeFill="accent2"/>
            <w:tcMar>
              <w:left w:w="57" w:type="dxa"/>
              <w:right w:w="57" w:type="dxa"/>
            </w:tcMar>
          </w:tcPr>
          <w:p w14:paraId="7556BE45" w14:textId="77777777" w:rsidR="00B6216A" w:rsidRPr="008E30C7" w:rsidRDefault="00B6216A" w:rsidP="00893BB7">
            <w:pPr>
              <w:pStyle w:val="TableTextEntries"/>
              <w:rPr>
                <w:rFonts w:ascii="Franklin Gothic Demi" w:hAnsi="Franklin Gothic Demi"/>
                <w:lang w:bidi="fa-IR"/>
              </w:rPr>
            </w:pPr>
            <w:r w:rsidRPr="008E30C7">
              <w:rPr>
                <w:rFonts w:ascii="Franklin Gothic Demi" w:hAnsi="Franklin Gothic Demi"/>
                <w:lang w:bidi="fa-IR"/>
              </w:rPr>
              <w:t>High</w:t>
            </w:r>
          </w:p>
        </w:tc>
        <w:tc>
          <w:tcPr>
            <w:tcW w:w="796" w:type="pct"/>
            <w:tcBorders>
              <w:top w:val="single" w:sz="8" w:space="0" w:color="FFFFFF" w:themeColor="background1"/>
              <w:bottom w:val="single" w:sz="6" w:space="0" w:color="6F6652"/>
            </w:tcBorders>
            <w:shd w:val="clear" w:color="auto" w:fill="FFFF00"/>
            <w:tcMar>
              <w:left w:w="57" w:type="dxa"/>
              <w:right w:w="57" w:type="dxa"/>
            </w:tcMar>
          </w:tcPr>
          <w:p w14:paraId="1BCE5D32" w14:textId="77777777" w:rsidR="00B6216A" w:rsidRPr="008E30C7" w:rsidRDefault="00B6216A" w:rsidP="00893BB7">
            <w:pPr>
              <w:pStyle w:val="TableTextEntries"/>
              <w:rPr>
                <w:rFonts w:ascii="Franklin Gothic Demi" w:hAnsi="Franklin Gothic Demi"/>
                <w:lang w:bidi="fa-IR"/>
              </w:rPr>
            </w:pPr>
            <w:r w:rsidRPr="008E30C7">
              <w:rPr>
                <w:rFonts w:ascii="Franklin Gothic Demi" w:hAnsi="Franklin Gothic Demi"/>
                <w:lang w:bidi="fa-IR"/>
              </w:rPr>
              <w:t>Moderate</w:t>
            </w:r>
          </w:p>
        </w:tc>
        <w:tc>
          <w:tcPr>
            <w:tcW w:w="795" w:type="pct"/>
            <w:tcBorders>
              <w:top w:val="single" w:sz="8" w:space="0" w:color="FFFFFF" w:themeColor="background1"/>
              <w:bottom w:val="single" w:sz="6" w:space="0" w:color="6F6652"/>
            </w:tcBorders>
            <w:shd w:val="clear" w:color="auto" w:fill="FFFF00"/>
            <w:tcMar>
              <w:left w:w="57" w:type="dxa"/>
              <w:right w:w="57" w:type="dxa"/>
            </w:tcMar>
          </w:tcPr>
          <w:p w14:paraId="56DA1204" w14:textId="77777777" w:rsidR="00B6216A" w:rsidRPr="008E30C7" w:rsidRDefault="00B6216A" w:rsidP="00893BB7">
            <w:pPr>
              <w:pStyle w:val="TableTextEntries"/>
              <w:rPr>
                <w:rFonts w:ascii="Franklin Gothic Demi" w:hAnsi="Franklin Gothic Demi"/>
                <w:lang w:bidi="fa-IR"/>
              </w:rPr>
            </w:pPr>
            <w:r w:rsidRPr="008E30C7">
              <w:rPr>
                <w:rFonts w:ascii="Franklin Gothic Demi" w:hAnsi="Franklin Gothic Demi"/>
                <w:lang w:bidi="fa-IR"/>
              </w:rPr>
              <w:t>Moderate</w:t>
            </w:r>
          </w:p>
        </w:tc>
      </w:tr>
    </w:tbl>
    <w:p w14:paraId="0F327988" w14:textId="790930EF" w:rsidR="00B6216A" w:rsidRDefault="00B6216A" w:rsidP="00B6216A">
      <w:pPr>
        <w:pStyle w:val="Source"/>
        <w:rPr>
          <w:lang w:bidi="fa-IR"/>
        </w:rPr>
      </w:pPr>
      <w:r w:rsidRPr="008E30C7">
        <w:rPr>
          <w:i/>
          <w:lang w:bidi="fa-IR"/>
        </w:rPr>
        <w:t>Source:</w:t>
      </w:r>
      <w:r w:rsidRPr="008E30C7">
        <w:rPr>
          <w:lang w:bidi="fa-IR"/>
        </w:rPr>
        <w:t xml:space="preserve"> </w:t>
      </w:r>
      <w:r w:rsidR="00755840">
        <w:rPr>
          <w:lang w:bidi="fa-IR"/>
        </w:rPr>
        <w:t xml:space="preserve">The </w:t>
      </w:r>
      <w:r w:rsidRPr="008E30C7">
        <w:rPr>
          <w:lang w:bidi="fa-IR"/>
        </w:rPr>
        <w:t>CIE.</w:t>
      </w:r>
    </w:p>
    <w:p w14:paraId="66566DBD" w14:textId="4D7F0C11" w:rsidR="00907451" w:rsidRDefault="00907451" w:rsidP="00907451">
      <w:pPr>
        <w:pStyle w:val="Summary2"/>
        <w:rPr>
          <w:lang w:bidi="fa-IR"/>
        </w:rPr>
      </w:pPr>
      <w:r>
        <w:rPr>
          <w:lang w:bidi="fa-IR"/>
        </w:rPr>
        <w:t>Risk mitigations</w:t>
      </w:r>
    </w:p>
    <w:p w14:paraId="1DFEBF52" w14:textId="37C50427" w:rsidR="008E634A" w:rsidRDefault="008E634A" w:rsidP="008E634A">
      <w:pPr>
        <w:pStyle w:val="BodyText"/>
        <w:rPr>
          <w:lang w:bidi="fa-IR"/>
        </w:rPr>
      </w:pPr>
      <w:r>
        <w:rPr>
          <w:lang w:bidi="fa-IR"/>
        </w:rPr>
        <w:t>The types of risk mitigations that will be most important for further consideration include:</w:t>
      </w:r>
    </w:p>
    <w:p w14:paraId="1C3D11A1" w14:textId="100FE131" w:rsidR="008E634A" w:rsidRDefault="008E634A" w:rsidP="008E634A">
      <w:pPr>
        <w:pStyle w:val="ListBullet"/>
        <w:rPr>
          <w:lang w:bidi="fa-IR"/>
        </w:rPr>
      </w:pPr>
      <w:r>
        <w:rPr>
          <w:lang w:bidi="fa-IR"/>
        </w:rPr>
        <w:t xml:space="preserve">Longer timeframes for implementation of the export ban than currently allowed, particularly for paper. This should have a </w:t>
      </w:r>
      <w:r w:rsidR="000D4673">
        <w:rPr>
          <w:lang w:bidi="fa-IR"/>
        </w:rPr>
        <w:t xml:space="preserve">long period to when a clearly defined policy comes into force. </w:t>
      </w:r>
      <w:r>
        <w:rPr>
          <w:lang w:bidi="fa-IR"/>
        </w:rPr>
        <w:t>The net costs are highly sensitive to new facilities having time to be operational, because the costs of landfilling are high relative to the costs of new facilities for paper and plastic.</w:t>
      </w:r>
    </w:p>
    <w:p w14:paraId="2BF076BC" w14:textId="430DEB4C" w:rsidR="008E634A" w:rsidRPr="008E634A" w:rsidRDefault="008E634A" w:rsidP="008E634A">
      <w:pPr>
        <w:pStyle w:val="ListBullet"/>
        <w:rPr>
          <w:lang w:bidi="fa-IR"/>
        </w:rPr>
      </w:pPr>
      <w:r>
        <w:rPr>
          <w:lang w:bidi="fa-IR"/>
        </w:rPr>
        <w:t xml:space="preserve">The definitions and exemptions applied. Both the exemptions assessed in this report reduce the net cost of the export ban, and will not have much impact on the extent to which the ban meets its objectives. A more nuanced approach to exemptions based around accreditation of </w:t>
      </w:r>
      <w:r w:rsidR="00622275">
        <w:rPr>
          <w:lang w:bidi="fa-IR"/>
        </w:rPr>
        <w:t>exporters</w:t>
      </w:r>
      <w:r>
        <w:rPr>
          <w:lang w:bidi="fa-IR"/>
        </w:rPr>
        <w:t xml:space="preserve"> could further reduce costs, while ensuring Australia is not contributing to problems from poor waste management in overseas countries.</w:t>
      </w:r>
    </w:p>
    <w:p w14:paraId="48832B20" w14:textId="1E94873A" w:rsidR="00907451" w:rsidRDefault="008E634A" w:rsidP="00907451">
      <w:pPr>
        <w:pStyle w:val="ListBullet"/>
        <w:rPr>
          <w:lang w:bidi="fa-IR"/>
        </w:rPr>
      </w:pPr>
      <w:r>
        <w:rPr>
          <w:lang w:bidi="fa-IR"/>
        </w:rPr>
        <w:t xml:space="preserve">Government intervention to contract for capacity, in essence underwriting the market. </w:t>
      </w:r>
      <w:r w:rsidR="001F759E">
        <w:rPr>
          <w:lang w:bidi="fa-IR"/>
        </w:rPr>
        <w:t xml:space="preserve">For example, contracting for a new paper processing facility, where the Government pays a particular level of subsidy towards capital costs, or on an ongoing basis. </w:t>
      </w:r>
      <w:r>
        <w:rPr>
          <w:lang w:bidi="fa-IR"/>
        </w:rPr>
        <w:t xml:space="preserve">This could be particularly necessary for paper, where commercial risks are high and commercial viability is lower. For processing of some plastics such as HDPE and PET, this would not likely be necessary, but to process lower value plastics this may be required. This type </w:t>
      </w:r>
      <w:r w:rsidR="00030BE4">
        <w:rPr>
          <w:lang w:bidi="fa-IR"/>
        </w:rPr>
        <w:t>of</w:t>
      </w:r>
      <w:r>
        <w:rPr>
          <w:lang w:bidi="fa-IR"/>
        </w:rPr>
        <w:t xml:space="preserve"> intervention may also be used to ensure there is competition in the market for purchase of recycled materials, particularly paper.</w:t>
      </w:r>
    </w:p>
    <w:p w14:paraId="3B9C600B" w14:textId="412C2348" w:rsidR="00D974CA" w:rsidRDefault="00D974CA" w:rsidP="00907451">
      <w:pPr>
        <w:pStyle w:val="ListBullet"/>
        <w:rPr>
          <w:lang w:bidi="fa-IR"/>
        </w:rPr>
      </w:pPr>
      <w:r>
        <w:rPr>
          <w:lang w:bidi="fa-IR"/>
        </w:rPr>
        <w:t xml:space="preserve">Information provision to reduce costs of renegotiations across councils and recyclers. There is a lack of information available and low levels of trust, which can mean that contract negotiations are protracted and expensive. Given that there are a total of </w:t>
      </w:r>
      <w:r w:rsidRPr="006333B8">
        <w:rPr>
          <w:lang w:bidi="fa-IR"/>
        </w:rPr>
        <w:t xml:space="preserve">562 </w:t>
      </w:r>
      <w:r>
        <w:rPr>
          <w:lang w:bidi="fa-IR"/>
        </w:rPr>
        <w:t>local government areas in Australia,</w:t>
      </w:r>
      <w:r w:rsidR="006D6D4E">
        <w:rPr>
          <w:lang w:bidi="fa-IR"/>
        </w:rPr>
        <w:t xml:space="preserve"> </w:t>
      </w:r>
      <w:r>
        <w:rPr>
          <w:lang w:bidi="fa-IR"/>
        </w:rPr>
        <w:t xml:space="preserve">based on estimates from negotiations following China National Sword, each significant change in export market conditions that warrants a renegotiation could cost between $28-56 million. Providing guidance on how much contracts should vary by in response to the export ban could reduce these costs. </w:t>
      </w:r>
    </w:p>
    <w:p w14:paraId="323FB27D" w14:textId="39C44927" w:rsidR="00D974CA" w:rsidRDefault="00D974CA" w:rsidP="00907451">
      <w:pPr>
        <w:pStyle w:val="ListBullet"/>
        <w:rPr>
          <w:lang w:bidi="fa-IR"/>
        </w:rPr>
      </w:pPr>
      <w:r>
        <w:rPr>
          <w:lang w:bidi="fa-IR"/>
        </w:rPr>
        <w:t>Ensuring that materials that cannot be recycled are landfilled rather than stockpiled. Stockpiling will have substantially poorer outcomes than landfilling.</w:t>
      </w:r>
    </w:p>
    <w:p w14:paraId="29C4587B" w14:textId="72B51501" w:rsidR="00B05BD7" w:rsidRDefault="00B05BD7" w:rsidP="009055DB">
      <w:pPr>
        <w:pStyle w:val="Summary2"/>
        <w:rPr>
          <w:lang w:bidi="fa-IR"/>
        </w:rPr>
      </w:pPr>
      <w:r>
        <w:rPr>
          <w:lang w:bidi="fa-IR"/>
        </w:rPr>
        <w:t>Caveats</w:t>
      </w:r>
    </w:p>
    <w:p w14:paraId="1CEE3074" w14:textId="6959B82C" w:rsidR="00B05BD7" w:rsidRDefault="00B05BD7" w:rsidP="00B05BD7">
      <w:pPr>
        <w:pStyle w:val="BodyText"/>
        <w:rPr>
          <w:lang w:bidi="fa-IR"/>
        </w:rPr>
      </w:pPr>
      <w:r>
        <w:rPr>
          <w:lang w:bidi="fa-IR"/>
        </w:rPr>
        <w:t>This report has been prepared over a four-week period and relies on the data available at the time and the experience of the team. Areas of uncertainty have sought to be addressed within the sensitivity analysis undertaken. Key areas include:</w:t>
      </w:r>
    </w:p>
    <w:p w14:paraId="59AC72C4" w14:textId="02DA385C" w:rsidR="00DC0E4E" w:rsidRDefault="00DC0E4E" w:rsidP="00B05BD7">
      <w:pPr>
        <w:pStyle w:val="ListBullet"/>
        <w:rPr>
          <w:lang w:bidi="fa-IR"/>
        </w:rPr>
      </w:pPr>
      <w:r>
        <w:rPr>
          <w:lang w:bidi="fa-IR"/>
        </w:rPr>
        <w:t>data on the current and future level of export volumes and values. This study uses data from 2018/19 as the most recent financial year. Export volumes and values fluctuate over time for the different materials and from each jurisdiction</w:t>
      </w:r>
    </w:p>
    <w:p w14:paraId="27F3BCDA" w14:textId="4FAFEE0A" w:rsidR="00B05BD7" w:rsidRDefault="00B05BD7" w:rsidP="00B05BD7">
      <w:pPr>
        <w:pStyle w:val="ListBullet"/>
        <w:rPr>
          <w:lang w:bidi="fa-IR"/>
        </w:rPr>
      </w:pPr>
      <w:r>
        <w:rPr>
          <w:lang w:bidi="fa-IR"/>
        </w:rPr>
        <w:t>the level of current tyre exports that would be subject to a ban</w:t>
      </w:r>
      <w:r w:rsidR="00DC0E4E">
        <w:rPr>
          <w:lang w:bidi="fa-IR"/>
        </w:rPr>
        <w:t xml:space="preserve"> — there are very different estimates for tyre exports, and sensitivity has been conducted on this</w:t>
      </w:r>
    </w:p>
    <w:p w14:paraId="44D5759F" w14:textId="7BA3C2EE" w:rsidR="00B05BD7" w:rsidRDefault="00B05BD7" w:rsidP="00B05BD7">
      <w:pPr>
        <w:pStyle w:val="ListBullet"/>
        <w:rPr>
          <w:lang w:bidi="fa-IR"/>
        </w:rPr>
      </w:pPr>
      <w:r>
        <w:rPr>
          <w:lang w:bidi="fa-IR"/>
        </w:rPr>
        <w:t>the extent to which private market participants will accept the risks for developing additional market capacity, which will determine if additional processing capacity i</w:t>
      </w:r>
      <w:r w:rsidR="00030BE4">
        <w:rPr>
          <w:lang w:bidi="fa-IR"/>
        </w:rPr>
        <w:t>s</w:t>
      </w:r>
      <w:r>
        <w:rPr>
          <w:lang w:bidi="fa-IR"/>
        </w:rPr>
        <w:t xml:space="preserve"> or is not developed, or whether there are other solutions found by businesses</w:t>
      </w:r>
    </w:p>
    <w:p w14:paraId="4E1B1709" w14:textId="2D0F760D" w:rsidR="00B05BD7" w:rsidRDefault="00B05BD7" w:rsidP="00B05BD7">
      <w:pPr>
        <w:pStyle w:val="ListBullet"/>
        <w:rPr>
          <w:lang w:bidi="fa-IR"/>
        </w:rPr>
      </w:pPr>
      <w:r>
        <w:rPr>
          <w:lang w:bidi="fa-IR"/>
        </w:rPr>
        <w:t>variation in costs depending on sites already available, ability to minimise logistics costs between facilities, commercial negotiations around equipment prices and efficiency of operation of facilities</w:t>
      </w:r>
    </w:p>
    <w:p w14:paraId="45309F06" w14:textId="1F7326F4" w:rsidR="00B05BD7" w:rsidRDefault="00B05BD7" w:rsidP="00B05BD7">
      <w:pPr>
        <w:pStyle w:val="ListBullet"/>
        <w:rPr>
          <w:lang w:bidi="fa-IR"/>
        </w:rPr>
      </w:pPr>
      <w:r>
        <w:rPr>
          <w:lang w:bidi="fa-IR"/>
        </w:rPr>
        <w:t>timing for approvals and construction of facilities.</w:t>
      </w:r>
    </w:p>
    <w:p w14:paraId="18ACCAEC" w14:textId="4CB07D51" w:rsidR="009055DB" w:rsidRDefault="009055DB" w:rsidP="009055DB">
      <w:pPr>
        <w:pStyle w:val="Summary2"/>
        <w:rPr>
          <w:lang w:bidi="fa-IR"/>
        </w:rPr>
      </w:pPr>
      <w:r>
        <w:rPr>
          <w:lang w:bidi="fa-IR"/>
        </w:rPr>
        <w:t>Acknowledgements</w:t>
      </w:r>
    </w:p>
    <w:p w14:paraId="47EAED30" w14:textId="055F18CB" w:rsidR="009055DB" w:rsidRPr="009055DB" w:rsidRDefault="009055DB" w:rsidP="009055DB">
      <w:pPr>
        <w:pStyle w:val="BodyText"/>
        <w:rPr>
          <w:lang w:bidi="fa-IR"/>
        </w:rPr>
      </w:pPr>
      <w:r>
        <w:rPr>
          <w:lang w:bidi="fa-IR"/>
        </w:rPr>
        <w:t xml:space="preserve">This report has been prepared with important inputs from Blue Environment, </w:t>
      </w:r>
      <w:r w:rsidR="00D36965">
        <w:rPr>
          <w:lang w:bidi="fa-IR"/>
        </w:rPr>
        <w:t>IndustryEdge</w:t>
      </w:r>
      <w:r>
        <w:rPr>
          <w:lang w:bidi="fa-IR"/>
        </w:rPr>
        <w:t xml:space="preserve"> (paper) and Full Circle Advisory (plastics). </w:t>
      </w:r>
    </w:p>
    <w:p w14:paraId="2739B15B" w14:textId="77777777" w:rsidR="00D205F2" w:rsidRPr="00D205F2" w:rsidRDefault="00D205F2" w:rsidP="00D205F2">
      <w:pPr>
        <w:pStyle w:val="BodyText"/>
        <w:rPr>
          <w:lang w:bidi="fa-IR"/>
        </w:rPr>
      </w:pPr>
    </w:p>
    <w:p w14:paraId="355E15AD" w14:textId="317E4895" w:rsidR="00D205F2" w:rsidRDefault="00D205F2" w:rsidP="00D205F2">
      <w:pPr>
        <w:pStyle w:val="Heading1NotNumbered"/>
      </w:pPr>
      <w:bookmarkStart w:id="229" w:name="_Toc33431331"/>
      <w:r>
        <w:t>Glossary</w:t>
      </w:r>
      <w:bookmarkEnd w:id="229"/>
    </w:p>
    <w:tbl>
      <w:tblPr>
        <w:tblW w:w="0" w:type="auto"/>
        <w:tblLayout w:type="fixed"/>
        <w:tblLook w:val="0000" w:firstRow="0" w:lastRow="0" w:firstColumn="0" w:lastColumn="0" w:noHBand="0" w:noVBand="0"/>
      </w:tblPr>
      <w:tblGrid>
        <w:gridCol w:w="3968"/>
        <w:gridCol w:w="3969"/>
      </w:tblGrid>
      <w:tr w:rsidR="00D205F2" w14:paraId="0AB770DF" w14:textId="77777777" w:rsidTr="00D205F2">
        <w:tc>
          <w:tcPr>
            <w:tcW w:w="3968" w:type="dxa"/>
            <w:tcBorders>
              <w:bottom w:val="single" w:sz="8" w:space="0" w:color="FFFFFF" w:themeColor="background1"/>
            </w:tcBorders>
            <w:shd w:val="clear" w:color="auto" w:fill="6F6652"/>
            <w:tcMar>
              <w:left w:w="57" w:type="dxa"/>
              <w:right w:w="57" w:type="dxa"/>
            </w:tcMar>
          </w:tcPr>
          <w:p w14:paraId="2E035441" w14:textId="7BA9FF1B" w:rsidR="00D205F2" w:rsidRDefault="00D205F2" w:rsidP="00D205F2">
            <w:pPr>
              <w:pStyle w:val="TableTextColumnHeading"/>
              <w:rPr>
                <w:lang w:bidi="fa-IR"/>
              </w:rPr>
            </w:pPr>
            <w:r>
              <w:rPr>
                <w:lang w:bidi="fa-IR"/>
              </w:rPr>
              <w:t>Abbreviation</w:t>
            </w:r>
          </w:p>
        </w:tc>
        <w:tc>
          <w:tcPr>
            <w:tcW w:w="3969" w:type="dxa"/>
            <w:tcBorders>
              <w:bottom w:val="single" w:sz="8" w:space="0" w:color="FFFFFF" w:themeColor="background1"/>
            </w:tcBorders>
            <w:shd w:val="clear" w:color="auto" w:fill="6F6652"/>
            <w:tcMar>
              <w:left w:w="57" w:type="dxa"/>
              <w:right w:w="57" w:type="dxa"/>
            </w:tcMar>
          </w:tcPr>
          <w:p w14:paraId="50C40317" w14:textId="1455EA74" w:rsidR="00D205F2" w:rsidRDefault="00D205F2" w:rsidP="00D205F2">
            <w:pPr>
              <w:pStyle w:val="TableTextColumnHeading"/>
              <w:rPr>
                <w:lang w:bidi="fa-IR"/>
              </w:rPr>
            </w:pPr>
            <w:r>
              <w:rPr>
                <w:lang w:bidi="fa-IR"/>
              </w:rPr>
              <w:t>Meaning</w:t>
            </w:r>
          </w:p>
        </w:tc>
      </w:tr>
      <w:tr w:rsidR="00D205F2" w14:paraId="4E3B33A3" w14:textId="77777777" w:rsidTr="00D205F2">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71DF32" w14:textId="417AADE5" w:rsidR="00D205F2" w:rsidRDefault="00D205F2" w:rsidP="00D205F2">
            <w:pPr>
              <w:pStyle w:val="TableTextEntries"/>
              <w:rPr>
                <w:lang w:bidi="fa-IR"/>
              </w:rPr>
            </w:pPr>
            <w:r>
              <w:rPr>
                <w:lang w:bidi="fa-IR"/>
              </w:rPr>
              <w:t>MSW</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8C663E" w14:textId="49E3D1E6" w:rsidR="00D205F2" w:rsidRDefault="00D205F2" w:rsidP="00D205F2">
            <w:pPr>
              <w:pStyle w:val="TableTextEntries"/>
              <w:rPr>
                <w:lang w:bidi="fa-IR"/>
              </w:rPr>
            </w:pPr>
            <w:r>
              <w:rPr>
                <w:lang w:bidi="fa-IR"/>
              </w:rPr>
              <w:t>Municipal solid waste. This refers to waste that comes from households.</w:t>
            </w:r>
          </w:p>
        </w:tc>
      </w:tr>
      <w:tr w:rsidR="00D205F2" w14:paraId="336632DD" w14:textId="77777777" w:rsidTr="00D205F2">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38C942" w14:textId="0F0A7827" w:rsidR="00D205F2" w:rsidRDefault="00D205F2" w:rsidP="00D205F2">
            <w:pPr>
              <w:pStyle w:val="TableTextEntries"/>
              <w:rPr>
                <w:lang w:bidi="fa-IR"/>
              </w:rPr>
            </w:pPr>
            <w:r>
              <w:rPr>
                <w:lang w:bidi="fa-IR"/>
              </w:rPr>
              <w:t>C&amp;I</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8DC909" w14:textId="03647AE9" w:rsidR="00D205F2" w:rsidRDefault="00D205F2" w:rsidP="00D205F2">
            <w:pPr>
              <w:pStyle w:val="TableTextEntries"/>
              <w:rPr>
                <w:lang w:bidi="fa-IR"/>
              </w:rPr>
            </w:pPr>
            <w:r>
              <w:rPr>
                <w:lang w:bidi="fa-IR"/>
              </w:rPr>
              <w:t>Commercial and industrial. This refers to waste that comes from businesses, outside of construction and demolition.</w:t>
            </w:r>
          </w:p>
        </w:tc>
      </w:tr>
      <w:tr w:rsidR="00D205F2" w14:paraId="7D09B70C" w14:textId="77777777" w:rsidTr="00D205F2">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4DCA34" w14:textId="58670313" w:rsidR="00D205F2" w:rsidRDefault="00D205F2" w:rsidP="00D205F2">
            <w:pPr>
              <w:pStyle w:val="TableTextEntries"/>
              <w:rPr>
                <w:lang w:bidi="fa-IR"/>
              </w:rPr>
            </w:pPr>
            <w:r>
              <w:rPr>
                <w:lang w:bidi="fa-IR"/>
              </w:rPr>
              <w:t>C&amp;D</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533449" w14:textId="712FD0CF" w:rsidR="00D205F2" w:rsidRDefault="00D205F2" w:rsidP="00D205F2">
            <w:pPr>
              <w:pStyle w:val="TableTextEntries"/>
              <w:rPr>
                <w:lang w:bidi="fa-IR"/>
              </w:rPr>
            </w:pPr>
            <w:r>
              <w:rPr>
                <w:lang w:bidi="fa-IR"/>
              </w:rPr>
              <w:t>Construction and demolition. This refers to waste that comes from the construction and demolition sector.</w:t>
            </w:r>
          </w:p>
        </w:tc>
      </w:tr>
      <w:tr w:rsidR="00D205F2" w14:paraId="5F18AE47" w14:textId="77777777" w:rsidTr="00D205F2">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85E5B" w14:textId="21CBBF7B" w:rsidR="00D205F2" w:rsidRDefault="00D205F2" w:rsidP="00D205F2">
            <w:pPr>
              <w:pStyle w:val="TableTextEntries"/>
              <w:rPr>
                <w:lang w:bidi="fa-IR"/>
              </w:rPr>
            </w:pPr>
            <w:r>
              <w:rPr>
                <w:lang w:bidi="fa-IR"/>
              </w:rPr>
              <w:t>MRF</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A8C19E" w14:textId="72548B28" w:rsidR="00D205F2" w:rsidRDefault="00D205F2" w:rsidP="00D205F2">
            <w:pPr>
              <w:pStyle w:val="TableTextEntries"/>
              <w:rPr>
                <w:lang w:bidi="fa-IR"/>
              </w:rPr>
            </w:pPr>
            <w:r>
              <w:rPr>
                <w:lang w:bidi="fa-IR"/>
              </w:rPr>
              <w:t>Material recovery facility. This is a facility that takes a mixed stream of waste and sorts it into different commodities. Sorting can be done at different levels.</w:t>
            </w:r>
          </w:p>
        </w:tc>
      </w:tr>
      <w:tr w:rsidR="00D205F2" w14:paraId="5B384607" w14:textId="77777777" w:rsidTr="00D205F2">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BA24E5" w14:textId="0EFC2F99" w:rsidR="00D205F2" w:rsidRDefault="00D205F2" w:rsidP="00D205F2">
            <w:pPr>
              <w:pStyle w:val="TableTextEntries"/>
              <w:rPr>
                <w:lang w:bidi="fa-IR"/>
              </w:rPr>
            </w:pPr>
            <w:r>
              <w:rPr>
                <w:lang w:bidi="fa-IR"/>
              </w:rPr>
              <w:t>CBA</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265282" w14:textId="7BC3510D" w:rsidR="00D205F2" w:rsidRDefault="00D205F2" w:rsidP="00D205F2">
            <w:pPr>
              <w:pStyle w:val="TableTextEntries"/>
              <w:rPr>
                <w:lang w:bidi="fa-IR"/>
              </w:rPr>
            </w:pPr>
            <w:r>
              <w:rPr>
                <w:lang w:bidi="fa-IR"/>
              </w:rPr>
              <w:t>Cost benefit analysis</w:t>
            </w:r>
          </w:p>
        </w:tc>
      </w:tr>
      <w:tr w:rsidR="00D205F2" w14:paraId="2ED62CF8" w14:textId="77777777" w:rsidTr="00D205F2">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14:paraId="015937F1" w14:textId="71274C53" w:rsidR="00D205F2" w:rsidRDefault="00907451" w:rsidP="00D205F2">
            <w:pPr>
              <w:pStyle w:val="TableTextEntries"/>
              <w:rPr>
                <w:lang w:bidi="fa-IR"/>
              </w:rPr>
            </w:pPr>
            <w:r>
              <w:rPr>
                <w:lang w:bidi="fa-IR"/>
              </w:rPr>
              <w:t>TSA</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14:paraId="56C3C129" w14:textId="6B961644" w:rsidR="00D205F2" w:rsidRDefault="00907451" w:rsidP="00D205F2">
            <w:pPr>
              <w:pStyle w:val="TableTextEntries"/>
              <w:rPr>
                <w:lang w:bidi="fa-IR"/>
              </w:rPr>
            </w:pPr>
            <w:r>
              <w:rPr>
                <w:lang w:bidi="fa-IR"/>
              </w:rPr>
              <w:t>Tyre Stewardship Australia</w:t>
            </w:r>
          </w:p>
        </w:tc>
      </w:tr>
    </w:tbl>
    <w:p w14:paraId="1A5A09EC" w14:textId="77777777" w:rsidR="00D205F2" w:rsidRPr="00D205F2" w:rsidRDefault="00D205F2" w:rsidP="00D205F2">
      <w:pPr>
        <w:pStyle w:val="BodyText"/>
        <w:rPr>
          <w:lang w:bidi="fa-IR"/>
        </w:rPr>
      </w:pPr>
    </w:p>
    <w:p w14:paraId="5D848FA5" w14:textId="35EC8F0F" w:rsidR="003822C2" w:rsidRDefault="00D6196D" w:rsidP="006D6D4E">
      <w:pPr>
        <w:pStyle w:val="Heading1"/>
        <w:numPr>
          <w:ilvl w:val="0"/>
          <w:numId w:val="45"/>
        </w:numPr>
        <w:rPr>
          <w:lang w:bidi="fa-IR"/>
        </w:rPr>
      </w:pPr>
      <w:bookmarkStart w:id="230" w:name="_Toc33431332"/>
      <w:r>
        <w:rPr>
          <w:lang w:bidi="fa-IR"/>
        </w:rPr>
        <w:t>Introduction</w:t>
      </w:r>
      <w:bookmarkEnd w:id="230"/>
    </w:p>
    <w:p w14:paraId="1A72515C" w14:textId="3716B8C0" w:rsidR="000C3607" w:rsidRDefault="000C3607" w:rsidP="00D6196D">
      <w:pPr>
        <w:pStyle w:val="Heading2"/>
        <w:rPr>
          <w:lang w:bidi="fa-IR"/>
        </w:rPr>
      </w:pPr>
      <w:bookmarkStart w:id="231" w:name="_Toc33431333"/>
      <w:r>
        <w:rPr>
          <w:lang w:bidi="fa-IR"/>
        </w:rPr>
        <w:t>Australia’s waste exports</w:t>
      </w:r>
      <w:bookmarkEnd w:id="231"/>
    </w:p>
    <w:p w14:paraId="56E8606B" w14:textId="77777777" w:rsidR="00345DD8" w:rsidRDefault="00345DD8" w:rsidP="00345DD8">
      <w:pPr>
        <w:pStyle w:val="BodyText"/>
        <w:rPr>
          <w:lang w:bidi="fa-IR"/>
        </w:rPr>
      </w:pPr>
      <w:r>
        <w:rPr>
          <w:lang w:bidi="fa-IR"/>
        </w:rPr>
        <w:t>The Australian recycling system, and particularly the kerbside system, has been facing significant issues due to a lack of demand for what it produces.</w:t>
      </w:r>
    </w:p>
    <w:p w14:paraId="2BC7C569" w14:textId="5AF16B47" w:rsidR="00345DD8" w:rsidRDefault="00345DD8" w:rsidP="00E16ADA">
      <w:pPr>
        <w:pStyle w:val="ListBullet"/>
        <w:numPr>
          <w:ilvl w:val="0"/>
          <w:numId w:val="19"/>
        </w:numPr>
        <w:rPr>
          <w:lang w:bidi="fa-IR"/>
        </w:rPr>
      </w:pPr>
      <w:r>
        <w:rPr>
          <w:lang w:bidi="fa-IR"/>
        </w:rPr>
        <w:t xml:space="preserve">Plastic and paper from kerbside recycling have faced reduced demand because of restrictions on imported waste material under China’s National Sword policy. A substantial share of recycled plastic and paper material is sent to overseas markets. China and Hong Kong were the major destinations for this material. China National Sword led to a significant decrease in the amount of material sent to China, due to changes in the quality specifications for materials which Australian MRFs could not achieve. In large part, the result was a shift to other destinations in South East Asia. Some of these destinations have </w:t>
      </w:r>
      <w:r w:rsidR="00B21885">
        <w:rPr>
          <w:lang w:bidi="fa-IR"/>
        </w:rPr>
        <w:t>also set conditions for import of waste materials</w:t>
      </w:r>
      <w:r>
        <w:rPr>
          <w:lang w:bidi="fa-IR"/>
        </w:rPr>
        <w:t xml:space="preserve">. </w:t>
      </w:r>
    </w:p>
    <w:p w14:paraId="29ED0D23" w14:textId="77777777" w:rsidR="00345DD8" w:rsidRDefault="00345DD8" w:rsidP="00E16ADA">
      <w:pPr>
        <w:pStyle w:val="ListBullet"/>
        <w:numPr>
          <w:ilvl w:val="0"/>
          <w:numId w:val="19"/>
        </w:numPr>
        <w:rPr>
          <w:lang w:bidi="fa-IR"/>
        </w:rPr>
      </w:pPr>
      <w:r>
        <w:rPr>
          <w:lang w:bidi="fa-IR"/>
        </w:rPr>
        <w:t>Glass from kerbside recycling is struggling to find buyers. Glass is nearly all sold domestically (rather than exported). The main markets are for use in glass bottle manufacturing by Owens-Illinois and Orora, as well as for use as a construction material in glass sand, often blended with quarried materials by groups such as Alex Fraser in Melbourne and formerly Benedict’s in Sydney. A reduction in market pull and demand from established end markets has meant that some glass is being stockpiled or landfilled.</w:t>
      </w:r>
    </w:p>
    <w:p w14:paraId="061DAFD7" w14:textId="77777777" w:rsidR="00345DD8" w:rsidRDefault="00345DD8" w:rsidP="004E426D">
      <w:pPr>
        <w:pStyle w:val="ListBullet"/>
        <w:numPr>
          <w:ilvl w:val="0"/>
          <w:numId w:val="19"/>
        </w:numPr>
        <w:ind w:right="-285"/>
        <w:rPr>
          <w:lang w:bidi="fa-IR"/>
        </w:rPr>
      </w:pPr>
      <w:r>
        <w:rPr>
          <w:lang w:bidi="fa-IR"/>
        </w:rPr>
        <w:t>Rising vehicle registrations and the subsequent increase in new tyre sales is underpinning the forecast increase in End of Life Tyre (EOLT) generation, estimated to exceed 506 000 tonnes by 2024-25.</w:t>
      </w:r>
      <w:r>
        <w:t xml:space="preserve"> </w:t>
      </w:r>
      <w:r>
        <w:rPr>
          <w:lang w:bidi="fa-IR"/>
        </w:rPr>
        <w:t>Historically, domestic recycling of EOLTs has been limited due to a lack of markets for tyre-derived products and strong international demand for tyre-derived fuel (TDF). REC et. al., 2017 estimate that 63 per cent of end-of-life tyres end up in landfill and 27 per cent are exported to serve as a cheap fuel alternative.</w:t>
      </w:r>
      <w:r>
        <w:rPr>
          <w:rStyle w:val="FootnoteReference"/>
          <w:lang w:bidi="fa-IR"/>
        </w:rPr>
        <w:footnoteReference w:id="3"/>
      </w:r>
      <w:r>
        <w:rPr>
          <w:lang w:bidi="fa-IR"/>
        </w:rPr>
        <w:t xml:space="preserve"> The use of tyres in higher market applications is constrained by high competition from lower cost readily available substitutes and immature demand. </w:t>
      </w:r>
    </w:p>
    <w:p w14:paraId="3BEF8074" w14:textId="33C7B0F4" w:rsidR="00345DD8" w:rsidRDefault="00345DD8" w:rsidP="00345DD8">
      <w:pPr>
        <w:pStyle w:val="BodyText"/>
        <w:rPr>
          <w:lang w:bidi="fa-IR"/>
        </w:rPr>
      </w:pPr>
      <w:r>
        <w:rPr>
          <w:lang w:bidi="fa-IR"/>
        </w:rPr>
        <w:t>In total, of the 9.3 million tonnes of annual paper &amp; cardboard, plastic, glass and tyre waste material generated, 5.2 million tonnes (56 per cent) ends up in landfill and a further 1.8 million tonnes (19 per cent) is exported (chart </w:t>
      </w:r>
      <w:r>
        <w:rPr>
          <w:lang w:bidi="fa-IR"/>
        </w:rPr>
        <w:fldChar w:fldCharType="begin"/>
      </w:r>
      <w:r>
        <w:rPr>
          <w:lang w:bidi="fa-IR"/>
        </w:rPr>
        <w:instrText xml:space="preserve"> REF _Caption8488 </w:instrText>
      </w:r>
      <w:r>
        <w:rPr>
          <w:lang w:bidi="fa-IR"/>
        </w:rPr>
        <w:fldChar w:fldCharType="separate"/>
      </w:r>
      <w:r w:rsidR="00D354A5">
        <w:rPr>
          <w:noProof/>
        </w:rPr>
        <w:t>1.1</w:t>
      </w:r>
      <w:r>
        <w:rPr>
          <w:lang w:bidi="fa-IR"/>
        </w:rPr>
        <w:fldChar w:fldCharType="end"/>
      </w:r>
      <w:r>
        <w:rPr>
          <w:lang w:bidi="fa-IR"/>
        </w:rPr>
        <w:t>). The potential closure of export markets will, therefore, require dramatic increases in processing to create value-added materials and/or use of recycled materials within Australia to sustain existing recovery rates.</w:t>
      </w:r>
    </w:p>
    <w:p w14:paraId="6E1FC891" w14:textId="6563F567" w:rsidR="00345DD8" w:rsidRDefault="00345DD8" w:rsidP="00345DD8">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w:instrText>
      </w:r>
      <w:r w:rsidR="003E435A">
        <w:rPr>
          <w:noProof/>
        </w:rPr>
        <w:fldChar w:fldCharType="end"/>
      </w:r>
      <w:r>
        <w:instrText xml:space="preserve">." </w:instrText>
      </w:r>
      <w:r>
        <w:fldChar w:fldCharType="separate"/>
      </w:r>
      <w:r w:rsidR="00D354A5">
        <w:rPr>
          <w:noProof/>
        </w:rPr>
        <w:instrText>1.</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instrText xml:space="preserve">." </w:instrText>
      </w:r>
      <w:r>
        <w:fldChar w:fldCharType="separate"/>
      </w:r>
      <w:r w:rsidR="003E435A">
        <w:rPr>
          <w:noProof/>
        </w:rPr>
        <w:instrText>1.</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w:instrText>
      </w:r>
      <w:r>
        <w:fldChar w:fldCharType="end"/>
      </w:r>
      <w:r>
        <w:instrText xml:space="preserve">" "" </w:instrText>
      </w:r>
      <w:r>
        <w:fldChar w:fldCharType="separate"/>
      </w:r>
      <w:bookmarkStart w:id="232" w:name="_Caption0997"/>
      <w:bookmarkStart w:id="233" w:name="_Caption8245"/>
      <w:bookmarkStart w:id="234" w:name="_Caption7876"/>
      <w:bookmarkStart w:id="235" w:name="_Caption6214"/>
      <w:bookmarkStart w:id="236" w:name="_Caption8589"/>
      <w:bookmarkStart w:id="237" w:name="_Caption8077"/>
      <w:bookmarkStart w:id="238" w:name="_Caption7237"/>
      <w:bookmarkStart w:id="239" w:name="_Caption9888"/>
      <w:bookmarkStart w:id="240" w:name="_Caption5514"/>
      <w:bookmarkStart w:id="241" w:name="_Caption9730"/>
      <w:bookmarkStart w:id="242" w:name="_Caption2185"/>
      <w:bookmarkStart w:id="243" w:name="_Caption0006"/>
      <w:bookmarkStart w:id="244" w:name="_Caption1207"/>
      <w:bookmarkStart w:id="245" w:name="_Caption6970"/>
      <w:bookmarkStart w:id="246" w:name="_Caption1272"/>
      <w:bookmarkStart w:id="247" w:name="_Caption8488"/>
      <w:bookmarkStart w:id="248" w:name="_Caption5367"/>
      <w:bookmarkStart w:id="249" w:name="_Caption6716"/>
      <w:bookmarkStart w:id="250" w:name="_Caption6949"/>
      <w:bookmarkStart w:id="251" w:name="_Caption2939"/>
      <w:bookmarkStart w:id="252" w:name="_Caption2251"/>
      <w:bookmarkStart w:id="253" w:name="_Caption8668"/>
      <w:bookmarkStart w:id="254" w:name="_Caption8213"/>
      <w:bookmarkStart w:id="255" w:name="_Caption0362"/>
      <w:bookmarkStart w:id="256" w:name="_Caption4632"/>
      <w:bookmarkStart w:id="257" w:name="_Caption8236"/>
      <w:bookmarkStart w:id="258" w:name="_Caption1762"/>
      <w:bookmarkStart w:id="259" w:name="_Caption4781"/>
      <w:bookmarkStart w:id="260" w:name="_Caption3180"/>
      <w:bookmarkStart w:id="261" w:name="_Caption0626"/>
      <w:bookmarkStart w:id="262" w:name="_Caption1741"/>
      <w:bookmarkStart w:id="263" w:name="_Caption9243"/>
      <w:bookmarkStart w:id="264" w:name="_Caption5060"/>
      <w:bookmarkStart w:id="265" w:name="_Caption9148"/>
      <w:bookmarkStart w:id="266" w:name="_Caption9721"/>
      <w:bookmarkStart w:id="267" w:name="_Caption1332"/>
      <w:bookmarkStart w:id="268" w:name="_Caption5237"/>
      <w:bookmarkStart w:id="269" w:name="_Caption9899"/>
      <w:bookmarkStart w:id="270" w:name="_Caption6291"/>
      <w:bookmarkStart w:id="271" w:name="_Caption8685"/>
      <w:bookmarkStart w:id="272" w:name="_Caption6030"/>
      <w:bookmarkStart w:id="273" w:name="_Caption8456"/>
      <w:bookmarkStart w:id="274" w:name="_Caption0290"/>
      <w:bookmarkStart w:id="275" w:name="_Caption7487"/>
      <w:bookmarkStart w:id="276" w:name="_Caption2684"/>
      <w:bookmarkStart w:id="277" w:name="_Caption9062"/>
      <w:bookmarkStart w:id="278" w:name="_Caption2348"/>
      <w:bookmarkStart w:id="279" w:name="_Caption1797"/>
      <w:bookmarkStart w:id="280" w:name="_Caption0789"/>
      <w:bookmarkStart w:id="281" w:name="_Caption5533"/>
      <w:bookmarkStart w:id="282" w:name="_Caption3884"/>
      <w:bookmarkStart w:id="283" w:name="_Caption6736"/>
      <w:bookmarkStart w:id="284" w:name="_Caption2295"/>
      <w:bookmarkStart w:id="285" w:name="_Caption2373"/>
      <w:bookmarkStart w:id="286" w:name="_Caption8735"/>
      <w:bookmarkStart w:id="287" w:name="_Caption8173"/>
      <w:bookmarkStart w:id="288" w:name="_Caption4257"/>
      <w:bookmarkStart w:id="289" w:name="_Caption5795"/>
      <w:bookmarkStart w:id="290" w:name="_Caption1737"/>
      <w:bookmarkStart w:id="291" w:name="_Caption8394"/>
      <w:bookmarkStart w:id="292" w:name="_Caption8724"/>
      <w:bookmarkStart w:id="293" w:name="_Caption4373"/>
      <w:bookmarkStart w:id="294" w:name="_Caption9194"/>
      <w:bookmarkStart w:id="295" w:name="_Caption0523"/>
      <w:bookmarkStart w:id="296" w:name="_Caption8171"/>
      <w:bookmarkStart w:id="297" w:name="_Caption7351"/>
      <w:bookmarkStart w:id="298" w:name="_Toc29562210"/>
      <w:bookmarkStart w:id="299" w:name="_Toc24976982"/>
      <w:bookmarkStart w:id="300" w:name="_Toc33431396"/>
      <w:r w:rsidR="003E435A">
        <w:rPr>
          <w:noProof/>
        </w:rPr>
        <w:t>1.1</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fldChar w:fldCharType="end"/>
      </w:r>
      <w:r>
        <w:tab/>
        <w:t>Annual waste material flows</w:t>
      </w:r>
      <w:bookmarkEnd w:id="298"/>
      <w:bookmarkEnd w:id="299"/>
      <w:bookmarkEnd w:id="300"/>
      <w:r>
        <w:t xml:space="preserve"> </w:t>
      </w:r>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345DD8" w14:paraId="4001F1BB" w14:textId="77777777" w:rsidTr="00AF57E2">
        <w:trPr>
          <w:cantSplit/>
        </w:trPr>
        <w:tc>
          <w:tcPr>
            <w:tcW w:w="7938" w:type="dxa"/>
            <w:shd w:val="clear" w:color="auto" w:fill="E9E8E5" w:themeFill="background2"/>
            <w:hideMark/>
          </w:tcPr>
          <w:p w14:paraId="545E4821" w14:textId="77777777" w:rsidR="00345DD8" w:rsidRDefault="00345DD8" w:rsidP="00AF57E2">
            <w:pPr>
              <w:pStyle w:val="Chart"/>
              <w:spacing w:after="120"/>
              <w:jc w:val="center"/>
            </w:pPr>
            <w:r>
              <w:rPr>
                <w:noProof/>
                <w:lang w:eastAsia="en-AU"/>
              </w:rPr>
              <w:drawing>
                <wp:inline distT="0" distB="0" distL="0" distR="0" wp14:anchorId="07D8ED64" wp14:editId="5E306AE4">
                  <wp:extent cx="4869815" cy="2637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2637155"/>
                          </a:xfrm>
                          <a:prstGeom prst="rect">
                            <a:avLst/>
                          </a:prstGeom>
                          <a:noFill/>
                          <a:ln>
                            <a:noFill/>
                          </a:ln>
                        </pic:spPr>
                      </pic:pic>
                    </a:graphicData>
                  </a:graphic>
                </wp:inline>
              </w:drawing>
            </w:r>
          </w:p>
        </w:tc>
      </w:tr>
    </w:tbl>
    <w:p w14:paraId="25A3614F" w14:textId="373F5A69" w:rsidR="00345DD8" w:rsidRDefault="00345DD8" w:rsidP="00345DD8">
      <w:pPr>
        <w:pStyle w:val="Source"/>
      </w:pPr>
      <w:r>
        <w:rPr>
          <w:i/>
        </w:rPr>
        <w:t>Data sources:</w:t>
      </w:r>
      <w:r>
        <w:t xml:space="preserve"> APCO 2019, Australian Packaging Consumption and Resource Recovery Data; </w:t>
      </w:r>
      <w:r>
        <w:rPr>
          <w:lang w:bidi="fa-IR"/>
        </w:rPr>
        <w:t xml:space="preserve">Envisage Works 2019, </w:t>
      </w:r>
      <w:r>
        <w:rPr>
          <w:i/>
          <w:iCs/>
          <w:lang w:bidi="fa-IR"/>
        </w:rPr>
        <w:t>Tyre flows and recycling analysis: Final Report – Prepared for the Department of the Environment and Energy</w:t>
      </w:r>
      <w:r>
        <w:rPr>
          <w:lang w:bidi="fa-IR"/>
        </w:rPr>
        <w:t xml:space="preserve">, October; Envisage Works 2019a, </w:t>
      </w:r>
      <w:r>
        <w:rPr>
          <w:i/>
          <w:iCs/>
          <w:lang w:bidi="fa-IR"/>
        </w:rPr>
        <w:t xml:space="preserve">2017–18 Australian Plastics Recycling Survey – National report; </w:t>
      </w:r>
      <w:r>
        <w:t xml:space="preserve">ABS 2019, </w:t>
      </w:r>
      <w:r>
        <w:rPr>
          <w:i/>
          <w:iCs/>
        </w:rPr>
        <w:t>waste data export from Australia database,</w:t>
      </w:r>
      <w:r>
        <w:t xml:space="preserve"> </w:t>
      </w:r>
      <w:hyperlink r:id="rId25" w:history="1">
        <w:r>
          <w:rPr>
            <w:rStyle w:val="Hyperlink"/>
          </w:rPr>
          <w:t>https://www.environment.gov.au/protection/waste-resource-recovery/national-waste-policy/waste-exports</w:t>
        </w:r>
      </w:hyperlink>
      <w:r>
        <w:rPr>
          <w:rStyle w:val="Hyperlink"/>
        </w:rPr>
        <w:t xml:space="preserve">; </w:t>
      </w:r>
      <w:r w:rsidR="00D36965">
        <w:t>IndustryEdge</w:t>
      </w:r>
      <w:r>
        <w:t xml:space="preserve"> 2019, </w:t>
      </w:r>
      <w:r>
        <w:rPr>
          <w:i/>
          <w:iCs/>
        </w:rPr>
        <w:t>Assessment of Australian paper &amp; paperboard recycling infrastructure and 2018-19 exports, including to China</w:t>
      </w:r>
      <w:r>
        <w:t>, Geelong West, October 2019</w:t>
      </w:r>
      <w:r w:rsidR="00955E7E">
        <w:t>.</w:t>
      </w:r>
    </w:p>
    <w:p w14:paraId="47890A54" w14:textId="066D840E" w:rsidR="00955E7E" w:rsidRPr="00955E7E" w:rsidRDefault="00955E7E" w:rsidP="00955E7E">
      <w:pPr>
        <w:pStyle w:val="BodyText"/>
        <w:rPr>
          <w:lang w:eastAsia="en-US"/>
        </w:rPr>
      </w:pPr>
      <w:r>
        <w:rPr>
          <w:lang w:eastAsia="en-US"/>
        </w:rPr>
        <w:t>Not all of the exports are subject to a waste export ban.</w:t>
      </w:r>
    </w:p>
    <w:p w14:paraId="0D8A6BC0" w14:textId="3E587635" w:rsidR="00D6196D" w:rsidRDefault="00D6196D" w:rsidP="00D6196D">
      <w:pPr>
        <w:pStyle w:val="Heading2"/>
        <w:rPr>
          <w:lang w:bidi="fa-IR"/>
        </w:rPr>
      </w:pPr>
      <w:bookmarkStart w:id="301" w:name="_Toc33431334"/>
      <w:r>
        <w:rPr>
          <w:lang w:bidi="fa-IR"/>
        </w:rPr>
        <w:t>Problems being addressed by government intervention</w:t>
      </w:r>
      <w:bookmarkEnd w:id="301"/>
    </w:p>
    <w:p w14:paraId="1C300394" w14:textId="57F7C4A6" w:rsidR="00955E7E" w:rsidRDefault="00955E7E" w:rsidP="00955E7E">
      <w:pPr>
        <w:pStyle w:val="BodyText"/>
        <w:rPr>
          <w:lang w:bidi="fa-IR"/>
        </w:rPr>
      </w:pPr>
      <w:r>
        <w:rPr>
          <w:lang w:bidi="fa-IR"/>
        </w:rPr>
        <w:t>The Council of Australia Governments</w:t>
      </w:r>
      <w:r w:rsidR="000D4673">
        <w:rPr>
          <w:lang w:bidi="fa-IR"/>
        </w:rPr>
        <w:t>’</w:t>
      </w:r>
      <w:r>
        <w:rPr>
          <w:lang w:bidi="fa-IR"/>
        </w:rPr>
        <w:t xml:space="preserve"> (COAG) announcement on 9 August 2019 stated two key related objectives: implementing a ban on waste plastic, paper, glass and tyre exports; and building Australia’s capacity to generate high value recycled commodities. </w:t>
      </w:r>
      <w:r w:rsidRPr="00963A97">
        <w:rPr>
          <w:lang w:bidi="fa-IR"/>
        </w:rPr>
        <w:t>COAG’s agreement reflects increasing concern in Australia and around the world about plastic pollution of our oceans and the need to ensure that exports of waste do not cause harm to human health and the environment.</w:t>
      </w:r>
    </w:p>
    <w:p w14:paraId="30982670" w14:textId="77777777" w:rsidR="00AF57E2" w:rsidRDefault="00AF57E2" w:rsidP="00AF57E2">
      <w:pPr>
        <w:pStyle w:val="BodyText"/>
      </w:pPr>
      <w:r>
        <w:t>The consultation RIS indicates that the objectives are to:</w:t>
      </w:r>
    </w:p>
    <w:p w14:paraId="580766DC" w14:textId="77777777" w:rsidR="00AF57E2" w:rsidRDefault="00AF57E2" w:rsidP="00E16ADA">
      <w:pPr>
        <w:pStyle w:val="ListBullet"/>
        <w:numPr>
          <w:ilvl w:val="0"/>
          <w:numId w:val="17"/>
        </w:numPr>
      </w:pPr>
      <w:r>
        <w:t xml:space="preserve">achieve better protection of the environment and human health through improved management of Australia’s waste plastic, paper, glass and tyres </w:t>
      </w:r>
    </w:p>
    <w:p w14:paraId="2F01ED66" w14:textId="77777777" w:rsidR="00AF57E2" w:rsidRDefault="00AF57E2" w:rsidP="00E16ADA">
      <w:pPr>
        <w:pStyle w:val="ListBullet"/>
        <w:numPr>
          <w:ilvl w:val="0"/>
          <w:numId w:val="17"/>
        </w:numPr>
      </w:pPr>
      <w:r>
        <w:t>ensure Australia actively manages the risk of countries imposing waste import restrictions so Australia’s waste and recycling sector is well placed to manage any future disruption or closure of global waste markets without resulting in adverse environmental or human health impacts.</w:t>
      </w:r>
    </w:p>
    <w:p w14:paraId="4BFC3FE1" w14:textId="09E0BB9F" w:rsidR="00D6196D" w:rsidRDefault="00D6196D" w:rsidP="00D6196D">
      <w:pPr>
        <w:pStyle w:val="Heading2"/>
        <w:rPr>
          <w:lang w:bidi="fa-IR"/>
        </w:rPr>
      </w:pPr>
      <w:bookmarkStart w:id="302" w:name="_Toc33431335"/>
      <w:r>
        <w:rPr>
          <w:lang w:bidi="fa-IR"/>
        </w:rPr>
        <w:t>This project</w:t>
      </w:r>
      <w:bookmarkEnd w:id="302"/>
    </w:p>
    <w:p w14:paraId="541D6DAF" w14:textId="0FDF4EF2" w:rsidR="00D6196D" w:rsidRPr="00D6196D" w:rsidRDefault="00955E7E" w:rsidP="00D6196D">
      <w:pPr>
        <w:pStyle w:val="BodyText"/>
        <w:rPr>
          <w:lang w:bidi="fa-IR"/>
        </w:rPr>
      </w:pPr>
      <w:r>
        <w:rPr>
          <w:lang w:bidi="fa-IR"/>
        </w:rPr>
        <w:t xml:space="preserve">This study evaluates the costs and benefits of </w:t>
      </w:r>
      <w:r w:rsidR="00522AF1">
        <w:rPr>
          <w:lang w:bidi="fa-IR"/>
        </w:rPr>
        <w:t>different scenarios</w:t>
      </w:r>
      <w:r>
        <w:rPr>
          <w:lang w:bidi="fa-IR"/>
        </w:rPr>
        <w:t xml:space="preserve"> for implementing a waste export ban. It also considers the risks and initial risk mitigation activities that could be considered.</w:t>
      </w:r>
    </w:p>
    <w:p w14:paraId="7EC0C1DB" w14:textId="5DC05297" w:rsidR="005E3D0E" w:rsidRDefault="005E3D0E" w:rsidP="00D6196D">
      <w:pPr>
        <w:pStyle w:val="Heading1"/>
        <w:rPr>
          <w:lang w:bidi="fa-IR"/>
        </w:rPr>
      </w:pPr>
      <w:bookmarkStart w:id="303" w:name="_Toc33431336"/>
      <w:r>
        <w:rPr>
          <w:lang w:bidi="fa-IR"/>
        </w:rPr>
        <w:t>Cost benefit analysis</w:t>
      </w:r>
      <w:bookmarkEnd w:id="303"/>
    </w:p>
    <w:p w14:paraId="789AB2AA" w14:textId="40C58681" w:rsidR="005E3D0E" w:rsidRDefault="005E3D0E" w:rsidP="005E3D0E">
      <w:pPr>
        <w:pStyle w:val="Heading2"/>
        <w:rPr>
          <w:lang w:bidi="fa-IR"/>
        </w:rPr>
      </w:pPr>
      <w:bookmarkStart w:id="304" w:name="_Toc33431337"/>
      <w:r>
        <w:rPr>
          <w:lang w:bidi="fa-IR"/>
        </w:rPr>
        <w:t xml:space="preserve">Key steps in </w:t>
      </w:r>
      <w:r w:rsidR="00345DD8">
        <w:rPr>
          <w:lang w:bidi="fa-IR"/>
        </w:rPr>
        <w:t>undertaking cost benefit analysis</w:t>
      </w:r>
      <w:bookmarkEnd w:id="304"/>
    </w:p>
    <w:p w14:paraId="78BF538B" w14:textId="517524FA" w:rsidR="00345DD8" w:rsidRDefault="00345DD8" w:rsidP="00345DD8">
      <w:pPr>
        <w:pStyle w:val="BodyText"/>
      </w:pPr>
      <w:r>
        <w:t>This study involves evaluating the costs, benefits and risks of a range of alternative policy options related to Australia’s waste exports</w:t>
      </w:r>
      <w:r w:rsidR="000D4673">
        <w:t>.</w:t>
      </w:r>
      <w:r>
        <w:t xml:space="preserve"> In undertaking the CBA, we have used a structured approach based on the key steps in set out in box </w:t>
      </w:r>
      <w:r w:rsidR="003E435A">
        <w:rPr>
          <w:noProof/>
        </w:rPr>
        <w:fldChar w:fldCharType="begin"/>
      </w:r>
      <w:r w:rsidR="003E435A">
        <w:rPr>
          <w:noProof/>
        </w:rPr>
        <w:instrText xml:space="preserve"> REF _Caption1493 </w:instrText>
      </w:r>
      <w:r w:rsidR="003E435A">
        <w:rPr>
          <w:noProof/>
        </w:rPr>
        <w:fldChar w:fldCharType="separate"/>
      </w:r>
      <w:r w:rsidR="00D354A5">
        <w:rPr>
          <w:noProof/>
        </w:rPr>
        <w:t>2.1</w:t>
      </w:r>
      <w:r w:rsidR="003E435A">
        <w:rPr>
          <w:noProof/>
        </w:rPr>
        <w:fldChar w:fldCharType="end"/>
      </w:r>
      <w:r>
        <w:t xml:space="preserve">. </w:t>
      </w:r>
    </w:p>
    <w:p w14:paraId="5EF4E225" w14:textId="77777777" w:rsidR="00345DD8" w:rsidRDefault="00345DD8" w:rsidP="00345DD8">
      <w:pPr>
        <w:pStyle w:val="BodyText"/>
        <w:spacing w:before="0"/>
      </w:pPr>
    </w:p>
    <w:tbl>
      <w:tblPr>
        <w:tblW w:w="7935"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4A0" w:firstRow="1" w:lastRow="0" w:firstColumn="1" w:lastColumn="0" w:noHBand="0" w:noVBand="1"/>
      </w:tblPr>
      <w:tblGrid>
        <w:gridCol w:w="7935"/>
      </w:tblGrid>
      <w:tr w:rsidR="00345DD8" w14:paraId="27C90672" w14:textId="77777777" w:rsidTr="00345DD8">
        <w:trPr>
          <w:cantSplit/>
        </w:trPr>
        <w:tc>
          <w:tcPr>
            <w:tcW w:w="7935" w:type="dxa"/>
            <w:tcBorders>
              <w:top w:val="nil"/>
              <w:left w:val="nil"/>
              <w:bottom w:val="nil"/>
              <w:right w:val="nil"/>
            </w:tcBorders>
            <w:shd w:val="clear" w:color="auto" w:fill="C6BFAB" w:themeFill="accent3"/>
            <w:hideMark/>
          </w:tcPr>
          <w:p w14:paraId="73949FF2" w14:textId="05633E49" w:rsidR="00345DD8" w:rsidRDefault="00345DD8" w:rsidP="00E16ADA">
            <w:pPr>
              <w:pStyle w:val="Caption"/>
              <w:numPr>
                <w:ilvl w:val="0"/>
                <w:numId w:val="20"/>
              </w:numPr>
              <w:spacing w:before="120" w:after="100"/>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w:instrText>
            </w:r>
            <w:r>
              <w:fldChar w:fldCharType="separate"/>
            </w:r>
            <w:r w:rsidR="00D354A5">
              <w:rPr>
                <w:noProof/>
              </w:rPr>
              <w:instrText>2.</w:instrText>
            </w:r>
            <w:r>
              <w:fldChar w:fldCharType="end"/>
            </w:r>
            <w:r>
              <w:instrText>" "</w:instrText>
            </w:r>
            <w:fldSimple w:instr=" STYLEREF &quot;Heading 6&quot; \l \n ">
              <w:r>
                <w:instrText>B</w:instrText>
              </w:r>
            </w:fldSimple>
            <w:r>
              <w:instrText xml:space="preserve">." </w:instrText>
            </w:r>
            <w:r>
              <w:fldChar w:fldCharType="separate"/>
            </w:r>
            <w:r w:rsidR="003E435A">
              <w:rPr>
                <w:noProof/>
              </w:rPr>
              <w:instrText>2.</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w:instrText>
            </w:r>
            <w:r>
              <w:fldChar w:fldCharType="end"/>
            </w:r>
            <w:r>
              <w:instrText xml:space="preserve">" "" </w:instrText>
            </w:r>
            <w:r>
              <w:fldChar w:fldCharType="separate"/>
            </w:r>
            <w:bookmarkStart w:id="305" w:name="_Caption9421"/>
            <w:bookmarkStart w:id="306" w:name="_Caption5722"/>
            <w:bookmarkStart w:id="307" w:name="_Caption1427"/>
            <w:bookmarkStart w:id="308" w:name="_Caption2928"/>
            <w:bookmarkStart w:id="309" w:name="_Caption2529"/>
            <w:bookmarkStart w:id="310" w:name="_Caption8157"/>
            <w:bookmarkStart w:id="311" w:name="_Caption4848"/>
            <w:bookmarkStart w:id="312" w:name="_Caption3665"/>
            <w:bookmarkStart w:id="313" w:name="_Caption9942"/>
            <w:bookmarkStart w:id="314" w:name="_Caption2330"/>
            <w:bookmarkStart w:id="315" w:name="_Caption9113"/>
            <w:bookmarkStart w:id="316" w:name="_Caption1815"/>
            <w:bookmarkStart w:id="317" w:name="_Caption2498"/>
            <w:bookmarkStart w:id="318" w:name="_Caption8993"/>
            <w:bookmarkStart w:id="319" w:name="_Caption1035"/>
            <w:bookmarkStart w:id="320" w:name="_Caption3553"/>
            <w:bookmarkStart w:id="321" w:name="_Caption8701"/>
            <w:bookmarkStart w:id="322" w:name="_Caption0951"/>
            <w:bookmarkStart w:id="323" w:name="_Caption6856"/>
            <w:bookmarkStart w:id="324" w:name="_Caption0111"/>
            <w:bookmarkStart w:id="325" w:name="_Caption9409"/>
            <w:bookmarkStart w:id="326" w:name="_Caption7892"/>
            <w:bookmarkStart w:id="327" w:name="_Caption3454"/>
            <w:bookmarkStart w:id="328" w:name="_Caption6615"/>
            <w:bookmarkStart w:id="329" w:name="_Caption0649"/>
            <w:bookmarkStart w:id="330" w:name="_Caption3119"/>
            <w:bookmarkStart w:id="331" w:name="_Caption8310"/>
            <w:bookmarkStart w:id="332" w:name="_Caption4389"/>
            <w:bookmarkStart w:id="333" w:name="_Caption8269"/>
            <w:bookmarkStart w:id="334" w:name="_Caption5447"/>
            <w:bookmarkStart w:id="335" w:name="_Caption5570"/>
            <w:bookmarkStart w:id="336" w:name="_Caption2486"/>
            <w:bookmarkStart w:id="337" w:name="_Caption3529"/>
            <w:bookmarkStart w:id="338" w:name="_Caption7750"/>
            <w:bookmarkStart w:id="339" w:name="_Caption8956"/>
            <w:bookmarkStart w:id="340" w:name="_Caption0149"/>
            <w:bookmarkStart w:id="341" w:name="_Caption0754"/>
            <w:bookmarkStart w:id="342" w:name="_Caption8999"/>
            <w:bookmarkStart w:id="343" w:name="_Caption9830"/>
            <w:bookmarkStart w:id="344" w:name="_Caption8626"/>
            <w:bookmarkStart w:id="345" w:name="_Caption0142"/>
            <w:bookmarkStart w:id="346" w:name="_Caption7653"/>
            <w:bookmarkStart w:id="347" w:name="_Caption3265"/>
            <w:bookmarkStart w:id="348" w:name="_Caption9790"/>
            <w:bookmarkStart w:id="349" w:name="_Caption7513"/>
            <w:bookmarkStart w:id="350" w:name="_Caption7163"/>
            <w:bookmarkStart w:id="351" w:name="_Caption5582"/>
            <w:bookmarkStart w:id="352" w:name="_Caption5358"/>
            <w:bookmarkStart w:id="353" w:name="_Caption8669"/>
            <w:bookmarkStart w:id="354" w:name="_Caption4997"/>
            <w:bookmarkStart w:id="355" w:name="_Caption4696"/>
            <w:bookmarkStart w:id="356" w:name="_Caption5741"/>
            <w:bookmarkStart w:id="357" w:name="_Caption5981"/>
            <w:bookmarkStart w:id="358" w:name="_Caption7878"/>
            <w:bookmarkStart w:id="359" w:name="_Caption9550"/>
            <w:bookmarkStart w:id="360" w:name="_Caption2651"/>
            <w:bookmarkStart w:id="361" w:name="_Caption4448"/>
            <w:bookmarkStart w:id="362" w:name="_Caption3768"/>
            <w:bookmarkStart w:id="363" w:name="_Caption9172"/>
            <w:bookmarkStart w:id="364" w:name="_Caption1493"/>
            <w:bookmarkStart w:id="365" w:name="_Caption5462"/>
            <w:bookmarkStart w:id="366" w:name="_Caption7845"/>
            <w:bookmarkStart w:id="367" w:name="_Caption3666"/>
            <w:bookmarkStart w:id="368" w:name="_Caption8081"/>
            <w:bookmarkStart w:id="369" w:name="_Caption7233"/>
            <w:bookmarkStart w:id="370" w:name="_Caption5538"/>
            <w:bookmarkStart w:id="371" w:name="_Caption3116"/>
            <w:bookmarkStart w:id="372" w:name="_Caption7714"/>
            <w:bookmarkStart w:id="373" w:name="_Caption0226"/>
            <w:bookmarkStart w:id="374" w:name="_Caption5093"/>
            <w:bookmarkStart w:id="375" w:name="_Caption9118"/>
            <w:bookmarkStart w:id="376" w:name="_Caption5065"/>
            <w:bookmarkStart w:id="377" w:name="_Caption5792"/>
            <w:bookmarkStart w:id="378" w:name="_Caption9834"/>
            <w:bookmarkStart w:id="379" w:name="_Caption8925"/>
            <w:bookmarkStart w:id="380" w:name="_Caption6859"/>
            <w:bookmarkStart w:id="381" w:name="_Caption3461"/>
            <w:bookmarkStart w:id="382" w:name="_Caption2298"/>
            <w:bookmarkStart w:id="383" w:name="_Caption4283"/>
            <w:bookmarkStart w:id="384" w:name="_Caption6329"/>
            <w:bookmarkStart w:id="385" w:name="_Caption8172"/>
            <w:bookmarkStart w:id="386" w:name="_Caption5525"/>
            <w:bookmarkStart w:id="387" w:name="_Caption8765"/>
            <w:bookmarkStart w:id="388" w:name="_Caption8108"/>
            <w:bookmarkStart w:id="389" w:name="_Caption5285"/>
            <w:bookmarkStart w:id="390" w:name="_Caption7374"/>
            <w:bookmarkStart w:id="391" w:name="_Caption5140"/>
            <w:bookmarkStart w:id="392" w:name="_Caption7538"/>
            <w:bookmarkStart w:id="393" w:name="_Toc521073155"/>
            <w:bookmarkStart w:id="394" w:name="_Toc24462345"/>
            <w:bookmarkStart w:id="395" w:name="_Toc33431397"/>
            <w:r w:rsidR="003E435A">
              <w:rPr>
                <w:noProof/>
              </w:rPr>
              <w:t>2.1</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fldChar w:fldCharType="end"/>
            </w:r>
            <w:r>
              <w:tab/>
              <w:t>Key steps in a CBA</w:t>
            </w:r>
            <w:bookmarkEnd w:id="393"/>
            <w:bookmarkEnd w:id="394"/>
            <w:bookmarkEnd w:id="395"/>
          </w:p>
        </w:tc>
      </w:tr>
      <w:tr w:rsidR="00345DD8" w14:paraId="14AD6D4E" w14:textId="77777777" w:rsidTr="00345DD8">
        <w:trPr>
          <w:cantSplit/>
        </w:trPr>
        <w:tc>
          <w:tcPr>
            <w:tcW w:w="7935" w:type="dxa"/>
            <w:tcBorders>
              <w:top w:val="nil"/>
              <w:left w:val="nil"/>
              <w:bottom w:val="single" w:sz="4" w:space="0" w:color="9B917E" w:themeColor="accent4"/>
              <w:right w:val="nil"/>
            </w:tcBorders>
            <w:shd w:val="clear" w:color="auto" w:fill="E9E8E5" w:themeFill="background2"/>
            <w:hideMark/>
          </w:tcPr>
          <w:p w14:paraId="6608FCE2" w14:textId="5F536086" w:rsidR="00345DD8" w:rsidRDefault="00345DD8" w:rsidP="00E16ADA">
            <w:pPr>
              <w:pStyle w:val="ListBullet"/>
              <w:numPr>
                <w:ilvl w:val="0"/>
                <w:numId w:val="17"/>
              </w:numPr>
            </w:pPr>
            <w:r>
              <w:rPr>
                <w:b/>
              </w:rPr>
              <w:t>Articulating the decision that the CBA is seeking to evaluate</w:t>
            </w:r>
            <w:r>
              <w:t xml:space="preserve">. For this analysis the CBA evaluates the various project options provided by </w:t>
            </w:r>
            <w:r w:rsidR="000D4673">
              <w:t>the Department</w:t>
            </w:r>
            <w:r>
              <w:t xml:space="preserve"> and determines which option is likely to result in the highest net benefit to society.  </w:t>
            </w:r>
          </w:p>
          <w:p w14:paraId="01DA5028" w14:textId="5E6187D8" w:rsidR="00345DD8" w:rsidRDefault="00345DD8" w:rsidP="00E16ADA">
            <w:pPr>
              <w:pStyle w:val="ListBullet"/>
              <w:numPr>
                <w:ilvl w:val="0"/>
                <w:numId w:val="17"/>
              </w:numPr>
            </w:pPr>
            <w:r>
              <w:rPr>
                <w:b/>
              </w:rPr>
              <w:t>Establishing the base case</w:t>
            </w:r>
            <w:r>
              <w:t xml:space="preserve"> against which to assess the potential economic impacts of changes. The base case represents the amount of waste generated and recycled, as well as where this would be destinated under existing government policies.</w:t>
            </w:r>
          </w:p>
          <w:p w14:paraId="2F41D125" w14:textId="45FF141D" w:rsidR="00345DD8" w:rsidRDefault="00345DD8" w:rsidP="00E16ADA">
            <w:pPr>
              <w:pStyle w:val="ListBullet"/>
              <w:numPr>
                <w:ilvl w:val="0"/>
                <w:numId w:val="17"/>
              </w:numPr>
            </w:pPr>
            <w:r>
              <w:rPr>
                <w:b/>
              </w:rPr>
              <w:t>Quantifying the changes</w:t>
            </w:r>
            <w:r>
              <w:t xml:space="preserve"> from the base case resulting from the possible scenarios being considered. This focuses on the incremental changes resulting from the decision, such as changes in the destination of material and prices paid for material. </w:t>
            </w:r>
          </w:p>
          <w:p w14:paraId="0B013E48" w14:textId="77777777" w:rsidR="00345DD8" w:rsidRDefault="00345DD8" w:rsidP="00E16ADA">
            <w:pPr>
              <w:pStyle w:val="ListBullet"/>
              <w:numPr>
                <w:ilvl w:val="0"/>
                <w:numId w:val="17"/>
              </w:numPr>
            </w:pPr>
            <w:r>
              <w:rPr>
                <w:b/>
              </w:rPr>
              <w:t>Placing values on the changes</w:t>
            </w:r>
            <w:r>
              <w:t xml:space="preserve"> and aggregating these values in a consistent manner to assess the outcomes.</w:t>
            </w:r>
          </w:p>
          <w:p w14:paraId="49BEFF5C" w14:textId="77777777" w:rsidR="00345DD8" w:rsidRDefault="00345DD8" w:rsidP="00E16ADA">
            <w:pPr>
              <w:pStyle w:val="ListBullet"/>
              <w:numPr>
                <w:ilvl w:val="0"/>
                <w:numId w:val="17"/>
              </w:numPr>
            </w:pPr>
            <w:r>
              <w:rPr>
                <w:b/>
              </w:rPr>
              <w:t>Generating the Net Present Value (NPV) of the future net benefits stream</w:t>
            </w:r>
            <w:r>
              <w:t>, using an appropriate discount rate, and deciding on the Decision Rule on which to assess the different options. The best decision rule is to choose the scenario that has the highest net benefits.</w:t>
            </w:r>
          </w:p>
          <w:p w14:paraId="3F5756E5" w14:textId="77777777" w:rsidR="00345DD8" w:rsidRDefault="00345DD8" w:rsidP="00E16ADA">
            <w:pPr>
              <w:pStyle w:val="ListBullet"/>
              <w:numPr>
                <w:ilvl w:val="0"/>
                <w:numId w:val="17"/>
              </w:numPr>
              <w:spacing w:after="120"/>
            </w:pPr>
            <w:r>
              <w:rPr>
                <w:b/>
              </w:rPr>
              <w:t>Undertaking sensitivity analysis</w:t>
            </w:r>
            <w:r>
              <w:t xml:space="preserve"> on a key range of variables, given the uncertainties related to specific benefits and costs.</w:t>
            </w:r>
          </w:p>
        </w:tc>
      </w:tr>
    </w:tbl>
    <w:p w14:paraId="470AA7A3" w14:textId="77777777" w:rsidR="005E3D0E" w:rsidRDefault="005E3D0E" w:rsidP="005E3D0E">
      <w:pPr>
        <w:pStyle w:val="Heading2"/>
        <w:rPr>
          <w:lang w:bidi="fa-IR"/>
        </w:rPr>
      </w:pPr>
      <w:bookmarkStart w:id="396" w:name="_Toc33431338"/>
      <w:r>
        <w:rPr>
          <w:lang w:bidi="fa-IR"/>
        </w:rPr>
        <w:t>Types of costs and benefits</w:t>
      </w:r>
      <w:bookmarkEnd w:id="396"/>
    </w:p>
    <w:p w14:paraId="4BFB7E35" w14:textId="741B4E47" w:rsidR="00345DD8" w:rsidRDefault="00345DD8" w:rsidP="00345DD8">
      <w:pPr>
        <w:pStyle w:val="BodyText"/>
        <w:rPr>
          <w:lang w:bidi="fa-IR"/>
        </w:rPr>
      </w:pPr>
      <w:r>
        <w:rPr>
          <w:lang w:bidi="fa-IR"/>
        </w:rPr>
        <w:t>From an economic perspective, the ban on exports is a straightforward case of a reduction in demand. The consequences of this will be a reduction in price and a reduction in the quantity of recycled material used (chart </w:t>
      </w:r>
      <w:r>
        <w:rPr>
          <w:lang w:bidi="fa-IR"/>
        </w:rPr>
        <w:fldChar w:fldCharType="begin"/>
      </w:r>
      <w:r>
        <w:rPr>
          <w:lang w:bidi="fa-IR"/>
        </w:rPr>
        <w:instrText xml:space="preserve"> REF _Caption6848 </w:instrText>
      </w:r>
      <w:r>
        <w:rPr>
          <w:lang w:bidi="fa-IR"/>
        </w:rPr>
        <w:fldChar w:fldCharType="separate"/>
      </w:r>
      <w:r w:rsidR="00D354A5">
        <w:rPr>
          <w:noProof/>
        </w:rPr>
        <w:t>2.2</w:t>
      </w:r>
      <w:r>
        <w:rPr>
          <w:lang w:bidi="fa-IR"/>
        </w:rPr>
        <w:fldChar w:fldCharType="end"/>
      </w:r>
      <w:r>
        <w:rPr>
          <w:lang w:bidi="fa-IR"/>
        </w:rPr>
        <w:t>). Note that there is no reason that the price has to be above zero in this market, unlike most markets — instead the price has to be above the cost of the alternative of landfilling. How the impacts play out in terms of quantity and price will reflect the nature of the supply curve of recyclable materials and demand for recyclable materials.</w:t>
      </w:r>
    </w:p>
    <w:p w14:paraId="0A25918C" w14:textId="77777777" w:rsidR="00345DD8" w:rsidRDefault="00345DD8" w:rsidP="00E16ADA">
      <w:pPr>
        <w:pStyle w:val="ListBullet"/>
        <w:numPr>
          <w:ilvl w:val="0"/>
          <w:numId w:val="19"/>
        </w:numPr>
        <w:rPr>
          <w:lang w:bidi="fa-IR"/>
        </w:rPr>
      </w:pPr>
      <w:r>
        <w:rPr>
          <w:lang w:bidi="fa-IR"/>
        </w:rPr>
        <w:t>If supply is inelastic, then the quantity of material sold will fall somewhat, but most of the adjustment will be in a much lower price</w:t>
      </w:r>
    </w:p>
    <w:p w14:paraId="5E4D569D" w14:textId="77777777" w:rsidR="00345DD8" w:rsidRDefault="00345DD8" w:rsidP="00E16ADA">
      <w:pPr>
        <w:pStyle w:val="ListBullet"/>
        <w:numPr>
          <w:ilvl w:val="0"/>
          <w:numId w:val="19"/>
        </w:numPr>
        <w:rPr>
          <w:lang w:bidi="fa-IR"/>
        </w:rPr>
      </w:pPr>
      <w:r>
        <w:rPr>
          <w:lang w:bidi="fa-IR"/>
        </w:rPr>
        <w:t>If supply is relatively elastic, then the quantity of material sold will fall substantially and there will be less adjustment in the price</w:t>
      </w:r>
    </w:p>
    <w:p w14:paraId="5800AC0F" w14:textId="77777777" w:rsidR="00345DD8" w:rsidRDefault="00345DD8" w:rsidP="00E16ADA">
      <w:pPr>
        <w:pStyle w:val="ListBullet"/>
        <w:numPr>
          <w:ilvl w:val="0"/>
          <w:numId w:val="19"/>
        </w:numPr>
        <w:rPr>
          <w:lang w:bidi="fa-IR"/>
        </w:rPr>
      </w:pPr>
      <w:r>
        <w:rPr>
          <w:lang w:bidi="fa-IR"/>
        </w:rPr>
        <w:t>If domestic demand is relatively elastic, then the reduction in price and quantity will be smaller. This will be the case if there are close domestic substitutes for the activities that occur overseas. For example, processing plants could be set-up in Australia with only a marginally higher cost than those currently accepting waste overseas.</w:t>
      </w:r>
    </w:p>
    <w:p w14:paraId="2CD5B249" w14:textId="77777777" w:rsidR="00345DD8" w:rsidRDefault="00345DD8" w:rsidP="00345DD8">
      <w:pPr>
        <w:pStyle w:val="BodyText"/>
        <w:rPr>
          <w:lang w:bidi="fa-IR"/>
        </w:rPr>
      </w:pPr>
      <w:r>
        <w:rPr>
          <w:lang w:bidi="fa-IR"/>
        </w:rPr>
        <w:t>The specific characteristics of the markets for each of the materials will determine the responsiveness of demand and supply. Of most importance is the extent to which there are domestic substitutes for demand at a similar willingness to pay — i.e. a relatively flat domestic demand curve around current prices.</w:t>
      </w:r>
    </w:p>
    <w:p w14:paraId="1D257782" w14:textId="60AFC055" w:rsidR="00345DD8" w:rsidRDefault="00345DD8" w:rsidP="00345DD8">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w:instrText>
      </w:r>
      <w:r>
        <w:fldChar w:fldCharType="separate"/>
      </w:r>
      <w:r w:rsidR="00D354A5">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instrText xml:space="preserve">." </w:instrText>
      </w:r>
      <w:r>
        <w:fldChar w:fldCharType="separate"/>
      </w:r>
      <w:r w:rsidR="003E435A">
        <w:rPr>
          <w:noProof/>
        </w:rPr>
        <w:instrText>2.</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2</w:instrText>
      </w:r>
      <w:r>
        <w:fldChar w:fldCharType="end"/>
      </w:r>
      <w:r>
        <w:instrText xml:space="preserve">" "" </w:instrText>
      </w:r>
      <w:r>
        <w:fldChar w:fldCharType="separate"/>
      </w:r>
      <w:bookmarkStart w:id="397" w:name="_Caption9299"/>
      <w:bookmarkStart w:id="398" w:name="_Caption1060"/>
      <w:bookmarkStart w:id="399" w:name="_Caption7449"/>
      <w:bookmarkStart w:id="400" w:name="_Caption6303"/>
      <w:bookmarkStart w:id="401" w:name="_Caption7760"/>
      <w:bookmarkStart w:id="402" w:name="_Caption2883"/>
      <w:bookmarkStart w:id="403" w:name="_Caption2923"/>
      <w:bookmarkStart w:id="404" w:name="_Caption6848"/>
      <w:bookmarkStart w:id="405" w:name="_Caption3239"/>
      <w:bookmarkStart w:id="406" w:name="_Caption2569"/>
      <w:bookmarkStart w:id="407" w:name="_Caption2270"/>
      <w:bookmarkStart w:id="408" w:name="_Caption5042"/>
      <w:bookmarkStart w:id="409" w:name="_Caption9349"/>
      <w:bookmarkStart w:id="410" w:name="_Caption0037"/>
      <w:bookmarkStart w:id="411" w:name="_Caption1441"/>
      <w:bookmarkStart w:id="412" w:name="_Caption5950"/>
      <w:bookmarkStart w:id="413" w:name="_Caption7584"/>
      <w:bookmarkStart w:id="414" w:name="_Caption1598"/>
      <w:bookmarkStart w:id="415" w:name="_Caption4484"/>
      <w:bookmarkStart w:id="416" w:name="_Caption1186"/>
      <w:bookmarkStart w:id="417" w:name="_Caption0535"/>
      <w:bookmarkStart w:id="418" w:name="_Caption4756"/>
      <w:bookmarkStart w:id="419" w:name="_Caption3912"/>
      <w:bookmarkStart w:id="420" w:name="_Caption3675"/>
      <w:bookmarkStart w:id="421" w:name="_Caption2540"/>
      <w:bookmarkStart w:id="422" w:name="_Caption2449"/>
      <w:bookmarkStart w:id="423" w:name="_Caption0478"/>
      <w:bookmarkStart w:id="424" w:name="_Caption6197"/>
      <w:bookmarkStart w:id="425" w:name="_Caption2514"/>
      <w:bookmarkStart w:id="426" w:name="_Caption0121"/>
      <w:bookmarkStart w:id="427" w:name="_Caption8904"/>
      <w:bookmarkStart w:id="428" w:name="_Caption2063"/>
      <w:bookmarkStart w:id="429" w:name="_Caption3664"/>
      <w:bookmarkStart w:id="430" w:name="_Caption5105"/>
      <w:bookmarkStart w:id="431" w:name="_Caption7206"/>
      <w:bookmarkStart w:id="432" w:name="_Caption9593"/>
      <w:bookmarkStart w:id="433" w:name="_Caption0834"/>
      <w:bookmarkStart w:id="434" w:name="_Caption5849"/>
      <w:bookmarkStart w:id="435" w:name="_Caption0706"/>
      <w:bookmarkStart w:id="436" w:name="_Caption8576"/>
      <w:bookmarkStart w:id="437" w:name="_Caption4478"/>
      <w:bookmarkStart w:id="438" w:name="_Caption3500"/>
      <w:bookmarkStart w:id="439" w:name="_Caption3021"/>
      <w:bookmarkStart w:id="440" w:name="_Caption9578"/>
      <w:bookmarkStart w:id="441" w:name="_Caption9840"/>
      <w:bookmarkStart w:id="442" w:name="_Caption5270"/>
      <w:bookmarkStart w:id="443" w:name="_Caption3694"/>
      <w:bookmarkStart w:id="444" w:name="_Caption7212"/>
      <w:bookmarkStart w:id="445" w:name="_Caption1559"/>
      <w:bookmarkStart w:id="446" w:name="_Caption6044"/>
      <w:bookmarkStart w:id="447" w:name="_Caption5165"/>
      <w:bookmarkStart w:id="448" w:name="_Caption9516"/>
      <w:bookmarkStart w:id="449" w:name="_Caption0374"/>
      <w:bookmarkStart w:id="450" w:name="_Caption0667"/>
      <w:bookmarkStart w:id="451" w:name="_Caption4348"/>
      <w:bookmarkStart w:id="452" w:name="_Caption2115"/>
      <w:bookmarkStart w:id="453" w:name="_Caption9069"/>
      <w:bookmarkStart w:id="454" w:name="_Caption5944"/>
      <w:bookmarkStart w:id="455" w:name="_Caption1806"/>
      <w:bookmarkStart w:id="456" w:name="_Caption0844"/>
      <w:bookmarkStart w:id="457" w:name="_Caption7330"/>
      <w:bookmarkStart w:id="458" w:name="_Caption7396"/>
      <w:bookmarkStart w:id="459" w:name="_Caption7860"/>
      <w:bookmarkStart w:id="460" w:name="_Caption4954"/>
      <w:bookmarkStart w:id="461" w:name="_Caption0157"/>
      <w:bookmarkStart w:id="462" w:name="_Caption5517"/>
      <w:bookmarkStart w:id="463" w:name="_Caption0005"/>
      <w:bookmarkStart w:id="464" w:name="_Caption4017"/>
      <w:bookmarkStart w:id="465" w:name="_Caption7086"/>
      <w:bookmarkStart w:id="466" w:name="_Caption4038"/>
      <w:bookmarkStart w:id="467" w:name="_Caption3442"/>
      <w:bookmarkStart w:id="468" w:name="_Caption8104"/>
      <w:bookmarkStart w:id="469" w:name="_Caption6072"/>
      <w:bookmarkStart w:id="470" w:name="_Caption2795"/>
      <w:bookmarkStart w:id="471" w:name="_Caption3331"/>
      <w:bookmarkStart w:id="472" w:name="_Caption1398"/>
      <w:bookmarkStart w:id="473" w:name="_Caption7914"/>
      <w:bookmarkStart w:id="474" w:name="_Caption5379"/>
      <w:bookmarkStart w:id="475" w:name="_Caption4635"/>
      <w:bookmarkStart w:id="476" w:name="_Caption0067"/>
      <w:bookmarkStart w:id="477" w:name="_Caption0541"/>
      <w:bookmarkStart w:id="478" w:name="_Caption9659"/>
      <w:bookmarkStart w:id="479" w:name="_Caption2281"/>
      <w:bookmarkStart w:id="480" w:name="_Caption3848"/>
      <w:bookmarkStart w:id="481" w:name="_Caption6290"/>
      <w:bookmarkStart w:id="482" w:name="_Caption7647"/>
      <w:bookmarkStart w:id="483" w:name="_Caption4727"/>
      <w:bookmarkStart w:id="484" w:name="_Caption1804"/>
      <w:bookmarkStart w:id="485" w:name="_Caption3602"/>
      <w:bookmarkStart w:id="486" w:name="_Caption2408"/>
      <w:bookmarkStart w:id="487" w:name="_Caption0643"/>
      <w:bookmarkStart w:id="488" w:name="_Caption5502"/>
      <w:bookmarkStart w:id="489" w:name="_Caption8855"/>
      <w:bookmarkStart w:id="490" w:name="_Caption5726"/>
      <w:bookmarkStart w:id="491" w:name="_Caption5656"/>
      <w:bookmarkStart w:id="492" w:name="_Toc29562211"/>
      <w:bookmarkStart w:id="493" w:name="_Toc24977028"/>
      <w:bookmarkStart w:id="494" w:name="_Toc33431398"/>
      <w:r w:rsidR="003E435A">
        <w:rPr>
          <w:noProof/>
        </w:rPr>
        <w:t>2.2</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fldChar w:fldCharType="end"/>
      </w:r>
      <w:r>
        <w:tab/>
        <w:t>The market for recycled commodities</w:t>
      </w:r>
      <w:bookmarkEnd w:id="492"/>
      <w:bookmarkEnd w:id="493"/>
      <w:bookmarkEnd w:id="494"/>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345DD8" w14:paraId="13563485" w14:textId="77777777" w:rsidTr="00AF57E2">
        <w:trPr>
          <w:cantSplit/>
          <w:trHeight w:val="2979"/>
        </w:trPr>
        <w:tc>
          <w:tcPr>
            <w:tcW w:w="7938" w:type="dxa"/>
            <w:shd w:val="clear" w:color="auto" w:fill="E9E8E5" w:themeFill="background2"/>
            <w:hideMark/>
          </w:tcPr>
          <w:p w14:paraId="416679AA" w14:textId="77777777" w:rsidR="00345DD8" w:rsidRDefault="00345DD8" w:rsidP="00AF57E2">
            <w:pPr>
              <w:pStyle w:val="Chart"/>
              <w:spacing w:before="120"/>
              <w:jc w:val="center"/>
            </w:pPr>
            <w:r>
              <w:rPr>
                <w:noProof/>
                <w:lang w:eastAsia="en-AU"/>
              </w:rPr>
              <w:drawing>
                <wp:inline distT="0" distB="0" distL="0" distR="0" wp14:anchorId="25366592" wp14:editId="0281992E">
                  <wp:extent cx="4869815" cy="2552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815" cy="2552065"/>
                          </a:xfrm>
                          <a:prstGeom prst="rect">
                            <a:avLst/>
                          </a:prstGeom>
                          <a:noFill/>
                          <a:ln>
                            <a:noFill/>
                          </a:ln>
                        </pic:spPr>
                      </pic:pic>
                    </a:graphicData>
                  </a:graphic>
                </wp:inline>
              </w:drawing>
            </w:r>
          </w:p>
        </w:tc>
      </w:tr>
    </w:tbl>
    <w:p w14:paraId="6D2989E9" w14:textId="77777777" w:rsidR="00345DD8" w:rsidRDefault="00345DD8" w:rsidP="00345DD8">
      <w:pPr>
        <w:pStyle w:val="Source"/>
      </w:pPr>
      <w:r>
        <w:rPr>
          <w:i/>
        </w:rPr>
        <w:t>Data source:</w:t>
      </w:r>
      <w:r>
        <w:t xml:space="preserve"> The CIE.</w:t>
      </w:r>
    </w:p>
    <w:p w14:paraId="6D9CA74D" w14:textId="722A3196" w:rsidR="00345DD8" w:rsidRDefault="00345DD8" w:rsidP="00345DD8">
      <w:pPr>
        <w:pStyle w:val="BodyText"/>
      </w:pPr>
      <w:r>
        <w:t xml:space="preserve">The market for recycled commodities provides the mechanism through which the costs and benefits to private market participants would be measured. </w:t>
      </w:r>
      <w:r w:rsidR="00AF57E2">
        <w:t>There will also be non</w:t>
      </w:r>
      <w:r w:rsidR="000D4673">
        <w:noBreakHyphen/>
      </w:r>
      <w:r w:rsidR="00AF57E2">
        <w:t>market costs and benefits, such as environmental impacts, that will have to be separately considered.</w:t>
      </w:r>
      <w:r>
        <w:t xml:space="preserve"> </w:t>
      </w:r>
    </w:p>
    <w:p w14:paraId="262E7935" w14:textId="5405D4D6" w:rsidR="001B3D49" w:rsidRDefault="001B3D49" w:rsidP="001B3D49">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w:instrText>
      </w:r>
      <w:r>
        <w:fldChar w:fldCharType="separate"/>
      </w:r>
      <w:r w:rsidR="00D354A5">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instrText xml:space="preserve">." </w:instrText>
      </w:r>
      <w:r>
        <w:fldChar w:fldCharType="separate"/>
      </w:r>
      <w:r w:rsidR="003E435A">
        <w:rPr>
          <w:noProof/>
        </w:rPr>
        <w:instrText>2.</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3</w:instrText>
      </w:r>
      <w:r>
        <w:fldChar w:fldCharType="end"/>
      </w:r>
      <w:r>
        <w:instrText xml:space="preserve">" "" </w:instrText>
      </w:r>
      <w:r>
        <w:fldChar w:fldCharType="separate"/>
      </w:r>
      <w:bookmarkStart w:id="495" w:name="_Caption1649"/>
      <w:bookmarkStart w:id="496" w:name="_Caption6294"/>
      <w:bookmarkStart w:id="497" w:name="_Caption8624"/>
      <w:bookmarkStart w:id="498" w:name="_Caption6089"/>
      <w:bookmarkStart w:id="499" w:name="_Caption0625"/>
      <w:bookmarkStart w:id="500" w:name="_Caption6084"/>
      <w:bookmarkStart w:id="501" w:name="_Caption3544"/>
      <w:bookmarkStart w:id="502" w:name="_Caption1586"/>
      <w:bookmarkStart w:id="503" w:name="_Caption4712"/>
      <w:bookmarkStart w:id="504" w:name="_Caption1814"/>
      <w:bookmarkStart w:id="505" w:name="_Caption1101"/>
      <w:bookmarkStart w:id="506" w:name="_Caption9166"/>
      <w:bookmarkStart w:id="507" w:name="_Caption0237"/>
      <w:bookmarkStart w:id="508" w:name="_Caption2894"/>
      <w:bookmarkStart w:id="509" w:name="_Caption3939"/>
      <w:bookmarkStart w:id="510" w:name="_Caption2620"/>
      <w:bookmarkStart w:id="511" w:name="_Caption3338"/>
      <w:bookmarkStart w:id="512" w:name="_Caption1075"/>
      <w:bookmarkStart w:id="513" w:name="_Caption4638"/>
      <w:bookmarkStart w:id="514" w:name="_Caption7261"/>
      <w:bookmarkStart w:id="515" w:name="_Caption8747"/>
      <w:bookmarkStart w:id="516" w:name="_Caption4665"/>
      <w:bookmarkStart w:id="517" w:name="_Caption9290"/>
      <w:bookmarkStart w:id="518" w:name="_Caption2458"/>
      <w:bookmarkStart w:id="519" w:name="_Caption0629"/>
      <w:bookmarkStart w:id="520" w:name="_Caption4925"/>
      <w:bookmarkStart w:id="521" w:name="_Caption5384"/>
      <w:bookmarkStart w:id="522" w:name="_Caption9762"/>
      <w:bookmarkStart w:id="523" w:name="_Caption1255"/>
      <w:bookmarkStart w:id="524" w:name="_Caption2379"/>
      <w:bookmarkStart w:id="525" w:name="_Caption6941"/>
      <w:bookmarkStart w:id="526" w:name="_Caption1999"/>
      <w:bookmarkStart w:id="527" w:name="_Toc33431399"/>
      <w:r w:rsidR="003E435A">
        <w:rPr>
          <w:noProof/>
        </w:rPr>
        <w:t>2.3</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fldChar w:fldCharType="end"/>
      </w:r>
      <w:r>
        <w:tab/>
        <w:t>The market for recycled commodities with fixed supply</w:t>
      </w:r>
      <w:bookmarkEnd w:id="527"/>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1B3D49" w14:paraId="173C19C8" w14:textId="77777777" w:rsidTr="004E426D">
        <w:trPr>
          <w:cantSplit/>
          <w:trHeight w:val="4198"/>
        </w:trPr>
        <w:tc>
          <w:tcPr>
            <w:tcW w:w="7938" w:type="dxa"/>
            <w:shd w:val="clear" w:color="auto" w:fill="E9E8E5" w:themeFill="background2"/>
            <w:hideMark/>
          </w:tcPr>
          <w:p w14:paraId="5FECB72D" w14:textId="05B8E736" w:rsidR="001B3D49" w:rsidRDefault="004E426D" w:rsidP="001B3D49">
            <w:pPr>
              <w:pStyle w:val="Chart"/>
              <w:spacing w:before="120"/>
              <w:jc w:val="center"/>
            </w:pPr>
            <w:r>
              <w:rPr>
                <w:noProof/>
                <w:lang w:eastAsia="en-AU"/>
              </w:rPr>
              <mc:AlternateContent>
                <mc:Choice Requires="wps">
                  <w:drawing>
                    <wp:anchor distT="0" distB="0" distL="114300" distR="114300" simplePos="0" relativeHeight="251664384" behindDoc="0" locked="0" layoutInCell="1" allowOverlap="1" wp14:anchorId="47553A06" wp14:editId="51D19C87">
                      <wp:simplePos x="0" y="0"/>
                      <wp:positionH relativeFrom="column">
                        <wp:posOffset>-119380</wp:posOffset>
                      </wp:positionH>
                      <wp:positionV relativeFrom="paragraph">
                        <wp:posOffset>975995</wp:posOffset>
                      </wp:positionV>
                      <wp:extent cx="897890" cy="467360"/>
                      <wp:effectExtent l="5715" t="13335" r="3175" b="31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789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25BF" w14:textId="22A072F3" w:rsidR="003E435A" w:rsidRPr="001B3D49" w:rsidRDefault="003E435A" w:rsidP="001B3D49">
                                  <w:pPr>
                                    <w:rPr>
                                      <w:rFonts w:ascii="Franklin Gothic Book" w:hAnsi="Franklin Gothic Book"/>
                                      <w:sz w:val="16"/>
                                      <w:szCs w:val="16"/>
                                    </w:rPr>
                                  </w:pPr>
                                  <w:r w:rsidRPr="001B3D49">
                                    <w:rPr>
                                      <w:rFonts w:ascii="Franklin Gothic Book" w:hAnsi="Franklin Gothic Book"/>
                                      <w:sz w:val="16"/>
                                      <w:szCs w:val="16"/>
                                    </w:rPr>
                                    <w:t>Price</w:t>
                                  </w:r>
                                  <w:r>
                                    <w:rPr>
                                      <w:rFonts w:ascii="Franklin Gothic Book" w:hAnsi="Franklin Gothic Book"/>
                                      <w:sz w:val="16"/>
                                      <w:szCs w:val="16"/>
                                    </w:rPr>
                                    <w:t xml:space="preserve"> ($/tonne)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7553A06" id="Rectangle 27" o:spid="_x0000_s1026" style="position:absolute;left:0;text-align:left;margin-left:-9.4pt;margin-top:76.85pt;width:70.7pt;height:3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" filled="f" stroked="f">
                      <v:textbox inset="0,0,0,0">
                        <w:txbxContent>
                          <w:p w14:paraId="2A9325BF" w14:textId="22A072F3" w:rsidR="003E435A" w:rsidRPr="001B3D49" w:rsidRDefault="003E435A" w:rsidP="001B3D49">
                            <w:pPr>
                              <w:rPr>
                                <w:rFonts w:ascii="Franklin Gothic Book" w:hAnsi="Franklin Gothic Book"/>
                                <w:sz w:val="16"/>
                                <w:szCs w:val="16"/>
                              </w:rPr>
                            </w:pPr>
                            <w:r w:rsidRPr="001B3D49">
                              <w:rPr>
                                <w:rFonts w:ascii="Franklin Gothic Book" w:hAnsi="Franklin Gothic Book"/>
                                <w:sz w:val="16"/>
                                <w:szCs w:val="16"/>
                              </w:rPr>
                              <w:t>Price</w:t>
                            </w:r>
                            <w:r>
                              <w:rPr>
                                <w:rFonts w:ascii="Franklin Gothic Book" w:hAnsi="Franklin Gothic Book"/>
                                <w:sz w:val="16"/>
                                <w:szCs w:val="16"/>
                              </w:rPr>
                              <w:t xml:space="preserve"> ($/tonne)</w:t>
                            </w:r>
                          </w:p>
                        </w:txbxContent>
                      </v:textbox>
                    </v:rect>
                  </w:pict>
                </mc:Fallback>
              </mc:AlternateContent>
            </w:r>
            <w:r>
              <w:rPr>
                <w:noProof/>
                <w:lang w:eastAsia="en-AU"/>
              </w:rPr>
              <mc:AlternateContent>
                <mc:Choice Requires="wpc">
                  <w:drawing>
                    <wp:anchor distT="0" distB="0" distL="114300" distR="114300" simplePos="0" relativeHeight="251661312" behindDoc="0" locked="0" layoutInCell="1" allowOverlap="1" wp14:anchorId="565214FB" wp14:editId="770375E9">
                      <wp:simplePos x="0" y="0"/>
                      <wp:positionH relativeFrom="column">
                        <wp:posOffset>82550</wp:posOffset>
                      </wp:positionH>
                      <wp:positionV relativeFrom="paragraph">
                        <wp:posOffset>38735</wp:posOffset>
                      </wp:positionV>
                      <wp:extent cx="4869815" cy="2552065"/>
                      <wp:effectExtent l="0" t="0" r="0"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5"/>
                              <wps:cNvSpPr>
                                <a:spLocks noEditPoints="1"/>
                              </wps:cNvSpPr>
                              <wps:spPr bwMode="auto">
                                <a:xfrm>
                                  <a:off x="470535" y="387350"/>
                                  <a:ext cx="4232275" cy="1854200"/>
                                </a:xfrm>
                                <a:custGeom>
                                  <a:avLst/>
                                  <a:gdLst>
                                    <a:gd name="T0" fmla="*/ 0 w 6665"/>
                                    <a:gd name="T1" fmla="*/ 2920 h 2920"/>
                                    <a:gd name="T2" fmla="*/ 6665 w 6665"/>
                                    <a:gd name="T3" fmla="*/ 2920 h 2920"/>
                                    <a:gd name="T4" fmla="*/ 0 w 6665"/>
                                    <a:gd name="T5" fmla="*/ 2619 h 2920"/>
                                    <a:gd name="T6" fmla="*/ 6665 w 6665"/>
                                    <a:gd name="T7" fmla="*/ 2619 h 2920"/>
                                    <a:gd name="T8" fmla="*/ 0 w 6665"/>
                                    <a:gd name="T9" fmla="*/ 2333 h 2920"/>
                                    <a:gd name="T10" fmla="*/ 6665 w 6665"/>
                                    <a:gd name="T11" fmla="*/ 2333 h 2920"/>
                                    <a:gd name="T12" fmla="*/ 0 w 6665"/>
                                    <a:gd name="T13" fmla="*/ 2047 h 2920"/>
                                    <a:gd name="T14" fmla="*/ 6665 w 6665"/>
                                    <a:gd name="T15" fmla="*/ 2047 h 2920"/>
                                    <a:gd name="T16" fmla="*/ 0 w 6665"/>
                                    <a:gd name="T17" fmla="*/ 1746 h 2920"/>
                                    <a:gd name="T18" fmla="*/ 6665 w 6665"/>
                                    <a:gd name="T19" fmla="*/ 1746 h 2920"/>
                                    <a:gd name="T20" fmla="*/ 0 w 6665"/>
                                    <a:gd name="T21" fmla="*/ 1460 h 2920"/>
                                    <a:gd name="T22" fmla="*/ 6665 w 6665"/>
                                    <a:gd name="T23" fmla="*/ 1460 h 2920"/>
                                    <a:gd name="T24" fmla="*/ 0 w 6665"/>
                                    <a:gd name="T25" fmla="*/ 1174 h 2920"/>
                                    <a:gd name="T26" fmla="*/ 6665 w 6665"/>
                                    <a:gd name="T27" fmla="*/ 1174 h 2920"/>
                                    <a:gd name="T28" fmla="*/ 0 w 6665"/>
                                    <a:gd name="T29" fmla="*/ 873 h 2920"/>
                                    <a:gd name="T30" fmla="*/ 6665 w 6665"/>
                                    <a:gd name="T31" fmla="*/ 873 h 2920"/>
                                    <a:gd name="T32" fmla="*/ 0 w 6665"/>
                                    <a:gd name="T33" fmla="*/ 587 h 2920"/>
                                    <a:gd name="T34" fmla="*/ 6665 w 6665"/>
                                    <a:gd name="T35" fmla="*/ 587 h 2920"/>
                                    <a:gd name="T36" fmla="*/ 0 w 6665"/>
                                    <a:gd name="T37" fmla="*/ 301 h 2920"/>
                                    <a:gd name="T38" fmla="*/ 6665 w 6665"/>
                                    <a:gd name="T39" fmla="*/ 301 h 2920"/>
                                    <a:gd name="T40" fmla="*/ 0 w 6665"/>
                                    <a:gd name="T41" fmla="*/ 0 h 2920"/>
                                    <a:gd name="T42" fmla="*/ 6665 w 6665"/>
                                    <a:gd name="T43" fmla="*/ 0 h 2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65" h="2920">
                                      <a:moveTo>
                                        <a:pt x="0" y="2920"/>
                                      </a:moveTo>
                                      <a:lnTo>
                                        <a:pt x="6665" y="2920"/>
                                      </a:lnTo>
                                      <a:moveTo>
                                        <a:pt x="0" y="2619"/>
                                      </a:moveTo>
                                      <a:lnTo>
                                        <a:pt x="6665" y="2619"/>
                                      </a:lnTo>
                                      <a:moveTo>
                                        <a:pt x="0" y="2333"/>
                                      </a:moveTo>
                                      <a:lnTo>
                                        <a:pt x="6665" y="2333"/>
                                      </a:lnTo>
                                      <a:moveTo>
                                        <a:pt x="0" y="2047"/>
                                      </a:moveTo>
                                      <a:lnTo>
                                        <a:pt x="6665" y="2047"/>
                                      </a:lnTo>
                                      <a:moveTo>
                                        <a:pt x="0" y="1746"/>
                                      </a:moveTo>
                                      <a:lnTo>
                                        <a:pt x="6665" y="1746"/>
                                      </a:lnTo>
                                      <a:moveTo>
                                        <a:pt x="0" y="1460"/>
                                      </a:moveTo>
                                      <a:lnTo>
                                        <a:pt x="6665" y="1460"/>
                                      </a:lnTo>
                                      <a:moveTo>
                                        <a:pt x="0" y="1174"/>
                                      </a:moveTo>
                                      <a:lnTo>
                                        <a:pt x="6665" y="1174"/>
                                      </a:lnTo>
                                      <a:moveTo>
                                        <a:pt x="0" y="873"/>
                                      </a:moveTo>
                                      <a:lnTo>
                                        <a:pt x="6665" y="873"/>
                                      </a:lnTo>
                                      <a:moveTo>
                                        <a:pt x="0" y="587"/>
                                      </a:moveTo>
                                      <a:lnTo>
                                        <a:pt x="6665" y="587"/>
                                      </a:lnTo>
                                      <a:moveTo>
                                        <a:pt x="0" y="301"/>
                                      </a:moveTo>
                                      <a:lnTo>
                                        <a:pt x="6665" y="301"/>
                                      </a:lnTo>
                                      <a:moveTo>
                                        <a:pt x="0" y="0"/>
                                      </a:moveTo>
                                      <a:lnTo>
                                        <a:pt x="6665" y="0"/>
                                      </a:ln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618490" y="573405"/>
                                  <a:ext cx="3928110" cy="1195070"/>
                                </a:xfrm>
                                <a:custGeom>
                                  <a:avLst/>
                                  <a:gdLst>
                                    <a:gd name="T0" fmla="*/ 0 w 6186"/>
                                    <a:gd name="T1" fmla="*/ 0 h 1882"/>
                                    <a:gd name="T2" fmla="*/ 479 w 6186"/>
                                    <a:gd name="T3" fmla="*/ 136 h 1882"/>
                                    <a:gd name="T4" fmla="*/ 943 w 6186"/>
                                    <a:gd name="T5" fmla="*/ 286 h 1882"/>
                                    <a:gd name="T6" fmla="*/ 1423 w 6186"/>
                                    <a:gd name="T7" fmla="*/ 437 h 1882"/>
                                    <a:gd name="T8" fmla="*/ 1902 w 6186"/>
                                    <a:gd name="T9" fmla="*/ 572 h 1882"/>
                                    <a:gd name="T10" fmla="*/ 2381 w 6186"/>
                                    <a:gd name="T11" fmla="*/ 723 h 1882"/>
                                    <a:gd name="T12" fmla="*/ 2861 w 6186"/>
                                    <a:gd name="T13" fmla="*/ 873 h 1882"/>
                                    <a:gd name="T14" fmla="*/ 3325 w 6186"/>
                                    <a:gd name="T15" fmla="*/ 1009 h 1882"/>
                                    <a:gd name="T16" fmla="*/ 3804 w 6186"/>
                                    <a:gd name="T17" fmla="*/ 1159 h 1882"/>
                                    <a:gd name="T18" fmla="*/ 4283 w 6186"/>
                                    <a:gd name="T19" fmla="*/ 1310 h 1882"/>
                                    <a:gd name="T20" fmla="*/ 4763 w 6186"/>
                                    <a:gd name="T21" fmla="*/ 1445 h 1882"/>
                                    <a:gd name="T22" fmla="*/ 5242 w 6186"/>
                                    <a:gd name="T23" fmla="*/ 1596 h 1882"/>
                                    <a:gd name="T24" fmla="*/ 5706 w 6186"/>
                                    <a:gd name="T25" fmla="*/ 1746 h 1882"/>
                                    <a:gd name="T26" fmla="*/ 6186 w 6186"/>
                                    <a:gd name="T27" fmla="*/ 1882 h 1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86" h="1882">
                                      <a:moveTo>
                                        <a:pt x="0" y="0"/>
                                      </a:moveTo>
                                      <a:lnTo>
                                        <a:pt x="479" y="136"/>
                                      </a:lnTo>
                                      <a:lnTo>
                                        <a:pt x="943" y="286"/>
                                      </a:lnTo>
                                      <a:lnTo>
                                        <a:pt x="1423" y="437"/>
                                      </a:lnTo>
                                      <a:lnTo>
                                        <a:pt x="1902" y="572"/>
                                      </a:lnTo>
                                      <a:lnTo>
                                        <a:pt x="2381" y="723"/>
                                      </a:lnTo>
                                      <a:lnTo>
                                        <a:pt x="2861" y="873"/>
                                      </a:lnTo>
                                      <a:lnTo>
                                        <a:pt x="3325" y="1009"/>
                                      </a:lnTo>
                                      <a:lnTo>
                                        <a:pt x="3804" y="1159"/>
                                      </a:lnTo>
                                      <a:lnTo>
                                        <a:pt x="4283" y="1310"/>
                                      </a:lnTo>
                                      <a:lnTo>
                                        <a:pt x="4763" y="1445"/>
                                      </a:lnTo>
                                      <a:lnTo>
                                        <a:pt x="5242" y="1596"/>
                                      </a:lnTo>
                                      <a:lnTo>
                                        <a:pt x="5706" y="1746"/>
                                      </a:lnTo>
                                      <a:lnTo>
                                        <a:pt x="6186" y="1882"/>
                                      </a:lnTo>
                                    </a:path>
                                  </a:pathLst>
                                </a:custGeom>
                                <a:noFill/>
                                <a:ln w="28575" cap="rnd">
                                  <a:solidFill>
                                    <a:srgbClr val="006B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7"/>
                              <wps:cNvSpPr>
                                <a:spLocks/>
                              </wps:cNvSpPr>
                              <wps:spPr bwMode="auto">
                                <a:xfrm>
                                  <a:off x="2560320" y="382270"/>
                                  <a:ext cx="45719" cy="1847849"/>
                                </a:xfrm>
                                <a:custGeom>
                                  <a:avLst/>
                                  <a:gdLst>
                                    <a:gd name="T0" fmla="*/ 0 w 6186"/>
                                    <a:gd name="T1" fmla="*/ 1520 h 1520"/>
                                    <a:gd name="T2" fmla="*/ 479 w 6186"/>
                                    <a:gd name="T3" fmla="*/ 1399 h 1520"/>
                                    <a:gd name="T4" fmla="*/ 943 w 6186"/>
                                    <a:gd name="T5" fmla="*/ 1279 h 1520"/>
                                    <a:gd name="T6" fmla="*/ 1423 w 6186"/>
                                    <a:gd name="T7" fmla="*/ 1174 h 1520"/>
                                    <a:gd name="T8" fmla="*/ 1902 w 6186"/>
                                    <a:gd name="T9" fmla="*/ 1053 h 1520"/>
                                    <a:gd name="T10" fmla="*/ 2381 w 6186"/>
                                    <a:gd name="T11" fmla="*/ 933 h 1520"/>
                                    <a:gd name="T12" fmla="*/ 2861 w 6186"/>
                                    <a:gd name="T13" fmla="*/ 812 h 1520"/>
                                    <a:gd name="T14" fmla="*/ 3325 w 6186"/>
                                    <a:gd name="T15" fmla="*/ 707 h 1520"/>
                                    <a:gd name="T16" fmla="*/ 3804 w 6186"/>
                                    <a:gd name="T17" fmla="*/ 587 h 1520"/>
                                    <a:gd name="T18" fmla="*/ 4283 w 6186"/>
                                    <a:gd name="T19" fmla="*/ 466 h 1520"/>
                                    <a:gd name="T20" fmla="*/ 4763 w 6186"/>
                                    <a:gd name="T21" fmla="*/ 346 h 1520"/>
                                    <a:gd name="T22" fmla="*/ 5242 w 6186"/>
                                    <a:gd name="T23" fmla="*/ 240 h 1520"/>
                                    <a:gd name="T24" fmla="*/ 5706 w 6186"/>
                                    <a:gd name="T25" fmla="*/ 120 h 1520"/>
                                    <a:gd name="T26" fmla="*/ 6186 w 6186"/>
                                    <a:gd name="T27" fmla="*/ 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86" h="1520">
                                      <a:moveTo>
                                        <a:pt x="0" y="1520"/>
                                      </a:moveTo>
                                      <a:lnTo>
                                        <a:pt x="479" y="1399"/>
                                      </a:lnTo>
                                      <a:lnTo>
                                        <a:pt x="943" y="1279"/>
                                      </a:lnTo>
                                      <a:lnTo>
                                        <a:pt x="1423" y="1174"/>
                                      </a:lnTo>
                                      <a:lnTo>
                                        <a:pt x="1902" y="1053"/>
                                      </a:lnTo>
                                      <a:lnTo>
                                        <a:pt x="2381" y="933"/>
                                      </a:lnTo>
                                      <a:lnTo>
                                        <a:pt x="2861" y="812"/>
                                      </a:lnTo>
                                      <a:lnTo>
                                        <a:pt x="3325" y="707"/>
                                      </a:lnTo>
                                      <a:lnTo>
                                        <a:pt x="3804" y="587"/>
                                      </a:lnTo>
                                      <a:lnTo>
                                        <a:pt x="4283" y="466"/>
                                      </a:lnTo>
                                      <a:lnTo>
                                        <a:pt x="4763" y="346"/>
                                      </a:lnTo>
                                      <a:lnTo>
                                        <a:pt x="5242" y="240"/>
                                      </a:lnTo>
                                      <a:lnTo>
                                        <a:pt x="5706" y="120"/>
                                      </a:lnTo>
                                      <a:lnTo>
                                        <a:pt x="6186" y="0"/>
                                      </a:lnTo>
                                    </a:path>
                                  </a:pathLst>
                                </a:custGeom>
                                <a:noFill/>
                                <a:ln w="28575" cap="rnd">
                                  <a:solidFill>
                                    <a:srgbClr val="F61D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noEditPoints="1"/>
                              </wps:cNvSpPr>
                              <wps:spPr bwMode="auto">
                                <a:xfrm>
                                  <a:off x="601980" y="557530"/>
                                  <a:ext cx="2423795" cy="1489710"/>
                                </a:xfrm>
                                <a:custGeom>
                                  <a:avLst/>
                                  <a:gdLst>
                                    <a:gd name="T0" fmla="*/ 131 w 4077"/>
                                    <a:gd name="T1" fmla="*/ 89 h 2494"/>
                                    <a:gd name="T2" fmla="*/ 15 w 4077"/>
                                    <a:gd name="T3" fmla="*/ 48 h 2494"/>
                                    <a:gd name="T4" fmla="*/ 40 w 4077"/>
                                    <a:gd name="T5" fmla="*/ 7 h 2494"/>
                                    <a:gd name="T6" fmla="*/ 296 w 4077"/>
                                    <a:gd name="T7" fmla="*/ 187 h 2494"/>
                                    <a:gd name="T8" fmla="*/ 172 w 4077"/>
                                    <a:gd name="T9" fmla="*/ 113 h 2494"/>
                                    <a:gd name="T10" fmla="*/ 452 w 4077"/>
                                    <a:gd name="T11" fmla="*/ 252 h 2494"/>
                                    <a:gd name="T12" fmla="*/ 345 w 4077"/>
                                    <a:gd name="T13" fmla="*/ 244 h 2494"/>
                                    <a:gd name="T14" fmla="*/ 535 w 4077"/>
                                    <a:gd name="T15" fmla="*/ 301 h 2494"/>
                                    <a:gd name="T16" fmla="*/ 625 w 4077"/>
                                    <a:gd name="T17" fmla="*/ 384 h 2494"/>
                                    <a:gd name="T18" fmla="*/ 510 w 4077"/>
                                    <a:gd name="T19" fmla="*/ 342 h 2494"/>
                                    <a:gd name="T20" fmla="*/ 699 w 4077"/>
                                    <a:gd name="T21" fmla="*/ 401 h 2494"/>
                                    <a:gd name="T22" fmla="*/ 756 w 4077"/>
                                    <a:gd name="T23" fmla="*/ 492 h 2494"/>
                                    <a:gd name="T24" fmla="*/ 699 w 4077"/>
                                    <a:gd name="T25" fmla="*/ 401 h 2494"/>
                                    <a:gd name="T26" fmla="*/ 953 w 4077"/>
                                    <a:gd name="T27" fmla="*/ 585 h 2494"/>
                                    <a:gd name="T28" fmla="*/ 830 w 4077"/>
                                    <a:gd name="T29" fmla="*/ 509 h 2494"/>
                                    <a:gd name="T30" fmla="*/ 1048 w 4077"/>
                                    <a:gd name="T31" fmla="*/ 615 h 2494"/>
                                    <a:gd name="T32" fmla="*/ 1083 w 4077"/>
                                    <a:gd name="T33" fmla="*/ 693 h 2494"/>
                                    <a:gd name="T34" fmla="*/ 994 w 4077"/>
                                    <a:gd name="T35" fmla="*/ 610 h 2494"/>
                                    <a:gd name="T36" fmla="*/ 1271 w 4077"/>
                                    <a:gd name="T37" fmla="*/ 754 h 2494"/>
                                    <a:gd name="T38" fmla="*/ 1164 w 4077"/>
                                    <a:gd name="T39" fmla="*/ 744 h 2494"/>
                                    <a:gd name="T40" fmla="*/ 1352 w 4077"/>
                                    <a:gd name="T41" fmla="*/ 805 h 2494"/>
                                    <a:gd name="T42" fmla="*/ 1408 w 4077"/>
                                    <a:gd name="T43" fmla="*/ 897 h 2494"/>
                                    <a:gd name="T44" fmla="*/ 1352 w 4077"/>
                                    <a:gd name="T45" fmla="*/ 805 h 2494"/>
                                    <a:gd name="T46" fmla="*/ 1597 w 4077"/>
                                    <a:gd name="T47" fmla="*/ 957 h 2494"/>
                                    <a:gd name="T48" fmla="*/ 1535 w 4077"/>
                                    <a:gd name="T49" fmla="*/ 976 h 2494"/>
                                    <a:gd name="T50" fmla="*/ 1515 w 4077"/>
                                    <a:gd name="T51" fmla="*/ 907 h 2494"/>
                                    <a:gd name="T52" fmla="*/ 1770 w 4077"/>
                                    <a:gd name="T53" fmla="*/ 1088 h 2494"/>
                                    <a:gd name="T54" fmla="*/ 1646 w 4077"/>
                                    <a:gd name="T55" fmla="*/ 1014 h 2494"/>
                                    <a:gd name="T56" fmla="*/ 1927 w 4077"/>
                                    <a:gd name="T57" fmla="*/ 1153 h 2494"/>
                                    <a:gd name="T58" fmla="*/ 1820 w 4077"/>
                                    <a:gd name="T59" fmla="*/ 1145 h 2494"/>
                                    <a:gd name="T60" fmla="*/ 2009 w 4077"/>
                                    <a:gd name="T61" fmla="*/ 1202 h 2494"/>
                                    <a:gd name="T62" fmla="*/ 2100 w 4077"/>
                                    <a:gd name="T63" fmla="*/ 1284 h 2494"/>
                                    <a:gd name="T64" fmla="*/ 1985 w 4077"/>
                                    <a:gd name="T65" fmla="*/ 1243 h 2494"/>
                                    <a:gd name="T66" fmla="*/ 2175 w 4077"/>
                                    <a:gd name="T67" fmla="*/ 1300 h 2494"/>
                                    <a:gd name="T68" fmla="*/ 2233 w 4077"/>
                                    <a:gd name="T69" fmla="*/ 1390 h 2494"/>
                                    <a:gd name="T70" fmla="*/ 2175 w 4077"/>
                                    <a:gd name="T71" fmla="*/ 1300 h 2494"/>
                                    <a:gd name="T72" fmla="*/ 2431 w 4077"/>
                                    <a:gd name="T73" fmla="*/ 1480 h 2494"/>
                                    <a:gd name="T74" fmla="*/ 2307 w 4077"/>
                                    <a:gd name="T75" fmla="*/ 1406 h 2494"/>
                                    <a:gd name="T76" fmla="*/ 2584 w 4077"/>
                                    <a:gd name="T77" fmla="*/ 1543 h 2494"/>
                                    <a:gd name="T78" fmla="*/ 2562 w 4077"/>
                                    <a:gd name="T79" fmla="*/ 1586 h 2494"/>
                                    <a:gd name="T80" fmla="*/ 2472 w 4077"/>
                                    <a:gd name="T81" fmla="*/ 1504 h 2494"/>
                                    <a:gd name="T82" fmla="*/ 2751 w 4077"/>
                                    <a:gd name="T83" fmla="*/ 1647 h 2494"/>
                                    <a:gd name="T84" fmla="*/ 2644 w 4077"/>
                                    <a:gd name="T85" fmla="*/ 1637 h 2494"/>
                                    <a:gd name="T86" fmla="*/ 2832 w 4077"/>
                                    <a:gd name="T87" fmla="*/ 1698 h 2494"/>
                                    <a:gd name="T88" fmla="*/ 2888 w 4077"/>
                                    <a:gd name="T89" fmla="*/ 1790 h 2494"/>
                                    <a:gd name="T90" fmla="*/ 2832 w 4077"/>
                                    <a:gd name="T91" fmla="*/ 1698 h 2494"/>
                                    <a:gd name="T92" fmla="*/ 3084 w 4077"/>
                                    <a:gd name="T93" fmla="*/ 1884 h 2494"/>
                                    <a:gd name="T94" fmla="*/ 2962 w 4077"/>
                                    <a:gd name="T95" fmla="*/ 1807 h 2494"/>
                                    <a:gd name="T96" fmla="*/ 3240 w 4077"/>
                                    <a:gd name="T97" fmla="*/ 1951 h 2494"/>
                                    <a:gd name="T98" fmla="*/ 3133 w 4077"/>
                                    <a:gd name="T99" fmla="*/ 1942 h 2494"/>
                                    <a:gd name="T100" fmla="*/ 3321 w 4077"/>
                                    <a:gd name="T101" fmla="*/ 2001 h 2494"/>
                                    <a:gd name="T102" fmla="*/ 3378 w 4077"/>
                                    <a:gd name="T103" fmla="*/ 2092 h 2494"/>
                                    <a:gd name="T104" fmla="*/ 3321 w 4077"/>
                                    <a:gd name="T105" fmla="*/ 2001 h 2494"/>
                                    <a:gd name="T106" fmla="*/ 3575 w 4077"/>
                                    <a:gd name="T107" fmla="*/ 2185 h 2494"/>
                                    <a:gd name="T108" fmla="*/ 3452 w 4077"/>
                                    <a:gd name="T109" fmla="*/ 2109 h 2494"/>
                                    <a:gd name="T110" fmla="*/ 3732 w 4077"/>
                                    <a:gd name="T111" fmla="*/ 2250 h 2494"/>
                                    <a:gd name="T112" fmla="*/ 3624 w 4077"/>
                                    <a:gd name="T113" fmla="*/ 2242 h 2494"/>
                                    <a:gd name="T114" fmla="*/ 3814 w 4077"/>
                                    <a:gd name="T115" fmla="*/ 2299 h 2494"/>
                                    <a:gd name="T116" fmla="*/ 3872 w 4077"/>
                                    <a:gd name="T117" fmla="*/ 2389 h 2494"/>
                                    <a:gd name="T118" fmla="*/ 3814 w 4077"/>
                                    <a:gd name="T119" fmla="*/ 2299 h 2494"/>
                                    <a:gd name="T120" fmla="*/ 4070 w 4077"/>
                                    <a:gd name="T121" fmla="*/ 2479 h 2494"/>
                                    <a:gd name="T122" fmla="*/ 3946 w 4077"/>
                                    <a:gd name="T123" fmla="*/ 2405 h 2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77" h="2494">
                                      <a:moveTo>
                                        <a:pt x="40" y="7"/>
                                      </a:moveTo>
                                      <a:lnTo>
                                        <a:pt x="122" y="56"/>
                                      </a:lnTo>
                                      <a:cubicBezTo>
                                        <a:pt x="134" y="63"/>
                                        <a:pt x="137" y="77"/>
                                        <a:pt x="131" y="89"/>
                                      </a:cubicBezTo>
                                      <a:cubicBezTo>
                                        <a:pt x="124" y="100"/>
                                        <a:pt x="109" y="104"/>
                                        <a:pt x="98" y="97"/>
                                      </a:cubicBezTo>
                                      <a:lnTo>
                                        <a:pt x="98" y="97"/>
                                      </a:lnTo>
                                      <a:lnTo>
                                        <a:pt x="15" y="48"/>
                                      </a:lnTo>
                                      <a:lnTo>
                                        <a:pt x="15" y="48"/>
                                      </a:lnTo>
                                      <a:cubicBezTo>
                                        <a:pt x="4" y="41"/>
                                        <a:pt x="0" y="27"/>
                                        <a:pt x="7" y="15"/>
                                      </a:cubicBezTo>
                                      <a:cubicBezTo>
                                        <a:pt x="14" y="4"/>
                                        <a:pt x="28" y="0"/>
                                        <a:pt x="40" y="7"/>
                                      </a:cubicBezTo>
                                      <a:close/>
                                      <a:moveTo>
                                        <a:pt x="205" y="105"/>
                                      </a:moveTo>
                                      <a:lnTo>
                                        <a:pt x="287" y="154"/>
                                      </a:lnTo>
                                      <a:cubicBezTo>
                                        <a:pt x="299" y="161"/>
                                        <a:pt x="303" y="175"/>
                                        <a:pt x="296" y="187"/>
                                      </a:cubicBezTo>
                                      <a:cubicBezTo>
                                        <a:pt x="289" y="198"/>
                                        <a:pt x="274" y="202"/>
                                        <a:pt x="263" y="195"/>
                                      </a:cubicBezTo>
                                      <a:lnTo>
                                        <a:pt x="180" y="146"/>
                                      </a:lnTo>
                                      <a:cubicBezTo>
                                        <a:pt x="169" y="139"/>
                                        <a:pt x="165" y="125"/>
                                        <a:pt x="172" y="113"/>
                                      </a:cubicBezTo>
                                      <a:cubicBezTo>
                                        <a:pt x="179" y="102"/>
                                        <a:pt x="193" y="98"/>
                                        <a:pt x="205" y="105"/>
                                      </a:cubicBezTo>
                                      <a:close/>
                                      <a:moveTo>
                                        <a:pt x="370" y="203"/>
                                      </a:moveTo>
                                      <a:lnTo>
                                        <a:pt x="452" y="252"/>
                                      </a:lnTo>
                                      <a:cubicBezTo>
                                        <a:pt x="464" y="259"/>
                                        <a:pt x="468" y="273"/>
                                        <a:pt x="461" y="285"/>
                                      </a:cubicBezTo>
                                      <a:cubicBezTo>
                                        <a:pt x="454" y="296"/>
                                        <a:pt x="439" y="300"/>
                                        <a:pt x="428" y="293"/>
                                      </a:cubicBezTo>
                                      <a:lnTo>
                                        <a:pt x="345" y="244"/>
                                      </a:lnTo>
                                      <a:cubicBezTo>
                                        <a:pt x="334" y="237"/>
                                        <a:pt x="330" y="223"/>
                                        <a:pt x="337" y="211"/>
                                      </a:cubicBezTo>
                                      <a:cubicBezTo>
                                        <a:pt x="344" y="200"/>
                                        <a:pt x="359" y="196"/>
                                        <a:pt x="370" y="203"/>
                                      </a:cubicBezTo>
                                      <a:close/>
                                      <a:moveTo>
                                        <a:pt x="535" y="301"/>
                                      </a:moveTo>
                                      <a:lnTo>
                                        <a:pt x="552" y="311"/>
                                      </a:lnTo>
                                      <a:lnTo>
                                        <a:pt x="617" y="351"/>
                                      </a:lnTo>
                                      <a:cubicBezTo>
                                        <a:pt x="629" y="358"/>
                                        <a:pt x="632" y="373"/>
                                        <a:pt x="625" y="384"/>
                                      </a:cubicBezTo>
                                      <a:cubicBezTo>
                                        <a:pt x="618" y="395"/>
                                        <a:pt x="603" y="399"/>
                                        <a:pt x="592" y="392"/>
                                      </a:cubicBezTo>
                                      <a:lnTo>
                                        <a:pt x="527" y="352"/>
                                      </a:lnTo>
                                      <a:lnTo>
                                        <a:pt x="510" y="342"/>
                                      </a:lnTo>
                                      <a:cubicBezTo>
                                        <a:pt x="499" y="335"/>
                                        <a:pt x="495" y="321"/>
                                        <a:pt x="502" y="309"/>
                                      </a:cubicBezTo>
                                      <a:cubicBezTo>
                                        <a:pt x="509" y="298"/>
                                        <a:pt x="524" y="294"/>
                                        <a:pt x="535" y="301"/>
                                      </a:cubicBezTo>
                                      <a:close/>
                                      <a:moveTo>
                                        <a:pt x="699" y="401"/>
                                      </a:moveTo>
                                      <a:lnTo>
                                        <a:pt x="781" y="451"/>
                                      </a:lnTo>
                                      <a:cubicBezTo>
                                        <a:pt x="792" y="458"/>
                                        <a:pt x="796" y="473"/>
                                        <a:pt x="789" y="484"/>
                                      </a:cubicBezTo>
                                      <a:cubicBezTo>
                                        <a:pt x="782" y="496"/>
                                        <a:pt x="767" y="499"/>
                                        <a:pt x="756" y="492"/>
                                      </a:cubicBezTo>
                                      <a:lnTo>
                                        <a:pt x="674" y="442"/>
                                      </a:lnTo>
                                      <a:cubicBezTo>
                                        <a:pt x="663" y="435"/>
                                        <a:pt x="659" y="420"/>
                                        <a:pt x="666" y="409"/>
                                      </a:cubicBezTo>
                                      <a:cubicBezTo>
                                        <a:pt x="673" y="398"/>
                                        <a:pt x="688" y="394"/>
                                        <a:pt x="699" y="401"/>
                                      </a:cubicBezTo>
                                      <a:close/>
                                      <a:moveTo>
                                        <a:pt x="863" y="502"/>
                                      </a:moveTo>
                                      <a:lnTo>
                                        <a:pt x="945" y="552"/>
                                      </a:lnTo>
                                      <a:cubicBezTo>
                                        <a:pt x="956" y="559"/>
                                        <a:pt x="960" y="573"/>
                                        <a:pt x="953" y="585"/>
                                      </a:cubicBezTo>
                                      <a:cubicBezTo>
                                        <a:pt x="946" y="596"/>
                                        <a:pt x="931" y="600"/>
                                        <a:pt x="920" y="593"/>
                                      </a:cubicBezTo>
                                      <a:lnTo>
                                        <a:pt x="838" y="542"/>
                                      </a:lnTo>
                                      <a:cubicBezTo>
                                        <a:pt x="826" y="536"/>
                                        <a:pt x="823" y="521"/>
                                        <a:pt x="830" y="509"/>
                                      </a:cubicBezTo>
                                      <a:cubicBezTo>
                                        <a:pt x="837" y="498"/>
                                        <a:pt x="852" y="495"/>
                                        <a:pt x="863" y="502"/>
                                      </a:cubicBezTo>
                                      <a:close/>
                                      <a:moveTo>
                                        <a:pt x="1027" y="602"/>
                                      </a:moveTo>
                                      <a:lnTo>
                                        <a:pt x="1048" y="615"/>
                                      </a:lnTo>
                                      <a:lnTo>
                                        <a:pt x="1108" y="653"/>
                                      </a:lnTo>
                                      <a:cubicBezTo>
                                        <a:pt x="1119" y="660"/>
                                        <a:pt x="1123" y="674"/>
                                        <a:pt x="1116" y="686"/>
                                      </a:cubicBezTo>
                                      <a:cubicBezTo>
                                        <a:pt x="1109" y="697"/>
                                        <a:pt x="1094" y="700"/>
                                        <a:pt x="1083" y="693"/>
                                      </a:cubicBezTo>
                                      <a:lnTo>
                                        <a:pt x="1023" y="656"/>
                                      </a:lnTo>
                                      <a:lnTo>
                                        <a:pt x="1001" y="643"/>
                                      </a:lnTo>
                                      <a:cubicBezTo>
                                        <a:pt x="990" y="636"/>
                                        <a:pt x="987" y="621"/>
                                        <a:pt x="994" y="610"/>
                                      </a:cubicBezTo>
                                      <a:cubicBezTo>
                                        <a:pt x="1000" y="598"/>
                                        <a:pt x="1015" y="595"/>
                                        <a:pt x="1027" y="602"/>
                                      </a:cubicBezTo>
                                      <a:close/>
                                      <a:moveTo>
                                        <a:pt x="1190" y="704"/>
                                      </a:moveTo>
                                      <a:lnTo>
                                        <a:pt x="1271" y="754"/>
                                      </a:lnTo>
                                      <a:cubicBezTo>
                                        <a:pt x="1282" y="761"/>
                                        <a:pt x="1286" y="776"/>
                                        <a:pt x="1279" y="787"/>
                                      </a:cubicBezTo>
                                      <a:cubicBezTo>
                                        <a:pt x="1272" y="799"/>
                                        <a:pt x="1257" y="802"/>
                                        <a:pt x="1246" y="795"/>
                                      </a:cubicBezTo>
                                      <a:lnTo>
                                        <a:pt x="1164" y="744"/>
                                      </a:lnTo>
                                      <a:cubicBezTo>
                                        <a:pt x="1153" y="737"/>
                                        <a:pt x="1150" y="722"/>
                                        <a:pt x="1157" y="711"/>
                                      </a:cubicBezTo>
                                      <a:cubicBezTo>
                                        <a:pt x="1164" y="700"/>
                                        <a:pt x="1178" y="696"/>
                                        <a:pt x="1190" y="704"/>
                                      </a:cubicBezTo>
                                      <a:close/>
                                      <a:moveTo>
                                        <a:pt x="1352" y="805"/>
                                      </a:moveTo>
                                      <a:lnTo>
                                        <a:pt x="1434" y="856"/>
                                      </a:lnTo>
                                      <a:cubicBezTo>
                                        <a:pt x="1445" y="863"/>
                                        <a:pt x="1449" y="878"/>
                                        <a:pt x="1441" y="889"/>
                                      </a:cubicBezTo>
                                      <a:cubicBezTo>
                                        <a:pt x="1434" y="900"/>
                                        <a:pt x="1420" y="904"/>
                                        <a:pt x="1408" y="897"/>
                                      </a:cubicBezTo>
                                      <a:lnTo>
                                        <a:pt x="1327" y="846"/>
                                      </a:lnTo>
                                      <a:cubicBezTo>
                                        <a:pt x="1316" y="839"/>
                                        <a:pt x="1312" y="824"/>
                                        <a:pt x="1319" y="813"/>
                                      </a:cubicBezTo>
                                      <a:cubicBezTo>
                                        <a:pt x="1326" y="802"/>
                                        <a:pt x="1341" y="798"/>
                                        <a:pt x="1352" y="805"/>
                                      </a:cubicBezTo>
                                      <a:close/>
                                      <a:moveTo>
                                        <a:pt x="1515" y="907"/>
                                      </a:moveTo>
                                      <a:lnTo>
                                        <a:pt x="1560" y="935"/>
                                      </a:lnTo>
                                      <a:lnTo>
                                        <a:pt x="1597" y="957"/>
                                      </a:lnTo>
                                      <a:cubicBezTo>
                                        <a:pt x="1608" y="964"/>
                                        <a:pt x="1612" y="978"/>
                                        <a:pt x="1605" y="990"/>
                                      </a:cubicBezTo>
                                      <a:cubicBezTo>
                                        <a:pt x="1598" y="1001"/>
                                        <a:pt x="1584" y="1005"/>
                                        <a:pt x="1572" y="998"/>
                                      </a:cubicBezTo>
                                      <a:lnTo>
                                        <a:pt x="1535" y="976"/>
                                      </a:lnTo>
                                      <a:lnTo>
                                        <a:pt x="1490" y="948"/>
                                      </a:lnTo>
                                      <a:cubicBezTo>
                                        <a:pt x="1479" y="941"/>
                                        <a:pt x="1475" y="926"/>
                                        <a:pt x="1482" y="915"/>
                                      </a:cubicBezTo>
                                      <a:cubicBezTo>
                                        <a:pt x="1489" y="903"/>
                                        <a:pt x="1504" y="900"/>
                                        <a:pt x="1515" y="907"/>
                                      </a:cubicBezTo>
                                      <a:close/>
                                      <a:moveTo>
                                        <a:pt x="1679" y="1006"/>
                                      </a:moveTo>
                                      <a:lnTo>
                                        <a:pt x="1762" y="1055"/>
                                      </a:lnTo>
                                      <a:cubicBezTo>
                                        <a:pt x="1773" y="1062"/>
                                        <a:pt x="1777" y="1076"/>
                                        <a:pt x="1770" y="1088"/>
                                      </a:cubicBezTo>
                                      <a:cubicBezTo>
                                        <a:pt x="1763" y="1099"/>
                                        <a:pt x="1749" y="1103"/>
                                        <a:pt x="1737" y="1096"/>
                                      </a:cubicBezTo>
                                      <a:lnTo>
                                        <a:pt x="1655" y="1047"/>
                                      </a:lnTo>
                                      <a:cubicBezTo>
                                        <a:pt x="1643" y="1040"/>
                                        <a:pt x="1640" y="1026"/>
                                        <a:pt x="1646" y="1014"/>
                                      </a:cubicBezTo>
                                      <a:cubicBezTo>
                                        <a:pt x="1653" y="1003"/>
                                        <a:pt x="1668" y="999"/>
                                        <a:pt x="1679" y="1006"/>
                                      </a:cubicBezTo>
                                      <a:close/>
                                      <a:moveTo>
                                        <a:pt x="1844" y="1104"/>
                                      </a:moveTo>
                                      <a:lnTo>
                                        <a:pt x="1927" y="1153"/>
                                      </a:lnTo>
                                      <a:cubicBezTo>
                                        <a:pt x="1938" y="1160"/>
                                        <a:pt x="1942" y="1174"/>
                                        <a:pt x="1935" y="1186"/>
                                      </a:cubicBezTo>
                                      <a:cubicBezTo>
                                        <a:pt x="1929" y="1197"/>
                                        <a:pt x="1914" y="1201"/>
                                        <a:pt x="1902" y="1194"/>
                                      </a:cubicBezTo>
                                      <a:lnTo>
                                        <a:pt x="1820" y="1145"/>
                                      </a:lnTo>
                                      <a:cubicBezTo>
                                        <a:pt x="1808" y="1138"/>
                                        <a:pt x="1805" y="1124"/>
                                        <a:pt x="1811" y="1112"/>
                                      </a:cubicBezTo>
                                      <a:cubicBezTo>
                                        <a:pt x="1818" y="1101"/>
                                        <a:pt x="1833" y="1097"/>
                                        <a:pt x="1844" y="1104"/>
                                      </a:cubicBezTo>
                                      <a:close/>
                                      <a:moveTo>
                                        <a:pt x="2009" y="1202"/>
                                      </a:moveTo>
                                      <a:lnTo>
                                        <a:pt x="2072" y="1239"/>
                                      </a:lnTo>
                                      <a:lnTo>
                                        <a:pt x="2092" y="1251"/>
                                      </a:lnTo>
                                      <a:cubicBezTo>
                                        <a:pt x="2103" y="1258"/>
                                        <a:pt x="2107" y="1272"/>
                                        <a:pt x="2100" y="1284"/>
                                      </a:cubicBezTo>
                                      <a:cubicBezTo>
                                        <a:pt x="2094" y="1295"/>
                                        <a:pt x="2079" y="1299"/>
                                        <a:pt x="2067" y="1292"/>
                                      </a:cubicBezTo>
                                      <a:lnTo>
                                        <a:pt x="2047" y="1280"/>
                                      </a:lnTo>
                                      <a:lnTo>
                                        <a:pt x="1985" y="1243"/>
                                      </a:lnTo>
                                      <a:cubicBezTo>
                                        <a:pt x="1974" y="1236"/>
                                        <a:pt x="1970" y="1222"/>
                                        <a:pt x="1977" y="1210"/>
                                      </a:cubicBezTo>
                                      <a:cubicBezTo>
                                        <a:pt x="1983" y="1199"/>
                                        <a:pt x="1998" y="1195"/>
                                        <a:pt x="2009" y="1202"/>
                                      </a:cubicBezTo>
                                      <a:close/>
                                      <a:moveTo>
                                        <a:pt x="2175" y="1300"/>
                                      </a:moveTo>
                                      <a:lnTo>
                                        <a:pt x="2257" y="1349"/>
                                      </a:lnTo>
                                      <a:cubicBezTo>
                                        <a:pt x="2268" y="1356"/>
                                        <a:pt x="2272" y="1370"/>
                                        <a:pt x="2265" y="1382"/>
                                      </a:cubicBezTo>
                                      <a:cubicBezTo>
                                        <a:pt x="2259" y="1393"/>
                                        <a:pt x="2244" y="1397"/>
                                        <a:pt x="2233" y="1390"/>
                                      </a:cubicBezTo>
                                      <a:lnTo>
                                        <a:pt x="2150" y="1341"/>
                                      </a:lnTo>
                                      <a:cubicBezTo>
                                        <a:pt x="2139" y="1334"/>
                                        <a:pt x="2135" y="1320"/>
                                        <a:pt x="2142" y="1308"/>
                                      </a:cubicBezTo>
                                      <a:cubicBezTo>
                                        <a:pt x="2148" y="1297"/>
                                        <a:pt x="2163" y="1293"/>
                                        <a:pt x="2175" y="1300"/>
                                      </a:cubicBezTo>
                                      <a:close/>
                                      <a:moveTo>
                                        <a:pt x="2340" y="1398"/>
                                      </a:moveTo>
                                      <a:lnTo>
                                        <a:pt x="2422" y="1447"/>
                                      </a:lnTo>
                                      <a:cubicBezTo>
                                        <a:pt x="2434" y="1454"/>
                                        <a:pt x="2437" y="1468"/>
                                        <a:pt x="2431" y="1480"/>
                                      </a:cubicBezTo>
                                      <a:cubicBezTo>
                                        <a:pt x="2424" y="1491"/>
                                        <a:pt x="2409" y="1495"/>
                                        <a:pt x="2398" y="1488"/>
                                      </a:cubicBezTo>
                                      <a:lnTo>
                                        <a:pt x="2315" y="1439"/>
                                      </a:lnTo>
                                      <a:cubicBezTo>
                                        <a:pt x="2304" y="1432"/>
                                        <a:pt x="2300" y="1418"/>
                                        <a:pt x="2307" y="1406"/>
                                      </a:cubicBezTo>
                                      <a:cubicBezTo>
                                        <a:pt x="2314" y="1395"/>
                                        <a:pt x="2328" y="1391"/>
                                        <a:pt x="2340" y="1398"/>
                                      </a:cubicBezTo>
                                      <a:close/>
                                      <a:moveTo>
                                        <a:pt x="2505" y="1496"/>
                                      </a:moveTo>
                                      <a:lnTo>
                                        <a:pt x="2584" y="1543"/>
                                      </a:lnTo>
                                      <a:lnTo>
                                        <a:pt x="2588" y="1545"/>
                                      </a:lnTo>
                                      <a:cubicBezTo>
                                        <a:pt x="2599" y="1552"/>
                                        <a:pt x="2602" y="1567"/>
                                        <a:pt x="2595" y="1578"/>
                                      </a:cubicBezTo>
                                      <a:cubicBezTo>
                                        <a:pt x="2588" y="1590"/>
                                        <a:pt x="2573" y="1593"/>
                                        <a:pt x="2562" y="1586"/>
                                      </a:cubicBezTo>
                                      <a:lnTo>
                                        <a:pt x="2559" y="1584"/>
                                      </a:lnTo>
                                      <a:lnTo>
                                        <a:pt x="2480" y="1537"/>
                                      </a:lnTo>
                                      <a:cubicBezTo>
                                        <a:pt x="2469" y="1530"/>
                                        <a:pt x="2465" y="1516"/>
                                        <a:pt x="2472" y="1504"/>
                                      </a:cubicBezTo>
                                      <a:cubicBezTo>
                                        <a:pt x="2479" y="1493"/>
                                        <a:pt x="2493" y="1489"/>
                                        <a:pt x="2505" y="1496"/>
                                      </a:cubicBezTo>
                                      <a:close/>
                                      <a:moveTo>
                                        <a:pt x="2669" y="1596"/>
                                      </a:moveTo>
                                      <a:lnTo>
                                        <a:pt x="2751" y="1647"/>
                                      </a:lnTo>
                                      <a:cubicBezTo>
                                        <a:pt x="2762" y="1654"/>
                                        <a:pt x="2765" y="1669"/>
                                        <a:pt x="2758" y="1680"/>
                                      </a:cubicBezTo>
                                      <a:cubicBezTo>
                                        <a:pt x="2751" y="1691"/>
                                        <a:pt x="2736" y="1695"/>
                                        <a:pt x="2725" y="1688"/>
                                      </a:cubicBezTo>
                                      <a:lnTo>
                                        <a:pt x="2644" y="1637"/>
                                      </a:lnTo>
                                      <a:cubicBezTo>
                                        <a:pt x="2632" y="1630"/>
                                        <a:pt x="2629" y="1615"/>
                                        <a:pt x="2636" y="1604"/>
                                      </a:cubicBezTo>
                                      <a:cubicBezTo>
                                        <a:pt x="2643" y="1593"/>
                                        <a:pt x="2658" y="1589"/>
                                        <a:pt x="2669" y="1596"/>
                                      </a:cubicBezTo>
                                      <a:close/>
                                      <a:moveTo>
                                        <a:pt x="2832" y="1698"/>
                                      </a:moveTo>
                                      <a:lnTo>
                                        <a:pt x="2913" y="1749"/>
                                      </a:lnTo>
                                      <a:cubicBezTo>
                                        <a:pt x="2925" y="1756"/>
                                        <a:pt x="2928" y="1771"/>
                                        <a:pt x="2921" y="1782"/>
                                      </a:cubicBezTo>
                                      <a:cubicBezTo>
                                        <a:pt x="2914" y="1793"/>
                                        <a:pt x="2899" y="1797"/>
                                        <a:pt x="2888" y="1790"/>
                                      </a:cubicBezTo>
                                      <a:lnTo>
                                        <a:pt x="2806" y="1739"/>
                                      </a:lnTo>
                                      <a:cubicBezTo>
                                        <a:pt x="2795" y="1732"/>
                                        <a:pt x="2792" y="1717"/>
                                        <a:pt x="2799" y="1706"/>
                                      </a:cubicBezTo>
                                      <a:cubicBezTo>
                                        <a:pt x="2806" y="1694"/>
                                        <a:pt x="2821" y="1691"/>
                                        <a:pt x="2832" y="1698"/>
                                      </a:cubicBezTo>
                                      <a:close/>
                                      <a:moveTo>
                                        <a:pt x="2995" y="1800"/>
                                      </a:moveTo>
                                      <a:lnTo>
                                        <a:pt x="3076" y="1851"/>
                                      </a:lnTo>
                                      <a:cubicBezTo>
                                        <a:pt x="3087" y="1858"/>
                                        <a:pt x="3091" y="1872"/>
                                        <a:pt x="3084" y="1884"/>
                                      </a:cubicBezTo>
                                      <a:cubicBezTo>
                                        <a:pt x="3077" y="1895"/>
                                        <a:pt x="3062" y="1898"/>
                                        <a:pt x="3051" y="1891"/>
                                      </a:cubicBezTo>
                                      <a:lnTo>
                                        <a:pt x="2969" y="1840"/>
                                      </a:lnTo>
                                      <a:cubicBezTo>
                                        <a:pt x="2958" y="1833"/>
                                        <a:pt x="2955" y="1819"/>
                                        <a:pt x="2962" y="1807"/>
                                      </a:cubicBezTo>
                                      <a:cubicBezTo>
                                        <a:pt x="2969" y="1796"/>
                                        <a:pt x="2983" y="1793"/>
                                        <a:pt x="2995" y="1800"/>
                                      </a:cubicBezTo>
                                      <a:close/>
                                      <a:moveTo>
                                        <a:pt x="3158" y="1901"/>
                                      </a:moveTo>
                                      <a:lnTo>
                                        <a:pt x="3240" y="1951"/>
                                      </a:lnTo>
                                      <a:cubicBezTo>
                                        <a:pt x="3251" y="1958"/>
                                        <a:pt x="3254" y="1973"/>
                                        <a:pt x="3247" y="1984"/>
                                      </a:cubicBezTo>
                                      <a:cubicBezTo>
                                        <a:pt x="3241" y="1995"/>
                                        <a:pt x="3226" y="1999"/>
                                        <a:pt x="3214" y="1992"/>
                                      </a:cubicBezTo>
                                      <a:lnTo>
                                        <a:pt x="3133" y="1942"/>
                                      </a:lnTo>
                                      <a:cubicBezTo>
                                        <a:pt x="3121" y="1935"/>
                                        <a:pt x="3118" y="1920"/>
                                        <a:pt x="3125" y="1909"/>
                                      </a:cubicBezTo>
                                      <a:cubicBezTo>
                                        <a:pt x="3132" y="1897"/>
                                        <a:pt x="3146" y="1894"/>
                                        <a:pt x="3158" y="1901"/>
                                      </a:cubicBezTo>
                                      <a:close/>
                                      <a:moveTo>
                                        <a:pt x="3321" y="2001"/>
                                      </a:moveTo>
                                      <a:lnTo>
                                        <a:pt x="3403" y="2051"/>
                                      </a:lnTo>
                                      <a:cubicBezTo>
                                        <a:pt x="3415" y="2058"/>
                                        <a:pt x="3418" y="2073"/>
                                        <a:pt x="3411" y="2084"/>
                                      </a:cubicBezTo>
                                      <a:cubicBezTo>
                                        <a:pt x="3404" y="2096"/>
                                        <a:pt x="3389" y="2099"/>
                                        <a:pt x="3378" y="2092"/>
                                      </a:cubicBezTo>
                                      <a:lnTo>
                                        <a:pt x="3296" y="2042"/>
                                      </a:lnTo>
                                      <a:cubicBezTo>
                                        <a:pt x="3285" y="2035"/>
                                        <a:pt x="3281" y="2020"/>
                                        <a:pt x="3288" y="2009"/>
                                      </a:cubicBezTo>
                                      <a:cubicBezTo>
                                        <a:pt x="3295" y="1998"/>
                                        <a:pt x="3310" y="1994"/>
                                        <a:pt x="3321" y="2001"/>
                                      </a:cubicBezTo>
                                      <a:close/>
                                      <a:moveTo>
                                        <a:pt x="3485" y="2101"/>
                                      </a:moveTo>
                                      <a:lnTo>
                                        <a:pt x="3567" y="2152"/>
                                      </a:lnTo>
                                      <a:cubicBezTo>
                                        <a:pt x="3578" y="2159"/>
                                        <a:pt x="3582" y="2173"/>
                                        <a:pt x="3575" y="2185"/>
                                      </a:cubicBezTo>
                                      <a:cubicBezTo>
                                        <a:pt x="3568" y="2196"/>
                                        <a:pt x="3553" y="2199"/>
                                        <a:pt x="3542" y="2193"/>
                                      </a:cubicBezTo>
                                      <a:lnTo>
                                        <a:pt x="3460" y="2142"/>
                                      </a:lnTo>
                                      <a:cubicBezTo>
                                        <a:pt x="3449" y="2135"/>
                                        <a:pt x="3445" y="2121"/>
                                        <a:pt x="3452" y="2109"/>
                                      </a:cubicBezTo>
                                      <a:cubicBezTo>
                                        <a:pt x="3459" y="2098"/>
                                        <a:pt x="3474" y="2095"/>
                                        <a:pt x="3485" y="2101"/>
                                      </a:cubicBezTo>
                                      <a:close/>
                                      <a:moveTo>
                                        <a:pt x="3649" y="2201"/>
                                      </a:moveTo>
                                      <a:lnTo>
                                        <a:pt x="3732" y="2250"/>
                                      </a:lnTo>
                                      <a:cubicBezTo>
                                        <a:pt x="3743" y="2257"/>
                                        <a:pt x="3747" y="2271"/>
                                        <a:pt x="3740" y="2283"/>
                                      </a:cubicBezTo>
                                      <a:cubicBezTo>
                                        <a:pt x="3733" y="2294"/>
                                        <a:pt x="3718" y="2298"/>
                                        <a:pt x="3707" y="2291"/>
                                      </a:cubicBezTo>
                                      <a:lnTo>
                                        <a:pt x="3624" y="2242"/>
                                      </a:lnTo>
                                      <a:cubicBezTo>
                                        <a:pt x="3613" y="2235"/>
                                        <a:pt x="3609" y="2221"/>
                                        <a:pt x="3616" y="2209"/>
                                      </a:cubicBezTo>
                                      <a:cubicBezTo>
                                        <a:pt x="3623" y="2198"/>
                                        <a:pt x="3638" y="2194"/>
                                        <a:pt x="3649" y="2201"/>
                                      </a:cubicBezTo>
                                      <a:close/>
                                      <a:moveTo>
                                        <a:pt x="3814" y="2299"/>
                                      </a:moveTo>
                                      <a:lnTo>
                                        <a:pt x="3897" y="2348"/>
                                      </a:lnTo>
                                      <a:cubicBezTo>
                                        <a:pt x="3908" y="2355"/>
                                        <a:pt x="3912" y="2369"/>
                                        <a:pt x="3905" y="2381"/>
                                      </a:cubicBezTo>
                                      <a:cubicBezTo>
                                        <a:pt x="3898" y="2392"/>
                                        <a:pt x="3884" y="2396"/>
                                        <a:pt x="3872" y="2389"/>
                                      </a:cubicBezTo>
                                      <a:lnTo>
                                        <a:pt x="3790" y="2340"/>
                                      </a:lnTo>
                                      <a:cubicBezTo>
                                        <a:pt x="3778" y="2333"/>
                                        <a:pt x="3774" y="2319"/>
                                        <a:pt x="3781" y="2307"/>
                                      </a:cubicBezTo>
                                      <a:cubicBezTo>
                                        <a:pt x="3788" y="2296"/>
                                        <a:pt x="3803" y="2292"/>
                                        <a:pt x="3814" y="2299"/>
                                      </a:cubicBezTo>
                                      <a:close/>
                                      <a:moveTo>
                                        <a:pt x="3979" y="2397"/>
                                      </a:moveTo>
                                      <a:lnTo>
                                        <a:pt x="4062" y="2446"/>
                                      </a:lnTo>
                                      <a:cubicBezTo>
                                        <a:pt x="4073" y="2453"/>
                                        <a:pt x="4077" y="2467"/>
                                        <a:pt x="4070" y="2479"/>
                                      </a:cubicBezTo>
                                      <a:cubicBezTo>
                                        <a:pt x="4063" y="2490"/>
                                        <a:pt x="4049" y="2494"/>
                                        <a:pt x="4037" y="2487"/>
                                      </a:cubicBezTo>
                                      <a:lnTo>
                                        <a:pt x="3955" y="2438"/>
                                      </a:lnTo>
                                      <a:cubicBezTo>
                                        <a:pt x="3943" y="2431"/>
                                        <a:pt x="3940" y="2417"/>
                                        <a:pt x="3946" y="2405"/>
                                      </a:cubicBezTo>
                                      <a:cubicBezTo>
                                        <a:pt x="3953" y="2394"/>
                                        <a:pt x="3968" y="2390"/>
                                        <a:pt x="3979" y="2397"/>
                                      </a:cubicBezTo>
                                      <a:close/>
                                    </a:path>
                                  </a:pathLst>
                                </a:custGeom>
                                <a:solidFill>
                                  <a:srgbClr val="006B7A"/>
                                </a:solidFill>
                                <a:ln w="635" cap="flat">
                                  <a:solidFill>
                                    <a:srgbClr val="006B7A"/>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4231640" y="2295525"/>
                                  <a:ext cx="356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39C9" w14:textId="367610C6" w:rsidR="003E435A" w:rsidRDefault="003E435A" w:rsidP="004E426D">
                                    <w:r>
                                      <w:rPr>
                                        <w:rFonts w:ascii="Franklin Gothic Book" w:hAnsi="Franklin Gothic Book" w:cs="Franklin Gothic Book"/>
                                        <w:color w:val="000000"/>
                                        <w:sz w:val="16"/>
                                        <w:szCs w:val="16"/>
                                        <w:lang w:val="en-US"/>
                                      </w:rPr>
                                      <w:t>Quantity</w:t>
                                    </w:r>
                                  </w:p>
                                </w:txbxContent>
                              </wps:txbx>
                              <wps:bodyPr rot="0" vert="horz" wrap="none" lIns="0" tIns="0" rIns="0" bIns="0" anchor="t" anchorCtr="0">
                                <a:spAutoFit/>
                              </wps:bodyPr>
                            </wps:wsp>
                            <wps:wsp>
                              <wps:cNvPr id="11" name="Line 11"/>
                              <wps:cNvCnPr>
                                <a:cxnSpLocks noChangeShapeType="1"/>
                              </wps:cNvCnPr>
                              <wps:spPr bwMode="auto">
                                <a:xfrm>
                                  <a:off x="951230" y="181610"/>
                                  <a:ext cx="323215" cy="0"/>
                                </a:xfrm>
                                <a:prstGeom prst="line">
                                  <a:avLst/>
                                </a:prstGeom>
                                <a:noFill/>
                                <a:ln w="28575" cap="rnd">
                                  <a:solidFill>
                                    <a:srgbClr val="006B7A"/>
                                  </a:solidFill>
                                  <a:prstDash val="solid"/>
                                  <a:round/>
                                  <a:headEnd/>
                                  <a:tailEnd/>
                                </a:ln>
                                <a:extLst>
                                  <a:ext uri="{909E8E84-426E-40DD-AFC4-6F175D3DCCD1}">
                                    <a14:hiddenFill xmlns:a14="http://schemas.microsoft.com/office/drawing/2010/main">
                                      <a:noFill/>
                                    </a14:hiddenFill>
                                  </a:ext>
                                </a:extLst>
                              </wps:spPr>
                              <wps:bodyPr/>
                            </wps:wsp>
                            <wps:wsp>
                              <wps:cNvPr id="12" name="Rectangle 12"/>
                              <wps:cNvSpPr>
                                <a:spLocks noChangeArrowheads="1"/>
                              </wps:cNvSpPr>
                              <wps:spPr bwMode="auto">
                                <a:xfrm>
                                  <a:off x="1314450" y="56280"/>
                                  <a:ext cx="582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3E7E" w14:textId="4789E8B1" w:rsidR="003E435A" w:rsidRDefault="003E435A" w:rsidP="004E426D">
                                    <w:r>
                                      <w:rPr>
                                        <w:rFonts w:ascii="Franklin Gothic Book" w:hAnsi="Franklin Gothic Book" w:cs="Franklin Gothic Book"/>
                                        <w:color w:val="000000"/>
                                        <w:sz w:val="16"/>
                                        <w:szCs w:val="16"/>
                                        <w:lang w:val="en-US"/>
                                      </w:rPr>
                                      <w:t>Demand total</w:t>
                                    </w:r>
                                  </w:p>
                                </w:txbxContent>
                              </wps:txbx>
                              <wps:bodyPr rot="0" vert="horz" wrap="none" lIns="0" tIns="0" rIns="0" bIns="0" anchor="t" anchorCtr="0">
                                <a:spAutoFit/>
                              </wps:bodyPr>
                            </wps:wsp>
                            <wps:wsp>
                              <wps:cNvPr id="13" name="Line 13"/>
                              <wps:cNvCnPr>
                                <a:cxnSpLocks noChangeShapeType="1"/>
                              </wps:cNvCnPr>
                              <wps:spPr bwMode="auto">
                                <a:xfrm>
                                  <a:off x="2092325" y="181610"/>
                                  <a:ext cx="314325" cy="0"/>
                                </a:xfrm>
                                <a:prstGeom prst="line">
                                  <a:avLst/>
                                </a:prstGeom>
                                <a:noFill/>
                                <a:ln w="28575" cap="rnd">
                                  <a:solidFill>
                                    <a:srgbClr val="F61D12"/>
                                  </a:solidFill>
                                  <a:prstDash val="solid"/>
                                  <a:round/>
                                  <a:headEnd/>
                                  <a:tailEnd/>
                                </a:ln>
                                <a:extLst>
                                  <a:ext uri="{909E8E84-426E-40DD-AFC4-6F175D3DCCD1}">
                                    <a14:hiddenFill xmlns:a14="http://schemas.microsoft.com/office/drawing/2010/main">
                                      <a:noFill/>
                                    </a14:hiddenFill>
                                  </a:ext>
                                </a:extLst>
                              </wps:spPr>
                              <wps:bodyPr/>
                            </wps:wsp>
                            <wps:wsp>
                              <wps:cNvPr id="14" name="Rectangle 14"/>
                              <wps:cNvSpPr>
                                <a:spLocks noChangeArrowheads="1"/>
                              </wps:cNvSpPr>
                              <wps:spPr bwMode="auto">
                                <a:xfrm>
                                  <a:off x="2460254" y="56280"/>
                                  <a:ext cx="287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08AE" w14:textId="640F740D" w:rsidR="003E435A" w:rsidRDefault="003E435A" w:rsidP="004E426D">
                                    <w:r>
                                      <w:rPr>
                                        <w:rFonts w:ascii="Franklin Gothic Book" w:hAnsi="Franklin Gothic Book" w:cs="Franklin Gothic Book"/>
                                        <w:color w:val="000000"/>
                                        <w:sz w:val="16"/>
                                        <w:szCs w:val="16"/>
                                        <w:lang w:val="en-US"/>
                                      </w:rPr>
                                      <w:t>Supply</w:t>
                                    </w:r>
                                  </w:p>
                                </w:txbxContent>
                              </wps:txbx>
                              <wps:bodyPr rot="0" vert="horz" wrap="none" lIns="0" tIns="0" rIns="0" bIns="0" anchor="t" anchorCtr="0">
                                <a:spAutoFit/>
                              </wps:bodyPr>
                            </wps:wsp>
                            <wps:wsp>
                              <wps:cNvPr id="15" name="Freeform 15"/>
                              <wps:cNvSpPr>
                                <a:spLocks noEditPoints="1"/>
                              </wps:cNvSpPr>
                              <wps:spPr bwMode="auto">
                                <a:xfrm>
                                  <a:off x="2915285" y="167005"/>
                                  <a:ext cx="313690" cy="29210"/>
                                </a:xfrm>
                                <a:custGeom>
                                  <a:avLst/>
                                  <a:gdLst>
                                    <a:gd name="T0" fmla="*/ 24 w 528"/>
                                    <a:gd name="T1" fmla="*/ 0 h 48"/>
                                    <a:gd name="T2" fmla="*/ 120 w 528"/>
                                    <a:gd name="T3" fmla="*/ 0 h 48"/>
                                    <a:gd name="T4" fmla="*/ 144 w 528"/>
                                    <a:gd name="T5" fmla="*/ 24 h 48"/>
                                    <a:gd name="T6" fmla="*/ 120 w 528"/>
                                    <a:gd name="T7" fmla="*/ 48 h 48"/>
                                    <a:gd name="T8" fmla="*/ 24 w 528"/>
                                    <a:gd name="T9" fmla="*/ 48 h 48"/>
                                    <a:gd name="T10" fmla="*/ 0 w 528"/>
                                    <a:gd name="T11" fmla="*/ 24 h 48"/>
                                    <a:gd name="T12" fmla="*/ 24 w 528"/>
                                    <a:gd name="T13" fmla="*/ 0 h 48"/>
                                    <a:gd name="T14" fmla="*/ 216 w 528"/>
                                    <a:gd name="T15" fmla="*/ 0 h 48"/>
                                    <a:gd name="T16" fmla="*/ 312 w 528"/>
                                    <a:gd name="T17" fmla="*/ 0 h 48"/>
                                    <a:gd name="T18" fmla="*/ 336 w 528"/>
                                    <a:gd name="T19" fmla="*/ 24 h 48"/>
                                    <a:gd name="T20" fmla="*/ 312 w 528"/>
                                    <a:gd name="T21" fmla="*/ 48 h 48"/>
                                    <a:gd name="T22" fmla="*/ 216 w 528"/>
                                    <a:gd name="T23" fmla="*/ 48 h 48"/>
                                    <a:gd name="T24" fmla="*/ 192 w 528"/>
                                    <a:gd name="T25" fmla="*/ 24 h 48"/>
                                    <a:gd name="T26" fmla="*/ 216 w 528"/>
                                    <a:gd name="T27" fmla="*/ 0 h 48"/>
                                    <a:gd name="T28" fmla="*/ 408 w 528"/>
                                    <a:gd name="T29" fmla="*/ 0 h 48"/>
                                    <a:gd name="T30" fmla="*/ 504 w 528"/>
                                    <a:gd name="T31" fmla="*/ 0 h 48"/>
                                    <a:gd name="T32" fmla="*/ 528 w 528"/>
                                    <a:gd name="T33" fmla="*/ 24 h 48"/>
                                    <a:gd name="T34" fmla="*/ 504 w 528"/>
                                    <a:gd name="T35" fmla="*/ 48 h 48"/>
                                    <a:gd name="T36" fmla="*/ 408 w 528"/>
                                    <a:gd name="T37" fmla="*/ 48 h 48"/>
                                    <a:gd name="T38" fmla="*/ 384 w 528"/>
                                    <a:gd name="T39" fmla="*/ 24 h 48"/>
                                    <a:gd name="T40" fmla="*/ 408 w 528"/>
                                    <a:gd name="T4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8" h="48">
                                      <a:moveTo>
                                        <a:pt x="24" y="0"/>
                                      </a:moveTo>
                                      <a:lnTo>
                                        <a:pt x="120" y="0"/>
                                      </a:lnTo>
                                      <a:cubicBezTo>
                                        <a:pt x="134" y="0"/>
                                        <a:pt x="144" y="11"/>
                                        <a:pt x="144" y="24"/>
                                      </a:cubicBezTo>
                                      <a:cubicBezTo>
                                        <a:pt x="144" y="38"/>
                                        <a:pt x="134" y="48"/>
                                        <a:pt x="120" y="48"/>
                                      </a:cubicBezTo>
                                      <a:lnTo>
                                        <a:pt x="24" y="48"/>
                                      </a:lnTo>
                                      <a:cubicBezTo>
                                        <a:pt x="11" y="48"/>
                                        <a:pt x="0" y="38"/>
                                        <a:pt x="0" y="24"/>
                                      </a:cubicBezTo>
                                      <a:cubicBezTo>
                                        <a:pt x="0" y="11"/>
                                        <a:pt x="11" y="0"/>
                                        <a:pt x="24" y="0"/>
                                      </a:cubicBezTo>
                                      <a:close/>
                                      <a:moveTo>
                                        <a:pt x="216" y="0"/>
                                      </a:moveTo>
                                      <a:lnTo>
                                        <a:pt x="312" y="0"/>
                                      </a:lnTo>
                                      <a:cubicBezTo>
                                        <a:pt x="326" y="0"/>
                                        <a:pt x="336" y="11"/>
                                        <a:pt x="336" y="24"/>
                                      </a:cubicBezTo>
                                      <a:cubicBezTo>
                                        <a:pt x="336" y="38"/>
                                        <a:pt x="326" y="48"/>
                                        <a:pt x="312" y="48"/>
                                      </a:cubicBezTo>
                                      <a:lnTo>
                                        <a:pt x="216" y="48"/>
                                      </a:lnTo>
                                      <a:cubicBezTo>
                                        <a:pt x="203" y="48"/>
                                        <a:pt x="192" y="38"/>
                                        <a:pt x="192" y="24"/>
                                      </a:cubicBezTo>
                                      <a:cubicBezTo>
                                        <a:pt x="192" y="11"/>
                                        <a:pt x="203" y="0"/>
                                        <a:pt x="216" y="0"/>
                                      </a:cubicBezTo>
                                      <a:close/>
                                      <a:moveTo>
                                        <a:pt x="408" y="0"/>
                                      </a:moveTo>
                                      <a:lnTo>
                                        <a:pt x="504" y="0"/>
                                      </a:lnTo>
                                      <a:cubicBezTo>
                                        <a:pt x="518" y="0"/>
                                        <a:pt x="528" y="11"/>
                                        <a:pt x="528" y="24"/>
                                      </a:cubicBezTo>
                                      <a:cubicBezTo>
                                        <a:pt x="528" y="38"/>
                                        <a:pt x="518" y="48"/>
                                        <a:pt x="504" y="48"/>
                                      </a:cubicBezTo>
                                      <a:lnTo>
                                        <a:pt x="408" y="48"/>
                                      </a:lnTo>
                                      <a:cubicBezTo>
                                        <a:pt x="395" y="48"/>
                                        <a:pt x="384" y="38"/>
                                        <a:pt x="384" y="24"/>
                                      </a:cubicBezTo>
                                      <a:cubicBezTo>
                                        <a:pt x="384" y="11"/>
                                        <a:pt x="395" y="0"/>
                                        <a:pt x="408" y="0"/>
                                      </a:cubicBezTo>
                                      <a:close/>
                                    </a:path>
                                  </a:pathLst>
                                </a:custGeom>
                                <a:solidFill>
                                  <a:srgbClr val="006B7A"/>
                                </a:solidFill>
                                <a:ln w="635" cap="flat">
                                  <a:solidFill>
                                    <a:srgbClr val="006B7A"/>
                                  </a:solidFill>
                                  <a:prstDash val="solid"/>
                                  <a:round/>
                                  <a:headEnd/>
                                  <a:tailEnd/>
                                </a:ln>
                              </wps:spPr>
                              <wps:bodyPr rot="0" vert="horz" wrap="square" lIns="91440" tIns="45720" rIns="91440" bIns="45720" anchor="t" anchorCtr="0" upright="1">
                                <a:noAutofit/>
                              </wps:bodyPr>
                            </wps:wsp>
                            <wps:wsp>
                              <wps:cNvPr id="16" name="Rectangle 16"/>
                              <wps:cNvSpPr>
                                <a:spLocks noChangeArrowheads="1"/>
                              </wps:cNvSpPr>
                              <wps:spPr bwMode="auto">
                                <a:xfrm>
                                  <a:off x="3287395" y="39415"/>
                                  <a:ext cx="7829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6903" w14:textId="081DEB29" w:rsidR="003E435A" w:rsidRDefault="003E435A" w:rsidP="004E426D">
                                    <w:r>
                                      <w:rPr>
                                        <w:rFonts w:ascii="Franklin Gothic Book" w:hAnsi="Franklin Gothic Book" w:cs="Franklin Gothic Book"/>
                                        <w:color w:val="000000"/>
                                        <w:sz w:val="16"/>
                                        <w:szCs w:val="16"/>
                                        <w:lang w:val="en-US"/>
                                      </w:rPr>
                                      <w:t>Demand domestic</w:t>
                                    </w:r>
                                  </w:p>
                                </w:txbxContent>
                              </wps:txbx>
                              <wps:bodyPr rot="0" vert="horz" wrap="none" lIns="0" tIns="0" rIns="0" bIns="0" anchor="t" anchorCtr="0">
                                <a:spAutoFit/>
                              </wps:bodyPr>
                            </wps:wsp>
                            <wps:wsp>
                              <wps:cNvPr id="19" name="Line 19"/>
                              <wps:cNvCnPr>
                                <a:cxnSpLocks noChangeShapeType="1"/>
                                <a:stCxn id="8" idx="50"/>
                              </wps:cNvCnPr>
                              <wps:spPr bwMode="auto">
                                <a:xfrm flipH="1">
                                  <a:off x="448916" y="1752762"/>
                                  <a:ext cx="2127414" cy="15714"/>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flipH="1" flipV="1">
                                  <a:off x="470535" y="1173717"/>
                                  <a:ext cx="2160271" cy="1"/>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21"/>
                              <wps:cNvSpPr>
                                <a:spLocks noChangeArrowheads="1"/>
                              </wps:cNvSpPr>
                              <wps:spPr bwMode="auto">
                                <a:xfrm>
                                  <a:off x="276225" y="1066800"/>
                                  <a:ext cx="136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3869" w14:textId="4578E24F" w:rsidR="003E435A" w:rsidRDefault="003E435A" w:rsidP="004E426D">
                                    <w:r>
                                      <w:rPr>
                                        <w:rFonts w:ascii="Calibri" w:hAnsi="Calibri" w:cs="Calibri"/>
                                        <w:color w:val="000000"/>
                                        <w:lang w:val="en-US"/>
                                      </w:rPr>
                                      <w:t>P0</w:t>
                                    </w:r>
                                  </w:p>
                                </w:txbxContent>
                              </wps:txbx>
                              <wps:bodyPr rot="0" vert="horz" wrap="none" lIns="0" tIns="0" rIns="0" bIns="0" anchor="t" anchorCtr="0">
                                <a:spAutoFit/>
                              </wps:bodyPr>
                            </wps:wsp>
                            <wps:wsp>
                              <wps:cNvPr id="23" name="Rectangle 23"/>
                              <wps:cNvSpPr>
                                <a:spLocks noChangeArrowheads="1"/>
                              </wps:cNvSpPr>
                              <wps:spPr bwMode="auto">
                                <a:xfrm>
                                  <a:off x="2402840" y="2253615"/>
                                  <a:ext cx="157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09F8" w14:textId="101E391A" w:rsidR="003E435A" w:rsidRDefault="003E435A" w:rsidP="004E426D">
                                    <w:r>
                                      <w:rPr>
                                        <w:rFonts w:ascii="Calibri" w:hAnsi="Calibri" w:cs="Calibri"/>
                                        <w:color w:val="000000"/>
                                        <w:lang w:val="en-US"/>
                                      </w:rPr>
                                      <w:t>Q0</w:t>
                                    </w:r>
                                  </w:p>
                                </w:txbxContent>
                              </wps:txbx>
                              <wps:bodyPr rot="0" vert="horz" wrap="none" lIns="0" tIns="0" rIns="0" bIns="0" anchor="t" anchorCtr="0">
                                <a:spAutoFit/>
                              </wps:bodyPr>
                            </wps:wsp>
                            <wps:wsp>
                              <wps:cNvPr id="24" name="Rectangle 24"/>
                              <wps:cNvSpPr>
                                <a:spLocks noChangeArrowheads="1"/>
                              </wps:cNvSpPr>
                              <wps:spPr bwMode="auto">
                                <a:xfrm>
                                  <a:off x="243840" y="1670139"/>
                                  <a:ext cx="374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E046" w14:textId="0F5C7C4B" w:rsidR="003E435A" w:rsidRDefault="003E435A" w:rsidP="004E426D">
                                    <w:r>
                                      <w:rPr>
                                        <w:rFonts w:ascii="Calibri" w:hAnsi="Calibri" w:cs="Calibri"/>
                                        <w:color w:val="000000"/>
                                        <w:lang w:val="en-US"/>
                                      </w:rPr>
                                      <w:t>P1</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5214FB" id="Canvas 25" o:spid="_x0000_s1027" editas="canvas" style="position:absolute;left:0;text-align:left;margin-left:6.5pt;margin-top:3.05pt;width:383.45pt;height:200.95pt;z-index:251661312" coordsize="48698,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698;height:25520;visibility:visible;mso-wrap-style:square">
                        <v:fill o:detectmouseclick="t"/>
                        <v:path o:connecttype="none"/>
                      </v:shape>
                      <v:shape id="Freeform 5" o:spid="_x0000_s1029" style="position:absolute;left:4705;top:3873;width:42323;height:18542;visibility:visible;mso-wrap-style:square;v-text-anchor:top" coordsize="666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qvsEA&#10;AADaAAAADwAAAGRycy9kb3ducmV2LnhtbESPQYvCMBSE7wv+h/CEvSyaKqtINYoKygqCWAWvj+bZ&#10;FpuX0qTa/fdGEDwOM/MNM1u0phR3ql1hWcGgH4EgTq0uOFNwPm16ExDOI2ssLZOCf3KwmHe+Zhhr&#10;++Aj3ROfiQBhF6OC3PsqltKlORl0fVsRB+9qa4M+yDqTusZHgJtSDqNoLA0WHBZyrGidU3pLGqPg&#10;h2n82ySDrT/u5WV3cM12FTVKfXfb5RSEp9Z/wu/2n1Ywgt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qr7BAAAA2gAAAA8AAAAAAAAAAAAAAAAAmAIAAGRycy9kb3du&#10;cmV2LnhtbFBLBQYAAAAABAAEAPUAAACGAwAAAAA=&#10;" path="m,2920r6665,m,2619r6665,m,2333r6665,m,2047r6665,m,1746r6665,m,1460r6665,m,1174r6665,m,873r6665,m,587r6665,m,301r6665,m,l6665,e" filled="f">
                        <v:path arrowok="t" o:connecttype="custom" o:connectlocs="0,1854200;4232275,1854200;0,1663065;4232275,1663065;0,1481455;4232275,1481455;0,1299845;4232275,1299845;0,1108710;4232275,1108710;0,927100;4232275,927100;0,745490;4232275,745490;0,554355;4232275,554355;0,372745;4232275,372745;0,191135;4232275,191135;0,0;4232275,0" o:connectangles="0,0,0,0,0,0,0,0,0,0,0,0,0,0,0,0,0,0,0,0,0,0"/>
                        <o:lock v:ext="edit" verticies="t"/>
                      </v:shape>
                      <v:shape id="Freeform 6" o:spid="_x0000_s1030" style="position:absolute;left:6184;top:5734;width:39282;height:11950;visibility:visible;mso-wrap-style:square;v-text-anchor:top" coordsize="6186,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Kr0A&#10;AADaAAAADwAAAGRycy9kb3ducmV2LnhtbESPzQrCMBCE74LvEFbwpmk9qFRjEUHw4MUfPC/N2lab&#10;TWliW9/eCILHYWa+YdZpbyrRUuNKywriaQSCOLO65FzB9bKfLEE4j6yxskwK3uQg3QwHa0y07fhE&#10;7dnnIkDYJaig8L5OpHRZQQbd1NbEwbvbxqAPssmlbrALcFPJWRTNpcGSw0KBNe0Kyp7nl1FANn5d&#10;F93D3+404507tO3yKJUaj/rtCoSn3v/Dv/ZBK5jD90q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SMKr0AAADaAAAADwAAAAAAAAAAAAAAAACYAgAAZHJzL2Rvd25yZXYu&#10;eG1sUEsFBgAAAAAEAAQA9QAAAIIDAAAAAA==&#10;" path="m,l479,136,943,286r480,151l1902,572r479,151l2861,873r464,136l3804,1159r479,151l4763,1445r479,151l5706,1746r480,136e" filled="f" strokecolor="#006b7a" strokeweight="2.25pt">
                        <v:stroke endcap="round"/>
                        <v:path arrowok="t" o:connecttype="custom" o:connectlocs="0,0;304165,86360;598805,181610;903605,277495;1207770,363220;1511935,459105;1816735,554355;2111375,640715;2415540,735965;2719705,831850;3024505,917575;3328670,1013460;3623310,1108710;3928110,1195070" o:connectangles="0,0,0,0,0,0,0,0,0,0,0,0,0,0"/>
                      </v:shape>
                      <v:shape id="Freeform 7" o:spid="_x0000_s1031" style="position:absolute;left:25603;top:3822;width:457;height:18479;visibility:visible;mso-wrap-style:square;v-text-anchor:top" coordsize="6186,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m+MEA&#10;AADaAAAADwAAAGRycy9kb3ducmV2LnhtbESP0WoCMRRE3wv+Q7iCbzVRpOpqlFIRrH3S9gMum+vu&#10;4uYmJNFd/94UCn0cZuYMs972thV3CrFxrGEyViCIS2carjT8fO9fFyBiQjbYOiYND4qw3Qxe1lgY&#10;1/GJ7udUiQzhWKCGOiVfSBnLmizGsfPE2bu4YDFlGSppAnYZbls5VepNWmw4L9To6aOm8nq+WQ1f&#10;WHXz2TGQb07LyfS4+yyV8lqPhv37CkSiPv2H/9oHo2EOv1fyD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5vjBAAAA2gAAAA8AAAAAAAAAAAAAAAAAmAIAAGRycy9kb3du&#10;cmV2LnhtbFBLBQYAAAAABAAEAPUAAACGAwAAAAA=&#10;" path="m,1520l479,1399,943,1279r480,-105l1902,1053,2381,933,2861,812,3325,707,3804,587,4283,466,4763,346,5242,240,5706,120,6186,e" filled="f" strokecolor="#f61d12" strokeweight="2.25pt">
                        <v:stroke endcap="round"/>
                        <v:path arrowok="t" o:connecttype="custom" o:connectlocs="0,1847849;3540,1700750;6969,1554868;10517,1427220;14057,1280122;17597,1134239;21145,987140;24574,859493;28114,713610;31654,566512;35202,420629;38742,291766;42171,145883;45719,0" o:connectangles="0,0,0,0,0,0,0,0,0,0,0,0,0,0"/>
                      </v:shape>
                      <v:shape id="Freeform 8" o:spid="_x0000_s1032" style="position:absolute;left:6019;top:5575;width:24238;height:14897;visibility:visible;mso-wrap-style:square;v-text-anchor:top" coordsize="4077,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k4sAA&#10;AADaAAAADwAAAGRycy9kb3ducmV2LnhtbERPu2rDMBTdA/kHcQPdEjkd2tS1HJpAIUMojd1Ax4t1&#10;/aDWlbAU2/n7aih0PJx3tp9NL0YafGdZwXaTgCCurO64UfBVvq93IHxA1thbJgV38rDPl4sMU20n&#10;vtBYhEbEEPYpKmhDcKmUvmrJoN9YRxy52g4GQ4RDI/WAUww3vXxMkidpsOPY0KKjY0vVT3EzCsqD&#10;QVeP9TmZ8PP6/HHVh5fvoNTDan57BRFoDv/iP/dJK4hb45V4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dk4sAAAADaAAAADwAAAAAAAAAAAAAAAACYAgAAZHJzL2Rvd25y&#10;ZXYueG1sUEsFBgAAAAAEAAQA9QAAAIUDAAAAAA==&#10;" path="m40,7r82,49c134,63,137,77,131,89v-7,11,-22,15,-33,8l98,97,15,48r,c4,41,,27,7,15,14,4,28,,40,7xm205,105r82,49c299,161,303,175,296,187v-7,11,-22,15,-33,8l180,146v-11,-7,-15,-21,-8,-33c179,102,193,98,205,105xm370,203r82,49c464,259,468,273,461,285v-7,11,-22,15,-33,8l345,244v-11,-7,-15,-21,-8,-33c344,200,359,196,370,203xm535,301r17,10l617,351v12,7,15,22,8,33c618,395,603,399,592,392l527,352,510,342v-11,-7,-15,-21,-8,-33c509,298,524,294,535,301xm699,401r82,50c792,458,796,473,789,484v-7,12,-22,15,-33,8l674,442v-11,-7,-15,-22,-8,-33c673,398,688,394,699,401xm863,502r82,50c956,559,960,573,953,585v-7,11,-22,15,-33,8l838,542v-12,-6,-15,-21,-8,-33c837,498,852,495,863,502xm1027,602r21,13l1108,653v11,7,15,21,8,33c1109,697,1094,700,1083,693r-60,-37l1001,643v-11,-7,-14,-22,-7,-33c1000,598,1015,595,1027,602xm1190,704r81,50c1282,761,1286,776,1279,787v-7,12,-22,15,-33,8l1164,744v-11,-7,-14,-22,-7,-33c1164,700,1178,696,1190,704xm1352,805r82,51c1445,863,1449,878,1441,889v-7,11,-21,15,-33,8l1327,846v-11,-7,-15,-22,-8,-33c1326,802,1341,798,1352,805xm1515,907r45,28l1597,957v11,7,15,21,8,33c1598,1001,1584,1005,1572,998r-37,-22l1490,948v-11,-7,-15,-22,-8,-33c1489,903,1504,900,1515,907xm1679,1006r83,49c1773,1062,1777,1076,1770,1088v-7,11,-21,15,-33,8l1655,1047v-12,-7,-15,-21,-9,-33c1653,1003,1668,999,1679,1006xm1844,1104r83,49c1938,1160,1942,1174,1935,1186v-6,11,-21,15,-33,8l1820,1145v-12,-7,-15,-21,-9,-33c1818,1101,1833,1097,1844,1104xm2009,1202r63,37l2092,1251v11,7,15,21,8,33c2094,1295,2079,1299,2067,1292r-20,-12l1985,1243v-11,-7,-15,-21,-8,-33c1983,1199,1998,1195,2009,1202xm2175,1300r82,49c2268,1356,2272,1370,2265,1382v-6,11,-21,15,-32,8l2150,1341v-11,-7,-15,-21,-8,-33c2148,1297,2163,1293,2175,1300xm2340,1398r82,49c2434,1454,2437,1468,2431,1480v-7,11,-22,15,-33,8l2315,1439v-11,-7,-15,-21,-8,-33c2314,1395,2328,1391,2340,1398xm2505,1496r79,47l2588,1545v11,7,14,22,7,33c2588,1590,2573,1593,2562,1586r-3,-2l2480,1537v-11,-7,-15,-21,-8,-33c2479,1493,2493,1489,2505,1496xm2669,1596r82,51c2762,1654,2765,1669,2758,1680v-7,11,-22,15,-33,8l2644,1637v-12,-7,-15,-22,-8,-33c2643,1593,2658,1589,2669,1596xm2832,1698r81,51c2925,1756,2928,1771,2921,1782v-7,11,-22,15,-33,8l2806,1739v-11,-7,-14,-22,-7,-33c2806,1694,2821,1691,2832,1698xm2995,1800r81,51c3087,1858,3091,1872,3084,1884v-7,11,-22,14,-33,7l2969,1840v-11,-7,-14,-21,-7,-33c2969,1796,2983,1793,2995,1800xm3158,1901r82,50c3251,1958,3254,1973,3247,1984v-6,11,-21,15,-33,8l3133,1942v-12,-7,-15,-22,-8,-33c3132,1897,3146,1894,3158,1901xm3321,2001r82,50c3415,2058,3418,2073,3411,2084v-7,12,-22,15,-33,8l3296,2042v-11,-7,-15,-22,-8,-33c3295,1998,3310,1994,3321,2001xm3485,2101r82,51c3578,2159,3582,2173,3575,2185v-7,11,-22,14,-33,8l3460,2142v-11,-7,-15,-21,-8,-33c3459,2098,3474,2095,3485,2101xm3649,2201r83,49c3743,2257,3747,2271,3740,2283v-7,11,-22,15,-33,8l3624,2242v-11,-7,-15,-21,-8,-33c3623,2198,3638,2194,3649,2201xm3814,2299r83,49c3908,2355,3912,2369,3905,2381v-7,11,-21,15,-33,8l3790,2340v-12,-7,-16,-21,-9,-33c3788,2296,3803,2292,3814,2299xm3979,2397r83,49c4073,2453,4077,2467,4070,2479v-7,11,-21,15,-33,8l3955,2438v-12,-7,-15,-21,-9,-33c3953,2394,3968,2390,3979,2397xe" fillcolor="#006b7a" strokecolor="#006b7a" strokeweight=".05pt">
                        <v:path arrowok="t" o:connecttype="custom" o:connectlocs="77880,53161;8918,28671;23780,4181;175973,111698;102255,67497;268716,150524;205104,145745;318060,179793;371565,229370;303197,204283;415559,239524;449445,293880;415559,239524;566563,349431;493439,304035;623041,367350;643848,413941;590938,364364;755615,450377;692003,444404;803770,480841;837062,535794;803770,480841;949424,571633;912564,582982;900674,541767;1052273,649882;978554,605680;1145610,688707;1081998,683929;1194360,717976;1248460,766956;1180092,742466;1293047,776513;1327529,830271;1293047,776513;1445241,884030;1371522,839828;1536200,921661;1523121,947346;1469615,898366;1635482,983782;1571870,977809;1683637,1014245;1716929,1069198;1683637,1014245;1833452,1125346;1760922,1079353;1926195,1165367;1862583,1159991;1974350,1195232;2008236,1249588;1974350,1195232;2125354,1305139;2052230,1259743;2218691,1343965;2154484,1339186;2267440,1373233;2301922,1426992;2267440,1373233;2419633,1480750;2345915,1436549" o:connectangles="0,0,0,0,0,0,0,0,0,0,0,0,0,0,0,0,0,0,0,0,0,0,0,0,0,0,0,0,0,0,0,0,0,0,0,0,0,0,0,0,0,0,0,0,0,0,0,0,0,0,0,0,0,0,0,0,0,0,0,0,0,0"/>
                        <o:lock v:ext="edit" verticies="t"/>
                      </v:shape>
                      <v:rect id="Rectangle 10" o:spid="_x0000_s1033" style="position:absolute;left:42316;top:22955;width:356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310E39C9" w14:textId="367610C6" w:rsidR="003E435A" w:rsidRDefault="003E435A" w:rsidP="004E426D">
                              <w:r>
                                <w:rPr>
                                  <w:rFonts w:ascii="Franklin Gothic Book" w:hAnsi="Franklin Gothic Book" w:cs="Franklin Gothic Book"/>
                                  <w:color w:val="000000"/>
                                  <w:sz w:val="16"/>
                                  <w:szCs w:val="16"/>
                                  <w:lang w:val="en-US"/>
                                </w:rPr>
                                <w:t>Quantity</w:t>
                              </w:r>
                            </w:p>
                          </w:txbxContent>
                        </v:textbox>
                      </v:rect>
                      <v:line id="Line 11" o:spid="_x0000_s1034" style="position:absolute;visibility:visible;mso-wrap-style:square" from="9512,1816" to="12744,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g7b8AAADbAAAADwAAAGRycy9kb3ducmV2LnhtbERP24rCMBB9X/Afwgi+LJoqItJtKiIs&#10;+LTi5QPGZmzKNpPaRFv/3giCb3M418lWva3FnVpfOVYwnSQgiAunKy4VnI6/4yUIH5A11o5JwYM8&#10;rPLBV4apdh3v6X4IpYgh7FNUYEJoUil9Yciin7iGOHIX11oMEbal1C12MdzWcpYkC2mx4thgsKGN&#10;oeL/cLMKaH7rZubvsV/r7931fOlc6bdzpUbDfv0DIlAfPuK3e6vj/Cm8fokHy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Fg7b8AAADbAAAADwAAAAAAAAAAAAAAAACh&#10;AgAAZHJzL2Rvd25yZXYueG1sUEsFBgAAAAAEAAQA+QAAAI0DAAAAAA==&#10;" strokecolor="#006b7a" strokeweight="2.25pt">
                        <v:stroke endcap="round"/>
                      </v:line>
                      <v:rect id="Rectangle 12" o:spid="_x0000_s1035" style="position:absolute;left:13144;top:562;width:582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2043E7E" w14:textId="4789E8B1" w:rsidR="003E435A" w:rsidRDefault="003E435A" w:rsidP="004E426D">
                              <w:r>
                                <w:rPr>
                                  <w:rFonts w:ascii="Franklin Gothic Book" w:hAnsi="Franklin Gothic Book" w:cs="Franklin Gothic Book"/>
                                  <w:color w:val="000000"/>
                                  <w:sz w:val="16"/>
                                  <w:szCs w:val="16"/>
                                  <w:lang w:val="en-US"/>
                                </w:rPr>
                                <w:t>Demand total</w:t>
                              </w:r>
                            </w:p>
                          </w:txbxContent>
                        </v:textbox>
                      </v:rect>
                      <v:line id="Line 13" o:spid="_x0000_s1036" style="position:absolute;visibility:visible;mso-wrap-style:square" from="20923,1816" to="2406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WTMEAAADbAAAADwAAAGRycy9kb3ducmV2LnhtbERPTWvCQBC9C/0PyxR6000rSkldpSg1&#10;1ZtpodchO03SZmZDdtXor3cFwds83ufMFj036kCdr50YeB4loEgKZ2spDXx/fQxfQfmAYrFxQgZO&#10;5GExfxjMMLXuKDs65KFUMUR8igaqENpUa19UxOhHriWJ3K/rGEOEXalth8cYzo1+SZKpZqwlNlTY&#10;0rKi4j/fswF2q7/M792GN3LOsu1kfbI/bMzTY//+BipQH+7im/vTxvljuP4SD9Dz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VZMwQAAANsAAAAPAAAAAAAAAAAAAAAA&#10;AKECAABkcnMvZG93bnJldi54bWxQSwUGAAAAAAQABAD5AAAAjwMAAAAA&#10;" strokecolor="#f61d12" strokeweight="2.25pt">
                        <v:stroke endcap="round"/>
                      </v:line>
                      <v:rect id="Rectangle 14" o:spid="_x0000_s1037" style="position:absolute;left:24602;top:562;width:287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5A3608AE" w14:textId="640F740D" w:rsidR="003E435A" w:rsidRDefault="003E435A" w:rsidP="004E426D">
                              <w:r>
                                <w:rPr>
                                  <w:rFonts w:ascii="Franklin Gothic Book" w:hAnsi="Franklin Gothic Book" w:cs="Franklin Gothic Book"/>
                                  <w:color w:val="000000"/>
                                  <w:sz w:val="16"/>
                                  <w:szCs w:val="16"/>
                                  <w:lang w:val="en-US"/>
                                </w:rPr>
                                <w:t>Supply</w:t>
                              </w:r>
                            </w:p>
                          </w:txbxContent>
                        </v:textbox>
                      </v:rect>
                      <v:shape id="Freeform 15" o:spid="_x0000_s1038" style="position:absolute;left:29152;top:1670;width:3137;height:292;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CF8QA&#10;AADbAAAADwAAAGRycy9kb3ducmV2LnhtbERPTWvCQBC9F/oflil4KbrRYpDUVUpB6aEK2nrwNu5O&#10;k2B2Nma3MfbXuwXB2zze50znna1ES40vHSsYDhIQxNqZknMF31+L/gSED8gGK8ek4EIe5rPHhylm&#10;xp15Q+025CKGsM9QQRFCnUnpdUEW/cDVxJH7cY3FEGGTS9PgOYbbSo6SJJUWS44NBdb0XpA+bn+t&#10;gtX68HnU6+XkWZenl3zfpn/dLlWq99S9vYII1IW7+Ob+MHH+GP5/i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ghfEAAAA2wAAAA8AAAAAAAAAAAAAAAAAmAIAAGRycy9k&#10;b3ducmV2LnhtbFBLBQYAAAAABAAEAPUAAACJAwAAAAA=&#10;" path="m24,r96,c134,,144,11,144,24v,14,-10,24,-24,24l24,48c11,48,,38,,24,,11,11,,24,xm216,r96,c326,,336,11,336,24v,14,-10,24,-24,24l216,48c203,48,192,38,192,24,192,11,203,,216,xm408,r96,c518,,528,11,528,24v,14,-10,24,-24,24l408,48c395,48,384,38,384,24,384,11,395,,408,xe" fillcolor="#006b7a" strokecolor="#006b7a" strokeweight=".05pt">
                        <v:path arrowok="t" o:connecttype="custom" o:connectlocs="14259,0;71293,0;85552,14605;71293,29210;14259,29210;0,14605;14259,0;128328,0;185362,0;199621,14605;185362,29210;128328,29210;114069,14605;128328,0;242397,0;299431,0;313690,14605;299431,29210;242397,29210;228138,14605;242397,0" o:connectangles="0,0,0,0,0,0,0,0,0,0,0,0,0,0,0,0,0,0,0,0,0"/>
                        <o:lock v:ext="edit" verticies="t"/>
                      </v:shape>
                      <v:rect id="Rectangle 16" o:spid="_x0000_s1039" style="position:absolute;left:32873;top:394;width:783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CF76903" w14:textId="081DEB29" w:rsidR="003E435A" w:rsidRDefault="003E435A" w:rsidP="004E426D">
                              <w:r>
                                <w:rPr>
                                  <w:rFonts w:ascii="Franklin Gothic Book" w:hAnsi="Franklin Gothic Book" w:cs="Franklin Gothic Book"/>
                                  <w:color w:val="000000"/>
                                  <w:sz w:val="16"/>
                                  <w:szCs w:val="16"/>
                                  <w:lang w:val="en-US"/>
                                </w:rPr>
                                <w:t>Demand domestic</w:t>
                              </w:r>
                            </w:p>
                          </w:txbxContent>
                        </v:textbox>
                      </v:rect>
                      <v:line id="Line 19" o:spid="_x0000_s1040" style="position:absolute;flip:x;visibility:visible;mso-wrap-style:square" from="4489,17527" to="25763,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20" o:spid="_x0000_s1041" style="position:absolute;flip:x y;visibility:visible;mso-wrap-style:square" from="4705,11737" to="26308,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bpsAAAADbAAAADwAAAGRycy9kb3ducmV2LnhtbERPy4rCMBTdC/5DuAPubDpFRKppcRwG&#10;3I4P1N21ubZ1mpvSRO38vVkILg/nvch704g7da62rOAzikEQF1bXXCrYbX/GMxDOI2tsLJOCf3KQ&#10;Z8PBAlNtH/xL940vRQhhl6KCyvs2ldIVFRl0kW2JA3exnUEfYFdK3eEjhJtGJnE8lQZrDg0VtrSq&#10;qPjb3IyClt0kOZ0PX6emTPx6sv+Ws+NVqdFHv5yD8NT7t/jlXmsFSVgfvoQf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Q26bAAAAA2wAAAA8AAAAAAAAAAAAAAAAA&#10;oQIAAGRycy9kb3ducmV2LnhtbFBLBQYAAAAABAAEAPkAAACOAwAAAAA=&#10;" strokeweight="1.5pt"/>
                      <v:rect id="Rectangle 21" o:spid="_x0000_s1042" style="position:absolute;left:2762;top:10668;width:136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9443869" w14:textId="4578E24F" w:rsidR="003E435A" w:rsidRDefault="003E435A" w:rsidP="004E426D">
                              <w:r>
                                <w:rPr>
                                  <w:rFonts w:ascii="Calibri" w:hAnsi="Calibri" w:cs="Calibri"/>
                                  <w:color w:val="000000"/>
                                  <w:lang w:val="en-US"/>
                                </w:rPr>
                                <w:t>P0</w:t>
                              </w:r>
                            </w:p>
                          </w:txbxContent>
                        </v:textbox>
                      </v:rect>
                      <v:rect id="Rectangle 23" o:spid="_x0000_s1043" style="position:absolute;left:24028;top:22536;width:157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A0009F8" w14:textId="101E391A" w:rsidR="003E435A" w:rsidRDefault="003E435A" w:rsidP="004E426D">
                              <w:r>
                                <w:rPr>
                                  <w:rFonts w:ascii="Calibri" w:hAnsi="Calibri" w:cs="Calibri"/>
                                  <w:color w:val="000000"/>
                                  <w:lang w:val="en-US"/>
                                </w:rPr>
                                <w:t>Q0</w:t>
                              </w:r>
                            </w:p>
                          </w:txbxContent>
                        </v:textbox>
                      </v:rect>
                      <v:rect id="Rectangle 24" o:spid="_x0000_s1044" style="position:absolute;left:2438;top:16701;width:374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14:paraId="7543E046" w14:textId="0F5C7C4B" w:rsidR="003E435A" w:rsidRDefault="003E435A" w:rsidP="004E426D">
                              <w:r>
                                <w:rPr>
                                  <w:rFonts w:ascii="Calibri" w:hAnsi="Calibri" w:cs="Calibri"/>
                                  <w:color w:val="000000"/>
                                  <w:lang w:val="en-US"/>
                                </w:rPr>
                                <w:t>P1</w:t>
                              </w:r>
                            </w:p>
                          </w:txbxContent>
                        </v:textbox>
                      </v:rect>
                    </v:group>
                  </w:pict>
                </mc:Fallback>
              </mc:AlternateContent>
            </w:r>
            <w:r w:rsidR="001B3D49">
              <w:rPr>
                <w:noProof/>
                <w:lang w:eastAsia="en-AU"/>
              </w:rPr>
              <mc:AlternateContent>
                <mc:Choice Requires="wps">
                  <w:drawing>
                    <wp:anchor distT="0" distB="0" distL="114300" distR="114300" simplePos="0" relativeHeight="251662336" behindDoc="0" locked="0" layoutInCell="1" allowOverlap="1" wp14:anchorId="4CA021E9" wp14:editId="457CEE07">
                      <wp:simplePos x="0" y="0"/>
                      <wp:positionH relativeFrom="column">
                        <wp:posOffset>1675160</wp:posOffset>
                      </wp:positionH>
                      <wp:positionV relativeFrom="paragraph">
                        <wp:posOffset>1342301</wp:posOffset>
                      </wp:positionV>
                      <wp:extent cx="914400" cy="574159"/>
                      <wp:effectExtent l="0" t="0" r="19050" b="16510"/>
                      <wp:wrapNone/>
                      <wp:docPr id="26" name="Freeform: Shape 26"/>
                      <wp:cNvGraphicFramePr/>
                      <a:graphic xmlns:a="http://schemas.openxmlformats.org/drawingml/2006/main">
                        <a:graphicData uri="http://schemas.microsoft.com/office/word/2010/wordprocessingShape">
                          <wps:wsp>
                            <wps:cNvSpPr/>
                            <wps:spPr>
                              <a:xfrm>
                                <a:off x="0" y="0"/>
                                <a:ext cx="914400" cy="574159"/>
                              </a:xfrm>
                              <a:custGeom>
                                <a:avLst/>
                                <a:gdLst>
                                  <a:gd name="connsiteX0" fmla="*/ 0 w 914400"/>
                                  <a:gd name="connsiteY0" fmla="*/ 10633 h 574159"/>
                                  <a:gd name="connsiteX1" fmla="*/ 914400 w 914400"/>
                                  <a:gd name="connsiteY1" fmla="*/ 0 h 574159"/>
                                  <a:gd name="connsiteX2" fmla="*/ 914400 w 914400"/>
                                  <a:gd name="connsiteY2" fmla="*/ 574159 h 574159"/>
                                  <a:gd name="connsiteX3" fmla="*/ 0 w 914400"/>
                                  <a:gd name="connsiteY3" fmla="*/ 10633 h 574159"/>
                                </a:gdLst>
                                <a:ahLst/>
                                <a:cxnLst>
                                  <a:cxn ang="0">
                                    <a:pos x="connsiteX0" y="connsiteY0"/>
                                  </a:cxn>
                                  <a:cxn ang="0">
                                    <a:pos x="connsiteX1" y="connsiteY1"/>
                                  </a:cxn>
                                  <a:cxn ang="0">
                                    <a:pos x="connsiteX2" y="connsiteY2"/>
                                  </a:cxn>
                                  <a:cxn ang="0">
                                    <a:pos x="connsiteX3" y="connsiteY3"/>
                                  </a:cxn>
                                </a:cxnLst>
                                <a:rect l="l" t="t" r="r" b="b"/>
                                <a:pathLst>
                                  <a:path w="914400" h="574159">
                                    <a:moveTo>
                                      <a:pt x="0" y="10633"/>
                                    </a:moveTo>
                                    <a:lnTo>
                                      <a:pt x="914400" y="0"/>
                                    </a:lnTo>
                                    <a:lnTo>
                                      <a:pt x="914400" y="574159"/>
                                    </a:lnTo>
                                    <a:lnTo>
                                      <a:pt x="0" y="1063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9FE06" id="Freeform: Shape 26" o:spid="_x0000_s1026" style="position:absolute;margin-left:131.9pt;margin-top:105.7pt;width:1in;height:45.2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57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" path="m,10633l914400,r,574159l,10633xe" fillcolor="#006b7a [3204]" strokecolor="#00353c [1604]" strokeweight="2pt">
                      <v:path arrowok="t" o:connecttype="custom" o:connectlocs="0,10633;914400,0;914400,574159;0,10633" o:connectangles="0,0,0,0"/>
                    </v:shape>
                  </w:pict>
                </mc:Fallback>
              </mc:AlternateContent>
            </w:r>
          </w:p>
        </w:tc>
      </w:tr>
    </w:tbl>
    <w:p w14:paraId="77B5DEBA" w14:textId="77777777" w:rsidR="001B3D49" w:rsidRDefault="001B3D49" w:rsidP="001B3D49">
      <w:pPr>
        <w:pStyle w:val="Source"/>
      </w:pPr>
      <w:r>
        <w:rPr>
          <w:i/>
        </w:rPr>
        <w:t>Data source:</w:t>
      </w:r>
      <w:r>
        <w:t xml:space="preserve"> The CIE.</w:t>
      </w:r>
    </w:p>
    <w:p w14:paraId="2454FCED" w14:textId="001BCFBD" w:rsidR="00345DD8" w:rsidRDefault="00345DD8" w:rsidP="00345DD8">
      <w:pPr>
        <w:pStyle w:val="BodyText"/>
      </w:pPr>
      <w:r>
        <w:t>A summary of the likely trade-offs is shown in table </w:t>
      </w:r>
      <w:r w:rsidR="003E435A">
        <w:rPr>
          <w:noProof/>
        </w:rPr>
        <w:fldChar w:fldCharType="begin"/>
      </w:r>
      <w:r w:rsidR="003E435A">
        <w:rPr>
          <w:noProof/>
        </w:rPr>
        <w:instrText xml:space="preserve"> REF _Caption0987 </w:instrText>
      </w:r>
      <w:r w:rsidR="003E435A">
        <w:rPr>
          <w:noProof/>
        </w:rPr>
        <w:fldChar w:fldCharType="separate"/>
      </w:r>
      <w:r w:rsidR="00D354A5">
        <w:rPr>
          <w:noProof/>
        </w:rPr>
        <w:t>2.4</w:t>
      </w:r>
      <w:r w:rsidR="003E435A">
        <w:rPr>
          <w:noProof/>
        </w:rPr>
        <w:fldChar w:fldCharType="end"/>
      </w:r>
      <w:r>
        <w:t>.</w:t>
      </w:r>
    </w:p>
    <w:p w14:paraId="6B77DC4C" w14:textId="699C083A" w:rsidR="00345DD8" w:rsidRDefault="00345DD8" w:rsidP="00345DD8">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w:instrText>
      </w:r>
      <w:r>
        <w:fldChar w:fldCharType="separate"/>
      </w:r>
      <w:r w:rsidR="00D354A5">
        <w:rPr>
          <w:noProof/>
        </w:rPr>
        <w:instrText>2.</w:instrText>
      </w:r>
      <w:r>
        <w:fldChar w:fldCharType="end"/>
      </w:r>
      <w:r>
        <w:instrText>" "</w:instrText>
      </w:r>
      <w:r>
        <w:fldChar w:fldCharType="begin"/>
      </w:r>
      <w:r>
        <w:instrText xml:space="preserve"> STYLEREF "Heading 6" \l \n </w:instrText>
      </w:r>
      <w:r>
        <w:fldChar w:fldCharType="separate"/>
      </w:r>
      <w:r>
        <w:rPr>
          <w:b/>
          <w:bCs/>
          <w:noProof/>
          <w:lang w:val="en-US"/>
        </w:rPr>
        <w:instrText>Error! No text of specified style in document.</w:instrText>
      </w:r>
      <w:r>
        <w:fldChar w:fldCharType="end"/>
      </w:r>
      <w:r>
        <w:instrText xml:space="preserve">." </w:instrText>
      </w:r>
      <w:r>
        <w:fldChar w:fldCharType="separate"/>
      </w:r>
      <w:r w:rsidR="003E435A">
        <w:rPr>
          <w:noProof/>
        </w:rPr>
        <w:instrText>2.</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2</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4</w:instrText>
      </w:r>
      <w:r>
        <w:fldChar w:fldCharType="end"/>
      </w:r>
      <w:r>
        <w:instrText xml:space="preserve">" "" </w:instrText>
      </w:r>
      <w:r>
        <w:fldChar w:fldCharType="separate"/>
      </w:r>
      <w:bookmarkStart w:id="528" w:name="_Caption3731"/>
      <w:bookmarkStart w:id="529" w:name="_Caption0592"/>
      <w:bookmarkStart w:id="530" w:name="_Caption0185"/>
      <w:bookmarkStart w:id="531" w:name="_Caption3378"/>
      <w:bookmarkStart w:id="532" w:name="_Caption8539"/>
      <w:bookmarkStart w:id="533" w:name="_Caption5808"/>
      <w:bookmarkStart w:id="534" w:name="_Caption0987"/>
      <w:bookmarkStart w:id="535" w:name="_Caption0801"/>
      <w:bookmarkStart w:id="536" w:name="_Caption5657"/>
      <w:bookmarkStart w:id="537" w:name="_Caption1122"/>
      <w:bookmarkStart w:id="538" w:name="_Caption3682"/>
      <w:bookmarkStart w:id="539" w:name="_Caption7333"/>
      <w:bookmarkStart w:id="540" w:name="_Caption9685"/>
      <w:bookmarkStart w:id="541" w:name="_Caption8768"/>
      <w:bookmarkStart w:id="542" w:name="_Caption9089"/>
      <w:bookmarkStart w:id="543" w:name="_Caption2369"/>
      <w:bookmarkStart w:id="544" w:name="_Caption2481"/>
      <w:bookmarkStart w:id="545" w:name="_Caption0200"/>
      <w:bookmarkStart w:id="546" w:name="_Caption2201"/>
      <w:bookmarkStart w:id="547" w:name="_Caption5561"/>
      <w:bookmarkStart w:id="548" w:name="_Caption4319"/>
      <w:bookmarkStart w:id="549" w:name="_Caption3696"/>
      <w:bookmarkStart w:id="550" w:name="_Caption0610"/>
      <w:bookmarkStart w:id="551" w:name="_Caption7637"/>
      <w:bookmarkStart w:id="552" w:name="_Caption3408"/>
      <w:bookmarkStart w:id="553" w:name="_Caption6182"/>
      <w:bookmarkStart w:id="554" w:name="_Caption0096"/>
      <w:bookmarkStart w:id="555" w:name="_Caption4387"/>
      <w:bookmarkStart w:id="556" w:name="_Caption2321"/>
      <w:bookmarkStart w:id="557" w:name="_Caption2017"/>
      <w:bookmarkStart w:id="558" w:name="_Caption0326"/>
      <w:bookmarkStart w:id="559" w:name="_Caption1706"/>
      <w:bookmarkStart w:id="560" w:name="_Caption4941"/>
      <w:bookmarkStart w:id="561" w:name="_Caption7958"/>
      <w:bookmarkStart w:id="562" w:name="_Caption3510"/>
      <w:bookmarkStart w:id="563" w:name="_Caption1299"/>
      <w:bookmarkStart w:id="564" w:name="_Caption9453"/>
      <w:bookmarkStart w:id="565" w:name="_Caption9841"/>
      <w:bookmarkStart w:id="566" w:name="_Caption8369"/>
      <w:bookmarkStart w:id="567" w:name="_Caption6260"/>
      <w:bookmarkStart w:id="568" w:name="_Caption7660"/>
      <w:bookmarkStart w:id="569" w:name="_Toc29562212"/>
      <w:bookmarkStart w:id="570" w:name="_Toc33431400"/>
      <w:r w:rsidR="003E435A">
        <w:rPr>
          <w:noProof/>
        </w:rPr>
        <w:t>2.4</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fldChar w:fldCharType="end"/>
      </w:r>
      <w:r>
        <w:tab/>
        <w:t>Costs and benefits of a ban on exports</w:t>
      </w:r>
      <w:bookmarkEnd w:id="569"/>
      <w:bookmarkEnd w:id="570"/>
    </w:p>
    <w:tbl>
      <w:tblPr>
        <w:tblW w:w="5000" w:type="pct"/>
        <w:tblLook w:val="04A0" w:firstRow="1" w:lastRow="0" w:firstColumn="1" w:lastColumn="0" w:noHBand="0" w:noVBand="1"/>
      </w:tblPr>
      <w:tblGrid>
        <w:gridCol w:w="3968"/>
        <w:gridCol w:w="3969"/>
      </w:tblGrid>
      <w:tr w:rsidR="00345DD8" w14:paraId="56D74875" w14:textId="77777777" w:rsidTr="00AF57E2">
        <w:trPr>
          <w:tblHeader/>
        </w:trPr>
        <w:tc>
          <w:tcPr>
            <w:tcW w:w="2500"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04B4565" w14:textId="77777777" w:rsidR="00345DD8" w:rsidRDefault="00345DD8" w:rsidP="00AF57E2">
            <w:pPr>
              <w:pStyle w:val="TableTextColumnHeading"/>
            </w:pPr>
            <w:r>
              <w:t>Costs</w:t>
            </w:r>
          </w:p>
        </w:tc>
        <w:tc>
          <w:tcPr>
            <w:tcW w:w="2500"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2B22237" w14:textId="77777777" w:rsidR="00345DD8" w:rsidRDefault="00345DD8" w:rsidP="00AF57E2">
            <w:pPr>
              <w:pStyle w:val="TableTextColumnHeading"/>
            </w:pPr>
            <w:r>
              <w:t>Benefits</w:t>
            </w:r>
          </w:p>
        </w:tc>
      </w:tr>
      <w:tr w:rsidR="00345DD8" w14:paraId="48B3707E" w14:textId="77777777" w:rsidTr="00AF57E2">
        <w:tc>
          <w:tcPr>
            <w:tcW w:w="2500" w:type="pc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C039E5A" w14:textId="77777777" w:rsidR="00345DD8" w:rsidRDefault="00345DD8" w:rsidP="00AF57E2">
            <w:pPr>
              <w:pStyle w:val="TableTextEntries"/>
            </w:pPr>
            <w:r>
              <w:t>Resource costs of moving to next best option for materials exported in the base case. This can be measured by the:</w:t>
            </w:r>
          </w:p>
          <w:p w14:paraId="51DEA11C" w14:textId="77777777" w:rsidR="00345DD8" w:rsidRDefault="00345DD8" w:rsidP="00E16ADA">
            <w:pPr>
              <w:pStyle w:val="TableListBullet"/>
              <w:numPr>
                <w:ilvl w:val="0"/>
                <w:numId w:val="18"/>
              </w:numPr>
            </w:pPr>
            <w:r>
              <w:t>loss of export revenue, plus</w:t>
            </w:r>
          </w:p>
          <w:p w14:paraId="64D794C6" w14:textId="77777777" w:rsidR="00345DD8" w:rsidRDefault="00345DD8" w:rsidP="00E16ADA">
            <w:pPr>
              <w:pStyle w:val="TableListBullet"/>
              <w:numPr>
                <w:ilvl w:val="0"/>
                <w:numId w:val="18"/>
              </w:numPr>
            </w:pPr>
            <w:r>
              <w:t>additional processing costs (capital and operating), less</w:t>
            </w:r>
          </w:p>
          <w:p w14:paraId="3D735575" w14:textId="77777777" w:rsidR="00345DD8" w:rsidRDefault="00345DD8" w:rsidP="00E16ADA">
            <w:pPr>
              <w:pStyle w:val="TableListBullet"/>
              <w:numPr>
                <w:ilvl w:val="0"/>
                <w:numId w:val="18"/>
              </w:numPr>
            </w:pPr>
            <w:r>
              <w:t>revenue from material post-processing. (This would be negative in the case of landfilling.)</w:t>
            </w:r>
          </w:p>
        </w:tc>
        <w:tc>
          <w:tcPr>
            <w:tcW w:w="2500" w:type="pc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CA24811" w14:textId="77777777" w:rsidR="00345DD8" w:rsidRDefault="00345DD8" w:rsidP="00AF57E2">
            <w:pPr>
              <w:pStyle w:val="TableTextEntries"/>
            </w:pPr>
            <w:r>
              <w:t>Reduced environmental costs from waste management practices in other countries of Australian material, to the extent valued by the Australian community. For example, impacts from waste entering the marine environment in South East Asia.</w:t>
            </w:r>
          </w:p>
        </w:tc>
      </w:tr>
      <w:tr w:rsidR="00345DD8" w14:paraId="327AB1CA" w14:textId="77777777" w:rsidTr="00AF57E2">
        <w:tc>
          <w:tcPr>
            <w:tcW w:w="2500" w:type="pct"/>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6EF7415" w14:textId="77777777" w:rsidR="00345DD8" w:rsidRDefault="00345DD8" w:rsidP="00AF57E2">
            <w:pPr>
              <w:pStyle w:val="TableTextEntries"/>
            </w:pPr>
            <w:r>
              <w:t>Any environmental impacts of the next best option outside of exports (which could be landfilling, stockpiling or processing within Australia), valued by the Australian community</w:t>
            </w:r>
          </w:p>
        </w:tc>
        <w:tc>
          <w:tcPr>
            <w:tcW w:w="2500" w:type="pct"/>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4B450918" w14:textId="77777777" w:rsidR="00345DD8" w:rsidRDefault="00345DD8" w:rsidP="00AF57E2">
            <w:pPr>
              <w:pStyle w:val="TableTextEntries"/>
            </w:pPr>
          </w:p>
        </w:tc>
      </w:tr>
    </w:tbl>
    <w:p w14:paraId="28036495" w14:textId="056B51E8" w:rsidR="00345DD8" w:rsidRDefault="00345DD8" w:rsidP="00345DD8">
      <w:pPr>
        <w:pStyle w:val="Source"/>
      </w:pPr>
      <w:r>
        <w:rPr>
          <w:i/>
        </w:rPr>
        <w:t>Source:</w:t>
      </w:r>
      <w:r>
        <w:t xml:space="preserve"> The CIE.</w:t>
      </w:r>
    </w:p>
    <w:p w14:paraId="5499D363" w14:textId="6764801B" w:rsidR="00955E7E" w:rsidRDefault="00955E7E" w:rsidP="00345DD8">
      <w:pPr>
        <w:pStyle w:val="BodyText"/>
        <w:rPr>
          <w:lang w:bidi="fa-IR"/>
        </w:rPr>
      </w:pPr>
      <w:r>
        <w:rPr>
          <w:lang w:bidi="fa-IR"/>
        </w:rPr>
        <w:t xml:space="preserve">There is also a potential benefit if other countries were to introduce import bans, with little notice, while Australia can provide a better managed process with longer lead times. This is considered as a scenario, and the types of costs and benefits </w:t>
      </w:r>
      <w:r w:rsidR="000D4673">
        <w:rPr>
          <w:lang w:bidi="fa-IR"/>
        </w:rPr>
        <w:t xml:space="preserve">are </w:t>
      </w:r>
      <w:r>
        <w:rPr>
          <w:lang w:bidi="fa-IR"/>
        </w:rPr>
        <w:t>discussed in chapter </w:t>
      </w:r>
      <w:r w:rsidR="00E93D0D">
        <w:rPr>
          <w:lang w:bidi="fa-IR"/>
        </w:rPr>
        <w:t>10</w:t>
      </w:r>
      <w:r>
        <w:rPr>
          <w:lang w:bidi="fa-IR"/>
        </w:rPr>
        <w:t xml:space="preserve">. </w:t>
      </w:r>
    </w:p>
    <w:p w14:paraId="360C4503" w14:textId="022B1E7C" w:rsidR="00955E7E" w:rsidRDefault="00955E7E" w:rsidP="00345DD8">
      <w:pPr>
        <w:pStyle w:val="BodyText"/>
        <w:rPr>
          <w:lang w:bidi="fa-IR"/>
        </w:rPr>
      </w:pPr>
      <w:r>
        <w:rPr>
          <w:lang w:bidi="fa-IR"/>
        </w:rPr>
        <w:t xml:space="preserve">From a cost benefit analysis perspective for an Australian policy decision, the community of interest is typically defined as the Australian community. This means that impacts on overseas </w:t>
      </w:r>
      <w:r w:rsidR="00F646E6">
        <w:rPr>
          <w:lang w:bidi="fa-IR"/>
        </w:rPr>
        <w:t>people are not accounted for. However, given that the focus of the policy is on reducing an overseas problem, we have identified cost effectiveness metrics, in terms of net cost to Australia per tonne of likely mismanaged waste</w:t>
      </w:r>
      <w:r w:rsidR="000D4673">
        <w:rPr>
          <w:lang w:bidi="fa-IR"/>
        </w:rPr>
        <w:t xml:space="preserve"> entering the ocean</w:t>
      </w:r>
      <w:r w:rsidR="00F646E6">
        <w:rPr>
          <w:lang w:bidi="fa-IR"/>
        </w:rPr>
        <w:t xml:space="preserve"> in overseas countries.</w:t>
      </w:r>
    </w:p>
    <w:p w14:paraId="7A6B2C01" w14:textId="073B2DB9" w:rsidR="00F646E6" w:rsidRDefault="00F646E6" w:rsidP="00345DD8">
      <w:pPr>
        <w:pStyle w:val="BodyText"/>
        <w:rPr>
          <w:lang w:eastAsia="en-US"/>
        </w:rPr>
      </w:pPr>
      <w:r>
        <w:rPr>
          <w:lang w:eastAsia="en-US"/>
        </w:rPr>
        <w:t>A cost benefit analysis focuses on the direct impacts of a policy. Any policy will have flow-on impacts, both positive and negative. For example, a need for further domestic processing of waste at higher cost than overseas will:</w:t>
      </w:r>
    </w:p>
    <w:p w14:paraId="11EC029B" w14:textId="248A25ED" w:rsidR="00F646E6" w:rsidRDefault="00F646E6" w:rsidP="00F646E6">
      <w:pPr>
        <w:pStyle w:val="ListBullet"/>
        <w:rPr>
          <w:lang w:eastAsia="en-US"/>
        </w:rPr>
      </w:pPr>
      <w:r>
        <w:rPr>
          <w:lang w:eastAsia="en-US"/>
        </w:rPr>
        <w:t>increase the amount of activity occurring in the waste processing industry itself</w:t>
      </w:r>
    </w:p>
    <w:p w14:paraId="62DDAE6A" w14:textId="1B53DB86" w:rsidR="00F646E6" w:rsidRDefault="00F646E6" w:rsidP="00F646E6">
      <w:pPr>
        <w:pStyle w:val="ListBullet"/>
        <w:rPr>
          <w:lang w:eastAsia="en-US"/>
        </w:rPr>
      </w:pPr>
      <w:r>
        <w:rPr>
          <w:lang w:eastAsia="en-US"/>
        </w:rPr>
        <w:t>require households and businesses to pay for these additional costs</w:t>
      </w:r>
    </w:p>
    <w:p w14:paraId="7B196CF5" w14:textId="1A1409D2" w:rsidR="00F646E6" w:rsidRDefault="00F646E6" w:rsidP="00F646E6">
      <w:pPr>
        <w:pStyle w:val="ListBullet"/>
        <w:rPr>
          <w:lang w:eastAsia="en-US"/>
        </w:rPr>
      </w:pPr>
      <w:r>
        <w:rPr>
          <w:lang w:eastAsia="en-US"/>
        </w:rPr>
        <w:t>reduce income available to households and businesses on other expenditure</w:t>
      </w:r>
    </w:p>
    <w:p w14:paraId="0DC97B2F" w14:textId="0051684A" w:rsidR="00F646E6" w:rsidRDefault="00F646E6" w:rsidP="00F646E6">
      <w:pPr>
        <w:pStyle w:val="ListBullet"/>
        <w:rPr>
          <w:lang w:eastAsia="en-US"/>
        </w:rPr>
      </w:pPr>
      <w:r>
        <w:rPr>
          <w:lang w:eastAsia="en-US"/>
        </w:rPr>
        <w:t>re-allocate some resources, such as labour, from other industries to the waste industry.</w:t>
      </w:r>
    </w:p>
    <w:p w14:paraId="6AD1740A" w14:textId="270213A9" w:rsidR="00F646E6" w:rsidRDefault="00F646E6" w:rsidP="00345DD8">
      <w:pPr>
        <w:pStyle w:val="BodyText"/>
        <w:rPr>
          <w:lang w:eastAsia="en-US"/>
        </w:rPr>
      </w:pPr>
      <w:r>
        <w:rPr>
          <w:lang w:eastAsia="en-US"/>
        </w:rPr>
        <w:t>The study provides an analysis of the potential distribution of costs and benefits but does not measure flow-on impacts.</w:t>
      </w:r>
    </w:p>
    <w:p w14:paraId="0FA64072" w14:textId="051586DE" w:rsidR="005E3D0E" w:rsidRDefault="005E3D0E" w:rsidP="005E3D0E">
      <w:pPr>
        <w:pStyle w:val="Heading2"/>
        <w:rPr>
          <w:lang w:bidi="fa-IR"/>
        </w:rPr>
      </w:pPr>
      <w:bookmarkStart w:id="571" w:name="_Toc33431339"/>
      <w:r>
        <w:rPr>
          <w:lang w:bidi="fa-IR"/>
        </w:rPr>
        <w:t>Time period and discount rate</w:t>
      </w:r>
      <w:bookmarkEnd w:id="571"/>
    </w:p>
    <w:p w14:paraId="25E39EEF" w14:textId="68DF6265" w:rsidR="005E3D0E" w:rsidRPr="005E3D0E" w:rsidRDefault="00F646E6" w:rsidP="005E3D0E">
      <w:pPr>
        <w:pStyle w:val="BodyText"/>
        <w:rPr>
          <w:lang w:bidi="fa-IR"/>
        </w:rPr>
      </w:pPr>
      <w:r>
        <w:rPr>
          <w:lang w:bidi="fa-IR"/>
        </w:rPr>
        <w:t>The study uses a social discount rate of 7 per cent and a time period of 20 years. The 20 years is sufficiently long to cover the period over which most processing plants operate. We include a residual value for any capital at the end of the 20 year period.</w:t>
      </w:r>
    </w:p>
    <w:p w14:paraId="7DD5D2BE" w14:textId="0EF3EC99" w:rsidR="005E3D0E" w:rsidRPr="005E3D0E" w:rsidRDefault="00F646E6" w:rsidP="005E3D0E">
      <w:pPr>
        <w:pStyle w:val="BodyText"/>
        <w:rPr>
          <w:lang w:bidi="fa-IR"/>
        </w:rPr>
      </w:pPr>
      <w:r>
        <w:rPr>
          <w:lang w:bidi="fa-IR"/>
        </w:rPr>
        <w:t xml:space="preserve">We also test sensitivities using a social discount rate of 3 per cent and 10 per cent. </w:t>
      </w:r>
    </w:p>
    <w:p w14:paraId="2A082A1E" w14:textId="2A9C8009" w:rsidR="00D6196D" w:rsidRDefault="00D6196D" w:rsidP="00D6196D">
      <w:pPr>
        <w:pStyle w:val="Heading1"/>
        <w:rPr>
          <w:lang w:bidi="fa-IR"/>
        </w:rPr>
      </w:pPr>
      <w:bookmarkStart w:id="572" w:name="_Toc33431340"/>
      <w:r>
        <w:rPr>
          <w:lang w:bidi="fa-IR"/>
        </w:rPr>
        <w:t>The base case</w:t>
      </w:r>
      <w:bookmarkEnd w:id="572"/>
    </w:p>
    <w:p w14:paraId="02DF3193" w14:textId="5DE8FC75" w:rsidR="002072E5" w:rsidRDefault="002072E5" w:rsidP="002072E5">
      <w:pPr>
        <w:pStyle w:val="BodyText"/>
        <w:rPr>
          <w:rFonts w:ascii="Franklin Gothic Book" w:hAnsi="Franklin Gothic Book"/>
          <w:sz w:val="14"/>
          <w:szCs w:val="16"/>
        </w:rPr>
      </w:pPr>
      <w:r>
        <w:rPr>
          <w:lang w:bidi="fa-IR"/>
        </w:rPr>
        <w:t xml:space="preserve">The base case represents what would happen to the Australian recycling system in the absence of any of the proposed options (i.e. the waste export ban) which </w:t>
      </w:r>
      <w:r w:rsidR="000D4673">
        <w:rPr>
          <w:lang w:bidi="fa-IR"/>
        </w:rPr>
        <w:t xml:space="preserve">are </w:t>
      </w:r>
      <w:r>
        <w:rPr>
          <w:lang w:bidi="fa-IR"/>
        </w:rPr>
        <w:t xml:space="preserve">the subject of this report. </w:t>
      </w:r>
    </w:p>
    <w:p w14:paraId="477D754C" w14:textId="77777777" w:rsidR="002072E5" w:rsidRDefault="002072E5" w:rsidP="002072E5">
      <w:pPr>
        <w:pStyle w:val="BodyText"/>
        <w:rPr>
          <w:lang w:bidi="fa-IR"/>
        </w:rPr>
      </w:pPr>
      <w:r>
        <w:rPr>
          <w:lang w:bidi="fa-IR"/>
        </w:rPr>
        <w:t>The base case could change substantially from current outcomes, because the recycling system is already in a state of flux.</w:t>
      </w:r>
    </w:p>
    <w:p w14:paraId="3309B47D" w14:textId="77777777" w:rsidR="002072E5" w:rsidRDefault="002072E5" w:rsidP="002072E5">
      <w:pPr>
        <w:pStyle w:val="ListBullet"/>
        <w:rPr>
          <w:lang w:bidi="fa-IR"/>
        </w:rPr>
      </w:pPr>
      <w:r>
        <w:rPr>
          <w:lang w:bidi="fa-IR"/>
        </w:rPr>
        <w:t>Prices for lower quality commodities from the recycling system have fallen. This has already led to investment in further sorting and processing within Australia, and more would likely occur over time.</w:t>
      </w:r>
    </w:p>
    <w:p w14:paraId="165DDBA8" w14:textId="7DFB726C" w:rsidR="002072E5" w:rsidRDefault="002072E5" w:rsidP="002072E5">
      <w:pPr>
        <w:pStyle w:val="ListBullet"/>
        <w:rPr>
          <w:lang w:bidi="fa-IR"/>
        </w:rPr>
      </w:pPr>
      <w:r>
        <w:rPr>
          <w:lang w:bidi="fa-IR"/>
        </w:rPr>
        <w:t xml:space="preserve">There is constant pressure to increase recycling rates, which would lead to additional supply in the recycling system, adding to impacts from population growth. Policies by other governments (local and state) are often part of this, such as container deposit schemes and changes to kerbside recycling practices. </w:t>
      </w:r>
      <w:r w:rsidR="000D4673">
        <w:rPr>
          <w:lang w:bidi="fa-IR"/>
        </w:rPr>
        <w:t>Australian Packaging Covenant Organisation (</w:t>
      </w:r>
      <w:r>
        <w:rPr>
          <w:lang w:bidi="fa-IR"/>
        </w:rPr>
        <w:t>APCO</w:t>
      </w:r>
      <w:r w:rsidR="000D4673">
        <w:rPr>
          <w:lang w:bidi="fa-IR"/>
        </w:rPr>
        <w:t>)</w:t>
      </w:r>
      <w:r>
        <w:rPr>
          <w:lang w:bidi="fa-IR"/>
        </w:rPr>
        <w:t xml:space="preserve"> also has targets for higher levels of recycling.</w:t>
      </w:r>
    </w:p>
    <w:p w14:paraId="29C07102" w14:textId="77777777" w:rsidR="002072E5" w:rsidRDefault="002072E5" w:rsidP="002072E5">
      <w:pPr>
        <w:pStyle w:val="ListBullet"/>
        <w:rPr>
          <w:lang w:bidi="fa-IR"/>
        </w:rPr>
      </w:pPr>
      <w:r>
        <w:rPr>
          <w:lang w:bidi="fa-IR"/>
        </w:rPr>
        <w:t>Overseas governments may impose restrictions on imports in the base case. This will reduce the overseas markets available for Australian exports.</w:t>
      </w:r>
    </w:p>
    <w:p w14:paraId="56BC1D50" w14:textId="2189BD24" w:rsidR="002072E5" w:rsidRDefault="002072E5" w:rsidP="002072E5">
      <w:pPr>
        <w:pStyle w:val="BodyText"/>
        <w:rPr>
          <w:lang w:bidi="fa-IR"/>
        </w:rPr>
      </w:pPr>
      <w:r>
        <w:rPr>
          <w:lang w:bidi="fa-IR"/>
        </w:rPr>
        <w:t xml:space="preserve">A summary of </w:t>
      </w:r>
      <w:r w:rsidR="00F646E6">
        <w:rPr>
          <w:lang w:bidi="fa-IR"/>
        </w:rPr>
        <w:t xml:space="preserve">what the base case could entail is </w:t>
      </w:r>
      <w:r>
        <w:rPr>
          <w:lang w:bidi="fa-IR"/>
        </w:rPr>
        <w:t>set out below.</w:t>
      </w:r>
      <w:r w:rsidR="00F646E6">
        <w:rPr>
          <w:lang w:bidi="fa-IR"/>
        </w:rPr>
        <w:t xml:space="preserve"> Given the uncertainties, we model a number of base case scenarios.</w:t>
      </w:r>
    </w:p>
    <w:p w14:paraId="09BD59C3" w14:textId="77777777" w:rsidR="002072E5" w:rsidRDefault="002072E5" w:rsidP="002072E5">
      <w:pPr>
        <w:pStyle w:val="Heading2"/>
        <w:numPr>
          <w:ilvl w:val="1"/>
          <w:numId w:val="5"/>
        </w:numPr>
        <w:rPr>
          <w:lang w:bidi="fa-IR"/>
        </w:rPr>
      </w:pPr>
      <w:bookmarkStart w:id="573" w:name="_Toc24976959"/>
      <w:bookmarkStart w:id="574" w:name="_Toc33431341"/>
      <w:bookmarkStart w:id="575" w:name="_Hlk24129957"/>
      <w:r>
        <w:rPr>
          <w:lang w:bidi="fa-IR"/>
        </w:rPr>
        <w:t>Amount of material generated by households and businesses</w:t>
      </w:r>
      <w:bookmarkEnd w:id="573"/>
      <w:bookmarkEnd w:id="574"/>
    </w:p>
    <w:p w14:paraId="40293D32" w14:textId="490E8D9F" w:rsidR="002072E5" w:rsidRDefault="002072E5" w:rsidP="002072E5">
      <w:pPr>
        <w:pStyle w:val="BodyText"/>
        <w:rPr>
          <w:lang w:bidi="fa-IR"/>
        </w:rPr>
      </w:pPr>
      <w:r w:rsidRPr="00787BCD">
        <w:rPr>
          <w:lang w:bidi="fa-IR"/>
        </w:rPr>
        <w:t xml:space="preserve">In total, of the </w:t>
      </w:r>
      <w:r>
        <w:rPr>
          <w:lang w:bidi="fa-IR"/>
        </w:rPr>
        <w:t>9</w:t>
      </w:r>
      <w:r w:rsidRPr="00787BCD">
        <w:rPr>
          <w:lang w:bidi="fa-IR"/>
        </w:rPr>
        <w:t>.</w:t>
      </w:r>
      <w:r>
        <w:rPr>
          <w:lang w:bidi="fa-IR"/>
        </w:rPr>
        <w:t>3</w:t>
      </w:r>
      <w:r w:rsidRPr="00787BCD">
        <w:rPr>
          <w:lang w:bidi="fa-IR"/>
        </w:rPr>
        <w:t xml:space="preserve"> million tonnes of </w:t>
      </w:r>
      <w:r>
        <w:rPr>
          <w:lang w:bidi="fa-IR"/>
        </w:rPr>
        <w:t xml:space="preserve">annual paper &amp; cardboard, plastic, glass and tyre </w:t>
      </w:r>
      <w:r w:rsidRPr="00787BCD">
        <w:rPr>
          <w:lang w:bidi="fa-IR"/>
        </w:rPr>
        <w:t xml:space="preserve">waste material generated, </w:t>
      </w:r>
      <w:r>
        <w:rPr>
          <w:lang w:bidi="fa-IR"/>
        </w:rPr>
        <w:t>5.2</w:t>
      </w:r>
      <w:r w:rsidRPr="00787BCD">
        <w:rPr>
          <w:lang w:bidi="fa-IR"/>
        </w:rPr>
        <w:t xml:space="preserve"> million tonnes</w:t>
      </w:r>
      <w:r>
        <w:rPr>
          <w:lang w:bidi="fa-IR"/>
        </w:rPr>
        <w:t xml:space="preserve"> (56 per cent)</w:t>
      </w:r>
      <w:r w:rsidRPr="00787BCD">
        <w:rPr>
          <w:lang w:bidi="fa-IR"/>
        </w:rPr>
        <w:t xml:space="preserve"> ends up in landfill and a further 1.</w:t>
      </w:r>
      <w:r>
        <w:rPr>
          <w:lang w:bidi="fa-IR"/>
        </w:rPr>
        <w:t>8</w:t>
      </w:r>
      <w:r w:rsidRPr="00787BCD">
        <w:rPr>
          <w:lang w:bidi="fa-IR"/>
        </w:rPr>
        <w:t xml:space="preserve"> million tonnes</w:t>
      </w:r>
      <w:r>
        <w:rPr>
          <w:lang w:bidi="fa-IR"/>
        </w:rPr>
        <w:t xml:space="preserve"> (19 per cent)</w:t>
      </w:r>
      <w:r w:rsidRPr="00787BCD">
        <w:rPr>
          <w:lang w:bidi="fa-IR"/>
        </w:rPr>
        <w:t xml:space="preserve"> is exported</w:t>
      </w:r>
      <w:r>
        <w:rPr>
          <w:lang w:bidi="fa-IR"/>
        </w:rPr>
        <w:t xml:space="preserve"> (chart </w:t>
      </w:r>
      <w:r>
        <w:rPr>
          <w:lang w:bidi="fa-IR"/>
        </w:rPr>
        <w:fldChar w:fldCharType="begin"/>
      </w:r>
      <w:r>
        <w:rPr>
          <w:lang w:bidi="fa-IR"/>
        </w:rPr>
        <w:instrText xml:space="preserve"> REF _Caption5695 </w:instrText>
      </w:r>
      <w:r>
        <w:rPr>
          <w:lang w:bidi="fa-IR"/>
        </w:rPr>
        <w:fldChar w:fldCharType="separate"/>
      </w:r>
      <w:r w:rsidR="00D354A5">
        <w:rPr>
          <w:noProof/>
        </w:rPr>
        <w:t>3</w:t>
      </w:r>
      <w:r w:rsidR="00D354A5" w:rsidRPr="00695C93">
        <w:rPr>
          <w:noProof/>
        </w:rPr>
        <w:t>.</w:t>
      </w:r>
      <w:r w:rsidR="00D354A5">
        <w:rPr>
          <w:noProof/>
        </w:rPr>
        <w:t>1</w:t>
      </w:r>
      <w:r>
        <w:rPr>
          <w:lang w:bidi="fa-IR"/>
        </w:rPr>
        <w:fldChar w:fldCharType="end"/>
      </w:r>
      <w:r>
        <w:rPr>
          <w:lang w:bidi="fa-IR"/>
        </w:rPr>
        <w:t>)</w:t>
      </w:r>
      <w:r w:rsidRPr="00787BCD">
        <w:rPr>
          <w:lang w:bidi="fa-IR"/>
        </w:rPr>
        <w:t>. The potential closure of export markets will therefore require dramatic increases in</w:t>
      </w:r>
      <w:r w:rsidR="00F646E6">
        <w:rPr>
          <w:lang w:bidi="fa-IR"/>
        </w:rPr>
        <w:t xml:space="preserve"> the</w:t>
      </w:r>
      <w:r w:rsidRPr="00787BCD">
        <w:rPr>
          <w:lang w:bidi="fa-IR"/>
        </w:rPr>
        <w:t xml:space="preserve"> use of recycled materials within Australia to sustain existing recovery rates</w:t>
      </w:r>
      <w:r w:rsidR="00F646E6">
        <w:rPr>
          <w:lang w:bidi="fa-IR"/>
        </w:rPr>
        <w:t xml:space="preserve"> or to increase recovery rates further</w:t>
      </w:r>
      <w:r w:rsidRPr="00787BCD">
        <w:rPr>
          <w:lang w:bidi="fa-IR"/>
        </w:rPr>
        <w:t>.</w:t>
      </w:r>
    </w:p>
    <w:p w14:paraId="091D7937" w14:textId="3577C4C0"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576" w:name="_Caption9519"/>
      <w:bookmarkStart w:id="577" w:name="_Caption0353"/>
      <w:bookmarkStart w:id="578" w:name="_Caption8779"/>
      <w:bookmarkStart w:id="579" w:name="_Caption4167"/>
      <w:bookmarkStart w:id="580" w:name="_Caption2207"/>
      <w:bookmarkStart w:id="581" w:name="_Caption2493"/>
      <w:bookmarkStart w:id="582" w:name="_Caption3562"/>
      <w:bookmarkStart w:id="583" w:name="_Caption7642"/>
      <w:bookmarkStart w:id="584" w:name="_Caption7005"/>
      <w:bookmarkStart w:id="585" w:name="_Caption6108"/>
      <w:bookmarkStart w:id="586" w:name="_Caption9648"/>
      <w:bookmarkStart w:id="587" w:name="_Caption9485"/>
      <w:bookmarkStart w:id="588" w:name="_Caption4244"/>
      <w:bookmarkStart w:id="589" w:name="_Caption4964"/>
      <w:bookmarkStart w:id="590" w:name="_Caption1199"/>
      <w:bookmarkStart w:id="591" w:name="_Caption1085"/>
      <w:bookmarkStart w:id="592" w:name="_Caption0449"/>
      <w:bookmarkStart w:id="593" w:name="_Caption6519"/>
      <w:bookmarkStart w:id="594" w:name="_Caption3316"/>
      <w:bookmarkStart w:id="595" w:name="_Caption5695"/>
      <w:bookmarkStart w:id="596" w:name="_Caption0688"/>
      <w:bookmarkStart w:id="597" w:name="_Caption5630"/>
      <w:bookmarkStart w:id="598" w:name="_Caption2635"/>
      <w:bookmarkStart w:id="599" w:name="_Caption0811"/>
      <w:bookmarkStart w:id="600" w:name="_Caption6637"/>
      <w:bookmarkStart w:id="601" w:name="_Caption1033"/>
      <w:bookmarkStart w:id="602" w:name="_Caption3462"/>
      <w:bookmarkStart w:id="603" w:name="_Caption0016"/>
      <w:bookmarkStart w:id="604" w:name="_Caption3621"/>
      <w:bookmarkStart w:id="605" w:name="_Caption8179"/>
      <w:bookmarkStart w:id="606" w:name="_Caption1498"/>
      <w:bookmarkStart w:id="607" w:name="_Caption0297"/>
      <w:bookmarkStart w:id="608" w:name="_Caption5092"/>
      <w:bookmarkStart w:id="609" w:name="_Caption4083"/>
      <w:bookmarkStart w:id="610" w:name="_Caption8168"/>
      <w:bookmarkStart w:id="611" w:name="_Caption4085"/>
      <w:bookmarkStart w:id="612" w:name="_Caption4863"/>
      <w:bookmarkStart w:id="613" w:name="_Caption7976"/>
      <w:bookmarkStart w:id="614" w:name="_Caption6470"/>
      <w:bookmarkStart w:id="615" w:name="_Caption6406"/>
      <w:bookmarkStart w:id="616" w:name="_Caption5460"/>
      <w:bookmarkStart w:id="617" w:name="_Caption4213"/>
      <w:bookmarkStart w:id="618" w:name="_Caption8860"/>
      <w:bookmarkStart w:id="619" w:name="_Caption9064"/>
      <w:bookmarkStart w:id="620" w:name="_Caption4805"/>
      <w:bookmarkStart w:id="621" w:name="_Caption7166"/>
      <w:bookmarkStart w:id="622" w:name="_Caption3578"/>
      <w:bookmarkStart w:id="623" w:name="_Caption3866"/>
      <w:bookmarkStart w:id="624" w:name="_Caption7827"/>
      <w:bookmarkStart w:id="625" w:name="_Caption6550"/>
      <w:bookmarkStart w:id="626" w:name="_Caption7997"/>
      <w:bookmarkStart w:id="627" w:name="_Caption7680"/>
      <w:bookmarkStart w:id="628" w:name="_Caption3343"/>
      <w:bookmarkStart w:id="629" w:name="_Caption7113"/>
      <w:bookmarkStart w:id="630" w:name="_Caption7265"/>
      <w:bookmarkStart w:id="631" w:name="_Caption4197"/>
      <w:bookmarkStart w:id="632" w:name="_Caption6714"/>
      <w:bookmarkStart w:id="633" w:name="_Caption2881"/>
      <w:bookmarkStart w:id="634" w:name="_Caption4906"/>
      <w:bookmarkStart w:id="635" w:name="_Caption1517"/>
      <w:bookmarkStart w:id="636" w:name="_Caption8609"/>
      <w:bookmarkStart w:id="637" w:name="_Caption6739"/>
      <w:bookmarkStart w:id="638" w:name="_Caption6744"/>
      <w:bookmarkStart w:id="639" w:name="_Toc24976986"/>
      <w:bookmarkStart w:id="640" w:name="_Toc33431401"/>
      <w:r w:rsidR="003E435A">
        <w:rPr>
          <w:noProof/>
        </w:rPr>
        <w:t>3</w:t>
      </w:r>
      <w:r w:rsidR="003E435A" w:rsidRPr="00695C93">
        <w:rPr>
          <w:noProof/>
        </w:rPr>
        <w:t>.</w:t>
      </w:r>
      <w:r w:rsidR="003E435A">
        <w:rPr>
          <w:noProof/>
        </w:rPr>
        <w:t>1</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695C93">
        <w:fldChar w:fldCharType="end"/>
      </w:r>
      <w:r w:rsidRPr="00695C93">
        <w:tab/>
      </w:r>
      <w:r>
        <w:t xml:space="preserve">Annual </w:t>
      </w:r>
      <w:r w:rsidRPr="00787BCD">
        <w:t>waste material flows</w:t>
      </w:r>
      <w:bookmarkEnd w:id="639"/>
      <w:bookmarkEnd w:id="640"/>
      <w:r w:rsidRPr="00787BCD">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3E608F08" w14:textId="77777777" w:rsidTr="001F508B">
        <w:trPr>
          <w:cantSplit/>
        </w:trPr>
        <w:tc>
          <w:tcPr>
            <w:tcW w:w="7938" w:type="dxa"/>
            <w:shd w:val="clear" w:color="auto" w:fill="E9E8E5" w:themeFill="background2"/>
          </w:tcPr>
          <w:p w14:paraId="4ABFE27C" w14:textId="77777777" w:rsidR="002072E5" w:rsidRDefault="002072E5" w:rsidP="001F508B">
            <w:pPr>
              <w:pStyle w:val="Chart"/>
              <w:spacing w:after="120"/>
              <w:jc w:val="center"/>
            </w:pPr>
            <w:r w:rsidRPr="00780F1E">
              <w:rPr>
                <w:noProof/>
                <w:lang w:eastAsia="en-AU"/>
              </w:rPr>
              <w:drawing>
                <wp:inline distT="0" distB="0" distL="0" distR="0" wp14:anchorId="0783C03F" wp14:editId="64C451BE">
                  <wp:extent cx="4876800" cy="26098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609850"/>
                          </a:xfrm>
                          <a:prstGeom prst="rect">
                            <a:avLst/>
                          </a:prstGeom>
                          <a:noFill/>
                          <a:ln>
                            <a:noFill/>
                          </a:ln>
                        </pic:spPr>
                      </pic:pic>
                    </a:graphicData>
                  </a:graphic>
                </wp:inline>
              </w:drawing>
            </w:r>
          </w:p>
        </w:tc>
      </w:tr>
    </w:tbl>
    <w:p w14:paraId="195BF389" w14:textId="7E752521" w:rsidR="002072E5" w:rsidRDefault="002072E5" w:rsidP="002072E5">
      <w:pPr>
        <w:pStyle w:val="Source"/>
      </w:pPr>
      <w:r>
        <w:rPr>
          <w:i/>
        </w:rPr>
        <w:t>Data sources</w:t>
      </w:r>
      <w:r w:rsidRPr="00A67576">
        <w:rPr>
          <w:i/>
        </w:rPr>
        <w:t>:</w:t>
      </w:r>
      <w:r>
        <w:t xml:space="preserve"> APCO 2019, Australian Packaging Consumption and Resource Recovery Data; </w:t>
      </w:r>
      <w:r w:rsidRPr="006908A7">
        <w:rPr>
          <w:lang w:bidi="fa-IR"/>
        </w:rPr>
        <w:t xml:space="preserve">Envisage Works 2019, </w:t>
      </w:r>
      <w:r w:rsidRPr="00E32963">
        <w:rPr>
          <w:i/>
          <w:iCs/>
          <w:lang w:bidi="fa-IR"/>
        </w:rPr>
        <w:t>Tyre flows and recycling analysis: Final Report – Prepared for the Department of the Environment and Energy</w:t>
      </w:r>
      <w:r>
        <w:rPr>
          <w:lang w:bidi="fa-IR"/>
        </w:rPr>
        <w:t xml:space="preserve">, October; </w:t>
      </w:r>
      <w:r w:rsidRPr="006908A7">
        <w:rPr>
          <w:lang w:bidi="fa-IR"/>
        </w:rPr>
        <w:t xml:space="preserve">Envisage Works 2019a, </w:t>
      </w:r>
      <w:r w:rsidRPr="006908A7">
        <w:rPr>
          <w:i/>
          <w:iCs/>
          <w:lang w:bidi="fa-IR"/>
        </w:rPr>
        <w:t>2017–18 Australian Plastics Recycling Survey – National report</w:t>
      </w:r>
      <w:r>
        <w:rPr>
          <w:i/>
          <w:iCs/>
          <w:lang w:bidi="fa-IR"/>
        </w:rPr>
        <w:t xml:space="preserve">; </w:t>
      </w:r>
      <w:r w:rsidRPr="002B28CC">
        <w:t>ABS</w:t>
      </w:r>
      <w:r>
        <w:t xml:space="preserve"> 2019,</w:t>
      </w:r>
      <w:r w:rsidRPr="002B28CC">
        <w:t xml:space="preserve"> </w:t>
      </w:r>
      <w:r w:rsidRPr="002B28CC">
        <w:rPr>
          <w:i/>
          <w:iCs/>
        </w:rPr>
        <w:t>waste data export from Australia database</w:t>
      </w:r>
      <w:r>
        <w:rPr>
          <w:i/>
          <w:iCs/>
        </w:rPr>
        <w:t>,</w:t>
      </w:r>
      <w:r w:rsidRPr="002B28CC">
        <w:t xml:space="preserve"> </w:t>
      </w:r>
      <w:hyperlink r:id="rId28" w:history="1">
        <w:r w:rsidRPr="00633179">
          <w:rPr>
            <w:rStyle w:val="Hyperlink"/>
          </w:rPr>
          <w:t>https://www.environment.gov.au/protection/waste-resource-recovery/national-waste-policy/waste-exports</w:t>
        </w:r>
      </w:hyperlink>
      <w:r>
        <w:rPr>
          <w:rStyle w:val="Hyperlink"/>
        </w:rPr>
        <w:t xml:space="preserve">; </w:t>
      </w:r>
      <w:r w:rsidR="00D36965">
        <w:t>IndustryEdge</w:t>
      </w:r>
      <w:r>
        <w:t xml:space="preserve"> 2019,</w:t>
      </w:r>
      <w:r w:rsidRPr="00AE1868">
        <w:t xml:space="preserve"> </w:t>
      </w:r>
      <w:r w:rsidRPr="00623981">
        <w:rPr>
          <w:i/>
          <w:iCs/>
        </w:rPr>
        <w:t>Assessment of Australian paper &amp;</w:t>
      </w:r>
      <w:r>
        <w:rPr>
          <w:i/>
          <w:iCs/>
        </w:rPr>
        <w:t xml:space="preserve"> </w:t>
      </w:r>
      <w:r w:rsidRPr="00623981">
        <w:rPr>
          <w:i/>
          <w:iCs/>
        </w:rPr>
        <w:t>paperboard recycling infrastructure and</w:t>
      </w:r>
      <w:r>
        <w:rPr>
          <w:i/>
          <w:iCs/>
        </w:rPr>
        <w:t xml:space="preserve"> </w:t>
      </w:r>
      <w:r w:rsidRPr="00623981">
        <w:rPr>
          <w:i/>
          <w:iCs/>
        </w:rPr>
        <w:t>2018-19 exports, including to China</w:t>
      </w:r>
      <w:r w:rsidRPr="00AE1868">
        <w:t xml:space="preserve">, </w:t>
      </w:r>
      <w:r>
        <w:t>Geelong West, October 2019</w:t>
      </w:r>
      <w:bookmarkEnd w:id="575"/>
    </w:p>
    <w:p w14:paraId="779A8923" w14:textId="77777777" w:rsidR="002072E5" w:rsidRDefault="002072E5" w:rsidP="002072E5">
      <w:pPr>
        <w:pStyle w:val="Heading3"/>
        <w:numPr>
          <w:ilvl w:val="2"/>
          <w:numId w:val="5"/>
        </w:numPr>
        <w:rPr>
          <w:lang w:bidi="fa-IR"/>
        </w:rPr>
      </w:pPr>
      <w:r>
        <w:rPr>
          <w:lang w:bidi="fa-IR"/>
        </w:rPr>
        <w:t>Paper and cardboard</w:t>
      </w:r>
    </w:p>
    <w:p w14:paraId="7E8BF0A8" w14:textId="0BC639C4" w:rsidR="002072E5" w:rsidRPr="007B75DE" w:rsidRDefault="002072E5" w:rsidP="002072E5">
      <w:pPr>
        <w:pStyle w:val="BodyText"/>
        <w:rPr>
          <w:lang w:bidi="fa-IR"/>
        </w:rPr>
      </w:pPr>
      <w:r>
        <w:rPr>
          <w:lang w:bidi="fa-IR"/>
        </w:rPr>
        <w:t xml:space="preserve">An overview of the paper and cardboard waste industry is shown in chart </w:t>
      </w:r>
      <w:r>
        <w:rPr>
          <w:lang w:bidi="fa-IR"/>
        </w:rPr>
        <w:fldChar w:fldCharType="begin"/>
      </w:r>
      <w:r>
        <w:rPr>
          <w:lang w:bidi="fa-IR"/>
        </w:rPr>
        <w:instrText xml:space="preserve"> REF _Caption8912 </w:instrText>
      </w:r>
      <w:r>
        <w:rPr>
          <w:lang w:bidi="fa-IR"/>
        </w:rPr>
        <w:fldChar w:fldCharType="separate"/>
      </w:r>
      <w:r w:rsidR="00D354A5">
        <w:rPr>
          <w:noProof/>
        </w:rPr>
        <w:t>3</w:t>
      </w:r>
      <w:r w:rsidR="00D354A5" w:rsidRPr="00695C93">
        <w:rPr>
          <w:noProof/>
        </w:rPr>
        <w:t>.</w:t>
      </w:r>
      <w:r w:rsidR="00D354A5">
        <w:rPr>
          <w:noProof/>
        </w:rPr>
        <w:t>2</w:t>
      </w:r>
      <w:r>
        <w:rPr>
          <w:lang w:bidi="fa-IR"/>
        </w:rPr>
        <w:fldChar w:fldCharType="end"/>
      </w:r>
      <w:r>
        <w:rPr>
          <w:lang w:bidi="fa-IR"/>
        </w:rPr>
        <w:t xml:space="preserve">. </w:t>
      </w:r>
    </w:p>
    <w:p w14:paraId="599C616E" w14:textId="45C031DA"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641" w:name="_Caption6381"/>
      <w:bookmarkStart w:id="642" w:name="_Caption2890"/>
      <w:bookmarkStart w:id="643" w:name="_Caption4868"/>
      <w:bookmarkStart w:id="644" w:name="_Caption9770"/>
      <w:bookmarkStart w:id="645" w:name="_Caption1831"/>
      <w:bookmarkStart w:id="646" w:name="_Caption5164"/>
      <w:bookmarkStart w:id="647" w:name="_Caption7861"/>
      <w:bookmarkStart w:id="648" w:name="_Caption8990"/>
      <w:bookmarkStart w:id="649" w:name="_Caption5230"/>
      <w:bookmarkStart w:id="650" w:name="_Caption8778"/>
      <w:bookmarkStart w:id="651" w:name="_Caption1624"/>
      <w:bookmarkStart w:id="652" w:name="_Caption0012"/>
      <w:bookmarkStart w:id="653" w:name="_Caption9793"/>
      <w:bookmarkStart w:id="654" w:name="_Caption8154"/>
      <w:bookmarkStart w:id="655" w:name="_Caption1092"/>
      <w:bookmarkStart w:id="656" w:name="_Caption0646"/>
      <w:bookmarkStart w:id="657" w:name="_Caption2292"/>
      <w:bookmarkStart w:id="658" w:name="_Caption8707"/>
      <w:bookmarkStart w:id="659" w:name="_Caption7690"/>
      <w:bookmarkStart w:id="660" w:name="_Caption0217"/>
      <w:bookmarkStart w:id="661" w:name="_Caption3743"/>
      <w:bookmarkStart w:id="662" w:name="_Caption1016"/>
      <w:bookmarkStart w:id="663" w:name="_Caption2933"/>
      <w:bookmarkStart w:id="664" w:name="_Caption2984"/>
      <w:bookmarkStart w:id="665" w:name="_Caption8912"/>
      <w:bookmarkStart w:id="666" w:name="_Caption5691"/>
      <w:bookmarkStart w:id="667" w:name="_Caption0432"/>
      <w:bookmarkStart w:id="668" w:name="_Caption9821"/>
      <w:bookmarkStart w:id="669" w:name="_Caption5749"/>
      <w:bookmarkStart w:id="670" w:name="_Caption7384"/>
      <w:bookmarkStart w:id="671" w:name="_Caption6872"/>
      <w:bookmarkStart w:id="672" w:name="_Caption6694"/>
      <w:bookmarkStart w:id="673" w:name="_Caption5363"/>
      <w:bookmarkStart w:id="674" w:name="_Caption7531"/>
      <w:bookmarkStart w:id="675" w:name="_Caption9674"/>
      <w:bookmarkStart w:id="676" w:name="_Caption1486"/>
      <w:bookmarkStart w:id="677" w:name="_Caption2033"/>
      <w:bookmarkStart w:id="678" w:name="_Caption4823"/>
      <w:bookmarkStart w:id="679" w:name="_Caption1164"/>
      <w:bookmarkStart w:id="680" w:name="_Caption3586"/>
      <w:bookmarkStart w:id="681" w:name="_Caption4983"/>
      <w:bookmarkStart w:id="682" w:name="_Caption2968"/>
      <w:bookmarkStart w:id="683" w:name="_Caption3317"/>
      <w:bookmarkStart w:id="684" w:name="_Caption0491"/>
      <w:bookmarkStart w:id="685" w:name="_Caption1293"/>
      <w:bookmarkStart w:id="686" w:name="_Caption4306"/>
      <w:bookmarkStart w:id="687" w:name="_Caption1378"/>
      <w:bookmarkStart w:id="688" w:name="_Caption2355"/>
      <w:bookmarkStart w:id="689" w:name="_Caption6404"/>
      <w:bookmarkStart w:id="690" w:name="_Caption8395"/>
      <w:bookmarkStart w:id="691" w:name="_Caption8919"/>
      <w:bookmarkStart w:id="692" w:name="_Caption3933"/>
      <w:bookmarkStart w:id="693" w:name="_Caption0632"/>
      <w:bookmarkStart w:id="694" w:name="_Caption7288"/>
      <w:bookmarkStart w:id="695" w:name="_Caption3630"/>
      <w:bookmarkStart w:id="696" w:name="_Caption8569"/>
      <w:bookmarkStart w:id="697" w:name="_Caption2403"/>
      <w:bookmarkStart w:id="698" w:name="_Caption0234"/>
      <w:bookmarkStart w:id="699" w:name="_Caption3341"/>
      <w:bookmarkStart w:id="700" w:name="_Caption5375"/>
      <w:bookmarkStart w:id="701" w:name="_Caption1522"/>
      <w:bookmarkStart w:id="702" w:name="_Caption9149"/>
      <w:bookmarkStart w:id="703" w:name="_Caption0820"/>
      <w:bookmarkStart w:id="704" w:name="_Caption0892"/>
      <w:bookmarkStart w:id="705" w:name="_Caption3953"/>
      <w:bookmarkStart w:id="706" w:name="_Caption8923"/>
      <w:bookmarkStart w:id="707" w:name="_Caption5967"/>
      <w:bookmarkStart w:id="708" w:name="_Caption6833"/>
      <w:bookmarkStart w:id="709" w:name="_Caption0220"/>
      <w:bookmarkStart w:id="710" w:name="_Caption8980"/>
      <w:bookmarkStart w:id="711" w:name="_Caption0705"/>
      <w:bookmarkStart w:id="712" w:name="_Caption1246"/>
      <w:bookmarkStart w:id="713" w:name="_Caption0442"/>
      <w:bookmarkStart w:id="714" w:name="_Toc24976987"/>
      <w:bookmarkStart w:id="715" w:name="_Toc33431402"/>
      <w:r w:rsidR="003E435A">
        <w:rPr>
          <w:noProof/>
        </w:rPr>
        <w:t>3</w:t>
      </w:r>
      <w:r w:rsidR="003E435A" w:rsidRPr="00695C93">
        <w:rPr>
          <w:noProof/>
        </w:rPr>
        <w:t>.</w:t>
      </w:r>
      <w:r w:rsidR="003E435A">
        <w:rPr>
          <w:noProof/>
        </w:rPr>
        <w:t>2</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695C93">
        <w:fldChar w:fldCharType="end"/>
      </w:r>
      <w:r w:rsidRPr="00695C93">
        <w:tab/>
      </w:r>
      <w:r w:rsidRPr="00CF6B87">
        <w:t>Paper and cardboard waste industry overview</w:t>
      </w:r>
      <w:bookmarkEnd w:id="714"/>
      <w:bookmarkEnd w:id="715"/>
    </w:p>
    <w:tbl>
      <w:tblPr>
        <w:tblStyle w:val="TableGrid"/>
        <w:tblW w:w="8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098"/>
      </w:tblGrid>
      <w:tr w:rsidR="002072E5" w14:paraId="024B31AC" w14:textId="77777777" w:rsidTr="001F508B">
        <w:trPr>
          <w:cantSplit/>
          <w:trHeight w:val="10307"/>
        </w:trPr>
        <w:tc>
          <w:tcPr>
            <w:tcW w:w="8098" w:type="dxa"/>
            <w:shd w:val="clear" w:color="auto" w:fill="E9E8E5" w:themeFill="background2"/>
          </w:tcPr>
          <w:p w14:paraId="5F52914D" w14:textId="77777777" w:rsidR="002072E5" w:rsidRDefault="002072E5" w:rsidP="001F508B">
            <w:pPr>
              <w:pStyle w:val="Chart"/>
              <w:rPr>
                <w:noProof/>
              </w:rPr>
            </w:pPr>
            <w:r>
              <w:rPr>
                <w:noProof/>
                <w:lang w:eastAsia="en-AU"/>
              </w:rPr>
              <mc:AlternateContent>
                <mc:Choice Requires="wpg">
                  <w:drawing>
                    <wp:anchor distT="0" distB="0" distL="114300" distR="114300" simplePos="0" relativeHeight="251797504" behindDoc="0" locked="0" layoutInCell="1" allowOverlap="1" wp14:anchorId="24C40B93" wp14:editId="0CBFC36B">
                      <wp:simplePos x="0" y="0"/>
                      <wp:positionH relativeFrom="column">
                        <wp:posOffset>436245</wp:posOffset>
                      </wp:positionH>
                      <wp:positionV relativeFrom="paragraph">
                        <wp:posOffset>115570</wp:posOffset>
                      </wp:positionV>
                      <wp:extent cx="4353189" cy="6439535"/>
                      <wp:effectExtent l="0" t="0" r="9525" b="0"/>
                      <wp:wrapNone/>
                      <wp:docPr id="206" name="Group 206"/>
                      <wp:cNvGraphicFramePr/>
                      <a:graphic xmlns:a="http://schemas.openxmlformats.org/drawingml/2006/main">
                        <a:graphicData uri="http://schemas.microsoft.com/office/word/2010/wordprocessingGroup">
                          <wpg:wgp>
                            <wpg:cNvGrpSpPr/>
                            <wpg:grpSpPr>
                              <a:xfrm>
                                <a:off x="0" y="0"/>
                                <a:ext cx="4353189" cy="6439535"/>
                                <a:chOff x="0" y="0"/>
                                <a:chExt cx="4353189" cy="6439535"/>
                              </a:xfrm>
                            </wpg:grpSpPr>
                            <wps:wsp>
                              <wps:cNvPr id="208" name="Straight Arrow Connector 208"/>
                              <wps:cNvCnPr/>
                              <wps:spPr>
                                <a:xfrm>
                                  <a:off x="3171825" y="2914650"/>
                                  <a:ext cx="0" cy="68453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g:grpSp>
                              <wpg:cNvPr id="209" name="Group 209"/>
                              <wpg:cNvGrpSpPr/>
                              <wpg:grpSpPr>
                                <a:xfrm>
                                  <a:off x="0" y="0"/>
                                  <a:ext cx="4353189" cy="6439535"/>
                                  <a:chOff x="0" y="0"/>
                                  <a:chExt cx="4353189" cy="6439535"/>
                                </a:xfrm>
                              </wpg:grpSpPr>
                              <wps:wsp>
                                <wps:cNvPr id="210" name="Straight Arrow Connector 210"/>
                                <wps:cNvCnPr/>
                                <wps:spPr>
                                  <a:xfrm>
                                    <a:off x="762000" y="4591050"/>
                                    <a:ext cx="1155700" cy="508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g:grpSp>
                                <wpg:cNvPr id="211" name="Group 211"/>
                                <wpg:cNvGrpSpPr/>
                                <wpg:grpSpPr>
                                  <a:xfrm>
                                    <a:off x="0" y="0"/>
                                    <a:ext cx="4353189" cy="6439535"/>
                                    <a:chOff x="0" y="0"/>
                                    <a:chExt cx="4353189" cy="6439535"/>
                                  </a:xfrm>
                                </wpg:grpSpPr>
                                <wps:wsp>
                                  <wps:cNvPr id="212" name="Rectangle 212"/>
                                  <wps:cNvSpPr/>
                                  <wps:spPr>
                                    <a:xfrm>
                                      <a:off x="295275" y="1495425"/>
                                      <a:ext cx="3052288" cy="114935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Graphic 213" descr="Hous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495300" y="1885950"/>
                                      <a:ext cx="482600" cy="482600"/>
                                    </a:xfrm>
                                    <a:prstGeom prst="rect">
                                      <a:avLst/>
                                    </a:prstGeom>
                                  </pic:spPr>
                                </pic:pic>
                                <pic:pic xmlns:pic="http://schemas.openxmlformats.org/drawingml/2006/picture">
                                  <pic:nvPicPr>
                                    <pic:cNvPr id="214" name="Picture 214"/>
                                    <pic:cNvPicPr>
                                      <a:picLocks noChangeAspect="1"/>
                                    </pic:cNvPicPr>
                                  </pic:nvPicPr>
                                  <pic:blipFill>
                                    <a:blip r:embed="rId3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486413" y="3519170"/>
                                      <a:ext cx="690880" cy="690880"/>
                                    </a:xfrm>
                                    <a:prstGeom prst="rect">
                                      <a:avLst/>
                                    </a:prstGeom>
                                    <a:noFill/>
                                    <a:ln>
                                      <a:noFill/>
                                    </a:ln>
                                  </pic:spPr>
                                </pic:pic>
                                <pic:pic xmlns:pic="http://schemas.openxmlformats.org/drawingml/2006/picture">
                                  <pic:nvPicPr>
                                    <pic:cNvPr id="215" name="Picture 215"/>
                                    <pic:cNvPicPr>
                                      <a:picLocks noChangeAspect="1"/>
                                    </pic:cNvPicPr>
                                  </pic:nvPicPr>
                                  <pic:blipFill>
                                    <a:blip r:embed="rId3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800350" y="3295650"/>
                                      <a:ext cx="913765" cy="914400"/>
                                    </a:xfrm>
                                    <a:prstGeom prst="rect">
                                      <a:avLst/>
                                    </a:prstGeom>
                                    <a:noFill/>
                                    <a:ln>
                                      <a:noFill/>
                                    </a:ln>
                                  </pic:spPr>
                                </pic:pic>
                                <pic:pic xmlns:pic="http://schemas.openxmlformats.org/drawingml/2006/picture">
                                  <pic:nvPicPr>
                                    <pic:cNvPr id="216" name="Picture 216"/>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542925" y="5495925"/>
                                      <a:ext cx="634365" cy="447675"/>
                                    </a:xfrm>
                                    <a:prstGeom prst="rect">
                                      <a:avLst/>
                                    </a:prstGeom>
                                  </pic:spPr>
                                </pic:pic>
                                <wps:wsp>
                                  <wps:cNvPr id="217" name="Straight Arrow Connector 217"/>
                                  <wps:cNvCnPr/>
                                  <wps:spPr>
                                    <a:xfrm>
                                      <a:off x="771525" y="4591050"/>
                                      <a:ext cx="0" cy="972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218" name="Rectangle 218"/>
                                  <wps:cNvSpPr/>
                                  <wps:spPr>
                                    <a:xfrm>
                                      <a:off x="2514600" y="4162425"/>
                                      <a:ext cx="146813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A8ACE" w14:textId="77777777" w:rsidR="003E435A" w:rsidRDefault="003E435A" w:rsidP="002072E5">
                                        <w:pPr>
                                          <w:pStyle w:val="ChartHighlight"/>
                                          <w:rPr>
                                            <w:color w:val="6F6652" w:themeColor="text2"/>
                                          </w:rPr>
                                        </w:pPr>
                                        <w:r>
                                          <w:rPr>
                                            <w:color w:val="6F6652" w:themeColor="text2"/>
                                          </w:rPr>
                                          <w:t>Landfilled</w:t>
                                        </w:r>
                                      </w:p>
                                      <w:p w14:paraId="162BC001" w14:textId="77777777" w:rsidR="003E435A" w:rsidRPr="00A84D61" w:rsidRDefault="003E435A" w:rsidP="002072E5">
                                        <w:pPr>
                                          <w:pStyle w:val="ChartHighlight"/>
                                          <w:rPr>
                                            <w:color w:val="6F6652" w:themeColor="text2"/>
                                          </w:rPr>
                                        </w:pPr>
                                        <w:r>
                                          <w:rPr>
                                            <w:color w:val="6F6652" w:themeColor="text2"/>
                                          </w:rPr>
                                          <w:t>2.2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19" name="Rectangle 219"/>
                                  <wps:cNvSpPr/>
                                  <wps:spPr>
                                    <a:xfrm>
                                      <a:off x="95250" y="5972175"/>
                                      <a:ext cx="1405746"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CB6A1" w14:textId="77777777" w:rsidR="003E435A" w:rsidRDefault="003E435A" w:rsidP="002072E5">
                                        <w:pPr>
                                          <w:pStyle w:val="ChartHighlight"/>
                                          <w:rPr>
                                            <w:color w:val="6F6652" w:themeColor="text2"/>
                                          </w:rPr>
                                        </w:pPr>
                                        <w:r>
                                          <w:rPr>
                                            <w:color w:val="6F6652" w:themeColor="text2"/>
                                          </w:rPr>
                                          <w:t>Exported</w:t>
                                        </w:r>
                                      </w:p>
                                      <w:p w14:paraId="4A5720CB" w14:textId="77777777" w:rsidR="003E435A" w:rsidRPr="00A84D61" w:rsidRDefault="003E435A" w:rsidP="002072E5">
                                        <w:pPr>
                                          <w:pStyle w:val="ChartHighlight"/>
                                          <w:rPr>
                                            <w:color w:val="6F6652" w:themeColor="text2"/>
                                          </w:rPr>
                                        </w:pPr>
                                        <w:r>
                                          <w:rPr>
                                            <w:color w:val="6F6652" w:themeColor="text2"/>
                                          </w:rPr>
                                          <w:t>1.3 million tonnes</w:t>
                                        </w:r>
                                      </w:p>
                                      <w:p w14:paraId="0B91F194"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0" name="Straight Arrow Connector 220"/>
                                  <wps:cNvCnPr/>
                                  <wps:spPr>
                                    <a:xfrm>
                                      <a:off x="847725" y="2914650"/>
                                      <a:ext cx="0" cy="6846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221" name="Rectangle 221"/>
                                  <wps:cNvSpPr/>
                                  <wps:spPr>
                                    <a:xfrm>
                                      <a:off x="0" y="4076700"/>
                                      <a:ext cx="1416685" cy="520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DBC27" w14:textId="77777777" w:rsidR="003E435A" w:rsidRDefault="003E435A" w:rsidP="002072E5">
                                        <w:pPr>
                                          <w:pStyle w:val="ChartHighlight"/>
                                          <w:rPr>
                                            <w:color w:val="6F6652" w:themeColor="text2"/>
                                          </w:rPr>
                                        </w:pPr>
                                        <w:r>
                                          <w:rPr>
                                            <w:color w:val="6F6652" w:themeColor="text2"/>
                                          </w:rPr>
                                          <w:t>MRF &amp; single sorting</w:t>
                                        </w:r>
                                      </w:p>
                                      <w:p w14:paraId="5DB8080C" w14:textId="77777777" w:rsidR="003E435A" w:rsidRPr="00A84D61" w:rsidRDefault="003E435A" w:rsidP="002072E5">
                                        <w:pPr>
                                          <w:pStyle w:val="ChartHighlight"/>
                                          <w:rPr>
                                            <w:color w:val="6F6652" w:themeColor="text2"/>
                                          </w:rPr>
                                        </w:pPr>
                                        <w:r>
                                          <w:rPr>
                                            <w:color w:val="6F6652" w:themeColor="text2"/>
                                          </w:rPr>
                                          <w:t>3.4 million tonnes</w:t>
                                        </w:r>
                                      </w:p>
                                      <w:p w14:paraId="78199311"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2" name="Rectangle 222"/>
                                  <wps:cNvSpPr/>
                                  <wps:spPr>
                                    <a:xfrm>
                                      <a:off x="2990850" y="5972175"/>
                                      <a:ext cx="1362339"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EBCE3" w14:textId="77777777" w:rsidR="003E435A" w:rsidRDefault="003E435A" w:rsidP="002072E5">
                                        <w:pPr>
                                          <w:pStyle w:val="ChartHighlight"/>
                                          <w:rPr>
                                            <w:color w:val="6F6652" w:themeColor="text2"/>
                                          </w:rPr>
                                        </w:pPr>
                                        <w:r>
                                          <w:rPr>
                                            <w:color w:val="6F6652" w:themeColor="text2"/>
                                          </w:rPr>
                                          <w:t>Paper mills</w:t>
                                        </w:r>
                                      </w:p>
                                      <w:p w14:paraId="143117A6" w14:textId="77777777" w:rsidR="003E435A" w:rsidRDefault="003E435A" w:rsidP="002072E5">
                                        <w:pPr>
                                          <w:pStyle w:val="ChartHighlight"/>
                                          <w:rPr>
                                            <w:color w:val="6F6652" w:themeColor="text2"/>
                                          </w:rPr>
                                        </w:pPr>
                                        <w:r>
                                          <w:rPr>
                                            <w:color w:val="6F6652" w:themeColor="text2"/>
                                          </w:rPr>
                                          <w:t>1.6 million tonnes</w:t>
                                        </w:r>
                                      </w:p>
                                      <w:p w14:paraId="3A650436" w14:textId="77777777" w:rsidR="003E435A" w:rsidRPr="00A84D61" w:rsidRDefault="003E435A" w:rsidP="002072E5">
                                        <w:pPr>
                                          <w:pStyle w:val="ChartHighlight"/>
                                          <w:rPr>
                                            <w:color w:val="6F6652" w:themeColor="text2"/>
                                          </w:rPr>
                                        </w:pPr>
                                      </w:p>
                                      <w:p w14:paraId="505F5B57"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pic:pic xmlns:pic="http://schemas.openxmlformats.org/drawingml/2006/picture">
                                  <pic:nvPicPr>
                                    <pic:cNvPr id="223" name="Picture 22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714375" y="0"/>
                                      <a:ext cx="634365" cy="447675"/>
                                    </a:xfrm>
                                    <a:prstGeom prst="rect">
                                      <a:avLst/>
                                    </a:prstGeom>
                                  </pic:spPr>
                                </pic:pic>
                                <pic:pic xmlns:pic="http://schemas.openxmlformats.org/drawingml/2006/picture">
                                  <pic:nvPicPr>
                                    <pic:cNvPr id="224" name="Graphic 224" descr="City"/>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2038350" y="1876425"/>
                                      <a:ext cx="581660" cy="581660"/>
                                    </a:xfrm>
                                    <a:prstGeom prst="rect">
                                      <a:avLst/>
                                    </a:prstGeom>
                                  </pic:spPr>
                                </pic:pic>
                                <wps:wsp>
                                  <wps:cNvPr id="225" name="Rectangle 225"/>
                                  <wps:cNvSpPr/>
                                  <wps:spPr>
                                    <a:xfrm>
                                      <a:off x="2162175" y="381000"/>
                                      <a:ext cx="1418326"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BBF80" w14:textId="77777777" w:rsidR="003E435A" w:rsidRPr="00EA40E4" w:rsidRDefault="003E435A" w:rsidP="002072E5">
                                        <w:pPr>
                                          <w:pStyle w:val="ChartHighlight"/>
                                          <w:rPr>
                                            <w:color w:val="6F6652" w:themeColor="text2"/>
                                          </w:rPr>
                                        </w:pPr>
                                        <w:r w:rsidRPr="00EA40E4">
                                          <w:rPr>
                                            <w:color w:val="6F6652" w:themeColor="text2"/>
                                          </w:rPr>
                                          <w:t>Domestic production</w:t>
                                        </w:r>
                                      </w:p>
                                      <w:p w14:paraId="4D7E53A9" w14:textId="77777777" w:rsidR="003E435A" w:rsidRPr="00A84D61" w:rsidRDefault="003E435A" w:rsidP="002072E5">
                                        <w:pPr>
                                          <w:pStyle w:val="ChartHighlight"/>
                                          <w:rPr>
                                            <w:color w:val="6F6652" w:themeColor="text2"/>
                                          </w:rPr>
                                        </w:pPr>
                                        <w:r w:rsidRPr="00EA40E4">
                                          <w:rPr>
                                            <w:rFonts w:hint="eastAsia"/>
                                            <w:color w:val="6F6652" w:themeColor="text2"/>
                                          </w:rPr>
                                          <w:t>2</w:t>
                                        </w:r>
                                        <w:r>
                                          <w:rPr>
                                            <w:color w:val="6F6652" w:themeColor="text2"/>
                                          </w:rPr>
                                          <w:t>.6 million</w:t>
                                        </w:r>
                                        <w:r w:rsidRPr="00EA40E4">
                                          <w:rPr>
                                            <w:color w:val="6F6652" w:themeColor="text2"/>
                                          </w:rPr>
                                          <w:t xml:space="preserve">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6" name="Rectangle 226"/>
                                  <wps:cNvSpPr/>
                                  <wps:spPr>
                                    <a:xfrm>
                                      <a:off x="228600" y="2352675"/>
                                      <a:ext cx="1073785"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459BC" w14:textId="77777777" w:rsidR="003E435A" w:rsidRDefault="003E435A" w:rsidP="002072E5">
                                        <w:pPr>
                                          <w:pStyle w:val="ChartHighlight"/>
                                          <w:rPr>
                                            <w:color w:val="6F6652" w:themeColor="text2"/>
                                          </w:rPr>
                                        </w:pPr>
                                        <w:r>
                                          <w:rPr>
                                            <w:color w:val="6F6652" w:themeColor="text2"/>
                                          </w:rPr>
                                          <w:t>Households</w:t>
                                        </w:r>
                                      </w:p>
                                      <w:p w14:paraId="18034C3B" w14:textId="77777777" w:rsidR="003E435A" w:rsidRPr="00A84D61" w:rsidRDefault="003E435A" w:rsidP="002072E5">
                                        <w:pPr>
                                          <w:pStyle w:val="ChartHighlight"/>
                                          <w:rPr>
                                            <w:color w:val="6F6652" w:themeColor="text2"/>
                                          </w:rPr>
                                        </w:pPr>
                                      </w:p>
                                      <w:p w14:paraId="51903020"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7" name="Rectangle 227"/>
                                  <wps:cNvSpPr/>
                                  <wps:spPr>
                                    <a:xfrm>
                                      <a:off x="1409700" y="2409825"/>
                                      <a:ext cx="188087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8FF5E" w14:textId="77777777" w:rsidR="003E435A" w:rsidRPr="00A84D61" w:rsidRDefault="003E435A" w:rsidP="002072E5">
                                        <w:pPr>
                                          <w:pStyle w:val="ChartHighlight"/>
                                          <w:rPr>
                                            <w:color w:val="6F6652" w:themeColor="text2"/>
                                          </w:rPr>
                                        </w:pPr>
                                        <w:r>
                                          <w:rPr>
                                            <w:color w:val="6F6652" w:themeColor="text2"/>
                                          </w:rPr>
                                          <w:t>Commercial &amp; Industrial</w:t>
                                        </w:r>
                                      </w:p>
                                      <w:p w14:paraId="20198F18"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8" name="Straight Arrow Connector 228"/>
                                  <wps:cNvCnPr/>
                                  <wps:spPr>
                                    <a:xfrm>
                                      <a:off x="1057275" y="990600"/>
                                      <a:ext cx="0" cy="504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229" name="Straight Arrow Connector 229"/>
                                  <wps:cNvCnPr/>
                                  <wps:spPr>
                                    <a:xfrm>
                                      <a:off x="2809875" y="942975"/>
                                      <a:ext cx="0" cy="50355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230" name="Rectangle 230"/>
                                  <wps:cNvSpPr/>
                                  <wps:spPr>
                                    <a:xfrm>
                                      <a:off x="342900" y="457200"/>
                                      <a:ext cx="1308100" cy="52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33C35" w14:textId="77777777" w:rsidR="003E435A" w:rsidRDefault="003E435A" w:rsidP="002072E5">
                                        <w:pPr>
                                          <w:pStyle w:val="ChartHighlight"/>
                                          <w:rPr>
                                            <w:color w:val="6F6652" w:themeColor="text2"/>
                                          </w:rPr>
                                        </w:pPr>
                                        <w:r>
                                          <w:rPr>
                                            <w:color w:val="6F6652" w:themeColor="text2"/>
                                          </w:rPr>
                                          <w:t>Imported material</w:t>
                                        </w:r>
                                      </w:p>
                                      <w:p w14:paraId="488977FF" w14:textId="77777777" w:rsidR="003E435A" w:rsidRPr="00A84D61" w:rsidRDefault="003E435A" w:rsidP="002072E5">
                                        <w:pPr>
                                          <w:pStyle w:val="ChartHighlight"/>
                                          <w:rPr>
                                            <w:color w:val="6F6652" w:themeColor="text2"/>
                                          </w:rPr>
                                        </w:pPr>
                                        <w:r>
                                          <w:rPr>
                                            <w:color w:val="6F6652" w:themeColor="text2"/>
                                          </w:rPr>
                                          <w:t>3 million tonnes</w:t>
                                        </w:r>
                                      </w:p>
                                      <w:p w14:paraId="5CCD5B0F"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31" name="Straight Arrow Connector 231"/>
                                  <wps:cNvCnPr/>
                                  <wps:spPr>
                                    <a:xfrm>
                                      <a:off x="744160" y="4591050"/>
                                      <a:ext cx="2546350" cy="11303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232" name="Graphic 232" descr="Factory"/>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3409950" y="5457825"/>
                                      <a:ext cx="577850" cy="577850"/>
                                    </a:xfrm>
                                    <a:prstGeom prst="rect">
                                      <a:avLst/>
                                    </a:prstGeom>
                                  </pic:spPr>
                                </pic:pic>
                                <pic:pic xmlns:pic="http://schemas.openxmlformats.org/drawingml/2006/picture">
                                  <pic:nvPicPr>
                                    <pic:cNvPr id="233" name="Graphic 233" descr="Barn"/>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2152650" y="4219575"/>
                                      <a:ext cx="463550" cy="463550"/>
                                    </a:xfrm>
                                    <a:prstGeom prst="rect">
                                      <a:avLst/>
                                    </a:prstGeom>
                                  </pic:spPr>
                                </pic:pic>
                                <wps:wsp>
                                  <wps:cNvPr id="234" name="Rectangle 234"/>
                                  <wps:cNvSpPr/>
                                  <wps:spPr>
                                    <a:xfrm>
                                      <a:off x="1924050" y="4648200"/>
                                      <a:ext cx="889635" cy="641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9EAED" w14:textId="77777777" w:rsidR="003E435A" w:rsidRDefault="003E435A" w:rsidP="002072E5">
                                        <w:pPr>
                                          <w:pStyle w:val="ChartHighlight"/>
                                          <w:rPr>
                                            <w:color w:val="6F6652" w:themeColor="text2"/>
                                          </w:rPr>
                                        </w:pPr>
                                        <w:r>
                                          <w:rPr>
                                            <w:color w:val="6F6652" w:themeColor="text2"/>
                                          </w:rPr>
                                          <w:t>Stockpiled/stored</w:t>
                                        </w:r>
                                      </w:p>
                                      <w:p w14:paraId="24B62F29" w14:textId="77777777" w:rsidR="003E435A" w:rsidRPr="00A84D61" w:rsidRDefault="003E435A" w:rsidP="002072E5">
                                        <w:pPr>
                                          <w:pStyle w:val="ChartHighlight"/>
                                          <w:rPr>
                                            <w:color w:val="6F6652" w:themeColor="text2"/>
                                          </w:rPr>
                                        </w:pPr>
                                        <w:r>
                                          <w:rPr>
                                            <w:color w:val="6F6652" w:themeColor="text2"/>
                                          </w:rPr>
                                          <w:t>Unknown</w:t>
                                        </w:r>
                                      </w:p>
                                      <w:p w14:paraId="7C3C000C"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35" name="Rectangle 235"/>
                                  <wps:cNvSpPr/>
                                  <wps:spPr>
                                    <a:xfrm>
                                      <a:off x="904875" y="1495425"/>
                                      <a:ext cx="17145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0A76F" w14:textId="77777777" w:rsidR="003E435A" w:rsidRDefault="003E435A" w:rsidP="002072E5">
                                        <w:pPr>
                                          <w:pStyle w:val="ChartHighlight"/>
                                          <w:rPr>
                                            <w:color w:val="6F6652" w:themeColor="text2"/>
                                          </w:rPr>
                                        </w:pPr>
                                        <w:r>
                                          <w:rPr>
                                            <w:color w:val="6F6652" w:themeColor="text2"/>
                                          </w:rPr>
                                          <w:t>Waste Generation</w:t>
                                        </w:r>
                                      </w:p>
                                      <w:p w14:paraId="14D4442A" w14:textId="77777777" w:rsidR="003E435A" w:rsidRDefault="003E435A" w:rsidP="002072E5">
                                        <w:pPr>
                                          <w:pStyle w:val="ChartHighlight"/>
                                          <w:rPr>
                                            <w:color w:val="6F6652" w:themeColor="text2"/>
                                          </w:rPr>
                                        </w:pPr>
                                        <w:r>
                                          <w:rPr>
                                            <w:color w:val="6F6652" w:themeColor="text2"/>
                                          </w:rPr>
                                          <w:t>5.6 million tonnes</w:t>
                                        </w:r>
                                      </w:p>
                                      <w:p w14:paraId="2E47B608" w14:textId="77777777" w:rsidR="003E435A" w:rsidRPr="00A84D61" w:rsidRDefault="003E435A" w:rsidP="002072E5">
                                        <w:pPr>
                                          <w:pStyle w:val="ChartHighlight"/>
                                          <w:rPr>
                                            <w:color w:val="6F6652" w:themeColor="text2"/>
                                          </w:rPr>
                                        </w:pPr>
                                      </w:p>
                                      <w:p w14:paraId="101F2248"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36" name="Rectangle 236"/>
                                  <wps:cNvSpPr/>
                                  <wps:spPr>
                                    <a:xfrm>
                                      <a:off x="876143" y="2895600"/>
                                      <a:ext cx="2219430" cy="923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86231" w14:textId="77777777" w:rsidR="003E435A" w:rsidRPr="003B3F5A" w:rsidRDefault="003E435A" w:rsidP="002072E5">
                                        <w:pPr>
                                          <w:pStyle w:val="ChartHighlight"/>
                                          <w:rPr>
                                            <w:color w:val="006B7A" w:themeColor="accent1"/>
                                            <w:u w:val="single"/>
                                          </w:rPr>
                                        </w:pPr>
                                        <w:r w:rsidRPr="003B3F5A">
                                          <w:rPr>
                                            <w:color w:val="006B7A" w:themeColor="accent1"/>
                                            <w:u w:val="single"/>
                                          </w:rPr>
                                          <w:t>Value</w:t>
                                        </w:r>
                                      </w:p>
                                      <w:p w14:paraId="3AEBE26B" w14:textId="77777777" w:rsidR="003E435A" w:rsidRPr="003B3F5A" w:rsidRDefault="003E435A" w:rsidP="002072E5">
                                        <w:pPr>
                                          <w:pStyle w:val="ChartHighlight"/>
                                          <w:rPr>
                                            <w:color w:val="006B7A" w:themeColor="accent1"/>
                                          </w:rPr>
                                        </w:pPr>
                                        <w:r w:rsidRPr="003B3F5A">
                                          <w:rPr>
                                            <w:color w:val="006B7A" w:themeColor="accent1"/>
                                          </w:rPr>
                                          <w:t>$170 PER TONNE (cardboard)</w:t>
                                        </w:r>
                                      </w:p>
                                      <w:p w14:paraId="0659FD04" w14:textId="77777777" w:rsidR="003E435A" w:rsidRPr="003B3F5A" w:rsidRDefault="003E435A" w:rsidP="002072E5">
                                        <w:pPr>
                                          <w:pStyle w:val="ChartHighlight"/>
                                          <w:rPr>
                                            <w:color w:val="006B7A" w:themeColor="accent1"/>
                                            <w:u w:val="single"/>
                                          </w:rPr>
                                        </w:pPr>
                                        <w:r w:rsidRPr="003B3F5A">
                                          <w:rPr>
                                            <w:color w:val="006B7A" w:themeColor="accent1"/>
                                          </w:rPr>
                                          <w:t>$100 PER TONNE (NEWSPRINT)</w:t>
                                        </w:r>
                                      </w:p>
                                      <w:p w14:paraId="454C2346" w14:textId="77777777" w:rsidR="003E435A" w:rsidRPr="003B3F5A" w:rsidRDefault="003E435A" w:rsidP="002072E5">
                                        <w:pPr>
                                          <w:pStyle w:val="ChartHighlight"/>
                                          <w:rPr>
                                            <w:color w:val="006B7A" w:themeColor="accent1"/>
                                          </w:rPr>
                                        </w:pPr>
                                        <w:r w:rsidRPr="003B3F5A">
                                          <w:rPr>
                                            <w:color w:val="006B7A" w:themeColor="accent1"/>
                                          </w:rPr>
                                          <w:t>75 PER TONNE (BOXBOARD)</w:t>
                                        </w:r>
                                      </w:p>
                                      <w:p w14:paraId="14F1FD56" w14:textId="77777777" w:rsidR="003E435A" w:rsidRPr="003B3F5A" w:rsidRDefault="003E435A" w:rsidP="002072E5">
                                        <w:pPr>
                                          <w:pStyle w:val="ChartHighlight"/>
                                          <w:rPr>
                                            <w:color w:val="006B7A" w:themeColor="accent1"/>
                                          </w:rPr>
                                        </w:pPr>
                                        <w:r w:rsidRPr="003B3F5A">
                                          <w:rPr>
                                            <w:color w:val="006B7A" w:themeColor="accent1"/>
                                          </w:rPr>
                                          <w:t>$0 PER TONNE (MIXED)</w:t>
                                        </w:r>
                                      </w:p>
                                      <w:p w14:paraId="22909BF8" w14:textId="77777777" w:rsidR="003E435A" w:rsidRPr="003B3F5A" w:rsidRDefault="003E435A" w:rsidP="002072E5">
                                        <w:pPr>
                                          <w:pStyle w:val="ChartHighlight"/>
                                          <w:rPr>
                                            <w:color w:val="006B7A" w:themeColor="accen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37" name="Straight Arrow Connector 237"/>
                                  <wps:cNvCnPr/>
                                  <wps:spPr>
                                    <a:xfrm flipV="1">
                                      <a:off x="1152525" y="3695701"/>
                                      <a:ext cx="588435" cy="628649"/>
                                    </a:xfrm>
                                    <a:prstGeom prst="straightConnector1">
                                      <a:avLst/>
                                    </a:prstGeom>
                                    <a:ln w="15875">
                                      <a:solidFill>
                                        <a:schemeClr val="accent1"/>
                                      </a:solidFill>
                                      <a:tailEnd type="none"/>
                                    </a:ln>
                                  </wps:spPr>
                                  <wps:style>
                                    <a:lnRef idx="1">
                                      <a:schemeClr val="accent4"/>
                                    </a:lnRef>
                                    <a:fillRef idx="0">
                                      <a:schemeClr val="accent4"/>
                                    </a:fillRef>
                                    <a:effectRef idx="0">
                                      <a:schemeClr val="accent4"/>
                                    </a:effectRef>
                                    <a:fontRef idx="minor">
                                      <a:schemeClr val="tx1"/>
                                    </a:fontRef>
                                  </wps:style>
                                  <wps:bodyPr/>
                                </wps:wsp>
                                <wps:wsp>
                                  <wps:cNvPr id="238" name="Straight Arrow Connector 238"/>
                                  <wps:cNvCnPr/>
                                  <wps:spPr>
                                    <a:xfrm flipH="1" flipV="1">
                                      <a:off x="1343025" y="5895975"/>
                                      <a:ext cx="1944000" cy="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256" name="Straight Arrow Connector 256"/>
                                  <wps:cNvCnPr/>
                                  <wps:spPr>
                                    <a:xfrm>
                                      <a:off x="3962400" y="542925"/>
                                      <a:ext cx="0" cy="4904105"/>
                                    </a:xfrm>
                                    <a:prstGeom prst="straightConnector1">
                                      <a:avLst/>
                                    </a:prstGeom>
                                    <a:ln w="60325">
                                      <a:tailEnd type="none" w="med" len="med"/>
                                    </a:ln>
                                  </wps:spPr>
                                  <wps:style>
                                    <a:lnRef idx="1">
                                      <a:schemeClr val="accent4"/>
                                    </a:lnRef>
                                    <a:fillRef idx="0">
                                      <a:schemeClr val="accent4"/>
                                    </a:fillRef>
                                    <a:effectRef idx="0">
                                      <a:schemeClr val="accent4"/>
                                    </a:effectRef>
                                    <a:fontRef idx="minor">
                                      <a:schemeClr val="tx1"/>
                                    </a:fontRef>
                                  </wps:style>
                                  <wps:bodyPr/>
                                </wps:wsp>
                                <wps:wsp>
                                  <wps:cNvPr id="257" name="Straight Arrow Connector 257"/>
                                  <wps:cNvCnPr/>
                                  <wps:spPr>
                                    <a:xfrm flipH="1" flipV="1">
                                      <a:off x="3429000" y="552450"/>
                                      <a:ext cx="563106" cy="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wpg:grpSp>
                            </wpg:grpSp>
                          </wpg:wgp>
                        </a:graphicData>
                      </a:graphic>
                    </wp:anchor>
                  </w:drawing>
                </mc:Choice>
                <mc:Fallback>
                  <w:pict>
                    <v:group w14:anchorId="24C40B93" id="Group 206" o:spid="_x0000_s1045" style="position:absolute;margin-left:34.35pt;margin-top:9.1pt;width:342.75pt;height:507.05pt;z-index:251797504" coordsize="43531,6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">
                      <v:shapetype id="_x0000_t32" coordsize="21600,21600" o:spt="32" o:oned="t" path="m,l21600,21600e" filled="f">
                        <v:path arrowok="t" fillok="f" o:connecttype="none"/>
                        <o:lock v:ext="edit" shapetype="t"/>
                      </v:shapetype>
                      <v:shape id="Straight Arrow Connector 208" o:spid="_x0000_s1046" type="#_x0000_t32" style="position:absolute;left:31718;top:29146;width:0;height:6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IHb4AAADcAAAADwAAAGRycy9kb3ducmV2LnhtbERPzYrCMBC+C75DGMGbJorI0jWKKIrg&#10;Qaz7AGMztsVmUpKo9e3NQdjjx/e/WHW2EU/yoXasYTJWIIgLZ2ouNfxddqMfECEiG2wck4Y3BVgt&#10;+70FZsa9+EzPPJYihXDIUEMVY5tJGYqKLIaxa4kTd3PeYkzQl9J4fKVw28ipUnNpsebUUGFLm4qK&#10;e/6wGo5b385OVz6tc6POl8Me8+sMtR4OuvUviEhd/Bd/3QejYarS2nQmHQ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kgdvgAAANwAAAAPAAAAAAAAAAAAAAAAAKEC&#10;AABkcnMvZG93bnJldi54bWxQSwUGAAAAAAQABAD5AAAAjAMAAAAA&#10;" strokecolor="#948a75 [3047]" strokeweight="4.75pt">
                        <v:stroke endarrow="block"/>
                      </v:shape>
                      <v:group id="Group 209" o:spid="_x0000_s1047" style="position:absolute;width:43531;height:64395" coordsize="43531,6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Straight Arrow Connector 210" o:spid="_x0000_s1048" type="#_x0000_t32" style="position:absolute;left:7620;top:45910;width:115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SxrwAAADcAAAADwAAAGRycy9kb3ducmV2LnhtbERP3QoBQRS+V95hOsodsyRpGRKRciHL&#10;Axw7x+5m58w2M1hvby6Uy6/vf7FqTS1e5HxlWcFomIAgzq2uuFBwvewGMxA+IGusLZOCD3lYLbud&#10;BabavvlMrywUIoawT1FBGUKTSunzkgz6oW2II3e3zmCI0BVSO3zHcFPLcZJMpcGKY0OJDW1Kyh/Z&#10;0yg4bl0zOd34tM50cr4c9pjdJqhUv9eu5yACteEv/rkPWsF4FOfHM/EI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GnSxrwAAADcAAAADwAAAAAAAAAAAAAAAAChAgAA&#10;ZHJzL2Rvd25yZXYueG1sUEsFBgAAAAAEAAQA+QAAAIoDAAAAAA==&#10;" strokecolor="#948a75 [3047]" strokeweight="4.75pt">
                          <v:stroke endarrow="block"/>
                        </v:shape>
                        <v:group id="Group 211" o:spid="_x0000_s1049" style="position:absolute;width:43531;height:64395" coordsize="43531,6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Rectangle 212" o:spid="_x0000_s1050" style="position:absolute;left:2952;top:14954;width:30523;height:1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GwMQA&#10;AADcAAAADwAAAGRycy9kb3ducmV2LnhtbESP3WrCQBSE74W+w3IKvdONIYhEVymtYu2Vfw9wyB6T&#10;YPZsuruatE/fFQQvh5n5hpkve9OIGzlfW1YwHiUgiAuray4VnI7r4RSED8gaG8uk4Jc8LBcvgznm&#10;2na8p9shlCJC2OeooAqhzaX0RUUG/ci2xNE7W2cwROlKqR12EW4amSbJRBqsOS5U2NJHRcXlcDUK&#10;2s11m2Y/n9nq6PbN92aX/cnOKvX22r/PQATqwzP8aH9pBek4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RsDEAAAA3AAAAA8AAAAAAAAAAAAAAAAAmAIAAGRycy9k&#10;b3ducmV2LnhtbFBLBQYAAAAABAAEAPUAAACJAwAAAAA=&#10;" filled="f" strokecolor="#6f6652 [3208]" strokeweight="2pt"/>
                          <v:shape id="Graphic 213" o:spid="_x0000_s1051" type="#_x0000_t75" alt="House" style="position:absolute;left:4953;top:18859;width:4826;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tATGAAAA3AAAAA8AAABkcnMvZG93bnJldi54bWxEj0FrAjEUhO+F/ofwCr2IZrVQdDVKKwiF&#10;HkptQY/PzTO7unlZNk9d/70pFDwOM/MNM1t0vlZnamMV2MBwkIEiLoKt2Bn4/Vn1x6CiIFusA5OB&#10;K0VYzB8fZpjbcOFvOq/FqQThmKOBUqTJtY5FSR7jIDTEyduH1qMk2TptW7wkuK/1KMtetceK00KJ&#10;DS1LKo7rkzcw7rn6uN1tvj4n7+JcbyuHcJoY8/zUvU1BCXVyD/+3P6yB0fAF/s6kI6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C0BMYAAADcAAAADwAAAAAAAAAAAAAA&#10;AACfAgAAZHJzL2Rvd25yZXYueG1sUEsFBgAAAAAEAAQA9wAAAJIDAAAAAA==&#10;">
                            <v:imagedata r:id="rId42" o:title="House"/>
                            <v:path arrowok="t"/>
                          </v:shape>
                          <v:shape id="Picture 214" o:spid="_x0000_s1052" type="#_x0000_t75" style="position:absolute;left:4864;top:35191;width:6908;height:6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w1bFAAAA3AAAAA8AAABkcnMvZG93bnJldi54bWxEj81qwzAQhO+FvIPYQC4llh1CCa7l0AQa&#10;iqEUJ3mArbX+odbKWKrjvH1VKPQ4zMw3TLafTS8mGl1nWUESxSCIK6s7bhRcL6/rHQjnkTX2lknB&#10;nRzs88VDhqm2Ny5pOvtGBAi7FBW03g+plK5qyaCL7EAcvNqOBn2QYyP1iLcAN73cxPGTNNhxWGhx&#10;oGNL1df52ygoJ78t3stD/fnBXfKIcXG63AulVsv55RmEp9n/h//ab1rBJtnC75lw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8NWxQAAANwAAAAPAAAAAAAAAAAAAAAA&#10;AJ8CAABkcnMvZG93bnJldi54bWxQSwUGAAAAAAQABAD3AAAAkQMAAAAA&#10;">
                            <v:imagedata r:id="rId43" o:title="" recolortarget="black"/>
                            <v:path arrowok="t"/>
                          </v:shape>
                          <v:shape id="Picture 215" o:spid="_x0000_s1053" type="#_x0000_t75" style="position:absolute;left:28003;top:32956;width:913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8m3DAAAA3AAAAA8AAABkcnMvZG93bnJldi54bWxEj0+LwjAUxO+C3yE8YW+aquyuVKOIKHgQ&#10;8R96fTbPtti81CZru9/eCAt7HGbmN8xk1phCPKlyuWUF/V4EgjixOudUwem46o5AOI+ssbBMCn7J&#10;wWzabk0w1rbmPT0PPhUBwi5GBZn3ZSylSzIy6Hq2JA7ezVYGfZBVKnWFdYCbQg6i6EsazDksZFjS&#10;IqPkfvgxgXLk4e7ywOtj+72sN+6Mq9MdlfroNPMxCE+N/w//tddawaD/Ce8z4Qj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LybcMAAADcAAAADwAAAAAAAAAAAAAAAACf&#10;AgAAZHJzL2Rvd25yZXYueG1sUEsFBgAAAAAEAAQA9wAAAI8DAAAAAA==&#10;">
                            <v:imagedata r:id="rId44" o:title="" recolortarget="black"/>
                            <v:path arrowok="t"/>
                          </v:shape>
                          <v:shape id="Picture 216" o:spid="_x0000_s1054" type="#_x0000_t75" style="position:absolute;left:5429;top:54959;width:6343;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OSrEAAAA3AAAAA8AAABkcnMvZG93bnJldi54bWxEj09rwkAQxe8Fv8MygpeiGy0NEl1FhYKn&#10;Qv0DHofsmESzsyE7NfHbdwuFHh9v3u/NW657V6sHtaHybGA6SUAR595WXBg4HT/Gc1BBkC3WnsnA&#10;kwKsV4OXJWbWd/xFj4MUKkI4ZGigFGkyrUNeksMw8Q1x9K6+dShRtoW2LXYR7mo9S5JUO6w4NpTY&#10;0K6k/H74dvGNt9C5Ty/v6WZ7K175vN9WcjFmNOw3C1BCvfwf/6X31sBsmsLvmEgA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fOSrEAAAA3AAAAA8AAAAAAAAAAAAAAAAA&#10;nwIAAGRycy9kb3ducmV2LnhtbFBLBQYAAAAABAAEAPcAAACQAwAAAAA=&#10;">
                            <v:imagedata r:id="rId45" o:title="" recolortarget="black"/>
                            <v:path arrowok="t"/>
                          </v:shape>
                          <v:shape id="Straight Arrow Connector 217" o:spid="_x0000_s1055" type="#_x0000_t32" style="position:absolute;left:7715;top:45910;width:0;height:9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BKssQAAADcAAAADwAAAGRycy9kb3ducmV2LnhtbESP0WrCQBRE3wv+w3KFvtWNQVqJriKK&#10;JdCHYPQDrtlrEszeDbtrTP++Wyj0cZiZM8x6O5pODOR8a1nBfJaAIK6sbrlWcDkf35YgfEDW2Fkm&#10;Bd/kYbuZvKwx0/bJJxrKUIsIYZ+hgiaEPpPSVw0Z9DPbE0fvZp3BEKWrpXb4jHDTyTRJ3qXBluNC&#10;gz3tG6ru5cMo+Dq4flFcudiVOjmd808srwtU6nU67lYgAo3hP/zXzrWCdP4B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EqyxAAAANwAAAAPAAAAAAAAAAAA&#10;AAAAAKECAABkcnMvZG93bnJldi54bWxQSwUGAAAAAAQABAD5AAAAkgMAAAAA&#10;" strokecolor="#948a75 [3047]" strokeweight="4.75pt">
                            <v:stroke endarrow="block"/>
                          </v:shape>
                          <v:rect id="Rectangle 218" o:spid="_x0000_s1056" style="position:absolute;left:25146;top:41624;width:1468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fsIA&#10;AADcAAAADwAAAGRycy9kb3ducmV2LnhtbERPTWvCQBC9C/0PyxR6Ed2oIG10E0qhVbxVpV7H7DRJ&#10;zc6G7Fajv75zEHp8vO9l3rtGnakLtWcDk3ECirjwtubSwH73PnoGFSKyxcYzGbhSgDx7GCwxtf7C&#10;n3TexlJJCIcUDVQxtqnWoajIYRj7lli4b985jAK7UtsOLxLuGj1Nkrl2WLM0VNjSW0XFafvrpHfz&#10;YYtdibf16YWG+6/jYfOzmhnz9Ni/LkBF6uO/+O5eWwPTiayVM3I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MJ+wgAAANwAAAAPAAAAAAAAAAAAAAAAAJgCAABkcnMvZG93&#10;bnJldi54bWxQSwUGAAAAAAQABAD1AAAAhwMAAAAA&#10;" filled="f" stroked="f" strokeweight="2pt">
                            <v:textbox inset="2mm,1mm,2mm,1mm">
                              <w:txbxContent>
                                <w:p w14:paraId="367A8ACE" w14:textId="77777777" w:rsidR="003E435A" w:rsidRDefault="003E435A" w:rsidP="002072E5">
                                  <w:pPr>
                                    <w:pStyle w:val="ChartHighlight"/>
                                    <w:rPr>
                                      <w:color w:val="6F6652" w:themeColor="text2"/>
                                    </w:rPr>
                                  </w:pPr>
                                  <w:r>
                                    <w:rPr>
                                      <w:color w:val="6F6652" w:themeColor="text2"/>
                                    </w:rPr>
                                    <w:t>Landfilled</w:t>
                                  </w:r>
                                </w:p>
                                <w:p w14:paraId="162BC001" w14:textId="77777777" w:rsidR="003E435A" w:rsidRPr="00A84D61" w:rsidRDefault="003E435A" w:rsidP="002072E5">
                                  <w:pPr>
                                    <w:pStyle w:val="ChartHighlight"/>
                                    <w:rPr>
                                      <w:color w:val="6F6652" w:themeColor="text2"/>
                                    </w:rPr>
                                  </w:pPr>
                                  <w:r>
                                    <w:rPr>
                                      <w:color w:val="6F6652" w:themeColor="text2"/>
                                    </w:rPr>
                                    <w:t>2.2 million tonnes</w:t>
                                  </w:r>
                                </w:p>
                              </w:txbxContent>
                            </v:textbox>
                          </v:rect>
                          <v:rect id="Rectangle 219" o:spid="_x0000_s1057" style="position:absolute;left:952;top:59721;width:14057;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n5cUA&#10;AADcAAAADwAAAGRycy9kb3ducmV2LnhtbESPzWrCQBSF9wXfYbiCm6ITLZQaHUWEtuKuidTtNXOb&#10;pGbuhMyYRJ/eEQpdHs7Px1mue1OJlhpXWlYwnUQgiDOrS84VHNL38RsI55E1VpZJwZUcrFeDpyXG&#10;2nb8RW3icxFG2MWooPC+jqV0WUEG3cTWxMH7sY1BH2STS91gF8ZNJWdR9CoNlhwIBda0LSg7JxcT&#10;uPsPnaU53nbnOT0fvk/H/e/ni1KjYb9ZgPDU+//wX3unFcymc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GflxQAAANwAAAAPAAAAAAAAAAAAAAAAAJgCAABkcnMv&#10;ZG93bnJldi54bWxQSwUGAAAAAAQABAD1AAAAigMAAAAA&#10;" filled="f" stroked="f" strokeweight="2pt">
                            <v:textbox inset="2mm,1mm,2mm,1mm">
                              <w:txbxContent>
                                <w:p w14:paraId="4CDCB6A1" w14:textId="77777777" w:rsidR="003E435A" w:rsidRDefault="003E435A" w:rsidP="002072E5">
                                  <w:pPr>
                                    <w:pStyle w:val="ChartHighlight"/>
                                    <w:rPr>
                                      <w:color w:val="6F6652" w:themeColor="text2"/>
                                    </w:rPr>
                                  </w:pPr>
                                  <w:r>
                                    <w:rPr>
                                      <w:color w:val="6F6652" w:themeColor="text2"/>
                                    </w:rPr>
                                    <w:t>Exported</w:t>
                                  </w:r>
                                </w:p>
                                <w:p w14:paraId="4A5720CB" w14:textId="77777777" w:rsidR="003E435A" w:rsidRPr="00A84D61" w:rsidRDefault="003E435A" w:rsidP="002072E5">
                                  <w:pPr>
                                    <w:pStyle w:val="ChartHighlight"/>
                                    <w:rPr>
                                      <w:color w:val="6F6652" w:themeColor="text2"/>
                                    </w:rPr>
                                  </w:pPr>
                                  <w:r>
                                    <w:rPr>
                                      <w:color w:val="6F6652" w:themeColor="text2"/>
                                    </w:rPr>
                                    <w:t>1.3 million tonnes</w:t>
                                  </w:r>
                                </w:p>
                                <w:p w14:paraId="0B91F194" w14:textId="77777777" w:rsidR="003E435A" w:rsidRPr="00A84D61" w:rsidRDefault="003E435A" w:rsidP="002072E5">
                                  <w:pPr>
                                    <w:pStyle w:val="ChartHighlight"/>
                                    <w:rPr>
                                      <w:color w:val="6F6652" w:themeColor="text2"/>
                                    </w:rPr>
                                  </w:pPr>
                                </w:p>
                              </w:txbxContent>
                            </v:textbox>
                          </v:rect>
                          <v:shape id="Straight Arrow Connector 220" o:spid="_x0000_s1058" type="#_x0000_t32" style="position:absolute;left:8477;top:29146;width:0;height:6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Ye8AAAADcAAAADwAAAGRycy9kb3ducmV2LnhtbERP3WrCMBS+H/gO4Qi7m6lFRDqjiGOj&#10;4EVp3QMcm2NbbE5Kktnu7c2F4OXH97/dT6YXd3K+s6xguUhAENdWd9wo+D1/f2xA+ICssbdMCv7J&#10;w343e9tipu3IJd2r0IgYwj5DBW0IQyalr1sy6Bd2II7c1TqDIULXSO1wjOGml2mSrKXBjmNDiwMd&#10;W6pv1Z9RcPpyw6q4cHGodFKe8x+sLitU6n0+HT5BBJrCS/x051pBmsb58Uw8AnL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FGHvAAAAA3AAAAA8AAAAAAAAAAAAAAAAA&#10;oQIAAGRycy9kb3ducmV2LnhtbFBLBQYAAAAABAAEAPkAAACOAwAAAAA=&#10;" strokecolor="#948a75 [3047]" strokeweight="4.75pt">
                            <v:stroke endarrow="block"/>
                          </v:shape>
                          <v:rect id="Rectangle 221" o:spid="_x0000_s1059" style="position:absolute;top:40767;width:1416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hXsQA&#10;AADcAAAADwAAAGRycy9kb3ducmV2LnhtbESPS4vCMBSF9wP+h3AFN8OYWkG0YxQRZhR3PnC2d5pr&#10;W21uShO1+uuNILg8nMfHGU8bU4oL1a6wrKDXjUAQp1YXnCnYbX++hiCcR9ZYWiYFN3IwnbQ+xpho&#10;e+U1XTY+E2GEXYIKcu+rREqX5mTQdW1FHLyDrQ36IOtM6hqvYdyUMo6igTRYcCDkWNE8p/S0OZvA&#10;Xf3qdJvhfXka0edu//+3Oi76SnXazewbhKfGv8Ov9lIriOMe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oV7EAAAA3AAAAA8AAAAAAAAAAAAAAAAAmAIAAGRycy9k&#10;b3ducmV2LnhtbFBLBQYAAAAABAAEAPUAAACJAwAAAAA=&#10;" filled="f" stroked="f" strokeweight="2pt">
                            <v:textbox inset="2mm,1mm,2mm,1mm">
                              <w:txbxContent>
                                <w:p w14:paraId="46CDBC27" w14:textId="77777777" w:rsidR="003E435A" w:rsidRDefault="003E435A" w:rsidP="002072E5">
                                  <w:pPr>
                                    <w:pStyle w:val="ChartHighlight"/>
                                    <w:rPr>
                                      <w:color w:val="6F6652" w:themeColor="text2"/>
                                    </w:rPr>
                                  </w:pPr>
                                  <w:r>
                                    <w:rPr>
                                      <w:color w:val="6F6652" w:themeColor="text2"/>
                                    </w:rPr>
                                    <w:t>MRF &amp; single sorting</w:t>
                                  </w:r>
                                </w:p>
                                <w:p w14:paraId="5DB8080C" w14:textId="77777777" w:rsidR="003E435A" w:rsidRPr="00A84D61" w:rsidRDefault="003E435A" w:rsidP="002072E5">
                                  <w:pPr>
                                    <w:pStyle w:val="ChartHighlight"/>
                                    <w:rPr>
                                      <w:color w:val="6F6652" w:themeColor="text2"/>
                                    </w:rPr>
                                  </w:pPr>
                                  <w:r>
                                    <w:rPr>
                                      <w:color w:val="6F6652" w:themeColor="text2"/>
                                    </w:rPr>
                                    <w:t>3.4 million tonnes</w:t>
                                  </w:r>
                                </w:p>
                                <w:p w14:paraId="78199311" w14:textId="77777777" w:rsidR="003E435A" w:rsidRPr="00A84D61" w:rsidRDefault="003E435A" w:rsidP="002072E5">
                                  <w:pPr>
                                    <w:pStyle w:val="ChartHighlight"/>
                                    <w:rPr>
                                      <w:color w:val="6F6652" w:themeColor="text2"/>
                                    </w:rPr>
                                  </w:pPr>
                                </w:p>
                              </w:txbxContent>
                            </v:textbox>
                          </v:rect>
                          <v:rect id="Rectangle 222" o:spid="_x0000_s1060" style="position:absolute;left:29908;top:59721;width:1362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KcUA&#10;AADcAAAADwAAAGRycy9kb3ducmV2LnhtbESPzWrCQBSF9wXfYbiCm1InTaHY1DFIQSvumohur5nb&#10;JCZzJ2RGTfv0jlDo8nB+Ps48HUwrLtS72rKC52kEgriwuuZSwS5fPc1AOI+ssbVMCn7IQboYPcwx&#10;0fbKX3TJfCnCCLsEFVTed4mUrqjIoJvajjh437Y36IPsS6l7vIZx08o4il6lwZoDocKOPioqmuxs&#10;Ane71kVe4u+meaPH3f542J4+X5SajIflOwhPg/8P/7U3WkEc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D8pxQAAANwAAAAPAAAAAAAAAAAAAAAAAJgCAABkcnMv&#10;ZG93bnJldi54bWxQSwUGAAAAAAQABAD1AAAAigMAAAAA&#10;" filled="f" stroked="f" strokeweight="2pt">
                            <v:textbox inset="2mm,1mm,2mm,1mm">
                              <w:txbxContent>
                                <w:p w14:paraId="16CEBCE3" w14:textId="77777777" w:rsidR="003E435A" w:rsidRDefault="003E435A" w:rsidP="002072E5">
                                  <w:pPr>
                                    <w:pStyle w:val="ChartHighlight"/>
                                    <w:rPr>
                                      <w:color w:val="6F6652" w:themeColor="text2"/>
                                    </w:rPr>
                                  </w:pPr>
                                  <w:r>
                                    <w:rPr>
                                      <w:color w:val="6F6652" w:themeColor="text2"/>
                                    </w:rPr>
                                    <w:t>Paper mills</w:t>
                                  </w:r>
                                </w:p>
                                <w:p w14:paraId="143117A6" w14:textId="77777777" w:rsidR="003E435A" w:rsidRDefault="003E435A" w:rsidP="002072E5">
                                  <w:pPr>
                                    <w:pStyle w:val="ChartHighlight"/>
                                    <w:rPr>
                                      <w:color w:val="6F6652" w:themeColor="text2"/>
                                    </w:rPr>
                                  </w:pPr>
                                  <w:r>
                                    <w:rPr>
                                      <w:color w:val="6F6652" w:themeColor="text2"/>
                                    </w:rPr>
                                    <w:t>1.6 million tonnes</w:t>
                                  </w:r>
                                </w:p>
                                <w:p w14:paraId="3A650436" w14:textId="77777777" w:rsidR="003E435A" w:rsidRPr="00A84D61" w:rsidRDefault="003E435A" w:rsidP="002072E5">
                                  <w:pPr>
                                    <w:pStyle w:val="ChartHighlight"/>
                                    <w:rPr>
                                      <w:color w:val="6F6652" w:themeColor="text2"/>
                                    </w:rPr>
                                  </w:pPr>
                                </w:p>
                                <w:p w14:paraId="505F5B57" w14:textId="77777777" w:rsidR="003E435A" w:rsidRPr="00A84D61" w:rsidRDefault="003E435A" w:rsidP="002072E5">
                                  <w:pPr>
                                    <w:pStyle w:val="ChartHighlight"/>
                                    <w:rPr>
                                      <w:color w:val="6F6652" w:themeColor="text2"/>
                                    </w:rPr>
                                  </w:pPr>
                                </w:p>
                              </w:txbxContent>
                            </v:textbox>
                          </v:rect>
                          <v:shape id="Picture 223" o:spid="_x0000_s1061" type="#_x0000_t75" style="position:absolute;left:7143;width:634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UA/EAAAA3AAAAA8AAABkcnMvZG93bnJldi54bWxEj0FrwkAQhe8F/8MyQi9FN0YqJWYjKhQ8&#10;Faot9Dhkp0lqdjZkRxP/vVso9Ph48743L9+MrlVX6kPj2cBinoAiLr1tuDLwcXqdvYAKgmyx9UwG&#10;bhRgU0wecsysH/idrkepVIRwyNBALdJlWoeyJodh7jvi6H373qFE2Vfa9jhEuGt1miQr7bDh2FBj&#10;R/uayvPx4uIbyzC4Ny/Pq+3up3riz8OukS9jHqfjdg1KaJT/47/0wRpI0yX8jokE0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EUA/EAAAA3AAAAA8AAAAAAAAAAAAAAAAA&#10;nwIAAGRycy9kb3ducmV2LnhtbFBLBQYAAAAABAAEAPcAAACQAwAAAAA=&#10;">
                            <v:imagedata r:id="rId45" o:title="" recolortarget="black"/>
                            <v:path arrowok="t"/>
                          </v:shape>
                          <v:shape id="Graphic 224" o:spid="_x0000_s1062" type="#_x0000_t75" alt="City" style="position:absolute;left:20383;top:18764;width:5817;height: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HJDDAAAA3AAAAA8AAABkcnMvZG93bnJldi54bWxEj81qwzAQhO+FvIPYQG+NXLeUxo0S8kNp&#10;eowTel6sjSVqrRxLsd23jwqFHoeZ+YZZrEbXiJ66YD0reJxlIIgrry3XCk7H94dXECEia2w8k4If&#10;CrBaTu4WWGg/8IH6MtYiQTgUqMDE2BZShsqQwzDzLXHyzr5zGJPsaqk7HBLcNTLPshfp0HJaMNjS&#10;1lD1XV6dgk/+2l3mZJ7GzRDPHydte3solbqfjus3EJHG+B/+a++1gjx/ht8z6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0ckMMAAADcAAAADwAAAAAAAAAAAAAAAACf&#10;AgAAZHJzL2Rvd25yZXYueG1sUEsFBgAAAAAEAAQA9wAAAI8DAAAAAA==&#10;">
                            <v:imagedata r:id="rId46" o:title="City"/>
                            <v:path arrowok="t"/>
                          </v:shape>
                          <v:rect id="Rectangle 225" o:spid="_x0000_s1063" style="position:absolute;left:21621;top:3810;width:14184;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nXcQA&#10;AADcAAAADwAAAGRycy9kb3ducmV2LnhtbESPS2vCQBSF9wX/w3AFN6VOTFFqdBQRbMWdD9rtNXNN&#10;opk7ITPV6K93BMHl4Tw+znjamFKcqXaFZQW9bgSCOLW64EzBbrv4+ALhPLLG0jIpuJKD6aT1NsZE&#10;2wuv6bzxmQgj7BJUkHtfJVK6NCeDrmsr4uAdbG3QB1lnUtd4CeOmlHEUDaTBggMhx4rmOaWnzb8J&#10;3NW3TrcZ3panIb3vfvd/q+PPp1KddjMbgfDU+Ff42V5qBXHch8eZc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p13EAAAA3AAAAA8AAAAAAAAAAAAAAAAAmAIAAGRycy9k&#10;b3ducmV2LnhtbFBLBQYAAAAABAAEAPUAAACJAwAAAAA=&#10;" filled="f" stroked="f" strokeweight="2pt">
                            <v:textbox inset="2mm,1mm,2mm,1mm">
                              <w:txbxContent>
                                <w:p w14:paraId="32CBBF80" w14:textId="77777777" w:rsidR="003E435A" w:rsidRPr="00EA40E4" w:rsidRDefault="003E435A" w:rsidP="002072E5">
                                  <w:pPr>
                                    <w:pStyle w:val="ChartHighlight"/>
                                    <w:rPr>
                                      <w:color w:val="6F6652" w:themeColor="text2"/>
                                    </w:rPr>
                                  </w:pPr>
                                  <w:r w:rsidRPr="00EA40E4">
                                    <w:rPr>
                                      <w:color w:val="6F6652" w:themeColor="text2"/>
                                    </w:rPr>
                                    <w:t>Domestic production</w:t>
                                  </w:r>
                                </w:p>
                                <w:p w14:paraId="4D7E53A9" w14:textId="77777777" w:rsidR="003E435A" w:rsidRPr="00A84D61" w:rsidRDefault="003E435A" w:rsidP="002072E5">
                                  <w:pPr>
                                    <w:pStyle w:val="ChartHighlight"/>
                                    <w:rPr>
                                      <w:color w:val="6F6652" w:themeColor="text2"/>
                                    </w:rPr>
                                  </w:pPr>
                                  <w:r w:rsidRPr="00EA40E4">
                                    <w:rPr>
                                      <w:rFonts w:hint="eastAsia"/>
                                      <w:color w:val="6F6652" w:themeColor="text2"/>
                                    </w:rPr>
                                    <w:t>2</w:t>
                                  </w:r>
                                  <w:r>
                                    <w:rPr>
                                      <w:color w:val="6F6652" w:themeColor="text2"/>
                                    </w:rPr>
                                    <w:t>.6 million</w:t>
                                  </w:r>
                                  <w:r w:rsidRPr="00EA40E4">
                                    <w:rPr>
                                      <w:color w:val="6F6652" w:themeColor="text2"/>
                                    </w:rPr>
                                    <w:t xml:space="preserve"> tonnes</w:t>
                                  </w:r>
                                </w:p>
                              </w:txbxContent>
                            </v:textbox>
                          </v:rect>
                          <v:rect id="Rectangle 226" o:spid="_x0000_s1064" style="position:absolute;left:2286;top:23526;width:10737;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5KsUA&#10;AADcAAAADwAAAGRycy9kb3ducmV2LnhtbESPzWrCQBSF90LfYbiFbsRMTEHa6CilYCvuakLdXjPX&#10;JJq5EzLTmPr0HUHo8nB+Ps5iNZhG9NS52rKCaRSDIC6srrlUkGfryQsI55E1NpZJwS85WC0fRgtM&#10;tb3wF/U7X4owwi5FBZX3bSqlKyoy6CLbEgfvaDuDPsiulLrDSxg3jUzieCYN1hwIFbb0XlFx3v2Y&#10;wN1+6CIr8bo5v9I4/z7st6fPZ6WeHoe3OQhPg/8P39sbrSBJZnA7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kqxQAAANwAAAAPAAAAAAAAAAAAAAAAAJgCAABkcnMv&#10;ZG93bnJldi54bWxQSwUGAAAAAAQABAD1AAAAigMAAAAA&#10;" filled="f" stroked="f" strokeweight="2pt">
                            <v:textbox inset="2mm,1mm,2mm,1mm">
                              <w:txbxContent>
                                <w:p w14:paraId="2D5459BC" w14:textId="77777777" w:rsidR="003E435A" w:rsidRDefault="003E435A" w:rsidP="002072E5">
                                  <w:pPr>
                                    <w:pStyle w:val="ChartHighlight"/>
                                    <w:rPr>
                                      <w:color w:val="6F6652" w:themeColor="text2"/>
                                    </w:rPr>
                                  </w:pPr>
                                  <w:r>
                                    <w:rPr>
                                      <w:color w:val="6F6652" w:themeColor="text2"/>
                                    </w:rPr>
                                    <w:t>Households</w:t>
                                  </w:r>
                                </w:p>
                                <w:p w14:paraId="18034C3B" w14:textId="77777777" w:rsidR="003E435A" w:rsidRPr="00A84D61" w:rsidRDefault="003E435A" w:rsidP="002072E5">
                                  <w:pPr>
                                    <w:pStyle w:val="ChartHighlight"/>
                                    <w:rPr>
                                      <w:color w:val="6F6652" w:themeColor="text2"/>
                                    </w:rPr>
                                  </w:pPr>
                                </w:p>
                                <w:p w14:paraId="51903020" w14:textId="77777777" w:rsidR="003E435A" w:rsidRPr="00A84D61" w:rsidRDefault="003E435A" w:rsidP="002072E5">
                                  <w:pPr>
                                    <w:pStyle w:val="ChartHighlight"/>
                                    <w:rPr>
                                      <w:color w:val="6F6652" w:themeColor="text2"/>
                                    </w:rPr>
                                  </w:pPr>
                                </w:p>
                              </w:txbxContent>
                            </v:textbox>
                          </v:rect>
                          <v:rect id="Rectangle 227" o:spid="_x0000_s1065" style="position:absolute;left:14097;top:24098;width:1880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scQA&#10;AADcAAAADwAAAGRycy9kb3ducmV2LnhtbESPS2vCQBSF9wX/w3AFN6VOTEFrdBQRbMWdD9rtNXNN&#10;opk7ITPV6K93BMHl4Tw+znjamFKcqXaFZQW9bgSCOLW64EzBbrv4+ALhPLLG0jIpuJKD6aT1NsZE&#10;2wuv6bzxmQgj7BJUkHtfJVK6NCeDrmsr4uAdbG3QB1lnUtd4CeOmlHEU9aXBggMhx4rmOaWnzb8J&#10;3NW3TrcZ3panIb3vfvd/q+PPp1KddjMbgfDU+Ff42V5qBXE8gMeZc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nLHEAAAA3AAAAA8AAAAAAAAAAAAAAAAAmAIAAGRycy9k&#10;b3ducmV2LnhtbFBLBQYAAAAABAAEAPUAAACJAwAAAAA=&#10;" filled="f" stroked="f" strokeweight="2pt">
                            <v:textbox inset="2mm,1mm,2mm,1mm">
                              <w:txbxContent>
                                <w:p w14:paraId="5D68FF5E" w14:textId="77777777" w:rsidR="003E435A" w:rsidRPr="00A84D61" w:rsidRDefault="003E435A" w:rsidP="002072E5">
                                  <w:pPr>
                                    <w:pStyle w:val="ChartHighlight"/>
                                    <w:rPr>
                                      <w:color w:val="6F6652" w:themeColor="text2"/>
                                    </w:rPr>
                                  </w:pPr>
                                  <w:r>
                                    <w:rPr>
                                      <w:color w:val="6F6652" w:themeColor="text2"/>
                                    </w:rPr>
                                    <w:t>Commercial &amp; Industrial</w:t>
                                  </w:r>
                                </w:p>
                                <w:p w14:paraId="20198F18" w14:textId="77777777" w:rsidR="003E435A" w:rsidRPr="00A84D61" w:rsidRDefault="003E435A" w:rsidP="002072E5">
                                  <w:pPr>
                                    <w:pStyle w:val="ChartHighlight"/>
                                    <w:rPr>
                                      <w:color w:val="6F6652" w:themeColor="text2"/>
                                    </w:rPr>
                                  </w:pPr>
                                </w:p>
                              </w:txbxContent>
                            </v:textbox>
                          </v:rect>
                          <v:shape id="Straight Arrow Connector 228" o:spid="_x0000_s1066" type="#_x0000_t32" style="position:absolute;left:10572;top:9906;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UfcAAAADcAAAADwAAAGRycy9kb3ducmV2LnhtbERP3WrCMBS+H/gO4Qi7m6lFRDqjiGOj&#10;4EVp3QMcm2NbbE5Kktnu7c2F4OXH97/dT6YXd3K+s6xguUhAENdWd9wo+D1/f2xA+ICssbdMCv7J&#10;w343e9tipu3IJd2r0IgYwj5DBW0IQyalr1sy6Bd2II7c1TqDIULXSO1wjOGml2mSrKXBjmNDiwMd&#10;W6pv1Z9RcPpyw6q4cHGodFKe8x+sLitU6n0+HT5BBJrCS/x051pBmsa18Uw8AnL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FH3AAAAA3AAAAA8AAAAAAAAAAAAAAAAA&#10;oQIAAGRycy9kb3ducmV2LnhtbFBLBQYAAAAABAAEAPkAAACOAwAAAAA=&#10;" strokecolor="#948a75 [3047]" strokeweight="4.75pt">
                            <v:stroke endarrow="block"/>
                          </v:shape>
                          <v:shape id="Straight Arrow Connector 229" o:spid="_x0000_s1067" type="#_x0000_t32" style="position:absolute;left:28098;top:9429;width:0;height:5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5sQAAADcAAAADwAAAGRycy9kb3ducmV2LnhtbESP0WrCQBRE3wv+w3KFvtWNQUobXUUU&#10;i9CHkNgPuGavSTB7N+yuSfr33UKhj8PMnGE2u8l0YiDnW8sKlosEBHFldcu1gq/L6eUNhA/IGjvL&#10;pOCbPOy2s6cNZtqOXNBQhlpECPsMFTQh9JmUvmrIoF/Ynjh6N+sMhihdLbXDMcJNJ9MkeZUGW44L&#10;DfZ0aKi6lw+j4PPo+lV+5Xxf6qS4nD+wvK5Qqef5tF+DCDSF//Bf+6wVpOk7/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7HmxAAAANwAAAAPAAAAAAAAAAAA&#10;AAAAAKECAABkcnMvZG93bnJldi54bWxQSwUGAAAAAAQABAD5AAAAkgMAAAAA&#10;" strokecolor="#948a75 [3047]" strokeweight="4.75pt">
                            <v:stroke endarrow="block"/>
                          </v:shape>
                          <v:rect id="Rectangle 230" o:spid="_x0000_s1068" style="position:absolute;left:3429;top:4572;width:13081;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MMA&#10;AADcAAAADwAAAGRycy9kb3ducmV2LnhtbERPS2vCQBC+F/wPywheim5UKG3MRkrBB96qUq9jdpqk&#10;ZmdDdtW0v75zKPT48b2zZe8adaMu1J4NTCcJKOLC25pLA8fDavwMKkRki41nMvBNAZb54CHD1Po7&#10;v9NtH0slIRxSNFDF2KZah6Iih2HiW2LhPn3nMArsSm07vEu4a/QsSZ60w5qlocKW3ioqLvurk97d&#10;2haHEn+2lxd6PH6cT7uvzdyY0bB/XYCK1Md/8Z97aw3M5jJfzsgR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GMMAAADcAAAADwAAAAAAAAAAAAAAAACYAgAAZHJzL2Rv&#10;d25yZXYueG1sUEsFBgAAAAAEAAQA9QAAAIgDAAAAAA==&#10;" filled="f" stroked="f" strokeweight="2pt">
                            <v:textbox inset="2mm,1mm,2mm,1mm">
                              <w:txbxContent>
                                <w:p w14:paraId="20E33C35" w14:textId="77777777" w:rsidR="003E435A" w:rsidRDefault="003E435A" w:rsidP="002072E5">
                                  <w:pPr>
                                    <w:pStyle w:val="ChartHighlight"/>
                                    <w:rPr>
                                      <w:color w:val="6F6652" w:themeColor="text2"/>
                                    </w:rPr>
                                  </w:pPr>
                                  <w:r>
                                    <w:rPr>
                                      <w:color w:val="6F6652" w:themeColor="text2"/>
                                    </w:rPr>
                                    <w:t>Imported material</w:t>
                                  </w:r>
                                </w:p>
                                <w:p w14:paraId="488977FF" w14:textId="77777777" w:rsidR="003E435A" w:rsidRPr="00A84D61" w:rsidRDefault="003E435A" w:rsidP="002072E5">
                                  <w:pPr>
                                    <w:pStyle w:val="ChartHighlight"/>
                                    <w:rPr>
                                      <w:color w:val="6F6652" w:themeColor="text2"/>
                                    </w:rPr>
                                  </w:pPr>
                                  <w:r>
                                    <w:rPr>
                                      <w:color w:val="6F6652" w:themeColor="text2"/>
                                    </w:rPr>
                                    <w:t>3 million tonnes</w:t>
                                  </w:r>
                                </w:p>
                                <w:p w14:paraId="5CCD5B0F" w14:textId="77777777" w:rsidR="003E435A" w:rsidRPr="00A84D61" w:rsidRDefault="003E435A" w:rsidP="002072E5">
                                  <w:pPr>
                                    <w:pStyle w:val="ChartHighlight"/>
                                    <w:rPr>
                                      <w:color w:val="6F6652" w:themeColor="text2"/>
                                    </w:rPr>
                                  </w:pPr>
                                </w:p>
                              </w:txbxContent>
                            </v:textbox>
                          </v:rect>
                          <v:shape id="Straight Arrow Connector 231" o:spid="_x0000_s1069" type="#_x0000_t32" style="position:absolute;left:7441;top:45910;width:25464;height:11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rPcQAAADcAAAADwAAAGRycy9kb3ducmV2LnhtbESP0WrCQBRE3wv+w3KFvtWNqYhEVxGl&#10;JdAHMfoB1+w1CWbvht1tkv59t1DwcZiZM8xmN5pW9OR8Y1nBfJaAIC6tbrhScL18vK1A+ICssbVM&#10;Cn7Iw247edlgpu3AZ+qLUIkIYZ+hgjqELpPSlzUZ9DPbEUfvbp3BEKWrpHY4RLhpZZokS2mw4bhQ&#10;Y0eHmspH8W0UfB1dtzjd+LQvdHK+5J9Y3Bao1Ot03K9BBBrDM/zfzrWC9H0Of2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Cs9xAAAANwAAAAPAAAAAAAAAAAA&#10;AAAAAKECAABkcnMvZG93bnJldi54bWxQSwUGAAAAAAQABAD5AAAAkgMAAAAA&#10;" strokecolor="#948a75 [3047]" strokeweight="4.75pt">
                            <v:stroke endarrow="block"/>
                          </v:shape>
                          <v:shape id="Graphic 232" o:spid="_x0000_s1070" type="#_x0000_t75" alt="Factory" style="position:absolute;left:34099;top:54578;width:5779;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E6nFAAAA3AAAAA8AAABkcnMvZG93bnJldi54bWxEj09rwkAUxO8Fv8PyhN7qxgilpK6iotjQ&#10;S/1T2uMj+0yCu29DdpvEb98tFDwOM/MbZr4crBEdtb52rGA6SUAQF07XXCo4n3ZPLyB8QNZoHJOC&#10;G3lYLkYPc8y06/lA3TGUIkLYZ6igCqHJpPRFRRb9xDXE0bu41mKIsi2lbrGPcGtkmiTP0mLNcaHC&#10;hjYVFdfjj1XAG343Ab/zfJ+n523zsf68fa2VehwPq1cQgYZwD/+337SCdJbC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ROpxQAAANwAAAAPAAAAAAAAAAAAAAAA&#10;AJ8CAABkcnMvZG93bnJldi54bWxQSwUGAAAAAAQABAD3AAAAkQMAAAAA&#10;">
                            <v:imagedata r:id="rId47" o:title="Factory"/>
                            <v:path arrowok="t"/>
                          </v:shape>
                          <v:shape id="Graphic 233" o:spid="_x0000_s1071" type="#_x0000_t75" alt="Barn" style="position:absolute;left:21526;top:42195;width:4636;height:4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BbrHAAAA3AAAAA8AAABkcnMvZG93bnJldi54bWxEj0FrwkAUhO9C/8PyCt5001irpNlIEUs9&#10;6EEbscdH9jUJzb4N2TWm/75bEDwOM/MNk64G04ieOldbVvA0jUAQF1bXXCrIP98nSxDOI2tsLJOC&#10;X3Kwyh5GKSbaXvlA/dGXIkDYJaig8r5NpHRFRQbd1LbEwfu2nUEfZFdK3eE1wE0j4yh6kQZrDgsV&#10;trSuqPg5XoyC+cfXfrF73kabw2lzmfdxfjZDrtT4cXh7BeFp8Pfwrb3VCuLZDP7PhCM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GBbrHAAAA3AAAAA8AAAAAAAAAAAAA&#10;AAAAnwIAAGRycy9kb3ducmV2LnhtbFBLBQYAAAAABAAEAPcAAACTAwAAAAA=&#10;">
                            <v:imagedata r:id="rId48" o:title="Barn"/>
                            <v:path arrowok="t"/>
                          </v:shape>
                          <v:rect id="Rectangle 234" o:spid="_x0000_s1072" style="position:absolute;left:19240;top:46482;width:8896;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UG8UA&#10;AADcAAAADwAAAGRycy9kb3ducmV2LnhtbESPzWrCQBSF9wXfYbhCN0UnjUU0OkoptJXsGkW318w1&#10;iWbuhMzURJ++Uyh0eTg/H2e57k0trtS6yrKC53EEgji3uuJCwW77PpqBcB5ZY22ZFNzIwXo1eFhi&#10;om3HX3TNfCHCCLsEFZTeN4mULi/JoBvbhjh4J9sa9EG2hdQtdmHc1DKOoqk0WHEglNjQW0n5Jfs2&#10;gZt+6Hxb4H1zmdPTbn88pOfPiVKPw/51AcJT7//Df+2NVhBPX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JQbxQAAANwAAAAPAAAAAAAAAAAAAAAAAJgCAABkcnMv&#10;ZG93bnJldi54bWxQSwUGAAAAAAQABAD1AAAAigMAAAAA&#10;" filled="f" stroked="f" strokeweight="2pt">
                            <v:textbox inset="2mm,1mm,2mm,1mm">
                              <w:txbxContent>
                                <w:p w14:paraId="0EF9EAED" w14:textId="77777777" w:rsidR="003E435A" w:rsidRDefault="003E435A" w:rsidP="002072E5">
                                  <w:pPr>
                                    <w:pStyle w:val="ChartHighlight"/>
                                    <w:rPr>
                                      <w:color w:val="6F6652" w:themeColor="text2"/>
                                    </w:rPr>
                                  </w:pPr>
                                  <w:r>
                                    <w:rPr>
                                      <w:color w:val="6F6652" w:themeColor="text2"/>
                                    </w:rPr>
                                    <w:t>Stockpiled/stored</w:t>
                                  </w:r>
                                </w:p>
                                <w:p w14:paraId="24B62F29" w14:textId="77777777" w:rsidR="003E435A" w:rsidRPr="00A84D61" w:rsidRDefault="003E435A" w:rsidP="002072E5">
                                  <w:pPr>
                                    <w:pStyle w:val="ChartHighlight"/>
                                    <w:rPr>
                                      <w:color w:val="6F6652" w:themeColor="text2"/>
                                    </w:rPr>
                                  </w:pPr>
                                  <w:r>
                                    <w:rPr>
                                      <w:color w:val="6F6652" w:themeColor="text2"/>
                                    </w:rPr>
                                    <w:t>Unknown</w:t>
                                  </w:r>
                                </w:p>
                                <w:p w14:paraId="7C3C000C" w14:textId="77777777" w:rsidR="003E435A" w:rsidRPr="00A84D61" w:rsidRDefault="003E435A" w:rsidP="002072E5">
                                  <w:pPr>
                                    <w:pStyle w:val="ChartHighlight"/>
                                    <w:rPr>
                                      <w:color w:val="6F6652" w:themeColor="text2"/>
                                    </w:rPr>
                                  </w:pPr>
                                </w:p>
                              </w:txbxContent>
                            </v:textbox>
                          </v:rect>
                          <v:rect id="Rectangle 235" o:spid="_x0000_s1073" style="position:absolute;left:9048;top:14954;width:1714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xgMUA&#10;AADcAAAADwAAAGRycy9kb3ducmV2LnhtbESPzWrCQBSF9wXfYbhCN0UnjVQ0OkoptJXsGkW318w1&#10;iWbuhMzURJ++Uyh0eTg/H2e57k0trtS6yrKC53EEgji3uuJCwW77PpqBcB5ZY22ZFNzIwXo1eFhi&#10;om3HX3TNfCHCCLsEFZTeN4mULi/JoBvbhjh4J9sa9EG2hdQtdmHc1DKOoqk0WHEglNjQW0n5Jfs2&#10;gZt+6Hxb4H1zmdPTbn88pOfPiVKPw/51AcJT7//Df+2NVhBPX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DGAxQAAANwAAAAPAAAAAAAAAAAAAAAAAJgCAABkcnMv&#10;ZG93bnJldi54bWxQSwUGAAAAAAQABAD1AAAAigMAAAAA&#10;" filled="f" stroked="f" strokeweight="2pt">
                            <v:textbox inset="2mm,1mm,2mm,1mm">
                              <w:txbxContent>
                                <w:p w14:paraId="7870A76F" w14:textId="77777777" w:rsidR="003E435A" w:rsidRDefault="003E435A" w:rsidP="002072E5">
                                  <w:pPr>
                                    <w:pStyle w:val="ChartHighlight"/>
                                    <w:rPr>
                                      <w:color w:val="6F6652" w:themeColor="text2"/>
                                    </w:rPr>
                                  </w:pPr>
                                  <w:r>
                                    <w:rPr>
                                      <w:color w:val="6F6652" w:themeColor="text2"/>
                                    </w:rPr>
                                    <w:t>Waste Generation</w:t>
                                  </w:r>
                                </w:p>
                                <w:p w14:paraId="14D4442A" w14:textId="77777777" w:rsidR="003E435A" w:rsidRDefault="003E435A" w:rsidP="002072E5">
                                  <w:pPr>
                                    <w:pStyle w:val="ChartHighlight"/>
                                    <w:rPr>
                                      <w:color w:val="6F6652" w:themeColor="text2"/>
                                    </w:rPr>
                                  </w:pPr>
                                  <w:r>
                                    <w:rPr>
                                      <w:color w:val="6F6652" w:themeColor="text2"/>
                                    </w:rPr>
                                    <w:t>5.6 million tonnes</w:t>
                                  </w:r>
                                </w:p>
                                <w:p w14:paraId="2E47B608" w14:textId="77777777" w:rsidR="003E435A" w:rsidRPr="00A84D61" w:rsidRDefault="003E435A" w:rsidP="002072E5">
                                  <w:pPr>
                                    <w:pStyle w:val="ChartHighlight"/>
                                    <w:rPr>
                                      <w:color w:val="6F6652" w:themeColor="text2"/>
                                    </w:rPr>
                                  </w:pPr>
                                </w:p>
                                <w:p w14:paraId="101F2248" w14:textId="77777777" w:rsidR="003E435A" w:rsidRPr="00A84D61" w:rsidRDefault="003E435A" w:rsidP="002072E5">
                                  <w:pPr>
                                    <w:pStyle w:val="ChartHighlight"/>
                                    <w:rPr>
                                      <w:color w:val="6F6652" w:themeColor="text2"/>
                                    </w:rPr>
                                  </w:pPr>
                                </w:p>
                              </w:txbxContent>
                            </v:textbox>
                          </v:rect>
                          <v:rect id="Rectangle 236" o:spid="_x0000_s1074" style="position:absolute;left:8761;top:28956;width:22194;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v98UA&#10;AADcAAAADwAAAGRycy9kb3ducmV2LnhtbESPzWrCQBSF94LvMNxCN6KTKgSNjiKFtuKuUXR7zVyT&#10;1MydkJkmqU/fEQpdHs7Px1ltelOJlhpXWlbwMolAEGdWl5wrOB7exnMQziNrrCyTgh9ysFkPBytM&#10;tO34k9rU5yKMsEtQQeF9nUjpsoIMuomtiYN3tY1BH2STS91gF8ZNJadRFEuDJQdCgTW9FpTd0m8T&#10;uPt3nR1yvO9uCxodT5fz/utjptTzU79dgvDU+//wX3unFUxnMT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3xQAAANwAAAAPAAAAAAAAAAAAAAAAAJgCAABkcnMv&#10;ZG93bnJldi54bWxQSwUGAAAAAAQABAD1AAAAigMAAAAA&#10;" filled="f" stroked="f" strokeweight="2pt">
                            <v:textbox inset="2mm,1mm,2mm,1mm">
                              <w:txbxContent>
                                <w:p w14:paraId="73486231" w14:textId="77777777" w:rsidR="003E435A" w:rsidRPr="003B3F5A" w:rsidRDefault="003E435A" w:rsidP="002072E5">
                                  <w:pPr>
                                    <w:pStyle w:val="ChartHighlight"/>
                                    <w:rPr>
                                      <w:color w:val="006B7A" w:themeColor="accent1"/>
                                      <w:u w:val="single"/>
                                    </w:rPr>
                                  </w:pPr>
                                  <w:r w:rsidRPr="003B3F5A">
                                    <w:rPr>
                                      <w:color w:val="006B7A" w:themeColor="accent1"/>
                                      <w:u w:val="single"/>
                                    </w:rPr>
                                    <w:t>Value</w:t>
                                  </w:r>
                                </w:p>
                                <w:p w14:paraId="3AEBE26B" w14:textId="77777777" w:rsidR="003E435A" w:rsidRPr="003B3F5A" w:rsidRDefault="003E435A" w:rsidP="002072E5">
                                  <w:pPr>
                                    <w:pStyle w:val="ChartHighlight"/>
                                    <w:rPr>
                                      <w:color w:val="006B7A" w:themeColor="accent1"/>
                                    </w:rPr>
                                  </w:pPr>
                                  <w:r w:rsidRPr="003B3F5A">
                                    <w:rPr>
                                      <w:color w:val="006B7A" w:themeColor="accent1"/>
                                    </w:rPr>
                                    <w:t>$170 PER TONNE (cardboard)</w:t>
                                  </w:r>
                                </w:p>
                                <w:p w14:paraId="0659FD04" w14:textId="77777777" w:rsidR="003E435A" w:rsidRPr="003B3F5A" w:rsidRDefault="003E435A" w:rsidP="002072E5">
                                  <w:pPr>
                                    <w:pStyle w:val="ChartHighlight"/>
                                    <w:rPr>
                                      <w:color w:val="006B7A" w:themeColor="accent1"/>
                                      <w:u w:val="single"/>
                                    </w:rPr>
                                  </w:pPr>
                                  <w:r w:rsidRPr="003B3F5A">
                                    <w:rPr>
                                      <w:color w:val="006B7A" w:themeColor="accent1"/>
                                    </w:rPr>
                                    <w:t>$100 PER TONNE (NEWSPRINT)</w:t>
                                  </w:r>
                                </w:p>
                                <w:p w14:paraId="454C2346" w14:textId="77777777" w:rsidR="003E435A" w:rsidRPr="003B3F5A" w:rsidRDefault="003E435A" w:rsidP="002072E5">
                                  <w:pPr>
                                    <w:pStyle w:val="ChartHighlight"/>
                                    <w:rPr>
                                      <w:color w:val="006B7A" w:themeColor="accent1"/>
                                    </w:rPr>
                                  </w:pPr>
                                  <w:r w:rsidRPr="003B3F5A">
                                    <w:rPr>
                                      <w:color w:val="006B7A" w:themeColor="accent1"/>
                                    </w:rPr>
                                    <w:t>75 PER TONNE (BOXBOARD)</w:t>
                                  </w:r>
                                </w:p>
                                <w:p w14:paraId="14F1FD56" w14:textId="77777777" w:rsidR="003E435A" w:rsidRPr="003B3F5A" w:rsidRDefault="003E435A" w:rsidP="002072E5">
                                  <w:pPr>
                                    <w:pStyle w:val="ChartHighlight"/>
                                    <w:rPr>
                                      <w:color w:val="006B7A" w:themeColor="accent1"/>
                                    </w:rPr>
                                  </w:pPr>
                                  <w:r w:rsidRPr="003B3F5A">
                                    <w:rPr>
                                      <w:color w:val="006B7A" w:themeColor="accent1"/>
                                    </w:rPr>
                                    <w:t>$0 PER TONNE (MIXED)</w:t>
                                  </w:r>
                                </w:p>
                                <w:p w14:paraId="22909BF8" w14:textId="77777777" w:rsidR="003E435A" w:rsidRPr="003B3F5A" w:rsidRDefault="003E435A" w:rsidP="002072E5">
                                  <w:pPr>
                                    <w:pStyle w:val="ChartHighlight"/>
                                    <w:rPr>
                                      <w:color w:val="006B7A" w:themeColor="accent1"/>
                                    </w:rPr>
                                  </w:pPr>
                                </w:p>
                              </w:txbxContent>
                            </v:textbox>
                          </v:rect>
                          <v:shape id="Straight Arrow Connector 237" o:spid="_x0000_s1075" type="#_x0000_t32" style="position:absolute;left:11525;top:36957;width:5884;height:6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1zsUAAADcAAAADwAAAGRycy9kb3ducmV2LnhtbESPQWvCQBSE7wX/w/IEb7oxFivRVUpL&#10;qRRBmxbPj+wzG82+Ddmtpv31riD0OMzMN8xi1dlanKn1lWMF41ECgrhwuuJSwffX23AGwgdkjbVj&#10;UvBLHlbL3sMCM+0u/EnnPJQiQthnqMCE0GRS+sKQRT9yDXH0Dq61GKJsS6lbvES4rWWaJFNpseK4&#10;YLChF0PFKf+xCmYfLrfHrtg8ur1J1+/b112V/Ck16HfPcxCBuvAfvrfXWkE6eYL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K1zsUAAADcAAAADwAAAAAAAAAA&#10;AAAAAAChAgAAZHJzL2Rvd25yZXYueG1sUEsFBgAAAAAEAAQA+QAAAJMDAAAAAA==&#10;" strokecolor="#006b7a [3204]" strokeweight="1.25pt"/>
                          <v:shape id="Straight Arrow Connector 238" o:spid="_x0000_s1076" type="#_x0000_t32" style="position:absolute;left:13430;top:58959;width:194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1OsIAAADcAAAADwAAAGRycy9kb3ducmV2LnhtbERPTYvCMBC9C/6HMIKXRVMVlqUaRcRF&#10;V2ShVfA6NGNbbCbdJtXuvzcHwePjfS9WnanEnRpXWlYwGUcgiDOrS84VnE/foy8QziNrrCyTgn9y&#10;sFr2ewuMtX1wQvfU5yKEsItRQeF9HUvpsoIMurGtiQN3tY1BH2CTS93gI4SbSk6j6FMaLDk0FFjT&#10;pqDslrZGgb9cZulve/zbf3R1e7CUbH92iVLDQbeeg/DU+bf45d5rBdNZWBvOh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c1OsIAAADcAAAADwAAAAAAAAAAAAAA&#10;AAChAgAAZHJzL2Rvd25yZXYueG1sUEsFBgAAAAAEAAQA+QAAAJADAAAAAA==&#10;" strokecolor="#948a75 [3047]" strokeweight="4.75pt">
                            <v:stroke endarrow="block"/>
                          </v:shape>
                          <v:shape id="Straight Arrow Connector 256" o:spid="_x0000_s1077" type="#_x0000_t32" style="position:absolute;left:39624;top:5429;width:0;height:49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dMUAAADcAAAADwAAAGRycy9kb3ducmV2LnhtbESPQWvCQBSE74L/YXlCb3VjilKim2CF&#10;lvZQatPi+Zl9JiHZtyG71dhf7wqCx2FmvmFW2WBacaTe1ZYVzKYRCOLC6ppLBb8/r4/PIJxH1tha&#10;JgVncpCl49EKE21P/E3H3JciQNglqKDyvkukdEVFBt3UdsTBO9jeoA+yL6Xu8RTgppVxFC2kwZrD&#10;QoUdbSoqmvzPKNAf203ztd0d2v3nkzP/Lzt8I6PUw2RYL0F4Gvw9fGu/awXxfAHXM+EI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mbdMUAAADcAAAADwAAAAAAAAAA&#10;AAAAAAChAgAAZHJzL2Rvd25yZXYueG1sUEsFBgAAAAAEAAQA+QAAAJMDAAAAAA==&#10;" strokecolor="#948a75 [3047]" strokeweight="4.75pt"/>
                          <v:shape id="Straight Arrow Connector 257" o:spid="_x0000_s1078" type="#_x0000_t32" style="position:absolute;left:34290;top:5524;width:563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E6MYAAADcAAAADwAAAGRycy9kb3ducmV2LnhtbESPQWvCQBSE7wX/w/KEXqRuVLSSuoqU&#10;ltpShMRCro/sMwlm36bZjcZ/3xWEHoeZ+YZZbXpTizO1rrKsYDKOQBDnVldcKPg5vD8tQTiPrLG2&#10;TAqu5GCzHjysMNb2wgmdU1+IAGEXo4LS+yaW0uUlGXRj2xAH72hbgz7ItpC6xUuAm1pOo2ghDVYc&#10;Fkps6LWk/JR2RoHPslm6775/d6O+6b4sJW+fH4lSj8N++wLCU+//w/f2TiuYzp/hdi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nROjGAAAA3AAAAA8AAAAAAAAA&#10;AAAAAAAAoQIAAGRycy9kb3ducmV2LnhtbFBLBQYAAAAABAAEAPkAAACUAwAAAAA=&#10;" strokecolor="#948a75 [3047]" strokeweight="4.75pt">
                            <v:stroke endarrow="block"/>
                          </v:shape>
                        </v:group>
                      </v:group>
                    </v:group>
                  </w:pict>
                </mc:Fallback>
              </mc:AlternateContent>
            </w:r>
          </w:p>
          <w:p w14:paraId="7D9D16BA" w14:textId="77777777" w:rsidR="002072E5" w:rsidRDefault="002072E5" w:rsidP="001F508B">
            <w:pPr>
              <w:pStyle w:val="Chart"/>
              <w:rPr>
                <w:noProof/>
              </w:rPr>
            </w:pPr>
          </w:p>
          <w:p w14:paraId="0E7DE305" w14:textId="77777777" w:rsidR="002072E5" w:rsidRDefault="002072E5" w:rsidP="001F508B">
            <w:pPr>
              <w:pStyle w:val="Chart"/>
              <w:rPr>
                <w:noProof/>
              </w:rPr>
            </w:pPr>
          </w:p>
          <w:p w14:paraId="0E7AFDA1" w14:textId="77777777" w:rsidR="002072E5" w:rsidRDefault="002072E5" w:rsidP="001F508B">
            <w:pPr>
              <w:pStyle w:val="Chart"/>
              <w:rPr>
                <w:noProof/>
              </w:rPr>
            </w:pPr>
          </w:p>
          <w:p w14:paraId="1F60AF8E" w14:textId="77777777" w:rsidR="002072E5" w:rsidRDefault="002072E5" w:rsidP="001F508B">
            <w:pPr>
              <w:pStyle w:val="Chart"/>
              <w:rPr>
                <w:noProof/>
              </w:rPr>
            </w:pPr>
          </w:p>
          <w:p w14:paraId="5B3B988D" w14:textId="77777777" w:rsidR="002072E5" w:rsidRDefault="002072E5" w:rsidP="001F508B">
            <w:pPr>
              <w:pStyle w:val="Chart"/>
              <w:rPr>
                <w:noProof/>
              </w:rPr>
            </w:pPr>
          </w:p>
          <w:p w14:paraId="18583B62" w14:textId="77777777" w:rsidR="002072E5" w:rsidRDefault="002072E5" w:rsidP="001F508B">
            <w:pPr>
              <w:pStyle w:val="Chart"/>
              <w:rPr>
                <w:noProof/>
              </w:rPr>
            </w:pPr>
          </w:p>
          <w:p w14:paraId="0BEAD022" w14:textId="77777777" w:rsidR="002072E5" w:rsidRDefault="002072E5" w:rsidP="001F508B">
            <w:pPr>
              <w:pStyle w:val="Chart"/>
              <w:tabs>
                <w:tab w:val="left" w:pos="3261"/>
              </w:tabs>
              <w:rPr>
                <w:noProof/>
              </w:rPr>
            </w:pPr>
            <w:r>
              <w:rPr>
                <w:noProof/>
              </w:rPr>
              <w:tab/>
            </w:r>
          </w:p>
          <w:p w14:paraId="4A3F5E4D" w14:textId="77777777" w:rsidR="002072E5" w:rsidRPr="00B00321" w:rsidRDefault="002072E5" w:rsidP="001F508B">
            <w:pPr>
              <w:pStyle w:val="Chart"/>
              <w:tabs>
                <w:tab w:val="left" w:pos="851"/>
                <w:tab w:val="left" w:pos="3119"/>
                <w:tab w:val="center" w:pos="5670"/>
              </w:tabs>
              <w:rPr>
                <w:b/>
                <w:bCs/>
                <w:noProof/>
              </w:rPr>
            </w:pPr>
            <w:r>
              <w:rPr>
                <w:noProof/>
              </w:rPr>
              <w:tab/>
            </w:r>
            <w:r>
              <w:rPr>
                <w:noProof/>
              </w:rPr>
              <w:tab/>
            </w:r>
            <w:r>
              <w:rPr>
                <w:noProof/>
              </w:rPr>
              <w:tab/>
            </w:r>
          </w:p>
          <w:p w14:paraId="7C11816B" w14:textId="77777777" w:rsidR="002072E5" w:rsidRDefault="002072E5" w:rsidP="001F508B">
            <w:pPr>
              <w:pStyle w:val="Chart"/>
              <w:rPr>
                <w:noProof/>
              </w:rPr>
            </w:pPr>
          </w:p>
          <w:p w14:paraId="469ED0B8" w14:textId="77777777" w:rsidR="002072E5" w:rsidRDefault="002072E5" w:rsidP="001F508B">
            <w:pPr>
              <w:pStyle w:val="Chart"/>
              <w:rPr>
                <w:noProof/>
              </w:rPr>
            </w:pPr>
          </w:p>
          <w:p w14:paraId="55B9FD95" w14:textId="77777777" w:rsidR="002072E5" w:rsidRDefault="002072E5" w:rsidP="001F508B">
            <w:pPr>
              <w:pStyle w:val="Chart"/>
              <w:rPr>
                <w:noProof/>
              </w:rPr>
            </w:pPr>
          </w:p>
          <w:p w14:paraId="5B4215B1" w14:textId="77777777" w:rsidR="002072E5" w:rsidRPr="003B3F5A" w:rsidRDefault="002072E5" w:rsidP="001F508B">
            <w:pPr>
              <w:pStyle w:val="BodyText"/>
              <w:tabs>
                <w:tab w:val="left" w:pos="7050"/>
              </w:tabs>
              <w:rPr>
                <w:lang w:eastAsia="en-US"/>
              </w:rPr>
            </w:pPr>
            <w:r>
              <w:rPr>
                <w:lang w:eastAsia="en-US"/>
              </w:rPr>
              <w:tab/>
            </w:r>
          </w:p>
          <w:p w14:paraId="11471BF8" w14:textId="77777777" w:rsidR="002072E5" w:rsidRDefault="002072E5" w:rsidP="001F508B">
            <w:pPr>
              <w:pStyle w:val="Chart"/>
              <w:rPr>
                <w:noProof/>
              </w:rPr>
            </w:pPr>
          </w:p>
          <w:p w14:paraId="7008A573" w14:textId="77777777" w:rsidR="002072E5" w:rsidRDefault="002072E5" w:rsidP="001F508B">
            <w:pPr>
              <w:pStyle w:val="Chart"/>
              <w:rPr>
                <w:noProof/>
              </w:rPr>
            </w:pPr>
          </w:p>
          <w:p w14:paraId="16C01B00" w14:textId="77777777" w:rsidR="002072E5" w:rsidRDefault="002072E5" w:rsidP="001F508B">
            <w:pPr>
              <w:pStyle w:val="Chart"/>
              <w:rPr>
                <w:noProof/>
              </w:rPr>
            </w:pPr>
          </w:p>
          <w:p w14:paraId="62D889F7" w14:textId="77777777" w:rsidR="002072E5" w:rsidRDefault="002072E5" w:rsidP="001F508B">
            <w:pPr>
              <w:pStyle w:val="Chart"/>
              <w:rPr>
                <w:noProof/>
              </w:rPr>
            </w:pPr>
          </w:p>
          <w:p w14:paraId="2831C710" w14:textId="77777777" w:rsidR="002072E5" w:rsidRDefault="002072E5" w:rsidP="001F508B">
            <w:pPr>
              <w:pStyle w:val="Chart"/>
              <w:rPr>
                <w:noProof/>
              </w:rPr>
            </w:pPr>
          </w:p>
          <w:p w14:paraId="18AE6DBB" w14:textId="77777777" w:rsidR="002072E5" w:rsidRDefault="002072E5" w:rsidP="001F508B">
            <w:pPr>
              <w:pStyle w:val="Chart"/>
              <w:tabs>
                <w:tab w:val="left" w:pos="970"/>
              </w:tabs>
              <w:rPr>
                <w:noProof/>
              </w:rPr>
            </w:pPr>
            <w:r>
              <w:rPr>
                <w:noProof/>
              </w:rPr>
              <w:tab/>
            </w:r>
          </w:p>
          <w:p w14:paraId="76B46C42" w14:textId="77777777" w:rsidR="002072E5" w:rsidRDefault="002072E5" w:rsidP="001F508B">
            <w:pPr>
              <w:pStyle w:val="Chart"/>
              <w:tabs>
                <w:tab w:val="left" w:pos="950"/>
                <w:tab w:val="left" w:pos="3408"/>
                <w:tab w:val="left" w:pos="4395"/>
                <w:tab w:val="left" w:pos="5103"/>
                <w:tab w:val="left" w:pos="5800"/>
              </w:tabs>
              <w:rPr>
                <w:noProof/>
              </w:rPr>
            </w:pPr>
            <w:r>
              <w:rPr>
                <w:noProof/>
              </w:rPr>
              <w:tab/>
            </w:r>
            <w:r>
              <w:rPr>
                <w:noProof/>
              </w:rPr>
              <w:tab/>
            </w:r>
            <w:r>
              <w:rPr>
                <w:lang w:bidi="fa-IR"/>
              </w:rPr>
              <w:tab/>
            </w:r>
            <w:r>
              <w:rPr>
                <w:lang w:bidi="fa-IR"/>
              </w:rPr>
              <w:tab/>
            </w:r>
            <w:r>
              <w:rPr>
                <w:lang w:bidi="fa-IR"/>
              </w:rPr>
              <w:tab/>
            </w:r>
          </w:p>
          <w:p w14:paraId="02AA0B34" w14:textId="77777777" w:rsidR="002072E5" w:rsidRDefault="002072E5" w:rsidP="001F508B">
            <w:pPr>
              <w:pStyle w:val="Chart"/>
              <w:rPr>
                <w:noProof/>
              </w:rPr>
            </w:pPr>
          </w:p>
          <w:p w14:paraId="507C7AAB" w14:textId="77777777" w:rsidR="002072E5" w:rsidRDefault="002072E5" w:rsidP="001F508B">
            <w:pPr>
              <w:pStyle w:val="Chart"/>
              <w:rPr>
                <w:noProof/>
              </w:rPr>
            </w:pPr>
          </w:p>
          <w:p w14:paraId="527AD57A" w14:textId="77777777" w:rsidR="002072E5" w:rsidRDefault="002072E5" w:rsidP="001F508B">
            <w:pPr>
              <w:pStyle w:val="Chart"/>
              <w:tabs>
                <w:tab w:val="left" w:pos="709"/>
                <w:tab w:val="left" w:pos="2552"/>
                <w:tab w:val="left" w:pos="4253"/>
                <w:tab w:val="left" w:pos="6220"/>
              </w:tabs>
              <w:rPr>
                <w:noProof/>
              </w:rPr>
            </w:pPr>
            <w:r>
              <w:rPr>
                <w:noProof/>
              </w:rPr>
              <w:t xml:space="preserve">  </w:t>
            </w:r>
            <w:r>
              <w:rPr>
                <w:noProof/>
              </w:rPr>
              <w:tab/>
            </w:r>
            <w:r>
              <w:rPr>
                <w:noProof/>
              </w:rPr>
              <w:tab/>
            </w:r>
            <w:r>
              <w:rPr>
                <w:noProof/>
              </w:rPr>
              <w:tab/>
            </w:r>
            <w:r>
              <w:rPr>
                <w:noProof/>
              </w:rPr>
              <w:tab/>
            </w:r>
          </w:p>
          <w:p w14:paraId="4D5C949E" w14:textId="77777777" w:rsidR="002072E5" w:rsidRDefault="002072E5" w:rsidP="001F508B">
            <w:pPr>
              <w:pStyle w:val="Chart"/>
              <w:rPr>
                <w:noProof/>
              </w:rPr>
            </w:pPr>
          </w:p>
          <w:p w14:paraId="73BE4F6E" w14:textId="77777777" w:rsidR="002072E5" w:rsidRDefault="002072E5" w:rsidP="001F508B">
            <w:pPr>
              <w:pStyle w:val="Chart"/>
              <w:tabs>
                <w:tab w:val="left" w:pos="1330"/>
                <w:tab w:val="left" w:pos="4962"/>
              </w:tabs>
              <w:rPr>
                <w:noProof/>
              </w:rPr>
            </w:pPr>
            <w:r>
              <w:rPr>
                <w:noProof/>
              </w:rPr>
              <w:tab/>
            </w:r>
            <w:r>
              <w:rPr>
                <w:noProof/>
              </w:rPr>
              <w:tab/>
            </w:r>
          </w:p>
          <w:p w14:paraId="66FA2D96" w14:textId="77777777" w:rsidR="002072E5" w:rsidRDefault="002072E5" w:rsidP="001F508B">
            <w:pPr>
              <w:pStyle w:val="Chart"/>
              <w:tabs>
                <w:tab w:val="left" w:pos="1134"/>
              </w:tabs>
              <w:rPr>
                <w:noProof/>
              </w:rPr>
            </w:pPr>
            <w:r>
              <w:rPr>
                <w:noProof/>
              </w:rPr>
              <w:tab/>
            </w:r>
          </w:p>
          <w:p w14:paraId="26B3D2CC" w14:textId="77777777" w:rsidR="002072E5" w:rsidRDefault="002072E5" w:rsidP="001F508B">
            <w:pPr>
              <w:pStyle w:val="Chart"/>
              <w:tabs>
                <w:tab w:val="left" w:pos="1843"/>
                <w:tab w:val="left" w:pos="4960"/>
              </w:tabs>
              <w:rPr>
                <w:noProof/>
              </w:rPr>
            </w:pPr>
            <w:r>
              <w:rPr>
                <w:noProof/>
              </w:rPr>
              <w:tab/>
            </w:r>
            <w:r>
              <w:rPr>
                <w:noProof/>
              </w:rPr>
              <w:tab/>
            </w:r>
          </w:p>
          <w:p w14:paraId="5BAAA6E3" w14:textId="77777777" w:rsidR="002072E5" w:rsidRDefault="002072E5" w:rsidP="001F508B">
            <w:pPr>
              <w:pStyle w:val="Chart"/>
              <w:rPr>
                <w:noProof/>
              </w:rPr>
            </w:pPr>
          </w:p>
          <w:p w14:paraId="3CD136F2" w14:textId="77777777" w:rsidR="002072E5" w:rsidRPr="00CF6B87" w:rsidRDefault="002072E5" w:rsidP="001F508B">
            <w:pPr>
              <w:pStyle w:val="ChartHighlight"/>
              <w:tabs>
                <w:tab w:val="left" w:pos="2552"/>
                <w:tab w:val="center" w:pos="3686"/>
              </w:tabs>
              <w:jc w:val="left"/>
              <w:rPr>
                <w:color w:val="6F6652" w:themeColor="text2"/>
              </w:rPr>
            </w:pPr>
            <w:r>
              <w:rPr>
                <w:noProof/>
              </w:rPr>
              <w:tab/>
            </w:r>
            <w:r>
              <w:rPr>
                <w:noProof/>
              </w:rPr>
              <w:tab/>
            </w:r>
            <w:r>
              <w:rPr>
                <w:noProof/>
              </w:rPr>
              <w:tab/>
            </w:r>
          </w:p>
          <w:p w14:paraId="4135ABA5" w14:textId="77777777" w:rsidR="002072E5" w:rsidRDefault="002072E5" w:rsidP="001F508B">
            <w:pPr>
              <w:pStyle w:val="ChartHighlight"/>
              <w:rPr>
                <w:color w:val="6F6652" w:themeColor="text2"/>
              </w:rPr>
            </w:pPr>
          </w:p>
          <w:p w14:paraId="4306A897" w14:textId="77777777" w:rsidR="002072E5" w:rsidRDefault="002072E5" w:rsidP="001F508B">
            <w:pPr>
              <w:pStyle w:val="Chart"/>
              <w:tabs>
                <w:tab w:val="left" w:pos="2410"/>
                <w:tab w:val="left" w:pos="3550"/>
              </w:tabs>
            </w:pPr>
            <w:r>
              <w:tab/>
            </w:r>
            <w:r>
              <w:tab/>
            </w:r>
          </w:p>
          <w:p w14:paraId="717E85EA" w14:textId="77777777" w:rsidR="002072E5" w:rsidRDefault="002072E5" w:rsidP="001F508B">
            <w:pPr>
              <w:pStyle w:val="BodyText"/>
              <w:tabs>
                <w:tab w:val="left" w:pos="5810"/>
              </w:tabs>
              <w:rPr>
                <w:lang w:eastAsia="en-US"/>
              </w:rPr>
            </w:pPr>
            <w:r>
              <w:rPr>
                <w:lang w:eastAsia="en-US"/>
              </w:rPr>
              <w:tab/>
            </w:r>
          </w:p>
          <w:p w14:paraId="1DE452C7" w14:textId="77777777" w:rsidR="002072E5" w:rsidRDefault="002072E5" w:rsidP="001F508B">
            <w:pPr>
              <w:pStyle w:val="BodyText"/>
              <w:tabs>
                <w:tab w:val="left" w:pos="4678"/>
                <w:tab w:val="left" w:pos="5670"/>
              </w:tabs>
              <w:rPr>
                <w:lang w:eastAsia="en-US"/>
              </w:rPr>
            </w:pPr>
            <w:r>
              <w:rPr>
                <w:lang w:eastAsia="en-US"/>
              </w:rPr>
              <w:tab/>
            </w:r>
            <w:r>
              <w:rPr>
                <w:lang w:eastAsia="en-US"/>
              </w:rPr>
              <w:tab/>
            </w:r>
          </w:p>
          <w:p w14:paraId="5B485E01" w14:textId="77777777" w:rsidR="002072E5" w:rsidRPr="006225A3" w:rsidRDefault="002072E5" w:rsidP="001F508B">
            <w:pPr>
              <w:pStyle w:val="BodyText"/>
              <w:tabs>
                <w:tab w:val="left" w:pos="1780"/>
                <w:tab w:val="left" w:pos="3560"/>
              </w:tabs>
              <w:rPr>
                <w:lang w:eastAsia="en-US"/>
              </w:rPr>
            </w:pPr>
            <w:r>
              <w:rPr>
                <w:lang w:eastAsia="en-US"/>
              </w:rPr>
              <w:tab/>
            </w:r>
            <w:r>
              <w:rPr>
                <w:lang w:eastAsia="en-US"/>
              </w:rPr>
              <w:tab/>
            </w:r>
          </w:p>
        </w:tc>
      </w:tr>
    </w:tbl>
    <w:p w14:paraId="19BD36C7" w14:textId="572154E5" w:rsidR="002072E5" w:rsidRDefault="002072E5" w:rsidP="002072E5">
      <w:pPr>
        <w:pStyle w:val="Source"/>
        <w:rPr>
          <w:lang w:bidi="fa-IR"/>
        </w:rPr>
      </w:pPr>
      <w:r>
        <w:rPr>
          <w:i/>
        </w:rPr>
        <w:t>Sources</w:t>
      </w:r>
      <w:r w:rsidRPr="00E4232C">
        <w:rPr>
          <w:i/>
        </w:rPr>
        <w:t>:</w:t>
      </w:r>
      <w:r w:rsidRPr="00FE2F99">
        <w:t xml:space="preserve"> </w:t>
      </w:r>
      <w:r>
        <w:t xml:space="preserve">CIE; 2016-17 waste generation </w:t>
      </w:r>
      <w:r w:rsidRPr="002E5FE7">
        <w:t xml:space="preserve">Department of the Environment and Energy 2019, National Waste report 2018 database, </w:t>
      </w:r>
      <w:hyperlink r:id="rId49" w:history="1">
        <w:r w:rsidRPr="00687687">
          <w:rPr>
            <w:rStyle w:val="Hyperlink"/>
          </w:rPr>
          <w:t>https://www.environment.gov.au/protection/waste-resource-recovery/national-waste-reports/national-waste-report-2018</w:t>
        </w:r>
      </w:hyperlink>
      <w:r>
        <w:rPr>
          <w:rStyle w:val="Hyperlink"/>
        </w:rPr>
        <w:t xml:space="preserve">; </w:t>
      </w:r>
      <w:r w:rsidRPr="002B28CC">
        <w:t>ABS</w:t>
      </w:r>
      <w:r>
        <w:t xml:space="preserve"> 2019,</w:t>
      </w:r>
      <w:r w:rsidRPr="002B28CC">
        <w:t xml:space="preserve"> </w:t>
      </w:r>
      <w:r w:rsidRPr="00D64AF4">
        <w:rPr>
          <w:i/>
          <w:iCs/>
        </w:rPr>
        <w:t>import</w:t>
      </w:r>
      <w:r>
        <w:t>-</w:t>
      </w:r>
      <w:r w:rsidRPr="002B28CC">
        <w:rPr>
          <w:i/>
          <w:iCs/>
        </w:rPr>
        <w:t>export database</w:t>
      </w:r>
      <w:r>
        <w:rPr>
          <w:i/>
          <w:iCs/>
        </w:rPr>
        <w:t xml:space="preserve"> </w:t>
      </w:r>
      <w:r>
        <w:t>supplied by Australian Treasury.</w:t>
      </w:r>
    </w:p>
    <w:p w14:paraId="0AEB38FB" w14:textId="2536AB7A" w:rsidR="002072E5" w:rsidRDefault="002072E5" w:rsidP="002072E5">
      <w:pPr>
        <w:pStyle w:val="BodyText"/>
        <w:rPr>
          <w:lang w:bidi="fa-IR"/>
        </w:rPr>
      </w:pPr>
      <w:r>
        <w:rPr>
          <w:lang w:bidi="fa-IR"/>
        </w:rPr>
        <w:t>The 2018 National Waste Report estimates 5.6 million tonnes</w:t>
      </w:r>
      <w:r w:rsidRPr="00A54229">
        <w:rPr>
          <w:lang w:bidi="fa-IR"/>
        </w:rPr>
        <w:t xml:space="preserve"> of paper and cardboard waste was generated in 2016-17</w:t>
      </w:r>
      <w:r>
        <w:rPr>
          <w:lang w:bidi="fa-IR"/>
        </w:rPr>
        <w:t>.</w:t>
      </w:r>
      <w:r>
        <w:rPr>
          <w:rStyle w:val="FootnoteReference"/>
          <w:lang w:bidi="fa-IR"/>
        </w:rPr>
        <w:footnoteReference w:id="4"/>
      </w:r>
      <w:r>
        <w:rPr>
          <w:lang w:bidi="fa-IR"/>
        </w:rPr>
        <w:t xml:space="preserve"> The associated landfill and recycling quantities are shown in table </w:t>
      </w:r>
      <w:r>
        <w:rPr>
          <w:lang w:bidi="fa-IR"/>
        </w:rPr>
        <w:fldChar w:fldCharType="begin"/>
      </w:r>
      <w:r>
        <w:rPr>
          <w:lang w:bidi="fa-IR"/>
        </w:rPr>
        <w:instrText xml:space="preserve"> REF _Caption2166 </w:instrText>
      </w:r>
      <w:r>
        <w:rPr>
          <w:lang w:bidi="fa-IR"/>
        </w:rPr>
        <w:fldChar w:fldCharType="separate"/>
      </w:r>
      <w:r w:rsidR="00D354A5">
        <w:rPr>
          <w:noProof/>
        </w:rPr>
        <w:t>3</w:t>
      </w:r>
      <w:r w:rsidR="00D354A5" w:rsidRPr="00695C93">
        <w:rPr>
          <w:noProof/>
        </w:rPr>
        <w:t>.</w:t>
      </w:r>
      <w:r w:rsidR="00D354A5">
        <w:rPr>
          <w:noProof/>
        </w:rPr>
        <w:t>3</w:t>
      </w:r>
      <w:r>
        <w:rPr>
          <w:lang w:bidi="fa-IR"/>
        </w:rPr>
        <w:fldChar w:fldCharType="end"/>
      </w:r>
      <w:r>
        <w:rPr>
          <w:lang w:bidi="fa-IR"/>
        </w:rPr>
        <w:t xml:space="preserve">. Approximately 60 per cent of paper and cardboard waste was recycled and 40 per cent sent to landfill (including an </w:t>
      </w:r>
      <w:r w:rsidRPr="002D669C">
        <w:rPr>
          <w:lang w:bidi="fa-IR"/>
        </w:rPr>
        <w:t xml:space="preserve">unknown amount </w:t>
      </w:r>
      <w:r>
        <w:rPr>
          <w:lang w:bidi="fa-IR"/>
        </w:rPr>
        <w:t xml:space="preserve">of domestic </w:t>
      </w:r>
      <w:r w:rsidRPr="002D669C">
        <w:rPr>
          <w:lang w:bidi="fa-IR"/>
        </w:rPr>
        <w:t>stockpil</w:t>
      </w:r>
      <w:r>
        <w:rPr>
          <w:lang w:bidi="fa-IR"/>
        </w:rPr>
        <w:t xml:space="preserve">ing). </w:t>
      </w:r>
    </w:p>
    <w:p w14:paraId="7CF5A0A3" w14:textId="72634242" w:rsidR="002072E5" w:rsidRDefault="002072E5" w:rsidP="002072E5">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716" w:name="_Caption4897"/>
      <w:bookmarkStart w:id="717" w:name="_Caption0476"/>
      <w:bookmarkStart w:id="718" w:name="_Caption3947"/>
      <w:bookmarkStart w:id="719" w:name="_Caption7486"/>
      <w:bookmarkStart w:id="720" w:name="_Caption1095"/>
      <w:bookmarkStart w:id="721" w:name="_Caption5283"/>
      <w:bookmarkStart w:id="722" w:name="_Caption8665"/>
      <w:bookmarkStart w:id="723" w:name="_Caption8924"/>
      <w:bookmarkStart w:id="724" w:name="_Caption8523"/>
      <w:bookmarkStart w:id="725" w:name="_Caption0767"/>
      <w:bookmarkStart w:id="726" w:name="_Caption0543"/>
      <w:bookmarkStart w:id="727" w:name="_Caption0681"/>
      <w:bookmarkStart w:id="728" w:name="_Caption6712"/>
      <w:bookmarkStart w:id="729" w:name="_Caption6413"/>
      <w:bookmarkStart w:id="730" w:name="_Caption7011"/>
      <w:bookmarkStart w:id="731" w:name="_Caption5874"/>
      <w:bookmarkStart w:id="732" w:name="_Caption1230"/>
      <w:bookmarkStart w:id="733" w:name="_Caption8443"/>
      <w:bookmarkStart w:id="734" w:name="_Caption0658"/>
      <w:bookmarkStart w:id="735" w:name="_Caption8424"/>
      <w:bookmarkStart w:id="736" w:name="_Caption0340"/>
      <w:bookmarkStart w:id="737" w:name="_Caption4943"/>
      <w:bookmarkStart w:id="738" w:name="_Caption3110"/>
      <w:bookmarkStart w:id="739" w:name="_Caption3790"/>
      <w:bookmarkStart w:id="740" w:name="_Caption8813"/>
      <w:bookmarkStart w:id="741" w:name="_Caption2166"/>
      <w:bookmarkStart w:id="742" w:name="_Caption3488"/>
      <w:bookmarkStart w:id="743" w:name="_Caption9084"/>
      <w:bookmarkStart w:id="744" w:name="_Caption7445"/>
      <w:bookmarkStart w:id="745" w:name="_Caption7911"/>
      <w:bookmarkStart w:id="746" w:name="_Caption9373"/>
      <w:bookmarkStart w:id="747" w:name="_Caption7896"/>
      <w:bookmarkStart w:id="748" w:name="_Caption3711"/>
      <w:bookmarkStart w:id="749" w:name="_Caption4361"/>
      <w:bookmarkStart w:id="750" w:name="_Caption7651"/>
      <w:bookmarkStart w:id="751" w:name="_Caption9145"/>
      <w:bookmarkStart w:id="752" w:name="_Caption6061"/>
      <w:bookmarkStart w:id="753" w:name="_Caption9599"/>
      <w:bookmarkStart w:id="754" w:name="_Caption9780"/>
      <w:bookmarkStart w:id="755" w:name="_Caption9397"/>
      <w:bookmarkStart w:id="756" w:name="_Caption6522"/>
      <w:bookmarkStart w:id="757" w:name="_Caption5580"/>
      <w:bookmarkStart w:id="758" w:name="_Caption0241"/>
      <w:bookmarkStart w:id="759" w:name="_Caption1625"/>
      <w:bookmarkStart w:id="760" w:name="_Caption8674"/>
      <w:bookmarkStart w:id="761" w:name="_Caption6520"/>
      <w:bookmarkStart w:id="762" w:name="_Caption6598"/>
      <w:bookmarkStart w:id="763" w:name="_Caption7875"/>
      <w:bookmarkStart w:id="764" w:name="_Caption9083"/>
      <w:bookmarkStart w:id="765" w:name="_Caption4060"/>
      <w:bookmarkStart w:id="766" w:name="_Caption7199"/>
      <w:bookmarkStart w:id="767" w:name="_Caption8510"/>
      <w:bookmarkStart w:id="768" w:name="_Caption4603"/>
      <w:bookmarkStart w:id="769" w:name="_Caption1843"/>
      <w:bookmarkStart w:id="770" w:name="_Caption2960"/>
      <w:bookmarkStart w:id="771" w:name="_Caption1239"/>
      <w:bookmarkStart w:id="772" w:name="_Caption1265"/>
      <w:bookmarkStart w:id="773" w:name="_Caption4262"/>
      <w:bookmarkStart w:id="774" w:name="_Caption0672"/>
      <w:bookmarkStart w:id="775" w:name="_Caption0015"/>
      <w:bookmarkStart w:id="776" w:name="_Caption4741"/>
      <w:bookmarkStart w:id="777" w:name="_Caption6388"/>
      <w:bookmarkStart w:id="778" w:name="_Caption7523"/>
      <w:bookmarkStart w:id="779" w:name="_Caption9561"/>
      <w:bookmarkStart w:id="780" w:name="_Caption7401"/>
      <w:bookmarkStart w:id="781" w:name="_Caption2898"/>
      <w:bookmarkStart w:id="782" w:name="_Caption2944"/>
      <w:bookmarkStart w:id="783" w:name="_Caption5720"/>
      <w:bookmarkStart w:id="784" w:name="_Caption9075"/>
      <w:bookmarkStart w:id="785" w:name="_Caption4605"/>
      <w:bookmarkStart w:id="786" w:name="_Caption4609"/>
      <w:bookmarkStart w:id="787" w:name="_Caption8095"/>
      <w:bookmarkStart w:id="788" w:name="_Toc24976988"/>
      <w:bookmarkStart w:id="789" w:name="_Toc33431403"/>
      <w:r w:rsidR="003E435A">
        <w:rPr>
          <w:noProof/>
        </w:rPr>
        <w:t>3</w:t>
      </w:r>
      <w:r w:rsidR="003E435A" w:rsidRPr="00695C93">
        <w:rPr>
          <w:noProof/>
        </w:rPr>
        <w:t>.</w:t>
      </w:r>
      <w:r w:rsidR="003E435A">
        <w:rPr>
          <w:noProof/>
        </w:rPr>
        <w:t>3</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695C93">
        <w:fldChar w:fldCharType="end"/>
      </w:r>
      <w:r w:rsidRPr="00695C93">
        <w:tab/>
      </w:r>
      <w:r>
        <w:t>2016-17 Paper and cardboard</w:t>
      </w:r>
      <w:r w:rsidRPr="00664D9A">
        <w:t xml:space="preserve"> </w:t>
      </w:r>
      <w:r>
        <w:t xml:space="preserve">landfill, </w:t>
      </w:r>
      <w:r w:rsidRPr="00664D9A">
        <w:t>recycling and waste quantities by waste</w:t>
      </w:r>
      <w:r>
        <w:t xml:space="preserve"> stream</w:t>
      </w:r>
      <w:bookmarkEnd w:id="788"/>
      <w:bookmarkEnd w:id="789"/>
    </w:p>
    <w:tbl>
      <w:tblPr>
        <w:tblW w:w="7938" w:type="dxa"/>
        <w:tblLayout w:type="fixed"/>
        <w:tblLook w:val="0000" w:firstRow="0" w:lastRow="0" w:firstColumn="0" w:lastColumn="0" w:noHBand="0" w:noVBand="0"/>
      </w:tblPr>
      <w:tblGrid>
        <w:gridCol w:w="1977"/>
        <w:gridCol w:w="1978"/>
        <w:gridCol w:w="1978"/>
        <w:gridCol w:w="2005"/>
      </w:tblGrid>
      <w:tr w:rsidR="002072E5" w14:paraId="2F57F891" w14:textId="77777777" w:rsidTr="001F508B">
        <w:tc>
          <w:tcPr>
            <w:tcW w:w="1977" w:type="dxa"/>
            <w:tcBorders>
              <w:bottom w:val="single" w:sz="8" w:space="0" w:color="FFFFFF" w:themeColor="background1"/>
            </w:tcBorders>
            <w:shd w:val="clear" w:color="auto" w:fill="6F6652"/>
            <w:tcMar>
              <w:left w:w="57" w:type="dxa"/>
              <w:right w:w="57" w:type="dxa"/>
            </w:tcMar>
          </w:tcPr>
          <w:p w14:paraId="76209AE7" w14:textId="77777777" w:rsidR="002072E5" w:rsidRDefault="002072E5" w:rsidP="001F508B">
            <w:pPr>
              <w:pStyle w:val="TableDataColumnHeading"/>
              <w:jc w:val="left"/>
              <w:rPr>
                <w:lang w:bidi="fa-IR"/>
              </w:rPr>
            </w:pPr>
            <w:r>
              <w:rPr>
                <w:lang w:bidi="fa-IR"/>
              </w:rPr>
              <w:t>Waste stream</w:t>
            </w:r>
          </w:p>
        </w:tc>
        <w:tc>
          <w:tcPr>
            <w:tcW w:w="1978" w:type="dxa"/>
            <w:tcBorders>
              <w:bottom w:val="single" w:sz="8" w:space="0" w:color="FFFFFF" w:themeColor="background1"/>
            </w:tcBorders>
            <w:shd w:val="clear" w:color="auto" w:fill="6F6652"/>
            <w:tcMar>
              <w:left w:w="57" w:type="dxa"/>
              <w:right w:w="57" w:type="dxa"/>
            </w:tcMar>
          </w:tcPr>
          <w:p w14:paraId="5BE37C56" w14:textId="77777777" w:rsidR="002072E5" w:rsidRDefault="002072E5" w:rsidP="001F508B">
            <w:pPr>
              <w:pStyle w:val="TableDataColumnHeading"/>
              <w:rPr>
                <w:lang w:bidi="fa-IR"/>
              </w:rPr>
            </w:pPr>
            <w:r>
              <w:rPr>
                <w:lang w:bidi="fa-IR"/>
              </w:rPr>
              <w:t>Waste generated</w:t>
            </w:r>
          </w:p>
        </w:tc>
        <w:tc>
          <w:tcPr>
            <w:tcW w:w="1978" w:type="dxa"/>
            <w:tcBorders>
              <w:bottom w:val="single" w:sz="8" w:space="0" w:color="FFFFFF" w:themeColor="background1"/>
            </w:tcBorders>
            <w:shd w:val="clear" w:color="auto" w:fill="6F6652"/>
            <w:tcMar>
              <w:left w:w="57" w:type="dxa"/>
              <w:right w:w="57" w:type="dxa"/>
            </w:tcMar>
          </w:tcPr>
          <w:p w14:paraId="4125E927" w14:textId="77777777" w:rsidR="002072E5" w:rsidRDefault="002072E5" w:rsidP="001F508B">
            <w:pPr>
              <w:pStyle w:val="TableDataColumnHeading"/>
              <w:rPr>
                <w:lang w:bidi="fa-IR"/>
              </w:rPr>
            </w:pPr>
            <w:r>
              <w:rPr>
                <w:lang w:bidi="fa-IR"/>
              </w:rPr>
              <w:t>Landfill</w:t>
            </w:r>
          </w:p>
        </w:tc>
        <w:tc>
          <w:tcPr>
            <w:tcW w:w="2005" w:type="dxa"/>
            <w:tcBorders>
              <w:bottom w:val="single" w:sz="8" w:space="0" w:color="FFFFFF" w:themeColor="background1"/>
            </w:tcBorders>
            <w:shd w:val="clear" w:color="auto" w:fill="6F6652"/>
          </w:tcPr>
          <w:p w14:paraId="666E44F2" w14:textId="77777777" w:rsidR="002072E5" w:rsidRDefault="002072E5" w:rsidP="001F508B">
            <w:pPr>
              <w:pStyle w:val="TableDataColumnHeading"/>
              <w:rPr>
                <w:lang w:bidi="fa-IR"/>
              </w:rPr>
            </w:pPr>
            <w:r>
              <w:rPr>
                <w:lang w:bidi="fa-IR"/>
              </w:rPr>
              <w:t>Recycled</w:t>
            </w:r>
          </w:p>
        </w:tc>
      </w:tr>
      <w:tr w:rsidR="002072E5" w:rsidRPr="00DE7760" w14:paraId="40CC424B" w14:textId="77777777" w:rsidTr="001F508B">
        <w:tc>
          <w:tcPr>
            <w:tcW w:w="1977" w:type="dxa"/>
            <w:tcBorders>
              <w:top w:val="single" w:sz="8" w:space="0" w:color="FFFFFF" w:themeColor="background1"/>
              <w:bottom w:val="single" w:sz="8" w:space="0" w:color="FFFFFF" w:themeColor="background1"/>
            </w:tcBorders>
            <w:shd w:val="clear" w:color="auto" w:fill="auto"/>
            <w:tcMar>
              <w:left w:w="57" w:type="dxa"/>
              <w:right w:w="57" w:type="dxa"/>
            </w:tcMar>
          </w:tcPr>
          <w:p w14:paraId="5CE7A7CB" w14:textId="77777777" w:rsidR="002072E5" w:rsidRPr="00DE7760" w:rsidRDefault="002072E5" w:rsidP="001F508B">
            <w:pPr>
              <w:pStyle w:val="TableUnit"/>
            </w:pP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3E1CFDC6" w14:textId="77777777" w:rsidR="002072E5" w:rsidRPr="00DE7760" w:rsidRDefault="002072E5" w:rsidP="001F508B">
            <w:pPr>
              <w:pStyle w:val="TableUnit"/>
            </w:pPr>
            <w:r>
              <w:t xml:space="preserve">Thousand </w:t>
            </w:r>
            <w:r w:rsidRPr="00DE7760">
              <w:t>tonnes</w:t>
            </w: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79406566" w14:textId="77777777" w:rsidR="002072E5" w:rsidRPr="00DE7760" w:rsidRDefault="002072E5" w:rsidP="001F508B">
            <w:pPr>
              <w:pStyle w:val="TableUnit"/>
            </w:pPr>
            <w:r w:rsidRPr="00762B2A">
              <w:t xml:space="preserve">Thousand </w:t>
            </w:r>
            <w:r w:rsidRPr="00DE7760">
              <w:t>tonnes</w:t>
            </w:r>
          </w:p>
        </w:tc>
        <w:tc>
          <w:tcPr>
            <w:tcW w:w="2005" w:type="dxa"/>
            <w:tcBorders>
              <w:top w:val="single" w:sz="8" w:space="0" w:color="FFFFFF" w:themeColor="background1"/>
              <w:bottom w:val="single" w:sz="8" w:space="0" w:color="FFFFFF" w:themeColor="background1"/>
            </w:tcBorders>
            <w:shd w:val="clear" w:color="auto" w:fill="auto"/>
          </w:tcPr>
          <w:p w14:paraId="367EFD68" w14:textId="77777777" w:rsidR="002072E5" w:rsidRPr="00DE7760" w:rsidRDefault="002072E5" w:rsidP="001F508B">
            <w:pPr>
              <w:pStyle w:val="TableUnit"/>
            </w:pPr>
            <w:r w:rsidRPr="00762B2A">
              <w:t xml:space="preserve">Thousand </w:t>
            </w:r>
            <w:r w:rsidRPr="00DE7760">
              <w:t>tonnes</w:t>
            </w:r>
          </w:p>
        </w:tc>
      </w:tr>
      <w:tr w:rsidR="002072E5" w:rsidRPr="00DE7760" w14:paraId="2DF02BD9" w14:textId="77777777" w:rsidTr="001F508B">
        <w:tc>
          <w:tcPr>
            <w:tcW w:w="19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71803F8" w14:textId="77777777" w:rsidR="002072E5" w:rsidRPr="00DE7760" w:rsidRDefault="002072E5" w:rsidP="001F508B">
            <w:pPr>
              <w:pStyle w:val="TableDataEntries"/>
              <w:jc w:val="left"/>
              <w:rPr>
                <w:rFonts w:ascii="Franklin Gothic Demi" w:hAnsi="Franklin Gothic Demi"/>
                <w:lang w:bidi="fa-IR"/>
              </w:rPr>
            </w:pPr>
            <w:r w:rsidRPr="00DE7760">
              <w:rPr>
                <w:rFonts w:ascii="Franklin Gothic Demi" w:hAnsi="Franklin Gothic Demi"/>
                <w:lang w:bidi="fa-IR"/>
              </w:rPr>
              <w:t>Total</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F5D414B" w14:textId="77777777" w:rsidR="002072E5" w:rsidRPr="006908A7" w:rsidRDefault="002072E5" w:rsidP="001F508B">
            <w:pPr>
              <w:pStyle w:val="TableDataEntries"/>
              <w:rPr>
                <w:rFonts w:ascii="Franklin Gothic Demi" w:hAnsi="Franklin Gothic Demi"/>
                <w:lang w:bidi="fa-IR"/>
              </w:rPr>
            </w:pPr>
            <w:r>
              <w:rPr>
                <w:rFonts w:ascii="Franklin Gothic Demi" w:hAnsi="Franklin Gothic Demi"/>
                <w:lang w:bidi="fa-IR"/>
              </w:rPr>
              <w:t xml:space="preserve">5 591 </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79ED25B" w14:textId="77777777" w:rsidR="002072E5" w:rsidRPr="006908A7" w:rsidRDefault="002072E5" w:rsidP="001F508B">
            <w:pPr>
              <w:pStyle w:val="TableDataEntries"/>
              <w:rPr>
                <w:rFonts w:ascii="Franklin Gothic Demi" w:hAnsi="Franklin Gothic Demi"/>
                <w:lang w:bidi="fa-IR"/>
              </w:rPr>
            </w:pPr>
            <w:r>
              <w:rPr>
                <w:rFonts w:ascii="Franklin Gothic Demi" w:hAnsi="Franklin Gothic Demi"/>
              </w:rPr>
              <w:t>2 230</w:t>
            </w:r>
          </w:p>
        </w:tc>
        <w:tc>
          <w:tcPr>
            <w:tcW w:w="2005" w:type="dxa"/>
            <w:tcBorders>
              <w:top w:val="single" w:sz="8" w:space="0" w:color="FFFFFF" w:themeColor="background1"/>
              <w:bottom w:val="single" w:sz="6" w:space="0" w:color="6F6652"/>
            </w:tcBorders>
            <w:shd w:val="clear" w:color="auto" w:fill="C2DADB" w:themeFill="accent6" w:themeFillTint="99"/>
          </w:tcPr>
          <w:p w14:paraId="52F8CD7E" w14:textId="77777777" w:rsidR="002072E5" w:rsidRPr="006908A7" w:rsidRDefault="002072E5" w:rsidP="001F508B">
            <w:pPr>
              <w:pStyle w:val="TableDataEntries"/>
              <w:rPr>
                <w:rFonts w:ascii="Franklin Gothic Demi" w:hAnsi="Franklin Gothic Demi"/>
                <w:lang w:bidi="fa-IR"/>
              </w:rPr>
            </w:pPr>
            <w:r>
              <w:rPr>
                <w:rFonts w:ascii="Franklin Gothic Demi" w:hAnsi="Franklin Gothic Demi"/>
              </w:rPr>
              <w:t>3 361</w:t>
            </w:r>
          </w:p>
        </w:tc>
      </w:tr>
    </w:tbl>
    <w:p w14:paraId="71CEEBD6" w14:textId="37B079F6" w:rsidR="002072E5" w:rsidRDefault="002072E5" w:rsidP="002072E5">
      <w:pPr>
        <w:pStyle w:val="Source"/>
        <w:rPr>
          <w:i/>
          <w:iCs/>
          <w:lang w:bidi="fa-IR"/>
        </w:rPr>
      </w:pPr>
      <w:r w:rsidRPr="00E5495D">
        <w:rPr>
          <w:i/>
          <w:lang w:bidi="fa-IR"/>
        </w:rPr>
        <w:t>Source:</w:t>
      </w:r>
      <w:r>
        <w:rPr>
          <w:lang w:bidi="fa-IR"/>
        </w:rPr>
        <w:t xml:space="preserve"> </w:t>
      </w:r>
      <w:r w:rsidRPr="00664D9A">
        <w:t xml:space="preserve">2016-17 waste proportions from the Department of the Environment and Energy 2019, National Waste report 2018 database, </w:t>
      </w:r>
      <w:hyperlink r:id="rId50" w:history="1">
        <w:r w:rsidRPr="00AB3EE8">
          <w:rPr>
            <w:rStyle w:val="Hyperlink"/>
          </w:rPr>
          <w:t>https://www.environment.gov.au/protection/waste-resource-recovery/national-waste-reports/national-waste-report-2018</w:t>
        </w:r>
      </w:hyperlink>
    </w:p>
    <w:p w14:paraId="2A3A5FF0" w14:textId="7C379BE3" w:rsidR="002072E5" w:rsidRDefault="002072E5" w:rsidP="002072E5">
      <w:pPr>
        <w:pStyle w:val="BodyText"/>
        <w:rPr>
          <w:lang w:bidi="fa-IR"/>
        </w:rPr>
      </w:pPr>
      <w:r>
        <w:rPr>
          <w:lang w:bidi="fa-IR"/>
        </w:rPr>
        <w:t xml:space="preserve">This implies the following source consumption amounts by applying </w:t>
      </w:r>
      <w:r w:rsidR="00D36965">
        <w:rPr>
          <w:lang w:bidi="fa-IR"/>
        </w:rPr>
        <w:t>IndustryEdge</w:t>
      </w:r>
      <w:r w:rsidRPr="00AF6B85">
        <w:rPr>
          <w:lang w:bidi="fa-IR"/>
        </w:rPr>
        <w:t xml:space="preserve"> </w:t>
      </w:r>
      <w:r w:rsidRPr="00A54229">
        <w:rPr>
          <w:lang w:bidi="fa-IR"/>
        </w:rPr>
        <w:t>2019</w:t>
      </w:r>
      <w:r>
        <w:rPr>
          <w:lang w:bidi="fa-IR"/>
        </w:rPr>
        <w:t xml:space="preserve"> estimates of paper and paperboard source material</w:t>
      </w:r>
      <w:r w:rsidRPr="00EA40E4">
        <w:rPr>
          <w:rStyle w:val="FootnoteReference"/>
          <w:lang w:bidi="fa-IR"/>
        </w:rPr>
        <w:footnoteReference w:id="5"/>
      </w:r>
      <w:r w:rsidRPr="00EA40E4">
        <w:rPr>
          <w:lang w:bidi="fa-IR"/>
        </w:rPr>
        <w:t>:</w:t>
      </w:r>
    </w:p>
    <w:p w14:paraId="1C7F42F2" w14:textId="77777777" w:rsidR="002072E5" w:rsidRDefault="002072E5" w:rsidP="00E16ADA">
      <w:pPr>
        <w:pStyle w:val="ListBullet"/>
        <w:numPr>
          <w:ilvl w:val="0"/>
          <w:numId w:val="21"/>
        </w:numPr>
        <w:rPr>
          <w:lang w:bidi="fa-IR"/>
        </w:rPr>
      </w:pPr>
      <w:r>
        <w:rPr>
          <w:lang w:bidi="fa-IR"/>
        </w:rPr>
        <w:t>3 million tonnes of imported products, and</w:t>
      </w:r>
    </w:p>
    <w:p w14:paraId="5937FFB3" w14:textId="77777777" w:rsidR="002072E5" w:rsidRDefault="002072E5" w:rsidP="00E16ADA">
      <w:pPr>
        <w:pStyle w:val="ListBullet"/>
        <w:numPr>
          <w:ilvl w:val="0"/>
          <w:numId w:val="21"/>
        </w:numPr>
        <w:rPr>
          <w:lang w:eastAsia="en-US" w:bidi="fa-IR"/>
        </w:rPr>
      </w:pPr>
      <w:r>
        <w:rPr>
          <w:lang w:bidi="fa-IR"/>
        </w:rPr>
        <w:t>2.6 million tonnes of domestically sourced products.</w:t>
      </w:r>
    </w:p>
    <w:p w14:paraId="5459624C" w14:textId="77777777" w:rsidR="002072E5" w:rsidRDefault="002072E5" w:rsidP="002072E5">
      <w:pPr>
        <w:pStyle w:val="BodyText"/>
        <w:rPr>
          <w:lang w:eastAsia="en-US" w:bidi="fa-IR"/>
        </w:rPr>
      </w:pPr>
      <w:r>
        <w:rPr>
          <w:lang w:eastAsia="en-US" w:bidi="fa-IR"/>
        </w:rPr>
        <w:t>Of the estimated 3.4 million tonnes of recycled paper and cardboard generated:</w:t>
      </w:r>
    </w:p>
    <w:p w14:paraId="041CE983" w14:textId="77777777" w:rsidR="002072E5" w:rsidRDefault="002072E5" w:rsidP="00E16ADA">
      <w:pPr>
        <w:pStyle w:val="ListBullet"/>
        <w:numPr>
          <w:ilvl w:val="0"/>
          <w:numId w:val="21"/>
        </w:numPr>
        <w:rPr>
          <w:lang w:eastAsia="en-US" w:bidi="fa-IR"/>
        </w:rPr>
      </w:pPr>
      <w:r>
        <w:rPr>
          <w:lang w:eastAsia="en-US" w:bidi="fa-IR"/>
        </w:rPr>
        <w:t>~1.3 million</w:t>
      </w:r>
      <w:r w:rsidRPr="00334A43">
        <w:rPr>
          <w:lang w:eastAsia="en-US" w:bidi="fa-IR"/>
        </w:rPr>
        <w:t xml:space="preserve"> </w:t>
      </w:r>
      <w:r>
        <w:rPr>
          <w:lang w:eastAsia="en-US" w:bidi="fa-IR"/>
        </w:rPr>
        <w:t>tonnes (~39 per cent) was exported from Australia</w:t>
      </w:r>
      <w:r>
        <w:rPr>
          <w:rStyle w:val="FootnoteReference"/>
          <w:lang w:eastAsia="en-US" w:bidi="fa-IR"/>
        </w:rPr>
        <w:footnoteReference w:id="6"/>
      </w:r>
      <w:r>
        <w:rPr>
          <w:lang w:eastAsia="en-US" w:bidi="fa-IR"/>
        </w:rPr>
        <w:t xml:space="preserve"> </w:t>
      </w:r>
    </w:p>
    <w:p w14:paraId="6436E948" w14:textId="77777777" w:rsidR="002072E5" w:rsidRDefault="002072E5" w:rsidP="00E16ADA">
      <w:pPr>
        <w:pStyle w:val="ListBullet"/>
        <w:numPr>
          <w:ilvl w:val="0"/>
          <w:numId w:val="21"/>
        </w:numPr>
        <w:rPr>
          <w:lang w:eastAsia="en-US" w:bidi="fa-IR"/>
        </w:rPr>
      </w:pPr>
      <w:r w:rsidRPr="00EA40E4">
        <w:rPr>
          <w:lang w:eastAsia="en-US" w:bidi="fa-IR"/>
        </w:rPr>
        <w:t>~</w:t>
      </w:r>
      <w:r>
        <w:rPr>
          <w:lang w:eastAsia="en-US" w:bidi="fa-IR"/>
        </w:rPr>
        <w:t>1.6 million</w:t>
      </w:r>
      <w:r w:rsidRPr="00EA40E4">
        <w:rPr>
          <w:lang w:eastAsia="en-US" w:bidi="fa-IR"/>
        </w:rPr>
        <w:t xml:space="preserve"> tonnes (~</w:t>
      </w:r>
      <w:r>
        <w:rPr>
          <w:lang w:eastAsia="en-US" w:bidi="fa-IR"/>
        </w:rPr>
        <w:t>46</w:t>
      </w:r>
      <w:r w:rsidRPr="00EA40E4">
        <w:rPr>
          <w:lang w:eastAsia="en-US" w:bidi="fa-IR"/>
        </w:rPr>
        <w:t xml:space="preserve"> per cent) was re-processed domestically</w:t>
      </w:r>
      <w:r>
        <w:rPr>
          <w:lang w:eastAsia="en-US" w:bidi="fa-IR"/>
        </w:rPr>
        <w:t xml:space="preserve"> (some of which was subsequently exported as a consumer product and some used domestically)</w:t>
      </w:r>
      <w:r w:rsidRPr="00EA40E4">
        <w:rPr>
          <w:rStyle w:val="FootnoteReference"/>
          <w:lang w:bidi="fa-IR"/>
        </w:rPr>
        <w:footnoteReference w:id="7"/>
      </w:r>
      <w:r w:rsidRPr="00EA40E4">
        <w:rPr>
          <w:lang w:eastAsia="en-US" w:bidi="fa-IR"/>
        </w:rPr>
        <w:t>,</w:t>
      </w:r>
      <w:r>
        <w:rPr>
          <w:lang w:eastAsia="en-US" w:bidi="fa-IR"/>
        </w:rPr>
        <w:t xml:space="preserve"> and</w:t>
      </w:r>
    </w:p>
    <w:p w14:paraId="29A04CD1" w14:textId="77777777" w:rsidR="002072E5" w:rsidRDefault="002072E5" w:rsidP="00E16ADA">
      <w:pPr>
        <w:pStyle w:val="ListBullet"/>
        <w:numPr>
          <w:ilvl w:val="0"/>
          <w:numId w:val="21"/>
        </w:numPr>
        <w:rPr>
          <w:lang w:eastAsia="en-US" w:bidi="fa-IR"/>
        </w:rPr>
      </w:pPr>
      <w:r>
        <w:rPr>
          <w:lang w:eastAsia="en-US" w:bidi="fa-IR"/>
        </w:rPr>
        <w:t xml:space="preserve">an unknown amount was stockpiled.  </w:t>
      </w:r>
    </w:p>
    <w:p w14:paraId="05AFC9B8" w14:textId="7AEBF27B"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790" w:name="_Caption6805"/>
      <w:bookmarkStart w:id="791" w:name="_Caption9232"/>
      <w:bookmarkStart w:id="792" w:name="_Caption4053"/>
      <w:bookmarkStart w:id="793" w:name="_Caption7616"/>
      <w:bookmarkStart w:id="794" w:name="_Caption7463"/>
      <w:bookmarkStart w:id="795" w:name="_Caption3044"/>
      <w:bookmarkStart w:id="796" w:name="_Caption3528"/>
      <w:bookmarkStart w:id="797" w:name="_Caption3837"/>
      <w:bookmarkStart w:id="798" w:name="_Caption7201"/>
      <w:bookmarkStart w:id="799" w:name="_Caption4800"/>
      <w:bookmarkStart w:id="800" w:name="_Caption4298"/>
      <w:bookmarkStart w:id="801" w:name="_Caption9891"/>
      <w:bookmarkStart w:id="802" w:name="_Caption0457"/>
      <w:bookmarkStart w:id="803" w:name="_Caption1818"/>
      <w:bookmarkStart w:id="804" w:name="_Caption3850"/>
      <w:bookmarkStart w:id="805" w:name="_Caption0470"/>
      <w:bookmarkStart w:id="806" w:name="_Caption6156"/>
      <w:bookmarkStart w:id="807" w:name="_Caption6078"/>
      <w:bookmarkStart w:id="808" w:name="_Caption2189"/>
      <w:bookmarkStart w:id="809" w:name="_Caption2629"/>
      <w:bookmarkStart w:id="810" w:name="_Caption6945"/>
      <w:bookmarkStart w:id="811" w:name="_Caption7440"/>
      <w:bookmarkStart w:id="812" w:name="_Caption5784"/>
      <w:bookmarkStart w:id="813" w:name="_Caption9261"/>
      <w:bookmarkStart w:id="814" w:name="_Caption2048"/>
      <w:bookmarkStart w:id="815" w:name="_Caption0097"/>
      <w:bookmarkStart w:id="816" w:name="_Caption2702"/>
      <w:bookmarkStart w:id="817" w:name="_Caption0023"/>
      <w:bookmarkStart w:id="818" w:name="_Caption4340"/>
      <w:bookmarkStart w:id="819" w:name="_Caption1816"/>
      <w:bookmarkStart w:id="820" w:name="_Caption1549"/>
      <w:bookmarkStart w:id="821" w:name="_Caption6114"/>
      <w:bookmarkStart w:id="822" w:name="_Caption2749"/>
      <w:bookmarkStart w:id="823" w:name="_Caption5347"/>
      <w:bookmarkStart w:id="824" w:name="_Caption2269"/>
      <w:bookmarkStart w:id="825" w:name="_Caption3585"/>
      <w:bookmarkStart w:id="826" w:name="_Caption7443"/>
      <w:bookmarkStart w:id="827" w:name="_Caption8572"/>
      <w:bookmarkStart w:id="828" w:name="_Caption1757"/>
      <w:bookmarkStart w:id="829" w:name="_Caption9635"/>
      <w:bookmarkStart w:id="830" w:name="_Caption3304"/>
      <w:bookmarkStart w:id="831" w:name="_Caption7733"/>
      <w:bookmarkStart w:id="832" w:name="_Caption5765"/>
      <w:bookmarkStart w:id="833" w:name="_Caption6626"/>
      <w:bookmarkStart w:id="834" w:name="_Caption7686"/>
      <w:bookmarkStart w:id="835" w:name="_Caption7640"/>
      <w:bookmarkStart w:id="836" w:name="_Caption3629"/>
      <w:bookmarkStart w:id="837" w:name="_Caption1292"/>
      <w:bookmarkStart w:id="838" w:name="_Caption3925"/>
      <w:bookmarkStart w:id="839" w:name="_Caption8058"/>
      <w:bookmarkStart w:id="840" w:name="_Caption8009"/>
      <w:bookmarkStart w:id="841" w:name="_Caption2599"/>
      <w:bookmarkStart w:id="842" w:name="_Caption1253"/>
      <w:bookmarkStart w:id="843" w:name="_Caption2259"/>
      <w:bookmarkStart w:id="844" w:name="_Caption1566"/>
      <w:bookmarkStart w:id="845" w:name="_Caption9212"/>
      <w:bookmarkStart w:id="846" w:name="_Caption3264"/>
      <w:bookmarkStart w:id="847" w:name="_Caption2156"/>
      <w:bookmarkStart w:id="848" w:name="_Caption9587"/>
      <w:bookmarkStart w:id="849" w:name="_Caption3375"/>
      <w:bookmarkStart w:id="850" w:name="_Caption3513"/>
      <w:bookmarkStart w:id="851" w:name="_Caption6481"/>
      <w:bookmarkStart w:id="852" w:name="_Caption0171"/>
      <w:bookmarkStart w:id="853" w:name="_Caption3027"/>
      <w:bookmarkStart w:id="854" w:name="_Caption4506"/>
      <w:bookmarkStart w:id="855" w:name="_Caption3541"/>
      <w:bookmarkStart w:id="856" w:name="_Caption7174"/>
      <w:bookmarkStart w:id="857" w:name="_Toc24976989"/>
      <w:bookmarkStart w:id="858" w:name="_Toc33431404"/>
      <w:r w:rsidR="003E435A">
        <w:rPr>
          <w:noProof/>
        </w:rPr>
        <w:t>3</w:t>
      </w:r>
      <w:r w:rsidR="003E435A" w:rsidRPr="00695C93">
        <w:rPr>
          <w:noProof/>
        </w:rPr>
        <w:t>.</w:t>
      </w:r>
      <w:r w:rsidR="003E435A">
        <w:rPr>
          <w:noProof/>
        </w:rPr>
        <w:t>4</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695C93">
        <w:fldChar w:fldCharType="end"/>
      </w:r>
      <w:r w:rsidRPr="00695C93">
        <w:tab/>
      </w:r>
      <w:r>
        <w:t>Paper and cardboard</w:t>
      </w:r>
      <w:r w:rsidRPr="002D669C">
        <w:t xml:space="preserve"> material flows 2017/18</w:t>
      </w:r>
      <w:bookmarkEnd w:id="857"/>
      <w:bookmarkEnd w:id="85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25B6DAEC" w14:textId="77777777" w:rsidTr="001F508B">
        <w:trPr>
          <w:cantSplit/>
        </w:trPr>
        <w:tc>
          <w:tcPr>
            <w:tcW w:w="7938" w:type="dxa"/>
            <w:shd w:val="clear" w:color="auto" w:fill="E9E8E5" w:themeFill="background2"/>
          </w:tcPr>
          <w:p w14:paraId="43DA3883" w14:textId="77777777" w:rsidR="002072E5" w:rsidRDefault="002072E5" w:rsidP="001F508B">
            <w:pPr>
              <w:pStyle w:val="Chart"/>
              <w:jc w:val="center"/>
            </w:pPr>
            <w:r w:rsidRPr="00703654">
              <w:rPr>
                <w:noProof/>
                <w:lang w:eastAsia="en-AU"/>
              </w:rPr>
              <w:drawing>
                <wp:inline distT="0" distB="0" distL="0" distR="0" wp14:anchorId="6F81C6BE" wp14:editId="1844B359">
                  <wp:extent cx="4772025" cy="254317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57" t="2909"/>
                          <a:stretch/>
                        </pic:blipFill>
                        <pic:spPr bwMode="auto">
                          <a:xfrm>
                            <a:off x="0" y="0"/>
                            <a:ext cx="4772025" cy="2543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F967B3" w14:textId="31AB04B2" w:rsidR="002072E5" w:rsidRDefault="002072E5" w:rsidP="002072E5">
      <w:pPr>
        <w:pStyle w:val="Source"/>
      </w:pPr>
      <w:r>
        <w:rPr>
          <w:i/>
        </w:rPr>
        <w:t>Data sources</w:t>
      </w:r>
      <w:r w:rsidRPr="00A67576">
        <w:rPr>
          <w:i/>
        </w:rPr>
        <w:t>:</w:t>
      </w:r>
      <w:r>
        <w:t xml:space="preserve"> </w:t>
      </w:r>
      <w:r w:rsidRPr="002B28CC">
        <w:t>ABS</w:t>
      </w:r>
      <w:r>
        <w:t xml:space="preserve"> 2019,</w:t>
      </w:r>
      <w:r w:rsidRPr="002B28CC">
        <w:t xml:space="preserve"> </w:t>
      </w:r>
      <w:r w:rsidRPr="002B28CC">
        <w:rPr>
          <w:i/>
          <w:iCs/>
        </w:rPr>
        <w:t>waste data export from Australia database</w:t>
      </w:r>
      <w:r>
        <w:rPr>
          <w:i/>
          <w:iCs/>
        </w:rPr>
        <w:t>,</w:t>
      </w:r>
      <w:r w:rsidRPr="002B28CC">
        <w:t xml:space="preserve"> </w:t>
      </w:r>
      <w:hyperlink r:id="rId52" w:history="1">
        <w:r w:rsidRPr="00633179">
          <w:rPr>
            <w:rStyle w:val="Hyperlink"/>
          </w:rPr>
          <w:t>https://www.environment.gov.au/protection/waste-resource-recovery/national-waste-policy/waste-exports</w:t>
        </w:r>
      </w:hyperlink>
      <w:r>
        <w:rPr>
          <w:rStyle w:val="Hyperlink"/>
        </w:rPr>
        <w:t xml:space="preserve">; </w:t>
      </w:r>
      <w:r w:rsidR="00D36965">
        <w:t>IndustryEdge</w:t>
      </w:r>
      <w:r>
        <w:t xml:space="preserve"> 2019,</w:t>
      </w:r>
      <w:r w:rsidRPr="00AE1868">
        <w:t xml:space="preserve"> </w:t>
      </w:r>
      <w:r w:rsidRPr="00623981">
        <w:rPr>
          <w:i/>
          <w:iCs/>
        </w:rPr>
        <w:t>Assessment of Australian paper &amp;</w:t>
      </w:r>
      <w:r>
        <w:rPr>
          <w:i/>
          <w:iCs/>
        </w:rPr>
        <w:t xml:space="preserve"> </w:t>
      </w:r>
      <w:r w:rsidRPr="00623981">
        <w:rPr>
          <w:i/>
          <w:iCs/>
        </w:rPr>
        <w:t>paperboard recycling infrastructure and</w:t>
      </w:r>
      <w:r>
        <w:rPr>
          <w:i/>
          <w:iCs/>
        </w:rPr>
        <w:t xml:space="preserve"> </w:t>
      </w:r>
      <w:r w:rsidRPr="00623981">
        <w:rPr>
          <w:i/>
          <w:iCs/>
        </w:rPr>
        <w:t>2018-19 exports, including to China</w:t>
      </w:r>
      <w:r w:rsidRPr="00AE1868">
        <w:t xml:space="preserve">, </w:t>
      </w:r>
      <w:r>
        <w:t>Geelong West, October 2019</w:t>
      </w:r>
    </w:p>
    <w:p w14:paraId="650C214E" w14:textId="4615409F" w:rsidR="002072E5" w:rsidRDefault="002072E5" w:rsidP="002072E5">
      <w:pPr>
        <w:pStyle w:val="BodyText"/>
        <w:rPr>
          <w:lang w:eastAsia="en-US"/>
        </w:rPr>
      </w:pPr>
      <w:r>
        <w:rPr>
          <w:lang w:eastAsia="en-US"/>
        </w:rPr>
        <w:t xml:space="preserve">There is data available on state waste generation and recycling from 2016/17. We have combined this with data on waste exports for 2017/18 by port to give an indicative view of the picture across states (chart </w:t>
      </w:r>
      <w:r>
        <w:rPr>
          <w:lang w:eastAsia="en-US"/>
        </w:rPr>
        <w:fldChar w:fldCharType="begin"/>
      </w:r>
      <w:r>
        <w:rPr>
          <w:lang w:eastAsia="en-US"/>
        </w:rPr>
        <w:instrText xml:space="preserve"> REF _Caption1906 </w:instrText>
      </w:r>
      <w:r>
        <w:rPr>
          <w:lang w:eastAsia="en-US"/>
        </w:rPr>
        <w:fldChar w:fldCharType="separate"/>
      </w:r>
      <w:r w:rsidR="00D354A5">
        <w:rPr>
          <w:noProof/>
        </w:rPr>
        <w:t>3</w:t>
      </w:r>
      <w:r w:rsidR="00D354A5" w:rsidRPr="00695C93">
        <w:rPr>
          <w:noProof/>
        </w:rPr>
        <w:t>.</w:t>
      </w:r>
      <w:r w:rsidR="00D354A5">
        <w:rPr>
          <w:noProof/>
        </w:rPr>
        <w:t>5</w:t>
      </w:r>
      <w:r>
        <w:rPr>
          <w:lang w:eastAsia="en-US"/>
        </w:rPr>
        <w:fldChar w:fldCharType="end"/>
      </w:r>
      <w:r>
        <w:rPr>
          <w:lang w:eastAsia="en-US"/>
        </w:rPr>
        <w:t>). This is not perfect because of the different years and because of movement of material between states. For example, Victoria’s exports include some material that originated in Tasmania and South Australia.</w:t>
      </w:r>
    </w:p>
    <w:p w14:paraId="0AEEDB1D" w14:textId="325679BA" w:rsidR="002072E5" w:rsidRPr="00695C93" w:rsidRDefault="002072E5" w:rsidP="002072E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859" w:name="_Caption8322"/>
      <w:bookmarkStart w:id="860" w:name="_Caption1928"/>
      <w:bookmarkStart w:id="861" w:name="_Caption3733"/>
      <w:bookmarkStart w:id="862" w:name="_Caption9965"/>
      <w:bookmarkStart w:id="863" w:name="_Caption0134"/>
      <w:bookmarkStart w:id="864" w:name="_Caption1906"/>
      <w:bookmarkStart w:id="865" w:name="_Caption1976"/>
      <w:bookmarkStart w:id="866" w:name="_Caption6880"/>
      <w:bookmarkStart w:id="867" w:name="_Caption6568"/>
      <w:bookmarkStart w:id="868" w:name="_Caption1809"/>
      <w:bookmarkStart w:id="869" w:name="_Caption3857"/>
      <w:bookmarkStart w:id="870" w:name="_Caption0038"/>
      <w:bookmarkStart w:id="871" w:name="_Caption8872"/>
      <w:bookmarkStart w:id="872" w:name="_Caption0273"/>
      <w:bookmarkStart w:id="873" w:name="_Caption1742"/>
      <w:bookmarkStart w:id="874" w:name="_Caption2097"/>
      <w:bookmarkStart w:id="875" w:name="_Caption5455"/>
      <w:bookmarkStart w:id="876" w:name="_Caption8059"/>
      <w:bookmarkStart w:id="877" w:name="_Caption6855"/>
      <w:bookmarkStart w:id="878" w:name="_Caption9641"/>
      <w:bookmarkStart w:id="879" w:name="_Caption0063"/>
      <w:bookmarkStart w:id="880" w:name="_Caption9308"/>
      <w:bookmarkStart w:id="881" w:name="_Caption6725"/>
      <w:bookmarkStart w:id="882" w:name="_Caption5692"/>
      <w:bookmarkStart w:id="883" w:name="_Caption5780"/>
      <w:bookmarkStart w:id="884" w:name="_Caption1849"/>
      <w:bookmarkStart w:id="885" w:name="_Caption7236"/>
      <w:bookmarkStart w:id="886" w:name="_Caption9019"/>
      <w:bookmarkStart w:id="887" w:name="_Caption0356"/>
      <w:bookmarkStart w:id="888" w:name="_Caption2139"/>
      <w:bookmarkStart w:id="889" w:name="_Caption3924"/>
      <w:bookmarkStart w:id="890" w:name="_Caption3394"/>
      <w:bookmarkStart w:id="891" w:name="_Caption4022"/>
      <w:bookmarkStart w:id="892" w:name="_Caption3765"/>
      <w:bookmarkStart w:id="893" w:name="_Caption1087"/>
      <w:bookmarkStart w:id="894" w:name="_Caption5600"/>
      <w:bookmarkStart w:id="895" w:name="_Caption8880"/>
      <w:bookmarkStart w:id="896" w:name="_Caption5618"/>
      <w:bookmarkStart w:id="897" w:name="_Caption3701"/>
      <w:bookmarkStart w:id="898" w:name="_Caption1807"/>
      <w:bookmarkStart w:id="899" w:name="_Caption0451"/>
      <w:bookmarkStart w:id="900" w:name="_Caption7106"/>
      <w:bookmarkStart w:id="901" w:name="_Caption0981"/>
      <w:bookmarkStart w:id="902" w:name="_Caption1003"/>
      <w:bookmarkStart w:id="903" w:name="_Caption4020"/>
      <w:bookmarkStart w:id="904" w:name="_Toc24976990"/>
      <w:bookmarkStart w:id="905" w:name="_Toc33431405"/>
      <w:r w:rsidR="003E435A">
        <w:rPr>
          <w:noProof/>
        </w:rPr>
        <w:t>3</w:t>
      </w:r>
      <w:r w:rsidR="003E435A" w:rsidRPr="00695C93">
        <w:rPr>
          <w:noProof/>
        </w:rPr>
        <w:t>.</w:t>
      </w:r>
      <w:r w:rsidR="003E435A">
        <w:rPr>
          <w:noProof/>
        </w:rPr>
        <w:t>5</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695C93">
        <w:fldChar w:fldCharType="end"/>
      </w:r>
      <w:r w:rsidRPr="00695C93">
        <w:tab/>
      </w:r>
      <w:r>
        <w:t>Annual p</w:t>
      </w:r>
      <w:r w:rsidRPr="009A1514">
        <w:t>aper &amp; cardboard material flows by jurisdiction</w:t>
      </w:r>
      <w:bookmarkEnd w:id="904"/>
      <w:bookmarkEnd w:id="90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491A60F4" w14:textId="77777777" w:rsidTr="001F508B">
        <w:trPr>
          <w:cantSplit/>
        </w:trPr>
        <w:tc>
          <w:tcPr>
            <w:tcW w:w="7938" w:type="dxa"/>
            <w:shd w:val="clear" w:color="auto" w:fill="E9E8E5" w:themeFill="background2"/>
          </w:tcPr>
          <w:p w14:paraId="0858935F" w14:textId="77777777" w:rsidR="002072E5" w:rsidRDefault="002072E5" w:rsidP="001F508B">
            <w:pPr>
              <w:pStyle w:val="Chart"/>
              <w:spacing w:after="120"/>
              <w:jc w:val="center"/>
            </w:pPr>
            <w:r w:rsidRPr="00780F1E">
              <w:rPr>
                <w:noProof/>
                <w:lang w:eastAsia="en-AU"/>
              </w:rPr>
              <w:drawing>
                <wp:inline distT="0" distB="0" distL="0" distR="0" wp14:anchorId="3354FA1A" wp14:editId="1EA11CB9">
                  <wp:extent cx="4876800" cy="25431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261"/>
                          <a:stretch/>
                        </pic:blipFill>
                        <pic:spPr bwMode="auto">
                          <a:xfrm>
                            <a:off x="0" y="0"/>
                            <a:ext cx="4876800" cy="2543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064862" w14:textId="79034B13" w:rsidR="002072E5" w:rsidRPr="004A52FF" w:rsidRDefault="002072E5" w:rsidP="002072E5">
      <w:pPr>
        <w:pStyle w:val="Note"/>
        <w:rPr>
          <w:i/>
        </w:rPr>
      </w:pPr>
      <w:r w:rsidRPr="00A97BEC">
        <w:rPr>
          <w:i/>
        </w:rPr>
        <w:t xml:space="preserve">Note: </w:t>
      </w:r>
      <w:r>
        <w:rPr>
          <w:i/>
        </w:rPr>
        <w:t xml:space="preserve">Exports include interstate waste transfers and may overstate jurisdictional proportions. Jurisdiction domestic recycled amounts apportioned based on </w:t>
      </w:r>
      <w:r w:rsidRPr="00664D9A">
        <w:t xml:space="preserve">2016-17 </w:t>
      </w:r>
      <w:r w:rsidRPr="004A52FF">
        <w:rPr>
          <w:i/>
          <w:iCs/>
        </w:rPr>
        <w:t>waste proportions from the Department of the Environment and Energy 2019, National Waste report 2018 database</w:t>
      </w:r>
      <w:r w:rsidRPr="00664D9A">
        <w:t xml:space="preserve">, </w:t>
      </w:r>
      <w:hyperlink r:id="rId54" w:history="1">
        <w:r w:rsidRPr="00AB3EE8">
          <w:rPr>
            <w:rStyle w:val="Hyperlink"/>
          </w:rPr>
          <w:t>https://www.environment.gov.au/protection/waste-resource-recovery/national-waste-reports/national-waste-report-2018</w:t>
        </w:r>
      </w:hyperlink>
    </w:p>
    <w:p w14:paraId="5013A5FA" w14:textId="103B9F56" w:rsidR="002072E5" w:rsidRDefault="002072E5" w:rsidP="002072E5">
      <w:pPr>
        <w:pStyle w:val="Source"/>
        <w:rPr>
          <w:rStyle w:val="Hyperlink"/>
        </w:rPr>
      </w:pPr>
      <w:r>
        <w:rPr>
          <w:i/>
        </w:rPr>
        <w:t>Data source</w:t>
      </w:r>
      <w:r w:rsidRPr="00A67576">
        <w:rPr>
          <w:i/>
        </w:rPr>
        <w:t>:</w:t>
      </w:r>
      <w:r>
        <w:t xml:space="preserve"> A</w:t>
      </w:r>
      <w:r w:rsidRPr="009A1514">
        <w:t xml:space="preserve">BS 2019, </w:t>
      </w:r>
      <w:r w:rsidRPr="00BF5A18">
        <w:rPr>
          <w:i/>
          <w:iCs/>
        </w:rPr>
        <w:t>waste data export from Australia database</w:t>
      </w:r>
      <w:r w:rsidRPr="009A1514">
        <w:t xml:space="preserve">, </w:t>
      </w:r>
      <w:hyperlink r:id="rId55" w:history="1">
        <w:r w:rsidRPr="001F2F06">
          <w:rPr>
            <w:rStyle w:val="Hyperlink"/>
          </w:rPr>
          <w:t>https://www.environment.gov.au/protection/waste-resource-recovery/national-waste-policy/waste-exports</w:t>
        </w:r>
      </w:hyperlink>
      <w:r w:rsidRPr="009A1514">
        <w:t xml:space="preserve">; </w:t>
      </w:r>
      <w:r w:rsidR="00D36965">
        <w:t>IndustryEdge</w:t>
      </w:r>
      <w:r w:rsidRPr="009A1514">
        <w:t xml:space="preserve"> 2019, Assessment of Australian paper &amp; paperboard recycling infrastructure and 2018-19 exports, including to China, Geelong West, October 2019</w:t>
      </w:r>
      <w:r>
        <w:t xml:space="preserve">; </w:t>
      </w:r>
      <w:r w:rsidRPr="00664D9A">
        <w:t xml:space="preserve">Department of the Environment and Energy 2019, National Waste report 2018 database, </w:t>
      </w:r>
      <w:hyperlink r:id="rId56" w:history="1">
        <w:r w:rsidRPr="00AB3EE8">
          <w:rPr>
            <w:rStyle w:val="Hyperlink"/>
          </w:rPr>
          <w:t>https://www.environment.gov.au/protection/waste-resource-recovery/national-waste-reports/national-waste-report-2018</w:t>
        </w:r>
      </w:hyperlink>
    </w:p>
    <w:p w14:paraId="284B47F5" w14:textId="77777777" w:rsidR="00E242C6" w:rsidRDefault="00E242C6" w:rsidP="00E242C6">
      <w:pPr>
        <w:pStyle w:val="BodyText"/>
        <w:rPr>
          <w:lang w:eastAsia="en-US"/>
        </w:rPr>
      </w:pPr>
      <w:r>
        <w:rPr>
          <w:lang w:eastAsia="en-US"/>
        </w:rPr>
        <w:t>Key conclusions from state-level analysis are:</w:t>
      </w:r>
    </w:p>
    <w:p w14:paraId="6B144031" w14:textId="77777777" w:rsidR="00E242C6" w:rsidRDefault="00E242C6" w:rsidP="00E242C6">
      <w:pPr>
        <w:pStyle w:val="ListBullet"/>
        <w:numPr>
          <w:ilvl w:val="0"/>
          <w:numId w:val="21"/>
        </w:numPr>
        <w:spacing w:before="50"/>
        <w:rPr>
          <w:lang w:eastAsia="en-US"/>
        </w:rPr>
      </w:pPr>
      <w:r>
        <w:rPr>
          <w:lang w:eastAsia="en-US"/>
        </w:rPr>
        <w:t>NSW is relatively less exposed to exports of paper and cardboard than other states</w:t>
      </w:r>
    </w:p>
    <w:p w14:paraId="02EF8EDE" w14:textId="77777777" w:rsidR="00E242C6" w:rsidRDefault="00E242C6" w:rsidP="00E242C6">
      <w:pPr>
        <w:pStyle w:val="ListBullet"/>
        <w:numPr>
          <w:ilvl w:val="0"/>
          <w:numId w:val="21"/>
        </w:numPr>
        <w:spacing w:before="50"/>
        <w:rPr>
          <w:lang w:eastAsia="en-US"/>
        </w:rPr>
      </w:pPr>
      <w:r>
        <w:rPr>
          <w:lang w:eastAsia="en-US"/>
        </w:rPr>
        <w:t>Victoria and WA are particularly exposed to export markets</w:t>
      </w:r>
    </w:p>
    <w:p w14:paraId="3B487FE3" w14:textId="77777777" w:rsidR="00E242C6" w:rsidRDefault="00E242C6" w:rsidP="00E242C6">
      <w:pPr>
        <w:pStyle w:val="ListBullet"/>
        <w:numPr>
          <w:ilvl w:val="0"/>
          <w:numId w:val="21"/>
        </w:numPr>
        <w:spacing w:before="50"/>
        <w:rPr>
          <w:lang w:eastAsia="en-US"/>
        </w:rPr>
      </w:pPr>
      <w:r>
        <w:rPr>
          <w:lang w:eastAsia="en-US"/>
        </w:rPr>
        <w:t>The majority of paper and cardboard waste is generated in Victoria, NSW and Queensland.</w:t>
      </w:r>
    </w:p>
    <w:p w14:paraId="1CD34183" w14:textId="5258DBAD" w:rsidR="002072E5" w:rsidRDefault="002072E5" w:rsidP="002072E5">
      <w:pPr>
        <w:pStyle w:val="BodyText"/>
        <w:rPr>
          <w:lang w:eastAsia="en-US"/>
        </w:rPr>
      </w:pPr>
      <w:r>
        <w:rPr>
          <w:lang w:eastAsia="en-US"/>
        </w:rPr>
        <w:t xml:space="preserve">On a per household basis (chart </w:t>
      </w:r>
      <w:r>
        <w:rPr>
          <w:highlight w:val="yellow"/>
          <w:lang w:eastAsia="en-US"/>
        </w:rPr>
        <w:fldChar w:fldCharType="begin"/>
      </w:r>
      <w:r>
        <w:rPr>
          <w:lang w:eastAsia="en-US"/>
        </w:rPr>
        <w:instrText xml:space="preserve"> REF _Caption1702 </w:instrText>
      </w:r>
      <w:r>
        <w:rPr>
          <w:highlight w:val="yellow"/>
          <w:lang w:eastAsia="en-US"/>
        </w:rPr>
        <w:fldChar w:fldCharType="separate"/>
      </w:r>
      <w:r w:rsidR="00D354A5">
        <w:rPr>
          <w:noProof/>
        </w:rPr>
        <w:t>3</w:t>
      </w:r>
      <w:r w:rsidR="00D354A5" w:rsidRPr="00695C93">
        <w:rPr>
          <w:noProof/>
        </w:rPr>
        <w:t>.</w:t>
      </w:r>
      <w:r w:rsidR="00D354A5">
        <w:rPr>
          <w:noProof/>
        </w:rPr>
        <w:t>6</w:t>
      </w:r>
      <w:r>
        <w:rPr>
          <w:highlight w:val="yellow"/>
          <w:lang w:eastAsia="en-US"/>
        </w:rPr>
        <w:fldChar w:fldCharType="end"/>
      </w:r>
      <w:r>
        <w:rPr>
          <w:lang w:eastAsia="en-US"/>
        </w:rPr>
        <w:t xml:space="preserve">): </w:t>
      </w:r>
    </w:p>
    <w:p w14:paraId="6F850253" w14:textId="77777777" w:rsidR="002072E5" w:rsidRDefault="002072E5" w:rsidP="00E16ADA">
      <w:pPr>
        <w:pStyle w:val="ListBullet"/>
        <w:numPr>
          <w:ilvl w:val="0"/>
          <w:numId w:val="21"/>
        </w:numPr>
        <w:rPr>
          <w:lang w:eastAsia="en-US"/>
        </w:rPr>
      </w:pPr>
      <w:r>
        <w:rPr>
          <w:lang w:eastAsia="en-US"/>
        </w:rPr>
        <w:t>Victoria has the highest annual recycled paper and cardboard exports (0.3 tonnes per household), and</w:t>
      </w:r>
    </w:p>
    <w:p w14:paraId="5CB70BC8" w14:textId="77777777" w:rsidR="002072E5" w:rsidRDefault="002072E5" w:rsidP="00E16ADA">
      <w:pPr>
        <w:pStyle w:val="ListBullet"/>
        <w:numPr>
          <w:ilvl w:val="0"/>
          <w:numId w:val="21"/>
        </w:numPr>
        <w:rPr>
          <w:lang w:eastAsia="en-US"/>
        </w:rPr>
      </w:pPr>
      <w:r>
        <w:rPr>
          <w:lang w:eastAsia="en-US"/>
        </w:rPr>
        <w:t>annual household paper and cardboard landfill is consistent across all jurisdictions (0.3 tonnes), except for South Australia (0.1 tonnes per household) and Victoria (0.2 tonnes per household)</w:t>
      </w:r>
    </w:p>
    <w:p w14:paraId="754BEB91" w14:textId="77777777" w:rsidR="002072E5" w:rsidRDefault="002072E5" w:rsidP="00E16ADA">
      <w:pPr>
        <w:pStyle w:val="ListBullet"/>
        <w:numPr>
          <w:ilvl w:val="0"/>
          <w:numId w:val="21"/>
        </w:numPr>
        <w:rPr>
          <w:lang w:eastAsia="en-US"/>
        </w:rPr>
      </w:pPr>
      <w:r>
        <w:rPr>
          <w:lang w:eastAsia="en-US"/>
        </w:rPr>
        <w:t>Tasmania has the highest domestic paper and cardboard recycling (0.5 tonnes per household). However, this is likely reflective of the data availability and inability to adjust for interstate exports. If Tasmania is exporting its waste paper to Victoria, then this is not measured and is instead allocated as domestic recycling.</w:t>
      </w:r>
    </w:p>
    <w:p w14:paraId="7C9919CD" w14:textId="5A91D7D0"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906" w:name="_Caption2034"/>
      <w:bookmarkStart w:id="907" w:name="_Caption1435"/>
      <w:bookmarkStart w:id="908" w:name="_Caption4694"/>
      <w:bookmarkStart w:id="909" w:name="_Caption4079"/>
      <w:bookmarkStart w:id="910" w:name="_Caption2123"/>
      <w:bookmarkStart w:id="911" w:name="_Caption9449"/>
      <w:bookmarkStart w:id="912" w:name="_Caption7799"/>
      <w:bookmarkStart w:id="913" w:name="_Caption4957"/>
      <w:bookmarkStart w:id="914" w:name="_Caption8537"/>
      <w:bookmarkStart w:id="915" w:name="_Caption1702"/>
      <w:bookmarkStart w:id="916" w:name="_Caption0292"/>
      <w:bookmarkStart w:id="917" w:name="_Caption0826"/>
      <w:bookmarkStart w:id="918" w:name="_Caption5641"/>
      <w:bookmarkStart w:id="919" w:name="_Caption7116"/>
      <w:bookmarkStart w:id="920" w:name="_Caption0207"/>
      <w:bookmarkStart w:id="921" w:name="_Caption1502"/>
      <w:bookmarkStart w:id="922" w:name="_Caption6211"/>
      <w:bookmarkStart w:id="923" w:name="_Caption9673"/>
      <w:bookmarkStart w:id="924" w:name="_Caption9448"/>
      <w:bookmarkStart w:id="925" w:name="_Caption3532"/>
      <w:bookmarkStart w:id="926" w:name="_Caption1884"/>
      <w:bookmarkStart w:id="927" w:name="_Caption2480"/>
      <w:bookmarkStart w:id="928" w:name="_Caption4542"/>
      <w:bookmarkStart w:id="929" w:name="_Caption6058"/>
      <w:bookmarkStart w:id="930" w:name="_Caption6226"/>
      <w:bookmarkStart w:id="931" w:name="_Caption1360"/>
      <w:bookmarkStart w:id="932" w:name="_Caption4107"/>
      <w:bookmarkStart w:id="933" w:name="_Caption9655"/>
      <w:bookmarkStart w:id="934" w:name="_Caption4102"/>
      <w:bookmarkStart w:id="935" w:name="_Caption9288"/>
      <w:bookmarkStart w:id="936" w:name="_Caption3355"/>
      <w:bookmarkStart w:id="937" w:name="_Caption3257"/>
      <w:bookmarkStart w:id="938" w:name="_Caption5925"/>
      <w:bookmarkStart w:id="939" w:name="_Caption6265"/>
      <w:bookmarkStart w:id="940" w:name="_Caption1080"/>
      <w:bookmarkStart w:id="941" w:name="_Caption1194"/>
      <w:bookmarkStart w:id="942" w:name="_Caption7924"/>
      <w:bookmarkStart w:id="943" w:name="_Caption4073"/>
      <w:bookmarkStart w:id="944" w:name="_Caption3482"/>
      <w:bookmarkStart w:id="945" w:name="_Caption7826"/>
      <w:bookmarkStart w:id="946" w:name="_Caption3140"/>
      <w:bookmarkStart w:id="947" w:name="_Caption4787"/>
      <w:bookmarkStart w:id="948" w:name="_Caption7363"/>
      <w:bookmarkStart w:id="949" w:name="_Caption6775"/>
      <w:bookmarkStart w:id="950" w:name="_Caption4264"/>
      <w:bookmarkStart w:id="951" w:name="_Caption9788"/>
      <w:bookmarkStart w:id="952" w:name="_Toc24976991"/>
      <w:bookmarkStart w:id="953" w:name="_Toc33431406"/>
      <w:r w:rsidR="003E435A">
        <w:rPr>
          <w:noProof/>
        </w:rPr>
        <w:t>3</w:t>
      </w:r>
      <w:r w:rsidR="003E435A" w:rsidRPr="00695C93">
        <w:rPr>
          <w:noProof/>
        </w:rPr>
        <w:t>.</w:t>
      </w:r>
      <w:r w:rsidR="003E435A">
        <w:rPr>
          <w:noProof/>
        </w:rPr>
        <w:t>6</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695C93">
        <w:fldChar w:fldCharType="end"/>
      </w:r>
      <w:r w:rsidRPr="00695C93">
        <w:tab/>
      </w:r>
      <w:r>
        <w:t>P</w:t>
      </w:r>
      <w:r w:rsidRPr="00692542">
        <w:t xml:space="preserve">aper &amp; cardboard material flows </w:t>
      </w:r>
      <w:r>
        <w:t xml:space="preserve">per household </w:t>
      </w:r>
      <w:r w:rsidRPr="00692542">
        <w:t>by jurisdiction</w:t>
      </w:r>
      <w:bookmarkEnd w:id="952"/>
      <w:bookmarkEnd w:id="95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77C35175" w14:textId="77777777" w:rsidTr="001F508B">
        <w:trPr>
          <w:cantSplit/>
        </w:trPr>
        <w:tc>
          <w:tcPr>
            <w:tcW w:w="7938" w:type="dxa"/>
            <w:shd w:val="clear" w:color="auto" w:fill="E9E8E5" w:themeFill="background2"/>
          </w:tcPr>
          <w:p w14:paraId="187FBEB1" w14:textId="77777777" w:rsidR="002072E5" w:rsidRDefault="002072E5" w:rsidP="001F508B">
            <w:pPr>
              <w:pStyle w:val="Chart"/>
              <w:spacing w:after="120"/>
            </w:pPr>
            <w:r>
              <w:t xml:space="preserve"> </w:t>
            </w:r>
            <w:r w:rsidRPr="00E002A8">
              <w:rPr>
                <w:noProof/>
                <w:lang w:eastAsia="en-AU"/>
              </w:rPr>
              <w:drawing>
                <wp:inline distT="0" distB="0" distL="0" distR="0" wp14:anchorId="7BDD1A2E" wp14:editId="25D7B24F">
                  <wp:extent cx="4943475" cy="26193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3475" cy="2619375"/>
                          </a:xfrm>
                          <a:prstGeom prst="rect">
                            <a:avLst/>
                          </a:prstGeom>
                          <a:noFill/>
                          <a:ln>
                            <a:noFill/>
                          </a:ln>
                        </pic:spPr>
                      </pic:pic>
                    </a:graphicData>
                  </a:graphic>
                </wp:inline>
              </w:drawing>
            </w:r>
          </w:p>
        </w:tc>
      </w:tr>
    </w:tbl>
    <w:p w14:paraId="1B18E872" w14:textId="3D8960E5" w:rsidR="002072E5" w:rsidRPr="009A1514" w:rsidRDefault="002072E5" w:rsidP="002072E5">
      <w:pPr>
        <w:pStyle w:val="Note"/>
        <w:rPr>
          <w:i/>
        </w:rPr>
      </w:pPr>
      <w:r w:rsidRPr="00A97BEC">
        <w:rPr>
          <w:i/>
        </w:rPr>
        <w:t xml:space="preserve">Note: </w:t>
      </w:r>
      <w:r>
        <w:rPr>
          <w:i/>
        </w:rPr>
        <w:t xml:space="preserve">Exports include interstate waste transfers and may overstate jurisdictional proportions. </w:t>
      </w:r>
      <w:r w:rsidRPr="004A52FF">
        <w:rPr>
          <w:i/>
          <w:iCs/>
        </w:rPr>
        <w:t>2016-17 waste proportions from the Department of the Environment and Energy 2019, National Waste report 2018 database</w:t>
      </w:r>
      <w:r w:rsidRPr="00664D9A">
        <w:t xml:space="preserve">, </w:t>
      </w:r>
      <w:hyperlink r:id="rId58" w:history="1">
        <w:r w:rsidRPr="00AB3EE8">
          <w:rPr>
            <w:rStyle w:val="Hyperlink"/>
          </w:rPr>
          <w:t>https://www.environment.gov.au/protection/waste-resource-recovery/national-waste-reports/national-waste-report-2018</w:t>
        </w:r>
      </w:hyperlink>
    </w:p>
    <w:p w14:paraId="259A2978" w14:textId="2526EB4B" w:rsidR="002072E5" w:rsidRDefault="002072E5" w:rsidP="002072E5">
      <w:pPr>
        <w:pStyle w:val="Source"/>
      </w:pPr>
      <w:r>
        <w:rPr>
          <w:i/>
        </w:rPr>
        <w:t>Data source</w:t>
      </w:r>
      <w:r w:rsidRPr="00A67576">
        <w:rPr>
          <w:i/>
        </w:rPr>
        <w:t>:</w:t>
      </w:r>
      <w:r>
        <w:t xml:space="preserve"> A</w:t>
      </w:r>
      <w:r w:rsidRPr="009A1514">
        <w:t xml:space="preserve">BS 2019, </w:t>
      </w:r>
      <w:r w:rsidRPr="00BF5A18">
        <w:rPr>
          <w:i/>
          <w:iCs/>
        </w:rPr>
        <w:t>waste data export from Australia database</w:t>
      </w:r>
      <w:r w:rsidRPr="009A1514">
        <w:t xml:space="preserve">, </w:t>
      </w:r>
      <w:hyperlink r:id="rId59" w:history="1">
        <w:r w:rsidRPr="001F2F06">
          <w:rPr>
            <w:rStyle w:val="Hyperlink"/>
          </w:rPr>
          <w:t>https://www.environment.gov.au/protection/waste-resource-recovery/national-waste-policy/waste-exports</w:t>
        </w:r>
      </w:hyperlink>
      <w:r w:rsidRPr="009A1514">
        <w:t xml:space="preserve">; </w:t>
      </w:r>
      <w:r w:rsidR="00D36965">
        <w:t>IndustryEdge</w:t>
      </w:r>
      <w:r w:rsidRPr="009A1514">
        <w:t xml:space="preserve"> 2019, Assessment of Australian paper &amp; paperboard recycling infrastructure and 2018-19 exports, including to China, Geelong West, October 2019</w:t>
      </w:r>
      <w:r>
        <w:t xml:space="preserve">; </w:t>
      </w:r>
      <w:r w:rsidRPr="00664D9A">
        <w:t xml:space="preserve">Department of the Environment and Energy 2019, National Waste report 2018 database, </w:t>
      </w:r>
      <w:hyperlink r:id="rId60" w:history="1">
        <w:r w:rsidRPr="00AB3EE8">
          <w:rPr>
            <w:rStyle w:val="Hyperlink"/>
          </w:rPr>
          <w:t>https://www.environment.gov.au/protection/waste-resource-recovery/national-waste-reports/national-waste-report-2018</w:t>
        </w:r>
      </w:hyperlink>
      <w:r>
        <w:rPr>
          <w:rStyle w:val="Hyperlink"/>
        </w:rPr>
        <w:t xml:space="preserve">; </w:t>
      </w:r>
      <w:r>
        <w:rPr>
          <w:lang w:bidi="fa-IR"/>
        </w:rPr>
        <w:t xml:space="preserve">ABS 2019, </w:t>
      </w:r>
      <w:r w:rsidRPr="00C84AB6">
        <w:rPr>
          <w:lang w:bidi="fa-IR"/>
        </w:rPr>
        <w:t>3236.0 -</w:t>
      </w:r>
      <w:r w:rsidRPr="00C84AB6">
        <w:rPr>
          <w:i/>
          <w:iCs/>
          <w:lang w:bidi="fa-IR"/>
        </w:rPr>
        <w:t xml:space="preserve"> Household and Family Projections</w:t>
      </w:r>
      <w:r w:rsidRPr="00C84AB6">
        <w:rPr>
          <w:lang w:bidi="fa-IR"/>
        </w:rPr>
        <w:t>, Australia, 2016 to 2041</w:t>
      </w:r>
    </w:p>
    <w:p w14:paraId="2635A215" w14:textId="77777777" w:rsidR="002072E5" w:rsidRDefault="002072E5" w:rsidP="002072E5">
      <w:pPr>
        <w:pStyle w:val="Heading3"/>
        <w:numPr>
          <w:ilvl w:val="2"/>
          <w:numId w:val="5"/>
        </w:numPr>
        <w:rPr>
          <w:lang w:bidi="fa-IR"/>
        </w:rPr>
      </w:pPr>
      <w:r>
        <w:rPr>
          <w:lang w:bidi="fa-IR"/>
        </w:rPr>
        <w:t>Plastics</w:t>
      </w:r>
    </w:p>
    <w:p w14:paraId="7297D006" w14:textId="16D3917F" w:rsidR="002072E5" w:rsidRDefault="002072E5" w:rsidP="002072E5">
      <w:pPr>
        <w:pStyle w:val="BodyText"/>
        <w:rPr>
          <w:lang w:bidi="fa-IR"/>
        </w:rPr>
      </w:pPr>
      <w:r>
        <w:rPr>
          <w:lang w:bidi="fa-IR"/>
        </w:rPr>
        <w:t xml:space="preserve">An overview of the plastic waste industry is shown in chart </w:t>
      </w:r>
      <w:r>
        <w:rPr>
          <w:lang w:bidi="fa-IR"/>
        </w:rPr>
        <w:fldChar w:fldCharType="begin"/>
      </w:r>
      <w:r>
        <w:rPr>
          <w:lang w:bidi="fa-IR"/>
        </w:rPr>
        <w:instrText xml:space="preserve"> REF _Caption5972 </w:instrText>
      </w:r>
      <w:r>
        <w:rPr>
          <w:lang w:bidi="fa-IR"/>
        </w:rPr>
        <w:fldChar w:fldCharType="separate"/>
      </w:r>
      <w:r w:rsidR="00D354A5">
        <w:rPr>
          <w:noProof/>
        </w:rPr>
        <w:t>3</w:t>
      </w:r>
      <w:r w:rsidR="00D354A5" w:rsidRPr="00695C93">
        <w:rPr>
          <w:noProof/>
        </w:rPr>
        <w:t>.</w:t>
      </w:r>
      <w:r w:rsidR="00D354A5">
        <w:rPr>
          <w:noProof/>
        </w:rPr>
        <w:t>7</w:t>
      </w:r>
      <w:r>
        <w:rPr>
          <w:lang w:bidi="fa-IR"/>
        </w:rPr>
        <w:fldChar w:fldCharType="end"/>
      </w:r>
      <w:r>
        <w:rPr>
          <w:lang w:bidi="fa-IR"/>
        </w:rPr>
        <w:t xml:space="preserve">. </w:t>
      </w:r>
    </w:p>
    <w:p w14:paraId="45147290" w14:textId="46F64058"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954" w:name="_Caption9843"/>
      <w:bookmarkStart w:id="955" w:name="_Caption7604"/>
      <w:bookmarkStart w:id="956" w:name="_Caption1810"/>
      <w:bookmarkStart w:id="957" w:name="_Caption8459"/>
      <w:bookmarkStart w:id="958" w:name="_Caption4286"/>
      <w:bookmarkStart w:id="959" w:name="_Caption6819"/>
      <w:bookmarkStart w:id="960" w:name="_Caption9294"/>
      <w:bookmarkStart w:id="961" w:name="_Caption9937"/>
      <w:bookmarkStart w:id="962" w:name="_Caption4972"/>
      <w:bookmarkStart w:id="963" w:name="_Caption7134"/>
      <w:bookmarkStart w:id="964" w:name="_Caption6766"/>
      <w:bookmarkStart w:id="965" w:name="_Caption9221"/>
      <w:bookmarkStart w:id="966" w:name="_Caption1414"/>
      <w:bookmarkStart w:id="967" w:name="_Caption3011"/>
      <w:bookmarkStart w:id="968" w:name="_Caption8947"/>
      <w:bookmarkStart w:id="969" w:name="_Caption7398"/>
      <w:bookmarkStart w:id="970" w:name="_Caption8501"/>
      <w:bookmarkStart w:id="971" w:name="_Caption1978"/>
      <w:bookmarkStart w:id="972" w:name="_Caption7984"/>
      <w:bookmarkStart w:id="973" w:name="_Caption9332"/>
      <w:bookmarkStart w:id="974" w:name="_Caption0790"/>
      <w:bookmarkStart w:id="975" w:name="_Caption5330"/>
      <w:bookmarkStart w:id="976" w:name="_Caption2296"/>
      <w:bookmarkStart w:id="977" w:name="_Caption6088"/>
      <w:bookmarkStart w:id="978" w:name="_Caption1925"/>
      <w:bookmarkStart w:id="979" w:name="_Caption8520"/>
      <w:bookmarkStart w:id="980" w:name="_Caption1193"/>
      <w:bookmarkStart w:id="981" w:name="_Caption5144"/>
      <w:bookmarkStart w:id="982" w:name="_Caption9417"/>
      <w:bookmarkStart w:id="983" w:name="_Caption3225"/>
      <w:bookmarkStart w:id="984" w:name="_Caption5482"/>
      <w:bookmarkStart w:id="985" w:name="_Caption5972"/>
      <w:bookmarkStart w:id="986" w:name="_Caption9626"/>
      <w:bookmarkStart w:id="987" w:name="_Caption7078"/>
      <w:bookmarkStart w:id="988" w:name="_Caption2305"/>
      <w:bookmarkStart w:id="989" w:name="_Caption1618"/>
      <w:bookmarkStart w:id="990" w:name="_Caption3813"/>
      <w:bookmarkStart w:id="991" w:name="_Caption5573"/>
      <w:bookmarkStart w:id="992" w:name="_Caption0031"/>
      <w:bookmarkStart w:id="993" w:name="_Caption8283"/>
      <w:bookmarkStart w:id="994" w:name="_Caption3497"/>
      <w:bookmarkStart w:id="995" w:name="_Caption0383"/>
      <w:bookmarkStart w:id="996" w:name="_Caption4273"/>
      <w:bookmarkStart w:id="997" w:name="_Caption0520"/>
      <w:bookmarkStart w:id="998" w:name="_Caption9927"/>
      <w:bookmarkStart w:id="999" w:name="_Caption3643"/>
      <w:bookmarkStart w:id="1000" w:name="_Caption5806"/>
      <w:bookmarkStart w:id="1001" w:name="_Caption6883"/>
      <w:bookmarkStart w:id="1002" w:name="_Caption2349"/>
      <w:bookmarkStart w:id="1003" w:name="_Caption7532"/>
      <w:bookmarkStart w:id="1004" w:name="_Caption0590"/>
      <w:bookmarkStart w:id="1005" w:name="_Caption0299"/>
      <w:bookmarkStart w:id="1006" w:name="_Caption9807"/>
      <w:bookmarkStart w:id="1007" w:name="_Caption0221"/>
      <w:bookmarkStart w:id="1008" w:name="_Caption2499"/>
      <w:bookmarkStart w:id="1009" w:name="_Caption7887"/>
      <w:bookmarkStart w:id="1010" w:name="_Caption6184"/>
      <w:bookmarkStart w:id="1011" w:name="_Caption2747"/>
      <w:bookmarkStart w:id="1012" w:name="_Caption4624"/>
      <w:bookmarkStart w:id="1013" w:name="_Caption5243"/>
      <w:bookmarkStart w:id="1014" w:name="_Caption0983"/>
      <w:bookmarkStart w:id="1015" w:name="_Caption1898"/>
      <w:bookmarkStart w:id="1016" w:name="_Caption5410"/>
      <w:bookmarkStart w:id="1017" w:name="_Caption4363"/>
      <w:bookmarkStart w:id="1018" w:name="_Caption1270"/>
      <w:bookmarkStart w:id="1019" w:name="_Caption9946"/>
      <w:bookmarkStart w:id="1020" w:name="_Caption8783"/>
      <w:bookmarkStart w:id="1021" w:name="_Caption1732"/>
      <w:bookmarkStart w:id="1022" w:name="_Caption7702"/>
      <w:bookmarkStart w:id="1023" w:name="_Caption0874"/>
      <w:bookmarkStart w:id="1024" w:name="_Caption5147"/>
      <w:bookmarkStart w:id="1025" w:name="_Caption8706"/>
      <w:bookmarkStart w:id="1026" w:name="_Caption9850"/>
      <w:bookmarkStart w:id="1027" w:name="_Caption7266"/>
      <w:bookmarkStart w:id="1028" w:name="_Caption5730"/>
      <w:bookmarkStart w:id="1029" w:name="_Caption6791"/>
      <w:bookmarkStart w:id="1030" w:name="_Caption1301"/>
      <w:bookmarkStart w:id="1031" w:name="_Caption6882"/>
      <w:bookmarkStart w:id="1032" w:name="_Caption3303"/>
      <w:bookmarkStart w:id="1033" w:name="_Caption8521"/>
      <w:bookmarkStart w:id="1034" w:name="_Toc24976992"/>
      <w:bookmarkStart w:id="1035" w:name="_Toc33431407"/>
      <w:r w:rsidR="003E435A">
        <w:rPr>
          <w:noProof/>
        </w:rPr>
        <w:t>3</w:t>
      </w:r>
      <w:r w:rsidR="003E435A" w:rsidRPr="00695C93">
        <w:rPr>
          <w:noProof/>
        </w:rPr>
        <w:t>.</w:t>
      </w:r>
      <w:r w:rsidR="003E435A">
        <w:rPr>
          <w:noProof/>
        </w:rPr>
        <w:t>7</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695C93">
        <w:fldChar w:fldCharType="end"/>
      </w:r>
      <w:r w:rsidRPr="00695C93">
        <w:tab/>
      </w:r>
      <w:r>
        <w:t>P</w:t>
      </w:r>
      <w:r w:rsidRPr="00912EE4">
        <w:t>lastic waste industry</w:t>
      </w:r>
      <w:r>
        <w:t xml:space="preserve"> overview</w:t>
      </w:r>
      <w:bookmarkEnd w:id="1034"/>
      <w:bookmarkEnd w:id="1035"/>
    </w:p>
    <w:tbl>
      <w:tblPr>
        <w:tblStyle w:val="TableGrid"/>
        <w:tblW w:w="8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098"/>
      </w:tblGrid>
      <w:tr w:rsidR="002072E5" w14:paraId="7F354328" w14:textId="77777777" w:rsidTr="001F508B">
        <w:trPr>
          <w:cantSplit/>
          <w:trHeight w:val="11710"/>
        </w:trPr>
        <w:tc>
          <w:tcPr>
            <w:tcW w:w="8098" w:type="dxa"/>
            <w:shd w:val="clear" w:color="auto" w:fill="E9E8E5" w:themeFill="background2"/>
          </w:tcPr>
          <w:p w14:paraId="3C7BC5DF" w14:textId="77777777" w:rsidR="002072E5" w:rsidRDefault="002072E5" w:rsidP="001F508B">
            <w:pPr>
              <w:pStyle w:val="Chart"/>
              <w:rPr>
                <w:noProof/>
              </w:rPr>
            </w:pPr>
            <w:r>
              <w:rPr>
                <w:noProof/>
                <w:lang w:eastAsia="en-AU"/>
              </w:rPr>
              <w:drawing>
                <wp:anchor distT="0" distB="0" distL="114300" distR="114300" simplePos="0" relativeHeight="251716608" behindDoc="0" locked="0" layoutInCell="1" allowOverlap="1" wp14:anchorId="48BC78CA" wp14:editId="5EE05704">
                  <wp:simplePos x="0" y="0"/>
                  <wp:positionH relativeFrom="column">
                    <wp:posOffset>382905</wp:posOffset>
                  </wp:positionH>
                  <wp:positionV relativeFrom="paragraph">
                    <wp:posOffset>151765</wp:posOffset>
                  </wp:positionV>
                  <wp:extent cx="634924" cy="447675"/>
                  <wp:effectExtent l="0" t="0" r="317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34924" cy="447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8896" behindDoc="0" locked="0" layoutInCell="1" allowOverlap="1" wp14:anchorId="2B6FBA69" wp14:editId="5F7717E2">
                  <wp:simplePos x="0" y="0"/>
                  <wp:positionH relativeFrom="column">
                    <wp:posOffset>1419860</wp:posOffset>
                  </wp:positionH>
                  <wp:positionV relativeFrom="paragraph">
                    <wp:posOffset>77470</wp:posOffset>
                  </wp:positionV>
                  <wp:extent cx="501650" cy="501650"/>
                  <wp:effectExtent l="0" t="0" r="0" b="0"/>
                  <wp:wrapSquare wrapText="bothSides"/>
                  <wp:docPr id="81" name="Graphic 81"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ubbles.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2"/>
                              </a:ext>
                            </a:extLst>
                          </a:blip>
                          <a:stretch>
                            <a:fillRect/>
                          </a:stretch>
                        </pic:blipFill>
                        <pic:spPr>
                          <a:xfrm>
                            <a:off x="0" y="0"/>
                            <a:ext cx="501650" cy="501650"/>
                          </a:xfrm>
                          <a:prstGeom prst="rect">
                            <a:avLst/>
                          </a:prstGeom>
                        </pic:spPr>
                      </pic:pic>
                    </a:graphicData>
                  </a:graphic>
                </wp:anchor>
              </w:drawing>
            </w:r>
            <w:r>
              <w:rPr>
                <w:noProof/>
                <w:lang w:eastAsia="en-AU"/>
              </w:rPr>
              <w:drawing>
                <wp:anchor distT="0" distB="0" distL="114300" distR="114300" simplePos="0" relativeHeight="251748352" behindDoc="0" locked="0" layoutInCell="1" allowOverlap="1" wp14:anchorId="0F5090A3" wp14:editId="76DC145C">
                  <wp:simplePos x="0" y="0"/>
                  <wp:positionH relativeFrom="column">
                    <wp:posOffset>2656840</wp:posOffset>
                  </wp:positionH>
                  <wp:positionV relativeFrom="paragraph">
                    <wp:posOffset>77470</wp:posOffset>
                  </wp:positionV>
                  <wp:extent cx="501650" cy="501650"/>
                  <wp:effectExtent l="0" t="0" r="0" b="0"/>
                  <wp:wrapSquare wrapText="bothSides"/>
                  <wp:docPr id="963" name="Graphic 963"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ubbles.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2"/>
                              </a:ext>
                            </a:extLst>
                          </a:blip>
                          <a:stretch>
                            <a:fillRect/>
                          </a:stretch>
                        </pic:blipFill>
                        <pic:spPr>
                          <a:xfrm>
                            <a:off x="0" y="0"/>
                            <a:ext cx="501650" cy="501650"/>
                          </a:xfrm>
                          <a:prstGeom prst="rect">
                            <a:avLst/>
                          </a:prstGeom>
                        </pic:spPr>
                      </pic:pic>
                    </a:graphicData>
                  </a:graphic>
                </wp:anchor>
              </w:drawing>
            </w:r>
            <w:r>
              <w:rPr>
                <w:noProof/>
                <w:lang w:eastAsia="en-AU"/>
              </w:rPr>
              <w:drawing>
                <wp:anchor distT="0" distB="0" distL="114300" distR="114300" simplePos="0" relativeHeight="251719680" behindDoc="0" locked="0" layoutInCell="1" allowOverlap="1" wp14:anchorId="6D8FE9F7" wp14:editId="740616C3">
                  <wp:simplePos x="0" y="0"/>
                  <wp:positionH relativeFrom="column">
                    <wp:posOffset>3679190</wp:posOffset>
                  </wp:positionH>
                  <wp:positionV relativeFrom="paragraph">
                    <wp:posOffset>45085</wp:posOffset>
                  </wp:positionV>
                  <wp:extent cx="596900" cy="596900"/>
                  <wp:effectExtent l="0" t="0" r="0" b="0"/>
                  <wp:wrapSquare wrapText="bothSides"/>
                  <wp:docPr id="69" name="Graphic 69" descr="Recycl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cyclesig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p>
          <w:p w14:paraId="7362C164" w14:textId="77777777" w:rsidR="002072E5" w:rsidRDefault="002072E5" w:rsidP="001F508B">
            <w:pPr>
              <w:pStyle w:val="Chart"/>
              <w:rPr>
                <w:noProof/>
              </w:rPr>
            </w:pPr>
            <w:r>
              <w:rPr>
                <w:noProof/>
                <w:lang w:eastAsia="en-AU"/>
              </w:rPr>
              <w:drawing>
                <wp:anchor distT="0" distB="0" distL="114300" distR="114300" simplePos="0" relativeHeight="251729920" behindDoc="0" locked="0" layoutInCell="1" allowOverlap="1" wp14:anchorId="0532662E" wp14:editId="28A43519">
                  <wp:simplePos x="0" y="0"/>
                  <wp:positionH relativeFrom="column">
                    <wp:posOffset>3842385</wp:posOffset>
                  </wp:positionH>
                  <wp:positionV relativeFrom="paragraph">
                    <wp:posOffset>38100</wp:posOffset>
                  </wp:positionV>
                  <wp:extent cx="281305" cy="311150"/>
                  <wp:effectExtent l="0" t="0" r="444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305" cy="311150"/>
                          </a:xfrm>
                          <a:prstGeom prst="rect">
                            <a:avLst/>
                          </a:prstGeom>
                          <a:noFill/>
                        </pic:spPr>
                      </pic:pic>
                    </a:graphicData>
                  </a:graphic>
                  <wp14:sizeRelH relativeFrom="margin">
                    <wp14:pctWidth>0</wp14:pctWidth>
                  </wp14:sizeRelH>
                  <wp14:sizeRelV relativeFrom="margin">
                    <wp14:pctHeight>0</wp14:pctHeight>
                  </wp14:sizeRelV>
                </wp:anchor>
              </w:drawing>
            </w:r>
          </w:p>
          <w:p w14:paraId="2EA2212D"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45280" behindDoc="0" locked="0" layoutInCell="1" allowOverlap="1" wp14:anchorId="3ADC510E" wp14:editId="3E95B61B">
                      <wp:simplePos x="0" y="0"/>
                      <wp:positionH relativeFrom="column">
                        <wp:posOffset>4355465</wp:posOffset>
                      </wp:positionH>
                      <wp:positionV relativeFrom="paragraph">
                        <wp:posOffset>154940</wp:posOffset>
                      </wp:positionV>
                      <wp:extent cx="396000" cy="0"/>
                      <wp:effectExtent l="0" t="114300" r="0" b="133350"/>
                      <wp:wrapNone/>
                      <wp:docPr id="960" name="Straight Arrow Connector 960"/>
                      <wp:cNvGraphicFramePr/>
                      <a:graphic xmlns:a="http://schemas.openxmlformats.org/drawingml/2006/main">
                        <a:graphicData uri="http://schemas.microsoft.com/office/word/2010/wordprocessingShape">
                          <wps:wsp>
                            <wps:cNvCnPr/>
                            <wps:spPr>
                              <a:xfrm>
                                <a:off x="0" y="0"/>
                                <a:ext cx="396000" cy="0"/>
                              </a:xfrm>
                              <a:prstGeom prst="straightConnector1">
                                <a:avLst/>
                              </a:prstGeom>
                              <a:ln w="60325">
                                <a:headEnd type="triangle"/>
                                <a:tailEnd type="non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5AC3C" id="Straight Arrow Connector 960" o:spid="_x0000_s1026" type="#_x0000_t32" style="position:absolute;margin-left:342.95pt;margin-top:12.2pt;width:31.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" strokecolor="#948a75 [3047]" strokeweight="4.75pt">
                      <v:stroke startarrow="block"/>
                    </v:shape>
                  </w:pict>
                </mc:Fallback>
              </mc:AlternateContent>
            </w:r>
            <w:r>
              <w:rPr>
                <w:noProof/>
                <w:lang w:eastAsia="en-AU"/>
              </w:rPr>
              <mc:AlternateContent>
                <mc:Choice Requires="wps">
                  <w:drawing>
                    <wp:anchor distT="0" distB="0" distL="114300" distR="114300" simplePos="0" relativeHeight="251734016" behindDoc="0" locked="0" layoutInCell="1" allowOverlap="1" wp14:anchorId="72957852" wp14:editId="1078023A">
                      <wp:simplePos x="0" y="0"/>
                      <wp:positionH relativeFrom="column">
                        <wp:posOffset>4728845</wp:posOffset>
                      </wp:positionH>
                      <wp:positionV relativeFrom="paragraph">
                        <wp:posOffset>159385</wp:posOffset>
                      </wp:positionV>
                      <wp:extent cx="0" cy="6156000"/>
                      <wp:effectExtent l="19050" t="0" r="38100" b="54610"/>
                      <wp:wrapNone/>
                      <wp:docPr id="118" name="Straight Arrow Connector 118"/>
                      <wp:cNvGraphicFramePr/>
                      <a:graphic xmlns:a="http://schemas.openxmlformats.org/drawingml/2006/main">
                        <a:graphicData uri="http://schemas.microsoft.com/office/word/2010/wordprocessingShape">
                          <wps:wsp>
                            <wps:cNvCnPr/>
                            <wps:spPr>
                              <a:xfrm>
                                <a:off x="0" y="0"/>
                                <a:ext cx="0" cy="6156000"/>
                              </a:xfrm>
                              <a:prstGeom prst="straightConnector1">
                                <a:avLst/>
                              </a:prstGeom>
                              <a:ln w="60325">
                                <a:tailEnd type="none" w="med" len="med"/>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4F525" id="Straight Arrow Connector 118" o:spid="_x0000_s1026" type="#_x0000_t32" style="position:absolute;margin-left:372.35pt;margin-top:12.55pt;width:0;height:484.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" strokecolor="#948a75 [3047]" strokeweight="4.75pt"/>
                  </w:pict>
                </mc:Fallback>
              </mc:AlternateContent>
            </w:r>
          </w:p>
          <w:p w14:paraId="1CDF7AF7"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20704" behindDoc="0" locked="0" layoutInCell="1" allowOverlap="1" wp14:anchorId="0E50D1D5" wp14:editId="66FA2B6F">
                      <wp:simplePos x="0" y="0"/>
                      <wp:positionH relativeFrom="column">
                        <wp:posOffset>3333839</wp:posOffset>
                      </wp:positionH>
                      <wp:positionV relativeFrom="paragraph">
                        <wp:posOffset>115112</wp:posOffset>
                      </wp:positionV>
                      <wp:extent cx="1295400" cy="690880"/>
                      <wp:effectExtent l="0" t="0" r="0" b="0"/>
                      <wp:wrapNone/>
                      <wp:docPr id="70" name="Rectangle 70"/>
                      <wp:cNvGraphicFramePr/>
                      <a:graphic xmlns:a="http://schemas.openxmlformats.org/drawingml/2006/main">
                        <a:graphicData uri="http://schemas.microsoft.com/office/word/2010/wordprocessingShape">
                          <wps:wsp>
                            <wps:cNvSpPr/>
                            <wps:spPr>
                              <a:xfrm>
                                <a:off x="0" y="0"/>
                                <a:ext cx="1295400" cy="690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D9D1F" w14:textId="77777777" w:rsidR="003E435A" w:rsidRDefault="003E435A" w:rsidP="002072E5">
                                  <w:pPr>
                                    <w:pStyle w:val="ChartHighlight"/>
                                    <w:rPr>
                                      <w:color w:val="6F6652" w:themeColor="text2"/>
                                    </w:rPr>
                                  </w:pPr>
                                  <w:r>
                                    <w:rPr>
                                      <w:color w:val="6F6652" w:themeColor="text2"/>
                                    </w:rPr>
                                    <w:t>Domestic Secondary resin</w:t>
                                  </w:r>
                                </w:p>
                                <w:p w14:paraId="26D196A4" w14:textId="77777777" w:rsidR="003E435A" w:rsidRPr="00A84D61" w:rsidRDefault="003E435A" w:rsidP="002072E5">
                                  <w:pPr>
                                    <w:pStyle w:val="ChartHighlight"/>
                                    <w:rPr>
                                      <w:color w:val="6F6652" w:themeColor="text2"/>
                                    </w:rPr>
                                  </w:pPr>
                                  <w:r>
                                    <w:rPr>
                                      <w:color w:val="6F6652" w:themeColor="text2"/>
                                    </w:rPr>
                                    <w:t>0.1 million tonnes</w:t>
                                  </w:r>
                                </w:p>
                                <w:p w14:paraId="518CC61A"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D1D5" id="Rectangle 70" o:spid="_x0000_s1079" style="position:absolute;margin-left:262.5pt;margin-top:9.05pt;width:102pt;height:5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" filled="f" stroked="f" strokeweight="2pt">
                      <v:textbox inset="2mm,1mm,2mm,1mm">
                        <w:txbxContent>
                          <w:p w14:paraId="6F8D9D1F" w14:textId="77777777" w:rsidR="003E435A" w:rsidRDefault="003E435A" w:rsidP="002072E5">
                            <w:pPr>
                              <w:pStyle w:val="ChartHighlight"/>
                              <w:rPr>
                                <w:color w:val="6F6652" w:themeColor="text2"/>
                              </w:rPr>
                            </w:pPr>
                            <w:r>
                              <w:rPr>
                                <w:color w:val="6F6652" w:themeColor="text2"/>
                              </w:rPr>
                              <w:t>Domestic Secondary resin</w:t>
                            </w:r>
                          </w:p>
                          <w:p w14:paraId="26D196A4" w14:textId="77777777" w:rsidR="003E435A" w:rsidRPr="00A84D61" w:rsidRDefault="003E435A" w:rsidP="002072E5">
                            <w:pPr>
                              <w:pStyle w:val="ChartHighlight"/>
                              <w:rPr>
                                <w:color w:val="6F6652" w:themeColor="text2"/>
                              </w:rPr>
                            </w:pPr>
                            <w:r>
                              <w:rPr>
                                <w:color w:val="6F6652" w:themeColor="text2"/>
                              </w:rPr>
                              <w:t>0.1 million tonnes</w:t>
                            </w:r>
                          </w:p>
                          <w:p w14:paraId="518CC61A"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49376" behindDoc="0" locked="0" layoutInCell="1" allowOverlap="1" wp14:anchorId="71D45400" wp14:editId="26611C4A">
                      <wp:simplePos x="0" y="0"/>
                      <wp:positionH relativeFrom="column">
                        <wp:posOffset>2254884</wp:posOffset>
                      </wp:positionH>
                      <wp:positionV relativeFrom="paragraph">
                        <wp:posOffset>114787</wp:posOffset>
                      </wp:positionV>
                      <wp:extent cx="1327150" cy="691116"/>
                      <wp:effectExtent l="0" t="0" r="0" b="0"/>
                      <wp:wrapNone/>
                      <wp:docPr id="964" name="Rectangle 964"/>
                      <wp:cNvGraphicFramePr/>
                      <a:graphic xmlns:a="http://schemas.openxmlformats.org/drawingml/2006/main">
                        <a:graphicData uri="http://schemas.microsoft.com/office/word/2010/wordprocessingShape">
                          <wps:wsp>
                            <wps:cNvSpPr/>
                            <wps:spPr>
                              <a:xfrm>
                                <a:off x="0" y="0"/>
                                <a:ext cx="1327150" cy="6911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26556" w14:textId="77777777" w:rsidR="003E435A" w:rsidRDefault="003E435A" w:rsidP="002072E5">
                                  <w:pPr>
                                    <w:pStyle w:val="ChartHighlight"/>
                                    <w:rPr>
                                      <w:color w:val="6F6652" w:themeColor="text2"/>
                                    </w:rPr>
                                  </w:pPr>
                                  <w:r>
                                    <w:rPr>
                                      <w:color w:val="6F6652" w:themeColor="text2"/>
                                    </w:rPr>
                                    <w:t>DOMESTIC VIRGIN resin</w:t>
                                  </w:r>
                                </w:p>
                                <w:p w14:paraId="289667B7" w14:textId="77777777" w:rsidR="003E435A" w:rsidRPr="00A84D61" w:rsidRDefault="003E435A" w:rsidP="002072E5">
                                  <w:pPr>
                                    <w:pStyle w:val="ChartHighlight"/>
                                    <w:rPr>
                                      <w:color w:val="6F6652" w:themeColor="text2"/>
                                    </w:rPr>
                                  </w:pPr>
                                  <w:r>
                                    <w:rPr>
                                      <w:color w:val="6F6652" w:themeColor="text2"/>
                                    </w:rPr>
                                    <w:t>0.2 million tonnes</w:t>
                                  </w:r>
                                </w:p>
                                <w:p w14:paraId="2D15984C"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5400" id="Rectangle 964" o:spid="_x0000_s1080" style="position:absolute;margin-left:177.55pt;margin-top:9.05pt;width:104.5pt;height:5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" filled="f" stroked="f" strokeweight="2pt">
                      <v:textbox inset="2mm,1mm,2mm,1mm">
                        <w:txbxContent>
                          <w:p w14:paraId="1E226556" w14:textId="77777777" w:rsidR="003E435A" w:rsidRDefault="003E435A" w:rsidP="002072E5">
                            <w:pPr>
                              <w:pStyle w:val="ChartHighlight"/>
                              <w:rPr>
                                <w:color w:val="6F6652" w:themeColor="text2"/>
                              </w:rPr>
                            </w:pPr>
                            <w:r>
                              <w:rPr>
                                <w:color w:val="6F6652" w:themeColor="text2"/>
                              </w:rPr>
                              <w:t>DOMESTIC VIRGIN resin</w:t>
                            </w:r>
                          </w:p>
                          <w:p w14:paraId="289667B7" w14:textId="77777777" w:rsidR="003E435A" w:rsidRPr="00A84D61" w:rsidRDefault="003E435A" w:rsidP="002072E5">
                            <w:pPr>
                              <w:pStyle w:val="ChartHighlight"/>
                              <w:rPr>
                                <w:color w:val="6F6652" w:themeColor="text2"/>
                              </w:rPr>
                            </w:pPr>
                            <w:r>
                              <w:rPr>
                                <w:color w:val="6F6652" w:themeColor="text2"/>
                              </w:rPr>
                              <w:t>0.2 million tonnes</w:t>
                            </w:r>
                          </w:p>
                          <w:p w14:paraId="2D15984C"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17632" behindDoc="0" locked="0" layoutInCell="1" allowOverlap="1" wp14:anchorId="2B848542" wp14:editId="768709FD">
                      <wp:simplePos x="0" y="0"/>
                      <wp:positionH relativeFrom="column">
                        <wp:posOffset>1079736</wp:posOffset>
                      </wp:positionH>
                      <wp:positionV relativeFrom="paragraph">
                        <wp:posOffset>136376</wp:posOffset>
                      </wp:positionV>
                      <wp:extent cx="1327150" cy="701749"/>
                      <wp:effectExtent l="0" t="0" r="0" b="3175"/>
                      <wp:wrapNone/>
                      <wp:docPr id="67" name="Rectangle 67"/>
                      <wp:cNvGraphicFramePr/>
                      <a:graphic xmlns:a="http://schemas.openxmlformats.org/drawingml/2006/main">
                        <a:graphicData uri="http://schemas.microsoft.com/office/word/2010/wordprocessingShape">
                          <wps:wsp>
                            <wps:cNvSpPr/>
                            <wps:spPr>
                              <a:xfrm>
                                <a:off x="0" y="0"/>
                                <a:ext cx="1327150" cy="7017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628C6" w14:textId="77777777" w:rsidR="003E435A" w:rsidRDefault="003E435A" w:rsidP="002072E5">
                                  <w:pPr>
                                    <w:pStyle w:val="ChartHighlight"/>
                                    <w:rPr>
                                      <w:color w:val="6F6652" w:themeColor="text2"/>
                                    </w:rPr>
                                  </w:pPr>
                                  <w:r>
                                    <w:rPr>
                                      <w:color w:val="6F6652" w:themeColor="text2"/>
                                    </w:rPr>
                                    <w:t>Imported virgin resin</w:t>
                                  </w:r>
                                </w:p>
                                <w:p w14:paraId="5B271E7A" w14:textId="77777777" w:rsidR="003E435A" w:rsidRPr="00A84D61" w:rsidRDefault="003E435A" w:rsidP="002072E5">
                                  <w:pPr>
                                    <w:pStyle w:val="ChartHighlight"/>
                                    <w:rPr>
                                      <w:color w:val="6F6652" w:themeColor="text2"/>
                                    </w:rPr>
                                  </w:pPr>
                                  <w:r>
                                    <w:rPr>
                                      <w:color w:val="6F6652" w:themeColor="text2"/>
                                    </w:rPr>
                                    <w:t>1.1 million tonnes</w:t>
                                  </w:r>
                                </w:p>
                                <w:p w14:paraId="06C91367"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8542" id="Rectangle 67" o:spid="_x0000_s1081" style="position:absolute;margin-left:85pt;margin-top:10.75pt;width:104.5pt;height:5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" filled="f" stroked="f" strokeweight="2pt">
                      <v:textbox inset="2mm,1mm,2mm,1mm">
                        <w:txbxContent>
                          <w:p w14:paraId="461628C6" w14:textId="77777777" w:rsidR="003E435A" w:rsidRDefault="003E435A" w:rsidP="002072E5">
                            <w:pPr>
                              <w:pStyle w:val="ChartHighlight"/>
                              <w:rPr>
                                <w:color w:val="6F6652" w:themeColor="text2"/>
                              </w:rPr>
                            </w:pPr>
                            <w:r>
                              <w:rPr>
                                <w:color w:val="6F6652" w:themeColor="text2"/>
                              </w:rPr>
                              <w:t>Imported virgin resin</w:t>
                            </w:r>
                          </w:p>
                          <w:p w14:paraId="5B271E7A" w14:textId="77777777" w:rsidR="003E435A" w:rsidRPr="00A84D61" w:rsidRDefault="003E435A" w:rsidP="002072E5">
                            <w:pPr>
                              <w:pStyle w:val="ChartHighlight"/>
                              <w:rPr>
                                <w:color w:val="6F6652" w:themeColor="text2"/>
                              </w:rPr>
                            </w:pPr>
                            <w:r>
                              <w:rPr>
                                <w:color w:val="6F6652" w:themeColor="text2"/>
                              </w:rPr>
                              <w:t>1.1 million tonnes</w:t>
                            </w:r>
                          </w:p>
                          <w:p w14:paraId="06C91367"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27872" behindDoc="0" locked="0" layoutInCell="1" allowOverlap="1" wp14:anchorId="0D1C4C39" wp14:editId="35971736">
                      <wp:simplePos x="0" y="0"/>
                      <wp:positionH relativeFrom="column">
                        <wp:posOffset>109220</wp:posOffset>
                      </wp:positionH>
                      <wp:positionV relativeFrom="paragraph">
                        <wp:posOffset>142875</wp:posOffset>
                      </wp:positionV>
                      <wp:extent cx="1200150" cy="692150"/>
                      <wp:effectExtent l="0" t="0" r="0" b="0"/>
                      <wp:wrapSquare wrapText="bothSides"/>
                      <wp:docPr id="78" name="Rectangle 78"/>
                      <wp:cNvGraphicFramePr/>
                      <a:graphic xmlns:a="http://schemas.openxmlformats.org/drawingml/2006/main">
                        <a:graphicData uri="http://schemas.microsoft.com/office/word/2010/wordprocessingShape">
                          <wps:wsp>
                            <wps:cNvSpPr/>
                            <wps:spPr>
                              <a:xfrm>
                                <a:off x="0" y="0"/>
                                <a:ext cx="1200150" cy="69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5AB" w14:textId="77777777" w:rsidR="003E435A" w:rsidRPr="00A84D61" w:rsidRDefault="003E435A" w:rsidP="002072E5">
                                  <w:pPr>
                                    <w:pStyle w:val="ChartHighlight"/>
                                    <w:rPr>
                                      <w:color w:val="6F6652" w:themeColor="text2"/>
                                    </w:rPr>
                                  </w:pPr>
                                  <w:r>
                                    <w:rPr>
                                      <w:color w:val="6F6652" w:themeColor="text2"/>
                                    </w:rPr>
                                    <w:t>Imported goods</w:t>
                                  </w:r>
                                </w:p>
                                <w:p w14:paraId="1AFC6AE5" w14:textId="77777777" w:rsidR="003E435A" w:rsidRPr="00A84D61" w:rsidRDefault="003E435A" w:rsidP="002072E5">
                                  <w:pPr>
                                    <w:pStyle w:val="ChartHighlight"/>
                                    <w:rPr>
                                      <w:color w:val="6F6652" w:themeColor="text2"/>
                                    </w:rPr>
                                  </w:pPr>
                                  <w:r>
                                    <w:rPr>
                                      <w:color w:val="6F6652" w:themeColor="text2"/>
                                    </w:rPr>
                                    <w:t>2.0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C4C39" id="Rectangle 78" o:spid="_x0000_s1082" style="position:absolute;margin-left:8.6pt;margin-top:11.25pt;width:94.5pt;height: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" filled="f" stroked="f" strokeweight="2pt">
                      <v:textbox inset="2mm,1mm,2mm,1mm">
                        <w:txbxContent>
                          <w:p w14:paraId="158B45AB" w14:textId="77777777" w:rsidR="003E435A" w:rsidRPr="00A84D61" w:rsidRDefault="003E435A" w:rsidP="002072E5">
                            <w:pPr>
                              <w:pStyle w:val="ChartHighlight"/>
                              <w:rPr>
                                <w:color w:val="6F6652" w:themeColor="text2"/>
                              </w:rPr>
                            </w:pPr>
                            <w:r>
                              <w:rPr>
                                <w:color w:val="6F6652" w:themeColor="text2"/>
                              </w:rPr>
                              <w:t>Imported goods</w:t>
                            </w:r>
                          </w:p>
                          <w:p w14:paraId="1AFC6AE5" w14:textId="77777777" w:rsidR="003E435A" w:rsidRPr="00A84D61" w:rsidRDefault="003E435A" w:rsidP="002072E5">
                            <w:pPr>
                              <w:pStyle w:val="ChartHighlight"/>
                              <w:rPr>
                                <w:color w:val="6F6652" w:themeColor="text2"/>
                              </w:rPr>
                            </w:pPr>
                            <w:r>
                              <w:rPr>
                                <w:color w:val="6F6652" w:themeColor="text2"/>
                              </w:rPr>
                              <w:t>2.0 million tonnes</w:t>
                            </w:r>
                          </w:p>
                        </w:txbxContent>
                      </v:textbox>
                      <w10:wrap type="square"/>
                    </v:rect>
                  </w:pict>
                </mc:Fallback>
              </mc:AlternateContent>
            </w:r>
          </w:p>
          <w:p w14:paraId="447D1160" w14:textId="77777777" w:rsidR="002072E5" w:rsidRDefault="002072E5" w:rsidP="001F508B">
            <w:pPr>
              <w:pStyle w:val="Chart"/>
              <w:rPr>
                <w:noProof/>
              </w:rPr>
            </w:pPr>
          </w:p>
          <w:p w14:paraId="0D1059D5" w14:textId="77777777" w:rsidR="002072E5" w:rsidRDefault="002072E5" w:rsidP="001F508B">
            <w:pPr>
              <w:pStyle w:val="Chart"/>
              <w:rPr>
                <w:noProof/>
              </w:rPr>
            </w:pPr>
          </w:p>
          <w:p w14:paraId="4752FE92" w14:textId="77777777" w:rsidR="002072E5" w:rsidRDefault="002072E5" w:rsidP="001F508B">
            <w:pPr>
              <w:pStyle w:val="Chart"/>
              <w:rPr>
                <w:noProof/>
              </w:rPr>
            </w:pPr>
          </w:p>
          <w:p w14:paraId="55FCF7BC"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47328" behindDoc="0" locked="0" layoutInCell="1" allowOverlap="1" wp14:anchorId="7EF3B07B" wp14:editId="00624677">
                      <wp:simplePos x="0" y="0"/>
                      <wp:positionH relativeFrom="column">
                        <wp:posOffset>3607036</wp:posOffset>
                      </wp:positionH>
                      <wp:positionV relativeFrom="paragraph">
                        <wp:posOffset>162368</wp:posOffset>
                      </wp:positionV>
                      <wp:extent cx="279400" cy="323850"/>
                      <wp:effectExtent l="38100" t="19050" r="44450" b="57150"/>
                      <wp:wrapNone/>
                      <wp:docPr id="962" name="Straight Arrow Connector 962"/>
                      <wp:cNvGraphicFramePr/>
                      <a:graphic xmlns:a="http://schemas.openxmlformats.org/drawingml/2006/main">
                        <a:graphicData uri="http://schemas.microsoft.com/office/word/2010/wordprocessingShape">
                          <wps:wsp>
                            <wps:cNvCnPr/>
                            <wps:spPr>
                              <a:xfrm flipH="1">
                                <a:off x="0" y="0"/>
                                <a:ext cx="279400" cy="32385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2E88C" id="Straight Arrow Connector 962" o:spid="_x0000_s1026" type="#_x0000_t32" style="position:absolute;margin-left:284pt;margin-top:12.8pt;width:22pt;height:25.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" strokecolor="#948a75 [3047]" strokeweight="4.75pt">
                      <v:stroke endarrow="block"/>
                    </v:shape>
                  </w:pict>
                </mc:Fallback>
              </mc:AlternateContent>
            </w:r>
            <w:r>
              <w:rPr>
                <w:noProof/>
                <w:lang w:eastAsia="en-AU"/>
              </w:rPr>
              <mc:AlternateContent>
                <mc:Choice Requires="wps">
                  <w:drawing>
                    <wp:anchor distT="0" distB="0" distL="114300" distR="114300" simplePos="0" relativeHeight="251750400" behindDoc="0" locked="0" layoutInCell="1" allowOverlap="1" wp14:anchorId="0558860B" wp14:editId="55360085">
                      <wp:simplePos x="0" y="0"/>
                      <wp:positionH relativeFrom="column">
                        <wp:posOffset>2966085</wp:posOffset>
                      </wp:positionH>
                      <wp:positionV relativeFrom="paragraph">
                        <wp:posOffset>160079</wp:posOffset>
                      </wp:positionV>
                      <wp:extent cx="0" cy="288000"/>
                      <wp:effectExtent l="114300" t="0" r="76200" b="55245"/>
                      <wp:wrapNone/>
                      <wp:docPr id="965" name="Straight Arrow Connector 965"/>
                      <wp:cNvGraphicFramePr/>
                      <a:graphic xmlns:a="http://schemas.openxmlformats.org/drawingml/2006/main">
                        <a:graphicData uri="http://schemas.microsoft.com/office/word/2010/wordprocessingShape">
                          <wps:wsp>
                            <wps:cNvCnPr/>
                            <wps:spPr>
                              <a:xfrm>
                                <a:off x="0" y="0"/>
                                <a:ext cx="0" cy="288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0E1F8" id="Straight Arrow Connector 965" o:spid="_x0000_s1026" type="#_x0000_t32" style="position:absolute;margin-left:233.55pt;margin-top:12.6pt;width:0;height:2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" strokecolor="#948a75 [3047]" strokeweight="4.75pt">
                      <v:stroke endarrow="block"/>
                    </v:shape>
                  </w:pict>
                </mc:Fallback>
              </mc:AlternateContent>
            </w:r>
          </w:p>
          <w:p w14:paraId="64B8D930" w14:textId="77777777" w:rsidR="002072E5" w:rsidRPr="00B00321" w:rsidRDefault="002072E5" w:rsidP="001F508B">
            <w:pPr>
              <w:pStyle w:val="Chart"/>
              <w:tabs>
                <w:tab w:val="left" w:pos="851"/>
                <w:tab w:val="left" w:pos="3119"/>
                <w:tab w:val="center" w:pos="5670"/>
              </w:tabs>
              <w:rPr>
                <w:b/>
                <w:bCs/>
                <w:noProof/>
              </w:rPr>
            </w:pPr>
            <w:r>
              <w:rPr>
                <w:noProof/>
                <w:lang w:eastAsia="en-AU"/>
              </w:rPr>
              <mc:AlternateContent>
                <mc:Choice Requires="wps">
                  <w:drawing>
                    <wp:anchor distT="0" distB="0" distL="114300" distR="114300" simplePos="0" relativeHeight="251746304" behindDoc="0" locked="0" layoutInCell="1" allowOverlap="1" wp14:anchorId="19E60884" wp14:editId="13BEDE7D">
                      <wp:simplePos x="0" y="0"/>
                      <wp:positionH relativeFrom="column">
                        <wp:posOffset>1868170</wp:posOffset>
                      </wp:positionH>
                      <wp:positionV relativeFrom="paragraph">
                        <wp:posOffset>67989</wp:posOffset>
                      </wp:positionV>
                      <wp:extent cx="393700" cy="215900"/>
                      <wp:effectExtent l="19050" t="19050" r="82550" b="50800"/>
                      <wp:wrapNone/>
                      <wp:docPr id="961" name="Straight Arrow Connector 961"/>
                      <wp:cNvGraphicFramePr/>
                      <a:graphic xmlns:a="http://schemas.openxmlformats.org/drawingml/2006/main">
                        <a:graphicData uri="http://schemas.microsoft.com/office/word/2010/wordprocessingShape">
                          <wps:wsp>
                            <wps:cNvCnPr/>
                            <wps:spPr>
                              <a:xfrm>
                                <a:off x="0" y="0"/>
                                <a:ext cx="393700" cy="2159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80A87" id="Straight Arrow Connector 961" o:spid="_x0000_s1026" type="#_x0000_t32" style="position:absolute;margin-left:147.1pt;margin-top:5.35pt;width:31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" strokecolor="#948a75 [3047]" strokeweight="4.75pt">
                      <v:stroke endarrow="block"/>
                    </v:shape>
                  </w:pict>
                </mc:Fallback>
              </mc:AlternateContent>
            </w:r>
            <w:r>
              <w:rPr>
                <w:noProof/>
                <w:lang w:eastAsia="en-AU"/>
              </w:rPr>
              <w:drawing>
                <wp:anchor distT="0" distB="0" distL="114300" distR="114300" simplePos="0" relativeHeight="251744256" behindDoc="0" locked="0" layoutInCell="1" allowOverlap="1" wp14:anchorId="6D3F7BA2" wp14:editId="1C6A200D">
                  <wp:simplePos x="0" y="0"/>
                  <wp:positionH relativeFrom="column">
                    <wp:posOffset>2674620</wp:posOffset>
                  </wp:positionH>
                  <wp:positionV relativeFrom="paragraph">
                    <wp:posOffset>124786</wp:posOffset>
                  </wp:positionV>
                  <wp:extent cx="478155" cy="478155"/>
                  <wp:effectExtent l="0" t="0" r="0" b="0"/>
                  <wp:wrapSquare wrapText="bothSides"/>
                  <wp:docPr id="105" name="Graphic 105"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ctory.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478155" cy="478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6848" behindDoc="0" locked="0" layoutInCell="1" allowOverlap="1" wp14:anchorId="696B6D2C" wp14:editId="2E5C66DE">
                      <wp:simplePos x="0" y="0"/>
                      <wp:positionH relativeFrom="column">
                        <wp:posOffset>730885</wp:posOffset>
                      </wp:positionH>
                      <wp:positionV relativeFrom="paragraph">
                        <wp:posOffset>66040</wp:posOffset>
                      </wp:positionV>
                      <wp:extent cx="0" cy="864000"/>
                      <wp:effectExtent l="114300" t="0" r="76200" b="50800"/>
                      <wp:wrapNone/>
                      <wp:docPr id="76" name="Straight Arrow Connector 76"/>
                      <wp:cNvGraphicFramePr/>
                      <a:graphic xmlns:a="http://schemas.openxmlformats.org/drawingml/2006/main">
                        <a:graphicData uri="http://schemas.microsoft.com/office/word/2010/wordprocessingShape">
                          <wps:wsp>
                            <wps:cNvCnPr/>
                            <wps:spPr>
                              <a:xfrm>
                                <a:off x="0" y="0"/>
                                <a:ext cx="0" cy="864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08B58" id="Straight Arrow Connector 76" o:spid="_x0000_s1026" type="#_x0000_t32" style="position:absolute;margin-left:57.55pt;margin-top:5.2pt;width:0;height:6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" strokecolor="#948a75 [3047]" strokeweight="4.75pt">
                      <v:stroke endarrow="block"/>
                    </v:shape>
                  </w:pict>
                </mc:Fallback>
              </mc:AlternateContent>
            </w:r>
            <w:r>
              <w:rPr>
                <w:noProof/>
              </w:rPr>
              <w:tab/>
            </w:r>
            <w:r>
              <w:rPr>
                <w:noProof/>
              </w:rPr>
              <w:tab/>
            </w:r>
            <w:r>
              <w:rPr>
                <w:noProof/>
              </w:rPr>
              <w:tab/>
            </w:r>
          </w:p>
          <w:p w14:paraId="2270E3E0" w14:textId="77777777" w:rsidR="002072E5" w:rsidRDefault="002072E5" w:rsidP="001F508B">
            <w:pPr>
              <w:pStyle w:val="Chart"/>
              <w:rPr>
                <w:noProof/>
              </w:rPr>
            </w:pPr>
          </w:p>
          <w:p w14:paraId="5FE2CF41" w14:textId="77777777" w:rsidR="002072E5" w:rsidRDefault="002072E5" w:rsidP="001F508B">
            <w:pPr>
              <w:pStyle w:val="Chart"/>
              <w:rPr>
                <w:noProof/>
              </w:rPr>
            </w:pPr>
          </w:p>
          <w:p w14:paraId="1B35EA60"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40160" behindDoc="0" locked="0" layoutInCell="1" allowOverlap="1" wp14:anchorId="40FB76F7" wp14:editId="29E32BD1">
                      <wp:simplePos x="0" y="0"/>
                      <wp:positionH relativeFrom="column">
                        <wp:posOffset>1993811</wp:posOffset>
                      </wp:positionH>
                      <wp:positionV relativeFrom="paragraph">
                        <wp:posOffset>73970</wp:posOffset>
                      </wp:positionV>
                      <wp:extent cx="1929351" cy="381000"/>
                      <wp:effectExtent l="0" t="0" r="0" b="0"/>
                      <wp:wrapNone/>
                      <wp:docPr id="258" name="Rectangle 258"/>
                      <wp:cNvGraphicFramePr/>
                      <a:graphic xmlns:a="http://schemas.openxmlformats.org/drawingml/2006/main">
                        <a:graphicData uri="http://schemas.microsoft.com/office/word/2010/wordprocessingShape">
                          <wps:wsp>
                            <wps:cNvSpPr/>
                            <wps:spPr>
                              <a:xfrm>
                                <a:off x="0" y="0"/>
                                <a:ext cx="1929351"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63CD2" w14:textId="77777777" w:rsidR="003E435A" w:rsidRPr="00A84D61" w:rsidRDefault="003E435A" w:rsidP="002072E5">
                                  <w:pPr>
                                    <w:pStyle w:val="ChartHighlight"/>
                                    <w:rPr>
                                      <w:color w:val="6F6652" w:themeColor="text2"/>
                                    </w:rPr>
                                  </w:pPr>
                                  <w:r>
                                    <w:rPr>
                                      <w:color w:val="6F6652" w:themeColor="text2"/>
                                    </w:rPr>
                                    <w:t xml:space="preserve">Domestic </w:t>
                                  </w:r>
                                  <w:r w:rsidRPr="001A27DF">
                                    <w:rPr>
                                      <w:color w:val="6F6652" w:themeColor="text2"/>
                                    </w:rPr>
                                    <w:t xml:space="preserve">Manufacturing </w:t>
                                  </w:r>
                                </w:p>
                                <w:p w14:paraId="36D80B9F"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76F7" id="Rectangle 258" o:spid="_x0000_s1083" style="position:absolute;margin-left:157pt;margin-top:5.8pt;width:151.9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" filled="f" stroked="f" strokeweight="2pt">
                      <v:textbox inset="2mm,1mm,2mm,1mm">
                        <w:txbxContent>
                          <w:p w14:paraId="16863CD2" w14:textId="77777777" w:rsidR="003E435A" w:rsidRPr="00A84D61" w:rsidRDefault="003E435A" w:rsidP="002072E5">
                            <w:pPr>
                              <w:pStyle w:val="ChartHighlight"/>
                              <w:rPr>
                                <w:color w:val="6F6652" w:themeColor="text2"/>
                              </w:rPr>
                            </w:pPr>
                            <w:r>
                              <w:rPr>
                                <w:color w:val="6F6652" w:themeColor="text2"/>
                              </w:rPr>
                              <w:t xml:space="preserve">Domestic </w:t>
                            </w:r>
                            <w:r w:rsidRPr="001A27DF">
                              <w:rPr>
                                <w:color w:val="6F6652" w:themeColor="text2"/>
                              </w:rPr>
                              <w:t xml:space="preserve">Manufacturing </w:t>
                            </w:r>
                          </w:p>
                          <w:p w14:paraId="36D80B9F" w14:textId="77777777" w:rsidR="003E435A" w:rsidRPr="00A84D61" w:rsidRDefault="003E435A" w:rsidP="002072E5">
                            <w:pPr>
                              <w:pStyle w:val="ChartHighlight"/>
                              <w:rPr>
                                <w:color w:val="6F6652" w:themeColor="text2"/>
                              </w:rPr>
                            </w:pPr>
                          </w:p>
                        </w:txbxContent>
                      </v:textbox>
                    </v:rect>
                  </w:pict>
                </mc:Fallback>
              </mc:AlternateContent>
            </w:r>
          </w:p>
          <w:p w14:paraId="7E6D1EB7"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30944" behindDoc="0" locked="0" layoutInCell="1" allowOverlap="1" wp14:anchorId="16C716CB" wp14:editId="0B14AA40">
                      <wp:simplePos x="0" y="0"/>
                      <wp:positionH relativeFrom="column">
                        <wp:posOffset>2992755</wp:posOffset>
                      </wp:positionH>
                      <wp:positionV relativeFrom="paragraph">
                        <wp:posOffset>114935</wp:posOffset>
                      </wp:positionV>
                      <wp:extent cx="0" cy="288000"/>
                      <wp:effectExtent l="114300" t="0" r="76200" b="55245"/>
                      <wp:wrapNone/>
                      <wp:docPr id="106" name="Straight Arrow Connector 106"/>
                      <wp:cNvGraphicFramePr/>
                      <a:graphic xmlns:a="http://schemas.openxmlformats.org/drawingml/2006/main">
                        <a:graphicData uri="http://schemas.microsoft.com/office/word/2010/wordprocessingShape">
                          <wps:wsp>
                            <wps:cNvCnPr/>
                            <wps:spPr>
                              <a:xfrm>
                                <a:off x="0" y="0"/>
                                <a:ext cx="0" cy="288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AA3E9" id="Straight Arrow Connector 106" o:spid="_x0000_s1026" type="#_x0000_t32" style="position:absolute;margin-left:235.65pt;margin-top:9.05pt;width:0;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" strokecolor="#948a75 [3047]" strokeweight="4.75pt">
                      <v:stroke endarrow="block"/>
                    </v:shape>
                  </w:pict>
                </mc:Fallback>
              </mc:AlternateContent>
            </w:r>
          </w:p>
          <w:p w14:paraId="3B405B60" w14:textId="77777777" w:rsidR="002072E5" w:rsidRDefault="002072E5" w:rsidP="001F508B">
            <w:pPr>
              <w:pStyle w:val="Chart"/>
              <w:rPr>
                <w:noProof/>
              </w:rPr>
            </w:pPr>
          </w:p>
          <w:p w14:paraId="2EFE4652" w14:textId="77777777" w:rsidR="002072E5" w:rsidRDefault="002072E5" w:rsidP="001F508B">
            <w:pPr>
              <w:pStyle w:val="Chart"/>
              <w:rPr>
                <w:noProof/>
              </w:rPr>
            </w:pPr>
            <w:r>
              <w:rPr>
                <w:noProof/>
                <w:lang w:eastAsia="en-AU"/>
              </w:rPr>
              <w:drawing>
                <wp:anchor distT="0" distB="0" distL="114300" distR="114300" simplePos="0" relativeHeight="251706368" behindDoc="0" locked="0" layoutInCell="1" allowOverlap="1" wp14:anchorId="2AC4E467" wp14:editId="32D40B01">
                  <wp:simplePos x="0" y="0"/>
                  <wp:positionH relativeFrom="column">
                    <wp:posOffset>549910</wp:posOffset>
                  </wp:positionH>
                  <wp:positionV relativeFrom="paragraph">
                    <wp:posOffset>144780</wp:posOffset>
                  </wp:positionV>
                  <wp:extent cx="637540" cy="637540"/>
                  <wp:effectExtent l="0" t="0" r="0" b="0"/>
                  <wp:wrapNone/>
                  <wp:docPr id="65" name="Graphic 65"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us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1728" behindDoc="0" locked="0" layoutInCell="1" allowOverlap="1" wp14:anchorId="31CE194A" wp14:editId="0BB6F038">
                  <wp:simplePos x="0" y="0"/>
                  <wp:positionH relativeFrom="column">
                    <wp:posOffset>3441700</wp:posOffset>
                  </wp:positionH>
                  <wp:positionV relativeFrom="paragraph">
                    <wp:posOffset>56515</wp:posOffset>
                  </wp:positionV>
                  <wp:extent cx="826135" cy="826135"/>
                  <wp:effectExtent l="0" t="0" r="0" b="0"/>
                  <wp:wrapSquare wrapText="bothSides"/>
                  <wp:docPr id="71" name="Graphic 71" descr="Exca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xcavator.svg"/>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9"/>
                              </a:ext>
                            </a:extLst>
                          </a:blip>
                          <a:stretch>
                            <a:fillRect/>
                          </a:stretch>
                        </pic:blipFill>
                        <pic:spPr>
                          <a:xfrm>
                            <a:off x="0" y="0"/>
                            <a:ext cx="82613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8656" behindDoc="0" locked="0" layoutInCell="1" allowOverlap="1" wp14:anchorId="6B6DD41E" wp14:editId="042A596E">
                  <wp:simplePos x="0" y="0"/>
                  <wp:positionH relativeFrom="column">
                    <wp:posOffset>1993900</wp:posOffset>
                  </wp:positionH>
                  <wp:positionV relativeFrom="paragraph">
                    <wp:posOffset>55880</wp:posOffset>
                  </wp:positionV>
                  <wp:extent cx="826135" cy="826135"/>
                  <wp:effectExtent l="0" t="0" r="0" b="0"/>
                  <wp:wrapSquare wrapText="bothSides"/>
                  <wp:docPr id="68" name="Graphic 6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ity.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82613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5824" behindDoc="0" locked="0" layoutInCell="1" allowOverlap="1" wp14:anchorId="2164AC75" wp14:editId="67B59691">
                      <wp:simplePos x="0" y="0"/>
                      <wp:positionH relativeFrom="column">
                        <wp:posOffset>381000</wp:posOffset>
                      </wp:positionH>
                      <wp:positionV relativeFrom="paragraph">
                        <wp:posOffset>94615</wp:posOffset>
                      </wp:positionV>
                      <wp:extent cx="4051300" cy="1460500"/>
                      <wp:effectExtent l="0" t="0" r="25400" b="25400"/>
                      <wp:wrapNone/>
                      <wp:docPr id="75" name="Rectangle 75"/>
                      <wp:cNvGraphicFramePr/>
                      <a:graphic xmlns:a="http://schemas.openxmlformats.org/drawingml/2006/main">
                        <a:graphicData uri="http://schemas.microsoft.com/office/word/2010/wordprocessingShape">
                          <wps:wsp>
                            <wps:cNvSpPr/>
                            <wps:spPr>
                              <a:xfrm>
                                <a:off x="0" y="0"/>
                                <a:ext cx="4051300" cy="14605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B0128" id="Rectangle 75" o:spid="_x0000_s1026" style="position:absolute;margin-left:30pt;margin-top:7.45pt;width:319pt;height: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" filled="f" strokecolor="#6f6652 [3208]" strokeweight="2pt"/>
                  </w:pict>
                </mc:Fallback>
              </mc:AlternateContent>
            </w:r>
          </w:p>
          <w:p w14:paraId="6BDC8676" w14:textId="77777777" w:rsidR="002072E5" w:rsidRDefault="002072E5" w:rsidP="001F508B">
            <w:pPr>
              <w:pStyle w:val="Chart"/>
              <w:rPr>
                <w:noProof/>
              </w:rPr>
            </w:pPr>
          </w:p>
          <w:p w14:paraId="061F526F" w14:textId="77777777" w:rsidR="002072E5" w:rsidRDefault="002072E5" w:rsidP="001F508B">
            <w:pPr>
              <w:pStyle w:val="Chart"/>
              <w:rPr>
                <w:noProof/>
              </w:rPr>
            </w:pPr>
          </w:p>
          <w:p w14:paraId="7AAA1FA6" w14:textId="77777777" w:rsidR="002072E5" w:rsidRDefault="002072E5" w:rsidP="001F508B">
            <w:pPr>
              <w:pStyle w:val="Chart"/>
              <w:tabs>
                <w:tab w:val="left" w:pos="970"/>
              </w:tabs>
              <w:rPr>
                <w:noProof/>
              </w:rPr>
            </w:pPr>
            <w:r>
              <w:rPr>
                <w:noProof/>
              </w:rPr>
              <w:tab/>
            </w:r>
          </w:p>
          <w:p w14:paraId="6B8D0D67" w14:textId="77777777" w:rsidR="002072E5" w:rsidRDefault="002072E5" w:rsidP="001F508B">
            <w:pPr>
              <w:pStyle w:val="Chart"/>
              <w:tabs>
                <w:tab w:val="left" w:pos="950"/>
                <w:tab w:val="left" w:pos="3380"/>
                <w:tab w:val="left" w:pos="5870"/>
              </w:tabs>
              <w:rPr>
                <w:noProof/>
              </w:rPr>
            </w:pPr>
            <w:r>
              <w:rPr>
                <w:noProof/>
                <w:lang w:eastAsia="en-AU"/>
              </w:rPr>
              <mc:AlternateContent>
                <mc:Choice Requires="wps">
                  <w:drawing>
                    <wp:anchor distT="0" distB="0" distL="114300" distR="114300" simplePos="0" relativeHeight="251723776" behindDoc="0" locked="0" layoutInCell="1" allowOverlap="1" wp14:anchorId="52BD156C" wp14:editId="3C5E2F10">
                      <wp:simplePos x="0" y="0"/>
                      <wp:positionH relativeFrom="column">
                        <wp:posOffset>1868170</wp:posOffset>
                      </wp:positionH>
                      <wp:positionV relativeFrom="paragraph">
                        <wp:posOffset>145415</wp:posOffset>
                      </wp:positionV>
                      <wp:extent cx="1073785" cy="400050"/>
                      <wp:effectExtent l="0" t="0" r="0" b="0"/>
                      <wp:wrapNone/>
                      <wp:docPr id="73" name="Rectangle 73"/>
                      <wp:cNvGraphicFramePr/>
                      <a:graphic xmlns:a="http://schemas.openxmlformats.org/drawingml/2006/main">
                        <a:graphicData uri="http://schemas.microsoft.com/office/word/2010/wordprocessingShape">
                          <wps:wsp>
                            <wps:cNvSpPr/>
                            <wps:spPr>
                              <a:xfrm>
                                <a:off x="0" y="0"/>
                                <a:ext cx="107378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166CB" w14:textId="77777777" w:rsidR="003E435A" w:rsidRPr="00A84D61" w:rsidRDefault="003E435A" w:rsidP="002072E5">
                                  <w:pPr>
                                    <w:pStyle w:val="ChartHighlight"/>
                                    <w:rPr>
                                      <w:color w:val="6F6652" w:themeColor="text2"/>
                                    </w:rPr>
                                  </w:pPr>
                                  <w:r>
                                    <w:rPr>
                                      <w:color w:val="6F6652" w:themeColor="text2"/>
                                    </w:rPr>
                                    <w:t>Commercial &amp; Industrial</w:t>
                                  </w:r>
                                </w:p>
                                <w:p w14:paraId="72813829"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156C" id="Rectangle 73" o:spid="_x0000_s1084" style="position:absolute;margin-left:147.1pt;margin-top:11.45pt;width:84.5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" filled="f" stroked="f" strokeweight="2pt">
                      <v:textbox inset="2mm,1mm,2mm,1mm">
                        <w:txbxContent>
                          <w:p w14:paraId="2D7166CB" w14:textId="77777777" w:rsidR="003E435A" w:rsidRPr="00A84D61" w:rsidRDefault="003E435A" w:rsidP="002072E5">
                            <w:pPr>
                              <w:pStyle w:val="ChartHighlight"/>
                              <w:rPr>
                                <w:color w:val="6F6652" w:themeColor="text2"/>
                              </w:rPr>
                            </w:pPr>
                            <w:r>
                              <w:rPr>
                                <w:color w:val="6F6652" w:themeColor="text2"/>
                              </w:rPr>
                              <w:t>Commercial &amp; Industrial</w:t>
                            </w:r>
                          </w:p>
                          <w:p w14:paraId="72813829" w14:textId="77777777" w:rsidR="003E435A" w:rsidRPr="00A84D61" w:rsidRDefault="003E435A" w:rsidP="002072E5">
                            <w:pPr>
                              <w:pStyle w:val="ChartHighlight"/>
                              <w:rPr>
                                <w:color w:val="6F6652" w:themeColor="text2"/>
                              </w:rPr>
                            </w:pPr>
                          </w:p>
                        </w:txbxContent>
                      </v:textbox>
                    </v:rect>
                  </w:pict>
                </mc:Fallback>
              </mc:AlternateContent>
            </w:r>
            <w:r>
              <w:rPr>
                <w:noProof/>
              </w:rPr>
              <w:tab/>
            </w:r>
            <w:r>
              <w:rPr>
                <w:noProof/>
              </w:rPr>
              <w:tab/>
            </w:r>
            <w:r>
              <w:rPr>
                <w:lang w:bidi="fa-IR"/>
              </w:rPr>
              <w:tab/>
            </w:r>
          </w:p>
          <w:p w14:paraId="1D480A0D"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24800" behindDoc="0" locked="0" layoutInCell="1" allowOverlap="1" wp14:anchorId="7DFF6B89" wp14:editId="0440525B">
                      <wp:simplePos x="0" y="0"/>
                      <wp:positionH relativeFrom="column">
                        <wp:posOffset>3239770</wp:posOffset>
                      </wp:positionH>
                      <wp:positionV relativeFrom="paragraph">
                        <wp:posOffset>15240</wp:posOffset>
                      </wp:positionV>
                      <wp:extent cx="1073785" cy="400050"/>
                      <wp:effectExtent l="0" t="0" r="0" b="0"/>
                      <wp:wrapNone/>
                      <wp:docPr id="74" name="Rectangle 74"/>
                      <wp:cNvGraphicFramePr/>
                      <a:graphic xmlns:a="http://schemas.openxmlformats.org/drawingml/2006/main">
                        <a:graphicData uri="http://schemas.microsoft.com/office/word/2010/wordprocessingShape">
                          <wps:wsp>
                            <wps:cNvSpPr/>
                            <wps:spPr>
                              <a:xfrm>
                                <a:off x="0" y="0"/>
                                <a:ext cx="107378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387AA" w14:textId="77777777" w:rsidR="003E435A" w:rsidRPr="00A84D61" w:rsidRDefault="003E435A" w:rsidP="002072E5">
                                  <w:pPr>
                                    <w:pStyle w:val="ChartHighlight"/>
                                    <w:rPr>
                                      <w:color w:val="6F6652" w:themeColor="text2"/>
                                    </w:rPr>
                                  </w:pPr>
                                  <w:r>
                                    <w:rPr>
                                      <w:color w:val="6F6652" w:themeColor="text2"/>
                                    </w:rPr>
                                    <w:t>Construction &amp; demolition</w:t>
                                  </w:r>
                                </w:p>
                                <w:p w14:paraId="51886351"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F6B89" id="Rectangle 74" o:spid="_x0000_s1085" style="position:absolute;margin-left:255.1pt;margin-top:1.2pt;width:84.5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" filled="f" stroked="f" strokeweight="2pt">
                      <v:textbox inset="2mm,1mm,2mm,1mm">
                        <w:txbxContent>
                          <w:p w14:paraId="5A5387AA" w14:textId="77777777" w:rsidR="003E435A" w:rsidRPr="00A84D61" w:rsidRDefault="003E435A" w:rsidP="002072E5">
                            <w:pPr>
                              <w:pStyle w:val="ChartHighlight"/>
                              <w:rPr>
                                <w:color w:val="6F6652" w:themeColor="text2"/>
                              </w:rPr>
                            </w:pPr>
                            <w:r>
                              <w:rPr>
                                <w:color w:val="6F6652" w:themeColor="text2"/>
                              </w:rPr>
                              <w:t>Construction &amp; demolition</w:t>
                            </w:r>
                          </w:p>
                          <w:p w14:paraId="51886351"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22752" behindDoc="0" locked="0" layoutInCell="1" allowOverlap="1" wp14:anchorId="45B1E7AB" wp14:editId="32A422DC">
                      <wp:simplePos x="0" y="0"/>
                      <wp:positionH relativeFrom="column">
                        <wp:posOffset>345440</wp:posOffset>
                      </wp:positionH>
                      <wp:positionV relativeFrom="paragraph">
                        <wp:posOffset>54610</wp:posOffset>
                      </wp:positionV>
                      <wp:extent cx="1073785" cy="260350"/>
                      <wp:effectExtent l="0" t="0" r="0" b="6350"/>
                      <wp:wrapNone/>
                      <wp:docPr id="72" name="Rectangle 72"/>
                      <wp:cNvGraphicFramePr/>
                      <a:graphic xmlns:a="http://schemas.openxmlformats.org/drawingml/2006/main">
                        <a:graphicData uri="http://schemas.microsoft.com/office/word/2010/wordprocessingShape">
                          <wps:wsp>
                            <wps:cNvSpPr/>
                            <wps:spPr>
                              <a:xfrm>
                                <a:off x="0" y="0"/>
                                <a:ext cx="1073785"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8D71D" w14:textId="77777777" w:rsidR="003E435A" w:rsidRPr="00A84D61" w:rsidRDefault="003E435A" w:rsidP="002072E5">
                                  <w:pPr>
                                    <w:pStyle w:val="ChartHighlight"/>
                                    <w:rPr>
                                      <w:color w:val="6F6652" w:themeColor="text2"/>
                                    </w:rPr>
                                  </w:pPr>
                                  <w:r>
                                    <w:rPr>
                                      <w:color w:val="6F6652" w:themeColor="text2"/>
                                    </w:rPr>
                                    <w:t>Households</w:t>
                                  </w:r>
                                </w:p>
                                <w:p w14:paraId="6BA1595C"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E7AB" id="Rectangle 72" o:spid="_x0000_s1086" style="position:absolute;margin-left:27.2pt;margin-top:4.3pt;width:84.55pt;height: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" filled="f" stroked="f" strokeweight="2pt">
                      <v:textbox inset="2mm,1mm,2mm,1mm">
                        <w:txbxContent>
                          <w:p w14:paraId="3C38D71D" w14:textId="77777777" w:rsidR="003E435A" w:rsidRPr="00A84D61" w:rsidRDefault="003E435A" w:rsidP="002072E5">
                            <w:pPr>
                              <w:pStyle w:val="ChartHighlight"/>
                              <w:rPr>
                                <w:color w:val="6F6652" w:themeColor="text2"/>
                              </w:rPr>
                            </w:pPr>
                            <w:r>
                              <w:rPr>
                                <w:color w:val="6F6652" w:themeColor="text2"/>
                              </w:rPr>
                              <w:t>Households</w:t>
                            </w:r>
                          </w:p>
                          <w:p w14:paraId="6BA1595C" w14:textId="77777777" w:rsidR="003E435A" w:rsidRPr="00A84D61" w:rsidRDefault="003E435A" w:rsidP="002072E5">
                            <w:pPr>
                              <w:pStyle w:val="ChartHighlight"/>
                              <w:rPr>
                                <w:color w:val="6F6652" w:themeColor="text2"/>
                              </w:rPr>
                            </w:pPr>
                          </w:p>
                        </w:txbxContent>
                      </v:textbox>
                    </v:rect>
                  </w:pict>
                </mc:Fallback>
              </mc:AlternateContent>
            </w:r>
          </w:p>
          <w:p w14:paraId="6FB66245" w14:textId="77777777" w:rsidR="002072E5" w:rsidRDefault="002072E5" w:rsidP="001F508B">
            <w:pPr>
              <w:pStyle w:val="Chart"/>
              <w:rPr>
                <w:noProof/>
              </w:rPr>
            </w:pPr>
          </w:p>
          <w:p w14:paraId="42E4F132" w14:textId="77777777" w:rsidR="002072E5" w:rsidRDefault="002072E5" w:rsidP="001F508B">
            <w:pPr>
              <w:pStyle w:val="Chart"/>
              <w:tabs>
                <w:tab w:val="left" w:pos="709"/>
                <w:tab w:val="left" w:pos="2552"/>
                <w:tab w:val="left" w:pos="4253"/>
                <w:tab w:val="left" w:pos="6220"/>
              </w:tabs>
              <w:rPr>
                <w:noProof/>
              </w:rPr>
            </w:pPr>
            <w:r>
              <w:rPr>
                <w:noProof/>
                <w:lang w:eastAsia="en-AU"/>
              </w:rPr>
              <mc:AlternateContent>
                <mc:Choice Requires="wps">
                  <w:drawing>
                    <wp:anchor distT="0" distB="0" distL="114300" distR="114300" simplePos="0" relativeHeight="251743232" behindDoc="0" locked="0" layoutInCell="1" allowOverlap="1" wp14:anchorId="17D0DDBD" wp14:editId="5DDA156E">
                      <wp:simplePos x="0" y="0"/>
                      <wp:positionH relativeFrom="column">
                        <wp:posOffset>1308735</wp:posOffset>
                      </wp:positionH>
                      <wp:positionV relativeFrom="paragraph">
                        <wp:posOffset>102870</wp:posOffset>
                      </wp:positionV>
                      <wp:extent cx="2133600" cy="374650"/>
                      <wp:effectExtent l="0" t="0" r="0" b="6350"/>
                      <wp:wrapNone/>
                      <wp:docPr id="966" name="Rectangle 966"/>
                      <wp:cNvGraphicFramePr/>
                      <a:graphic xmlns:a="http://schemas.openxmlformats.org/drawingml/2006/main">
                        <a:graphicData uri="http://schemas.microsoft.com/office/word/2010/wordprocessingShape">
                          <wps:wsp>
                            <wps:cNvSpPr/>
                            <wps:spPr>
                              <a:xfrm>
                                <a:off x="0" y="0"/>
                                <a:ext cx="21336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C5BE7" w14:textId="77777777" w:rsidR="003E435A" w:rsidRPr="00A84D61" w:rsidRDefault="003E435A" w:rsidP="002072E5">
                                  <w:pPr>
                                    <w:pStyle w:val="ChartHighlight"/>
                                    <w:rPr>
                                      <w:color w:val="6F6652" w:themeColor="text2"/>
                                    </w:rPr>
                                  </w:pPr>
                                  <w:r>
                                    <w:rPr>
                                      <w:color w:val="6F6652" w:themeColor="text2"/>
                                    </w:rPr>
                                    <w:t xml:space="preserve">Plastic Waste Generation </w:t>
                                  </w:r>
                                </w:p>
                                <w:p w14:paraId="4A9E9EA9" w14:textId="77777777" w:rsidR="003E435A" w:rsidRPr="00A84D61" w:rsidRDefault="003E435A" w:rsidP="002072E5">
                                  <w:pPr>
                                    <w:pStyle w:val="ChartHighlight"/>
                                    <w:rPr>
                                      <w:color w:val="6F6652" w:themeColor="text2"/>
                                    </w:rPr>
                                  </w:pPr>
                                  <w:r>
                                    <w:rPr>
                                      <w:color w:val="6F6652" w:themeColor="text2"/>
                                    </w:rPr>
                                    <w:t>2.5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0DDBD" id="Rectangle 966" o:spid="_x0000_s1087" style="position:absolute;margin-left:103.05pt;margin-top:8.1pt;width:168pt;height: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" filled="f" stroked="f" strokeweight="2pt">
                      <v:textbox inset="2mm,1mm,2mm,1mm">
                        <w:txbxContent>
                          <w:p w14:paraId="743C5BE7" w14:textId="77777777" w:rsidR="003E435A" w:rsidRPr="00A84D61" w:rsidRDefault="003E435A" w:rsidP="002072E5">
                            <w:pPr>
                              <w:pStyle w:val="ChartHighlight"/>
                              <w:rPr>
                                <w:color w:val="6F6652" w:themeColor="text2"/>
                              </w:rPr>
                            </w:pPr>
                            <w:r>
                              <w:rPr>
                                <w:color w:val="6F6652" w:themeColor="text2"/>
                              </w:rPr>
                              <w:t xml:space="preserve">Plastic Waste Generation </w:t>
                            </w:r>
                          </w:p>
                          <w:p w14:paraId="4A9E9EA9" w14:textId="77777777" w:rsidR="003E435A" w:rsidRPr="00A84D61" w:rsidRDefault="003E435A" w:rsidP="002072E5">
                            <w:pPr>
                              <w:pStyle w:val="ChartHighlight"/>
                              <w:rPr>
                                <w:color w:val="6F6652" w:themeColor="text2"/>
                              </w:rPr>
                            </w:pPr>
                            <w:r>
                              <w:rPr>
                                <w:color w:val="6F6652" w:themeColor="text2"/>
                              </w:rPr>
                              <w:t>2.5 million tonnes</w:t>
                            </w:r>
                          </w:p>
                        </w:txbxContent>
                      </v:textbox>
                    </v:rect>
                  </w:pict>
                </mc:Fallback>
              </mc:AlternateContent>
            </w:r>
            <w:r>
              <w:rPr>
                <w:noProof/>
              </w:rPr>
              <w:t xml:space="preserve">  </w:t>
            </w:r>
            <w:r>
              <w:rPr>
                <w:noProof/>
              </w:rPr>
              <w:tab/>
            </w:r>
            <w:r>
              <w:rPr>
                <w:noProof/>
              </w:rPr>
              <w:tab/>
            </w:r>
            <w:r>
              <w:rPr>
                <w:noProof/>
              </w:rPr>
              <w:tab/>
            </w:r>
            <w:r>
              <w:rPr>
                <w:noProof/>
              </w:rPr>
              <w:tab/>
            </w:r>
          </w:p>
          <w:p w14:paraId="6405D604" w14:textId="77777777" w:rsidR="002072E5" w:rsidRDefault="002072E5" w:rsidP="001F508B">
            <w:pPr>
              <w:pStyle w:val="Chart"/>
              <w:rPr>
                <w:noProof/>
              </w:rPr>
            </w:pPr>
          </w:p>
          <w:p w14:paraId="4EF042E6" w14:textId="77777777" w:rsidR="002072E5" w:rsidRDefault="002072E5" w:rsidP="001F508B">
            <w:pPr>
              <w:pStyle w:val="Chart"/>
              <w:tabs>
                <w:tab w:val="left" w:pos="1330"/>
                <w:tab w:val="left" w:pos="4962"/>
              </w:tabs>
              <w:rPr>
                <w:noProof/>
              </w:rPr>
            </w:pPr>
            <w:r>
              <w:rPr>
                <w:noProof/>
              </w:rPr>
              <w:tab/>
            </w:r>
            <w:r>
              <w:rPr>
                <w:noProof/>
              </w:rPr>
              <w:tab/>
            </w:r>
          </w:p>
          <w:p w14:paraId="72435D86" w14:textId="77777777" w:rsidR="002072E5" w:rsidRDefault="002072E5" w:rsidP="001F508B">
            <w:pPr>
              <w:pStyle w:val="Chart"/>
              <w:tabs>
                <w:tab w:val="left" w:pos="1134"/>
              </w:tabs>
              <w:rPr>
                <w:noProof/>
              </w:rPr>
            </w:pPr>
            <w:r>
              <w:rPr>
                <w:noProof/>
              </w:rPr>
              <w:tab/>
            </w:r>
          </w:p>
          <w:p w14:paraId="1D67D412" w14:textId="77777777" w:rsidR="002072E5" w:rsidRDefault="002072E5" w:rsidP="001F508B">
            <w:pPr>
              <w:pStyle w:val="Chart"/>
              <w:tabs>
                <w:tab w:val="left" w:pos="1843"/>
                <w:tab w:val="left" w:pos="4960"/>
              </w:tabs>
              <w:rPr>
                <w:noProof/>
              </w:rPr>
            </w:pPr>
            <w:r>
              <w:rPr>
                <w:noProof/>
                <w:lang w:eastAsia="en-AU"/>
              </w:rPr>
              <mc:AlternateContent>
                <mc:Choice Requires="wps">
                  <w:drawing>
                    <wp:anchor distT="0" distB="0" distL="114300" distR="114300" simplePos="0" relativeHeight="251741184" behindDoc="0" locked="0" layoutInCell="1" allowOverlap="1" wp14:anchorId="5C5F3CB8" wp14:editId="1275100E">
                      <wp:simplePos x="0" y="0"/>
                      <wp:positionH relativeFrom="column">
                        <wp:posOffset>3919220</wp:posOffset>
                      </wp:positionH>
                      <wp:positionV relativeFrom="paragraph">
                        <wp:posOffset>18415</wp:posOffset>
                      </wp:positionV>
                      <wp:extent cx="0" cy="467995"/>
                      <wp:effectExtent l="114300" t="0" r="133350" b="65405"/>
                      <wp:wrapNone/>
                      <wp:docPr id="576" name="Straight Arrow Connector 576"/>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14120" id="Straight Arrow Connector 576" o:spid="_x0000_s1026" type="#_x0000_t32" style="position:absolute;margin-left:308.6pt;margin-top:1.45pt;width:0;height:3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" strokecolor="#948a75 [3047]" strokeweight="4.75pt">
                      <v:stroke endarrow="block"/>
                    </v:shape>
                  </w:pict>
                </mc:Fallback>
              </mc:AlternateContent>
            </w:r>
            <w:r>
              <w:rPr>
                <w:noProof/>
                <w:lang w:eastAsia="en-AU"/>
              </w:rPr>
              <mc:AlternateContent>
                <mc:Choice Requires="wps">
                  <w:drawing>
                    <wp:anchor distT="0" distB="0" distL="114300" distR="114300" simplePos="0" relativeHeight="251713536" behindDoc="0" locked="0" layoutInCell="1" allowOverlap="1" wp14:anchorId="122FCBEA" wp14:editId="2FF59C90">
                      <wp:simplePos x="0" y="0"/>
                      <wp:positionH relativeFrom="column">
                        <wp:posOffset>875030</wp:posOffset>
                      </wp:positionH>
                      <wp:positionV relativeFrom="paragraph">
                        <wp:posOffset>47625</wp:posOffset>
                      </wp:positionV>
                      <wp:extent cx="0" cy="467995"/>
                      <wp:effectExtent l="114300" t="0" r="133350" b="65405"/>
                      <wp:wrapNone/>
                      <wp:docPr id="95" name="Straight Arrow Connector 95"/>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999C8" id="Straight Arrow Connector 95" o:spid="_x0000_s1026" type="#_x0000_t32" style="position:absolute;margin-left:68.9pt;margin-top:3.75pt;width:0;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" strokecolor="#948a75 [3047]" strokeweight="4.75pt">
                      <v:stroke endarrow="block"/>
                    </v:shape>
                  </w:pict>
                </mc:Fallback>
              </mc:AlternateContent>
            </w:r>
            <w:r>
              <w:rPr>
                <w:noProof/>
              </w:rPr>
              <w:tab/>
            </w:r>
            <w:r>
              <w:rPr>
                <w:noProof/>
              </w:rPr>
              <w:tab/>
            </w:r>
          </w:p>
          <w:p w14:paraId="333F69B7" w14:textId="77777777" w:rsidR="002072E5" w:rsidRDefault="002072E5" w:rsidP="001F508B">
            <w:pPr>
              <w:pStyle w:val="Chart"/>
              <w:rPr>
                <w:noProof/>
              </w:rPr>
            </w:pPr>
            <w:r>
              <w:rPr>
                <w:noProof/>
                <w:lang w:eastAsia="en-AU"/>
              </w:rPr>
              <w:drawing>
                <wp:anchor distT="0" distB="0" distL="114300" distR="114300" simplePos="0" relativeHeight="251708416" behindDoc="0" locked="0" layoutInCell="1" allowOverlap="1" wp14:anchorId="1908116F" wp14:editId="7C8411FB">
                  <wp:simplePos x="0" y="0"/>
                  <wp:positionH relativeFrom="column">
                    <wp:posOffset>3519805</wp:posOffset>
                  </wp:positionH>
                  <wp:positionV relativeFrom="paragraph">
                    <wp:posOffset>46880</wp:posOffset>
                  </wp:positionV>
                  <wp:extent cx="914290" cy="9144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4290" cy="914400"/>
                          </a:xfrm>
                          <a:prstGeom prst="rect">
                            <a:avLst/>
                          </a:prstGeom>
                          <a:noFill/>
                          <a:ln>
                            <a:noFill/>
                          </a:ln>
                        </pic:spPr>
                      </pic:pic>
                    </a:graphicData>
                  </a:graphic>
                </wp:anchor>
              </w:drawing>
            </w:r>
            <w:r w:rsidRPr="004A791E">
              <w:rPr>
                <w:noProof/>
                <w:lang w:eastAsia="en-AU"/>
              </w:rPr>
              <mc:AlternateContent>
                <mc:Choice Requires="wps">
                  <w:drawing>
                    <wp:anchor distT="0" distB="0" distL="114300" distR="114300" simplePos="0" relativeHeight="251742208" behindDoc="0" locked="0" layoutInCell="1" allowOverlap="1" wp14:anchorId="1ED4704A" wp14:editId="71B2C9EF">
                      <wp:simplePos x="0" y="0"/>
                      <wp:positionH relativeFrom="column">
                        <wp:posOffset>1563370</wp:posOffset>
                      </wp:positionH>
                      <wp:positionV relativeFrom="paragraph">
                        <wp:posOffset>122555</wp:posOffset>
                      </wp:positionV>
                      <wp:extent cx="1822450" cy="908050"/>
                      <wp:effectExtent l="0" t="0" r="0" b="6350"/>
                      <wp:wrapNone/>
                      <wp:docPr id="577" name="Rectangle 577"/>
                      <wp:cNvGraphicFramePr/>
                      <a:graphic xmlns:a="http://schemas.openxmlformats.org/drawingml/2006/main">
                        <a:graphicData uri="http://schemas.microsoft.com/office/word/2010/wordprocessingShape">
                          <wps:wsp>
                            <wps:cNvSpPr/>
                            <wps:spPr>
                              <a:xfrm>
                                <a:off x="0" y="0"/>
                                <a:ext cx="1822450" cy="908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B480F" w14:textId="77777777" w:rsidR="003E435A" w:rsidRPr="008F6ED2" w:rsidRDefault="003E435A" w:rsidP="002072E5">
                                  <w:pPr>
                                    <w:pStyle w:val="ChartHighlight"/>
                                    <w:rPr>
                                      <w:color w:val="006B7A" w:themeColor="accent1"/>
                                    </w:rPr>
                                  </w:pPr>
                                  <w:r w:rsidRPr="008F6ED2">
                                    <w:rPr>
                                      <w:color w:val="006B7A" w:themeColor="accent1"/>
                                    </w:rPr>
                                    <w:t>VALUE</w:t>
                                  </w:r>
                                </w:p>
                                <w:p w14:paraId="471831DA" w14:textId="77777777" w:rsidR="003E435A" w:rsidRPr="008F6ED2" w:rsidRDefault="003E435A" w:rsidP="002072E5">
                                  <w:pPr>
                                    <w:pStyle w:val="ChartHighlight"/>
                                    <w:rPr>
                                      <w:color w:val="006B7A" w:themeColor="accent1"/>
                                    </w:rPr>
                                  </w:pPr>
                                  <w:r w:rsidRPr="008F6ED2">
                                    <w:rPr>
                                      <w:color w:val="006B7A" w:themeColor="accent1"/>
                                    </w:rPr>
                                    <w:t>$380 PER TONNE (PET)</w:t>
                                  </w:r>
                                </w:p>
                                <w:p w14:paraId="063D6033" w14:textId="77777777" w:rsidR="003E435A" w:rsidRPr="008F6ED2" w:rsidRDefault="003E435A" w:rsidP="002072E5">
                                  <w:pPr>
                                    <w:pStyle w:val="ChartHighlight"/>
                                    <w:rPr>
                                      <w:color w:val="006B7A" w:themeColor="accent1"/>
                                    </w:rPr>
                                  </w:pPr>
                                  <w:r w:rsidRPr="008F6ED2">
                                    <w:rPr>
                                      <w:color w:val="006B7A" w:themeColor="accent1"/>
                                    </w:rPr>
                                    <w:t>$550 PER TONNE (HDPE)</w:t>
                                  </w:r>
                                </w:p>
                                <w:p w14:paraId="7BA03C7F" w14:textId="77777777" w:rsidR="003E435A" w:rsidRPr="008F6ED2" w:rsidRDefault="003E435A" w:rsidP="002072E5">
                                  <w:pPr>
                                    <w:pStyle w:val="ChartHighlight"/>
                                    <w:rPr>
                                      <w:color w:val="006B7A" w:themeColor="accent1"/>
                                    </w:rPr>
                                  </w:pPr>
                                  <w:r w:rsidRPr="008F6ED2">
                                    <w:rPr>
                                      <w:color w:val="006B7A" w:themeColor="accent1"/>
                                    </w:rPr>
                                    <w:t>$65 PER TONNE (MIXED, 1-7)</w:t>
                                  </w:r>
                                </w:p>
                                <w:p w14:paraId="4D3DC846" w14:textId="77777777" w:rsidR="003E435A" w:rsidRPr="008F6ED2" w:rsidRDefault="003E435A" w:rsidP="002072E5">
                                  <w:pPr>
                                    <w:pStyle w:val="ChartHighlight"/>
                                    <w:rPr>
                                      <w:color w:val="006B7A" w:themeColor="accent1"/>
                                    </w:rPr>
                                  </w:pPr>
                                  <w:r w:rsidRPr="008F6ED2">
                                    <w:rPr>
                                      <w:color w:val="006B7A" w:themeColor="accent1"/>
                                    </w:rPr>
                                    <w:t>-$20 PER TONNE (MIXED 3-7)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4704A" id="Rectangle 577" o:spid="_x0000_s1088" style="position:absolute;margin-left:123.1pt;margin-top:9.65pt;width:143.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" filled="f" stroked="f" strokeweight="2pt">
                      <v:textbox inset="2mm,1mm,2mm,1mm">
                        <w:txbxContent>
                          <w:p w14:paraId="344B480F" w14:textId="77777777" w:rsidR="003E435A" w:rsidRPr="008F6ED2" w:rsidRDefault="003E435A" w:rsidP="002072E5">
                            <w:pPr>
                              <w:pStyle w:val="ChartHighlight"/>
                              <w:rPr>
                                <w:color w:val="006B7A" w:themeColor="accent1"/>
                              </w:rPr>
                            </w:pPr>
                            <w:r w:rsidRPr="008F6ED2">
                              <w:rPr>
                                <w:color w:val="006B7A" w:themeColor="accent1"/>
                              </w:rPr>
                              <w:t>VALUE</w:t>
                            </w:r>
                          </w:p>
                          <w:p w14:paraId="471831DA" w14:textId="77777777" w:rsidR="003E435A" w:rsidRPr="008F6ED2" w:rsidRDefault="003E435A" w:rsidP="002072E5">
                            <w:pPr>
                              <w:pStyle w:val="ChartHighlight"/>
                              <w:rPr>
                                <w:color w:val="006B7A" w:themeColor="accent1"/>
                              </w:rPr>
                            </w:pPr>
                            <w:r w:rsidRPr="008F6ED2">
                              <w:rPr>
                                <w:color w:val="006B7A" w:themeColor="accent1"/>
                              </w:rPr>
                              <w:t>$380 PER TONNE (PET)</w:t>
                            </w:r>
                          </w:p>
                          <w:p w14:paraId="063D6033" w14:textId="77777777" w:rsidR="003E435A" w:rsidRPr="008F6ED2" w:rsidRDefault="003E435A" w:rsidP="002072E5">
                            <w:pPr>
                              <w:pStyle w:val="ChartHighlight"/>
                              <w:rPr>
                                <w:color w:val="006B7A" w:themeColor="accent1"/>
                              </w:rPr>
                            </w:pPr>
                            <w:r w:rsidRPr="008F6ED2">
                              <w:rPr>
                                <w:color w:val="006B7A" w:themeColor="accent1"/>
                              </w:rPr>
                              <w:t>$550 PER TONNE (HDPE)</w:t>
                            </w:r>
                          </w:p>
                          <w:p w14:paraId="7BA03C7F" w14:textId="77777777" w:rsidR="003E435A" w:rsidRPr="008F6ED2" w:rsidRDefault="003E435A" w:rsidP="002072E5">
                            <w:pPr>
                              <w:pStyle w:val="ChartHighlight"/>
                              <w:rPr>
                                <w:color w:val="006B7A" w:themeColor="accent1"/>
                              </w:rPr>
                            </w:pPr>
                            <w:r w:rsidRPr="008F6ED2">
                              <w:rPr>
                                <w:color w:val="006B7A" w:themeColor="accent1"/>
                              </w:rPr>
                              <w:t>$65 PER TONNE (MIXED, 1-7)</w:t>
                            </w:r>
                          </w:p>
                          <w:p w14:paraId="4D3DC846" w14:textId="77777777" w:rsidR="003E435A" w:rsidRPr="008F6ED2" w:rsidRDefault="003E435A" w:rsidP="002072E5">
                            <w:pPr>
                              <w:pStyle w:val="ChartHighlight"/>
                              <w:rPr>
                                <w:color w:val="006B7A" w:themeColor="accent1"/>
                              </w:rPr>
                            </w:pPr>
                            <w:r w:rsidRPr="008F6ED2">
                              <w:rPr>
                                <w:color w:val="006B7A" w:themeColor="accent1"/>
                              </w:rPr>
                              <w:t>-$20 PER TONNE (MIXED 3-7)</w:t>
                            </w:r>
                          </w:p>
                        </w:txbxContent>
                      </v:textbox>
                    </v:rect>
                  </w:pict>
                </mc:Fallback>
              </mc:AlternateContent>
            </w:r>
          </w:p>
          <w:p w14:paraId="22C76DA5" w14:textId="77777777" w:rsidR="002072E5" w:rsidRPr="004A791E" w:rsidRDefault="002072E5" w:rsidP="001F508B">
            <w:pPr>
              <w:pStyle w:val="ChartHighlight"/>
              <w:tabs>
                <w:tab w:val="left" w:pos="2552"/>
                <w:tab w:val="center" w:pos="3686"/>
              </w:tabs>
              <w:jc w:val="left"/>
              <w:rPr>
                <w:color w:val="6F6652" w:themeColor="text2"/>
              </w:rPr>
            </w:pPr>
            <w:r>
              <w:rPr>
                <w:noProof/>
                <w:lang w:eastAsia="en-AU"/>
              </w:rPr>
              <w:drawing>
                <wp:anchor distT="0" distB="0" distL="114300" distR="114300" simplePos="0" relativeHeight="251707392" behindDoc="0" locked="0" layoutInCell="1" allowOverlap="1" wp14:anchorId="15B592EB" wp14:editId="72F9CA7C">
                  <wp:simplePos x="0" y="0"/>
                  <wp:positionH relativeFrom="column">
                    <wp:posOffset>546183</wp:posOffset>
                  </wp:positionH>
                  <wp:positionV relativeFrom="paragraph">
                    <wp:posOffset>132080</wp:posOffset>
                  </wp:positionV>
                  <wp:extent cx="691033" cy="691116"/>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91033" cy="6911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r>
              <w:rPr>
                <w:noProof/>
              </w:rPr>
              <w:tab/>
            </w:r>
          </w:p>
          <w:p w14:paraId="57C61673" w14:textId="77777777" w:rsidR="002072E5" w:rsidRPr="004A791E" w:rsidRDefault="002072E5" w:rsidP="001F508B">
            <w:pPr>
              <w:pStyle w:val="ChartHighlight"/>
              <w:rPr>
                <w:color w:val="6F6652" w:themeColor="text2"/>
              </w:rPr>
            </w:pPr>
            <w:r w:rsidRPr="004A791E">
              <w:rPr>
                <w:noProof/>
                <w:lang w:eastAsia="en-AU"/>
              </w:rPr>
              <mc:AlternateContent>
                <mc:Choice Requires="wps">
                  <w:drawing>
                    <wp:anchor distT="0" distB="0" distL="114300" distR="114300" simplePos="0" relativeHeight="251739136" behindDoc="0" locked="0" layoutInCell="1" allowOverlap="1" wp14:anchorId="1DA56646" wp14:editId="73D9F034">
                      <wp:simplePos x="0" y="0"/>
                      <wp:positionH relativeFrom="column">
                        <wp:posOffset>1321435</wp:posOffset>
                      </wp:positionH>
                      <wp:positionV relativeFrom="paragraph">
                        <wp:posOffset>123825</wp:posOffset>
                      </wp:positionV>
                      <wp:extent cx="375285" cy="133350"/>
                      <wp:effectExtent l="0" t="0" r="24765" b="19050"/>
                      <wp:wrapNone/>
                      <wp:docPr id="411" name="Straight Connector 411"/>
                      <wp:cNvGraphicFramePr/>
                      <a:graphic xmlns:a="http://schemas.openxmlformats.org/drawingml/2006/main">
                        <a:graphicData uri="http://schemas.microsoft.com/office/word/2010/wordprocessingShape">
                          <wps:wsp>
                            <wps:cNvCnPr/>
                            <wps:spPr>
                              <a:xfrm flipH="1">
                                <a:off x="0" y="0"/>
                                <a:ext cx="375285" cy="1333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4EC6A9" id="Straight Connector 41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05pt,9.75pt" to="133.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" strokecolor="#006573 [3044]"/>
                  </w:pict>
                </mc:Fallback>
              </mc:AlternateContent>
            </w:r>
          </w:p>
          <w:p w14:paraId="65582CDE" w14:textId="77777777" w:rsidR="002072E5" w:rsidRPr="004A791E" w:rsidRDefault="002072E5" w:rsidP="001F508B">
            <w:pPr>
              <w:pStyle w:val="ChartHighlight"/>
              <w:rPr>
                <w:color w:val="6F6652" w:themeColor="text2"/>
              </w:rPr>
            </w:pPr>
          </w:p>
          <w:p w14:paraId="02BE1A7E" w14:textId="77777777" w:rsidR="002072E5" w:rsidRDefault="002072E5" w:rsidP="001F508B">
            <w:pPr>
              <w:pStyle w:val="ChartHighlight"/>
              <w:rPr>
                <w:color w:val="6F6652" w:themeColor="text2"/>
              </w:rPr>
            </w:pPr>
          </w:p>
          <w:p w14:paraId="520AFF15" w14:textId="77777777" w:rsidR="002072E5" w:rsidRDefault="002072E5" w:rsidP="001F508B">
            <w:pPr>
              <w:pStyle w:val="Chart"/>
              <w:tabs>
                <w:tab w:val="left" w:pos="2410"/>
                <w:tab w:val="left" w:pos="3550"/>
              </w:tabs>
            </w:pPr>
            <w:r w:rsidRPr="004A791E">
              <w:rPr>
                <w:noProof/>
                <w:lang w:eastAsia="en-AU"/>
              </w:rPr>
              <mc:AlternateContent>
                <mc:Choice Requires="wps">
                  <w:drawing>
                    <wp:anchor distT="0" distB="0" distL="114300" distR="114300" simplePos="0" relativeHeight="251714560" behindDoc="0" locked="0" layoutInCell="1" allowOverlap="1" wp14:anchorId="654DE941" wp14:editId="0AE0F028">
                      <wp:simplePos x="0" y="0"/>
                      <wp:positionH relativeFrom="column">
                        <wp:posOffset>165336</wp:posOffset>
                      </wp:positionH>
                      <wp:positionV relativeFrom="paragraph">
                        <wp:posOffset>93950</wp:posOffset>
                      </wp:positionV>
                      <wp:extent cx="1349789" cy="412750"/>
                      <wp:effectExtent l="0" t="0" r="0" b="6350"/>
                      <wp:wrapNone/>
                      <wp:docPr id="93" name="Rectangle 93"/>
                      <wp:cNvGraphicFramePr/>
                      <a:graphic xmlns:a="http://schemas.openxmlformats.org/drawingml/2006/main">
                        <a:graphicData uri="http://schemas.microsoft.com/office/word/2010/wordprocessingShape">
                          <wps:wsp>
                            <wps:cNvSpPr/>
                            <wps:spPr>
                              <a:xfrm>
                                <a:off x="0" y="0"/>
                                <a:ext cx="1349789"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AA786" w14:textId="77777777" w:rsidR="003E435A" w:rsidRDefault="003E435A" w:rsidP="002072E5">
                                  <w:pPr>
                                    <w:pStyle w:val="ChartHighlight"/>
                                    <w:rPr>
                                      <w:color w:val="6F6652" w:themeColor="text2"/>
                                    </w:rPr>
                                  </w:pPr>
                                  <w:r>
                                    <w:rPr>
                                      <w:color w:val="6F6652" w:themeColor="text2"/>
                                    </w:rPr>
                                    <w:t>sorters</w:t>
                                  </w:r>
                                </w:p>
                                <w:p w14:paraId="0789BC70" w14:textId="77777777" w:rsidR="003E435A" w:rsidRPr="00A84D61" w:rsidRDefault="003E435A" w:rsidP="002072E5">
                                  <w:pPr>
                                    <w:pStyle w:val="ChartHighlight"/>
                                    <w:rPr>
                                      <w:color w:val="6F6652" w:themeColor="text2"/>
                                    </w:rPr>
                                  </w:pPr>
                                  <w:r>
                                    <w:rPr>
                                      <w:color w:val="6F6652" w:themeColor="text2"/>
                                    </w:rPr>
                                    <w:t>0.3 million tonnes</w:t>
                                  </w:r>
                                </w:p>
                                <w:p w14:paraId="4A0ED8B9"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E941" id="Rectangle 93" o:spid="_x0000_s1089" style="position:absolute;margin-left:13pt;margin-top:7.4pt;width:106.3pt;height: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" filled="f" stroked="f" strokeweight="2pt">
                      <v:textbox inset="2mm,1mm,2mm,1mm">
                        <w:txbxContent>
                          <w:p w14:paraId="66CAA786" w14:textId="77777777" w:rsidR="003E435A" w:rsidRDefault="003E435A" w:rsidP="002072E5">
                            <w:pPr>
                              <w:pStyle w:val="ChartHighlight"/>
                              <w:rPr>
                                <w:color w:val="6F6652" w:themeColor="text2"/>
                              </w:rPr>
                            </w:pPr>
                            <w:r>
                              <w:rPr>
                                <w:color w:val="6F6652" w:themeColor="text2"/>
                              </w:rPr>
                              <w:t>sorters</w:t>
                            </w:r>
                          </w:p>
                          <w:p w14:paraId="0789BC70" w14:textId="77777777" w:rsidR="003E435A" w:rsidRPr="00A84D61" w:rsidRDefault="003E435A" w:rsidP="002072E5">
                            <w:pPr>
                              <w:pStyle w:val="ChartHighlight"/>
                              <w:rPr>
                                <w:color w:val="6F6652" w:themeColor="text2"/>
                              </w:rPr>
                            </w:pPr>
                            <w:r>
                              <w:rPr>
                                <w:color w:val="6F6652" w:themeColor="text2"/>
                              </w:rPr>
                              <w:t>0.3 million tonnes</w:t>
                            </w:r>
                          </w:p>
                          <w:p w14:paraId="4A0ED8B9" w14:textId="77777777" w:rsidR="003E435A" w:rsidRPr="00A84D61" w:rsidRDefault="003E435A" w:rsidP="002072E5">
                            <w:pPr>
                              <w:pStyle w:val="ChartHighlight"/>
                              <w:rPr>
                                <w:color w:val="6F6652" w:themeColor="text2"/>
                              </w:rPr>
                            </w:pPr>
                          </w:p>
                        </w:txbxContent>
                      </v:textbox>
                    </v:rect>
                  </w:pict>
                </mc:Fallback>
              </mc:AlternateContent>
            </w:r>
            <w:r>
              <w:tab/>
            </w:r>
            <w:r>
              <w:tab/>
            </w:r>
          </w:p>
          <w:p w14:paraId="0AE8A206" w14:textId="77777777" w:rsidR="002072E5" w:rsidRDefault="002072E5" w:rsidP="001F508B">
            <w:pPr>
              <w:pStyle w:val="BodyText"/>
              <w:tabs>
                <w:tab w:val="left" w:pos="5810"/>
              </w:tabs>
              <w:rPr>
                <w:lang w:eastAsia="en-US"/>
              </w:rPr>
            </w:pPr>
            <w:r>
              <w:rPr>
                <w:noProof/>
              </w:rPr>
              <mc:AlternateContent>
                <mc:Choice Requires="wps">
                  <w:drawing>
                    <wp:anchor distT="0" distB="0" distL="114300" distR="114300" simplePos="0" relativeHeight="251711488" behindDoc="0" locked="0" layoutInCell="1" allowOverlap="1" wp14:anchorId="3801455C" wp14:editId="7269EC58">
                      <wp:simplePos x="0" y="0"/>
                      <wp:positionH relativeFrom="column">
                        <wp:posOffset>3155950</wp:posOffset>
                      </wp:positionH>
                      <wp:positionV relativeFrom="paragraph">
                        <wp:posOffset>77470</wp:posOffset>
                      </wp:positionV>
                      <wp:extent cx="1468120" cy="431800"/>
                      <wp:effectExtent l="0" t="0" r="0" b="6350"/>
                      <wp:wrapNone/>
                      <wp:docPr id="64" name="Rectangle 64"/>
                      <wp:cNvGraphicFramePr/>
                      <a:graphic xmlns:a="http://schemas.openxmlformats.org/drawingml/2006/main">
                        <a:graphicData uri="http://schemas.microsoft.com/office/word/2010/wordprocessingShape">
                          <wps:wsp>
                            <wps:cNvSpPr/>
                            <wps:spPr>
                              <a:xfrm>
                                <a:off x="0" y="0"/>
                                <a:ext cx="146812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621B0" w14:textId="77777777" w:rsidR="003E435A" w:rsidRDefault="003E435A" w:rsidP="002072E5">
                                  <w:pPr>
                                    <w:pStyle w:val="ChartHighlight"/>
                                    <w:rPr>
                                      <w:color w:val="6F6652" w:themeColor="text2"/>
                                    </w:rPr>
                                  </w:pPr>
                                  <w:r>
                                    <w:rPr>
                                      <w:color w:val="6F6652" w:themeColor="text2"/>
                                    </w:rPr>
                                    <w:t>Landfilled</w:t>
                                  </w:r>
                                </w:p>
                                <w:p w14:paraId="2057313C" w14:textId="77777777" w:rsidR="003E435A" w:rsidRPr="00A84D61" w:rsidRDefault="003E435A" w:rsidP="002072E5">
                                  <w:pPr>
                                    <w:pStyle w:val="ChartHighlight"/>
                                    <w:rPr>
                                      <w:color w:val="6F6652" w:themeColor="text2"/>
                                    </w:rPr>
                                  </w:pPr>
                                  <w:r>
                                    <w:rPr>
                                      <w:color w:val="6F6652" w:themeColor="text2"/>
                                    </w:rPr>
                                    <w:t>2.2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455C" id="Rectangle 64" o:spid="_x0000_s1090" style="position:absolute;margin-left:248.5pt;margin-top:6.1pt;width:115.6pt;height: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" filled="f" stroked="f" strokeweight="2pt">
                      <v:textbox inset="2mm,1mm,2mm,1mm">
                        <w:txbxContent>
                          <w:p w14:paraId="415621B0" w14:textId="77777777" w:rsidR="003E435A" w:rsidRDefault="003E435A" w:rsidP="002072E5">
                            <w:pPr>
                              <w:pStyle w:val="ChartHighlight"/>
                              <w:rPr>
                                <w:color w:val="6F6652" w:themeColor="text2"/>
                              </w:rPr>
                            </w:pPr>
                            <w:r>
                              <w:rPr>
                                <w:color w:val="6F6652" w:themeColor="text2"/>
                              </w:rPr>
                              <w:t>Landfilled</w:t>
                            </w:r>
                          </w:p>
                          <w:p w14:paraId="2057313C" w14:textId="77777777" w:rsidR="003E435A" w:rsidRPr="00A84D61" w:rsidRDefault="003E435A" w:rsidP="002072E5">
                            <w:pPr>
                              <w:pStyle w:val="ChartHighlight"/>
                              <w:rPr>
                                <w:color w:val="6F6652" w:themeColor="text2"/>
                              </w:rPr>
                            </w:pPr>
                            <w:r>
                              <w:rPr>
                                <w:color w:val="6F6652" w:themeColor="text2"/>
                              </w:rPr>
                              <w:t>2.2 million tonnes</w:t>
                            </w:r>
                          </w:p>
                        </w:txbxContent>
                      </v:textbox>
                    </v:rect>
                  </w:pict>
                </mc:Fallback>
              </mc:AlternateContent>
            </w:r>
            <w:r>
              <w:rPr>
                <w:lang w:eastAsia="en-US"/>
              </w:rPr>
              <w:tab/>
            </w:r>
          </w:p>
          <w:p w14:paraId="199C7F0C" w14:textId="77777777" w:rsidR="002072E5" w:rsidRDefault="002072E5" w:rsidP="001F508B">
            <w:pPr>
              <w:pStyle w:val="BodyText"/>
              <w:tabs>
                <w:tab w:val="left" w:pos="4253"/>
                <w:tab w:val="left" w:pos="5670"/>
              </w:tabs>
              <w:rPr>
                <w:lang w:eastAsia="en-US"/>
              </w:rPr>
            </w:pPr>
            <w:r>
              <w:rPr>
                <w:noProof/>
              </w:rPr>
              <w:drawing>
                <wp:anchor distT="0" distB="0" distL="114300" distR="114300" simplePos="0" relativeHeight="251753472" behindDoc="0" locked="0" layoutInCell="1" allowOverlap="1" wp14:anchorId="48AA6542" wp14:editId="649CE68D">
                  <wp:simplePos x="0" y="0"/>
                  <wp:positionH relativeFrom="column">
                    <wp:posOffset>3442970</wp:posOffset>
                  </wp:positionH>
                  <wp:positionV relativeFrom="paragraph">
                    <wp:posOffset>209550</wp:posOffset>
                  </wp:positionV>
                  <wp:extent cx="590550" cy="590550"/>
                  <wp:effectExtent l="0" t="0" r="0" b="0"/>
                  <wp:wrapSquare wrapText="bothSides"/>
                  <wp:docPr id="578" name="Graphic 57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arrowcircle.svg"/>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2"/>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4A791E">
              <w:rPr>
                <w:noProof/>
              </w:rPr>
              <mc:AlternateContent>
                <mc:Choice Requires="wps">
                  <w:drawing>
                    <wp:anchor distT="0" distB="0" distL="114300" distR="114300" simplePos="0" relativeHeight="251738112" behindDoc="0" locked="0" layoutInCell="1" allowOverlap="1" wp14:anchorId="0769DE84" wp14:editId="72458F5A">
                      <wp:simplePos x="0" y="0"/>
                      <wp:positionH relativeFrom="column">
                        <wp:posOffset>928370</wp:posOffset>
                      </wp:positionH>
                      <wp:positionV relativeFrom="paragraph">
                        <wp:posOffset>196850</wp:posOffset>
                      </wp:positionV>
                      <wp:extent cx="1263650" cy="1276350"/>
                      <wp:effectExtent l="19050" t="19050" r="50800" b="57150"/>
                      <wp:wrapSquare wrapText="bothSides"/>
                      <wp:docPr id="123" name="Straight Arrow Connector 123"/>
                      <wp:cNvGraphicFramePr/>
                      <a:graphic xmlns:a="http://schemas.openxmlformats.org/drawingml/2006/main">
                        <a:graphicData uri="http://schemas.microsoft.com/office/word/2010/wordprocessingShape">
                          <wps:wsp>
                            <wps:cNvCnPr/>
                            <wps:spPr>
                              <a:xfrm>
                                <a:off x="0" y="0"/>
                                <a:ext cx="1263650" cy="127635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EA2EF" id="Straight Arrow Connector 123" o:spid="_x0000_s1026" type="#_x0000_t32" style="position:absolute;margin-left:73.1pt;margin-top:15.5pt;width:99.5pt;height:1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" strokecolor="#948a75 [3047]" strokeweight="4.75pt">
                      <v:stroke endarrow="block"/>
                      <w10:wrap type="square"/>
                    </v:shape>
                  </w:pict>
                </mc:Fallback>
              </mc:AlternateContent>
            </w:r>
            <w:r w:rsidRPr="004A791E">
              <w:rPr>
                <w:noProof/>
              </w:rPr>
              <mc:AlternateContent>
                <mc:Choice Requires="wps">
                  <w:drawing>
                    <wp:anchor distT="0" distB="0" distL="114300" distR="114300" simplePos="0" relativeHeight="251731968" behindDoc="0" locked="0" layoutInCell="1" allowOverlap="1" wp14:anchorId="6598C5FA" wp14:editId="7199719E">
                      <wp:simplePos x="0" y="0"/>
                      <wp:positionH relativeFrom="column">
                        <wp:posOffset>928370</wp:posOffset>
                      </wp:positionH>
                      <wp:positionV relativeFrom="paragraph">
                        <wp:posOffset>158750</wp:posOffset>
                      </wp:positionV>
                      <wp:extent cx="2457450" cy="1479550"/>
                      <wp:effectExtent l="19050" t="19050" r="76200" b="63500"/>
                      <wp:wrapNone/>
                      <wp:docPr id="107" name="Straight Arrow Connector 107"/>
                      <wp:cNvGraphicFramePr/>
                      <a:graphic xmlns:a="http://schemas.openxmlformats.org/drawingml/2006/main">
                        <a:graphicData uri="http://schemas.microsoft.com/office/word/2010/wordprocessingShape">
                          <wps:wsp>
                            <wps:cNvCnPr/>
                            <wps:spPr>
                              <a:xfrm>
                                <a:off x="0" y="0"/>
                                <a:ext cx="2457450" cy="147955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ECF45" id="Straight Arrow Connector 107" o:spid="_x0000_s1026" type="#_x0000_t32" style="position:absolute;margin-left:73.1pt;margin-top:12.5pt;width:193.5pt;height:1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" strokecolor="#948a75 [3047]" strokeweight="4.75pt">
                      <v:stroke endarrow="block"/>
                    </v:shape>
                  </w:pict>
                </mc:Fallback>
              </mc:AlternateContent>
            </w:r>
            <w:r w:rsidRPr="004A791E">
              <w:rPr>
                <w:noProof/>
              </w:rPr>
              <mc:AlternateContent>
                <mc:Choice Requires="wps">
                  <w:drawing>
                    <wp:anchor distT="0" distB="0" distL="114300" distR="114300" simplePos="0" relativeHeight="251710464" behindDoc="0" locked="0" layoutInCell="1" allowOverlap="1" wp14:anchorId="7E631A0B" wp14:editId="26A8B967">
                      <wp:simplePos x="0" y="0"/>
                      <wp:positionH relativeFrom="column">
                        <wp:posOffset>930275</wp:posOffset>
                      </wp:positionH>
                      <wp:positionV relativeFrom="paragraph">
                        <wp:posOffset>187960</wp:posOffset>
                      </wp:positionV>
                      <wp:extent cx="0" cy="1224000"/>
                      <wp:effectExtent l="114300" t="0" r="76200" b="52705"/>
                      <wp:wrapNone/>
                      <wp:docPr id="90" name="Straight Arrow Connector 90"/>
                      <wp:cNvGraphicFramePr/>
                      <a:graphic xmlns:a="http://schemas.openxmlformats.org/drawingml/2006/main">
                        <a:graphicData uri="http://schemas.microsoft.com/office/word/2010/wordprocessingShape">
                          <wps:wsp>
                            <wps:cNvCnPr/>
                            <wps:spPr>
                              <a:xfrm>
                                <a:off x="0" y="0"/>
                                <a:ext cx="0" cy="1224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062AA" id="Straight Arrow Connector 90" o:spid="_x0000_s1026" type="#_x0000_t32" style="position:absolute;margin-left:73.25pt;margin-top:14.8pt;width:0;height:96.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" strokecolor="#948a75 [3047]" strokeweight="4.75pt">
                      <v:stroke endarrow="block"/>
                    </v:shape>
                  </w:pict>
                </mc:Fallback>
              </mc:AlternateContent>
            </w:r>
            <w:r>
              <w:rPr>
                <w:lang w:eastAsia="en-US"/>
              </w:rPr>
              <w:tab/>
            </w:r>
            <w:r>
              <w:rPr>
                <w:lang w:eastAsia="en-US"/>
              </w:rPr>
              <w:tab/>
            </w:r>
          </w:p>
          <w:p w14:paraId="23C2B20C" w14:textId="77777777" w:rsidR="002072E5" w:rsidRPr="006225A3" w:rsidRDefault="002072E5" w:rsidP="001F508B">
            <w:pPr>
              <w:pStyle w:val="BodyText"/>
              <w:tabs>
                <w:tab w:val="left" w:pos="1780"/>
                <w:tab w:val="left" w:pos="3560"/>
              </w:tabs>
              <w:rPr>
                <w:lang w:eastAsia="en-US"/>
              </w:rPr>
            </w:pPr>
            <w:r>
              <w:rPr>
                <w:noProof/>
              </w:rPr>
              <mc:AlternateContent>
                <mc:Choice Requires="wps">
                  <w:drawing>
                    <wp:anchor distT="0" distB="0" distL="114300" distR="114300" simplePos="0" relativeHeight="251752448" behindDoc="0" locked="0" layoutInCell="1" allowOverlap="1" wp14:anchorId="69EF188C" wp14:editId="31DD79C3">
                      <wp:simplePos x="0" y="0"/>
                      <wp:positionH relativeFrom="column">
                        <wp:posOffset>2941955</wp:posOffset>
                      </wp:positionH>
                      <wp:positionV relativeFrom="paragraph">
                        <wp:posOffset>461645</wp:posOffset>
                      </wp:positionV>
                      <wp:extent cx="1491615" cy="552450"/>
                      <wp:effectExtent l="0" t="0" r="0" b="0"/>
                      <wp:wrapNone/>
                      <wp:docPr id="579" name="Rectangle 579"/>
                      <wp:cNvGraphicFramePr/>
                      <a:graphic xmlns:a="http://schemas.openxmlformats.org/drawingml/2006/main">
                        <a:graphicData uri="http://schemas.microsoft.com/office/word/2010/wordprocessingShape">
                          <wps:wsp>
                            <wps:cNvSpPr/>
                            <wps:spPr>
                              <a:xfrm>
                                <a:off x="0" y="0"/>
                                <a:ext cx="149161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DDE35" w14:textId="77777777" w:rsidR="003E435A" w:rsidRDefault="003E435A" w:rsidP="002072E5">
                                  <w:pPr>
                                    <w:pStyle w:val="ChartHighlight"/>
                                    <w:rPr>
                                      <w:color w:val="6F6652" w:themeColor="text2"/>
                                    </w:rPr>
                                  </w:pPr>
                                  <w:r>
                                    <w:rPr>
                                      <w:color w:val="6F6652" w:themeColor="text2"/>
                                    </w:rPr>
                                    <w:t>Repurposed Applications</w:t>
                                  </w:r>
                                </w:p>
                                <w:p w14:paraId="20A2967C" w14:textId="77777777" w:rsidR="003E435A" w:rsidRPr="00A84D61" w:rsidRDefault="003E435A" w:rsidP="002072E5">
                                  <w:pPr>
                                    <w:pStyle w:val="ChartHighlight"/>
                                    <w:rPr>
                                      <w:color w:val="6F6652" w:themeColor="text2"/>
                                    </w:rPr>
                                  </w:pPr>
                                  <w:r>
                                    <w:rPr>
                                      <w:color w:val="6F6652" w:themeColor="text2"/>
                                    </w:rPr>
                                    <w:t>0.03 million</w:t>
                                  </w:r>
                                  <w:r w:rsidRPr="003D6784">
                                    <w:rPr>
                                      <w:color w:val="6F6652" w:themeColor="text2"/>
                                    </w:rPr>
                                    <w:t xml:space="preserve"> t</w:t>
                                  </w:r>
                                  <w:r>
                                    <w:rPr>
                                      <w:color w:val="6F6652" w:themeColor="text2"/>
                                    </w:rPr>
                                    <w:t>onnes</w:t>
                                  </w:r>
                                </w:p>
                                <w:p w14:paraId="1873D702"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F188C" id="Rectangle 579" o:spid="_x0000_s1091" style="position:absolute;margin-left:231.65pt;margin-top:36.35pt;width:117.45pt;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" filled="f" stroked="f" strokeweight="2pt">
                      <v:textbox inset="2mm,1mm,2mm,1mm">
                        <w:txbxContent>
                          <w:p w14:paraId="7EDDDE35" w14:textId="77777777" w:rsidR="003E435A" w:rsidRDefault="003E435A" w:rsidP="002072E5">
                            <w:pPr>
                              <w:pStyle w:val="ChartHighlight"/>
                              <w:rPr>
                                <w:color w:val="6F6652" w:themeColor="text2"/>
                              </w:rPr>
                            </w:pPr>
                            <w:r>
                              <w:rPr>
                                <w:color w:val="6F6652" w:themeColor="text2"/>
                              </w:rPr>
                              <w:t>Repurposed Applications</w:t>
                            </w:r>
                          </w:p>
                          <w:p w14:paraId="20A2967C" w14:textId="77777777" w:rsidR="003E435A" w:rsidRPr="00A84D61" w:rsidRDefault="003E435A" w:rsidP="002072E5">
                            <w:pPr>
                              <w:pStyle w:val="ChartHighlight"/>
                              <w:rPr>
                                <w:color w:val="6F6652" w:themeColor="text2"/>
                              </w:rPr>
                            </w:pPr>
                            <w:r>
                              <w:rPr>
                                <w:color w:val="6F6652" w:themeColor="text2"/>
                              </w:rPr>
                              <w:t>0.03 million</w:t>
                            </w:r>
                            <w:r w:rsidRPr="003D6784">
                              <w:rPr>
                                <w:color w:val="6F6652" w:themeColor="text2"/>
                              </w:rPr>
                              <w:t xml:space="preserve"> t</w:t>
                            </w:r>
                            <w:r>
                              <w:rPr>
                                <w:color w:val="6F6652" w:themeColor="text2"/>
                              </w:rPr>
                              <w:t>onnes</w:t>
                            </w:r>
                          </w:p>
                          <w:p w14:paraId="1873D702" w14:textId="77777777" w:rsidR="003E435A" w:rsidRPr="00A84D61" w:rsidRDefault="003E435A" w:rsidP="002072E5">
                            <w:pPr>
                              <w:pStyle w:val="ChartHighlight"/>
                              <w:rPr>
                                <w:color w:val="6F6652" w:themeColor="text2"/>
                              </w:rP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610988E" wp14:editId="18950369">
                      <wp:simplePos x="0" y="0"/>
                      <wp:positionH relativeFrom="column">
                        <wp:posOffset>165055</wp:posOffset>
                      </wp:positionH>
                      <wp:positionV relativeFrom="paragraph">
                        <wp:posOffset>1591472</wp:posOffset>
                      </wp:positionV>
                      <wp:extent cx="1460249" cy="463550"/>
                      <wp:effectExtent l="0" t="0" r="0" b="0"/>
                      <wp:wrapNone/>
                      <wp:docPr id="92" name="Rectangle 92"/>
                      <wp:cNvGraphicFramePr/>
                      <a:graphic xmlns:a="http://schemas.openxmlformats.org/drawingml/2006/main">
                        <a:graphicData uri="http://schemas.microsoft.com/office/word/2010/wordprocessingShape">
                          <wps:wsp>
                            <wps:cNvSpPr/>
                            <wps:spPr>
                              <a:xfrm>
                                <a:off x="0" y="0"/>
                                <a:ext cx="1460249"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95A09" w14:textId="77777777" w:rsidR="003E435A" w:rsidRDefault="003E435A" w:rsidP="002072E5">
                                  <w:pPr>
                                    <w:pStyle w:val="ChartHighlight"/>
                                    <w:rPr>
                                      <w:color w:val="6F6652" w:themeColor="text2"/>
                                    </w:rPr>
                                  </w:pPr>
                                  <w:r>
                                    <w:rPr>
                                      <w:color w:val="6F6652" w:themeColor="text2"/>
                                    </w:rPr>
                                    <w:t>Exported</w:t>
                                  </w:r>
                                </w:p>
                                <w:p w14:paraId="018FB8D4" w14:textId="77777777" w:rsidR="003E435A" w:rsidRPr="00A84D61" w:rsidRDefault="003E435A" w:rsidP="002072E5">
                                  <w:pPr>
                                    <w:pStyle w:val="ChartHighlight"/>
                                    <w:rPr>
                                      <w:color w:val="6F6652" w:themeColor="text2"/>
                                    </w:rPr>
                                  </w:pPr>
                                  <w:r>
                                    <w:rPr>
                                      <w:color w:val="6F6652" w:themeColor="text2"/>
                                    </w:rPr>
                                    <w:t>0.16 million</w:t>
                                  </w:r>
                                  <w:r w:rsidRPr="004F6224">
                                    <w:rPr>
                                      <w:color w:val="6F6652" w:themeColor="text2"/>
                                    </w:rPr>
                                    <w:t xml:space="preserve"> tonnes</w:t>
                                  </w:r>
                                </w:p>
                                <w:p w14:paraId="01B26148"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988E" id="Rectangle 92" o:spid="_x0000_s1092" style="position:absolute;margin-left:13pt;margin-top:125.3pt;width:115pt;height: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" filled="f" stroked="f" strokeweight="2pt">
                      <v:textbox inset="2mm,1mm,2mm,1mm">
                        <w:txbxContent>
                          <w:p w14:paraId="02C95A09" w14:textId="77777777" w:rsidR="003E435A" w:rsidRDefault="003E435A" w:rsidP="002072E5">
                            <w:pPr>
                              <w:pStyle w:val="ChartHighlight"/>
                              <w:rPr>
                                <w:color w:val="6F6652" w:themeColor="text2"/>
                              </w:rPr>
                            </w:pPr>
                            <w:r>
                              <w:rPr>
                                <w:color w:val="6F6652" w:themeColor="text2"/>
                              </w:rPr>
                              <w:t>Exported</w:t>
                            </w:r>
                          </w:p>
                          <w:p w14:paraId="018FB8D4" w14:textId="77777777" w:rsidR="003E435A" w:rsidRPr="00A84D61" w:rsidRDefault="003E435A" w:rsidP="002072E5">
                            <w:pPr>
                              <w:pStyle w:val="ChartHighlight"/>
                              <w:rPr>
                                <w:color w:val="6F6652" w:themeColor="text2"/>
                              </w:rPr>
                            </w:pPr>
                            <w:r>
                              <w:rPr>
                                <w:color w:val="6F6652" w:themeColor="text2"/>
                              </w:rPr>
                              <w:t>0.16 million</w:t>
                            </w:r>
                            <w:r w:rsidRPr="004F6224">
                              <w:rPr>
                                <w:color w:val="6F6652" w:themeColor="text2"/>
                              </w:rPr>
                              <w:t xml:space="preserve"> tonnes</w:t>
                            </w:r>
                          </w:p>
                          <w:p w14:paraId="01B26148" w14:textId="77777777" w:rsidR="003E435A" w:rsidRPr="00A84D61" w:rsidRDefault="003E435A" w:rsidP="002072E5">
                            <w:pPr>
                              <w:pStyle w:val="ChartHighlight"/>
                              <w:rPr>
                                <w:color w:val="6F6652" w:themeColor="text2"/>
                              </w:rPr>
                            </w:pP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7E2D8FDE" wp14:editId="27B09742">
                      <wp:simplePos x="0" y="0"/>
                      <wp:positionH relativeFrom="column">
                        <wp:posOffset>4100195</wp:posOffset>
                      </wp:positionH>
                      <wp:positionV relativeFrom="paragraph">
                        <wp:posOffset>1228725</wp:posOffset>
                      </wp:positionV>
                      <wp:extent cx="648000" cy="0"/>
                      <wp:effectExtent l="0" t="19050" r="38100" b="38100"/>
                      <wp:wrapNone/>
                      <wp:docPr id="116" name="Straight Arrow Connector 116"/>
                      <wp:cNvGraphicFramePr/>
                      <a:graphic xmlns:a="http://schemas.openxmlformats.org/drawingml/2006/main">
                        <a:graphicData uri="http://schemas.microsoft.com/office/word/2010/wordprocessingShape">
                          <wps:wsp>
                            <wps:cNvCnPr/>
                            <wps:spPr>
                              <a:xfrm>
                                <a:off x="0" y="0"/>
                                <a:ext cx="648000" cy="0"/>
                              </a:xfrm>
                              <a:prstGeom prst="straightConnector1">
                                <a:avLst/>
                              </a:prstGeom>
                              <a:ln w="60325">
                                <a:tailEnd type="non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58EBC" id="Straight Arrow Connector 116" o:spid="_x0000_s1026" type="#_x0000_t32" style="position:absolute;margin-left:322.85pt;margin-top:96.75pt;width:51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" strokecolor="#948a75 [3047]" strokeweight="4.75pt"/>
                  </w:pict>
                </mc:Fallback>
              </mc:AlternateContent>
            </w:r>
            <w:r>
              <w:rPr>
                <w:noProof/>
              </w:rPr>
              <mc:AlternateContent>
                <mc:Choice Requires="wps">
                  <w:drawing>
                    <wp:anchor distT="0" distB="0" distL="114300" distR="114300" simplePos="0" relativeHeight="251751424" behindDoc="0" locked="0" layoutInCell="1" allowOverlap="1" wp14:anchorId="3D8F21FA" wp14:editId="3CA776B9">
                      <wp:simplePos x="0" y="0"/>
                      <wp:positionH relativeFrom="column">
                        <wp:posOffset>3785870</wp:posOffset>
                      </wp:positionH>
                      <wp:positionV relativeFrom="paragraph">
                        <wp:posOffset>986790</wp:posOffset>
                      </wp:positionV>
                      <wp:extent cx="0" cy="396000"/>
                      <wp:effectExtent l="114300" t="38100" r="76200" b="42545"/>
                      <wp:wrapNone/>
                      <wp:docPr id="580" name="Straight Arrow Connector 580"/>
                      <wp:cNvGraphicFramePr/>
                      <a:graphic xmlns:a="http://schemas.openxmlformats.org/drawingml/2006/main">
                        <a:graphicData uri="http://schemas.microsoft.com/office/word/2010/wordprocessingShape">
                          <wps:wsp>
                            <wps:cNvCnPr/>
                            <wps:spPr>
                              <a:xfrm>
                                <a:off x="0" y="0"/>
                                <a:ext cx="0" cy="396000"/>
                              </a:xfrm>
                              <a:prstGeom prst="straightConnector1">
                                <a:avLst/>
                              </a:prstGeom>
                              <a:ln w="60325">
                                <a:headEnd type="triangle"/>
                                <a:tailEnd type="non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4AE06" id="Straight Arrow Connector 580" o:spid="_x0000_s1026" type="#_x0000_t32" style="position:absolute;margin-left:298.1pt;margin-top:77.7pt;width:0;height:3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" strokecolor="#948a75 [3047]" strokeweight="4.75pt">
                      <v:stroke startarrow="block"/>
                    </v:shape>
                  </w:pict>
                </mc:Fallback>
              </mc:AlternateContent>
            </w:r>
            <w:r>
              <w:rPr>
                <w:noProof/>
              </w:rPr>
              <w:drawing>
                <wp:anchor distT="0" distB="0" distL="114300" distR="114300" simplePos="0" relativeHeight="251709440" behindDoc="0" locked="0" layoutInCell="1" allowOverlap="1" wp14:anchorId="11E05708" wp14:editId="7F827670">
                  <wp:simplePos x="0" y="0"/>
                  <wp:positionH relativeFrom="column">
                    <wp:posOffset>601980</wp:posOffset>
                  </wp:positionH>
                  <wp:positionV relativeFrom="paragraph">
                    <wp:posOffset>1153554</wp:posOffset>
                  </wp:positionV>
                  <wp:extent cx="634924" cy="447675"/>
                  <wp:effectExtent l="0" t="0" r="317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34924" cy="447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101050C5" wp14:editId="4B06A1B8">
                  <wp:simplePos x="0" y="0"/>
                  <wp:positionH relativeFrom="column">
                    <wp:posOffset>2308860</wp:posOffset>
                  </wp:positionH>
                  <wp:positionV relativeFrom="paragraph">
                    <wp:posOffset>1157605</wp:posOffset>
                  </wp:positionV>
                  <wp:extent cx="463550" cy="463550"/>
                  <wp:effectExtent l="0" t="0" r="0" b="0"/>
                  <wp:wrapSquare wrapText="bothSides"/>
                  <wp:docPr id="121" name="Graphic 121"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arn.svg"/>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463550" cy="463550"/>
                          </a:xfrm>
                          <a:prstGeom prst="rect">
                            <a:avLst/>
                          </a:prstGeom>
                        </pic:spPr>
                      </pic:pic>
                    </a:graphicData>
                  </a:graphic>
                </wp:anchor>
              </w:drawing>
            </w:r>
            <w:r>
              <w:rPr>
                <w:noProof/>
              </w:rPr>
              <mc:AlternateContent>
                <mc:Choice Requires="wps">
                  <w:drawing>
                    <wp:anchor distT="0" distB="0" distL="114300" distR="114300" simplePos="0" relativeHeight="251737088" behindDoc="0" locked="0" layoutInCell="1" allowOverlap="1" wp14:anchorId="17BC8585" wp14:editId="5876F392">
                      <wp:simplePos x="0" y="0"/>
                      <wp:positionH relativeFrom="column">
                        <wp:posOffset>2070735</wp:posOffset>
                      </wp:positionH>
                      <wp:positionV relativeFrom="paragraph">
                        <wp:posOffset>1544320</wp:posOffset>
                      </wp:positionV>
                      <wp:extent cx="889635" cy="635000"/>
                      <wp:effectExtent l="0" t="0" r="0" b="0"/>
                      <wp:wrapNone/>
                      <wp:docPr id="122" name="Rectangle 122"/>
                      <wp:cNvGraphicFramePr/>
                      <a:graphic xmlns:a="http://schemas.openxmlformats.org/drawingml/2006/main">
                        <a:graphicData uri="http://schemas.microsoft.com/office/word/2010/wordprocessingShape">
                          <wps:wsp>
                            <wps:cNvSpPr/>
                            <wps:spPr>
                              <a:xfrm>
                                <a:off x="0" y="0"/>
                                <a:ext cx="889635" cy="63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3AC1F" w14:textId="77777777" w:rsidR="003E435A" w:rsidRDefault="003E435A" w:rsidP="002072E5">
                                  <w:pPr>
                                    <w:pStyle w:val="ChartHighlight"/>
                                    <w:rPr>
                                      <w:color w:val="6F6652" w:themeColor="text2"/>
                                    </w:rPr>
                                  </w:pPr>
                                  <w:r>
                                    <w:rPr>
                                      <w:color w:val="6F6652" w:themeColor="text2"/>
                                    </w:rPr>
                                    <w:t>Stockpiled/stored</w:t>
                                  </w:r>
                                </w:p>
                                <w:p w14:paraId="05FF0A21" w14:textId="77777777" w:rsidR="003E435A" w:rsidRPr="00A84D61" w:rsidRDefault="003E435A" w:rsidP="002072E5">
                                  <w:pPr>
                                    <w:pStyle w:val="ChartHighlight"/>
                                    <w:rPr>
                                      <w:color w:val="6F6652" w:themeColor="text2"/>
                                    </w:rPr>
                                  </w:pPr>
                                  <w:r>
                                    <w:rPr>
                                      <w:color w:val="6F6652" w:themeColor="text2"/>
                                    </w:rPr>
                                    <w:t>Unknown</w:t>
                                  </w:r>
                                </w:p>
                                <w:p w14:paraId="24343C27"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8585" id="Rectangle 122" o:spid="_x0000_s1093" style="position:absolute;margin-left:163.05pt;margin-top:121.6pt;width:70.05pt;height:5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" filled="f" stroked="f" strokeweight="2pt">
                      <v:textbox inset="2mm,1mm,2mm,1mm">
                        <w:txbxContent>
                          <w:p w14:paraId="5553AC1F" w14:textId="77777777" w:rsidR="003E435A" w:rsidRDefault="003E435A" w:rsidP="002072E5">
                            <w:pPr>
                              <w:pStyle w:val="ChartHighlight"/>
                              <w:rPr>
                                <w:color w:val="6F6652" w:themeColor="text2"/>
                              </w:rPr>
                            </w:pPr>
                            <w:r>
                              <w:rPr>
                                <w:color w:val="6F6652" w:themeColor="text2"/>
                              </w:rPr>
                              <w:t>Stockpiled/stored</w:t>
                            </w:r>
                          </w:p>
                          <w:p w14:paraId="05FF0A21" w14:textId="77777777" w:rsidR="003E435A" w:rsidRPr="00A84D61" w:rsidRDefault="003E435A" w:rsidP="002072E5">
                            <w:pPr>
                              <w:pStyle w:val="ChartHighlight"/>
                              <w:rPr>
                                <w:color w:val="6F6652" w:themeColor="text2"/>
                              </w:rPr>
                            </w:pPr>
                            <w:r>
                              <w:rPr>
                                <w:color w:val="6F6652" w:themeColor="text2"/>
                              </w:rPr>
                              <w:t>Unknown</w:t>
                            </w:r>
                          </w:p>
                          <w:p w14:paraId="24343C27" w14:textId="77777777" w:rsidR="003E435A" w:rsidRPr="00A84D61" w:rsidRDefault="003E435A" w:rsidP="002072E5">
                            <w:pPr>
                              <w:pStyle w:val="ChartHighlight"/>
                              <w:rPr>
                                <w:color w:val="6F6652" w:themeColor="text2"/>
                              </w:rPr>
                            </w:pPr>
                          </w:p>
                        </w:txbxContent>
                      </v:textbox>
                    </v:rect>
                  </w:pict>
                </mc:Fallback>
              </mc:AlternateContent>
            </w:r>
            <w:r>
              <w:rPr>
                <w:noProof/>
              </w:rPr>
              <w:drawing>
                <wp:anchor distT="0" distB="0" distL="114300" distR="114300" simplePos="0" relativeHeight="251735040" behindDoc="0" locked="0" layoutInCell="1" allowOverlap="1" wp14:anchorId="5E7F551C" wp14:editId="666B1F2C">
                  <wp:simplePos x="0" y="0"/>
                  <wp:positionH relativeFrom="column">
                    <wp:posOffset>3439795</wp:posOffset>
                  </wp:positionH>
                  <wp:positionV relativeFrom="paragraph">
                    <wp:posOffset>1158875</wp:posOffset>
                  </wp:positionV>
                  <wp:extent cx="577850" cy="577850"/>
                  <wp:effectExtent l="0" t="0" r="0" b="0"/>
                  <wp:wrapSquare wrapText="bothSides"/>
                  <wp:docPr id="120" name="Graphic 120"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ctory.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17E97072" wp14:editId="3697D3D8">
                      <wp:simplePos x="0" y="0"/>
                      <wp:positionH relativeFrom="column">
                        <wp:posOffset>3220720</wp:posOffset>
                      </wp:positionH>
                      <wp:positionV relativeFrom="paragraph">
                        <wp:posOffset>1626870</wp:posOffset>
                      </wp:positionV>
                      <wp:extent cx="1073785" cy="552450"/>
                      <wp:effectExtent l="0" t="0" r="0" b="0"/>
                      <wp:wrapNone/>
                      <wp:docPr id="86" name="Rectangle 86"/>
                      <wp:cNvGraphicFramePr/>
                      <a:graphic xmlns:a="http://schemas.openxmlformats.org/drawingml/2006/main">
                        <a:graphicData uri="http://schemas.microsoft.com/office/word/2010/wordprocessingShape">
                          <wps:wsp>
                            <wps:cNvSpPr/>
                            <wps:spPr>
                              <a:xfrm>
                                <a:off x="0" y="0"/>
                                <a:ext cx="107378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40ED0" w14:textId="77777777" w:rsidR="003E435A" w:rsidRPr="00A84D61" w:rsidRDefault="003E435A" w:rsidP="002072E5">
                                  <w:pPr>
                                    <w:pStyle w:val="ChartHighlight"/>
                                    <w:rPr>
                                      <w:color w:val="6F6652" w:themeColor="text2"/>
                                    </w:rPr>
                                  </w:pPr>
                                  <w:r>
                                    <w:rPr>
                                      <w:color w:val="6F6652" w:themeColor="text2"/>
                                    </w:rPr>
                                    <w:t>further processing</w:t>
                                  </w:r>
                                </w:p>
                                <w:p w14:paraId="6C194A4E"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97072" id="Rectangle 86" o:spid="_x0000_s1094" style="position:absolute;margin-left:253.6pt;margin-top:128.1pt;width:84.55pt;height: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" filled="f" stroked="f" strokeweight="2pt">
                      <v:textbox inset="2mm,1mm,2mm,1mm">
                        <w:txbxContent>
                          <w:p w14:paraId="74E40ED0" w14:textId="77777777" w:rsidR="003E435A" w:rsidRPr="00A84D61" w:rsidRDefault="003E435A" w:rsidP="002072E5">
                            <w:pPr>
                              <w:pStyle w:val="ChartHighlight"/>
                              <w:rPr>
                                <w:color w:val="6F6652" w:themeColor="text2"/>
                              </w:rPr>
                            </w:pPr>
                            <w:r>
                              <w:rPr>
                                <w:color w:val="6F6652" w:themeColor="text2"/>
                              </w:rPr>
                              <w:t>further processing</w:t>
                            </w:r>
                          </w:p>
                          <w:p w14:paraId="6C194A4E" w14:textId="77777777" w:rsidR="003E435A" w:rsidRPr="00A84D61" w:rsidRDefault="003E435A" w:rsidP="002072E5">
                            <w:pPr>
                              <w:pStyle w:val="ChartHighlight"/>
                              <w:rPr>
                                <w:color w:val="6F6652" w:themeColor="text2"/>
                              </w:rPr>
                            </w:pPr>
                          </w:p>
                        </w:txbxContent>
                      </v:textbox>
                    </v:rect>
                  </w:pict>
                </mc:Fallback>
              </mc:AlternateContent>
            </w:r>
            <w:r>
              <w:rPr>
                <w:lang w:eastAsia="en-US"/>
              </w:rPr>
              <w:tab/>
            </w:r>
          </w:p>
        </w:tc>
      </w:tr>
    </w:tbl>
    <w:p w14:paraId="395E5CB4" w14:textId="77777777" w:rsidR="002072E5" w:rsidRPr="007A4A46" w:rsidRDefault="002072E5" w:rsidP="002072E5">
      <w:pPr>
        <w:pStyle w:val="Source"/>
        <w:rPr>
          <w:iCs/>
        </w:rPr>
      </w:pPr>
      <w:r>
        <w:rPr>
          <w:i/>
        </w:rPr>
        <w:t>Note:</w:t>
      </w:r>
      <w:r>
        <w:rPr>
          <w:iCs/>
        </w:rPr>
        <w:t xml:space="preserve"> Mixed 1-7 is a mix of all plastic polymer types. Mixed 3-7 is a mix where HDPE and PET have been removed.</w:t>
      </w:r>
    </w:p>
    <w:p w14:paraId="741732F0" w14:textId="6DC499CA" w:rsidR="002072E5" w:rsidRDefault="002072E5" w:rsidP="002072E5">
      <w:pPr>
        <w:pStyle w:val="Source"/>
      </w:pPr>
      <w:r>
        <w:rPr>
          <w:i/>
        </w:rPr>
        <w:t>Sources</w:t>
      </w:r>
      <w:r w:rsidRPr="00E4232C">
        <w:rPr>
          <w:i/>
        </w:rPr>
        <w:t>:</w:t>
      </w:r>
      <w:r w:rsidRPr="00FE2F99">
        <w:t xml:space="preserve"> </w:t>
      </w:r>
      <w:r w:rsidRPr="006908A7">
        <w:rPr>
          <w:lang w:bidi="fa-IR"/>
        </w:rPr>
        <w:t xml:space="preserve">Envisage Works 2019, </w:t>
      </w:r>
      <w:r w:rsidR="00EF2476" w:rsidRPr="00D36965">
        <w:rPr>
          <w:i/>
          <w:iCs/>
          <w:lang w:bidi="fa-IR"/>
        </w:rPr>
        <w:t xml:space="preserve">Plastics infrastructure </w:t>
      </w:r>
      <w:r w:rsidR="00EF2476" w:rsidRPr="00EF2476">
        <w:rPr>
          <w:i/>
          <w:iCs/>
          <w:lang w:bidi="fa-IR"/>
        </w:rPr>
        <w:t>analysis</w:t>
      </w:r>
      <w:r w:rsidR="00EF2476" w:rsidRPr="00D36965">
        <w:rPr>
          <w:i/>
          <w:iCs/>
          <w:lang w:bidi="fa-IR"/>
        </w:rPr>
        <w:t xml:space="preserve"> </w:t>
      </w:r>
      <w:r w:rsidR="00EF2476" w:rsidRPr="00EF2476">
        <w:rPr>
          <w:lang w:bidi="fa-IR"/>
        </w:rPr>
        <w:t>update</w:t>
      </w:r>
      <w:r w:rsidR="00EF2476">
        <w:rPr>
          <w:lang w:bidi="fa-IR"/>
        </w:rPr>
        <w:t>, Final Report, 11 November 2019</w:t>
      </w:r>
      <w:r>
        <w:t xml:space="preserve">; </w:t>
      </w:r>
      <w:r w:rsidRPr="002E5FE7">
        <w:t xml:space="preserve">Department of the Environment and Energy 2019, </w:t>
      </w:r>
      <w:r>
        <w:t>A</w:t>
      </w:r>
      <w:r w:rsidRPr="002B28CC">
        <w:t>BS</w:t>
      </w:r>
      <w:r>
        <w:t xml:space="preserve"> 2019,</w:t>
      </w:r>
      <w:r w:rsidRPr="002B28CC">
        <w:t xml:space="preserve"> </w:t>
      </w:r>
      <w:r>
        <w:t>import-</w:t>
      </w:r>
      <w:r w:rsidRPr="002B28CC">
        <w:rPr>
          <w:i/>
          <w:iCs/>
        </w:rPr>
        <w:t>export database</w:t>
      </w:r>
      <w:r>
        <w:rPr>
          <w:i/>
          <w:iCs/>
        </w:rPr>
        <w:t xml:space="preserve"> </w:t>
      </w:r>
      <w:r>
        <w:t xml:space="preserve">supplied by Australian Treasury; </w:t>
      </w:r>
      <w:r w:rsidRPr="002E5FE7">
        <w:t xml:space="preserve">National Waste report 2018 database, </w:t>
      </w:r>
      <w:hyperlink r:id="rId74" w:history="1">
        <w:r w:rsidRPr="005774C7">
          <w:rPr>
            <w:rStyle w:val="Hyperlink"/>
          </w:rPr>
          <w:t>https://www.environment.gov.au/protection/waste-resource-recovery/national-waste-reports/national-waste-report-2018</w:t>
        </w:r>
      </w:hyperlink>
      <w:r>
        <w:t xml:space="preserve"> </w:t>
      </w:r>
    </w:p>
    <w:p w14:paraId="390A2151" w14:textId="77777777" w:rsidR="002072E5" w:rsidRDefault="002072E5" w:rsidP="002072E5">
      <w:pPr>
        <w:pStyle w:val="BodyText"/>
        <w:rPr>
          <w:lang w:bidi="fa-IR"/>
        </w:rPr>
      </w:pPr>
      <w:r>
        <w:rPr>
          <w:lang w:bidi="fa-IR"/>
        </w:rPr>
        <w:t xml:space="preserve">Envisage Works 2019a estimate that </w:t>
      </w:r>
      <w:r w:rsidRPr="00535AAE">
        <w:rPr>
          <w:lang w:bidi="fa-IR"/>
        </w:rPr>
        <w:t>consumption of plastics in Australia totalled 3</w:t>
      </w:r>
      <w:r>
        <w:rPr>
          <w:lang w:bidi="fa-IR"/>
        </w:rPr>
        <w:t>.4 million </w:t>
      </w:r>
      <w:r w:rsidRPr="00535AAE">
        <w:rPr>
          <w:lang w:bidi="fa-IR"/>
        </w:rPr>
        <w:t xml:space="preserve">tonnes </w:t>
      </w:r>
      <w:r>
        <w:rPr>
          <w:lang w:bidi="fa-IR"/>
        </w:rPr>
        <w:t>in</w:t>
      </w:r>
      <w:r w:rsidRPr="00535AAE">
        <w:rPr>
          <w:lang w:bidi="fa-IR"/>
        </w:rPr>
        <w:t xml:space="preserve"> 2017–18</w:t>
      </w:r>
      <w:r>
        <w:rPr>
          <w:lang w:bidi="fa-IR"/>
        </w:rPr>
        <w:t>. Of this consumption:</w:t>
      </w:r>
    </w:p>
    <w:p w14:paraId="54ACEB47" w14:textId="77777777" w:rsidR="002072E5" w:rsidRDefault="002072E5" w:rsidP="00E16ADA">
      <w:pPr>
        <w:pStyle w:val="ListBullet"/>
        <w:numPr>
          <w:ilvl w:val="0"/>
          <w:numId w:val="21"/>
        </w:numPr>
        <w:rPr>
          <w:lang w:bidi="fa-IR"/>
        </w:rPr>
      </w:pPr>
      <w:r>
        <w:rPr>
          <w:lang w:bidi="fa-IR"/>
        </w:rPr>
        <w:t xml:space="preserve">2 million tonnes (58 per cent) was sourced from </w:t>
      </w:r>
      <w:r w:rsidRPr="00535AAE">
        <w:rPr>
          <w:lang w:bidi="fa-IR"/>
        </w:rPr>
        <w:t>imports of finished and semi-finished goods</w:t>
      </w:r>
      <w:r>
        <w:rPr>
          <w:rStyle w:val="FootnoteReference"/>
          <w:lang w:bidi="fa-IR"/>
        </w:rPr>
        <w:footnoteReference w:id="8"/>
      </w:r>
    </w:p>
    <w:p w14:paraId="08CAEE3E" w14:textId="77777777" w:rsidR="002072E5" w:rsidRDefault="002072E5" w:rsidP="00E16ADA">
      <w:pPr>
        <w:pStyle w:val="ListBullet"/>
        <w:numPr>
          <w:ilvl w:val="0"/>
          <w:numId w:val="21"/>
        </w:numPr>
        <w:rPr>
          <w:lang w:bidi="fa-IR"/>
        </w:rPr>
      </w:pPr>
      <w:r>
        <w:rPr>
          <w:lang w:bidi="fa-IR"/>
        </w:rPr>
        <w:t>1.1 million tonnes (</w:t>
      </w:r>
      <w:r w:rsidRPr="00535AAE">
        <w:rPr>
          <w:lang w:bidi="fa-IR"/>
        </w:rPr>
        <w:t>3</w:t>
      </w:r>
      <w:r>
        <w:rPr>
          <w:lang w:bidi="fa-IR"/>
        </w:rPr>
        <w:t>2 per cent)</w:t>
      </w:r>
      <w:r w:rsidRPr="00535AAE">
        <w:rPr>
          <w:lang w:bidi="fa-IR"/>
        </w:rPr>
        <w:t xml:space="preserve"> was sourced from locally manufactured products from </w:t>
      </w:r>
      <w:r>
        <w:rPr>
          <w:lang w:bidi="fa-IR"/>
        </w:rPr>
        <w:t xml:space="preserve">imported </w:t>
      </w:r>
      <w:r w:rsidRPr="00535AAE">
        <w:rPr>
          <w:lang w:bidi="fa-IR"/>
        </w:rPr>
        <w:t>virgin resin</w:t>
      </w:r>
      <w:r>
        <w:rPr>
          <w:rStyle w:val="FootnoteReference"/>
          <w:lang w:bidi="fa-IR"/>
        </w:rPr>
        <w:footnoteReference w:id="9"/>
      </w:r>
    </w:p>
    <w:p w14:paraId="6C228621" w14:textId="77777777" w:rsidR="002072E5" w:rsidRDefault="002072E5" w:rsidP="00E16ADA">
      <w:pPr>
        <w:pStyle w:val="ListBullet"/>
        <w:numPr>
          <w:ilvl w:val="0"/>
          <w:numId w:val="21"/>
        </w:numPr>
        <w:rPr>
          <w:lang w:bidi="fa-IR"/>
        </w:rPr>
      </w:pPr>
      <w:r>
        <w:rPr>
          <w:lang w:bidi="fa-IR"/>
        </w:rPr>
        <w:t xml:space="preserve">0.2 million </w:t>
      </w:r>
      <w:r w:rsidRPr="00F024EC">
        <w:rPr>
          <w:lang w:bidi="fa-IR"/>
        </w:rPr>
        <w:t>tonnes (</w:t>
      </w:r>
      <w:r>
        <w:rPr>
          <w:lang w:bidi="fa-IR"/>
        </w:rPr>
        <w:t>6</w:t>
      </w:r>
      <w:r w:rsidRPr="00F024EC">
        <w:rPr>
          <w:lang w:bidi="fa-IR"/>
        </w:rPr>
        <w:t xml:space="preserve"> per cent) was sourced from locally manufactured products from </w:t>
      </w:r>
      <w:r>
        <w:rPr>
          <w:lang w:bidi="fa-IR"/>
        </w:rPr>
        <w:t>domestic</w:t>
      </w:r>
      <w:r w:rsidRPr="00F024EC">
        <w:rPr>
          <w:lang w:bidi="fa-IR"/>
        </w:rPr>
        <w:t xml:space="preserve"> virgin resin</w:t>
      </w:r>
      <w:r>
        <w:rPr>
          <w:lang w:bidi="fa-IR"/>
        </w:rPr>
        <w:t>, and</w:t>
      </w:r>
    </w:p>
    <w:p w14:paraId="03809661" w14:textId="77777777" w:rsidR="002072E5" w:rsidRDefault="002072E5" w:rsidP="00E16ADA">
      <w:pPr>
        <w:pStyle w:val="ListBullet"/>
        <w:numPr>
          <w:ilvl w:val="0"/>
          <w:numId w:val="21"/>
        </w:numPr>
        <w:rPr>
          <w:lang w:bidi="fa-IR"/>
        </w:rPr>
      </w:pPr>
      <w:r>
        <w:rPr>
          <w:lang w:bidi="fa-IR"/>
        </w:rPr>
        <w:t>125 000 tonnes (</w:t>
      </w:r>
      <w:r w:rsidRPr="00535AAE">
        <w:rPr>
          <w:lang w:bidi="fa-IR"/>
        </w:rPr>
        <w:t>4</w:t>
      </w:r>
      <w:r>
        <w:rPr>
          <w:lang w:bidi="fa-IR"/>
        </w:rPr>
        <w:t xml:space="preserve"> per cent)</w:t>
      </w:r>
      <w:r w:rsidRPr="00535AAE">
        <w:rPr>
          <w:lang w:bidi="fa-IR"/>
        </w:rPr>
        <w:t xml:space="preserve"> was sourced from locally manufactured products made from processed recyclate.</w:t>
      </w:r>
      <w:r>
        <w:rPr>
          <w:lang w:bidi="fa-IR"/>
        </w:rPr>
        <w:t xml:space="preserve"> </w:t>
      </w:r>
    </w:p>
    <w:p w14:paraId="7715BA69" w14:textId="20661F5D" w:rsidR="002072E5" w:rsidRDefault="002072E5" w:rsidP="002072E5">
      <w:pPr>
        <w:pStyle w:val="BodyText"/>
        <w:rPr>
          <w:lang w:bidi="fa-IR"/>
        </w:rPr>
      </w:pPr>
      <w:r>
        <w:rPr>
          <w:lang w:bidi="fa-IR"/>
        </w:rPr>
        <w:t xml:space="preserve">Of the 3.4 million tonnes of plastic consumed in 2017-18, an estimated 2.5 million tonnes entered the waste stream. Approximately 87 per cent of plastic waste was sent to landfill (including an </w:t>
      </w:r>
      <w:r w:rsidRPr="002D669C">
        <w:rPr>
          <w:lang w:bidi="fa-IR"/>
        </w:rPr>
        <w:t xml:space="preserve">unknown amount </w:t>
      </w:r>
      <w:r>
        <w:rPr>
          <w:lang w:bidi="fa-IR"/>
        </w:rPr>
        <w:t xml:space="preserve">of domestic </w:t>
      </w:r>
      <w:r w:rsidRPr="002D669C">
        <w:rPr>
          <w:lang w:bidi="fa-IR"/>
        </w:rPr>
        <w:t>stockpil</w:t>
      </w:r>
      <w:r>
        <w:rPr>
          <w:lang w:bidi="fa-IR"/>
        </w:rPr>
        <w:t>ing) and 13 per cent recycled (table </w:t>
      </w:r>
      <w:r w:rsidR="000D4673">
        <w:rPr>
          <w:lang w:bidi="fa-IR"/>
        </w:rPr>
        <w:fldChar w:fldCharType="begin"/>
      </w:r>
      <w:r w:rsidR="000D4673">
        <w:rPr>
          <w:lang w:bidi="fa-IR"/>
        </w:rPr>
        <w:instrText xml:space="preserve"> REF _Caption1166 </w:instrText>
      </w:r>
      <w:r w:rsidR="000D4673">
        <w:rPr>
          <w:lang w:bidi="fa-IR"/>
        </w:rPr>
        <w:fldChar w:fldCharType="separate"/>
      </w:r>
      <w:r w:rsidR="00D354A5">
        <w:rPr>
          <w:noProof/>
        </w:rPr>
        <w:t>3</w:t>
      </w:r>
      <w:r w:rsidR="00D354A5" w:rsidRPr="00695C93">
        <w:rPr>
          <w:noProof/>
        </w:rPr>
        <w:t>.</w:t>
      </w:r>
      <w:r w:rsidR="00D354A5">
        <w:rPr>
          <w:noProof/>
        </w:rPr>
        <w:t>8</w:t>
      </w:r>
      <w:r w:rsidR="000D4673">
        <w:rPr>
          <w:lang w:bidi="fa-IR"/>
        </w:rPr>
        <w:fldChar w:fldCharType="end"/>
      </w:r>
      <w:r>
        <w:rPr>
          <w:lang w:bidi="fa-IR"/>
        </w:rPr>
        <w:t xml:space="preserve">). These figures exclude </w:t>
      </w:r>
      <w:r w:rsidRPr="00F42C61">
        <w:rPr>
          <w:lang w:bidi="fa-IR"/>
        </w:rPr>
        <w:t>plastics consumption into medium to longer term applications (greater than 12 months)</w:t>
      </w:r>
      <w:r>
        <w:rPr>
          <w:lang w:bidi="fa-IR"/>
        </w:rPr>
        <w:t xml:space="preserve"> </w:t>
      </w:r>
      <w:r w:rsidRPr="00F42C61">
        <w:rPr>
          <w:lang w:bidi="fa-IR"/>
        </w:rPr>
        <w:t>and the use of plastics in applications that often do not enter waste streams at end-of-life (e.g. underground pipes).</w:t>
      </w:r>
    </w:p>
    <w:p w14:paraId="179D50AC" w14:textId="5B0750E4"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8</w:instrText>
      </w:r>
      <w:r w:rsidRPr="00695C93">
        <w:fldChar w:fldCharType="end"/>
      </w:r>
      <w:r w:rsidRPr="00695C93">
        <w:instrText xml:space="preserve">" "" </w:instrText>
      </w:r>
      <w:r w:rsidRPr="00695C93">
        <w:fldChar w:fldCharType="separate"/>
      </w:r>
      <w:bookmarkStart w:id="1036" w:name="_Caption8853"/>
      <w:bookmarkStart w:id="1037" w:name="_Caption9096"/>
      <w:bookmarkStart w:id="1038" w:name="_Caption3741"/>
      <w:bookmarkStart w:id="1039" w:name="_Caption3288"/>
      <w:bookmarkStart w:id="1040" w:name="_Caption4220"/>
      <w:bookmarkStart w:id="1041" w:name="_Caption2053"/>
      <w:bookmarkStart w:id="1042" w:name="_Caption6878"/>
      <w:bookmarkStart w:id="1043" w:name="_Caption9273"/>
      <w:bookmarkStart w:id="1044" w:name="_Caption4678"/>
      <w:bookmarkStart w:id="1045" w:name="_Caption4310"/>
      <w:bookmarkStart w:id="1046" w:name="_Caption1024"/>
      <w:bookmarkStart w:id="1047" w:name="_Caption4754"/>
      <w:bookmarkStart w:id="1048" w:name="_Caption5520"/>
      <w:bookmarkStart w:id="1049" w:name="_Caption9219"/>
      <w:bookmarkStart w:id="1050" w:name="_Caption1281"/>
      <w:bookmarkStart w:id="1051" w:name="_Caption9255"/>
      <w:bookmarkStart w:id="1052" w:name="_Caption6894"/>
      <w:bookmarkStart w:id="1053" w:name="_Caption8042"/>
      <w:bookmarkStart w:id="1054" w:name="_Caption8922"/>
      <w:bookmarkStart w:id="1055" w:name="_Caption0229"/>
      <w:bookmarkStart w:id="1056" w:name="_Caption9320"/>
      <w:bookmarkStart w:id="1057" w:name="_Caption4508"/>
      <w:bookmarkStart w:id="1058" w:name="_Caption4330"/>
      <w:bookmarkStart w:id="1059" w:name="_Caption2738"/>
      <w:bookmarkStart w:id="1060" w:name="_Caption0633"/>
      <w:bookmarkStart w:id="1061" w:name="_Caption2076"/>
      <w:bookmarkStart w:id="1062" w:name="_Caption4547"/>
      <w:bookmarkStart w:id="1063" w:name="_Caption4926"/>
      <w:bookmarkStart w:id="1064" w:name="_Caption9031"/>
      <w:bookmarkStart w:id="1065" w:name="_Caption0952"/>
      <w:bookmarkStart w:id="1066" w:name="_Caption3591"/>
      <w:bookmarkStart w:id="1067" w:name="_Caption1284"/>
      <w:bookmarkStart w:id="1068" w:name="_Caption0529"/>
      <w:bookmarkStart w:id="1069" w:name="_Caption4115"/>
      <w:bookmarkStart w:id="1070" w:name="_Caption5030"/>
      <w:bookmarkStart w:id="1071" w:name="_Caption2342"/>
      <w:bookmarkStart w:id="1072" w:name="_Caption7574"/>
      <w:bookmarkStart w:id="1073" w:name="_Caption4198"/>
      <w:bookmarkStart w:id="1074" w:name="_Caption4459"/>
      <w:bookmarkStart w:id="1075" w:name="_Caption2578"/>
      <w:bookmarkStart w:id="1076" w:name="_Caption1817"/>
      <w:bookmarkStart w:id="1077" w:name="_Caption0493"/>
      <w:bookmarkStart w:id="1078" w:name="_Caption5100"/>
      <w:bookmarkStart w:id="1079" w:name="_Caption4138"/>
      <w:bookmarkStart w:id="1080" w:name="_Caption2597"/>
      <w:bookmarkStart w:id="1081" w:name="_Caption7271"/>
      <w:bookmarkStart w:id="1082" w:name="_Caption5744"/>
      <w:bookmarkStart w:id="1083" w:name="_Caption1699"/>
      <w:bookmarkStart w:id="1084" w:name="_Caption7499"/>
      <w:bookmarkStart w:id="1085" w:name="_Caption0654"/>
      <w:bookmarkStart w:id="1086" w:name="_Caption8387"/>
      <w:bookmarkStart w:id="1087" w:name="_Caption5158"/>
      <w:bookmarkStart w:id="1088" w:name="_Caption2282"/>
      <w:bookmarkStart w:id="1089" w:name="_Caption8289"/>
      <w:bookmarkStart w:id="1090" w:name="_Caption7915"/>
      <w:bookmarkStart w:id="1091" w:name="_Caption4186"/>
      <w:bookmarkStart w:id="1092" w:name="_Caption9857"/>
      <w:bookmarkStart w:id="1093" w:name="_Caption7422"/>
      <w:bookmarkStart w:id="1094" w:name="_Caption1918"/>
      <w:bookmarkStart w:id="1095" w:name="_Caption7208"/>
      <w:bookmarkStart w:id="1096" w:name="_Caption3158"/>
      <w:bookmarkStart w:id="1097" w:name="_Caption8971"/>
      <w:bookmarkStart w:id="1098" w:name="_Caption9264"/>
      <w:bookmarkStart w:id="1099" w:name="_Caption9652"/>
      <w:bookmarkStart w:id="1100" w:name="_Caption8328"/>
      <w:bookmarkStart w:id="1101" w:name="_Caption9469"/>
      <w:bookmarkStart w:id="1102" w:name="_Caption9163"/>
      <w:bookmarkStart w:id="1103" w:name="_Caption8225"/>
      <w:bookmarkStart w:id="1104" w:name="_Caption1166"/>
      <w:bookmarkStart w:id="1105" w:name="_Caption8585"/>
      <w:bookmarkStart w:id="1106" w:name="_Caption2463"/>
      <w:bookmarkStart w:id="1107" w:name="_Caption7761"/>
      <w:bookmarkStart w:id="1108" w:name="_Caption9327"/>
      <w:bookmarkStart w:id="1109" w:name="_Caption1358"/>
      <w:bookmarkStart w:id="1110" w:name="_Caption9043"/>
      <w:bookmarkStart w:id="1111" w:name="_Toc24976993"/>
      <w:bookmarkStart w:id="1112" w:name="_Toc33431408"/>
      <w:r w:rsidR="003E435A">
        <w:rPr>
          <w:noProof/>
        </w:rPr>
        <w:t>3</w:t>
      </w:r>
      <w:r w:rsidR="003E435A" w:rsidRPr="00695C93">
        <w:rPr>
          <w:noProof/>
        </w:rPr>
        <w:t>.</w:t>
      </w:r>
      <w:r w:rsidR="003E435A">
        <w:rPr>
          <w:noProof/>
        </w:rPr>
        <w:t>8</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695C93">
        <w:fldChar w:fldCharType="end"/>
      </w:r>
      <w:r w:rsidRPr="00695C93">
        <w:tab/>
      </w:r>
      <w:r w:rsidRPr="00664D9A">
        <w:t xml:space="preserve">Plastic </w:t>
      </w:r>
      <w:r>
        <w:t xml:space="preserve">landfill </w:t>
      </w:r>
      <w:r w:rsidRPr="00664D9A">
        <w:t>recycling and waste quantities by waste</w:t>
      </w:r>
      <w:r>
        <w:t xml:space="preserve"> stream</w:t>
      </w:r>
      <w:bookmarkEnd w:id="1111"/>
      <w:r w:rsidR="000D4673">
        <w:t xml:space="preserve"> — 2017/18</w:t>
      </w:r>
      <w:bookmarkEnd w:id="1112"/>
    </w:p>
    <w:tbl>
      <w:tblPr>
        <w:tblW w:w="7938" w:type="dxa"/>
        <w:tblLayout w:type="fixed"/>
        <w:tblLook w:val="0000" w:firstRow="0" w:lastRow="0" w:firstColumn="0" w:lastColumn="0" w:noHBand="0" w:noVBand="0"/>
      </w:tblPr>
      <w:tblGrid>
        <w:gridCol w:w="1977"/>
        <w:gridCol w:w="1978"/>
        <w:gridCol w:w="1978"/>
        <w:gridCol w:w="2005"/>
      </w:tblGrid>
      <w:tr w:rsidR="002072E5" w14:paraId="6AA8A23C" w14:textId="77777777" w:rsidTr="001F508B">
        <w:tc>
          <w:tcPr>
            <w:tcW w:w="1977" w:type="dxa"/>
            <w:tcBorders>
              <w:bottom w:val="single" w:sz="8" w:space="0" w:color="FFFFFF" w:themeColor="background1"/>
            </w:tcBorders>
            <w:shd w:val="clear" w:color="auto" w:fill="6F6652"/>
            <w:tcMar>
              <w:left w:w="57" w:type="dxa"/>
              <w:right w:w="57" w:type="dxa"/>
            </w:tcMar>
          </w:tcPr>
          <w:p w14:paraId="092C9A26" w14:textId="77777777" w:rsidR="002072E5" w:rsidRDefault="002072E5" w:rsidP="001F508B">
            <w:pPr>
              <w:pStyle w:val="TableDataColumnHeading"/>
              <w:jc w:val="left"/>
              <w:rPr>
                <w:lang w:bidi="fa-IR"/>
              </w:rPr>
            </w:pPr>
            <w:r>
              <w:rPr>
                <w:lang w:bidi="fa-IR"/>
              </w:rPr>
              <w:t>Waste stream</w:t>
            </w:r>
          </w:p>
        </w:tc>
        <w:tc>
          <w:tcPr>
            <w:tcW w:w="1978" w:type="dxa"/>
            <w:tcBorders>
              <w:bottom w:val="single" w:sz="8" w:space="0" w:color="FFFFFF" w:themeColor="background1"/>
            </w:tcBorders>
            <w:shd w:val="clear" w:color="auto" w:fill="6F6652"/>
            <w:tcMar>
              <w:left w:w="57" w:type="dxa"/>
              <w:right w:w="57" w:type="dxa"/>
            </w:tcMar>
          </w:tcPr>
          <w:p w14:paraId="0F22581C" w14:textId="77777777" w:rsidR="002072E5" w:rsidRDefault="002072E5" w:rsidP="001F508B">
            <w:pPr>
              <w:pStyle w:val="TableDataColumnHeading"/>
              <w:rPr>
                <w:lang w:bidi="fa-IR"/>
              </w:rPr>
            </w:pPr>
            <w:r>
              <w:rPr>
                <w:lang w:bidi="fa-IR"/>
              </w:rPr>
              <w:t>Waste generated</w:t>
            </w:r>
          </w:p>
        </w:tc>
        <w:tc>
          <w:tcPr>
            <w:tcW w:w="1978" w:type="dxa"/>
            <w:tcBorders>
              <w:bottom w:val="single" w:sz="8" w:space="0" w:color="FFFFFF" w:themeColor="background1"/>
            </w:tcBorders>
            <w:shd w:val="clear" w:color="auto" w:fill="6F6652"/>
            <w:tcMar>
              <w:left w:w="57" w:type="dxa"/>
              <w:right w:w="57" w:type="dxa"/>
            </w:tcMar>
          </w:tcPr>
          <w:p w14:paraId="339AD568" w14:textId="77777777" w:rsidR="002072E5" w:rsidRDefault="002072E5" w:rsidP="001F508B">
            <w:pPr>
              <w:pStyle w:val="TableDataColumnHeading"/>
              <w:rPr>
                <w:lang w:bidi="fa-IR"/>
              </w:rPr>
            </w:pPr>
            <w:r>
              <w:rPr>
                <w:lang w:bidi="fa-IR"/>
              </w:rPr>
              <w:t>Landfill</w:t>
            </w:r>
          </w:p>
        </w:tc>
        <w:tc>
          <w:tcPr>
            <w:tcW w:w="2005" w:type="dxa"/>
            <w:tcBorders>
              <w:bottom w:val="single" w:sz="8" w:space="0" w:color="FFFFFF" w:themeColor="background1"/>
            </w:tcBorders>
            <w:shd w:val="clear" w:color="auto" w:fill="6F6652"/>
          </w:tcPr>
          <w:p w14:paraId="55F9C934" w14:textId="77777777" w:rsidR="002072E5" w:rsidRDefault="002072E5" w:rsidP="001F508B">
            <w:pPr>
              <w:pStyle w:val="TableDataColumnHeading"/>
              <w:rPr>
                <w:lang w:bidi="fa-IR"/>
              </w:rPr>
            </w:pPr>
            <w:r>
              <w:rPr>
                <w:lang w:bidi="fa-IR"/>
              </w:rPr>
              <w:t>Recycled</w:t>
            </w:r>
          </w:p>
        </w:tc>
      </w:tr>
      <w:tr w:rsidR="002072E5" w:rsidRPr="00DE7760" w14:paraId="084E487C" w14:textId="77777777" w:rsidTr="001F508B">
        <w:tc>
          <w:tcPr>
            <w:tcW w:w="1977" w:type="dxa"/>
            <w:tcBorders>
              <w:top w:val="single" w:sz="8" w:space="0" w:color="FFFFFF" w:themeColor="background1"/>
              <w:bottom w:val="single" w:sz="8" w:space="0" w:color="FFFFFF" w:themeColor="background1"/>
            </w:tcBorders>
            <w:shd w:val="clear" w:color="auto" w:fill="auto"/>
            <w:tcMar>
              <w:left w:w="57" w:type="dxa"/>
              <w:right w:w="57" w:type="dxa"/>
            </w:tcMar>
          </w:tcPr>
          <w:p w14:paraId="6264C989" w14:textId="77777777" w:rsidR="002072E5" w:rsidRPr="00DE7760" w:rsidRDefault="002072E5" w:rsidP="001F508B">
            <w:pPr>
              <w:pStyle w:val="TableUnit"/>
            </w:pP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4F9482A2" w14:textId="77777777" w:rsidR="002072E5" w:rsidRPr="00DE7760" w:rsidRDefault="002072E5" w:rsidP="001F508B">
            <w:pPr>
              <w:pStyle w:val="TableUnit"/>
            </w:pPr>
            <w:r>
              <w:t xml:space="preserve">Thousand </w:t>
            </w:r>
            <w:r w:rsidRPr="00DE7760">
              <w:t>tonnes</w:t>
            </w: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0F644FFB" w14:textId="77777777" w:rsidR="002072E5" w:rsidRPr="00DE7760" w:rsidRDefault="002072E5" w:rsidP="001F508B">
            <w:pPr>
              <w:pStyle w:val="TableUnit"/>
            </w:pPr>
            <w:r w:rsidRPr="00762B2A">
              <w:t xml:space="preserve">Thousand </w:t>
            </w:r>
            <w:r w:rsidRPr="00DE7760">
              <w:t>tonnes</w:t>
            </w:r>
          </w:p>
        </w:tc>
        <w:tc>
          <w:tcPr>
            <w:tcW w:w="2005" w:type="dxa"/>
            <w:tcBorders>
              <w:top w:val="single" w:sz="8" w:space="0" w:color="FFFFFF" w:themeColor="background1"/>
              <w:bottom w:val="single" w:sz="8" w:space="0" w:color="FFFFFF" w:themeColor="background1"/>
            </w:tcBorders>
            <w:shd w:val="clear" w:color="auto" w:fill="auto"/>
          </w:tcPr>
          <w:p w14:paraId="165CFC78" w14:textId="77777777" w:rsidR="002072E5" w:rsidRPr="00DE7760" w:rsidRDefault="002072E5" w:rsidP="001F508B">
            <w:pPr>
              <w:pStyle w:val="TableUnit"/>
            </w:pPr>
            <w:r w:rsidRPr="00762B2A">
              <w:t xml:space="preserve">Thousand </w:t>
            </w:r>
            <w:r w:rsidRPr="00DE7760">
              <w:t>tonnes</w:t>
            </w:r>
          </w:p>
        </w:tc>
      </w:tr>
      <w:tr w:rsidR="002072E5" w14:paraId="58E6A512"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F7C10" w14:textId="77777777" w:rsidR="002072E5" w:rsidRDefault="002072E5" w:rsidP="001F508B">
            <w:pPr>
              <w:pStyle w:val="TableUnit"/>
              <w:jc w:val="left"/>
              <w:rPr>
                <w:lang w:bidi="fa-IR"/>
              </w:rPr>
            </w:pPr>
            <w:r>
              <w:rPr>
                <w:lang w:bidi="fa-IR"/>
              </w:rPr>
              <w:t>Municipal Solid Waste</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874270" w14:textId="77777777" w:rsidR="002072E5" w:rsidRDefault="002072E5" w:rsidP="001F508B">
            <w:pPr>
              <w:pStyle w:val="TableUnit"/>
              <w:rPr>
                <w:lang w:bidi="fa-IR"/>
              </w:rPr>
            </w:pPr>
            <w:r w:rsidRPr="00753C12">
              <w:t xml:space="preserve"> 1</w:t>
            </w:r>
            <w:r>
              <w:t xml:space="preserve"> 155</w:t>
            </w:r>
            <w:r w:rsidRPr="00E4232C">
              <w:rPr>
                <w:rStyle w:val="NoteLabel"/>
              </w:rPr>
              <w:t>a</w:t>
            </w:r>
            <w:r w:rsidRPr="00753C12">
              <w:t xml:space="preserve"> </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C873E" w14:textId="77777777" w:rsidR="002072E5" w:rsidRDefault="002072E5" w:rsidP="001F508B">
            <w:pPr>
              <w:pStyle w:val="TableUnit"/>
              <w:rPr>
                <w:lang w:bidi="fa-IR"/>
              </w:rPr>
            </w:pPr>
            <w:r w:rsidRPr="00753C12">
              <w:t xml:space="preserve"> </w:t>
            </w:r>
            <w:r>
              <w:t>992</w:t>
            </w:r>
            <w:r w:rsidRPr="00753C12">
              <w:t xml:space="preserve"> </w:t>
            </w:r>
          </w:p>
        </w:tc>
        <w:tc>
          <w:tcPr>
            <w:tcW w:w="2005" w:type="dxa"/>
            <w:tcBorders>
              <w:top w:val="single" w:sz="8" w:space="0" w:color="FFFFFF" w:themeColor="background1"/>
              <w:bottom w:val="single" w:sz="8" w:space="0" w:color="FFFFFF" w:themeColor="background1"/>
            </w:tcBorders>
            <w:shd w:val="clear" w:color="auto" w:fill="E9E8E5" w:themeFill="background2"/>
          </w:tcPr>
          <w:p w14:paraId="1FAD5D72" w14:textId="77777777" w:rsidR="002072E5" w:rsidRDefault="002072E5" w:rsidP="001F508B">
            <w:pPr>
              <w:pStyle w:val="TableUnit"/>
              <w:rPr>
                <w:lang w:bidi="fa-IR"/>
              </w:rPr>
            </w:pPr>
            <w:r w:rsidRPr="00753C12">
              <w:t xml:space="preserve"> 163 </w:t>
            </w:r>
          </w:p>
        </w:tc>
      </w:tr>
      <w:tr w:rsidR="002072E5" w14:paraId="712F5D34"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78865" w14:textId="77777777" w:rsidR="002072E5" w:rsidRDefault="002072E5" w:rsidP="001F508B">
            <w:pPr>
              <w:pStyle w:val="TableDataEntries"/>
              <w:jc w:val="left"/>
              <w:rPr>
                <w:lang w:bidi="fa-IR"/>
              </w:rPr>
            </w:pPr>
            <w:r>
              <w:rPr>
                <w:lang w:bidi="fa-IR"/>
              </w:rPr>
              <w:t>Commercial &amp; Industrial</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1850E6" w14:textId="77777777" w:rsidR="002072E5" w:rsidRDefault="002072E5" w:rsidP="001F508B">
            <w:pPr>
              <w:pStyle w:val="TableDataEntries"/>
              <w:rPr>
                <w:lang w:bidi="fa-IR"/>
              </w:rPr>
            </w:pPr>
            <w:r w:rsidRPr="00753C12">
              <w:t xml:space="preserve"> 1</w:t>
            </w:r>
            <w:r>
              <w:t xml:space="preserve"> 223</w:t>
            </w:r>
            <w:r w:rsidRPr="00E4232C">
              <w:rPr>
                <w:rStyle w:val="NoteLabel"/>
              </w:rPr>
              <w:t>a</w:t>
            </w:r>
            <w:r w:rsidRPr="00753C12">
              <w:t xml:space="preserve"> </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E468F5" w14:textId="77777777" w:rsidR="002072E5" w:rsidRDefault="002072E5" w:rsidP="001F508B">
            <w:pPr>
              <w:pStyle w:val="TableDataEntries"/>
              <w:rPr>
                <w:lang w:bidi="fa-IR"/>
              </w:rPr>
            </w:pPr>
            <w:r w:rsidRPr="00753C12">
              <w:t xml:space="preserve"> 1</w:t>
            </w:r>
            <w:r>
              <w:t xml:space="preserve"> 072</w:t>
            </w:r>
            <w:r w:rsidRPr="00753C12">
              <w:t xml:space="preserve"> </w:t>
            </w:r>
          </w:p>
        </w:tc>
        <w:tc>
          <w:tcPr>
            <w:tcW w:w="2005" w:type="dxa"/>
            <w:tcBorders>
              <w:top w:val="single" w:sz="8" w:space="0" w:color="FFFFFF" w:themeColor="background1"/>
              <w:bottom w:val="single" w:sz="8" w:space="0" w:color="FFFFFF" w:themeColor="background1"/>
            </w:tcBorders>
            <w:shd w:val="clear" w:color="auto" w:fill="E9E8E5" w:themeFill="background2"/>
          </w:tcPr>
          <w:p w14:paraId="289B844E" w14:textId="77777777" w:rsidR="002072E5" w:rsidRDefault="002072E5" w:rsidP="001F508B">
            <w:pPr>
              <w:pStyle w:val="TableDataEntries"/>
              <w:rPr>
                <w:lang w:bidi="fa-IR"/>
              </w:rPr>
            </w:pPr>
            <w:r w:rsidRPr="00753C12">
              <w:t xml:space="preserve"> 151 </w:t>
            </w:r>
          </w:p>
        </w:tc>
      </w:tr>
      <w:tr w:rsidR="002072E5" w14:paraId="4D68723C"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178EEC" w14:textId="77777777" w:rsidR="002072E5" w:rsidRDefault="002072E5" w:rsidP="001F508B">
            <w:pPr>
              <w:pStyle w:val="TableDataEntries"/>
              <w:jc w:val="left"/>
              <w:rPr>
                <w:lang w:bidi="fa-IR"/>
              </w:rPr>
            </w:pPr>
            <w:r>
              <w:rPr>
                <w:lang w:bidi="fa-IR"/>
              </w:rPr>
              <w:t>Construction &amp; Demolition</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D2D777" w14:textId="77777777" w:rsidR="002072E5" w:rsidRDefault="002072E5" w:rsidP="001F508B">
            <w:pPr>
              <w:pStyle w:val="TableDataEntries"/>
              <w:rPr>
                <w:lang w:bidi="fa-IR"/>
              </w:rPr>
            </w:pPr>
            <w:r w:rsidRPr="00753C12">
              <w:t xml:space="preserve"> 1</w:t>
            </w:r>
            <w:r>
              <w:t>22</w:t>
            </w:r>
            <w:r w:rsidRPr="00E4232C">
              <w:rPr>
                <w:rStyle w:val="NoteLabel"/>
              </w:rPr>
              <w:t>a</w:t>
            </w:r>
            <w:r w:rsidRPr="00753C12">
              <w:t xml:space="preserve"> </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A0C102" w14:textId="77777777" w:rsidR="002072E5" w:rsidRDefault="002072E5" w:rsidP="001F508B">
            <w:pPr>
              <w:pStyle w:val="TableDataEntries"/>
              <w:rPr>
                <w:lang w:bidi="fa-IR"/>
              </w:rPr>
            </w:pPr>
            <w:r w:rsidRPr="00753C12">
              <w:t xml:space="preserve"> 1</w:t>
            </w:r>
            <w:r>
              <w:t>16</w:t>
            </w:r>
            <w:r w:rsidRPr="00753C12">
              <w:t xml:space="preserve"> </w:t>
            </w:r>
          </w:p>
        </w:tc>
        <w:tc>
          <w:tcPr>
            <w:tcW w:w="2005" w:type="dxa"/>
            <w:tcBorders>
              <w:top w:val="single" w:sz="8" w:space="0" w:color="FFFFFF" w:themeColor="background1"/>
              <w:bottom w:val="single" w:sz="8" w:space="0" w:color="FFFFFF" w:themeColor="background1"/>
            </w:tcBorders>
            <w:shd w:val="clear" w:color="auto" w:fill="E9E8E5" w:themeFill="background2"/>
          </w:tcPr>
          <w:p w14:paraId="301915DC" w14:textId="77777777" w:rsidR="002072E5" w:rsidRDefault="002072E5" w:rsidP="001F508B">
            <w:pPr>
              <w:pStyle w:val="TableDataEntries"/>
              <w:rPr>
                <w:lang w:bidi="fa-IR"/>
              </w:rPr>
            </w:pPr>
            <w:r w:rsidRPr="00753C12">
              <w:t xml:space="preserve"> 6 </w:t>
            </w:r>
          </w:p>
        </w:tc>
      </w:tr>
      <w:tr w:rsidR="002072E5" w:rsidRPr="00DE7760" w14:paraId="44139330" w14:textId="77777777" w:rsidTr="001F508B">
        <w:tc>
          <w:tcPr>
            <w:tcW w:w="19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AF3556B" w14:textId="77777777" w:rsidR="002072E5" w:rsidRPr="00DE7760" w:rsidRDefault="002072E5" w:rsidP="001F508B">
            <w:pPr>
              <w:pStyle w:val="TableDataEntries"/>
              <w:jc w:val="left"/>
              <w:rPr>
                <w:rFonts w:ascii="Franklin Gothic Demi" w:hAnsi="Franklin Gothic Demi"/>
                <w:lang w:bidi="fa-IR"/>
              </w:rPr>
            </w:pPr>
            <w:r w:rsidRPr="00DE7760">
              <w:rPr>
                <w:rFonts w:ascii="Franklin Gothic Demi" w:hAnsi="Franklin Gothic Demi"/>
                <w:lang w:bidi="fa-IR"/>
              </w:rPr>
              <w:t>Total</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420B9BF" w14:textId="77777777" w:rsidR="002072E5" w:rsidRPr="006908A7" w:rsidRDefault="002072E5" w:rsidP="001F508B">
            <w:pPr>
              <w:pStyle w:val="TableDataEntries"/>
              <w:rPr>
                <w:rFonts w:ascii="Franklin Gothic Demi" w:hAnsi="Franklin Gothic Demi"/>
                <w:lang w:bidi="fa-IR"/>
              </w:rPr>
            </w:pPr>
            <w:r>
              <w:rPr>
                <w:rFonts w:ascii="Franklin Gothic Demi" w:hAnsi="Franklin Gothic Demi"/>
              </w:rPr>
              <w:t>2</w:t>
            </w:r>
            <w:r w:rsidRPr="006908A7">
              <w:rPr>
                <w:rFonts w:ascii="Franklin Gothic Demi" w:hAnsi="Franklin Gothic Demi"/>
              </w:rPr>
              <w:t xml:space="preserve"> </w:t>
            </w:r>
            <w:r>
              <w:rPr>
                <w:rFonts w:ascii="Franklin Gothic Demi" w:hAnsi="Franklin Gothic Demi"/>
              </w:rPr>
              <w:t>500</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6829FFE" w14:textId="77777777" w:rsidR="002072E5" w:rsidRPr="006908A7" w:rsidRDefault="002072E5" w:rsidP="001F508B">
            <w:pPr>
              <w:pStyle w:val="TableDataEntries"/>
              <w:rPr>
                <w:rFonts w:ascii="Franklin Gothic Demi" w:hAnsi="Franklin Gothic Demi"/>
                <w:lang w:bidi="fa-IR"/>
              </w:rPr>
            </w:pPr>
            <w:r>
              <w:rPr>
                <w:rFonts w:ascii="Franklin Gothic Demi" w:hAnsi="Franklin Gothic Demi"/>
              </w:rPr>
              <w:t>2</w:t>
            </w:r>
            <w:r w:rsidRPr="006908A7">
              <w:rPr>
                <w:rFonts w:ascii="Franklin Gothic Demi" w:hAnsi="Franklin Gothic Demi"/>
              </w:rPr>
              <w:t xml:space="preserve"> </w:t>
            </w:r>
            <w:r>
              <w:rPr>
                <w:rFonts w:ascii="Franklin Gothic Demi" w:hAnsi="Franklin Gothic Demi"/>
              </w:rPr>
              <w:t>1</w:t>
            </w:r>
            <w:r w:rsidRPr="006908A7">
              <w:rPr>
                <w:rFonts w:ascii="Franklin Gothic Demi" w:hAnsi="Franklin Gothic Demi"/>
              </w:rPr>
              <w:t>80</w:t>
            </w:r>
          </w:p>
        </w:tc>
        <w:tc>
          <w:tcPr>
            <w:tcW w:w="2005" w:type="dxa"/>
            <w:tcBorders>
              <w:top w:val="single" w:sz="8" w:space="0" w:color="FFFFFF" w:themeColor="background1"/>
              <w:bottom w:val="single" w:sz="6" w:space="0" w:color="6F6652"/>
            </w:tcBorders>
            <w:shd w:val="clear" w:color="auto" w:fill="C2DADB" w:themeFill="accent6" w:themeFillTint="99"/>
          </w:tcPr>
          <w:p w14:paraId="2C409151" w14:textId="77777777" w:rsidR="002072E5" w:rsidRPr="006908A7" w:rsidRDefault="002072E5" w:rsidP="001F508B">
            <w:pPr>
              <w:pStyle w:val="TableDataEntries"/>
              <w:rPr>
                <w:rFonts w:ascii="Franklin Gothic Demi" w:hAnsi="Franklin Gothic Demi"/>
                <w:lang w:bidi="fa-IR"/>
              </w:rPr>
            </w:pPr>
            <w:r w:rsidRPr="006908A7">
              <w:rPr>
                <w:rFonts w:ascii="Franklin Gothic Demi" w:hAnsi="Franklin Gothic Demi"/>
              </w:rPr>
              <w:t>320</w:t>
            </w:r>
          </w:p>
        </w:tc>
      </w:tr>
    </w:tbl>
    <w:p w14:paraId="3E026C35" w14:textId="7852B473" w:rsidR="002072E5" w:rsidRDefault="002072E5" w:rsidP="002072E5">
      <w:pPr>
        <w:pStyle w:val="Note"/>
        <w:rPr>
          <w:lang w:bidi="fa-IR"/>
        </w:rPr>
      </w:pPr>
      <w:r w:rsidRPr="00E4232C">
        <w:rPr>
          <w:rStyle w:val="NoteLabel"/>
        </w:rPr>
        <w:t>a</w:t>
      </w:r>
      <w:r>
        <w:t xml:space="preserve"> </w:t>
      </w:r>
      <w:r w:rsidRPr="00664D9A">
        <w:t xml:space="preserve">Applying 2016-17 waste proportions from the Department of the Environment and Energy 2019, National Waste report 2018 database, </w:t>
      </w:r>
      <w:hyperlink r:id="rId75" w:history="1">
        <w:r w:rsidRPr="00AB3EE8">
          <w:rPr>
            <w:rStyle w:val="Hyperlink"/>
          </w:rPr>
          <w:t>https://www.environment.gov.au/protection/waste-resource-recovery/national-waste-reports/national-waste-report-2018</w:t>
        </w:r>
      </w:hyperlink>
      <w:r>
        <w:t xml:space="preserve"> </w:t>
      </w:r>
      <w:r w:rsidRPr="007D1B4F">
        <w:rPr>
          <w:i/>
        </w:rPr>
        <w:t>Note:</w:t>
      </w:r>
      <w:r w:rsidRPr="00E879B8">
        <w:t xml:space="preserve"> </w:t>
      </w:r>
      <w:r>
        <w:t xml:space="preserve">Tables may not sum due to rounding. </w:t>
      </w:r>
    </w:p>
    <w:p w14:paraId="7DFE09F0" w14:textId="77777777" w:rsidR="002072E5" w:rsidRDefault="002072E5" w:rsidP="002072E5">
      <w:pPr>
        <w:pStyle w:val="Source"/>
        <w:rPr>
          <w:lang w:bidi="fa-IR"/>
        </w:rPr>
      </w:pPr>
      <w:r w:rsidRPr="00E5495D">
        <w:rPr>
          <w:i/>
          <w:lang w:bidi="fa-IR"/>
        </w:rPr>
        <w:t>Source:</w:t>
      </w:r>
      <w:r>
        <w:rPr>
          <w:lang w:bidi="fa-IR"/>
        </w:rPr>
        <w:t xml:space="preserve"> </w:t>
      </w:r>
      <w:r w:rsidRPr="006908A7">
        <w:rPr>
          <w:lang w:bidi="fa-IR"/>
        </w:rPr>
        <w:t xml:space="preserve">Envisage Works 2019a, </w:t>
      </w:r>
      <w:r w:rsidRPr="006908A7">
        <w:rPr>
          <w:i/>
          <w:iCs/>
          <w:lang w:bidi="fa-IR"/>
        </w:rPr>
        <w:t>2017–18 Australian Plastics Recycling Survey – National report</w:t>
      </w:r>
      <w:r>
        <w:rPr>
          <w:lang w:bidi="fa-IR"/>
        </w:rPr>
        <w:t xml:space="preserve"> </w:t>
      </w:r>
    </w:p>
    <w:p w14:paraId="15D0307B" w14:textId="5308D92C" w:rsidR="002072E5" w:rsidRDefault="002072E5" w:rsidP="002072E5">
      <w:pPr>
        <w:pStyle w:val="BodyText"/>
        <w:rPr>
          <w:lang w:eastAsia="en-US" w:bidi="fa-IR"/>
        </w:rPr>
      </w:pPr>
      <w:r>
        <w:rPr>
          <w:lang w:eastAsia="en-US" w:bidi="fa-IR"/>
        </w:rPr>
        <w:t>Of the estimated 320 000 tonnes of recycled plastic generated in 2017-18</w:t>
      </w:r>
      <w:r w:rsidR="000D4673">
        <w:rPr>
          <w:lang w:eastAsia="en-US" w:bidi="fa-IR"/>
        </w:rPr>
        <w:t xml:space="preserve"> (chart </w:t>
      </w:r>
      <w:r w:rsidR="000D4673">
        <w:rPr>
          <w:lang w:eastAsia="en-US" w:bidi="fa-IR"/>
        </w:rPr>
        <w:fldChar w:fldCharType="begin"/>
      </w:r>
      <w:r w:rsidR="000D4673">
        <w:rPr>
          <w:lang w:eastAsia="en-US" w:bidi="fa-IR"/>
        </w:rPr>
        <w:instrText xml:space="preserve"> REF _Caption8610 </w:instrText>
      </w:r>
      <w:r w:rsidR="000D4673">
        <w:rPr>
          <w:lang w:eastAsia="en-US" w:bidi="fa-IR"/>
        </w:rPr>
        <w:fldChar w:fldCharType="separate"/>
      </w:r>
      <w:r w:rsidR="00D354A5">
        <w:rPr>
          <w:noProof/>
        </w:rPr>
        <w:t>3</w:t>
      </w:r>
      <w:r w:rsidR="00D354A5" w:rsidRPr="00695C93">
        <w:rPr>
          <w:noProof/>
        </w:rPr>
        <w:t>.</w:t>
      </w:r>
      <w:r w:rsidR="00D354A5">
        <w:rPr>
          <w:noProof/>
        </w:rPr>
        <w:t>9</w:t>
      </w:r>
      <w:r w:rsidR="000D4673">
        <w:rPr>
          <w:lang w:eastAsia="en-US" w:bidi="fa-IR"/>
        </w:rPr>
        <w:fldChar w:fldCharType="end"/>
      </w:r>
      <w:r w:rsidR="000D4673">
        <w:rPr>
          <w:lang w:eastAsia="en-US" w:bidi="fa-IR"/>
        </w:rPr>
        <w:t>)</w:t>
      </w:r>
      <w:r>
        <w:rPr>
          <w:lang w:eastAsia="en-US" w:bidi="fa-IR"/>
        </w:rPr>
        <w:t>:</w:t>
      </w:r>
    </w:p>
    <w:p w14:paraId="6EE08E8F" w14:textId="5FF56D85" w:rsidR="002072E5" w:rsidRDefault="002072E5" w:rsidP="00E16ADA">
      <w:pPr>
        <w:pStyle w:val="ListBullet"/>
        <w:numPr>
          <w:ilvl w:val="0"/>
          <w:numId w:val="21"/>
        </w:numPr>
        <w:rPr>
          <w:lang w:eastAsia="en-US" w:bidi="fa-IR"/>
        </w:rPr>
      </w:pPr>
      <w:r>
        <w:rPr>
          <w:lang w:eastAsia="en-US" w:bidi="fa-IR"/>
        </w:rPr>
        <w:t>~160 000 tonnes (~50 per cent) was exported from Australia</w:t>
      </w:r>
      <w:r>
        <w:rPr>
          <w:rStyle w:val="FootnoteReference"/>
          <w:lang w:eastAsia="en-US" w:bidi="fa-IR"/>
        </w:rPr>
        <w:footnoteReference w:id="10"/>
      </w:r>
      <w:r>
        <w:rPr>
          <w:lang w:eastAsia="en-US" w:bidi="fa-IR"/>
        </w:rPr>
        <w:t xml:space="preserve"> </w:t>
      </w:r>
    </w:p>
    <w:p w14:paraId="37CA06C6" w14:textId="77777777" w:rsidR="002072E5" w:rsidRDefault="002072E5" w:rsidP="00E16ADA">
      <w:pPr>
        <w:pStyle w:val="ListBullet"/>
        <w:numPr>
          <w:ilvl w:val="0"/>
          <w:numId w:val="21"/>
        </w:numPr>
        <w:rPr>
          <w:lang w:eastAsia="en-US" w:bidi="fa-IR"/>
        </w:rPr>
      </w:pPr>
      <w:r>
        <w:rPr>
          <w:lang w:eastAsia="en-US" w:bidi="fa-IR"/>
        </w:rPr>
        <w:t>~30 000 tonnes (~13 per cent) was used in other applications</w:t>
      </w:r>
    </w:p>
    <w:p w14:paraId="5C72B976" w14:textId="77777777" w:rsidR="002072E5" w:rsidRDefault="002072E5" w:rsidP="00E16ADA">
      <w:pPr>
        <w:pStyle w:val="ListBullet"/>
        <w:numPr>
          <w:ilvl w:val="0"/>
          <w:numId w:val="21"/>
        </w:numPr>
        <w:rPr>
          <w:lang w:eastAsia="en-US" w:bidi="fa-IR"/>
        </w:rPr>
      </w:pPr>
      <w:r>
        <w:rPr>
          <w:lang w:eastAsia="en-US" w:bidi="fa-IR"/>
        </w:rPr>
        <w:t>~130 000 tonnes (~41 per cent) was re-processed domestically, and</w:t>
      </w:r>
    </w:p>
    <w:p w14:paraId="3841D469" w14:textId="77777777" w:rsidR="002072E5" w:rsidRPr="001E286E" w:rsidRDefault="002072E5" w:rsidP="00E16ADA">
      <w:pPr>
        <w:pStyle w:val="ListBullet"/>
        <w:numPr>
          <w:ilvl w:val="0"/>
          <w:numId w:val="21"/>
        </w:numPr>
        <w:rPr>
          <w:lang w:eastAsia="en-US" w:bidi="fa-IR"/>
        </w:rPr>
      </w:pPr>
      <w:r>
        <w:rPr>
          <w:lang w:eastAsia="en-US" w:bidi="fa-IR"/>
        </w:rPr>
        <w:t xml:space="preserve">an unknown amount was stockpiled. </w:t>
      </w:r>
    </w:p>
    <w:p w14:paraId="507E933D" w14:textId="30E8CDA2"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9</w:instrText>
      </w:r>
      <w:r w:rsidRPr="00695C93">
        <w:fldChar w:fldCharType="end"/>
      </w:r>
      <w:r w:rsidRPr="00695C93">
        <w:instrText xml:space="preserve">" "" </w:instrText>
      </w:r>
      <w:r w:rsidRPr="00695C93">
        <w:fldChar w:fldCharType="separate"/>
      </w:r>
      <w:bookmarkStart w:id="1113" w:name="_Caption9168"/>
      <w:bookmarkStart w:id="1114" w:name="_Caption3833"/>
      <w:bookmarkStart w:id="1115" w:name="_Caption5130"/>
      <w:bookmarkStart w:id="1116" w:name="_Caption8637"/>
      <w:bookmarkStart w:id="1117" w:name="_Caption7075"/>
      <w:bookmarkStart w:id="1118" w:name="_Caption9630"/>
      <w:bookmarkStart w:id="1119" w:name="_Caption7158"/>
      <w:bookmarkStart w:id="1120" w:name="_Caption2471"/>
      <w:bookmarkStart w:id="1121" w:name="_Caption7350"/>
      <w:bookmarkStart w:id="1122" w:name="_Caption7282"/>
      <w:bookmarkStart w:id="1123" w:name="_Caption1680"/>
      <w:bookmarkStart w:id="1124" w:name="_Caption8568"/>
      <w:bookmarkStart w:id="1125" w:name="_Caption8176"/>
      <w:bookmarkStart w:id="1126" w:name="_Caption4092"/>
      <w:bookmarkStart w:id="1127" w:name="_Caption1728"/>
      <w:bookmarkStart w:id="1128" w:name="_Caption0879"/>
      <w:bookmarkStart w:id="1129" w:name="_Caption6533"/>
      <w:bookmarkStart w:id="1130" w:name="_Caption4809"/>
      <w:bookmarkStart w:id="1131" w:name="_Caption2009"/>
      <w:bookmarkStart w:id="1132" w:name="_Caption3902"/>
      <w:bookmarkStart w:id="1133" w:name="_Caption0281"/>
      <w:bookmarkStart w:id="1134" w:name="_Caption1878"/>
      <w:bookmarkStart w:id="1135" w:name="_Caption3968"/>
      <w:bookmarkStart w:id="1136" w:name="_Caption6722"/>
      <w:bookmarkStart w:id="1137" w:name="_Caption7600"/>
      <w:bookmarkStart w:id="1138" w:name="_Caption0227"/>
      <w:bookmarkStart w:id="1139" w:name="_Caption3620"/>
      <w:bookmarkStart w:id="1140" w:name="_Caption9810"/>
      <w:bookmarkStart w:id="1141" w:name="_Caption0427"/>
      <w:bookmarkStart w:id="1142" w:name="_Caption7712"/>
      <w:bookmarkStart w:id="1143" w:name="_Caption5019"/>
      <w:bookmarkStart w:id="1144" w:name="_Caption1721"/>
      <w:bookmarkStart w:id="1145" w:name="_Caption4899"/>
      <w:bookmarkStart w:id="1146" w:name="_Caption9464"/>
      <w:bookmarkStart w:id="1147" w:name="_Caption9687"/>
      <w:bookmarkStart w:id="1148" w:name="_Caption0978"/>
      <w:bookmarkStart w:id="1149" w:name="_Caption7942"/>
      <w:bookmarkStart w:id="1150" w:name="_Caption9286"/>
      <w:bookmarkStart w:id="1151" w:name="_Caption3434"/>
      <w:bookmarkStart w:id="1152" w:name="_Caption9501"/>
      <w:bookmarkStart w:id="1153" w:name="_Caption9757"/>
      <w:bookmarkStart w:id="1154" w:name="_Caption7715"/>
      <w:bookmarkStart w:id="1155" w:name="_Caption4394"/>
      <w:bookmarkStart w:id="1156" w:name="_Caption5877"/>
      <w:bookmarkStart w:id="1157" w:name="_Caption4860"/>
      <w:bookmarkStart w:id="1158" w:name="_Caption8492"/>
      <w:bookmarkStart w:id="1159" w:name="_Caption3056"/>
      <w:bookmarkStart w:id="1160" w:name="_Caption6937"/>
      <w:bookmarkStart w:id="1161" w:name="_Caption4734"/>
      <w:bookmarkStart w:id="1162" w:name="_Caption1065"/>
      <w:bookmarkStart w:id="1163" w:name="_Caption0500"/>
      <w:bookmarkStart w:id="1164" w:name="_Caption5952"/>
      <w:bookmarkStart w:id="1165" w:name="_Caption8046"/>
      <w:bookmarkStart w:id="1166" w:name="_Caption9311"/>
      <w:bookmarkStart w:id="1167" w:name="_Caption0733"/>
      <w:bookmarkStart w:id="1168" w:name="_Caption0279"/>
      <w:bookmarkStart w:id="1169" w:name="_Caption8368"/>
      <w:bookmarkStart w:id="1170" w:name="_Caption8548"/>
      <w:bookmarkStart w:id="1171" w:name="_Caption6386"/>
      <w:bookmarkStart w:id="1172" w:name="_Caption3886"/>
      <w:bookmarkStart w:id="1173" w:name="_Caption5133"/>
      <w:bookmarkStart w:id="1174" w:name="_Caption8610"/>
      <w:bookmarkStart w:id="1175" w:name="_Caption4036"/>
      <w:bookmarkStart w:id="1176" w:name="_Caption7709"/>
      <w:bookmarkStart w:id="1177" w:name="_Caption1467"/>
      <w:bookmarkStart w:id="1178" w:name="_Caption8401"/>
      <w:bookmarkStart w:id="1179" w:name="_Caption0131"/>
      <w:bookmarkStart w:id="1180" w:name="_Toc24976994"/>
      <w:bookmarkStart w:id="1181" w:name="_Toc33431409"/>
      <w:r w:rsidR="003E435A">
        <w:rPr>
          <w:noProof/>
        </w:rPr>
        <w:t>3</w:t>
      </w:r>
      <w:r w:rsidR="003E435A" w:rsidRPr="00695C93">
        <w:rPr>
          <w:noProof/>
        </w:rPr>
        <w:t>.</w:t>
      </w:r>
      <w:r w:rsidR="003E435A">
        <w:rPr>
          <w:noProof/>
        </w:rPr>
        <w:t>9</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r w:rsidRPr="00695C93">
        <w:fldChar w:fldCharType="end"/>
      </w:r>
      <w:r w:rsidRPr="00695C93">
        <w:tab/>
      </w:r>
      <w:r>
        <w:t>Plastic material flows</w:t>
      </w:r>
      <w:r w:rsidRPr="009D4E24">
        <w:t xml:space="preserve"> 2017/18</w:t>
      </w:r>
      <w:bookmarkEnd w:id="1180"/>
      <w:bookmarkEnd w:id="11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0B2D4594" w14:textId="77777777" w:rsidTr="001F508B">
        <w:trPr>
          <w:cantSplit/>
        </w:trPr>
        <w:tc>
          <w:tcPr>
            <w:tcW w:w="7938" w:type="dxa"/>
            <w:shd w:val="clear" w:color="auto" w:fill="E9E8E5" w:themeFill="background2"/>
          </w:tcPr>
          <w:p w14:paraId="22E375DC" w14:textId="77777777" w:rsidR="002072E5" w:rsidRDefault="002072E5" w:rsidP="00D42F99">
            <w:pPr>
              <w:pStyle w:val="Chart"/>
              <w:spacing w:after="60"/>
              <w:jc w:val="center"/>
            </w:pPr>
            <w:r w:rsidRPr="0060399C">
              <w:rPr>
                <w:noProof/>
                <w:lang w:eastAsia="en-AU"/>
              </w:rPr>
              <w:drawing>
                <wp:inline distT="0" distB="0" distL="0" distR="0" wp14:anchorId="0E39798C" wp14:editId="79A6DEC8">
                  <wp:extent cx="4800600" cy="25527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369" t="2546"/>
                          <a:stretch/>
                        </pic:blipFill>
                        <pic:spPr bwMode="auto">
                          <a:xfrm>
                            <a:off x="0" y="0"/>
                            <a:ext cx="4800600" cy="2552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D2EB45" w14:textId="1B712F41" w:rsidR="002072E5" w:rsidRDefault="002072E5" w:rsidP="002072E5">
      <w:pPr>
        <w:pStyle w:val="Source"/>
      </w:pPr>
      <w:r>
        <w:rPr>
          <w:i/>
        </w:rPr>
        <w:t>Data sources</w:t>
      </w:r>
      <w:r w:rsidRPr="00A67576">
        <w:rPr>
          <w:i/>
        </w:rPr>
        <w:t>:</w:t>
      </w:r>
      <w:r>
        <w:t xml:space="preserve"> </w:t>
      </w:r>
      <w:r w:rsidRPr="006908A7">
        <w:rPr>
          <w:lang w:bidi="fa-IR"/>
        </w:rPr>
        <w:t xml:space="preserve">Envisage Works 2019a, </w:t>
      </w:r>
      <w:r w:rsidRPr="006908A7">
        <w:rPr>
          <w:i/>
          <w:iCs/>
          <w:lang w:bidi="fa-IR"/>
        </w:rPr>
        <w:t>2017–18 Australian Plastics Recycling Survey – National report</w:t>
      </w:r>
      <w:r>
        <w:rPr>
          <w:i/>
          <w:iCs/>
          <w:lang w:bidi="fa-IR"/>
        </w:rPr>
        <w:t xml:space="preserve">; </w:t>
      </w:r>
      <w:r w:rsidRPr="002B28CC">
        <w:t>ABS</w:t>
      </w:r>
      <w:r>
        <w:t xml:space="preserve"> 2019,</w:t>
      </w:r>
      <w:r w:rsidRPr="002B28CC">
        <w:t xml:space="preserve"> </w:t>
      </w:r>
      <w:r w:rsidRPr="002B28CC">
        <w:rPr>
          <w:i/>
          <w:iCs/>
        </w:rPr>
        <w:t>waste data export from Australia database</w:t>
      </w:r>
      <w:r>
        <w:rPr>
          <w:i/>
          <w:iCs/>
        </w:rPr>
        <w:t>,</w:t>
      </w:r>
      <w:r w:rsidRPr="002B28CC">
        <w:t xml:space="preserve"> </w:t>
      </w:r>
      <w:hyperlink r:id="rId77" w:history="1">
        <w:r w:rsidRPr="00633179">
          <w:rPr>
            <w:rStyle w:val="Hyperlink"/>
          </w:rPr>
          <w:t>https://www.environment.gov.au/protection/waste-resource-recovery/national-waste-policy/waste-exports</w:t>
        </w:r>
      </w:hyperlink>
    </w:p>
    <w:p w14:paraId="5098B239" w14:textId="7718EEE4" w:rsidR="002072E5" w:rsidRDefault="002072E5" w:rsidP="002072E5">
      <w:pPr>
        <w:pStyle w:val="BodyText"/>
        <w:rPr>
          <w:lang w:bidi="fa-IR"/>
        </w:rPr>
      </w:pPr>
      <w:r w:rsidRPr="001B4073">
        <w:rPr>
          <w:lang w:bidi="fa-IR"/>
        </w:rPr>
        <w:t>High density polyethylene (HDPE) (2)</w:t>
      </w:r>
      <w:r>
        <w:rPr>
          <w:lang w:bidi="fa-IR"/>
        </w:rPr>
        <w:t xml:space="preserve"> and </w:t>
      </w:r>
      <w:r w:rsidRPr="001B4073">
        <w:rPr>
          <w:lang w:bidi="fa-IR"/>
        </w:rPr>
        <w:t>Polyethylene terephthalate (PET) (1)</w:t>
      </w:r>
      <w:r>
        <w:rPr>
          <w:lang w:bidi="fa-IR"/>
        </w:rPr>
        <w:t xml:space="preserve"> account for over half of annual recycled plastics (at 30 per cent and 25 per cent respectively). Most of these recycled plastic polymers are exported, 76 per cent for </w:t>
      </w:r>
      <w:r w:rsidRPr="00E573B3">
        <w:rPr>
          <w:lang w:bidi="fa-IR"/>
        </w:rPr>
        <w:t>PET</w:t>
      </w:r>
      <w:r>
        <w:rPr>
          <w:lang w:bidi="fa-IR"/>
        </w:rPr>
        <w:t xml:space="preserve"> and 52 per cent for HDPE (chart </w:t>
      </w:r>
      <w:r>
        <w:rPr>
          <w:lang w:bidi="fa-IR"/>
        </w:rPr>
        <w:fldChar w:fldCharType="begin"/>
      </w:r>
      <w:r>
        <w:rPr>
          <w:lang w:bidi="fa-IR"/>
        </w:rPr>
        <w:instrText xml:space="preserve"> REF _Caption1580  \* MERGEFORMAT </w:instrText>
      </w:r>
      <w:r>
        <w:rPr>
          <w:lang w:bidi="fa-IR"/>
        </w:rPr>
        <w:fldChar w:fldCharType="separate"/>
      </w:r>
      <w:r w:rsidR="00D354A5">
        <w:rPr>
          <w:noProof/>
        </w:rPr>
        <w:t>3</w:t>
      </w:r>
      <w:r w:rsidR="00D354A5" w:rsidRPr="00695C93">
        <w:rPr>
          <w:noProof/>
        </w:rPr>
        <w:t>.</w:t>
      </w:r>
      <w:r w:rsidR="00D354A5">
        <w:rPr>
          <w:noProof/>
        </w:rPr>
        <w:t>10</w:t>
      </w:r>
      <w:r>
        <w:rPr>
          <w:lang w:bidi="fa-IR"/>
        </w:rPr>
        <w:fldChar w:fldCharType="end"/>
      </w:r>
      <w:r>
        <w:rPr>
          <w:lang w:bidi="fa-IR"/>
        </w:rPr>
        <w:t xml:space="preserve">). </w:t>
      </w:r>
    </w:p>
    <w:p w14:paraId="0CFA0DBA" w14:textId="61A93142"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10</w:instrText>
      </w:r>
      <w:r w:rsidRPr="00695C93">
        <w:fldChar w:fldCharType="end"/>
      </w:r>
      <w:r w:rsidRPr="00695C93">
        <w:instrText xml:space="preserve">" "" </w:instrText>
      </w:r>
      <w:r w:rsidRPr="00695C93">
        <w:fldChar w:fldCharType="separate"/>
      </w:r>
      <w:bookmarkStart w:id="1182" w:name="_Caption9794"/>
      <w:bookmarkStart w:id="1183" w:name="_Caption8212"/>
      <w:bookmarkStart w:id="1184" w:name="_Caption8308"/>
      <w:bookmarkStart w:id="1185" w:name="_Caption1267"/>
      <w:bookmarkStart w:id="1186" w:name="_Caption4445"/>
      <w:bookmarkStart w:id="1187" w:name="_Caption2046"/>
      <w:bookmarkStart w:id="1188" w:name="_Caption0707"/>
      <w:bookmarkStart w:id="1189" w:name="_Caption1296"/>
      <w:bookmarkStart w:id="1190" w:name="_Caption1580"/>
      <w:bookmarkStart w:id="1191" w:name="_Caption3997"/>
      <w:bookmarkStart w:id="1192" w:name="_Caption1745"/>
      <w:bookmarkStart w:id="1193" w:name="_Caption7689"/>
      <w:bookmarkStart w:id="1194" w:name="_Caption3145"/>
      <w:bookmarkStart w:id="1195" w:name="_Caption6701"/>
      <w:bookmarkStart w:id="1196" w:name="_Caption3724"/>
      <w:bookmarkStart w:id="1197" w:name="_Caption8716"/>
      <w:bookmarkStart w:id="1198" w:name="_Caption2439"/>
      <w:bookmarkStart w:id="1199" w:name="_Caption5276"/>
      <w:bookmarkStart w:id="1200" w:name="_Caption5231"/>
      <w:bookmarkStart w:id="1201" w:name="_Caption4987"/>
      <w:bookmarkStart w:id="1202" w:name="_Caption5876"/>
      <w:bookmarkStart w:id="1203" w:name="_Caption4631"/>
      <w:bookmarkStart w:id="1204" w:name="_Caption6441"/>
      <w:bookmarkStart w:id="1205" w:name="_Caption9531"/>
      <w:bookmarkStart w:id="1206" w:name="_Caption1683"/>
      <w:bookmarkStart w:id="1207" w:name="_Caption9656"/>
      <w:bookmarkStart w:id="1208" w:name="_Caption9159"/>
      <w:bookmarkStart w:id="1209" w:name="_Caption5007"/>
      <w:bookmarkStart w:id="1210" w:name="_Caption3120"/>
      <w:bookmarkStart w:id="1211" w:name="_Caption8683"/>
      <w:bookmarkStart w:id="1212" w:name="_Caption1515"/>
      <w:bookmarkStart w:id="1213" w:name="_Caption9945"/>
      <w:bookmarkStart w:id="1214" w:name="_Caption1311"/>
      <w:bookmarkStart w:id="1215" w:name="_Caption7171"/>
      <w:bookmarkStart w:id="1216" w:name="_Caption8072"/>
      <w:bookmarkStart w:id="1217" w:name="_Caption1127"/>
      <w:bookmarkStart w:id="1218" w:name="_Caption8357"/>
      <w:bookmarkStart w:id="1219" w:name="_Caption6367"/>
      <w:bookmarkStart w:id="1220" w:name="_Caption9650"/>
      <w:bookmarkStart w:id="1221" w:name="_Caption8828"/>
      <w:bookmarkStart w:id="1222" w:name="_Caption9885"/>
      <w:bookmarkStart w:id="1223" w:name="_Caption5422"/>
      <w:bookmarkStart w:id="1224" w:name="_Caption6349"/>
      <w:bookmarkStart w:id="1225" w:name="_Caption6500"/>
      <w:bookmarkStart w:id="1226" w:name="_Caption3219"/>
      <w:bookmarkStart w:id="1227" w:name="_Caption2007"/>
      <w:bookmarkStart w:id="1228" w:name="_Caption7544"/>
      <w:bookmarkStart w:id="1229" w:name="_Caption5542"/>
      <w:bookmarkStart w:id="1230" w:name="_Caption3081"/>
      <w:bookmarkStart w:id="1231" w:name="_Toc24976995"/>
      <w:bookmarkStart w:id="1232" w:name="_Toc33431410"/>
      <w:r w:rsidR="003E435A">
        <w:rPr>
          <w:noProof/>
        </w:rPr>
        <w:t>3</w:t>
      </w:r>
      <w:r w:rsidR="003E435A" w:rsidRPr="00695C93">
        <w:rPr>
          <w:noProof/>
        </w:rPr>
        <w:t>.</w:t>
      </w:r>
      <w:r w:rsidR="003E435A">
        <w:rPr>
          <w:noProof/>
        </w:rPr>
        <w:t>10</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Pr="00695C93">
        <w:fldChar w:fldCharType="end"/>
      </w:r>
      <w:r w:rsidRPr="00695C93">
        <w:tab/>
      </w:r>
      <w:r>
        <w:t>Annual plastic recycling destination by polymer type</w:t>
      </w:r>
      <w:bookmarkEnd w:id="1231"/>
      <w:bookmarkEnd w:id="123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7C54C7FF" w14:textId="77777777" w:rsidTr="001F508B">
        <w:trPr>
          <w:cantSplit/>
        </w:trPr>
        <w:tc>
          <w:tcPr>
            <w:tcW w:w="7938" w:type="dxa"/>
            <w:shd w:val="clear" w:color="auto" w:fill="E9E8E5" w:themeFill="background2"/>
          </w:tcPr>
          <w:p w14:paraId="6FED43F4" w14:textId="77777777" w:rsidR="002072E5" w:rsidRDefault="002072E5" w:rsidP="00D42F99">
            <w:pPr>
              <w:pStyle w:val="Chart"/>
              <w:spacing w:after="60"/>
              <w:jc w:val="center"/>
            </w:pPr>
            <w:r w:rsidRPr="00780F1E">
              <w:rPr>
                <w:noProof/>
                <w:lang w:eastAsia="en-AU"/>
              </w:rPr>
              <w:drawing>
                <wp:inline distT="0" distB="0" distL="0" distR="0" wp14:anchorId="57A76004" wp14:editId="11BD8C48">
                  <wp:extent cx="4867275" cy="25527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899"/>
                          <a:stretch/>
                        </pic:blipFill>
                        <pic:spPr bwMode="auto">
                          <a:xfrm>
                            <a:off x="0" y="0"/>
                            <a:ext cx="4867275" cy="2552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897241" w14:textId="77777777" w:rsidR="002072E5" w:rsidRDefault="002072E5" w:rsidP="002072E5">
      <w:pPr>
        <w:pStyle w:val="Source"/>
      </w:pPr>
      <w:r>
        <w:rPr>
          <w:i/>
        </w:rPr>
        <w:t>Data source</w:t>
      </w:r>
      <w:r w:rsidRPr="00A67576">
        <w:rPr>
          <w:i/>
        </w:rPr>
        <w:t>:</w:t>
      </w:r>
      <w:r>
        <w:t xml:space="preserve"> </w:t>
      </w:r>
      <w:r w:rsidRPr="007B19DF">
        <w:t>Envisage Works 2019a,</w:t>
      </w:r>
      <w:r w:rsidRPr="007B19DF">
        <w:rPr>
          <w:i/>
          <w:iCs/>
        </w:rPr>
        <w:t xml:space="preserve"> 2017–18 Australian Plastics Recycling Survey – National report</w:t>
      </w:r>
      <w:r w:rsidRPr="007B19DF">
        <w:t>, p. 26</w:t>
      </w:r>
    </w:p>
    <w:p w14:paraId="42F101C1" w14:textId="5BA869C1" w:rsidR="002072E5" w:rsidRDefault="002072E5" w:rsidP="002072E5">
      <w:pPr>
        <w:pStyle w:val="BodyText"/>
        <w:rPr>
          <w:lang w:eastAsia="en-US"/>
        </w:rPr>
      </w:pPr>
      <w:r>
        <w:rPr>
          <w:lang w:eastAsia="en-US"/>
        </w:rPr>
        <w:t xml:space="preserve">There is data available on state waste generation and recycling from 2016/17. We have combined this with data on waste exports for 2017/18 by port to give an indicative view of the picture across states </w:t>
      </w:r>
      <w:r w:rsidRPr="004A52FF">
        <w:rPr>
          <w:lang w:eastAsia="en-US"/>
        </w:rPr>
        <w:t xml:space="preserve">(chart </w:t>
      </w:r>
      <w:r w:rsidRPr="004A52FF">
        <w:rPr>
          <w:lang w:eastAsia="en-US"/>
        </w:rPr>
        <w:fldChar w:fldCharType="begin"/>
      </w:r>
      <w:r w:rsidRPr="004A52FF">
        <w:rPr>
          <w:lang w:eastAsia="en-US"/>
        </w:rPr>
        <w:instrText xml:space="preserve"> REF _Caption5040 </w:instrText>
      </w:r>
      <w:r>
        <w:rPr>
          <w:lang w:eastAsia="en-US"/>
        </w:rPr>
        <w:instrText xml:space="preserve"> \* MERGEFORMAT </w:instrText>
      </w:r>
      <w:r w:rsidRPr="004A52FF">
        <w:rPr>
          <w:lang w:eastAsia="en-US"/>
        </w:rPr>
        <w:fldChar w:fldCharType="separate"/>
      </w:r>
      <w:r w:rsidR="00D354A5">
        <w:rPr>
          <w:noProof/>
        </w:rPr>
        <w:t>3</w:t>
      </w:r>
      <w:r w:rsidR="00D354A5" w:rsidRPr="00695C93">
        <w:rPr>
          <w:noProof/>
        </w:rPr>
        <w:t>.</w:t>
      </w:r>
      <w:r w:rsidR="00D354A5">
        <w:rPr>
          <w:noProof/>
        </w:rPr>
        <w:t>11</w:t>
      </w:r>
      <w:r w:rsidRPr="004A52FF">
        <w:rPr>
          <w:lang w:eastAsia="en-US"/>
        </w:rPr>
        <w:fldChar w:fldCharType="end"/>
      </w:r>
      <w:r w:rsidRPr="004A52FF">
        <w:rPr>
          <w:lang w:eastAsia="en-US"/>
        </w:rPr>
        <w:t>)</w:t>
      </w:r>
      <w:r>
        <w:rPr>
          <w:lang w:eastAsia="en-US"/>
        </w:rPr>
        <w:t>. This is not perfect because of the different years and because of movement of material between states. For example, Victoria’s exports include some material that originated in Tasmania and South Australia.</w:t>
      </w:r>
    </w:p>
    <w:p w14:paraId="32DD104C" w14:textId="77777777" w:rsidR="002072E5" w:rsidRDefault="002072E5" w:rsidP="002072E5">
      <w:pPr>
        <w:pStyle w:val="BodyText"/>
        <w:rPr>
          <w:lang w:eastAsia="en-US"/>
        </w:rPr>
      </w:pPr>
    </w:p>
    <w:p w14:paraId="65C6FC83" w14:textId="77777777" w:rsidR="002072E5" w:rsidRDefault="002072E5" w:rsidP="002072E5">
      <w:pPr>
        <w:pStyle w:val="BodyText"/>
        <w:rPr>
          <w:lang w:eastAsia="en-US"/>
        </w:rPr>
      </w:pPr>
      <w:r>
        <w:rPr>
          <w:lang w:eastAsia="en-US"/>
        </w:rPr>
        <w:t>Key conclusions from state-level analysis are:</w:t>
      </w:r>
    </w:p>
    <w:p w14:paraId="1DD223AE" w14:textId="77777777" w:rsidR="002072E5" w:rsidRDefault="002072E5" w:rsidP="00E16ADA">
      <w:pPr>
        <w:pStyle w:val="ListBullet"/>
        <w:numPr>
          <w:ilvl w:val="0"/>
          <w:numId w:val="21"/>
        </w:numPr>
        <w:rPr>
          <w:lang w:eastAsia="en-US"/>
        </w:rPr>
      </w:pPr>
      <w:r w:rsidRPr="004A52FF">
        <w:rPr>
          <w:lang w:eastAsia="en-US"/>
        </w:rPr>
        <w:t xml:space="preserve">South Australia </w:t>
      </w:r>
      <w:r>
        <w:rPr>
          <w:lang w:eastAsia="en-US"/>
        </w:rPr>
        <w:t>has the largest amount of domestic recycling</w:t>
      </w:r>
    </w:p>
    <w:p w14:paraId="21AF87E1" w14:textId="77777777" w:rsidR="002072E5" w:rsidRDefault="002072E5" w:rsidP="00E16ADA">
      <w:pPr>
        <w:pStyle w:val="ListBullet"/>
        <w:numPr>
          <w:ilvl w:val="0"/>
          <w:numId w:val="21"/>
        </w:numPr>
        <w:rPr>
          <w:lang w:eastAsia="en-US"/>
        </w:rPr>
      </w:pPr>
      <w:r w:rsidRPr="004A52FF">
        <w:rPr>
          <w:lang w:eastAsia="en-US"/>
        </w:rPr>
        <w:t xml:space="preserve">Victoria </w:t>
      </w:r>
      <w:r>
        <w:rPr>
          <w:lang w:eastAsia="en-US"/>
        </w:rPr>
        <w:t>has</w:t>
      </w:r>
      <w:r w:rsidRPr="004A52FF">
        <w:rPr>
          <w:lang w:eastAsia="en-US"/>
        </w:rPr>
        <w:t xml:space="preserve"> the largest share of plastic exports (55</w:t>
      </w:r>
      <w:r>
        <w:rPr>
          <w:lang w:eastAsia="en-US"/>
        </w:rPr>
        <w:t> </w:t>
      </w:r>
      <w:r w:rsidRPr="004A52FF">
        <w:rPr>
          <w:lang w:eastAsia="en-US"/>
        </w:rPr>
        <w:t>per cent)</w:t>
      </w:r>
    </w:p>
    <w:p w14:paraId="65FC8905" w14:textId="77777777" w:rsidR="002072E5" w:rsidRDefault="002072E5" w:rsidP="00E16ADA">
      <w:pPr>
        <w:pStyle w:val="ListBullet"/>
        <w:numPr>
          <w:ilvl w:val="0"/>
          <w:numId w:val="21"/>
        </w:numPr>
        <w:rPr>
          <w:lang w:eastAsia="en-US"/>
        </w:rPr>
      </w:pPr>
      <w:r w:rsidRPr="004A52FF">
        <w:rPr>
          <w:lang w:eastAsia="en-US"/>
        </w:rPr>
        <w:t>N</w:t>
      </w:r>
      <w:r>
        <w:rPr>
          <w:lang w:eastAsia="en-US"/>
        </w:rPr>
        <w:t>S</w:t>
      </w:r>
      <w:r w:rsidRPr="004A52FF">
        <w:rPr>
          <w:lang w:eastAsia="en-US"/>
        </w:rPr>
        <w:t>W</w:t>
      </w:r>
      <w:r>
        <w:rPr>
          <w:lang w:eastAsia="en-US"/>
        </w:rPr>
        <w:t>/ACT</w:t>
      </w:r>
      <w:r w:rsidRPr="004A52FF">
        <w:rPr>
          <w:lang w:eastAsia="en-US"/>
        </w:rPr>
        <w:t xml:space="preserve"> accounts for the largest </w:t>
      </w:r>
      <w:r>
        <w:rPr>
          <w:lang w:eastAsia="en-US"/>
        </w:rPr>
        <w:t xml:space="preserve">share of </w:t>
      </w:r>
      <w:r w:rsidRPr="004A52FF">
        <w:rPr>
          <w:lang w:eastAsia="en-US"/>
        </w:rPr>
        <w:t xml:space="preserve">plastic landfill (35 per cent). </w:t>
      </w:r>
    </w:p>
    <w:p w14:paraId="24216D32" w14:textId="63583565"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11</w:instrText>
      </w:r>
      <w:r w:rsidRPr="00695C93">
        <w:fldChar w:fldCharType="end"/>
      </w:r>
      <w:r w:rsidRPr="00695C93">
        <w:instrText xml:space="preserve">" "" </w:instrText>
      </w:r>
      <w:r w:rsidRPr="00695C93">
        <w:fldChar w:fldCharType="separate"/>
      </w:r>
      <w:bookmarkStart w:id="1233" w:name="_Caption8538"/>
      <w:bookmarkStart w:id="1234" w:name="_Caption2419"/>
      <w:bookmarkStart w:id="1235" w:name="_Caption6412"/>
      <w:bookmarkStart w:id="1236" w:name="_Caption1882"/>
      <w:bookmarkStart w:id="1237" w:name="_Caption2334"/>
      <w:bookmarkStart w:id="1238" w:name="_Caption1232"/>
      <w:bookmarkStart w:id="1239" w:name="_Caption9706"/>
      <w:bookmarkStart w:id="1240" w:name="_Caption4821"/>
      <w:bookmarkStart w:id="1241" w:name="_Caption9553"/>
      <w:bookmarkStart w:id="1242" w:name="_Caption5040"/>
      <w:bookmarkStart w:id="1243" w:name="_Caption7248"/>
      <w:bookmarkStart w:id="1244" w:name="_Caption0959"/>
      <w:bookmarkStart w:id="1245" w:name="_Caption8873"/>
      <w:bookmarkStart w:id="1246" w:name="_Caption7692"/>
      <w:bookmarkStart w:id="1247" w:name="_Caption6019"/>
      <w:bookmarkStart w:id="1248" w:name="_Caption6457"/>
      <w:bookmarkStart w:id="1249" w:name="_Caption6838"/>
      <w:bookmarkStart w:id="1250" w:name="_Caption5339"/>
      <w:bookmarkStart w:id="1251" w:name="_Caption1428"/>
      <w:bookmarkStart w:id="1252" w:name="_Caption5127"/>
      <w:bookmarkStart w:id="1253" w:name="_Caption5663"/>
      <w:bookmarkStart w:id="1254" w:name="_Caption1671"/>
      <w:bookmarkStart w:id="1255" w:name="_Caption9413"/>
      <w:bookmarkStart w:id="1256" w:name="_Caption1344"/>
      <w:bookmarkStart w:id="1257" w:name="_Caption4691"/>
      <w:bookmarkStart w:id="1258" w:name="_Caption1795"/>
      <w:bookmarkStart w:id="1259" w:name="_Caption6310"/>
      <w:bookmarkStart w:id="1260" w:name="_Caption2780"/>
      <w:bookmarkStart w:id="1261" w:name="_Caption6850"/>
      <w:bookmarkStart w:id="1262" w:name="_Caption3305"/>
      <w:bookmarkStart w:id="1263" w:name="_Caption5056"/>
      <w:bookmarkStart w:id="1264" w:name="_Caption7518"/>
      <w:bookmarkStart w:id="1265" w:name="_Caption8209"/>
      <w:bookmarkStart w:id="1266" w:name="_Caption7447"/>
      <w:bookmarkStart w:id="1267" w:name="_Caption5820"/>
      <w:bookmarkStart w:id="1268" w:name="_Caption6746"/>
      <w:bookmarkStart w:id="1269" w:name="_Caption1043"/>
      <w:bookmarkStart w:id="1270" w:name="_Caption0047"/>
      <w:bookmarkStart w:id="1271" w:name="_Caption3215"/>
      <w:bookmarkStart w:id="1272" w:name="_Caption8961"/>
      <w:bookmarkStart w:id="1273" w:name="_Caption7703"/>
      <w:bookmarkStart w:id="1274" w:name="_Caption6657"/>
      <w:bookmarkStart w:id="1275" w:name="_Caption6276"/>
      <w:bookmarkStart w:id="1276" w:name="_Caption1133"/>
      <w:bookmarkStart w:id="1277" w:name="_Toc24976996"/>
      <w:bookmarkStart w:id="1278" w:name="_Toc33431411"/>
      <w:r w:rsidR="003E435A">
        <w:rPr>
          <w:noProof/>
        </w:rPr>
        <w:t>3</w:t>
      </w:r>
      <w:r w:rsidR="003E435A" w:rsidRPr="00695C93">
        <w:rPr>
          <w:noProof/>
        </w:rPr>
        <w:t>.</w:t>
      </w:r>
      <w:r w:rsidR="003E435A">
        <w:rPr>
          <w:noProof/>
        </w:rPr>
        <w:t>11</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695C93">
        <w:fldChar w:fldCharType="end"/>
      </w:r>
      <w:r w:rsidRPr="00695C93">
        <w:tab/>
      </w:r>
      <w:r>
        <w:t>Plastic</w:t>
      </w:r>
      <w:r w:rsidRPr="00692542">
        <w:t xml:space="preserve"> material flows by jurisdiction</w:t>
      </w:r>
      <w:bookmarkEnd w:id="1277"/>
      <w:bookmarkEnd w:id="127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4F9E2591" w14:textId="77777777" w:rsidTr="001F508B">
        <w:trPr>
          <w:cantSplit/>
        </w:trPr>
        <w:tc>
          <w:tcPr>
            <w:tcW w:w="7938" w:type="dxa"/>
            <w:shd w:val="clear" w:color="auto" w:fill="E9E8E5" w:themeFill="background2"/>
          </w:tcPr>
          <w:p w14:paraId="3166CB9D" w14:textId="77777777" w:rsidR="002072E5" w:rsidRDefault="002072E5" w:rsidP="001F508B">
            <w:pPr>
              <w:pStyle w:val="Chart"/>
              <w:spacing w:after="120"/>
              <w:jc w:val="center"/>
            </w:pPr>
            <w:r w:rsidRPr="00780F1E">
              <w:rPr>
                <w:noProof/>
                <w:lang w:eastAsia="en-AU"/>
              </w:rPr>
              <w:drawing>
                <wp:inline distT="0" distB="0" distL="0" distR="0" wp14:anchorId="72F26EEE" wp14:editId="2FBB4FBE">
                  <wp:extent cx="4876800" cy="2571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818"/>
                          <a:stretch/>
                        </pic:blipFill>
                        <pic:spPr bwMode="auto">
                          <a:xfrm>
                            <a:off x="0" y="0"/>
                            <a:ext cx="4876800" cy="2571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141C39" w14:textId="286214BE" w:rsidR="002072E5" w:rsidRPr="009A1514" w:rsidRDefault="002072E5" w:rsidP="002072E5">
      <w:pPr>
        <w:pStyle w:val="Note"/>
        <w:rPr>
          <w:i/>
        </w:rPr>
      </w:pPr>
      <w:r w:rsidRPr="00A97BEC">
        <w:rPr>
          <w:i/>
        </w:rPr>
        <w:t xml:space="preserve">Note: </w:t>
      </w:r>
      <w:r>
        <w:rPr>
          <w:i/>
        </w:rPr>
        <w:t xml:space="preserve">Exports include interstate waste transfers and may overstate jurisdictional proportions. </w:t>
      </w:r>
      <w:r w:rsidRPr="00664D9A">
        <w:t xml:space="preserve">2016-17 waste proportions from the Department of the Environment and Energy 2019, National Waste report 2018 database, </w:t>
      </w:r>
      <w:hyperlink r:id="rId80" w:history="1">
        <w:r w:rsidRPr="00AB3EE8">
          <w:rPr>
            <w:rStyle w:val="Hyperlink"/>
          </w:rPr>
          <w:t>https://www.environment.gov.au/protection/waste-resource-recovery/national-waste-reports/national-waste-report-2018</w:t>
        </w:r>
      </w:hyperlink>
    </w:p>
    <w:p w14:paraId="7B8B6370" w14:textId="20E6BEB7" w:rsidR="002072E5" w:rsidRDefault="002072E5" w:rsidP="002072E5">
      <w:pPr>
        <w:pStyle w:val="Source"/>
        <w:rPr>
          <w:lang w:bidi="fa-IR"/>
        </w:rPr>
      </w:pPr>
      <w:r>
        <w:rPr>
          <w:i/>
        </w:rPr>
        <w:t>Data source</w:t>
      </w:r>
      <w:r w:rsidRPr="00A67576">
        <w:rPr>
          <w:i/>
        </w:rPr>
        <w:t>:</w:t>
      </w:r>
      <w:r>
        <w:t xml:space="preserve"> A</w:t>
      </w:r>
      <w:r w:rsidRPr="009A1514">
        <w:t xml:space="preserve">BS 2019, </w:t>
      </w:r>
      <w:r w:rsidRPr="00BF5A18">
        <w:rPr>
          <w:i/>
          <w:iCs/>
        </w:rPr>
        <w:t>waste data export from Australia database</w:t>
      </w:r>
      <w:r w:rsidRPr="009A1514">
        <w:t xml:space="preserve">, </w:t>
      </w:r>
      <w:hyperlink r:id="rId81" w:history="1">
        <w:r w:rsidRPr="001F2F06">
          <w:rPr>
            <w:rStyle w:val="Hyperlink"/>
          </w:rPr>
          <w:t>https://www.environment.gov.au/protection/waste-resource-recovery/national-waste-policy/waste-exports</w:t>
        </w:r>
      </w:hyperlink>
      <w:r w:rsidRPr="009A1514">
        <w:t xml:space="preserve">; </w:t>
      </w:r>
      <w:r w:rsidRPr="007B19DF">
        <w:t>Envisage Works 2019a,</w:t>
      </w:r>
      <w:r w:rsidRPr="007B19DF">
        <w:rPr>
          <w:i/>
          <w:iCs/>
        </w:rPr>
        <w:t xml:space="preserve"> 2017–18 Australian Plastics Recycling Survey – National report</w:t>
      </w:r>
      <w:r>
        <w:t xml:space="preserve">; </w:t>
      </w:r>
      <w:r w:rsidRPr="00664D9A">
        <w:t xml:space="preserve">Department of the Environment and Energy 2019, National Waste report 2018 database, </w:t>
      </w:r>
      <w:hyperlink r:id="rId82" w:history="1">
        <w:r w:rsidRPr="00AB3EE8">
          <w:rPr>
            <w:rStyle w:val="Hyperlink"/>
          </w:rPr>
          <w:t>https://www.environment.gov.au/protection/waste-resource-recovery/national-waste-reports/national-waste-report-2018</w:t>
        </w:r>
      </w:hyperlink>
    </w:p>
    <w:p w14:paraId="2D72AA63" w14:textId="6CD228FA" w:rsidR="002072E5" w:rsidRPr="005D6DBE" w:rsidRDefault="002072E5" w:rsidP="002072E5">
      <w:pPr>
        <w:pStyle w:val="BodyText"/>
        <w:rPr>
          <w:lang w:eastAsia="en-US"/>
        </w:rPr>
      </w:pPr>
      <w:r w:rsidRPr="005D6DBE">
        <w:rPr>
          <w:lang w:eastAsia="en-US"/>
        </w:rPr>
        <w:t xml:space="preserve">On a per household basis (chart </w:t>
      </w:r>
      <w:r w:rsidRPr="005D6DBE">
        <w:rPr>
          <w:lang w:eastAsia="en-US"/>
        </w:rPr>
        <w:fldChar w:fldCharType="begin"/>
      </w:r>
      <w:r w:rsidRPr="005D6DBE">
        <w:rPr>
          <w:lang w:eastAsia="en-US"/>
        </w:rPr>
        <w:instrText xml:space="preserve"> REF _Caption6674 </w:instrText>
      </w:r>
      <w:r>
        <w:rPr>
          <w:lang w:eastAsia="en-US"/>
        </w:rPr>
        <w:instrText xml:space="preserve"> \* MERGEFORMAT </w:instrText>
      </w:r>
      <w:r w:rsidRPr="005D6DBE">
        <w:rPr>
          <w:lang w:eastAsia="en-US"/>
        </w:rPr>
        <w:fldChar w:fldCharType="separate"/>
      </w:r>
      <w:r w:rsidR="00D354A5">
        <w:rPr>
          <w:noProof/>
        </w:rPr>
        <w:t>3</w:t>
      </w:r>
      <w:r w:rsidR="00D354A5" w:rsidRPr="00695C93">
        <w:rPr>
          <w:noProof/>
        </w:rPr>
        <w:t>.</w:t>
      </w:r>
      <w:r w:rsidR="00D354A5">
        <w:rPr>
          <w:noProof/>
        </w:rPr>
        <w:t>12</w:t>
      </w:r>
      <w:r w:rsidRPr="005D6DBE">
        <w:rPr>
          <w:lang w:eastAsia="en-US"/>
        </w:rPr>
        <w:fldChar w:fldCharType="end"/>
      </w:r>
      <w:r w:rsidRPr="005D6DBE">
        <w:rPr>
          <w:lang w:eastAsia="en-US"/>
        </w:rPr>
        <w:t xml:space="preserve">): </w:t>
      </w:r>
    </w:p>
    <w:p w14:paraId="22FF7028" w14:textId="77777777" w:rsidR="002072E5" w:rsidRPr="005D6DBE" w:rsidRDefault="002072E5" w:rsidP="00E16ADA">
      <w:pPr>
        <w:pStyle w:val="ListBullet"/>
        <w:numPr>
          <w:ilvl w:val="0"/>
          <w:numId w:val="21"/>
        </w:numPr>
        <w:rPr>
          <w:lang w:eastAsia="en-US"/>
        </w:rPr>
      </w:pPr>
      <w:r w:rsidRPr="005D6DBE">
        <w:rPr>
          <w:lang w:eastAsia="en-US"/>
        </w:rPr>
        <w:t>South Australia accounts for the largest share of annual domestic plastic recycling (0.02 tonnes per household)</w:t>
      </w:r>
    </w:p>
    <w:p w14:paraId="3C7E805A" w14:textId="77777777" w:rsidR="002072E5" w:rsidRPr="005D6DBE" w:rsidRDefault="002072E5" w:rsidP="00E16ADA">
      <w:pPr>
        <w:pStyle w:val="ListBullet"/>
        <w:numPr>
          <w:ilvl w:val="0"/>
          <w:numId w:val="21"/>
        </w:numPr>
        <w:rPr>
          <w:lang w:eastAsia="en-US"/>
        </w:rPr>
      </w:pPr>
      <w:r w:rsidRPr="005D6DBE">
        <w:rPr>
          <w:lang w:eastAsia="en-US"/>
        </w:rPr>
        <w:t>Victoria has the highest annual recycled plastic exports (0.04 tonnes per household), and</w:t>
      </w:r>
    </w:p>
    <w:p w14:paraId="5C0EE405" w14:textId="77777777" w:rsidR="002072E5" w:rsidRDefault="002072E5" w:rsidP="00E16ADA">
      <w:pPr>
        <w:pStyle w:val="ListBullet"/>
        <w:numPr>
          <w:ilvl w:val="0"/>
          <w:numId w:val="21"/>
        </w:numPr>
        <w:rPr>
          <w:lang w:eastAsia="en-US"/>
        </w:rPr>
      </w:pPr>
      <w:r w:rsidRPr="005D6DBE">
        <w:rPr>
          <w:lang w:eastAsia="en-US"/>
        </w:rPr>
        <w:t>Queensland has the highest annual household plastic landfill (0.26 tonnes</w:t>
      </w:r>
      <w:r>
        <w:rPr>
          <w:lang w:eastAsia="en-US"/>
        </w:rPr>
        <w:t xml:space="preserve"> per household</w:t>
      </w:r>
      <w:r w:rsidRPr="005D6DBE">
        <w:rPr>
          <w:lang w:eastAsia="en-US"/>
        </w:rPr>
        <w:t>).</w:t>
      </w:r>
    </w:p>
    <w:p w14:paraId="424E802A" w14:textId="274CB409"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12</w:instrText>
      </w:r>
      <w:r w:rsidRPr="00695C93">
        <w:fldChar w:fldCharType="end"/>
      </w:r>
      <w:r w:rsidRPr="00695C93">
        <w:instrText xml:space="preserve">" "" </w:instrText>
      </w:r>
      <w:r w:rsidRPr="00695C93">
        <w:fldChar w:fldCharType="separate"/>
      </w:r>
      <w:bookmarkStart w:id="1279" w:name="_Caption0380"/>
      <w:bookmarkStart w:id="1280" w:name="_Caption4488"/>
      <w:bookmarkStart w:id="1281" w:name="_Caption4463"/>
      <w:bookmarkStart w:id="1282" w:name="_Caption4725"/>
      <w:bookmarkStart w:id="1283" w:name="_Caption6633"/>
      <w:bookmarkStart w:id="1284" w:name="_Caption4584"/>
      <w:bookmarkStart w:id="1285" w:name="_Caption5728"/>
      <w:bookmarkStart w:id="1286" w:name="_Caption8378"/>
      <w:bookmarkStart w:id="1287" w:name="_Caption3372"/>
      <w:bookmarkStart w:id="1288" w:name="_Caption6674"/>
      <w:bookmarkStart w:id="1289" w:name="_Caption4230"/>
      <w:bookmarkStart w:id="1290" w:name="_Caption9514"/>
      <w:bookmarkStart w:id="1291" w:name="_Caption0443"/>
      <w:bookmarkStart w:id="1292" w:name="_Caption0999"/>
      <w:bookmarkStart w:id="1293" w:name="_Caption4081"/>
      <w:bookmarkStart w:id="1294" w:name="_Caption6609"/>
      <w:bookmarkStart w:id="1295" w:name="_Caption5873"/>
      <w:bookmarkStart w:id="1296" w:name="_Caption1608"/>
      <w:bookmarkStart w:id="1297" w:name="_Caption1759"/>
      <w:bookmarkStart w:id="1298" w:name="_Caption0107"/>
      <w:bookmarkStart w:id="1299" w:name="_Caption1376"/>
      <w:bookmarkStart w:id="1300" w:name="_Caption8105"/>
      <w:bookmarkStart w:id="1301" w:name="_Caption2245"/>
      <w:bookmarkStart w:id="1302" w:name="_Caption1359"/>
      <w:bookmarkStart w:id="1303" w:name="_Caption6668"/>
      <w:bookmarkStart w:id="1304" w:name="_Caption6538"/>
      <w:bookmarkStart w:id="1305" w:name="_Caption1117"/>
      <w:bookmarkStart w:id="1306" w:name="_Caption8372"/>
      <w:bookmarkStart w:id="1307" w:name="_Caption7583"/>
      <w:bookmarkStart w:id="1308" w:name="_Caption2916"/>
      <w:bookmarkStart w:id="1309" w:name="_Caption6710"/>
      <w:bookmarkStart w:id="1310" w:name="_Caption9414"/>
      <w:bookmarkStart w:id="1311" w:name="_Caption1318"/>
      <w:bookmarkStart w:id="1312" w:name="_Caption4110"/>
      <w:bookmarkStart w:id="1313" w:name="_Caption2162"/>
      <w:bookmarkStart w:id="1314" w:name="_Caption8816"/>
      <w:bookmarkStart w:id="1315" w:name="_Caption2778"/>
      <w:bookmarkStart w:id="1316" w:name="_Caption4267"/>
      <w:bookmarkStart w:id="1317" w:name="_Caption1278"/>
      <w:bookmarkStart w:id="1318" w:name="_Caption7035"/>
      <w:bookmarkStart w:id="1319" w:name="_Caption9544"/>
      <w:bookmarkStart w:id="1320" w:name="_Caption3843"/>
      <w:bookmarkStart w:id="1321" w:name="_Caption5822"/>
      <w:bookmarkStart w:id="1322" w:name="_Caption1667"/>
      <w:bookmarkStart w:id="1323" w:name="_Toc24976997"/>
      <w:bookmarkStart w:id="1324" w:name="_Toc33431412"/>
      <w:r w:rsidR="003E435A">
        <w:rPr>
          <w:noProof/>
        </w:rPr>
        <w:t>3</w:t>
      </w:r>
      <w:r w:rsidR="003E435A" w:rsidRPr="00695C93">
        <w:rPr>
          <w:noProof/>
        </w:rPr>
        <w:t>.</w:t>
      </w:r>
      <w:r w:rsidR="003E435A">
        <w:rPr>
          <w:noProof/>
        </w:rPr>
        <w:t>12</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695C93">
        <w:fldChar w:fldCharType="end"/>
      </w:r>
      <w:r w:rsidRPr="00695C93">
        <w:tab/>
      </w:r>
      <w:r>
        <w:t>Plastic</w:t>
      </w:r>
      <w:r w:rsidRPr="00692542">
        <w:t xml:space="preserve"> material flows </w:t>
      </w:r>
      <w:r>
        <w:t xml:space="preserve">per household </w:t>
      </w:r>
      <w:r w:rsidRPr="00692542">
        <w:t>by jurisdiction</w:t>
      </w:r>
      <w:bookmarkEnd w:id="1323"/>
      <w:bookmarkEnd w:id="132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4AA5D8C6" w14:textId="77777777" w:rsidTr="001F508B">
        <w:trPr>
          <w:cantSplit/>
        </w:trPr>
        <w:tc>
          <w:tcPr>
            <w:tcW w:w="7938" w:type="dxa"/>
            <w:shd w:val="clear" w:color="auto" w:fill="E9E8E5" w:themeFill="background2"/>
          </w:tcPr>
          <w:p w14:paraId="589797C2" w14:textId="77777777" w:rsidR="002072E5" w:rsidRDefault="002072E5" w:rsidP="001F508B">
            <w:pPr>
              <w:pStyle w:val="Chart"/>
              <w:spacing w:after="120"/>
              <w:jc w:val="center"/>
            </w:pPr>
            <w:r w:rsidRPr="00780F1E">
              <w:rPr>
                <w:noProof/>
                <w:lang w:eastAsia="en-AU"/>
              </w:rPr>
              <w:drawing>
                <wp:inline distT="0" distB="0" distL="0" distR="0" wp14:anchorId="03B25F18" wp14:editId="3FEEFE98">
                  <wp:extent cx="4876800" cy="2628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76800" cy="2628900"/>
                          </a:xfrm>
                          <a:prstGeom prst="rect">
                            <a:avLst/>
                          </a:prstGeom>
                          <a:noFill/>
                          <a:ln>
                            <a:noFill/>
                          </a:ln>
                        </pic:spPr>
                      </pic:pic>
                    </a:graphicData>
                  </a:graphic>
                </wp:inline>
              </w:drawing>
            </w:r>
          </w:p>
        </w:tc>
      </w:tr>
    </w:tbl>
    <w:p w14:paraId="577A01F7" w14:textId="77777777" w:rsidR="002072E5" w:rsidRPr="009A1514" w:rsidRDefault="002072E5" w:rsidP="002072E5">
      <w:pPr>
        <w:pStyle w:val="Note"/>
        <w:rPr>
          <w:i/>
        </w:rPr>
      </w:pPr>
      <w:r w:rsidRPr="00A97BEC">
        <w:rPr>
          <w:i/>
        </w:rPr>
        <w:t xml:space="preserve">Note: </w:t>
      </w:r>
      <w:r>
        <w:rPr>
          <w:i/>
        </w:rPr>
        <w:t xml:space="preserve">Exports include interstate waste transfers and may overstate jurisdictional proportions.  </w:t>
      </w:r>
    </w:p>
    <w:p w14:paraId="7EAA38FE" w14:textId="7A0AC26A" w:rsidR="002072E5" w:rsidRDefault="002072E5" w:rsidP="002072E5">
      <w:pPr>
        <w:pStyle w:val="Source"/>
      </w:pPr>
      <w:r>
        <w:rPr>
          <w:i/>
        </w:rPr>
        <w:t>Data source</w:t>
      </w:r>
      <w:r w:rsidRPr="00A67576">
        <w:rPr>
          <w:i/>
        </w:rPr>
        <w:t>:</w:t>
      </w:r>
      <w:r>
        <w:t xml:space="preserve"> A</w:t>
      </w:r>
      <w:r w:rsidRPr="009A1514">
        <w:t xml:space="preserve">BS 2019, </w:t>
      </w:r>
      <w:r w:rsidRPr="00BF5A18">
        <w:rPr>
          <w:i/>
          <w:iCs/>
        </w:rPr>
        <w:t>waste data export from Australia database</w:t>
      </w:r>
      <w:r w:rsidRPr="009A1514">
        <w:t xml:space="preserve">, </w:t>
      </w:r>
      <w:hyperlink r:id="rId84" w:history="1">
        <w:r w:rsidRPr="001F2F06">
          <w:rPr>
            <w:rStyle w:val="Hyperlink"/>
          </w:rPr>
          <w:t>https://www.environment.gov.au/protection/waste-resource-recovery/national-waste-policy/waste-exports</w:t>
        </w:r>
      </w:hyperlink>
      <w:r w:rsidRPr="009A1514">
        <w:t xml:space="preserve">; </w:t>
      </w:r>
      <w:r w:rsidRPr="007B19DF">
        <w:t>Envisage Works 2019a,</w:t>
      </w:r>
      <w:r w:rsidRPr="007B19DF">
        <w:rPr>
          <w:i/>
          <w:iCs/>
        </w:rPr>
        <w:t xml:space="preserve"> 2017–18 Australian Plastics Recycling Survey – National report</w:t>
      </w:r>
      <w:r>
        <w:t xml:space="preserve">; </w:t>
      </w:r>
      <w:r w:rsidRPr="00664D9A">
        <w:t xml:space="preserve">Department of the Environment and Energy 2019, National Waste report 2018 database, </w:t>
      </w:r>
      <w:hyperlink r:id="rId85" w:history="1">
        <w:r w:rsidRPr="00AB3EE8">
          <w:rPr>
            <w:rStyle w:val="Hyperlink"/>
          </w:rPr>
          <w:t>https://www.environment.gov.au/protection/waste-resource-recovery/national-waste-reports/national-waste-report-2018</w:t>
        </w:r>
      </w:hyperlink>
      <w:r>
        <w:rPr>
          <w:rStyle w:val="Hyperlink"/>
        </w:rPr>
        <w:t xml:space="preserve">; </w:t>
      </w:r>
      <w:r>
        <w:rPr>
          <w:lang w:bidi="fa-IR"/>
        </w:rPr>
        <w:t xml:space="preserve">ABS 2019, </w:t>
      </w:r>
      <w:r w:rsidRPr="00C84AB6">
        <w:rPr>
          <w:lang w:bidi="fa-IR"/>
        </w:rPr>
        <w:t>3236.0 -</w:t>
      </w:r>
      <w:r w:rsidRPr="00C84AB6">
        <w:rPr>
          <w:i/>
          <w:iCs/>
          <w:lang w:bidi="fa-IR"/>
        </w:rPr>
        <w:t xml:space="preserve"> Household and Family Projections</w:t>
      </w:r>
      <w:r w:rsidRPr="00C84AB6">
        <w:rPr>
          <w:lang w:bidi="fa-IR"/>
        </w:rPr>
        <w:t>, Australia, 2016 to 2041</w:t>
      </w:r>
    </w:p>
    <w:p w14:paraId="6359676D" w14:textId="77777777" w:rsidR="002072E5" w:rsidRDefault="002072E5" w:rsidP="002072E5">
      <w:pPr>
        <w:pStyle w:val="Heading3"/>
        <w:numPr>
          <w:ilvl w:val="2"/>
          <w:numId w:val="5"/>
        </w:numPr>
        <w:rPr>
          <w:lang w:bidi="fa-IR"/>
        </w:rPr>
      </w:pPr>
      <w:r>
        <w:rPr>
          <w:lang w:bidi="fa-IR"/>
        </w:rPr>
        <w:t>Glass</w:t>
      </w:r>
    </w:p>
    <w:p w14:paraId="77E1A3E0" w14:textId="43483A7B" w:rsidR="002072E5" w:rsidRDefault="002072E5" w:rsidP="002072E5">
      <w:pPr>
        <w:pStyle w:val="BodyText"/>
        <w:rPr>
          <w:lang w:bidi="fa-IR"/>
        </w:rPr>
      </w:pPr>
      <w:r>
        <w:rPr>
          <w:lang w:bidi="fa-IR"/>
        </w:rPr>
        <w:t xml:space="preserve">An overview of the glass waste industry is shown in chart </w:t>
      </w:r>
      <w:r>
        <w:rPr>
          <w:lang w:bidi="fa-IR"/>
        </w:rPr>
        <w:fldChar w:fldCharType="begin"/>
      </w:r>
      <w:r>
        <w:rPr>
          <w:lang w:bidi="fa-IR"/>
        </w:rPr>
        <w:instrText xml:space="preserve"> REF _Caption8705 </w:instrText>
      </w:r>
      <w:r>
        <w:rPr>
          <w:lang w:bidi="fa-IR"/>
        </w:rPr>
        <w:fldChar w:fldCharType="separate"/>
      </w:r>
      <w:r w:rsidR="00D354A5">
        <w:rPr>
          <w:noProof/>
        </w:rPr>
        <w:t>3</w:t>
      </w:r>
      <w:r w:rsidR="00D354A5" w:rsidRPr="00695C93">
        <w:rPr>
          <w:noProof/>
        </w:rPr>
        <w:t>.</w:t>
      </w:r>
      <w:r w:rsidR="00D354A5">
        <w:rPr>
          <w:noProof/>
        </w:rPr>
        <w:t>13</w:t>
      </w:r>
      <w:r>
        <w:rPr>
          <w:lang w:bidi="fa-IR"/>
        </w:rPr>
        <w:fldChar w:fldCharType="end"/>
      </w:r>
      <w:r>
        <w:rPr>
          <w:lang w:bidi="fa-IR"/>
        </w:rPr>
        <w:t xml:space="preserve">. </w:t>
      </w:r>
    </w:p>
    <w:p w14:paraId="2658BC11" w14:textId="07F672AC"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13</w:instrText>
      </w:r>
      <w:r w:rsidRPr="00695C93">
        <w:fldChar w:fldCharType="end"/>
      </w:r>
      <w:r w:rsidRPr="00695C93">
        <w:instrText xml:space="preserve">" "" </w:instrText>
      </w:r>
      <w:r w:rsidRPr="00695C93">
        <w:fldChar w:fldCharType="separate"/>
      </w:r>
      <w:bookmarkStart w:id="1325" w:name="_Caption2716"/>
      <w:bookmarkStart w:id="1326" w:name="_Caption5623"/>
      <w:bookmarkStart w:id="1327" w:name="_Caption5620"/>
      <w:bookmarkStart w:id="1328" w:name="_Caption0946"/>
      <w:bookmarkStart w:id="1329" w:name="_Caption1873"/>
      <w:bookmarkStart w:id="1330" w:name="_Caption3205"/>
      <w:bookmarkStart w:id="1331" w:name="_Caption2832"/>
      <w:bookmarkStart w:id="1332" w:name="_Caption6591"/>
      <w:bookmarkStart w:id="1333" w:name="_Caption4620"/>
      <w:bookmarkStart w:id="1334" w:name="_Caption6914"/>
      <w:bookmarkStart w:id="1335" w:name="_Caption5938"/>
      <w:bookmarkStart w:id="1336" w:name="_Caption6666"/>
      <w:bookmarkStart w:id="1337" w:name="_Caption2678"/>
      <w:bookmarkStart w:id="1338" w:name="_Caption7481"/>
      <w:bookmarkStart w:id="1339" w:name="_Caption0051"/>
      <w:bookmarkStart w:id="1340" w:name="_Caption2044"/>
      <w:bookmarkStart w:id="1341" w:name="_Caption4446"/>
      <w:bookmarkStart w:id="1342" w:name="_Caption1554"/>
      <w:bookmarkStart w:id="1343" w:name="_Caption7232"/>
      <w:bookmarkStart w:id="1344" w:name="_Caption9552"/>
      <w:bookmarkStart w:id="1345" w:name="_Caption3124"/>
      <w:bookmarkStart w:id="1346" w:name="_Caption8705"/>
      <w:bookmarkStart w:id="1347" w:name="_Caption1811"/>
      <w:bookmarkStart w:id="1348" w:name="_Caption7773"/>
      <w:bookmarkStart w:id="1349" w:name="_Caption1653"/>
      <w:bookmarkStart w:id="1350" w:name="_Caption3584"/>
      <w:bookmarkStart w:id="1351" w:name="_Caption2834"/>
      <w:bookmarkStart w:id="1352" w:name="_Caption0312"/>
      <w:bookmarkStart w:id="1353" w:name="_Caption9633"/>
      <w:bookmarkStart w:id="1354" w:name="_Caption5182"/>
      <w:bookmarkStart w:id="1355" w:name="_Caption5044"/>
      <w:bookmarkStart w:id="1356" w:name="_Caption1367"/>
      <w:bookmarkStart w:id="1357" w:name="_Caption4334"/>
      <w:bookmarkStart w:id="1358" w:name="_Caption7022"/>
      <w:bookmarkStart w:id="1359" w:name="_Caption3078"/>
      <w:bookmarkStart w:id="1360" w:name="_Caption6896"/>
      <w:bookmarkStart w:id="1361" w:name="_Caption1053"/>
      <w:bookmarkStart w:id="1362" w:name="_Caption8543"/>
      <w:bookmarkStart w:id="1363" w:name="_Caption0925"/>
      <w:bookmarkStart w:id="1364" w:name="_Caption7501"/>
      <w:bookmarkStart w:id="1365" w:name="_Caption5897"/>
      <w:bookmarkStart w:id="1366" w:name="_Caption5261"/>
      <w:bookmarkStart w:id="1367" w:name="_Caption6926"/>
      <w:bookmarkStart w:id="1368" w:name="_Caption5387"/>
      <w:bookmarkStart w:id="1369" w:name="_Caption5365"/>
      <w:bookmarkStart w:id="1370" w:name="_Caption8811"/>
      <w:bookmarkStart w:id="1371" w:name="_Caption7846"/>
      <w:bookmarkStart w:id="1372" w:name="_Caption6090"/>
      <w:bookmarkStart w:id="1373" w:name="_Caption3125"/>
      <w:bookmarkStart w:id="1374" w:name="_Caption0036"/>
      <w:bookmarkStart w:id="1375" w:name="_Caption0153"/>
      <w:bookmarkStart w:id="1376" w:name="_Caption8822"/>
      <w:bookmarkStart w:id="1377" w:name="_Caption9555"/>
      <w:bookmarkStart w:id="1378" w:name="_Caption1083"/>
      <w:bookmarkStart w:id="1379" w:name="_Caption0903"/>
      <w:bookmarkStart w:id="1380" w:name="_Caption5332"/>
      <w:bookmarkStart w:id="1381" w:name="_Caption2371"/>
      <w:bookmarkStart w:id="1382" w:name="_Caption5757"/>
      <w:bookmarkStart w:id="1383" w:name="_Caption4496"/>
      <w:bookmarkStart w:id="1384" w:name="_Caption2681"/>
      <w:bookmarkStart w:id="1385" w:name="_Caption7102"/>
      <w:bookmarkStart w:id="1386" w:name="_Caption6672"/>
      <w:bookmarkStart w:id="1387" w:name="_Caption4597"/>
      <w:bookmarkStart w:id="1388" w:name="_Caption2091"/>
      <w:bookmarkStart w:id="1389" w:name="_Caption0368"/>
      <w:bookmarkStart w:id="1390" w:name="_Caption4059"/>
      <w:bookmarkStart w:id="1391" w:name="_Caption2218"/>
      <w:bookmarkStart w:id="1392" w:name="_Caption9631"/>
      <w:bookmarkStart w:id="1393" w:name="_Caption0249"/>
      <w:bookmarkStart w:id="1394" w:name="_Caption7409"/>
      <w:bookmarkStart w:id="1395" w:name="_Toc24976998"/>
      <w:bookmarkStart w:id="1396" w:name="_Toc33431413"/>
      <w:r w:rsidR="003E435A">
        <w:rPr>
          <w:noProof/>
        </w:rPr>
        <w:t>3</w:t>
      </w:r>
      <w:r w:rsidR="003E435A" w:rsidRPr="00695C93">
        <w:rPr>
          <w:noProof/>
        </w:rPr>
        <w:t>.</w:t>
      </w:r>
      <w:r w:rsidR="003E435A">
        <w:rPr>
          <w:noProof/>
        </w:rPr>
        <w:t>13</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695C93">
        <w:fldChar w:fldCharType="end"/>
      </w:r>
      <w:r w:rsidRPr="00695C93">
        <w:tab/>
      </w:r>
      <w:r>
        <w:t>Glass</w:t>
      </w:r>
      <w:r w:rsidRPr="00912EE4">
        <w:t xml:space="preserve"> waste industry</w:t>
      </w:r>
      <w:r>
        <w:t xml:space="preserve"> overview</w:t>
      </w:r>
      <w:bookmarkEnd w:id="1395"/>
      <w:bookmarkEnd w:id="1396"/>
    </w:p>
    <w:tbl>
      <w:tblPr>
        <w:tblStyle w:val="TableGrid"/>
        <w:tblW w:w="8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098"/>
      </w:tblGrid>
      <w:tr w:rsidR="002072E5" w14:paraId="6CBB4EDD" w14:textId="77777777" w:rsidTr="001F508B">
        <w:trPr>
          <w:cantSplit/>
          <w:trHeight w:val="9017"/>
        </w:trPr>
        <w:tc>
          <w:tcPr>
            <w:tcW w:w="8098" w:type="dxa"/>
            <w:shd w:val="clear" w:color="auto" w:fill="E9E8E5" w:themeFill="background2"/>
          </w:tcPr>
          <w:p w14:paraId="35339D09" w14:textId="167FBD11" w:rsidR="002072E5" w:rsidRDefault="002072E5" w:rsidP="001F508B">
            <w:pPr>
              <w:pStyle w:val="Chart"/>
              <w:rPr>
                <w:noProof/>
              </w:rPr>
            </w:pPr>
          </w:p>
          <w:p w14:paraId="181C3957" w14:textId="0C4E1AC6" w:rsidR="002072E5" w:rsidRDefault="00755840" w:rsidP="001F508B">
            <w:pPr>
              <w:pStyle w:val="Chart"/>
              <w:rPr>
                <w:noProof/>
              </w:rPr>
            </w:pPr>
            <w:r>
              <w:rPr>
                <w:noProof/>
                <w:lang w:eastAsia="en-AU"/>
              </w:rPr>
              <w:drawing>
                <wp:anchor distT="0" distB="0" distL="114300" distR="114300" simplePos="0" relativeHeight="251764736" behindDoc="0" locked="0" layoutInCell="1" allowOverlap="1" wp14:anchorId="52A5AC47" wp14:editId="0B4C5C9A">
                  <wp:simplePos x="0" y="0"/>
                  <wp:positionH relativeFrom="column">
                    <wp:posOffset>3441700</wp:posOffset>
                  </wp:positionH>
                  <wp:positionV relativeFrom="paragraph">
                    <wp:posOffset>17780</wp:posOffset>
                  </wp:positionV>
                  <wp:extent cx="826135" cy="826135"/>
                  <wp:effectExtent l="0" t="0" r="0" b="0"/>
                  <wp:wrapSquare wrapText="bothSides"/>
                  <wp:docPr id="277" name="Graphic 27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ity.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82613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4496" behindDoc="0" locked="0" layoutInCell="1" allowOverlap="1" wp14:anchorId="765458A4" wp14:editId="45849B73">
                  <wp:simplePos x="0" y="0"/>
                  <wp:positionH relativeFrom="column">
                    <wp:posOffset>670560</wp:posOffset>
                  </wp:positionH>
                  <wp:positionV relativeFrom="paragraph">
                    <wp:posOffset>77470</wp:posOffset>
                  </wp:positionV>
                  <wp:extent cx="637540" cy="637540"/>
                  <wp:effectExtent l="0" t="0" r="0" b="0"/>
                  <wp:wrapNone/>
                  <wp:docPr id="278" name="Graphic 278"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us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7808" behindDoc="0" locked="0" layoutInCell="1" allowOverlap="1" wp14:anchorId="6221BA66" wp14:editId="385F9284">
                      <wp:simplePos x="0" y="0"/>
                      <wp:positionH relativeFrom="column">
                        <wp:posOffset>490220</wp:posOffset>
                      </wp:positionH>
                      <wp:positionV relativeFrom="paragraph">
                        <wp:posOffset>19050</wp:posOffset>
                      </wp:positionV>
                      <wp:extent cx="4051300" cy="1657350"/>
                      <wp:effectExtent l="0" t="0" r="25400" b="19050"/>
                      <wp:wrapNone/>
                      <wp:docPr id="259" name="Rectangle 259"/>
                      <wp:cNvGraphicFramePr/>
                      <a:graphic xmlns:a="http://schemas.openxmlformats.org/drawingml/2006/main">
                        <a:graphicData uri="http://schemas.microsoft.com/office/word/2010/wordprocessingShape">
                          <wps:wsp>
                            <wps:cNvSpPr/>
                            <wps:spPr>
                              <a:xfrm>
                                <a:off x="0" y="0"/>
                                <a:ext cx="4051300" cy="165735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1F571" id="Rectangle 259" o:spid="_x0000_s1026" style="position:absolute;margin-left:38.6pt;margin-top:1.5pt;width:319pt;height:1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" filled="f" strokecolor="#6f6652 [3208]" strokeweight="2pt"/>
                  </w:pict>
                </mc:Fallback>
              </mc:AlternateContent>
            </w:r>
            <w:r>
              <w:rPr>
                <w:noProof/>
                <w:lang w:eastAsia="en-AU"/>
              </w:rPr>
              <mc:AlternateContent>
                <mc:Choice Requires="wps">
                  <w:drawing>
                    <wp:anchor distT="0" distB="0" distL="114300" distR="114300" simplePos="0" relativeHeight="251770880" behindDoc="0" locked="0" layoutInCell="1" allowOverlap="1" wp14:anchorId="441A7832" wp14:editId="0854CD95">
                      <wp:simplePos x="0" y="0"/>
                      <wp:positionH relativeFrom="column">
                        <wp:posOffset>1305560</wp:posOffset>
                      </wp:positionH>
                      <wp:positionV relativeFrom="paragraph">
                        <wp:posOffset>1238250</wp:posOffset>
                      </wp:positionV>
                      <wp:extent cx="2181860" cy="438150"/>
                      <wp:effectExtent l="0" t="0" r="0" b="0"/>
                      <wp:wrapNone/>
                      <wp:docPr id="285" name="Rectangle 285"/>
                      <wp:cNvGraphicFramePr/>
                      <a:graphic xmlns:a="http://schemas.openxmlformats.org/drawingml/2006/main">
                        <a:graphicData uri="http://schemas.microsoft.com/office/word/2010/wordprocessingShape">
                          <wps:wsp>
                            <wps:cNvSpPr/>
                            <wps:spPr>
                              <a:xfrm>
                                <a:off x="0" y="0"/>
                                <a:ext cx="218186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1C20C" w14:textId="77777777" w:rsidR="003E435A" w:rsidRDefault="003E435A" w:rsidP="002072E5">
                                  <w:pPr>
                                    <w:pStyle w:val="ChartHighlight"/>
                                    <w:rPr>
                                      <w:color w:val="6F6652" w:themeColor="text2"/>
                                    </w:rPr>
                                  </w:pPr>
                                  <w:r>
                                    <w:rPr>
                                      <w:color w:val="6F6652" w:themeColor="text2"/>
                                    </w:rPr>
                                    <w:t xml:space="preserve">Glass Waste generation </w:t>
                                  </w:r>
                                </w:p>
                                <w:p w14:paraId="2ACDF531" w14:textId="77777777" w:rsidR="003E435A" w:rsidRPr="00A84D61" w:rsidRDefault="003E435A" w:rsidP="002072E5">
                                  <w:pPr>
                                    <w:pStyle w:val="ChartHighlight"/>
                                    <w:rPr>
                                      <w:color w:val="6F6652" w:themeColor="text2"/>
                                    </w:rPr>
                                  </w:pPr>
                                  <w:r>
                                    <w:rPr>
                                      <w:color w:val="6F6652" w:themeColor="text2"/>
                                    </w:rPr>
                                    <w:t>1.3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7832" id="Rectangle 285" o:spid="_x0000_s1095" style="position:absolute;margin-left:102.8pt;margin-top:97.5pt;width:171.8pt;height: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" filled="f" stroked="f" strokeweight="2pt">
                      <v:textbox inset="2mm,1mm,2mm,1mm">
                        <w:txbxContent>
                          <w:p w14:paraId="1891C20C" w14:textId="77777777" w:rsidR="003E435A" w:rsidRDefault="003E435A" w:rsidP="002072E5">
                            <w:pPr>
                              <w:pStyle w:val="ChartHighlight"/>
                              <w:rPr>
                                <w:color w:val="6F6652" w:themeColor="text2"/>
                              </w:rPr>
                            </w:pPr>
                            <w:r>
                              <w:rPr>
                                <w:color w:val="6F6652" w:themeColor="text2"/>
                              </w:rPr>
                              <w:t xml:space="preserve">Glass Waste generation </w:t>
                            </w:r>
                          </w:p>
                          <w:p w14:paraId="2ACDF531" w14:textId="77777777" w:rsidR="003E435A" w:rsidRPr="00A84D61" w:rsidRDefault="003E435A" w:rsidP="002072E5">
                            <w:pPr>
                              <w:pStyle w:val="ChartHighlight"/>
                              <w:rPr>
                                <w:color w:val="6F6652" w:themeColor="text2"/>
                              </w:rPr>
                            </w:pPr>
                            <w:r>
                              <w:rPr>
                                <w:color w:val="6F6652" w:themeColor="text2"/>
                              </w:rPr>
                              <w:t>1.3 million tonnes</w:t>
                            </w:r>
                          </w:p>
                        </w:txbxContent>
                      </v:textbox>
                    </v:rect>
                  </w:pict>
                </mc:Fallback>
              </mc:AlternateContent>
            </w:r>
            <w:r>
              <w:rPr>
                <w:noProof/>
                <w:lang w:eastAsia="en-AU"/>
              </w:rPr>
              <mc:AlternateContent>
                <mc:Choice Requires="wps">
                  <w:drawing>
                    <wp:anchor distT="0" distB="0" distL="114300" distR="114300" simplePos="0" relativeHeight="251765760" behindDoc="0" locked="0" layoutInCell="1" allowOverlap="1" wp14:anchorId="5E53F7EB" wp14:editId="0066F1BF">
                      <wp:simplePos x="0" y="0"/>
                      <wp:positionH relativeFrom="column">
                        <wp:posOffset>441325</wp:posOffset>
                      </wp:positionH>
                      <wp:positionV relativeFrom="paragraph">
                        <wp:posOffset>604520</wp:posOffset>
                      </wp:positionV>
                      <wp:extent cx="1073785" cy="260350"/>
                      <wp:effectExtent l="0" t="0" r="0" b="6350"/>
                      <wp:wrapNone/>
                      <wp:docPr id="260" name="Rectangle 260"/>
                      <wp:cNvGraphicFramePr/>
                      <a:graphic xmlns:a="http://schemas.openxmlformats.org/drawingml/2006/main">
                        <a:graphicData uri="http://schemas.microsoft.com/office/word/2010/wordprocessingShape">
                          <wps:wsp>
                            <wps:cNvSpPr/>
                            <wps:spPr>
                              <a:xfrm>
                                <a:off x="0" y="0"/>
                                <a:ext cx="1073785"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083AC" w14:textId="77777777" w:rsidR="003E435A" w:rsidRPr="00A84D61" w:rsidRDefault="003E435A" w:rsidP="002072E5">
                                  <w:pPr>
                                    <w:pStyle w:val="ChartHighlight"/>
                                    <w:rPr>
                                      <w:color w:val="6F6652" w:themeColor="text2"/>
                                    </w:rPr>
                                  </w:pPr>
                                  <w:r>
                                    <w:rPr>
                                      <w:color w:val="6F6652" w:themeColor="text2"/>
                                    </w:rPr>
                                    <w:t>Households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F7EB" id="Rectangle 260" o:spid="_x0000_s1096" style="position:absolute;margin-left:34.75pt;margin-top:47.6pt;width:84.55pt;height: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" filled="f" stroked="f" strokeweight="2pt">
                      <v:textbox inset="2mm,1mm,2mm,1mm">
                        <w:txbxContent>
                          <w:p w14:paraId="5F4083AC" w14:textId="77777777" w:rsidR="003E435A" w:rsidRPr="00A84D61" w:rsidRDefault="003E435A" w:rsidP="002072E5">
                            <w:pPr>
                              <w:pStyle w:val="ChartHighlight"/>
                              <w:rPr>
                                <w:color w:val="6F6652" w:themeColor="text2"/>
                              </w:rPr>
                            </w:pPr>
                            <w:r>
                              <w:rPr>
                                <w:color w:val="6F6652" w:themeColor="text2"/>
                              </w:rPr>
                              <w:t>Households</w:t>
                            </w:r>
                          </w:p>
                        </w:txbxContent>
                      </v:textbox>
                    </v:rect>
                  </w:pict>
                </mc:Fallback>
              </mc:AlternateContent>
            </w:r>
          </w:p>
          <w:p w14:paraId="0DD074A2" w14:textId="77777777" w:rsidR="002072E5" w:rsidRDefault="002072E5" w:rsidP="001F508B">
            <w:pPr>
              <w:pStyle w:val="Chart"/>
              <w:rPr>
                <w:noProof/>
              </w:rPr>
            </w:pPr>
          </w:p>
          <w:p w14:paraId="11171CE8" w14:textId="77777777" w:rsidR="002072E5" w:rsidRDefault="002072E5" w:rsidP="001F508B">
            <w:pPr>
              <w:pStyle w:val="Chart"/>
              <w:rPr>
                <w:noProof/>
              </w:rPr>
            </w:pPr>
          </w:p>
          <w:p w14:paraId="3EBCB0A5" w14:textId="71526E28" w:rsidR="002072E5" w:rsidRDefault="002072E5" w:rsidP="001F508B">
            <w:pPr>
              <w:pStyle w:val="Chart"/>
              <w:rPr>
                <w:noProof/>
              </w:rPr>
            </w:pPr>
          </w:p>
          <w:p w14:paraId="67D184E7"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66784" behindDoc="0" locked="0" layoutInCell="1" allowOverlap="1" wp14:anchorId="745065AD" wp14:editId="24C9186B">
                      <wp:simplePos x="0" y="0"/>
                      <wp:positionH relativeFrom="column">
                        <wp:posOffset>3239770</wp:posOffset>
                      </wp:positionH>
                      <wp:positionV relativeFrom="paragraph">
                        <wp:posOffset>98425</wp:posOffset>
                      </wp:positionV>
                      <wp:extent cx="1073785" cy="400050"/>
                      <wp:effectExtent l="0" t="0" r="0" b="0"/>
                      <wp:wrapNone/>
                      <wp:docPr id="261" name="Rectangle 261"/>
                      <wp:cNvGraphicFramePr/>
                      <a:graphic xmlns:a="http://schemas.openxmlformats.org/drawingml/2006/main">
                        <a:graphicData uri="http://schemas.microsoft.com/office/word/2010/wordprocessingShape">
                          <wps:wsp>
                            <wps:cNvSpPr/>
                            <wps:spPr>
                              <a:xfrm>
                                <a:off x="0" y="0"/>
                                <a:ext cx="107378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35BEB" w14:textId="77777777" w:rsidR="003E435A" w:rsidRPr="00A84D61" w:rsidRDefault="003E435A" w:rsidP="002072E5">
                                  <w:pPr>
                                    <w:pStyle w:val="ChartHighlight"/>
                                    <w:rPr>
                                      <w:color w:val="6F6652" w:themeColor="text2"/>
                                    </w:rPr>
                                  </w:pPr>
                                  <w:r>
                                    <w:rPr>
                                      <w:color w:val="6F6652" w:themeColor="text2"/>
                                    </w:rPr>
                                    <w:t>Commercial &amp; Industrial</w:t>
                                  </w:r>
                                </w:p>
                                <w:p w14:paraId="27FA2947"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065AD" id="Rectangle 261" o:spid="_x0000_s1097" style="position:absolute;margin-left:255.1pt;margin-top:7.75pt;width:84.5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" filled="f" stroked="f" strokeweight="2pt">
                      <v:textbox inset="2mm,1mm,2mm,1mm">
                        <w:txbxContent>
                          <w:p w14:paraId="5B535BEB" w14:textId="77777777" w:rsidR="003E435A" w:rsidRPr="00A84D61" w:rsidRDefault="003E435A" w:rsidP="002072E5">
                            <w:pPr>
                              <w:pStyle w:val="ChartHighlight"/>
                              <w:rPr>
                                <w:color w:val="6F6652" w:themeColor="text2"/>
                              </w:rPr>
                            </w:pPr>
                            <w:r>
                              <w:rPr>
                                <w:color w:val="6F6652" w:themeColor="text2"/>
                              </w:rPr>
                              <w:t>Commercial &amp; Industrial</w:t>
                            </w:r>
                          </w:p>
                          <w:p w14:paraId="27FA2947" w14:textId="77777777" w:rsidR="003E435A" w:rsidRPr="00A84D61" w:rsidRDefault="003E435A" w:rsidP="002072E5">
                            <w:pPr>
                              <w:pStyle w:val="ChartHighlight"/>
                              <w:rPr>
                                <w:color w:val="6F6652" w:themeColor="text2"/>
                              </w:rPr>
                            </w:pPr>
                          </w:p>
                        </w:txbxContent>
                      </v:textbox>
                    </v:rect>
                  </w:pict>
                </mc:Fallback>
              </mc:AlternateContent>
            </w:r>
          </w:p>
          <w:p w14:paraId="6BE47F63" w14:textId="77777777" w:rsidR="002072E5" w:rsidRDefault="002072E5" w:rsidP="001F508B">
            <w:pPr>
              <w:pStyle w:val="Chart"/>
              <w:tabs>
                <w:tab w:val="left" w:pos="1370"/>
              </w:tabs>
              <w:rPr>
                <w:noProof/>
              </w:rPr>
            </w:pPr>
            <w:r>
              <w:rPr>
                <w:noProof/>
              </w:rPr>
              <w:tab/>
            </w:r>
          </w:p>
          <w:p w14:paraId="37F7E144" w14:textId="77777777" w:rsidR="002072E5" w:rsidRDefault="002072E5" w:rsidP="001F508B">
            <w:pPr>
              <w:pStyle w:val="Chart"/>
              <w:rPr>
                <w:noProof/>
              </w:rPr>
            </w:pPr>
          </w:p>
          <w:p w14:paraId="3B89C18C" w14:textId="6F2431D8" w:rsidR="002072E5" w:rsidRPr="00B00321" w:rsidRDefault="002072E5" w:rsidP="001F508B">
            <w:pPr>
              <w:pStyle w:val="Chart"/>
              <w:tabs>
                <w:tab w:val="left" w:pos="851"/>
                <w:tab w:val="left" w:pos="1250"/>
                <w:tab w:val="left" w:pos="3119"/>
                <w:tab w:val="left" w:pos="3700"/>
                <w:tab w:val="center" w:pos="5670"/>
              </w:tabs>
              <w:rPr>
                <w:b/>
                <w:bCs/>
                <w:noProof/>
              </w:rPr>
            </w:pPr>
            <w:r>
              <w:rPr>
                <w:noProof/>
              </w:rPr>
              <w:tab/>
            </w:r>
            <w:r>
              <w:rPr>
                <w:noProof/>
              </w:rPr>
              <w:tab/>
            </w:r>
            <w:r>
              <w:rPr>
                <w:noProof/>
              </w:rPr>
              <w:tab/>
            </w:r>
            <w:r>
              <w:rPr>
                <w:noProof/>
              </w:rPr>
              <w:tab/>
            </w:r>
            <w:r>
              <w:rPr>
                <w:noProof/>
              </w:rPr>
              <w:tab/>
            </w:r>
          </w:p>
          <w:p w14:paraId="2ED2FB84" w14:textId="77777777" w:rsidR="002072E5" w:rsidRDefault="002072E5" w:rsidP="001F508B">
            <w:pPr>
              <w:pStyle w:val="Chart"/>
              <w:tabs>
                <w:tab w:val="center" w:pos="3686"/>
                <w:tab w:val="left" w:pos="5812"/>
              </w:tabs>
              <w:rPr>
                <w:noProof/>
              </w:rPr>
            </w:pPr>
            <w:r>
              <w:rPr>
                <w:noProof/>
              </w:rPr>
              <w:tab/>
            </w:r>
            <w:r>
              <w:rPr>
                <w:noProof/>
              </w:rPr>
              <w:tab/>
            </w:r>
          </w:p>
          <w:p w14:paraId="6F07C0C1" w14:textId="77777777" w:rsidR="002072E5" w:rsidRDefault="002072E5" w:rsidP="001F508B">
            <w:pPr>
              <w:pStyle w:val="Chart"/>
              <w:rPr>
                <w:noProof/>
              </w:rPr>
            </w:pPr>
          </w:p>
          <w:p w14:paraId="177AA919" w14:textId="77777777" w:rsidR="002072E5" w:rsidRDefault="002072E5" w:rsidP="001F508B">
            <w:pPr>
              <w:pStyle w:val="Chart"/>
              <w:rPr>
                <w:noProof/>
              </w:rPr>
            </w:pPr>
          </w:p>
          <w:p w14:paraId="57B5D6A8" w14:textId="77777777" w:rsidR="002072E5" w:rsidRDefault="002072E5" w:rsidP="001F508B">
            <w:pPr>
              <w:pStyle w:val="Chart"/>
              <w:tabs>
                <w:tab w:val="left" w:pos="851"/>
              </w:tabs>
              <w:rPr>
                <w:noProof/>
              </w:rPr>
            </w:pPr>
            <w:r>
              <w:rPr>
                <w:noProof/>
                <w:lang w:eastAsia="en-AU"/>
              </w:rPr>
              <mc:AlternateContent>
                <mc:Choice Requires="wps">
                  <w:drawing>
                    <wp:anchor distT="0" distB="0" distL="114300" distR="114300" simplePos="0" relativeHeight="251773952" behindDoc="0" locked="0" layoutInCell="1" allowOverlap="1" wp14:anchorId="0370B610" wp14:editId="3DEA55FF">
                      <wp:simplePos x="0" y="0"/>
                      <wp:positionH relativeFrom="column">
                        <wp:posOffset>3987800</wp:posOffset>
                      </wp:positionH>
                      <wp:positionV relativeFrom="paragraph">
                        <wp:posOffset>62865</wp:posOffset>
                      </wp:positionV>
                      <wp:extent cx="0" cy="467995"/>
                      <wp:effectExtent l="114300" t="0" r="133350" b="65405"/>
                      <wp:wrapNone/>
                      <wp:docPr id="582" name="Straight Arrow Connector 582"/>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BCB46" id="Straight Arrow Connector 582" o:spid="_x0000_s1026" type="#_x0000_t32" style="position:absolute;margin-left:314pt;margin-top:4.95pt;width:0;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" strokecolor="#948a75 [3047]" strokeweight="4.75pt">
                      <v:stroke endarrow="block"/>
                    </v:shape>
                  </w:pict>
                </mc:Fallback>
              </mc:AlternateContent>
            </w:r>
            <w:r>
              <w:rPr>
                <w:noProof/>
                <w:lang w:eastAsia="en-AU"/>
              </w:rPr>
              <mc:AlternateContent>
                <mc:Choice Requires="wps">
                  <w:drawing>
                    <wp:anchor distT="0" distB="0" distL="114300" distR="114300" simplePos="0" relativeHeight="251761664" behindDoc="0" locked="0" layoutInCell="1" allowOverlap="1" wp14:anchorId="617A3FCD" wp14:editId="61F1DA05">
                      <wp:simplePos x="0" y="0"/>
                      <wp:positionH relativeFrom="column">
                        <wp:posOffset>875030</wp:posOffset>
                      </wp:positionH>
                      <wp:positionV relativeFrom="paragraph">
                        <wp:posOffset>64135</wp:posOffset>
                      </wp:positionV>
                      <wp:extent cx="0" cy="467995"/>
                      <wp:effectExtent l="114300" t="0" r="133350" b="65405"/>
                      <wp:wrapNone/>
                      <wp:docPr id="262" name="Straight Arrow Connector 262"/>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DB0E9" id="Straight Arrow Connector 262" o:spid="_x0000_s1026" type="#_x0000_t32" style="position:absolute;margin-left:68.9pt;margin-top:5.05pt;width:0;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" strokecolor="#948a75 [3047]" strokeweight="4.75pt">
                      <v:stroke endarrow="block"/>
                    </v:shape>
                  </w:pict>
                </mc:Fallback>
              </mc:AlternateContent>
            </w:r>
            <w:r>
              <w:rPr>
                <w:noProof/>
              </w:rPr>
              <w:tab/>
            </w:r>
          </w:p>
          <w:p w14:paraId="75F8DC2C" w14:textId="77777777" w:rsidR="002072E5" w:rsidRDefault="002072E5" w:rsidP="001F508B">
            <w:pPr>
              <w:pStyle w:val="Chart"/>
              <w:tabs>
                <w:tab w:val="left" w:pos="6280"/>
              </w:tabs>
              <w:rPr>
                <w:noProof/>
              </w:rPr>
            </w:pPr>
            <w:r w:rsidRPr="004A791E">
              <w:rPr>
                <w:noProof/>
                <w:lang w:eastAsia="en-AU"/>
              </w:rPr>
              <mc:AlternateContent>
                <mc:Choice Requires="wps">
                  <w:drawing>
                    <wp:anchor distT="0" distB="0" distL="114300" distR="114300" simplePos="0" relativeHeight="251772928" behindDoc="0" locked="0" layoutInCell="1" allowOverlap="1" wp14:anchorId="411C35ED" wp14:editId="1645EF79">
                      <wp:simplePos x="0" y="0"/>
                      <wp:positionH relativeFrom="column">
                        <wp:posOffset>1633220</wp:posOffset>
                      </wp:positionH>
                      <wp:positionV relativeFrom="paragraph">
                        <wp:posOffset>98425</wp:posOffset>
                      </wp:positionV>
                      <wp:extent cx="1670050" cy="838200"/>
                      <wp:effectExtent l="0" t="0" r="0" b="0"/>
                      <wp:wrapNone/>
                      <wp:docPr id="583" name="Rectangle 583"/>
                      <wp:cNvGraphicFramePr/>
                      <a:graphic xmlns:a="http://schemas.openxmlformats.org/drawingml/2006/main">
                        <a:graphicData uri="http://schemas.microsoft.com/office/word/2010/wordprocessingShape">
                          <wps:wsp>
                            <wps:cNvSpPr/>
                            <wps:spPr>
                              <a:xfrm>
                                <a:off x="0" y="0"/>
                                <a:ext cx="167005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D0EAD" w14:textId="77777777" w:rsidR="003E435A" w:rsidRPr="008F6ED2" w:rsidRDefault="003E435A" w:rsidP="002072E5">
                                  <w:pPr>
                                    <w:pStyle w:val="ChartHighlight"/>
                                    <w:rPr>
                                      <w:color w:val="006B7A" w:themeColor="accent1"/>
                                      <w:u w:val="single"/>
                                    </w:rPr>
                                  </w:pPr>
                                  <w:r w:rsidRPr="008F6ED2">
                                    <w:rPr>
                                      <w:color w:val="006B7A" w:themeColor="accent1"/>
                                    </w:rPr>
                                    <w:tab/>
                                  </w:r>
                                  <w:r w:rsidRPr="008F6ED2">
                                    <w:rPr>
                                      <w:color w:val="006B7A" w:themeColor="accent1"/>
                                      <w:u w:val="single"/>
                                    </w:rPr>
                                    <w:t>VALUE</w:t>
                                  </w:r>
                                </w:p>
                                <w:p w14:paraId="3E48E035" w14:textId="77777777" w:rsidR="003E435A" w:rsidRPr="008F6ED2" w:rsidRDefault="003E435A" w:rsidP="002072E5">
                                  <w:pPr>
                                    <w:pStyle w:val="ChartHighlight"/>
                                    <w:rPr>
                                      <w:color w:val="006B7A" w:themeColor="accent1"/>
                                    </w:rPr>
                                  </w:pPr>
                                  <w:r w:rsidRPr="008F6ED2">
                                    <w:rPr>
                                      <w:color w:val="006B7A" w:themeColor="accent1"/>
                                    </w:rPr>
                                    <w:t>$75 PER TONNE (SEPARATED)</w:t>
                                  </w:r>
                                </w:p>
                                <w:p w14:paraId="0CCE3789" w14:textId="77777777" w:rsidR="003E435A" w:rsidRPr="008F6ED2" w:rsidRDefault="003E435A" w:rsidP="002072E5">
                                  <w:pPr>
                                    <w:pStyle w:val="ChartHighlight"/>
                                    <w:rPr>
                                      <w:color w:val="006B7A" w:themeColor="accent1"/>
                                    </w:rPr>
                                  </w:pPr>
                                  <w:r w:rsidRPr="008F6ED2">
                                    <w:rPr>
                                      <w:color w:val="006B7A" w:themeColor="accent1"/>
                                    </w:rPr>
                                    <w:t>-$30 PER TONNE (MIXED)</w:t>
                                  </w:r>
                                </w:p>
                                <w:p w14:paraId="5E3533EC" w14:textId="77777777" w:rsidR="003E435A" w:rsidRPr="008F6ED2" w:rsidRDefault="003E435A" w:rsidP="002072E5">
                                  <w:pPr>
                                    <w:pStyle w:val="ChartHighlight"/>
                                    <w:rPr>
                                      <w:color w:val="006B7A" w:themeColor="accen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35ED" id="Rectangle 583" o:spid="_x0000_s1098" style="position:absolute;margin-left:128.6pt;margin-top:7.75pt;width:131.5pt;height: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" filled="f" stroked="f" strokeweight="2pt">
                      <v:textbox inset="2mm,1mm,2mm,1mm">
                        <w:txbxContent>
                          <w:p w14:paraId="629D0EAD" w14:textId="77777777" w:rsidR="003E435A" w:rsidRPr="008F6ED2" w:rsidRDefault="003E435A" w:rsidP="002072E5">
                            <w:pPr>
                              <w:pStyle w:val="ChartHighlight"/>
                              <w:rPr>
                                <w:color w:val="006B7A" w:themeColor="accent1"/>
                                <w:u w:val="single"/>
                              </w:rPr>
                            </w:pPr>
                            <w:r w:rsidRPr="008F6ED2">
                              <w:rPr>
                                <w:color w:val="006B7A" w:themeColor="accent1"/>
                              </w:rPr>
                              <w:tab/>
                            </w:r>
                            <w:r w:rsidRPr="008F6ED2">
                              <w:rPr>
                                <w:color w:val="006B7A" w:themeColor="accent1"/>
                                <w:u w:val="single"/>
                              </w:rPr>
                              <w:t>VALUE</w:t>
                            </w:r>
                          </w:p>
                          <w:p w14:paraId="3E48E035" w14:textId="77777777" w:rsidR="003E435A" w:rsidRPr="008F6ED2" w:rsidRDefault="003E435A" w:rsidP="002072E5">
                            <w:pPr>
                              <w:pStyle w:val="ChartHighlight"/>
                              <w:rPr>
                                <w:color w:val="006B7A" w:themeColor="accent1"/>
                              </w:rPr>
                            </w:pPr>
                            <w:r w:rsidRPr="008F6ED2">
                              <w:rPr>
                                <w:color w:val="006B7A" w:themeColor="accent1"/>
                              </w:rPr>
                              <w:t>$75 PER TONNE (SEPARATED)</w:t>
                            </w:r>
                          </w:p>
                          <w:p w14:paraId="0CCE3789" w14:textId="77777777" w:rsidR="003E435A" w:rsidRPr="008F6ED2" w:rsidRDefault="003E435A" w:rsidP="002072E5">
                            <w:pPr>
                              <w:pStyle w:val="ChartHighlight"/>
                              <w:rPr>
                                <w:color w:val="006B7A" w:themeColor="accent1"/>
                              </w:rPr>
                            </w:pPr>
                            <w:r w:rsidRPr="008F6ED2">
                              <w:rPr>
                                <w:color w:val="006B7A" w:themeColor="accent1"/>
                              </w:rPr>
                              <w:t>-$30 PER TONNE (MIXED)</w:t>
                            </w:r>
                          </w:p>
                          <w:p w14:paraId="5E3533EC" w14:textId="77777777" w:rsidR="003E435A" w:rsidRPr="008F6ED2" w:rsidRDefault="003E435A" w:rsidP="002072E5">
                            <w:pPr>
                              <w:pStyle w:val="ChartHighlight"/>
                              <w:rPr>
                                <w:color w:val="006B7A" w:themeColor="accent1"/>
                              </w:rPr>
                            </w:pPr>
                          </w:p>
                        </w:txbxContent>
                      </v:textbox>
                    </v:rect>
                  </w:pict>
                </mc:Fallback>
              </mc:AlternateContent>
            </w:r>
            <w:r>
              <w:rPr>
                <w:noProof/>
              </w:rPr>
              <w:tab/>
            </w:r>
          </w:p>
          <w:p w14:paraId="67236876" w14:textId="77777777" w:rsidR="002072E5" w:rsidRDefault="002072E5" w:rsidP="001F508B">
            <w:pPr>
              <w:pStyle w:val="Chart"/>
              <w:tabs>
                <w:tab w:val="left" w:pos="1560"/>
                <w:tab w:val="left" w:pos="5310"/>
              </w:tabs>
              <w:rPr>
                <w:noProof/>
              </w:rPr>
            </w:pPr>
            <w:r>
              <w:rPr>
                <w:noProof/>
                <w:lang w:eastAsia="en-AU"/>
              </w:rPr>
              <w:drawing>
                <wp:anchor distT="0" distB="0" distL="114300" distR="114300" simplePos="0" relativeHeight="251756544" behindDoc="0" locked="0" layoutInCell="1" allowOverlap="1" wp14:anchorId="26AC10CD" wp14:editId="1400BFE3">
                  <wp:simplePos x="0" y="0"/>
                  <wp:positionH relativeFrom="column">
                    <wp:posOffset>3562985</wp:posOffset>
                  </wp:positionH>
                  <wp:positionV relativeFrom="paragraph">
                    <wp:posOffset>20320</wp:posOffset>
                  </wp:positionV>
                  <wp:extent cx="914290" cy="914400"/>
                  <wp:effectExtent l="0" t="0" r="63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4290" cy="914400"/>
                          </a:xfrm>
                          <a:prstGeom prst="rect">
                            <a:avLst/>
                          </a:prstGeom>
                          <a:noFill/>
                          <a:ln>
                            <a:noFill/>
                          </a:ln>
                        </pic:spPr>
                      </pic:pic>
                    </a:graphicData>
                  </a:graphic>
                  <wp14:sizeRelV relativeFrom="margin">
                    <wp14:pctHeight>0</wp14:pctHeight>
                  </wp14:sizeRelV>
                </wp:anchor>
              </w:drawing>
            </w:r>
            <w:r>
              <w:rPr>
                <w:noProof/>
              </w:rPr>
              <w:tab/>
            </w:r>
            <w:r>
              <w:rPr>
                <w:noProof/>
              </w:rPr>
              <w:tab/>
            </w:r>
          </w:p>
          <w:p w14:paraId="546B6709" w14:textId="77777777" w:rsidR="002072E5" w:rsidRDefault="002072E5" w:rsidP="001F508B">
            <w:pPr>
              <w:pStyle w:val="Chart"/>
              <w:rPr>
                <w:noProof/>
              </w:rPr>
            </w:pPr>
            <w:r>
              <w:rPr>
                <w:noProof/>
                <w:lang w:eastAsia="en-AU"/>
              </w:rPr>
              <w:drawing>
                <wp:anchor distT="0" distB="0" distL="114300" distR="114300" simplePos="0" relativeHeight="251755520" behindDoc="0" locked="0" layoutInCell="1" allowOverlap="1" wp14:anchorId="4437031E" wp14:editId="7BCE3384">
                  <wp:simplePos x="0" y="0"/>
                  <wp:positionH relativeFrom="column">
                    <wp:posOffset>439420</wp:posOffset>
                  </wp:positionH>
                  <wp:positionV relativeFrom="paragraph">
                    <wp:posOffset>100865</wp:posOffset>
                  </wp:positionV>
                  <wp:extent cx="836847" cy="836948"/>
                  <wp:effectExtent l="0" t="0" r="1905"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36847" cy="836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C9AE3" w14:textId="77777777" w:rsidR="002072E5" w:rsidRDefault="002072E5" w:rsidP="001F508B">
            <w:pPr>
              <w:pStyle w:val="Chart"/>
              <w:tabs>
                <w:tab w:val="left" w:pos="5103"/>
              </w:tabs>
              <w:rPr>
                <w:noProof/>
              </w:rPr>
            </w:pPr>
            <w:r>
              <w:rPr>
                <w:noProof/>
              </w:rPr>
              <w:tab/>
            </w:r>
          </w:p>
          <w:p w14:paraId="76AECF67" w14:textId="30EBB192" w:rsidR="002072E5" w:rsidRDefault="004E426D" w:rsidP="001F508B">
            <w:pPr>
              <w:pStyle w:val="Chart"/>
              <w:tabs>
                <w:tab w:val="left" w:pos="970"/>
                <w:tab w:val="left" w:pos="1985"/>
              </w:tabs>
              <w:rPr>
                <w:noProof/>
              </w:rPr>
            </w:pPr>
            <w:r w:rsidRPr="008F6ED2">
              <w:rPr>
                <w:noProof/>
                <w:color w:val="006B7A" w:themeColor="accent1"/>
                <w:lang w:eastAsia="en-AU"/>
              </w:rPr>
              <mc:AlternateContent>
                <mc:Choice Requires="wps">
                  <w:drawing>
                    <wp:anchor distT="0" distB="0" distL="114300" distR="114300" simplePos="0" relativeHeight="251771904" behindDoc="0" locked="0" layoutInCell="1" allowOverlap="1" wp14:anchorId="6C5EBDCC" wp14:editId="34157FC5">
                      <wp:simplePos x="0" y="0"/>
                      <wp:positionH relativeFrom="column">
                        <wp:posOffset>1426844</wp:posOffset>
                      </wp:positionH>
                      <wp:positionV relativeFrom="paragraph">
                        <wp:posOffset>133985</wp:posOffset>
                      </wp:positionV>
                      <wp:extent cx="676275" cy="419100"/>
                      <wp:effectExtent l="0" t="0" r="28575" b="19050"/>
                      <wp:wrapNone/>
                      <wp:docPr id="286" name="Straight Connector 286"/>
                      <wp:cNvGraphicFramePr/>
                      <a:graphic xmlns:a="http://schemas.openxmlformats.org/drawingml/2006/main">
                        <a:graphicData uri="http://schemas.microsoft.com/office/word/2010/wordprocessingShape">
                          <wps:wsp>
                            <wps:cNvCnPr/>
                            <wps:spPr>
                              <a:xfrm flipH="1">
                                <a:off x="0" y="0"/>
                                <a:ext cx="676275" cy="419100"/>
                              </a:xfrm>
                              <a:prstGeom prst="line">
                                <a:avLst/>
                              </a:prstGeom>
                              <a:noFill/>
                              <a:ln w="9525" cap="flat" cmpd="sng" algn="ctr">
                                <a:solidFill>
                                  <a:schemeClr val="accent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935A9" id="Straight Connector 286"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5pt,10.55pt" to="165.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" strokecolor="#006b7a [3204]"/>
                  </w:pict>
                </mc:Fallback>
              </mc:AlternateContent>
            </w:r>
            <w:r w:rsidR="002072E5">
              <w:rPr>
                <w:noProof/>
              </w:rPr>
              <w:tab/>
            </w:r>
            <w:r w:rsidR="002072E5">
              <w:rPr>
                <w:noProof/>
              </w:rPr>
              <w:tab/>
            </w:r>
          </w:p>
          <w:p w14:paraId="2B579390" w14:textId="330DDFC8" w:rsidR="002072E5" w:rsidRDefault="002072E5" w:rsidP="001F508B">
            <w:pPr>
              <w:pStyle w:val="Chart"/>
              <w:tabs>
                <w:tab w:val="left" w:pos="950"/>
                <w:tab w:val="left" w:pos="3380"/>
                <w:tab w:val="left" w:pos="5870"/>
              </w:tabs>
              <w:rPr>
                <w:noProof/>
              </w:rPr>
            </w:pPr>
            <w:r>
              <w:rPr>
                <w:noProof/>
              </w:rPr>
              <w:tab/>
            </w:r>
            <w:r>
              <w:rPr>
                <w:noProof/>
              </w:rPr>
              <w:tab/>
            </w:r>
            <w:r>
              <w:rPr>
                <w:lang w:bidi="fa-IR"/>
              </w:rPr>
              <w:tab/>
            </w:r>
          </w:p>
          <w:p w14:paraId="59C4B994" w14:textId="056FE688" w:rsidR="002072E5" w:rsidRPr="008F6ED2" w:rsidRDefault="002072E5" w:rsidP="001F508B">
            <w:pPr>
              <w:pStyle w:val="Chart"/>
              <w:rPr>
                <w:noProof/>
                <w:color w:val="006B7A" w:themeColor="accent1"/>
              </w:rPr>
            </w:pPr>
          </w:p>
          <w:p w14:paraId="6B103A6E"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59616" behindDoc="0" locked="0" layoutInCell="1" allowOverlap="1" wp14:anchorId="78D5683A" wp14:editId="4D924D62">
                      <wp:simplePos x="0" y="0"/>
                      <wp:positionH relativeFrom="column">
                        <wp:posOffset>3246755</wp:posOffset>
                      </wp:positionH>
                      <wp:positionV relativeFrom="paragraph">
                        <wp:posOffset>88900</wp:posOffset>
                      </wp:positionV>
                      <wp:extent cx="1468120" cy="414020"/>
                      <wp:effectExtent l="0" t="0" r="0" b="5080"/>
                      <wp:wrapNone/>
                      <wp:docPr id="263" name="Rectangle 263"/>
                      <wp:cNvGraphicFramePr/>
                      <a:graphic xmlns:a="http://schemas.openxmlformats.org/drawingml/2006/main">
                        <a:graphicData uri="http://schemas.microsoft.com/office/word/2010/wordprocessingShape">
                          <wps:wsp>
                            <wps:cNvSpPr/>
                            <wps:spPr>
                              <a:xfrm>
                                <a:off x="0" y="0"/>
                                <a:ext cx="146812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2D4BA" w14:textId="77777777" w:rsidR="003E435A" w:rsidRDefault="003E435A" w:rsidP="002072E5">
                                  <w:pPr>
                                    <w:pStyle w:val="ChartHighlight"/>
                                    <w:rPr>
                                      <w:color w:val="6F6652" w:themeColor="text2"/>
                                    </w:rPr>
                                  </w:pPr>
                                  <w:r>
                                    <w:rPr>
                                      <w:color w:val="6F6652" w:themeColor="text2"/>
                                    </w:rPr>
                                    <w:t>Landfilled</w:t>
                                  </w:r>
                                </w:p>
                                <w:p w14:paraId="0347CC8D" w14:textId="77777777" w:rsidR="003E435A" w:rsidRPr="00A84D61" w:rsidRDefault="003E435A" w:rsidP="002072E5">
                                  <w:pPr>
                                    <w:pStyle w:val="ChartHighlight"/>
                                    <w:rPr>
                                      <w:color w:val="6F6652" w:themeColor="text2"/>
                                    </w:rPr>
                                  </w:pPr>
                                  <w:r>
                                    <w:rPr>
                                      <w:color w:val="6F6652" w:themeColor="text2"/>
                                    </w:rPr>
                                    <w:t>0.7 million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5683A" id="Rectangle 263" o:spid="_x0000_s1099" style="position:absolute;margin-left:255.65pt;margin-top:7pt;width:115.6pt;height:3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" filled="f" stroked="f" strokeweight="2pt">
                      <v:textbox inset="2mm,1mm,2mm,1mm">
                        <w:txbxContent>
                          <w:p w14:paraId="7022D4BA" w14:textId="77777777" w:rsidR="003E435A" w:rsidRDefault="003E435A" w:rsidP="002072E5">
                            <w:pPr>
                              <w:pStyle w:val="ChartHighlight"/>
                              <w:rPr>
                                <w:color w:val="6F6652" w:themeColor="text2"/>
                              </w:rPr>
                            </w:pPr>
                            <w:r>
                              <w:rPr>
                                <w:color w:val="6F6652" w:themeColor="text2"/>
                              </w:rPr>
                              <w:t>Landfilled</w:t>
                            </w:r>
                          </w:p>
                          <w:p w14:paraId="0347CC8D" w14:textId="77777777" w:rsidR="003E435A" w:rsidRPr="00A84D61" w:rsidRDefault="003E435A" w:rsidP="002072E5">
                            <w:pPr>
                              <w:pStyle w:val="ChartHighlight"/>
                              <w:rPr>
                                <w:color w:val="6F6652" w:themeColor="text2"/>
                              </w:rPr>
                            </w:pPr>
                            <w:r>
                              <w:rPr>
                                <w:color w:val="6F6652" w:themeColor="text2"/>
                              </w:rPr>
                              <w:t>0.7 million tonnes</w:t>
                            </w:r>
                          </w:p>
                        </w:txbxContent>
                      </v:textbox>
                    </v:rect>
                  </w:pict>
                </mc:Fallback>
              </mc:AlternateContent>
            </w:r>
          </w:p>
          <w:p w14:paraId="689E7BBB" w14:textId="77777777" w:rsidR="002072E5" w:rsidRDefault="002072E5" w:rsidP="001F508B">
            <w:pPr>
              <w:pStyle w:val="Chart"/>
              <w:tabs>
                <w:tab w:val="left" w:pos="709"/>
                <w:tab w:val="left" w:pos="2552"/>
                <w:tab w:val="left" w:pos="4253"/>
                <w:tab w:val="left" w:pos="6220"/>
              </w:tabs>
              <w:rPr>
                <w:noProof/>
              </w:rPr>
            </w:pPr>
            <w:r w:rsidRPr="004A791E">
              <w:rPr>
                <w:noProof/>
                <w:lang w:eastAsia="en-AU"/>
              </w:rPr>
              <mc:AlternateContent>
                <mc:Choice Requires="wps">
                  <w:drawing>
                    <wp:anchor distT="0" distB="0" distL="114300" distR="114300" simplePos="0" relativeHeight="251762688" behindDoc="0" locked="0" layoutInCell="1" allowOverlap="1" wp14:anchorId="2C288BB3" wp14:editId="00AF8C8F">
                      <wp:simplePos x="0" y="0"/>
                      <wp:positionH relativeFrom="column">
                        <wp:posOffset>160020</wp:posOffset>
                      </wp:positionH>
                      <wp:positionV relativeFrom="paragraph">
                        <wp:posOffset>10160</wp:posOffset>
                      </wp:positionV>
                      <wp:extent cx="1619250" cy="463550"/>
                      <wp:effectExtent l="0" t="0" r="0" b="0"/>
                      <wp:wrapNone/>
                      <wp:docPr id="264" name="Rectangle 264"/>
                      <wp:cNvGraphicFramePr/>
                      <a:graphic xmlns:a="http://schemas.openxmlformats.org/drawingml/2006/main">
                        <a:graphicData uri="http://schemas.microsoft.com/office/word/2010/wordprocessingShape">
                          <wps:wsp>
                            <wps:cNvSpPr/>
                            <wps:spPr>
                              <a:xfrm>
                                <a:off x="0" y="0"/>
                                <a:ext cx="1619250"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8371A" w14:textId="77777777" w:rsidR="003E435A" w:rsidRDefault="003E435A" w:rsidP="002072E5">
                                  <w:pPr>
                                    <w:pStyle w:val="ChartHighlight"/>
                                    <w:rPr>
                                      <w:color w:val="6F6652" w:themeColor="text2"/>
                                    </w:rPr>
                                  </w:pPr>
                                  <w:r>
                                    <w:rPr>
                                      <w:color w:val="6F6652" w:themeColor="text2"/>
                                    </w:rPr>
                                    <w:t>sorters/Benefication</w:t>
                                  </w:r>
                                </w:p>
                                <w:p w14:paraId="0496C095" w14:textId="77777777" w:rsidR="003E435A" w:rsidRPr="00A84D61" w:rsidRDefault="003E435A" w:rsidP="002072E5">
                                  <w:pPr>
                                    <w:pStyle w:val="ChartHighlight"/>
                                    <w:rPr>
                                      <w:color w:val="6F6652" w:themeColor="text2"/>
                                    </w:rPr>
                                  </w:pPr>
                                  <w:r>
                                    <w:rPr>
                                      <w:color w:val="6F6652" w:themeColor="text2"/>
                                    </w:rPr>
                                    <w:t>0.6 million tonnes</w:t>
                                  </w:r>
                                </w:p>
                                <w:p w14:paraId="2666C954"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88BB3" id="Rectangle 264" o:spid="_x0000_s1100" style="position:absolute;margin-left:12.6pt;margin-top:.8pt;width:127.5pt;height: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" filled="f" stroked="f" strokeweight="2pt">
                      <v:textbox inset="2mm,1mm,2mm,1mm">
                        <w:txbxContent>
                          <w:p w14:paraId="41E8371A" w14:textId="77777777" w:rsidR="003E435A" w:rsidRDefault="003E435A" w:rsidP="002072E5">
                            <w:pPr>
                              <w:pStyle w:val="ChartHighlight"/>
                              <w:rPr>
                                <w:color w:val="6F6652" w:themeColor="text2"/>
                              </w:rPr>
                            </w:pPr>
                            <w:r>
                              <w:rPr>
                                <w:color w:val="6F6652" w:themeColor="text2"/>
                              </w:rPr>
                              <w:t>sorters/Benefication</w:t>
                            </w:r>
                          </w:p>
                          <w:p w14:paraId="0496C095" w14:textId="77777777" w:rsidR="003E435A" w:rsidRPr="00A84D61" w:rsidRDefault="003E435A" w:rsidP="002072E5">
                            <w:pPr>
                              <w:pStyle w:val="ChartHighlight"/>
                              <w:rPr>
                                <w:color w:val="6F6652" w:themeColor="text2"/>
                              </w:rPr>
                            </w:pPr>
                            <w:r>
                              <w:rPr>
                                <w:color w:val="6F6652" w:themeColor="text2"/>
                              </w:rPr>
                              <w:t>0.6 million tonnes</w:t>
                            </w:r>
                          </w:p>
                          <w:p w14:paraId="2666C954" w14:textId="77777777" w:rsidR="003E435A" w:rsidRPr="00A84D61" w:rsidRDefault="003E435A" w:rsidP="002072E5">
                            <w:pPr>
                              <w:pStyle w:val="ChartHighlight"/>
                              <w:rPr>
                                <w:color w:val="6F6652" w:themeColor="text2"/>
                              </w:rPr>
                            </w:pPr>
                          </w:p>
                        </w:txbxContent>
                      </v:textbox>
                    </v:rect>
                  </w:pict>
                </mc:Fallback>
              </mc:AlternateContent>
            </w:r>
            <w:r>
              <w:rPr>
                <w:noProof/>
              </w:rPr>
              <w:t xml:space="preserve">  </w:t>
            </w:r>
            <w:r>
              <w:rPr>
                <w:noProof/>
              </w:rPr>
              <w:tab/>
            </w:r>
            <w:r>
              <w:rPr>
                <w:noProof/>
              </w:rPr>
              <w:tab/>
            </w:r>
            <w:r>
              <w:rPr>
                <w:noProof/>
              </w:rPr>
              <w:tab/>
            </w:r>
            <w:r>
              <w:rPr>
                <w:noProof/>
              </w:rPr>
              <w:tab/>
            </w:r>
          </w:p>
          <w:p w14:paraId="22FD92D2" w14:textId="77777777" w:rsidR="002072E5" w:rsidRDefault="002072E5" w:rsidP="001F508B">
            <w:pPr>
              <w:pStyle w:val="Chart"/>
              <w:tabs>
                <w:tab w:val="left" w:pos="1330"/>
                <w:tab w:val="left" w:pos="4962"/>
              </w:tabs>
              <w:rPr>
                <w:noProof/>
              </w:rPr>
            </w:pPr>
          </w:p>
          <w:p w14:paraId="74F64C9D" w14:textId="77777777" w:rsidR="002072E5" w:rsidRDefault="002072E5" w:rsidP="001F508B">
            <w:pPr>
              <w:pStyle w:val="Chart"/>
              <w:tabs>
                <w:tab w:val="left" w:pos="1843"/>
                <w:tab w:val="left" w:pos="4960"/>
              </w:tabs>
              <w:rPr>
                <w:noProof/>
              </w:rPr>
            </w:pPr>
            <w:r>
              <w:rPr>
                <w:noProof/>
              </w:rPr>
              <w:tab/>
            </w:r>
          </w:p>
          <w:p w14:paraId="27E62A6F" w14:textId="77777777" w:rsidR="002072E5" w:rsidRDefault="002072E5" w:rsidP="001F508B">
            <w:pPr>
              <w:pStyle w:val="ChartHighlight"/>
              <w:tabs>
                <w:tab w:val="left" w:pos="2552"/>
                <w:tab w:val="center" w:pos="3686"/>
              </w:tabs>
              <w:jc w:val="left"/>
              <w:rPr>
                <w:color w:val="6F6652" w:themeColor="text2"/>
              </w:rPr>
            </w:pPr>
            <w:r w:rsidRPr="004A791E">
              <w:rPr>
                <w:noProof/>
                <w:lang w:eastAsia="en-AU"/>
              </w:rPr>
              <mc:AlternateContent>
                <mc:Choice Requires="wps">
                  <w:drawing>
                    <wp:anchor distT="0" distB="0" distL="114300" distR="114300" simplePos="0" relativeHeight="251768832" behindDoc="0" locked="0" layoutInCell="1" allowOverlap="1" wp14:anchorId="267D8FE8" wp14:editId="69B00943">
                      <wp:simplePos x="0" y="0"/>
                      <wp:positionH relativeFrom="column">
                        <wp:posOffset>864870</wp:posOffset>
                      </wp:positionH>
                      <wp:positionV relativeFrom="paragraph">
                        <wp:posOffset>12065</wp:posOffset>
                      </wp:positionV>
                      <wp:extent cx="2540000" cy="1066800"/>
                      <wp:effectExtent l="19050" t="19050" r="31750" b="76200"/>
                      <wp:wrapNone/>
                      <wp:docPr id="267" name="Straight Arrow Connector 267"/>
                      <wp:cNvGraphicFramePr/>
                      <a:graphic xmlns:a="http://schemas.openxmlformats.org/drawingml/2006/main">
                        <a:graphicData uri="http://schemas.microsoft.com/office/word/2010/wordprocessingShape">
                          <wps:wsp>
                            <wps:cNvCnPr/>
                            <wps:spPr>
                              <a:xfrm>
                                <a:off x="0" y="0"/>
                                <a:ext cx="2540000" cy="10668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7BEFE" id="Straight Arrow Connector 267" o:spid="_x0000_s1026" type="#_x0000_t32" style="position:absolute;margin-left:68.1pt;margin-top:.95pt;width:200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" strokecolor="#948a75 [3047]" strokeweight="4.75pt">
                      <v:stroke endarrow="block"/>
                    </v:shape>
                  </w:pict>
                </mc:Fallback>
              </mc:AlternateContent>
            </w:r>
            <w:r>
              <w:rPr>
                <w:noProof/>
              </w:rPr>
              <w:tab/>
            </w:r>
            <w:r>
              <w:rPr>
                <w:noProof/>
              </w:rPr>
              <w:tab/>
            </w:r>
            <w:r>
              <w:rPr>
                <w:noProof/>
              </w:rPr>
              <w:tab/>
            </w:r>
            <w:r w:rsidRPr="004A791E">
              <w:rPr>
                <w:noProof/>
                <w:lang w:eastAsia="en-AU"/>
              </w:rPr>
              <mc:AlternateContent>
                <mc:Choice Requires="wps">
                  <w:drawing>
                    <wp:anchor distT="0" distB="0" distL="114300" distR="114300" simplePos="0" relativeHeight="251758592" behindDoc="0" locked="0" layoutInCell="1" allowOverlap="1" wp14:anchorId="26F79B16" wp14:editId="21603BD7">
                      <wp:simplePos x="0" y="0"/>
                      <wp:positionH relativeFrom="column">
                        <wp:posOffset>879475</wp:posOffset>
                      </wp:positionH>
                      <wp:positionV relativeFrom="paragraph">
                        <wp:posOffset>15240</wp:posOffset>
                      </wp:positionV>
                      <wp:extent cx="0" cy="1115695"/>
                      <wp:effectExtent l="114300" t="0" r="76200" b="65405"/>
                      <wp:wrapNone/>
                      <wp:docPr id="268" name="Straight Arrow Connector 268"/>
                      <wp:cNvGraphicFramePr/>
                      <a:graphic xmlns:a="http://schemas.openxmlformats.org/drawingml/2006/main">
                        <a:graphicData uri="http://schemas.microsoft.com/office/word/2010/wordprocessingShape">
                          <wps:wsp>
                            <wps:cNvCnPr/>
                            <wps:spPr>
                              <a:xfrm>
                                <a:off x="0" y="0"/>
                                <a:ext cx="0" cy="11156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22249" id="Straight Arrow Connector 268" o:spid="_x0000_s1026" type="#_x0000_t32" style="position:absolute;margin-left:69.25pt;margin-top:1.2pt;width:0;height:87.8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" strokecolor="#948a75 [3047]" strokeweight="4.75pt">
                      <v:stroke endarrow="block"/>
                    </v:shape>
                  </w:pict>
                </mc:Fallback>
              </mc:AlternateContent>
            </w:r>
          </w:p>
          <w:p w14:paraId="43F6A07E" w14:textId="77777777" w:rsidR="002072E5" w:rsidRDefault="002072E5" w:rsidP="001F508B">
            <w:pPr>
              <w:pStyle w:val="Chart"/>
              <w:tabs>
                <w:tab w:val="left" w:pos="2410"/>
                <w:tab w:val="left" w:pos="3550"/>
              </w:tabs>
            </w:pPr>
            <w:r>
              <w:rPr>
                <w:noProof/>
                <w:lang w:eastAsia="en-AU"/>
              </w:rPr>
              <w:drawing>
                <wp:anchor distT="0" distB="0" distL="114300" distR="114300" simplePos="0" relativeHeight="251757568" behindDoc="0" locked="0" layoutInCell="1" allowOverlap="1" wp14:anchorId="5BDF34E9" wp14:editId="03E466A6">
                  <wp:simplePos x="0" y="0"/>
                  <wp:positionH relativeFrom="column">
                    <wp:posOffset>628015</wp:posOffset>
                  </wp:positionH>
                  <wp:positionV relativeFrom="paragraph">
                    <wp:posOffset>935749</wp:posOffset>
                  </wp:positionV>
                  <wp:extent cx="634924" cy="447675"/>
                  <wp:effectExtent l="0" t="0" r="317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34924" cy="447675"/>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6777D624" w14:textId="77777777" w:rsidR="002072E5" w:rsidRDefault="002072E5" w:rsidP="001F508B">
            <w:pPr>
              <w:pStyle w:val="BodyText"/>
              <w:tabs>
                <w:tab w:val="left" w:pos="5810"/>
              </w:tabs>
              <w:rPr>
                <w:lang w:eastAsia="en-US"/>
              </w:rPr>
            </w:pPr>
            <w:r>
              <w:rPr>
                <w:lang w:eastAsia="en-US"/>
              </w:rPr>
              <w:tab/>
            </w:r>
          </w:p>
          <w:p w14:paraId="7B5F1125" w14:textId="77777777" w:rsidR="002072E5" w:rsidRDefault="002072E5" w:rsidP="001F508B">
            <w:pPr>
              <w:pStyle w:val="BodyText"/>
              <w:tabs>
                <w:tab w:val="left" w:pos="4253"/>
                <w:tab w:val="left" w:pos="5670"/>
              </w:tabs>
              <w:rPr>
                <w:lang w:eastAsia="en-US"/>
              </w:rPr>
            </w:pPr>
            <w:r>
              <w:rPr>
                <w:lang w:eastAsia="en-US"/>
              </w:rPr>
              <w:tab/>
            </w:r>
            <w:r>
              <w:rPr>
                <w:lang w:eastAsia="en-US"/>
              </w:rPr>
              <w:tab/>
            </w:r>
          </w:p>
          <w:p w14:paraId="0921B221" w14:textId="77777777" w:rsidR="002072E5" w:rsidRPr="006225A3" w:rsidRDefault="002072E5" w:rsidP="001F508B">
            <w:pPr>
              <w:pStyle w:val="BodyText"/>
              <w:tabs>
                <w:tab w:val="left" w:pos="1780"/>
                <w:tab w:val="left" w:pos="3560"/>
              </w:tabs>
              <w:rPr>
                <w:lang w:eastAsia="en-US"/>
              </w:rPr>
            </w:pPr>
            <w:r>
              <w:rPr>
                <w:noProof/>
              </w:rPr>
              <mc:AlternateContent>
                <mc:Choice Requires="wps">
                  <w:drawing>
                    <wp:anchor distT="0" distB="0" distL="114300" distR="114300" simplePos="0" relativeHeight="251763712" behindDoc="0" locked="0" layoutInCell="1" allowOverlap="1" wp14:anchorId="4A944A73" wp14:editId="6C42A2FA">
                      <wp:simplePos x="0" y="0"/>
                      <wp:positionH relativeFrom="column">
                        <wp:posOffset>3985895</wp:posOffset>
                      </wp:positionH>
                      <wp:positionV relativeFrom="paragraph">
                        <wp:posOffset>171450</wp:posOffset>
                      </wp:positionV>
                      <wp:extent cx="1073785" cy="584200"/>
                      <wp:effectExtent l="0" t="0" r="0" b="6350"/>
                      <wp:wrapNone/>
                      <wp:docPr id="271" name="Rectangle 271"/>
                      <wp:cNvGraphicFramePr/>
                      <a:graphic xmlns:a="http://schemas.openxmlformats.org/drawingml/2006/main">
                        <a:graphicData uri="http://schemas.microsoft.com/office/word/2010/wordprocessingShape">
                          <wps:wsp>
                            <wps:cNvSpPr/>
                            <wps:spPr>
                              <a:xfrm>
                                <a:off x="0" y="0"/>
                                <a:ext cx="1073785" cy="584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D380F" w14:textId="77777777" w:rsidR="003E435A" w:rsidRDefault="003E435A" w:rsidP="002072E5">
                                  <w:pPr>
                                    <w:pStyle w:val="ChartHighlight"/>
                                    <w:rPr>
                                      <w:color w:val="6F6652" w:themeColor="text2"/>
                                    </w:rPr>
                                  </w:pPr>
                                  <w:r>
                                    <w:rPr>
                                      <w:color w:val="6F6652" w:themeColor="text2"/>
                                    </w:rPr>
                                    <w:t>Domestic use</w:t>
                                  </w:r>
                                </w:p>
                                <w:p w14:paraId="76BC6E4A" w14:textId="77777777" w:rsidR="003E435A" w:rsidRDefault="003E435A" w:rsidP="002072E5">
                                  <w:pPr>
                                    <w:pStyle w:val="ChartHighlight"/>
                                    <w:rPr>
                                      <w:color w:val="6F6652" w:themeColor="text2"/>
                                    </w:rPr>
                                  </w:pPr>
                                  <w:r w:rsidRPr="00B24D0F">
                                    <w:rPr>
                                      <w:color w:val="6F6652" w:themeColor="text2"/>
                                    </w:rPr>
                                    <w:t>582 000 TONNES</w:t>
                                  </w:r>
                                </w:p>
                                <w:p w14:paraId="35DFFABB" w14:textId="77777777" w:rsidR="003E435A" w:rsidRPr="00A84D61" w:rsidRDefault="003E435A" w:rsidP="002072E5">
                                  <w:pPr>
                                    <w:pStyle w:val="ChartHighlight"/>
                                    <w:rPr>
                                      <w:color w:val="6F6652" w:themeColor="text2"/>
                                    </w:rPr>
                                  </w:pPr>
                                </w:p>
                                <w:p w14:paraId="6CA2967F"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4A73" id="Rectangle 271" o:spid="_x0000_s1101" style="position:absolute;margin-left:313.85pt;margin-top:13.5pt;width:84.55pt;height: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" filled="f" stroked="f" strokeweight="2pt">
                      <v:textbox inset="2mm,1mm,2mm,1mm">
                        <w:txbxContent>
                          <w:p w14:paraId="39DD380F" w14:textId="77777777" w:rsidR="003E435A" w:rsidRDefault="003E435A" w:rsidP="002072E5">
                            <w:pPr>
                              <w:pStyle w:val="ChartHighlight"/>
                              <w:rPr>
                                <w:color w:val="6F6652" w:themeColor="text2"/>
                              </w:rPr>
                            </w:pPr>
                            <w:r>
                              <w:rPr>
                                <w:color w:val="6F6652" w:themeColor="text2"/>
                              </w:rPr>
                              <w:t>Domestic use</w:t>
                            </w:r>
                          </w:p>
                          <w:p w14:paraId="76BC6E4A" w14:textId="77777777" w:rsidR="003E435A" w:rsidRDefault="003E435A" w:rsidP="002072E5">
                            <w:pPr>
                              <w:pStyle w:val="ChartHighlight"/>
                              <w:rPr>
                                <w:color w:val="6F6652" w:themeColor="text2"/>
                              </w:rPr>
                            </w:pPr>
                            <w:r w:rsidRPr="00B24D0F">
                              <w:rPr>
                                <w:color w:val="6F6652" w:themeColor="text2"/>
                              </w:rPr>
                              <w:t>582 000 TONNES</w:t>
                            </w:r>
                          </w:p>
                          <w:p w14:paraId="35DFFABB" w14:textId="77777777" w:rsidR="003E435A" w:rsidRPr="00A84D61" w:rsidRDefault="003E435A" w:rsidP="002072E5">
                            <w:pPr>
                              <w:pStyle w:val="ChartHighlight"/>
                              <w:rPr>
                                <w:color w:val="6F6652" w:themeColor="text2"/>
                              </w:rPr>
                            </w:pPr>
                          </w:p>
                          <w:p w14:paraId="6CA2967F" w14:textId="77777777" w:rsidR="003E435A" w:rsidRPr="00A84D61" w:rsidRDefault="003E435A" w:rsidP="002072E5">
                            <w:pPr>
                              <w:pStyle w:val="ChartHighlight"/>
                              <w:rPr>
                                <w:color w:val="6F6652" w:themeColor="text2"/>
                              </w:rPr>
                            </w:pPr>
                          </w:p>
                        </w:txbxContent>
                      </v:textbox>
                    </v:rect>
                  </w:pict>
                </mc:Fallback>
              </mc:AlternateContent>
            </w:r>
            <w:r>
              <w:rPr>
                <w:noProof/>
              </w:rPr>
              <w:drawing>
                <wp:anchor distT="0" distB="0" distL="114300" distR="114300" simplePos="0" relativeHeight="251769856" behindDoc="0" locked="0" layoutInCell="1" allowOverlap="1" wp14:anchorId="2DCCBCB7" wp14:editId="53734542">
                  <wp:simplePos x="0" y="0"/>
                  <wp:positionH relativeFrom="column">
                    <wp:posOffset>3486785</wp:posOffset>
                  </wp:positionH>
                  <wp:positionV relativeFrom="paragraph">
                    <wp:posOffset>62230</wp:posOffset>
                  </wp:positionV>
                  <wp:extent cx="577850" cy="577850"/>
                  <wp:effectExtent l="0" t="0" r="0" b="0"/>
                  <wp:wrapSquare wrapText="bothSides"/>
                  <wp:docPr id="282" name="Graphic 282"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ctory.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4976" behindDoc="0" locked="0" layoutInCell="1" allowOverlap="1" wp14:anchorId="51629FB7" wp14:editId="0834D94F">
                      <wp:simplePos x="0" y="0"/>
                      <wp:positionH relativeFrom="column">
                        <wp:posOffset>2860675</wp:posOffset>
                      </wp:positionH>
                      <wp:positionV relativeFrom="paragraph">
                        <wp:posOffset>688975</wp:posOffset>
                      </wp:positionV>
                      <wp:extent cx="2200939" cy="475475"/>
                      <wp:effectExtent l="0" t="0" r="0" b="1270"/>
                      <wp:wrapNone/>
                      <wp:docPr id="584" name="Rectangle 584"/>
                      <wp:cNvGraphicFramePr/>
                      <a:graphic xmlns:a="http://schemas.openxmlformats.org/drawingml/2006/main">
                        <a:graphicData uri="http://schemas.microsoft.com/office/word/2010/wordprocessingShape">
                          <wps:wsp>
                            <wps:cNvSpPr/>
                            <wps:spPr>
                              <a:xfrm>
                                <a:off x="0" y="0"/>
                                <a:ext cx="2200939" cy="475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CBF48" w14:textId="77777777" w:rsidR="003E435A" w:rsidRDefault="003E435A" w:rsidP="002072E5">
                                  <w:pPr>
                                    <w:pStyle w:val="ChartHighlight"/>
                                    <w:rPr>
                                      <w:color w:val="6F6652" w:themeColor="text2"/>
                                    </w:rPr>
                                  </w:pPr>
                                  <w:r>
                                    <w:rPr>
                                      <w:color w:val="6F6652" w:themeColor="text2"/>
                                    </w:rPr>
                                    <w:t>Bottling: ~70% of use</w:t>
                                  </w:r>
                                </w:p>
                                <w:p w14:paraId="2DF31A67" w14:textId="77777777" w:rsidR="003E435A" w:rsidRPr="00A84D61" w:rsidRDefault="003E435A" w:rsidP="002072E5">
                                  <w:pPr>
                                    <w:pStyle w:val="ChartHighlight"/>
                                    <w:rPr>
                                      <w:color w:val="6F6652" w:themeColor="text2"/>
                                    </w:rPr>
                                  </w:pPr>
                                  <w:r>
                                    <w:rPr>
                                      <w:color w:val="6F6652" w:themeColor="text2"/>
                                    </w:rPr>
                                    <w:t>Construction: ~30% of use</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29FB7" id="Rectangle 584" o:spid="_x0000_s1102" style="position:absolute;margin-left:225.25pt;margin-top:54.25pt;width:173.3pt;height:37.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" filled="f" stroked="f" strokeweight="2pt">
                      <v:textbox inset="2mm,1mm,2mm,1mm">
                        <w:txbxContent>
                          <w:p w14:paraId="736CBF48" w14:textId="77777777" w:rsidR="003E435A" w:rsidRDefault="003E435A" w:rsidP="002072E5">
                            <w:pPr>
                              <w:pStyle w:val="ChartHighlight"/>
                              <w:rPr>
                                <w:color w:val="6F6652" w:themeColor="text2"/>
                              </w:rPr>
                            </w:pPr>
                            <w:r>
                              <w:rPr>
                                <w:color w:val="6F6652" w:themeColor="text2"/>
                              </w:rPr>
                              <w:t>Bottling: ~70% of use</w:t>
                            </w:r>
                          </w:p>
                          <w:p w14:paraId="2DF31A67" w14:textId="77777777" w:rsidR="003E435A" w:rsidRPr="00A84D61" w:rsidRDefault="003E435A" w:rsidP="002072E5">
                            <w:pPr>
                              <w:pStyle w:val="ChartHighlight"/>
                              <w:rPr>
                                <w:color w:val="6F6652" w:themeColor="text2"/>
                              </w:rPr>
                            </w:pPr>
                            <w:r>
                              <w:rPr>
                                <w:color w:val="6F6652" w:themeColor="text2"/>
                              </w:rPr>
                              <w:t>Construction: ~30% of use</w:t>
                            </w:r>
                          </w:p>
                        </w:txbxContent>
                      </v:textbox>
                    </v:rect>
                  </w:pict>
                </mc:Fallback>
              </mc:AlternateContent>
            </w:r>
            <w:r>
              <w:rPr>
                <w:noProof/>
              </w:rPr>
              <mc:AlternateContent>
                <mc:Choice Requires="wps">
                  <w:drawing>
                    <wp:anchor distT="0" distB="0" distL="114300" distR="114300" simplePos="0" relativeHeight="251760640" behindDoc="0" locked="0" layoutInCell="1" allowOverlap="1" wp14:anchorId="48C28E0A" wp14:editId="6E81677D">
                      <wp:simplePos x="0" y="0"/>
                      <wp:positionH relativeFrom="column">
                        <wp:posOffset>426720</wp:posOffset>
                      </wp:positionH>
                      <wp:positionV relativeFrom="paragraph">
                        <wp:posOffset>768350</wp:posOffset>
                      </wp:positionV>
                      <wp:extent cx="1073785" cy="450850"/>
                      <wp:effectExtent l="0" t="0" r="0" b="6350"/>
                      <wp:wrapNone/>
                      <wp:docPr id="269" name="Rectangle 269"/>
                      <wp:cNvGraphicFramePr/>
                      <a:graphic xmlns:a="http://schemas.openxmlformats.org/drawingml/2006/main">
                        <a:graphicData uri="http://schemas.microsoft.com/office/word/2010/wordprocessingShape">
                          <wps:wsp>
                            <wps:cNvSpPr/>
                            <wps:spPr>
                              <a:xfrm>
                                <a:off x="0" y="0"/>
                                <a:ext cx="1073785"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32F84" w14:textId="77777777" w:rsidR="003E435A" w:rsidRDefault="003E435A" w:rsidP="002072E5">
                                  <w:pPr>
                                    <w:pStyle w:val="ChartHighlight"/>
                                    <w:rPr>
                                      <w:color w:val="6F6652" w:themeColor="text2"/>
                                    </w:rPr>
                                  </w:pPr>
                                  <w:r>
                                    <w:rPr>
                                      <w:color w:val="6F6652" w:themeColor="text2"/>
                                    </w:rPr>
                                    <w:t>Exported</w:t>
                                  </w:r>
                                </w:p>
                                <w:p w14:paraId="04528EE2" w14:textId="77777777" w:rsidR="003E435A" w:rsidRPr="00A84D61" w:rsidRDefault="003E435A" w:rsidP="002072E5">
                                  <w:pPr>
                                    <w:pStyle w:val="ChartHighlight"/>
                                    <w:rPr>
                                      <w:color w:val="6F6652" w:themeColor="text2"/>
                                    </w:rPr>
                                  </w:pPr>
                                  <w:r>
                                    <w:rPr>
                                      <w:color w:val="6F6652" w:themeColor="text2"/>
                                    </w:rPr>
                                    <w:t>18 000 tonnes</w:t>
                                  </w:r>
                                </w:p>
                                <w:p w14:paraId="6E4022DB"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8E0A" id="Rectangle 269" o:spid="_x0000_s1103" style="position:absolute;margin-left:33.6pt;margin-top:60.5pt;width:84.55pt;height: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" filled="f" stroked="f" strokeweight="2pt">
                      <v:textbox inset="2mm,1mm,2mm,1mm">
                        <w:txbxContent>
                          <w:p w14:paraId="1A532F84" w14:textId="77777777" w:rsidR="003E435A" w:rsidRDefault="003E435A" w:rsidP="002072E5">
                            <w:pPr>
                              <w:pStyle w:val="ChartHighlight"/>
                              <w:rPr>
                                <w:color w:val="6F6652" w:themeColor="text2"/>
                              </w:rPr>
                            </w:pPr>
                            <w:r>
                              <w:rPr>
                                <w:color w:val="6F6652" w:themeColor="text2"/>
                              </w:rPr>
                              <w:t>Exported</w:t>
                            </w:r>
                          </w:p>
                          <w:p w14:paraId="04528EE2" w14:textId="77777777" w:rsidR="003E435A" w:rsidRPr="00A84D61" w:rsidRDefault="003E435A" w:rsidP="002072E5">
                            <w:pPr>
                              <w:pStyle w:val="ChartHighlight"/>
                              <w:rPr>
                                <w:color w:val="6F6652" w:themeColor="text2"/>
                              </w:rPr>
                            </w:pPr>
                            <w:r>
                              <w:rPr>
                                <w:color w:val="6F6652" w:themeColor="text2"/>
                              </w:rPr>
                              <w:t>18 000 tonnes</w:t>
                            </w:r>
                          </w:p>
                          <w:p w14:paraId="6E4022DB" w14:textId="77777777" w:rsidR="003E435A" w:rsidRPr="00A84D61" w:rsidRDefault="003E435A" w:rsidP="002072E5">
                            <w:pPr>
                              <w:pStyle w:val="ChartHighlight"/>
                              <w:rPr>
                                <w:color w:val="6F6652" w:themeColor="text2"/>
                              </w:rPr>
                            </w:pPr>
                          </w:p>
                        </w:txbxContent>
                      </v:textbox>
                    </v:rect>
                  </w:pict>
                </mc:Fallback>
              </mc:AlternateContent>
            </w:r>
            <w:r>
              <w:rPr>
                <w:lang w:eastAsia="en-US"/>
              </w:rPr>
              <w:tab/>
            </w:r>
            <w:r>
              <w:rPr>
                <w:lang w:eastAsia="en-US"/>
              </w:rPr>
              <w:tab/>
            </w:r>
          </w:p>
        </w:tc>
      </w:tr>
    </w:tbl>
    <w:p w14:paraId="68CD5AEF" w14:textId="37A8C111" w:rsidR="002072E5" w:rsidRDefault="002072E5" w:rsidP="002072E5">
      <w:pPr>
        <w:pStyle w:val="Source"/>
      </w:pPr>
      <w:r>
        <w:rPr>
          <w:i/>
        </w:rPr>
        <w:t>Sources</w:t>
      </w:r>
      <w:r w:rsidRPr="00E4232C">
        <w:rPr>
          <w:i/>
        </w:rPr>
        <w:t>:</w:t>
      </w:r>
      <w:r w:rsidRPr="00FE2F99">
        <w:t xml:space="preserve"> </w:t>
      </w:r>
      <w:r>
        <w:t xml:space="preserve">APCO 2019, Australian Packaging Consumption and Resource Recovery Data, October; The CIE, APC; </w:t>
      </w:r>
      <w:r w:rsidRPr="002B28CC">
        <w:t>ABS</w:t>
      </w:r>
      <w:r>
        <w:t xml:space="preserve"> 2019,</w:t>
      </w:r>
      <w:r w:rsidRPr="002B28CC">
        <w:t xml:space="preserve"> </w:t>
      </w:r>
      <w:r w:rsidRPr="002B28CC">
        <w:rPr>
          <w:i/>
          <w:iCs/>
        </w:rPr>
        <w:t>waste data export from Australia database</w:t>
      </w:r>
      <w:r>
        <w:rPr>
          <w:i/>
          <w:iCs/>
        </w:rPr>
        <w:t>,</w:t>
      </w:r>
      <w:r w:rsidRPr="002B28CC">
        <w:t xml:space="preserve"> </w:t>
      </w:r>
      <w:hyperlink r:id="rId86" w:history="1">
        <w:r w:rsidRPr="00633179">
          <w:rPr>
            <w:rStyle w:val="Hyperlink"/>
          </w:rPr>
          <w:t>https://www.environment.gov.au/protection/waste-resource-recovery/national-waste-policy/waste-exports</w:t>
        </w:r>
      </w:hyperlink>
      <w:r>
        <w:rPr>
          <w:rStyle w:val="Hyperlink"/>
        </w:rPr>
        <w:t xml:space="preserve">; </w:t>
      </w:r>
      <w:r w:rsidRPr="002E5FE7">
        <w:t>Department of the Environment and Energy 2019, National Waste report 2018 database,</w:t>
      </w:r>
      <w:r>
        <w:t xml:space="preserve"> </w:t>
      </w:r>
      <w:r w:rsidRPr="002E5FE7">
        <w:t xml:space="preserve"> </w:t>
      </w:r>
      <w:hyperlink r:id="rId87" w:history="1">
        <w:r w:rsidRPr="00675F0B">
          <w:rPr>
            <w:rStyle w:val="Hyperlink"/>
          </w:rPr>
          <w:t>https://www.environment.gov.au/protection/waste-resource-recovery/national-waste-reports/national-waste-report-2018</w:t>
        </w:r>
      </w:hyperlink>
      <w:r>
        <w:t xml:space="preserve">  </w:t>
      </w:r>
    </w:p>
    <w:p w14:paraId="29267D55" w14:textId="7169524A" w:rsidR="002072E5" w:rsidRDefault="002072E5" w:rsidP="002072E5">
      <w:pPr>
        <w:pStyle w:val="BodyText"/>
        <w:rPr>
          <w:lang w:bidi="fa-IR"/>
        </w:rPr>
      </w:pPr>
      <w:r>
        <w:t xml:space="preserve">APCO estimate that 1.3 million tonnes of post-consumer glass packaging was generated in 2017-18. </w:t>
      </w:r>
      <w:r>
        <w:rPr>
          <w:lang w:bidi="fa-IR"/>
        </w:rPr>
        <w:t xml:space="preserve">Approximately 55 per cent of </w:t>
      </w:r>
      <w:r w:rsidR="00EF2476">
        <w:rPr>
          <w:lang w:bidi="fa-IR"/>
        </w:rPr>
        <w:t xml:space="preserve">glass </w:t>
      </w:r>
      <w:r>
        <w:rPr>
          <w:lang w:bidi="fa-IR"/>
        </w:rPr>
        <w:t>waste was sent to landfill and 45 per cent recycled (table </w:t>
      </w:r>
      <w:r>
        <w:rPr>
          <w:lang w:bidi="fa-IR"/>
        </w:rPr>
        <w:fldChar w:fldCharType="begin"/>
      </w:r>
      <w:r>
        <w:rPr>
          <w:lang w:bidi="fa-IR"/>
        </w:rPr>
        <w:instrText xml:space="preserve"> REF _Caption6060 </w:instrText>
      </w:r>
      <w:r>
        <w:rPr>
          <w:lang w:bidi="fa-IR"/>
        </w:rPr>
        <w:fldChar w:fldCharType="separate"/>
      </w:r>
      <w:r w:rsidR="00D354A5">
        <w:rPr>
          <w:noProof/>
        </w:rPr>
        <w:t>3</w:t>
      </w:r>
      <w:r w:rsidR="00D354A5" w:rsidRPr="00695C93">
        <w:rPr>
          <w:noProof/>
        </w:rPr>
        <w:t>.</w:t>
      </w:r>
      <w:r w:rsidR="00D354A5">
        <w:rPr>
          <w:noProof/>
        </w:rPr>
        <w:t>14</w:t>
      </w:r>
      <w:r>
        <w:rPr>
          <w:lang w:bidi="fa-IR"/>
        </w:rPr>
        <w:fldChar w:fldCharType="end"/>
      </w:r>
      <w:r>
        <w:rPr>
          <w:lang w:bidi="fa-IR"/>
        </w:rPr>
        <w:t xml:space="preserve">). </w:t>
      </w:r>
    </w:p>
    <w:p w14:paraId="44A2FF0B" w14:textId="61FF1303"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14</w:instrText>
      </w:r>
      <w:r w:rsidRPr="00695C93">
        <w:fldChar w:fldCharType="end"/>
      </w:r>
      <w:r w:rsidRPr="00695C93">
        <w:instrText xml:space="preserve">" "" </w:instrText>
      </w:r>
      <w:r w:rsidRPr="00695C93">
        <w:fldChar w:fldCharType="separate"/>
      </w:r>
      <w:bookmarkStart w:id="1397" w:name="_Caption4858"/>
      <w:bookmarkStart w:id="1398" w:name="_Caption2843"/>
      <w:bookmarkStart w:id="1399" w:name="_Caption8825"/>
      <w:bookmarkStart w:id="1400" w:name="_Caption3466"/>
      <w:bookmarkStart w:id="1401" w:name="_Caption3547"/>
      <w:bookmarkStart w:id="1402" w:name="_Caption7641"/>
      <w:bookmarkStart w:id="1403" w:name="_Caption6903"/>
      <w:bookmarkStart w:id="1404" w:name="_Caption7558"/>
      <w:bookmarkStart w:id="1405" w:name="_Caption6016"/>
      <w:bookmarkStart w:id="1406" w:name="_Caption7371"/>
      <w:bookmarkStart w:id="1407" w:name="_Caption1172"/>
      <w:bookmarkStart w:id="1408" w:name="_Caption3851"/>
      <w:bookmarkStart w:id="1409" w:name="_Caption6387"/>
      <w:bookmarkStart w:id="1410" w:name="_Caption4034"/>
      <w:bookmarkStart w:id="1411" w:name="_Caption3160"/>
      <w:bookmarkStart w:id="1412" w:name="_Caption6758"/>
      <w:bookmarkStart w:id="1413" w:name="_Caption0280"/>
      <w:bookmarkStart w:id="1414" w:name="_Caption8866"/>
      <w:bookmarkStart w:id="1415" w:name="_Caption6851"/>
      <w:bookmarkStart w:id="1416" w:name="_Caption4890"/>
      <w:bookmarkStart w:id="1417" w:name="_Caption8469"/>
      <w:bookmarkStart w:id="1418" w:name="_Caption6060"/>
      <w:bookmarkStart w:id="1419" w:name="_Caption9355"/>
      <w:bookmarkStart w:id="1420" w:name="_Caption3618"/>
      <w:bookmarkStart w:id="1421" w:name="_Caption0965"/>
      <w:bookmarkStart w:id="1422" w:name="_Caption1792"/>
      <w:bookmarkStart w:id="1423" w:name="_Caption2769"/>
      <w:bookmarkStart w:id="1424" w:name="_Caption5468"/>
      <w:bookmarkStart w:id="1425" w:name="_Caption3153"/>
      <w:bookmarkStart w:id="1426" w:name="_Caption9342"/>
      <w:bookmarkStart w:id="1427" w:name="_Caption6601"/>
      <w:bookmarkStart w:id="1428" w:name="_Caption9248"/>
      <w:bookmarkStart w:id="1429" w:name="_Caption6300"/>
      <w:bookmarkStart w:id="1430" w:name="_Caption0621"/>
      <w:bookmarkStart w:id="1431" w:name="_Caption6322"/>
      <w:bookmarkStart w:id="1432" w:name="_Caption4636"/>
      <w:bookmarkStart w:id="1433" w:name="_Caption3567"/>
      <w:bookmarkStart w:id="1434" w:name="_Caption0594"/>
      <w:bookmarkStart w:id="1435" w:name="_Caption0853"/>
      <w:bookmarkStart w:id="1436" w:name="_Caption9997"/>
      <w:bookmarkStart w:id="1437" w:name="_Caption5138"/>
      <w:bookmarkStart w:id="1438" w:name="_Caption1991"/>
      <w:bookmarkStart w:id="1439" w:name="_Caption6421"/>
      <w:bookmarkStart w:id="1440" w:name="_Caption6083"/>
      <w:bookmarkStart w:id="1441" w:name="_Caption1892"/>
      <w:bookmarkStart w:id="1442" w:name="_Caption6238"/>
      <w:bookmarkStart w:id="1443" w:name="_Caption5014"/>
      <w:bookmarkStart w:id="1444" w:name="_Caption4223"/>
      <w:bookmarkStart w:id="1445" w:name="_Caption9238"/>
      <w:bookmarkStart w:id="1446" w:name="_Caption1579"/>
      <w:bookmarkStart w:id="1447" w:name="_Caption7626"/>
      <w:bookmarkStart w:id="1448" w:name="_Caption7381"/>
      <w:bookmarkStart w:id="1449" w:name="_Caption1275"/>
      <w:bookmarkStart w:id="1450" w:name="_Caption7367"/>
      <w:bookmarkStart w:id="1451" w:name="_Caption6579"/>
      <w:bookmarkStart w:id="1452" w:name="_Caption0525"/>
      <w:bookmarkStart w:id="1453" w:name="_Caption1323"/>
      <w:bookmarkStart w:id="1454" w:name="_Caption8762"/>
      <w:bookmarkStart w:id="1455" w:name="_Caption4961"/>
      <w:bookmarkStart w:id="1456" w:name="_Caption9623"/>
      <w:bookmarkStart w:id="1457" w:name="_Caption2015"/>
      <w:bookmarkStart w:id="1458" w:name="_Caption8167"/>
      <w:bookmarkStart w:id="1459" w:name="_Caption0018"/>
      <w:bookmarkStart w:id="1460" w:name="_Caption6886"/>
      <w:bookmarkStart w:id="1461" w:name="_Caption7726"/>
      <w:bookmarkStart w:id="1462" w:name="_Caption8299"/>
      <w:bookmarkStart w:id="1463" w:name="_Caption6576"/>
      <w:bookmarkStart w:id="1464" w:name="_Caption7417"/>
      <w:bookmarkStart w:id="1465" w:name="_Caption0286"/>
      <w:bookmarkStart w:id="1466" w:name="_Caption1055"/>
      <w:bookmarkStart w:id="1467" w:name="_Toc24976999"/>
      <w:bookmarkStart w:id="1468" w:name="_Toc33431414"/>
      <w:r w:rsidR="003E435A">
        <w:rPr>
          <w:noProof/>
        </w:rPr>
        <w:t>3</w:t>
      </w:r>
      <w:r w:rsidR="003E435A" w:rsidRPr="00695C93">
        <w:rPr>
          <w:noProof/>
        </w:rPr>
        <w:t>.</w:t>
      </w:r>
      <w:r w:rsidR="003E435A">
        <w:rPr>
          <w:noProof/>
        </w:rPr>
        <w:t>14</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695C93">
        <w:fldChar w:fldCharType="end"/>
      </w:r>
      <w:r w:rsidRPr="00695C93">
        <w:tab/>
      </w:r>
      <w:r>
        <w:t>Glass</w:t>
      </w:r>
      <w:r w:rsidRPr="00664D9A">
        <w:t xml:space="preserve"> </w:t>
      </w:r>
      <w:r>
        <w:t xml:space="preserve">landfill </w:t>
      </w:r>
      <w:r w:rsidRPr="00664D9A">
        <w:t>recycling and waste quantities by waste</w:t>
      </w:r>
      <w:r>
        <w:t xml:space="preserve"> stream</w:t>
      </w:r>
      <w:bookmarkEnd w:id="1467"/>
      <w:r w:rsidR="000D4673">
        <w:t xml:space="preserve"> — 2017/18</w:t>
      </w:r>
      <w:bookmarkEnd w:id="1468"/>
    </w:p>
    <w:tbl>
      <w:tblPr>
        <w:tblW w:w="7938" w:type="dxa"/>
        <w:tblLayout w:type="fixed"/>
        <w:tblLook w:val="0000" w:firstRow="0" w:lastRow="0" w:firstColumn="0" w:lastColumn="0" w:noHBand="0" w:noVBand="0"/>
      </w:tblPr>
      <w:tblGrid>
        <w:gridCol w:w="1977"/>
        <w:gridCol w:w="1978"/>
        <w:gridCol w:w="1978"/>
        <w:gridCol w:w="2005"/>
      </w:tblGrid>
      <w:tr w:rsidR="002072E5" w14:paraId="17857831" w14:textId="77777777" w:rsidTr="001F508B">
        <w:tc>
          <w:tcPr>
            <w:tcW w:w="1977" w:type="dxa"/>
            <w:tcBorders>
              <w:bottom w:val="single" w:sz="8" w:space="0" w:color="FFFFFF" w:themeColor="background1"/>
            </w:tcBorders>
            <w:shd w:val="clear" w:color="auto" w:fill="6F6652"/>
            <w:tcMar>
              <w:left w:w="57" w:type="dxa"/>
              <w:right w:w="57" w:type="dxa"/>
            </w:tcMar>
          </w:tcPr>
          <w:p w14:paraId="3C1F28AE" w14:textId="77777777" w:rsidR="002072E5" w:rsidRDefault="002072E5" w:rsidP="001F508B">
            <w:pPr>
              <w:pStyle w:val="TableDataColumnHeading"/>
              <w:jc w:val="left"/>
              <w:rPr>
                <w:lang w:bidi="fa-IR"/>
              </w:rPr>
            </w:pPr>
            <w:r>
              <w:rPr>
                <w:lang w:bidi="fa-IR"/>
              </w:rPr>
              <w:t>Waste stream</w:t>
            </w:r>
          </w:p>
        </w:tc>
        <w:tc>
          <w:tcPr>
            <w:tcW w:w="1978" w:type="dxa"/>
            <w:tcBorders>
              <w:bottom w:val="single" w:sz="8" w:space="0" w:color="FFFFFF" w:themeColor="background1"/>
            </w:tcBorders>
            <w:shd w:val="clear" w:color="auto" w:fill="6F6652"/>
            <w:tcMar>
              <w:left w:w="57" w:type="dxa"/>
              <w:right w:w="57" w:type="dxa"/>
            </w:tcMar>
          </w:tcPr>
          <w:p w14:paraId="12687354" w14:textId="77777777" w:rsidR="002072E5" w:rsidRDefault="002072E5" w:rsidP="001F508B">
            <w:pPr>
              <w:pStyle w:val="TableDataColumnHeading"/>
              <w:rPr>
                <w:lang w:bidi="fa-IR"/>
              </w:rPr>
            </w:pPr>
            <w:r>
              <w:rPr>
                <w:lang w:bidi="fa-IR"/>
              </w:rPr>
              <w:t>Waste generated</w:t>
            </w:r>
          </w:p>
        </w:tc>
        <w:tc>
          <w:tcPr>
            <w:tcW w:w="1978" w:type="dxa"/>
            <w:tcBorders>
              <w:bottom w:val="single" w:sz="8" w:space="0" w:color="FFFFFF" w:themeColor="background1"/>
            </w:tcBorders>
            <w:shd w:val="clear" w:color="auto" w:fill="6F6652"/>
            <w:tcMar>
              <w:left w:w="57" w:type="dxa"/>
              <w:right w:w="57" w:type="dxa"/>
            </w:tcMar>
          </w:tcPr>
          <w:p w14:paraId="4C1D285E" w14:textId="77777777" w:rsidR="002072E5" w:rsidRDefault="002072E5" w:rsidP="001F508B">
            <w:pPr>
              <w:pStyle w:val="TableDataColumnHeading"/>
              <w:rPr>
                <w:lang w:bidi="fa-IR"/>
              </w:rPr>
            </w:pPr>
            <w:r>
              <w:rPr>
                <w:lang w:bidi="fa-IR"/>
              </w:rPr>
              <w:t>Landfill</w:t>
            </w:r>
          </w:p>
        </w:tc>
        <w:tc>
          <w:tcPr>
            <w:tcW w:w="2005" w:type="dxa"/>
            <w:tcBorders>
              <w:bottom w:val="single" w:sz="8" w:space="0" w:color="FFFFFF" w:themeColor="background1"/>
            </w:tcBorders>
            <w:shd w:val="clear" w:color="auto" w:fill="6F6652"/>
          </w:tcPr>
          <w:p w14:paraId="15A28999" w14:textId="77777777" w:rsidR="002072E5" w:rsidRDefault="002072E5" w:rsidP="001F508B">
            <w:pPr>
              <w:pStyle w:val="TableDataColumnHeading"/>
              <w:rPr>
                <w:lang w:bidi="fa-IR"/>
              </w:rPr>
            </w:pPr>
            <w:r>
              <w:rPr>
                <w:lang w:bidi="fa-IR"/>
              </w:rPr>
              <w:t>Recycled</w:t>
            </w:r>
          </w:p>
        </w:tc>
      </w:tr>
      <w:tr w:rsidR="002072E5" w:rsidRPr="00DE7760" w14:paraId="26F4FE17" w14:textId="77777777" w:rsidTr="001F508B">
        <w:tc>
          <w:tcPr>
            <w:tcW w:w="1977" w:type="dxa"/>
            <w:tcBorders>
              <w:top w:val="single" w:sz="8" w:space="0" w:color="FFFFFF" w:themeColor="background1"/>
              <w:bottom w:val="single" w:sz="8" w:space="0" w:color="FFFFFF" w:themeColor="background1"/>
            </w:tcBorders>
            <w:shd w:val="clear" w:color="auto" w:fill="auto"/>
            <w:tcMar>
              <w:left w:w="57" w:type="dxa"/>
              <w:right w:w="57" w:type="dxa"/>
            </w:tcMar>
          </w:tcPr>
          <w:p w14:paraId="7660BFD2" w14:textId="77777777" w:rsidR="002072E5" w:rsidRPr="00DE7760" w:rsidRDefault="002072E5" w:rsidP="001F508B">
            <w:pPr>
              <w:pStyle w:val="TableUnit"/>
            </w:pP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78ABDB30" w14:textId="77777777" w:rsidR="002072E5" w:rsidRPr="00DE7760" w:rsidRDefault="002072E5" w:rsidP="001F508B">
            <w:pPr>
              <w:pStyle w:val="TableUnit"/>
            </w:pPr>
            <w:r>
              <w:t xml:space="preserve">Thousand </w:t>
            </w:r>
            <w:r w:rsidRPr="00DE7760">
              <w:t>tonnes</w:t>
            </w: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7404C309" w14:textId="77777777" w:rsidR="002072E5" w:rsidRPr="00DE7760" w:rsidRDefault="002072E5" w:rsidP="001F508B">
            <w:pPr>
              <w:pStyle w:val="TableUnit"/>
            </w:pPr>
            <w:r w:rsidRPr="00762B2A">
              <w:t xml:space="preserve">Thousand </w:t>
            </w:r>
            <w:r w:rsidRPr="00DE7760">
              <w:t>tonnes</w:t>
            </w:r>
          </w:p>
        </w:tc>
        <w:tc>
          <w:tcPr>
            <w:tcW w:w="2005" w:type="dxa"/>
            <w:tcBorders>
              <w:top w:val="single" w:sz="8" w:space="0" w:color="FFFFFF" w:themeColor="background1"/>
              <w:bottom w:val="single" w:sz="8" w:space="0" w:color="FFFFFF" w:themeColor="background1"/>
            </w:tcBorders>
            <w:shd w:val="clear" w:color="auto" w:fill="auto"/>
          </w:tcPr>
          <w:p w14:paraId="75BB212F" w14:textId="77777777" w:rsidR="002072E5" w:rsidRPr="00DE7760" w:rsidRDefault="002072E5" w:rsidP="001F508B">
            <w:pPr>
              <w:pStyle w:val="TableUnit"/>
            </w:pPr>
            <w:r w:rsidRPr="00762B2A">
              <w:t xml:space="preserve">Thousand </w:t>
            </w:r>
            <w:r w:rsidRPr="00DE7760">
              <w:t>tonnes</w:t>
            </w:r>
          </w:p>
        </w:tc>
      </w:tr>
      <w:tr w:rsidR="002072E5" w14:paraId="17D80ED5"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C46F21" w14:textId="77777777" w:rsidR="002072E5" w:rsidRDefault="002072E5" w:rsidP="001F508B">
            <w:pPr>
              <w:pStyle w:val="TableUnit"/>
              <w:jc w:val="left"/>
              <w:rPr>
                <w:lang w:bidi="fa-IR"/>
              </w:rPr>
            </w:pPr>
            <w:r>
              <w:rPr>
                <w:lang w:bidi="fa-IR"/>
              </w:rPr>
              <w:t>MSW</w:t>
            </w:r>
            <w:r w:rsidRPr="00E4232C">
              <w:rPr>
                <w:rStyle w:val="NoteLabel"/>
              </w:rPr>
              <w:t>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E8165C" w14:textId="77777777" w:rsidR="002072E5" w:rsidRDefault="002072E5" w:rsidP="001F508B">
            <w:pPr>
              <w:pStyle w:val="TableUnit"/>
              <w:rPr>
                <w:lang w:bidi="fa-IR"/>
              </w:rPr>
            </w:pPr>
            <w:r w:rsidRPr="00F31584">
              <w:t xml:space="preserve"> 983 </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AEAB4D" w14:textId="77777777" w:rsidR="002072E5" w:rsidRDefault="002072E5" w:rsidP="001F508B">
            <w:pPr>
              <w:pStyle w:val="TableUnit"/>
              <w:rPr>
                <w:lang w:bidi="fa-IR"/>
              </w:rPr>
            </w:pPr>
            <w:r w:rsidRPr="00F31584">
              <w:t xml:space="preserve"> 525 </w:t>
            </w:r>
          </w:p>
        </w:tc>
        <w:tc>
          <w:tcPr>
            <w:tcW w:w="2005" w:type="dxa"/>
            <w:tcBorders>
              <w:top w:val="single" w:sz="8" w:space="0" w:color="FFFFFF" w:themeColor="background1"/>
              <w:bottom w:val="single" w:sz="8" w:space="0" w:color="FFFFFF" w:themeColor="background1"/>
            </w:tcBorders>
            <w:shd w:val="clear" w:color="auto" w:fill="E9E8E5" w:themeFill="background2"/>
          </w:tcPr>
          <w:p w14:paraId="56EE87AE" w14:textId="77777777" w:rsidR="002072E5" w:rsidRDefault="002072E5" w:rsidP="001F508B">
            <w:pPr>
              <w:pStyle w:val="TableUnit"/>
              <w:rPr>
                <w:lang w:bidi="fa-IR"/>
              </w:rPr>
            </w:pPr>
            <w:r w:rsidRPr="00F31584">
              <w:t xml:space="preserve"> 443 </w:t>
            </w:r>
          </w:p>
        </w:tc>
      </w:tr>
      <w:tr w:rsidR="002072E5" w14:paraId="69BB9899"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BDB514" w14:textId="77777777" w:rsidR="002072E5" w:rsidRDefault="002072E5" w:rsidP="001F508B">
            <w:pPr>
              <w:pStyle w:val="TableDataEntries"/>
              <w:jc w:val="left"/>
              <w:rPr>
                <w:lang w:bidi="fa-IR"/>
              </w:rPr>
            </w:pPr>
            <w:r>
              <w:rPr>
                <w:lang w:bidi="fa-IR"/>
              </w:rPr>
              <w:t>C&amp;I</w:t>
            </w:r>
            <w:r w:rsidRPr="00E4232C">
              <w:rPr>
                <w:rStyle w:val="NoteLabel"/>
              </w:rPr>
              <w:t>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D8A6D8" w14:textId="77777777" w:rsidR="002072E5" w:rsidRDefault="002072E5" w:rsidP="001F508B">
            <w:pPr>
              <w:pStyle w:val="TableDataEntries"/>
              <w:rPr>
                <w:lang w:bidi="fa-IR"/>
              </w:rPr>
            </w:pPr>
            <w:r w:rsidRPr="00F31584">
              <w:t xml:space="preserve"> 317 </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857980" w14:textId="77777777" w:rsidR="002072E5" w:rsidRDefault="002072E5" w:rsidP="001F508B">
            <w:pPr>
              <w:pStyle w:val="TableDataEntries"/>
              <w:rPr>
                <w:lang w:bidi="fa-IR"/>
              </w:rPr>
            </w:pPr>
            <w:r w:rsidRPr="00F31584">
              <w:t xml:space="preserve"> 171 </w:t>
            </w:r>
          </w:p>
        </w:tc>
        <w:tc>
          <w:tcPr>
            <w:tcW w:w="2005" w:type="dxa"/>
            <w:tcBorders>
              <w:top w:val="single" w:sz="8" w:space="0" w:color="FFFFFF" w:themeColor="background1"/>
              <w:bottom w:val="single" w:sz="8" w:space="0" w:color="FFFFFF" w:themeColor="background1"/>
            </w:tcBorders>
            <w:shd w:val="clear" w:color="auto" w:fill="E9E8E5" w:themeFill="background2"/>
          </w:tcPr>
          <w:p w14:paraId="1B92CC7D" w14:textId="77777777" w:rsidR="002072E5" w:rsidRDefault="002072E5" w:rsidP="001F508B">
            <w:pPr>
              <w:pStyle w:val="TableDataEntries"/>
              <w:rPr>
                <w:lang w:bidi="fa-IR"/>
              </w:rPr>
            </w:pPr>
            <w:r w:rsidRPr="00F31584">
              <w:t xml:space="preserve"> 145 </w:t>
            </w:r>
          </w:p>
        </w:tc>
      </w:tr>
      <w:tr w:rsidR="002072E5" w:rsidRPr="00DE7760" w14:paraId="7F755C47" w14:textId="77777777" w:rsidTr="001F508B">
        <w:tc>
          <w:tcPr>
            <w:tcW w:w="19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CDA0BF8" w14:textId="77777777" w:rsidR="002072E5" w:rsidRPr="00DE7760" w:rsidRDefault="002072E5" w:rsidP="001F508B">
            <w:pPr>
              <w:pStyle w:val="TableDataEntries"/>
              <w:jc w:val="left"/>
              <w:rPr>
                <w:rFonts w:ascii="Franklin Gothic Demi" w:hAnsi="Franklin Gothic Demi"/>
                <w:lang w:bidi="fa-IR"/>
              </w:rPr>
            </w:pPr>
            <w:r w:rsidRPr="00DE7760">
              <w:rPr>
                <w:rFonts w:ascii="Franklin Gothic Demi" w:hAnsi="Franklin Gothic Demi"/>
                <w:lang w:bidi="fa-IR"/>
              </w:rPr>
              <w:t>Total</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40A1E48" w14:textId="77777777" w:rsidR="002072E5" w:rsidRPr="00B24D0F" w:rsidRDefault="002072E5" w:rsidP="001F508B">
            <w:pPr>
              <w:pStyle w:val="TableDataEntries"/>
              <w:rPr>
                <w:rFonts w:ascii="Franklin Gothic Demi" w:hAnsi="Franklin Gothic Demi"/>
                <w:lang w:bidi="fa-IR"/>
              </w:rPr>
            </w:pPr>
            <w:r w:rsidRPr="00B24D0F">
              <w:rPr>
                <w:rFonts w:ascii="Franklin Gothic Demi" w:hAnsi="Franklin Gothic Demi"/>
              </w:rPr>
              <w:t xml:space="preserve"> 1</w:t>
            </w:r>
            <w:r>
              <w:rPr>
                <w:rFonts w:ascii="Franklin Gothic Demi" w:hAnsi="Franklin Gothic Demi"/>
              </w:rPr>
              <w:t xml:space="preserve"> </w:t>
            </w:r>
            <w:r w:rsidRPr="00B24D0F">
              <w:rPr>
                <w:rFonts w:ascii="Franklin Gothic Demi" w:hAnsi="Franklin Gothic Demi"/>
              </w:rPr>
              <w:t xml:space="preserve">300 </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3388D4C" w14:textId="77777777" w:rsidR="002072E5" w:rsidRPr="00B24D0F" w:rsidRDefault="002072E5" w:rsidP="001F508B">
            <w:pPr>
              <w:pStyle w:val="TableDataEntries"/>
              <w:rPr>
                <w:rFonts w:ascii="Franklin Gothic Demi" w:hAnsi="Franklin Gothic Demi"/>
                <w:lang w:bidi="fa-IR"/>
              </w:rPr>
            </w:pPr>
            <w:r w:rsidRPr="00B24D0F">
              <w:rPr>
                <w:rFonts w:ascii="Franklin Gothic Demi" w:hAnsi="Franklin Gothic Demi"/>
              </w:rPr>
              <w:t xml:space="preserve"> 691 </w:t>
            </w:r>
          </w:p>
        </w:tc>
        <w:tc>
          <w:tcPr>
            <w:tcW w:w="2005" w:type="dxa"/>
            <w:tcBorders>
              <w:top w:val="single" w:sz="8" w:space="0" w:color="FFFFFF" w:themeColor="background1"/>
              <w:bottom w:val="single" w:sz="6" w:space="0" w:color="6F6652"/>
            </w:tcBorders>
            <w:shd w:val="clear" w:color="auto" w:fill="C2DADB" w:themeFill="accent6" w:themeFillTint="99"/>
          </w:tcPr>
          <w:p w14:paraId="2B91479F" w14:textId="77777777" w:rsidR="002072E5" w:rsidRPr="00B24D0F" w:rsidRDefault="002072E5" w:rsidP="001F508B">
            <w:pPr>
              <w:pStyle w:val="TableDataEntries"/>
              <w:rPr>
                <w:rFonts w:ascii="Franklin Gothic Demi" w:hAnsi="Franklin Gothic Demi"/>
                <w:lang w:bidi="fa-IR"/>
              </w:rPr>
            </w:pPr>
            <w:r w:rsidRPr="00B24D0F">
              <w:rPr>
                <w:rFonts w:ascii="Franklin Gothic Demi" w:hAnsi="Franklin Gothic Demi"/>
              </w:rPr>
              <w:t xml:space="preserve"> 582 </w:t>
            </w:r>
          </w:p>
        </w:tc>
      </w:tr>
    </w:tbl>
    <w:p w14:paraId="54620581" w14:textId="37F3C196" w:rsidR="002072E5" w:rsidRDefault="002072E5" w:rsidP="002072E5">
      <w:pPr>
        <w:pStyle w:val="Note"/>
        <w:rPr>
          <w:lang w:bidi="fa-IR"/>
        </w:rPr>
      </w:pPr>
      <w:r w:rsidRPr="00E4232C">
        <w:rPr>
          <w:rStyle w:val="NoteLabel"/>
        </w:rPr>
        <w:t>a</w:t>
      </w:r>
      <w:r>
        <w:t xml:space="preserve"> </w:t>
      </w:r>
      <w:r w:rsidRPr="00664D9A">
        <w:t xml:space="preserve">Applying 2016-17 waste proportions from the Department of the Environment and Energy 2019, National Waste report 2018 database, </w:t>
      </w:r>
      <w:hyperlink r:id="rId88" w:history="1">
        <w:r w:rsidRPr="00AB3EE8">
          <w:rPr>
            <w:rStyle w:val="Hyperlink"/>
          </w:rPr>
          <w:t>https://www.environment.gov.au/protection/waste-resource-recovery/national-waste-reports/national-waste-report-2018</w:t>
        </w:r>
      </w:hyperlink>
      <w:r>
        <w:t xml:space="preserve"> </w:t>
      </w:r>
      <w:r w:rsidRPr="007D1B4F">
        <w:rPr>
          <w:i/>
        </w:rPr>
        <w:t>Note:</w:t>
      </w:r>
      <w:r w:rsidRPr="00E879B8">
        <w:t xml:space="preserve"> </w:t>
      </w:r>
      <w:r>
        <w:t xml:space="preserve">Tables may not sum due to rounding. </w:t>
      </w:r>
    </w:p>
    <w:p w14:paraId="4F7A0D7D" w14:textId="77777777" w:rsidR="002072E5" w:rsidRPr="00674A5A" w:rsidRDefault="002072E5" w:rsidP="002072E5">
      <w:pPr>
        <w:pStyle w:val="Source"/>
        <w:rPr>
          <w:i/>
          <w:iCs/>
          <w:lang w:bidi="fa-IR"/>
        </w:rPr>
      </w:pPr>
      <w:r w:rsidRPr="00E5495D">
        <w:rPr>
          <w:i/>
          <w:lang w:bidi="fa-IR"/>
        </w:rPr>
        <w:t>Source:</w:t>
      </w:r>
      <w:r>
        <w:rPr>
          <w:lang w:bidi="fa-IR"/>
        </w:rPr>
        <w:t xml:space="preserve"> </w:t>
      </w:r>
      <w:r>
        <w:t>APCO 2019, Australian Packaging Consumption and Resource Recovery Data, October</w:t>
      </w:r>
    </w:p>
    <w:p w14:paraId="18645645" w14:textId="77777777" w:rsidR="002072E5" w:rsidRDefault="002072E5" w:rsidP="002072E5">
      <w:pPr>
        <w:pStyle w:val="BodyText"/>
      </w:pPr>
      <w:r>
        <w:t xml:space="preserve">There is a demand for recycled glass for post-consumer glass packaging. This is for larger pieces of glass, known as ‘cullet’, which can be used in remanufacturing of glass packaging after being beneficiated (cleaned and sorted). However, this source of demand has been falling because the domestic production of glass packaging has been falling, and imports of glass packaging increasing. </w:t>
      </w:r>
    </w:p>
    <w:p w14:paraId="5C4E5115" w14:textId="0474E4D4" w:rsidR="002072E5" w:rsidRPr="00B7373D" w:rsidRDefault="002072E5" w:rsidP="002072E5">
      <w:pPr>
        <w:pStyle w:val="BodyText"/>
      </w:pPr>
      <w:r>
        <w:t xml:space="preserve">Glass fines, which are below the size required for glass remanufacturing, </w:t>
      </w:r>
      <w:r w:rsidR="000D4673">
        <w:t>occurs because sorting crushes the glass.</w:t>
      </w:r>
      <w:r>
        <w:t xml:space="preserve"> These glass fines are generally used in construction applications (such as road base) or landfilled. </w:t>
      </w:r>
    </w:p>
    <w:p w14:paraId="43897F6D" w14:textId="77777777" w:rsidR="002072E5" w:rsidRDefault="002072E5" w:rsidP="002072E5">
      <w:pPr>
        <w:pStyle w:val="BodyText"/>
        <w:rPr>
          <w:lang w:eastAsia="en-US" w:bidi="fa-IR"/>
        </w:rPr>
      </w:pPr>
      <w:r>
        <w:rPr>
          <w:lang w:eastAsia="en-US" w:bidi="fa-IR"/>
        </w:rPr>
        <w:t>Of the estimated 582 000 tonnes of recycled glass generated in 2017-18:</w:t>
      </w:r>
    </w:p>
    <w:p w14:paraId="0CEA488D" w14:textId="77777777" w:rsidR="002072E5" w:rsidRDefault="002072E5" w:rsidP="00E16ADA">
      <w:pPr>
        <w:pStyle w:val="ListBullet"/>
        <w:numPr>
          <w:ilvl w:val="0"/>
          <w:numId w:val="21"/>
        </w:numPr>
        <w:spacing w:before="50"/>
        <w:rPr>
          <w:lang w:eastAsia="en-US" w:bidi="fa-IR"/>
        </w:rPr>
      </w:pPr>
      <w:r>
        <w:rPr>
          <w:lang w:eastAsia="en-US" w:bidi="fa-IR"/>
        </w:rPr>
        <w:t>~18 000 tonnes (~3 per cent) was exported from Australia</w:t>
      </w:r>
      <w:r>
        <w:rPr>
          <w:rStyle w:val="FootnoteReference"/>
          <w:lang w:eastAsia="en-US" w:bidi="fa-IR"/>
        </w:rPr>
        <w:footnoteReference w:id="11"/>
      </w:r>
      <w:r>
        <w:rPr>
          <w:lang w:eastAsia="en-US" w:bidi="fa-IR"/>
        </w:rPr>
        <w:t xml:space="preserve"> </w:t>
      </w:r>
    </w:p>
    <w:p w14:paraId="12EDF56F" w14:textId="77777777" w:rsidR="002072E5" w:rsidRDefault="002072E5" w:rsidP="00E16ADA">
      <w:pPr>
        <w:pStyle w:val="ListBullet"/>
        <w:numPr>
          <w:ilvl w:val="0"/>
          <w:numId w:val="21"/>
        </w:numPr>
        <w:spacing w:before="50"/>
        <w:rPr>
          <w:lang w:eastAsia="en-US" w:bidi="fa-IR"/>
        </w:rPr>
      </w:pPr>
      <w:r>
        <w:rPr>
          <w:lang w:eastAsia="en-US" w:bidi="fa-IR"/>
        </w:rPr>
        <w:t>~564 000 tonnes (~97 per cent) was re-processed domestically, and</w:t>
      </w:r>
    </w:p>
    <w:p w14:paraId="4DED5D3E" w14:textId="77777777" w:rsidR="002072E5" w:rsidRDefault="002072E5" w:rsidP="00E16ADA">
      <w:pPr>
        <w:pStyle w:val="ListBullet"/>
        <w:numPr>
          <w:ilvl w:val="0"/>
          <w:numId w:val="21"/>
        </w:numPr>
        <w:spacing w:before="50"/>
        <w:rPr>
          <w:lang w:eastAsia="en-US"/>
        </w:rPr>
      </w:pPr>
      <w:r>
        <w:rPr>
          <w:lang w:eastAsia="en-US" w:bidi="fa-IR"/>
        </w:rPr>
        <w:t xml:space="preserve">an unknown amount was stockpiled.  </w:t>
      </w:r>
    </w:p>
    <w:p w14:paraId="261EFD06" w14:textId="3429E7BB" w:rsidR="002072E5" w:rsidRPr="00695C93" w:rsidRDefault="002072E5" w:rsidP="002072E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15</w:instrText>
      </w:r>
      <w:r w:rsidRPr="00695C93">
        <w:fldChar w:fldCharType="end"/>
      </w:r>
      <w:r w:rsidRPr="00695C93">
        <w:instrText xml:space="preserve">" "" </w:instrText>
      </w:r>
      <w:r w:rsidRPr="00695C93">
        <w:fldChar w:fldCharType="separate"/>
      </w:r>
      <w:bookmarkStart w:id="1469" w:name="_Caption6166"/>
      <w:bookmarkStart w:id="1470" w:name="_Caption2430"/>
      <w:bookmarkStart w:id="1471" w:name="_Caption9093"/>
      <w:bookmarkStart w:id="1472" w:name="_Caption3088"/>
      <w:bookmarkStart w:id="1473" w:name="_Caption6898"/>
      <w:bookmarkStart w:id="1474" w:name="_Caption8464"/>
      <w:bookmarkStart w:id="1475" w:name="_Caption6861"/>
      <w:bookmarkStart w:id="1476" w:name="_Caption4602"/>
      <w:bookmarkStart w:id="1477" w:name="_Caption0512"/>
      <w:bookmarkStart w:id="1478" w:name="_Caption5470"/>
      <w:bookmarkStart w:id="1479" w:name="_Caption3704"/>
      <w:bookmarkStart w:id="1480" w:name="_Caption4118"/>
      <w:bookmarkStart w:id="1481" w:name="_Caption5088"/>
      <w:bookmarkStart w:id="1482" w:name="_Caption7275"/>
      <w:bookmarkStart w:id="1483" w:name="_Caption1205"/>
      <w:bookmarkStart w:id="1484" w:name="_Caption2723"/>
      <w:bookmarkStart w:id="1485" w:name="_Caption0124"/>
      <w:bookmarkStart w:id="1486" w:name="_Caption5885"/>
      <w:bookmarkStart w:id="1487" w:name="_Caption1413"/>
      <w:bookmarkStart w:id="1488" w:name="_Caption2016"/>
      <w:bookmarkStart w:id="1489" w:name="_Caption3440"/>
      <w:bookmarkStart w:id="1490" w:name="_Caption4208"/>
      <w:bookmarkStart w:id="1491" w:name="_Caption6721"/>
      <w:bookmarkStart w:id="1492" w:name="_Caption7965"/>
      <w:bookmarkStart w:id="1493" w:name="_Caption2512"/>
      <w:bookmarkStart w:id="1494" w:name="_Caption4510"/>
      <w:bookmarkStart w:id="1495" w:name="_Caption0899"/>
      <w:bookmarkStart w:id="1496" w:name="_Caption8780"/>
      <w:bookmarkStart w:id="1497" w:name="_Caption1837"/>
      <w:bookmarkStart w:id="1498" w:name="_Caption0647"/>
      <w:bookmarkStart w:id="1499" w:name="_Caption0701"/>
      <w:bookmarkStart w:id="1500" w:name="_Caption9362"/>
      <w:bookmarkStart w:id="1501" w:name="_Caption9228"/>
      <w:bookmarkStart w:id="1502" w:name="_Caption8142"/>
      <w:bookmarkStart w:id="1503" w:name="_Caption1480"/>
      <w:bookmarkStart w:id="1504" w:name="_Caption3137"/>
      <w:bookmarkStart w:id="1505" w:name="_Caption3871"/>
      <w:bookmarkStart w:id="1506" w:name="_Caption1505"/>
      <w:bookmarkStart w:id="1507" w:name="_Caption8246"/>
      <w:bookmarkStart w:id="1508" w:name="_Caption8319"/>
      <w:bookmarkStart w:id="1509" w:name="_Caption4440"/>
      <w:bookmarkStart w:id="1510" w:name="_Caption6547"/>
      <w:bookmarkStart w:id="1511" w:name="_Caption2604"/>
      <w:bookmarkStart w:id="1512" w:name="_Caption2150"/>
      <w:bookmarkStart w:id="1513" w:name="_Caption1763"/>
      <w:bookmarkStart w:id="1514" w:name="_Caption2641"/>
      <w:bookmarkStart w:id="1515" w:name="_Caption4812"/>
      <w:bookmarkStart w:id="1516" w:name="_Caption5828"/>
      <w:bookmarkStart w:id="1517" w:name="_Caption9529"/>
      <w:bookmarkStart w:id="1518" w:name="_Caption8613"/>
      <w:bookmarkStart w:id="1519" w:name="_Caption9617"/>
      <w:bookmarkStart w:id="1520" w:name="_Caption1616"/>
      <w:bookmarkStart w:id="1521" w:name="_Caption7469"/>
      <w:bookmarkStart w:id="1522" w:name="_Caption5516"/>
      <w:bookmarkStart w:id="1523" w:name="_Caption1707"/>
      <w:bookmarkStart w:id="1524" w:name="_Caption1438"/>
      <w:bookmarkStart w:id="1525" w:name="_Caption1326"/>
      <w:bookmarkStart w:id="1526" w:name="_Caption3910"/>
      <w:bookmarkStart w:id="1527" w:name="_Caption3410"/>
      <w:bookmarkStart w:id="1528" w:name="_Caption2759"/>
      <w:bookmarkStart w:id="1529" w:name="_Caption5832"/>
      <w:bookmarkStart w:id="1530" w:name="_Caption1862"/>
      <w:bookmarkStart w:id="1531" w:name="_Caption7978"/>
      <w:bookmarkStart w:id="1532" w:name="_Caption6660"/>
      <w:bookmarkStart w:id="1533" w:name="_Toc24977000"/>
      <w:bookmarkStart w:id="1534" w:name="_Toc33431415"/>
      <w:r w:rsidR="003E435A">
        <w:rPr>
          <w:noProof/>
        </w:rPr>
        <w:t>3</w:t>
      </w:r>
      <w:r w:rsidR="003E435A" w:rsidRPr="00695C93">
        <w:rPr>
          <w:noProof/>
        </w:rPr>
        <w:t>.</w:t>
      </w:r>
      <w:r w:rsidR="003E435A">
        <w:rPr>
          <w:noProof/>
        </w:rPr>
        <w:t>15</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695C93">
        <w:fldChar w:fldCharType="end"/>
      </w:r>
      <w:r w:rsidRPr="00695C93">
        <w:tab/>
      </w:r>
      <w:r>
        <w:t>Glass</w:t>
      </w:r>
      <w:r w:rsidRPr="00674A5A">
        <w:t xml:space="preserve"> material flows 2017</w:t>
      </w:r>
      <w:r>
        <w:t>-</w:t>
      </w:r>
      <w:r w:rsidRPr="00674A5A">
        <w:t>18</w:t>
      </w:r>
      <w:bookmarkEnd w:id="1533"/>
      <w:bookmarkEnd w:id="153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0A3A070C" w14:textId="77777777" w:rsidTr="001F508B">
        <w:trPr>
          <w:cantSplit/>
        </w:trPr>
        <w:tc>
          <w:tcPr>
            <w:tcW w:w="7938" w:type="dxa"/>
            <w:shd w:val="clear" w:color="auto" w:fill="E9E8E5" w:themeFill="background2"/>
          </w:tcPr>
          <w:p w14:paraId="0DDD9F6E" w14:textId="77777777" w:rsidR="002072E5" w:rsidRDefault="002072E5" w:rsidP="001F508B">
            <w:pPr>
              <w:pStyle w:val="Chart"/>
              <w:jc w:val="center"/>
            </w:pPr>
            <w:r w:rsidRPr="0060399C">
              <w:rPr>
                <w:noProof/>
                <w:lang w:eastAsia="en-AU"/>
              </w:rPr>
              <w:drawing>
                <wp:inline distT="0" distB="0" distL="0" distR="0" wp14:anchorId="47AC94E9" wp14:editId="756C24A9">
                  <wp:extent cx="4876800" cy="25050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19" b="2545"/>
                          <a:stretch/>
                        </pic:blipFill>
                        <pic:spPr bwMode="auto">
                          <a:xfrm>
                            <a:off x="0" y="0"/>
                            <a:ext cx="4876800" cy="2505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2D00CB" w14:textId="1633BE7A" w:rsidR="002072E5" w:rsidRDefault="002072E5" w:rsidP="002072E5">
      <w:pPr>
        <w:pStyle w:val="Source"/>
        <w:rPr>
          <w:rStyle w:val="Hyperlink"/>
        </w:rPr>
      </w:pPr>
      <w:r>
        <w:rPr>
          <w:i/>
        </w:rPr>
        <w:t>Data source</w:t>
      </w:r>
      <w:r w:rsidRPr="00A67576">
        <w:rPr>
          <w:i/>
        </w:rPr>
        <w:t>:</w:t>
      </w:r>
      <w:r>
        <w:t xml:space="preserve"> APCO 2019, Australian Packaging Consumption and Resource Recovery Data, October; </w:t>
      </w:r>
      <w:r w:rsidRPr="002B28CC">
        <w:t>ABS</w:t>
      </w:r>
      <w:r>
        <w:t xml:space="preserve"> 2019,</w:t>
      </w:r>
      <w:r w:rsidRPr="002B28CC">
        <w:t xml:space="preserve"> </w:t>
      </w:r>
      <w:r w:rsidRPr="002B28CC">
        <w:rPr>
          <w:i/>
          <w:iCs/>
        </w:rPr>
        <w:t>waste data export from Australia database</w:t>
      </w:r>
      <w:r>
        <w:rPr>
          <w:i/>
          <w:iCs/>
        </w:rPr>
        <w:t>,</w:t>
      </w:r>
      <w:r w:rsidRPr="002B28CC">
        <w:t xml:space="preserve"> </w:t>
      </w:r>
      <w:hyperlink r:id="rId90" w:history="1">
        <w:r w:rsidRPr="00633179">
          <w:rPr>
            <w:rStyle w:val="Hyperlink"/>
          </w:rPr>
          <w:t>https://www.environment.gov.au/protection/waste-resource-recovery/national-waste-policy/waste-exports</w:t>
        </w:r>
      </w:hyperlink>
      <w:r>
        <w:rPr>
          <w:rStyle w:val="Hyperlink"/>
        </w:rPr>
        <w:t>..</w:t>
      </w:r>
    </w:p>
    <w:p w14:paraId="2C8456BF" w14:textId="2821904C" w:rsidR="002072E5" w:rsidRPr="00956D42" w:rsidRDefault="002072E5" w:rsidP="002072E5">
      <w:pPr>
        <w:pStyle w:val="BodyText"/>
        <w:rPr>
          <w:lang w:eastAsia="en-US"/>
        </w:rPr>
      </w:pPr>
      <w:r>
        <w:rPr>
          <w:lang w:eastAsia="en-US"/>
        </w:rPr>
        <w:t>According to the National Waste database for 2016/17, NSW has the largest amount of glass waste generated, followed by Queensland and Victoria (chart </w:t>
      </w:r>
      <w:r>
        <w:rPr>
          <w:lang w:eastAsia="en-US"/>
        </w:rPr>
        <w:fldChar w:fldCharType="begin"/>
      </w:r>
      <w:r>
        <w:rPr>
          <w:lang w:eastAsia="en-US"/>
        </w:rPr>
        <w:instrText xml:space="preserve"> REF _Caption5900 </w:instrText>
      </w:r>
      <w:r>
        <w:rPr>
          <w:lang w:eastAsia="en-US"/>
        </w:rPr>
        <w:fldChar w:fldCharType="separate"/>
      </w:r>
      <w:r w:rsidR="00D354A5">
        <w:rPr>
          <w:noProof/>
        </w:rPr>
        <w:t>3</w:t>
      </w:r>
      <w:r w:rsidR="00D354A5" w:rsidRPr="00695C93">
        <w:rPr>
          <w:noProof/>
        </w:rPr>
        <w:t>.</w:t>
      </w:r>
      <w:r w:rsidR="00D354A5">
        <w:rPr>
          <w:noProof/>
        </w:rPr>
        <w:t>16</w:t>
      </w:r>
      <w:r>
        <w:rPr>
          <w:lang w:eastAsia="en-US"/>
        </w:rPr>
        <w:fldChar w:fldCharType="end"/>
      </w:r>
      <w:r>
        <w:rPr>
          <w:lang w:eastAsia="en-US"/>
        </w:rPr>
        <w:t>).</w:t>
      </w:r>
    </w:p>
    <w:p w14:paraId="6C009F8C" w14:textId="04E46B9D" w:rsidR="002072E5" w:rsidRPr="00695C93" w:rsidRDefault="002072E5" w:rsidP="002072E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16</w:instrText>
      </w:r>
      <w:r w:rsidRPr="00695C93">
        <w:fldChar w:fldCharType="end"/>
      </w:r>
      <w:r w:rsidRPr="00695C93">
        <w:instrText xml:space="preserve">" "" </w:instrText>
      </w:r>
      <w:r w:rsidRPr="00695C93">
        <w:fldChar w:fldCharType="separate"/>
      </w:r>
      <w:bookmarkStart w:id="1535" w:name="_Caption7554"/>
      <w:bookmarkStart w:id="1536" w:name="_Caption3856"/>
      <w:bookmarkStart w:id="1537" w:name="_Caption5008"/>
      <w:bookmarkStart w:id="1538" w:name="_Caption8749"/>
      <w:bookmarkStart w:id="1539" w:name="_Caption4187"/>
      <w:bookmarkStart w:id="1540" w:name="_Caption5900"/>
      <w:bookmarkStart w:id="1541" w:name="_Caption3829"/>
      <w:bookmarkStart w:id="1542" w:name="_Caption7152"/>
      <w:bookmarkStart w:id="1543" w:name="_Caption9560"/>
      <w:bookmarkStart w:id="1544" w:name="_Caption1475"/>
      <w:bookmarkStart w:id="1545" w:name="_Caption1607"/>
      <w:bookmarkStart w:id="1546" w:name="_Caption0081"/>
      <w:bookmarkStart w:id="1547" w:name="_Caption3793"/>
      <w:bookmarkStart w:id="1548" w:name="_Caption2058"/>
      <w:bookmarkStart w:id="1549" w:name="_Caption2644"/>
      <w:bookmarkStart w:id="1550" w:name="_Caption5449"/>
      <w:bookmarkStart w:id="1551" w:name="_Caption4214"/>
      <w:bookmarkStart w:id="1552" w:name="_Caption0236"/>
      <w:bookmarkStart w:id="1553" w:name="_Caption2098"/>
      <w:bookmarkStart w:id="1554" w:name="_Caption7186"/>
      <w:bookmarkStart w:id="1555" w:name="_Caption6437"/>
      <w:bookmarkStart w:id="1556" w:name="_Caption0206"/>
      <w:bookmarkStart w:id="1557" w:name="_Caption5969"/>
      <w:bookmarkStart w:id="1558" w:name="_Caption9678"/>
      <w:bookmarkStart w:id="1559" w:name="_Caption4282"/>
      <w:bookmarkStart w:id="1560" w:name="_Caption2714"/>
      <w:bookmarkStart w:id="1561" w:name="_Caption1987"/>
      <w:bookmarkStart w:id="1562" w:name="_Caption9071"/>
      <w:bookmarkStart w:id="1563" w:name="_Caption6769"/>
      <w:bookmarkStart w:id="1564" w:name="_Caption3542"/>
      <w:bookmarkStart w:id="1565" w:name="_Caption7442"/>
      <w:bookmarkStart w:id="1566" w:name="_Caption9886"/>
      <w:bookmarkStart w:id="1567" w:name="_Caption3175"/>
      <w:bookmarkStart w:id="1568" w:name="_Toc24977001"/>
      <w:bookmarkStart w:id="1569" w:name="_Toc33431416"/>
      <w:r w:rsidR="003E435A">
        <w:rPr>
          <w:noProof/>
        </w:rPr>
        <w:t>3</w:t>
      </w:r>
      <w:r w:rsidR="003E435A" w:rsidRPr="00695C93">
        <w:rPr>
          <w:noProof/>
        </w:rPr>
        <w:t>.</w:t>
      </w:r>
      <w:r w:rsidR="003E435A">
        <w:rPr>
          <w:noProof/>
        </w:rPr>
        <w:t>16</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rsidRPr="00695C93">
        <w:fldChar w:fldCharType="end"/>
      </w:r>
      <w:r w:rsidRPr="00695C93">
        <w:tab/>
      </w:r>
      <w:r>
        <w:t xml:space="preserve">Glass </w:t>
      </w:r>
      <w:r w:rsidRPr="00692542">
        <w:t xml:space="preserve">material flows </w:t>
      </w:r>
      <w:r>
        <w:t>by jurisdiction</w:t>
      </w:r>
      <w:bookmarkEnd w:id="1568"/>
      <w:bookmarkEnd w:id="156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6105861D" w14:textId="77777777" w:rsidTr="001F508B">
        <w:trPr>
          <w:cantSplit/>
        </w:trPr>
        <w:tc>
          <w:tcPr>
            <w:tcW w:w="7938" w:type="dxa"/>
            <w:shd w:val="clear" w:color="auto" w:fill="E9E8E5" w:themeFill="background2"/>
          </w:tcPr>
          <w:p w14:paraId="6EF5A69B" w14:textId="77777777" w:rsidR="002072E5" w:rsidRDefault="002072E5" w:rsidP="001F508B">
            <w:pPr>
              <w:pStyle w:val="Chart"/>
              <w:spacing w:after="120"/>
              <w:jc w:val="center"/>
            </w:pPr>
            <w:r w:rsidRPr="00956D42">
              <w:rPr>
                <w:noProof/>
                <w:lang w:eastAsia="en-AU"/>
              </w:rPr>
              <w:drawing>
                <wp:inline distT="0" distB="0" distL="0" distR="0" wp14:anchorId="2FE83C9D" wp14:editId="50C76A25">
                  <wp:extent cx="4933950" cy="26193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33950" cy="2619375"/>
                          </a:xfrm>
                          <a:prstGeom prst="rect">
                            <a:avLst/>
                          </a:prstGeom>
                          <a:noFill/>
                          <a:ln>
                            <a:noFill/>
                          </a:ln>
                        </pic:spPr>
                      </pic:pic>
                    </a:graphicData>
                  </a:graphic>
                </wp:inline>
              </w:drawing>
            </w:r>
          </w:p>
        </w:tc>
      </w:tr>
    </w:tbl>
    <w:p w14:paraId="2BF6DF7A" w14:textId="77777777" w:rsidR="002072E5" w:rsidRPr="00A97BEC" w:rsidRDefault="002072E5" w:rsidP="002072E5">
      <w:pPr>
        <w:pStyle w:val="Note"/>
      </w:pPr>
      <w:r w:rsidRPr="00A97BEC">
        <w:rPr>
          <w:i/>
        </w:rPr>
        <w:t>Note:</w:t>
      </w:r>
      <w:r>
        <w:rPr>
          <w:i/>
        </w:rPr>
        <w:t xml:space="preserve"> </w:t>
      </w:r>
      <w:r>
        <w:rPr>
          <w:iCs/>
        </w:rPr>
        <w:t>This will not add to 2017/18 data reported for Australia.</w:t>
      </w:r>
      <w:r w:rsidRPr="00A97BEC">
        <w:rPr>
          <w:i/>
        </w:rPr>
        <w:t xml:space="preserve"> </w:t>
      </w:r>
    </w:p>
    <w:p w14:paraId="38E81619" w14:textId="05061A55" w:rsidR="002072E5" w:rsidRDefault="002072E5" w:rsidP="002072E5">
      <w:pPr>
        <w:pStyle w:val="Source"/>
      </w:pPr>
      <w:r>
        <w:rPr>
          <w:i/>
        </w:rPr>
        <w:t>Data source</w:t>
      </w:r>
      <w:r w:rsidRPr="00A67576">
        <w:rPr>
          <w:i/>
        </w:rPr>
        <w:t>:</w:t>
      </w:r>
      <w:r>
        <w:t xml:space="preserve"> </w:t>
      </w:r>
      <w:r w:rsidRPr="00664D9A">
        <w:t xml:space="preserve">2016-17 </w:t>
      </w:r>
      <w:r>
        <w:t xml:space="preserve">data </w:t>
      </w:r>
      <w:r w:rsidRPr="00664D9A">
        <w:t xml:space="preserve">from the Department of the Environment and Energy 2019, National Waste report 2018 database, </w:t>
      </w:r>
      <w:hyperlink r:id="rId92" w:history="1">
        <w:r w:rsidRPr="00AB3EE8">
          <w:rPr>
            <w:rStyle w:val="Hyperlink"/>
          </w:rPr>
          <w:t>https://www.environment.gov.au/protection/waste-resource-recovery/national-waste-reports/national-waste-report-2018</w:t>
        </w:r>
      </w:hyperlink>
      <w:r>
        <w:rPr>
          <w:rStyle w:val="Hyperlink"/>
        </w:rPr>
        <w:t>.</w:t>
      </w:r>
    </w:p>
    <w:p w14:paraId="3AA4A190" w14:textId="1302D16B" w:rsidR="002072E5" w:rsidRDefault="002072E5" w:rsidP="00C94D56">
      <w:pPr>
        <w:pStyle w:val="BodyText"/>
        <w:spacing w:before="60"/>
        <w:ind w:right="-143"/>
        <w:rPr>
          <w:lang w:eastAsia="en-US"/>
        </w:rPr>
      </w:pPr>
      <w:r>
        <w:rPr>
          <w:lang w:eastAsia="en-US"/>
        </w:rPr>
        <w:t>On a per household basis, glass generation is highest in the Northern Territory, Tasmania, WA and QLD (chart </w:t>
      </w:r>
      <w:r>
        <w:rPr>
          <w:lang w:eastAsia="en-US"/>
        </w:rPr>
        <w:fldChar w:fldCharType="begin"/>
      </w:r>
      <w:r>
        <w:rPr>
          <w:lang w:eastAsia="en-US"/>
        </w:rPr>
        <w:instrText xml:space="preserve"> REF _Caption8889 </w:instrText>
      </w:r>
      <w:r>
        <w:rPr>
          <w:lang w:eastAsia="en-US"/>
        </w:rPr>
        <w:fldChar w:fldCharType="separate"/>
      </w:r>
      <w:r w:rsidR="00D354A5">
        <w:rPr>
          <w:noProof/>
        </w:rPr>
        <w:t>3</w:t>
      </w:r>
      <w:r w:rsidR="00D354A5" w:rsidRPr="00695C93">
        <w:rPr>
          <w:noProof/>
        </w:rPr>
        <w:t>.</w:t>
      </w:r>
      <w:r w:rsidR="00D354A5">
        <w:rPr>
          <w:noProof/>
        </w:rPr>
        <w:t>17</w:t>
      </w:r>
      <w:r>
        <w:rPr>
          <w:lang w:eastAsia="en-US"/>
        </w:rPr>
        <w:fldChar w:fldCharType="end"/>
      </w:r>
      <w:r>
        <w:rPr>
          <w:lang w:eastAsia="en-US"/>
        </w:rPr>
        <w:t>). South Australia has a noticeably higher recycling rate than other jurisdictions, possibly reflecting the glass processing facilities there and mature container deposit scheme. WA has a noticeably lower level of glass recycling, and has limited end demand for glass, with any glass that is recycled being used in construction.</w:t>
      </w:r>
    </w:p>
    <w:p w14:paraId="58D6DB0A" w14:textId="44B24859" w:rsidR="002072E5" w:rsidRPr="00695C93" w:rsidRDefault="002072E5" w:rsidP="002072E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17</w:instrText>
      </w:r>
      <w:r w:rsidRPr="00695C93">
        <w:fldChar w:fldCharType="end"/>
      </w:r>
      <w:r w:rsidRPr="00695C93">
        <w:instrText xml:space="preserve">" "" </w:instrText>
      </w:r>
      <w:r w:rsidRPr="00695C93">
        <w:fldChar w:fldCharType="separate"/>
      </w:r>
      <w:bookmarkStart w:id="1570" w:name="_Caption8542"/>
      <w:bookmarkStart w:id="1571" w:name="_Caption7981"/>
      <w:bookmarkStart w:id="1572" w:name="_Caption4607"/>
      <w:bookmarkStart w:id="1573" w:name="_Caption1765"/>
      <w:bookmarkStart w:id="1574" w:name="_Caption4976"/>
      <w:bookmarkStart w:id="1575" w:name="_Caption9009"/>
      <w:bookmarkStart w:id="1576" w:name="_Caption8889"/>
      <w:bookmarkStart w:id="1577" w:name="_Caption5122"/>
      <w:bookmarkStart w:id="1578" w:name="_Caption5420"/>
      <w:bookmarkStart w:id="1579" w:name="_Caption8337"/>
      <w:bookmarkStart w:id="1580" w:name="_Caption1114"/>
      <w:bookmarkStart w:id="1581" w:name="_Caption7451"/>
      <w:bookmarkStart w:id="1582" w:name="_Caption8960"/>
      <w:bookmarkStart w:id="1583" w:name="_Caption1912"/>
      <w:bookmarkStart w:id="1584" w:name="_Caption0467"/>
      <w:bookmarkStart w:id="1585" w:name="_Caption1471"/>
      <w:bookmarkStart w:id="1586" w:name="_Caption1714"/>
      <w:bookmarkStart w:id="1587" w:name="_Caption4049"/>
      <w:bookmarkStart w:id="1588" w:name="_Caption4260"/>
      <w:bookmarkStart w:id="1589" w:name="_Caption7341"/>
      <w:bookmarkStart w:id="1590" w:name="_Caption0135"/>
      <w:bookmarkStart w:id="1591" w:name="_Caption0593"/>
      <w:bookmarkStart w:id="1592" w:name="_Caption9921"/>
      <w:bookmarkStart w:id="1593" w:name="_Caption4845"/>
      <w:bookmarkStart w:id="1594" w:name="_Caption7059"/>
      <w:bookmarkStart w:id="1595" w:name="_Caption8549"/>
      <w:bookmarkStart w:id="1596" w:name="_Caption2998"/>
      <w:bookmarkStart w:id="1597" w:name="_Caption1046"/>
      <w:bookmarkStart w:id="1598" w:name="_Caption4408"/>
      <w:bookmarkStart w:id="1599" w:name="_Caption0577"/>
      <w:bookmarkStart w:id="1600" w:name="_Caption2751"/>
      <w:bookmarkStart w:id="1601" w:name="_Caption2129"/>
      <w:bookmarkStart w:id="1602" w:name="_Caption7581"/>
      <w:bookmarkStart w:id="1603" w:name="_Toc24977002"/>
      <w:bookmarkStart w:id="1604" w:name="_Toc33431417"/>
      <w:r w:rsidR="003E435A">
        <w:rPr>
          <w:noProof/>
        </w:rPr>
        <w:t>3</w:t>
      </w:r>
      <w:r w:rsidR="003E435A" w:rsidRPr="00695C93">
        <w:rPr>
          <w:noProof/>
        </w:rPr>
        <w:t>.</w:t>
      </w:r>
      <w:r w:rsidR="003E435A">
        <w:rPr>
          <w:noProof/>
        </w:rPr>
        <w:t>17</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695C93">
        <w:fldChar w:fldCharType="end"/>
      </w:r>
      <w:r w:rsidRPr="00695C93">
        <w:tab/>
      </w:r>
      <w:r>
        <w:t xml:space="preserve">Glass </w:t>
      </w:r>
      <w:r w:rsidRPr="00692542">
        <w:t xml:space="preserve">material flows </w:t>
      </w:r>
      <w:r>
        <w:t xml:space="preserve">per household </w:t>
      </w:r>
      <w:r w:rsidRPr="00692542">
        <w:t>by jurisdiction</w:t>
      </w:r>
      <w:bookmarkEnd w:id="1603"/>
      <w:bookmarkEnd w:id="1604"/>
      <w:r>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5A250B00" w14:textId="77777777" w:rsidTr="001F508B">
        <w:trPr>
          <w:cantSplit/>
        </w:trPr>
        <w:tc>
          <w:tcPr>
            <w:tcW w:w="7938" w:type="dxa"/>
            <w:shd w:val="clear" w:color="auto" w:fill="E9E8E5" w:themeFill="background2"/>
          </w:tcPr>
          <w:p w14:paraId="459E04A5" w14:textId="77777777" w:rsidR="002072E5" w:rsidRDefault="002072E5" w:rsidP="001F508B">
            <w:pPr>
              <w:pStyle w:val="Chart"/>
              <w:spacing w:after="120"/>
              <w:jc w:val="center"/>
            </w:pPr>
            <w:r w:rsidRPr="00956D42">
              <w:rPr>
                <w:noProof/>
                <w:lang w:eastAsia="en-AU"/>
              </w:rPr>
              <w:drawing>
                <wp:inline distT="0" distB="0" distL="0" distR="0" wp14:anchorId="32FDA269" wp14:editId="0D3FE5EF">
                  <wp:extent cx="4933950" cy="26193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33950" cy="2619375"/>
                          </a:xfrm>
                          <a:prstGeom prst="rect">
                            <a:avLst/>
                          </a:prstGeom>
                          <a:noFill/>
                          <a:ln>
                            <a:noFill/>
                          </a:ln>
                        </pic:spPr>
                      </pic:pic>
                    </a:graphicData>
                  </a:graphic>
                </wp:inline>
              </w:drawing>
            </w:r>
          </w:p>
        </w:tc>
      </w:tr>
    </w:tbl>
    <w:p w14:paraId="5A23EFC4" w14:textId="77777777" w:rsidR="002072E5" w:rsidRPr="00A97BEC" w:rsidRDefault="002072E5" w:rsidP="002072E5">
      <w:pPr>
        <w:pStyle w:val="Note"/>
      </w:pPr>
      <w:r w:rsidRPr="00A97BEC">
        <w:rPr>
          <w:i/>
        </w:rPr>
        <w:t>Note:</w:t>
      </w:r>
      <w:r>
        <w:rPr>
          <w:i/>
        </w:rPr>
        <w:t xml:space="preserve"> </w:t>
      </w:r>
      <w:r>
        <w:rPr>
          <w:iCs/>
        </w:rPr>
        <w:t>This will not add to 2017/18 data reported for Australia.</w:t>
      </w:r>
      <w:r w:rsidRPr="00A97BEC">
        <w:rPr>
          <w:i/>
        </w:rPr>
        <w:t xml:space="preserve"> </w:t>
      </w:r>
    </w:p>
    <w:p w14:paraId="2FB21A34" w14:textId="5826A810" w:rsidR="002072E5" w:rsidRDefault="002072E5" w:rsidP="002072E5">
      <w:pPr>
        <w:pStyle w:val="Source"/>
      </w:pPr>
      <w:r>
        <w:rPr>
          <w:i/>
        </w:rPr>
        <w:t>Data source</w:t>
      </w:r>
      <w:r w:rsidRPr="00A67576">
        <w:rPr>
          <w:i/>
        </w:rPr>
        <w:t>:</w:t>
      </w:r>
      <w:r>
        <w:t xml:space="preserve"> </w:t>
      </w:r>
      <w:r w:rsidRPr="00664D9A">
        <w:t xml:space="preserve">2016-17 </w:t>
      </w:r>
      <w:r>
        <w:t xml:space="preserve">data </w:t>
      </w:r>
      <w:r w:rsidRPr="00664D9A">
        <w:t xml:space="preserve">from the Department of the Environment and Energy 2019, National Waste report 2018 database, </w:t>
      </w:r>
      <w:hyperlink r:id="rId94" w:history="1">
        <w:r w:rsidRPr="00AB3EE8">
          <w:rPr>
            <w:rStyle w:val="Hyperlink"/>
          </w:rPr>
          <w:t>https://www.environment.gov.au/protection/waste-resource-recovery/national-waste-reports/national-waste-report-2018</w:t>
        </w:r>
      </w:hyperlink>
      <w:r>
        <w:rPr>
          <w:rStyle w:val="Hyperlink"/>
        </w:rPr>
        <w:t>.</w:t>
      </w:r>
    </w:p>
    <w:p w14:paraId="5EA41B39" w14:textId="77777777" w:rsidR="002072E5" w:rsidRDefault="002072E5" w:rsidP="002072E5">
      <w:pPr>
        <w:pStyle w:val="Heading3"/>
        <w:numPr>
          <w:ilvl w:val="2"/>
          <w:numId w:val="5"/>
        </w:numPr>
        <w:rPr>
          <w:lang w:bidi="fa-IR"/>
        </w:rPr>
      </w:pPr>
      <w:r>
        <w:rPr>
          <w:lang w:bidi="fa-IR"/>
        </w:rPr>
        <w:t>Tyres</w:t>
      </w:r>
    </w:p>
    <w:p w14:paraId="58B54DD8" w14:textId="0E00F24D" w:rsidR="002072E5" w:rsidRPr="004661A6" w:rsidRDefault="002072E5" w:rsidP="002072E5">
      <w:pPr>
        <w:pStyle w:val="BodyText"/>
        <w:rPr>
          <w:lang w:bidi="fa-IR"/>
        </w:rPr>
      </w:pPr>
      <w:r>
        <w:rPr>
          <w:lang w:bidi="fa-IR"/>
        </w:rPr>
        <w:t>An overview of the tyre waste industry is shown in chart </w:t>
      </w:r>
      <w:r>
        <w:rPr>
          <w:lang w:bidi="fa-IR"/>
        </w:rPr>
        <w:fldChar w:fldCharType="begin"/>
      </w:r>
      <w:r>
        <w:rPr>
          <w:lang w:bidi="fa-IR"/>
        </w:rPr>
        <w:instrText xml:space="preserve"> REF _Caption7816 </w:instrText>
      </w:r>
      <w:r>
        <w:rPr>
          <w:lang w:bidi="fa-IR"/>
        </w:rPr>
        <w:fldChar w:fldCharType="separate"/>
      </w:r>
      <w:r w:rsidR="00D354A5">
        <w:rPr>
          <w:noProof/>
        </w:rPr>
        <w:t>3</w:t>
      </w:r>
      <w:r w:rsidR="00D354A5" w:rsidRPr="00695C93">
        <w:rPr>
          <w:noProof/>
        </w:rPr>
        <w:t>.</w:t>
      </w:r>
      <w:r w:rsidR="00D354A5">
        <w:rPr>
          <w:noProof/>
        </w:rPr>
        <w:t>18</w:t>
      </w:r>
      <w:r>
        <w:rPr>
          <w:lang w:bidi="fa-IR"/>
        </w:rPr>
        <w:fldChar w:fldCharType="end"/>
      </w:r>
      <w:r>
        <w:rPr>
          <w:lang w:bidi="fa-IR"/>
        </w:rPr>
        <w:t xml:space="preserve">. </w:t>
      </w:r>
    </w:p>
    <w:p w14:paraId="3E784623" w14:textId="7F5DA548"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18</w:instrText>
      </w:r>
      <w:r w:rsidRPr="00695C93">
        <w:fldChar w:fldCharType="end"/>
      </w:r>
      <w:r w:rsidRPr="00695C93">
        <w:instrText xml:space="preserve">" "" </w:instrText>
      </w:r>
      <w:r w:rsidRPr="00695C93">
        <w:fldChar w:fldCharType="separate"/>
      </w:r>
      <w:bookmarkStart w:id="1605" w:name="_Caption1492"/>
      <w:bookmarkStart w:id="1606" w:name="_Caption1974"/>
      <w:bookmarkStart w:id="1607" w:name="_Caption2872"/>
      <w:bookmarkStart w:id="1608" w:name="_Caption5371"/>
      <w:bookmarkStart w:id="1609" w:name="_Caption9955"/>
      <w:bookmarkStart w:id="1610" w:name="_Caption0339"/>
      <w:bookmarkStart w:id="1611" w:name="_Caption2375"/>
      <w:bookmarkStart w:id="1612" w:name="_Caption9328"/>
      <w:bookmarkStart w:id="1613" w:name="_Caption5919"/>
      <w:bookmarkStart w:id="1614" w:name="_Caption7263"/>
      <w:bookmarkStart w:id="1615" w:name="_Caption8834"/>
      <w:bookmarkStart w:id="1616" w:name="_Caption0033"/>
      <w:bookmarkStart w:id="1617" w:name="_Caption9894"/>
      <w:bookmarkStart w:id="1618" w:name="_Caption5419"/>
      <w:bookmarkStart w:id="1619" w:name="_Caption2848"/>
      <w:bookmarkStart w:id="1620" w:name="_Caption0597"/>
      <w:bookmarkStart w:id="1621" w:name="_Caption6342"/>
      <w:bookmarkStart w:id="1622" w:name="_Caption9049"/>
      <w:bookmarkStart w:id="1623" w:name="_Caption4422"/>
      <w:bookmarkStart w:id="1624" w:name="_Caption6647"/>
      <w:bookmarkStart w:id="1625" w:name="_Caption6823"/>
      <w:bookmarkStart w:id="1626" w:name="_Caption1410"/>
      <w:bookmarkStart w:id="1627" w:name="_Caption1352"/>
      <w:bookmarkStart w:id="1628" w:name="_Caption9615"/>
      <w:bookmarkStart w:id="1629" w:name="_Caption4864"/>
      <w:bookmarkStart w:id="1630" w:name="_Caption7817"/>
      <w:bookmarkStart w:id="1631" w:name="_Caption0944"/>
      <w:bookmarkStart w:id="1632" w:name="_Caption6067"/>
      <w:bookmarkStart w:id="1633" w:name="_Caption8541"/>
      <w:bookmarkStart w:id="1634" w:name="_Caption7071"/>
      <w:bookmarkStart w:id="1635" w:name="_Caption5258"/>
      <w:bookmarkStart w:id="1636" w:name="_Caption4907"/>
      <w:bookmarkStart w:id="1637" w:name="_Caption7841"/>
      <w:bookmarkStart w:id="1638" w:name="_Caption9589"/>
      <w:bookmarkStart w:id="1639" w:name="_Caption7816"/>
      <w:bookmarkStart w:id="1640" w:name="_Caption8930"/>
      <w:bookmarkStart w:id="1641" w:name="_Caption7425"/>
      <w:bookmarkStart w:id="1642" w:name="_Caption4846"/>
      <w:bookmarkStart w:id="1643" w:name="_Caption5487"/>
      <w:bookmarkStart w:id="1644" w:name="_Caption8449"/>
      <w:bookmarkStart w:id="1645" w:name="_Caption1051"/>
      <w:bookmarkStart w:id="1646" w:name="_Caption3867"/>
      <w:bookmarkStart w:id="1647" w:name="_Caption6916"/>
      <w:bookmarkStart w:id="1648" w:name="_Caption0407"/>
      <w:bookmarkStart w:id="1649" w:name="_Caption9939"/>
      <w:bookmarkStart w:id="1650" w:name="_Caption2685"/>
      <w:bookmarkStart w:id="1651" w:name="_Caption5395"/>
      <w:bookmarkStart w:id="1652" w:name="_Caption8774"/>
      <w:bookmarkStart w:id="1653" w:name="_Caption3230"/>
      <w:bookmarkStart w:id="1654" w:name="_Caption8948"/>
      <w:bookmarkStart w:id="1655" w:name="_Caption7802"/>
      <w:bookmarkStart w:id="1656" w:name="_Caption5103"/>
      <w:bookmarkStart w:id="1657" w:name="_Caption3085"/>
      <w:bookmarkStart w:id="1658" w:name="_Caption4336"/>
      <w:bookmarkStart w:id="1659" w:name="_Caption6385"/>
      <w:bookmarkStart w:id="1660" w:name="_Caption6508"/>
      <w:bookmarkStart w:id="1661" w:name="_Caption0949"/>
      <w:bookmarkStart w:id="1662" w:name="_Caption4952"/>
      <w:bookmarkStart w:id="1663" w:name="_Caption7420"/>
      <w:bookmarkStart w:id="1664" w:name="_Caption7767"/>
      <w:bookmarkStart w:id="1665" w:name="_Caption1730"/>
      <w:bookmarkStart w:id="1666" w:name="_Caption3289"/>
      <w:bookmarkStart w:id="1667" w:name="_Caption2014"/>
      <w:bookmarkStart w:id="1668" w:name="_Caption2127"/>
      <w:bookmarkStart w:id="1669" w:name="_Caption4500"/>
      <w:bookmarkStart w:id="1670" w:name="_Caption8056"/>
      <w:bookmarkStart w:id="1671" w:name="_Caption3068"/>
      <w:bookmarkStart w:id="1672" w:name="_Toc24977003"/>
      <w:bookmarkStart w:id="1673" w:name="_Toc33431418"/>
      <w:r w:rsidR="003E435A">
        <w:rPr>
          <w:noProof/>
        </w:rPr>
        <w:t>3</w:t>
      </w:r>
      <w:r w:rsidR="003E435A" w:rsidRPr="00695C93">
        <w:rPr>
          <w:noProof/>
        </w:rPr>
        <w:t>.</w:t>
      </w:r>
      <w:r w:rsidR="003E435A">
        <w:rPr>
          <w:noProof/>
        </w:rPr>
        <w:t>18</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sidRPr="00695C93">
        <w:fldChar w:fldCharType="end"/>
      </w:r>
      <w:r w:rsidRPr="00695C93">
        <w:tab/>
      </w:r>
      <w:r>
        <w:t xml:space="preserve">Tyre </w:t>
      </w:r>
      <w:r w:rsidRPr="00CF6B87">
        <w:t>waste industry overview</w:t>
      </w:r>
      <w:bookmarkEnd w:id="1672"/>
      <w:bookmarkEnd w:id="1673"/>
    </w:p>
    <w:tbl>
      <w:tblPr>
        <w:tblStyle w:val="TableGrid"/>
        <w:tblW w:w="8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098"/>
      </w:tblGrid>
      <w:tr w:rsidR="002072E5" w14:paraId="05B88FB6" w14:textId="77777777" w:rsidTr="001F508B">
        <w:trPr>
          <w:cantSplit/>
          <w:trHeight w:val="7692"/>
        </w:trPr>
        <w:tc>
          <w:tcPr>
            <w:tcW w:w="8098" w:type="dxa"/>
            <w:shd w:val="clear" w:color="auto" w:fill="E9E8E5" w:themeFill="background2"/>
          </w:tcPr>
          <w:p w14:paraId="2727916C" w14:textId="77777777" w:rsidR="002072E5" w:rsidRDefault="002072E5" w:rsidP="001F508B">
            <w:pPr>
              <w:pStyle w:val="Chart"/>
              <w:rPr>
                <w:noProof/>
              </w:rPr>
            </w:pPr>
            <w:r>
              <w:rPr>
                <w:noProof/>
                <w:lang w:eastAsia="en-AU"/>
              </w:rPr>
              <w:drawing>
                <wp:anchor distT="0" distB="0" distL="114300" distR="114300" simplePos="0" relativeHeight="251782144" behindDoc="0" locked="0" layoutInCell="1" allowOverlap="1" wp14:anchorId="592EF6B4" wp14:editId="6764C927">
                  <wp:simplePos x="0" y="0"/>
                  <wp:positionH relativeFrom="column">
                    <wp:posOffset>795655</wp:posOffset>
                  </wp:positionH>
                  <wp:positionV relativeFrom="paragraph">
                    <wp:posOffset>129934</wp:posOffset>
                  </wp:positionV>
                  <wp:extent cx="634924" cy="447675"/>
                  <wp:effectExtent l="0" t="0" r="317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34924" cy="447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84192" behindDoc="0" locked="0" layoutInCell="1" allowOverlap="1" wp14:anchorId="1D7934D1" wp14:editId="2085DA60">
                  <wp:simplePos x="0" y="0"/>
                  <wp:positionH relativeFrom="column">
                    <wp:posOffset>3679190</wp:posOffset>
                  </wp:positionH>
                  <wp:positionV relativeFrom="paragraph">
                    <wp:posOffset>45085</wp:posOffset>
                  </wp:positionV>
                  <wp:extent cx="596900" cy="596900"/>
                  <wp:effectExtent l="0" t="0" r="0" b="0"/>
                  <wp:wrapSquare wrapText="bothSides"/>
                  <wp:docPr id="314" name="Graphic 314" descr="Recycl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cyclesig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p>
          <w:p w14:paraId="34029482" w14:textId="77777777" w:rsidR="002072E5" w:rsidRDefault="002072E5" w:rsidP="001F508B">
            <w:pPr>
              <w:pStyle w:val="Chart"/>
              <w:rPr>
                <w:noProof/>
              </w:rPr>
            </w:pPr>
          </w:p>
          <w:p w14:paraId="62080283" w14:textId="77777777" w:rsidR="002072E5" w:rsidRDefault="002072E5" w:rsidP="001F508B">
            <w:pPr>
              <w:pStyle w:val="Chart"/>
              <w:rPr>
                <w:noProof/>
              </w:rPr>
            </w:pPr>
          </w:p>
          <w:p w14:paraId="685539C6"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85216" behindDoc="0" locked="0" layoutInCell="1" allowOverlap="1" wp14:anchorId="6DE76BC7" wp14:editId="4A175C5B">
                      <wp:simplePos x="0" y="0"/>
                      <wp:positionH relativeFrom="column">
                        <wp:posOffset>3265170</wp:posOffset>
                      </wp:positionH>
                      <wp:positionV relativeFrom="paragraph">
                        <wp:posOffset>142875</wp:posOffset>
                      </wp:positionV>
                      <wp:extent cx="1295400" cy="533400"/>
                      <wp:effectExtent l="0" t="0" r="0" b="0"/>
                      <wp:wrapNone/>
                      <wp:docPr id="289" name="Rectangle 289"/>
                      <wp:cNvGraphicFramePr/>
                      <a:graphic xmlns:a="http://schemas.openxmlformats.org/drawingml/2006/main">
                        <a:graphicData uri="http://schemas.microsoft.com/office/word/2010/wordprocessingShape">
                          <wps:wsp>
                            <wps:cNvSpPr/>
                            <wps:spPr>
                              <a:xfrm>
                                <a:off x="0" y="0"/>
                                <a:ext cx="12954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3D50B" w14:textId="77777777" w:rsidR="003E435A" w:rsidRDefault="003E435A" w:rsidP="002072E5">
                                  <w:pPr>
                                    <w:pStyle w:val="ChartHighlight"/>
                                    <w:rPr>
                                      <w:color w:val="6F6652" w:themeColor="text2"/>
                                    </w:rPr>
                                  </w:pPr>
                                  <w:r>
                                    <w:rPr>
                                      <w:color w:val="6F6652" w:themeColor="text2"/>
                                    </w:rPr>
                                    <w:t>Casings &amp; seconds</w:t>
                                  </w:r>
                                </w:p>
                                <w:p w14:paraId="5B90C496" w14:textId="77777777" w:rsidR="003E435A" w:rsidRPr="00A84D61" w:rsidRDefault="003E435A" w:rsidP="002072E5">
                                  <w:pPr>
                                    <w:pStyle w:val="ChartHighlight"/>
                                    <w:rPr>
                                      <w:color w:val="6F6652" w:themeColor="text2"/>
                                    </w:rPr>
                                  </w:pPr>
                                  <w:r>
                                    <w:rPr>
                                      <w:color w:val="6F6652" w:themeColor="text2"/>
                                    </w:rPr>
                                    <w:t>32 000 tonnes</w:t>
                                  </w:r>
                                </w:p>
                                <w:p w14:paraId="5BD2942B"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76BC7" id="Rectangle 289" o:spid="_x0000_s1104" style="position:absolute;margin-left:257.1pt;margin-top:11.25pt;width:102pt;height: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" filled="f" stroked="f" strokeweight="2pt">
                      <v:textbox inset="2mm,1mm,2mm,1mm">
                        <w:txbxContent>
                          <w:p w14:paraId="0B83D50B" w14:textId="77777777" w:rsidR="003E435A" w:rsidRDefault="003E435A" w:rsidP="002072E5">
                            <w:pPr>
                              <w:pStyle w:val="ChartHighlight"/>
                              <w:rPr>
                                <w:color w:val="6F6652" w:themeColor="text2"/>
                              </w:rPr>
                            </w:pPr>
                            <w:r>
                              <w:rPr>
                                <w:color w:val="6F6652" w:themeColor="text2"/>
                              </w:rPr>
                              <w:t>Casings &amp; seconds</w:t>
                            </w:r>
                          </w:p>
                          <w:p w14:paraId="5B90C496" w14:textId="77777777" w:rsidR="003E435A" w:rsidRPr="00A84D61" w:rsidRDefault="003E435A" w:rsidP="002072E5">
                            <w:pPr>
                              <w:pStyle w:val="ChartHighlight"/>
                              <w:rPr>
                                <w:color w:val="6F6652" w:themeColor="text2"/>
                              </w:rPr>
                            </w:pPr>
                            <w:r>
                              <w:rPr>
                                <w:color w:val="6F6652" w:themeColor="text2"/>
                              </w:rPr>
                              <w:t>32 000 tonnes</w:t>
                            </w:r>
                          </w:p>
                          <w:p w14:paraId="5BD2942B"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90336" behindDoc="0" locked="0" layoutInCell="1" allowOverlap="1" wp14:anchorId="4CE879C4" wp14:editId="7D3EF3D5">
                      <wp:simplePos x="0" y="0"/>
                      <wp:positionH relativeFrom="column">
                        <wp:posOffset>426720</wp:posOffset>
                      </wp:positionH>
                      <wp:positionV relativeFrom="paragraph">
                        <wp:posOffset>142875</wp:posOffset>
                      </wp:positionV>
                      <wp:extent cx="1308100" cy="374650"/>
                      <wp:effectExtent l="0" t="0" r="0" b="6350"/>
                      <wp:wrapSquare wrapText="bothSides"/>
                      <wp:docPr id="288" name="Rectangle 288"/>
                      <wp:cNvGraphicFramePr/>
                      <a:graphic xmlns:a="http://schemas.openxmlformats.org/drawingml/2006/main">
                        <a:graphicData uri="http://schemas.microsoft.com/office/word/2010/wordprocessingShape">
                          <wps:wsp>
                            <wps:cNvSpPr/>
                            <wps:spPr>
                              <a:xfrm>
                                <a:off x="0" y="0"/>
                                <a:ext cx="13081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8B356" w14:textId="77777777" w:rsidR="003E435A" w:rsidRDefault="003E435A" w:rsidP="002072E5">
                                  <w:pPr>
                                    <w:pStyle w:val="ChartHighlight"/>
                                    <w:rPr>
                                      <w:color w:val="6F6652" w:themeColor="text2"/>
                                    </w:rPr>
                                  </w:pPr>
                                  <w:r>
                                    <w:rPr>
                                      <w:color w:val="6F6652" w:themeColor="text2"/>
                                    </w:rPr>
                                    <w:t>Imported Tyres</w:t>
                                  </w:r>
                                </w:p>
                                <w:p w14:paraId="7EF4CD4B" w14:textId="77777777" w:rsidR="003E435A" w:rsidRPr="00A84D61" w:rsidRDefault="003E435A" w:rsidP="002072E5">
                                  <w:pPr>
                                    <w:pStyle w:val="ChartHighlight"/>
                                    <w:rPr>
                                      <w:color w:val="6F6652" w:themeColor="text2"/>
                                    </w:rPr>
                                  </w:pPr>
                                  <w:r>
                                    <w:rPr>
                                      <w:color w:val="6F6652" w:themeColor="text2"/>
                                    </w:rPr>
                                    <w:t>543 000 tonnes</w:t>
                                  </w:r>
                                </w:p>
                                <w:p w14:paraId="1074BB66"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879C4" id="Rectangle 288" o:spid="_x0000_s1105" style="position:absolute;margin-left:33.6pt;margin-top:11.25pt;width:103pt;height:2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" filled="f" stroked="f" strokeweight="2pt">
                      <v:textbox inset="2mm,1mm,2mm,1mm">
                        <w:txbxContent>
                          <w:p w14:paraId="4CA8B356" w14:textId="77777777" w:rsidR="003E435A" w:rsidRDefault="003E435A" w:rsidP="002072E5">
                            <w:pPr>
                              <w:pStyle w:val="ChartHighlight"/>
                              <w:rPr>
                                <w:color w:val="6F6652" w:themeColor="text2"/>
                              </w:rPr>
                            </w:pPr>
                            <w:r>
                              <w:rPr>
                                <w:color w:val="6F6652" w:themeColor="text2"/>
                              </w:rPr>
                              <w:t>Imported Tyres</w:t>
                            </w:r>
                          </w:p>
                          <w:p w14:paraId="7EF4CD4B" w14:textId="77777777" w:rsidR="003E435A" w:rsidRPr="00A84D61" w:rsidRDefault="003E435A" w:rsidP="002072E5">
                            <w:pPr>
                              <w:pStyle w:val="ChartHighlight"/>
                              <w:rPr>
                                <w:color w:val="6F6652" w:themeColor="text2"/>
                              </w:rPr>
                            </w:pPr>
                            <w:r>
                              <w:rPr>
                                <w:color w:val="6F6652" w:themeColor="text2"/>
                              </w:rPr>
                              <w:t>543 000 tonnes</w:t>
                            </w:r>
                          </w:p>
                          <w:p w14:paraId="1074BB66" w14:textId="77777777" w:rsidR="003E435A" w:rsidRPr="00A84D61" w:rsidRDefault="003E435A" w:rsidP="002072E5">
                            <w:pPr>
                              <w:pStyle w:val="ChartHighlight"/>
                              <w:rPr>
                                <w:color w:val="6F6652" w:themeColor="text2"/>
                              </w:rPr>
                            </w:pPr>
                          </w:p>
                        </w:txbxContent>
                      </v:textbox>
                      <w10:wrap type="square"/>
                    </v:rect>
                  </w:pict>
                </mc:Fallback>
              </mc:AlternateContent>
            </w:r>
          </w:p>
          <w:p w14:paraId="28964722" w14:textId="77777777" w:rsidR="002072E5" w:rsidRDefault="002072E5" w:rsidP="001F508B">
            <w:pPr>
              <w:pStyle w:val="Chart"/>
              <w:rPr>
                <w:noProof/>
              </w:rPr>
            </w:pPr>
          </w:p>
          <w:p w14:paraId="2833B3E7" w14:textId="77777777" w:rsidR="002072E5" w:rsidRDefault="002072E5" w:rsidP="001F508B">
            <w:pPr>
              <w:pStyle w:val="Chart"/>
              <w:rPr>
                <w:noProof/>
              </w:rPr>
            </w:pPr>
          </w:p>
          <w:p w14:paraId="62896282"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88288" behindDoc="0" locked="0" layoutInCell="1" allowOverlap="1" wp14:anchorId="07DF975F" wp14:editId="731D3E58">
                      <wp:simplePos x="0" y="0"/>
                      <wp:positionH relativeFrom="column">
                        <wp:posOffset>1137285</wp:posOffset>
                      </wp:positionH>
                      <wp:positionV relativeFrom="paragraph">
                        <wp:posOffset>93345</wp:posOffset>
                      </wp:positionV>
                      <wp:extent cx="0" cy="504000"/>
                      <wp:effectExtent l="114300" t="0" r="76200" b="48895"/>
                      <wp:wrapNone/>
                      <wp:docPr id="295" name="Straight Arrow Connector 295"/>
                      <wp:cNvGraphicFramePr/>
                      <a:graphic xmlns:a="http://schemas.openxmlformats.org/drawingml/2006/main">
                        <a:graphicData uri="http://schemas.microsoft.com/office/word/2010/wordprocessingShape">
                          <wps:wsp>
                            <wps:cNvCnPr/>
                            <wps:spPr>
                              <a:xfrm>
                                <a:off x="0" y="0"/>
                                <a:ext cx="0" cy="504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A80C6" id="Straight Arrow Connector 295" o:spid="_x0000_s1026" type="#_x0000_t32" style="position:absolute;margin-left:89.55pt;margin-top:7.35pt;width:0;height:39.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" strokecolor="#948a75 [3047]" strokeweight="4.75pt">
                      <v:stroke endarrow="block"/>
                    </v:shape>
                  </w:pict>
                </mc:Fallback>
              </mc:AlternateContent>
            </w:r>
          </w:p>
          <w:p w14:paraId="4B94FAE7" w14:textId="77777777" w:rsidR="002072E5" w:rsidRDefault="002072E5" w:rsidP="001F508B">
            <w:pPr>
              <w:pStyle w:val="Chart"/>
              <w:tabs>
                <w:tab w:val="left" w:pos="3261"/>
              </w:tabs>
              <w:rPr>
                <w:noProof/>
              </w:rPr>
            </w:pPr>
            <w:r>
              <w:rPr>
                <w:noProof/>
                <w:lang w:eastAsia="en-AU"/>
              </w:rPr>
              <mc:AlternateContent>
                <mc:Choice Requires="wps">
                  <w:drawing>
                    <wp:anchor distT="0" distB="0" distL="114300" distR="114300" simplePos="0" relativeHeight="251792384" behindDoc="0" locked="0" layoutInCell="1" allowOverlap="1" wp14:anchorId="5DC03A9B" wp14:editId="43ED9B7F">
                      <wp:simplePos x="0" y="0"/>
                      <wp:positionH relativeFrom="column">
                        <wp:posOffset>4705350</wp:posOffset>
                      </wp:positionH>
                      <wp:positionV relativeFrom="paragraph">
                        <wp:posOffset>123825</wp:posOffset>
                      </wp:positionV>
                      <wp:extent cx="0" cy="2591435"/>
                      <wp:effectExtent l="19050" t="0" r="38100" b="56515"/>
                      <wp:wrapNone/>
                      <wp:docPr id="294" name="Straight Arrow Connector 294"/>
                      <wp:cNvGraphicFramePr/>
                      <a:graphic xmlns:a="http://schemas.openxmlformats.org/drawingml/2006/main">
                        <a:graphicData uri="http://schemas.microsoft.com/office/word/2010/wordprocessingShape">
                          <wps:wsp>
                            <wps:cNvCnPr/>
                            <wps:spPr>
                              <a:xfrm>
                                <a:off x="0" y="0"/>
                                <a:ext cx="0" cy="2591435"/>
                              </a:xfrm>
                              <a:prstGeom prst="straightConnector1">
                                <a:avLst/>
                              </a:prstGeom>
                              <a:ln w="60325">
                                <a:tailEnd type="none" w="med" len="med"/>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65153" id="Straight Arrow Connector 294" o:spid="_x0000_s1026" type="#_x0000_t32" style="position:absolute;margin-left:370.5pt;margin-top:9.75pt;width:0;height:204.0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" strokecolor="#948a75 [3047]" strokeweight="4.75pt"/>
                  </w:pict>
                </mc:Fallback>
              </mc:AlternateContent>
            </w:r>
            <w:r>
              <w:rPr>
                <w:noProof/>
                <w:lang w:eastAsia="en-AU"/>
              </w:rPr>
              <mc:AlternateContent>
                <mc:Choice Requires="wps">
                  <w:drawing>
                    <wp:anchor distT="0" distB="0" distL="114300" distR="114300" simplePos="0" relativeHeight="251793408" behindDoc="0" locked="0" layoutInCell="1" allowOverlap="1" wp14:anchorId="21DF0F35" wp14:editId="0D7335C6">
                      <wp:simplePos x="0" y="0"/>
                      <wp:positionH relativeFrom="column">
                        <wp:posOffset>3945255</wp:posOffset>
                      </wp:positionH>
                      <wp:positionV relativeFrom="paragraph">
                        <wp:posOffset>90805</wp:posOffset>
                      </wp:positionV>
                      <wp:extent cx="792000" cy="0"/>
                      <wp:effectExtent l="19050" t="19050" r="27305" b="38100"/>
                      <wp:wrapNone/>
                      <wp:docPr id="293" name="Straight Arrow Connector 293"/>
                      <wp:cNvGraphicFramePr/>
                      <a:graphic xmlns:a="http://schemas.openxmlformats.org/drawingml/2006/main">
                        <a:graphicData uri="http://schemas.microsoft.com/office/word/2010/wordprocessingShape">
                          <wps:wsp>
                            <wps:cNvCnPr/>
                            <wps:spPr>
                              <a:xfrm flipH="1">
                                <a:off x="0" y="0"/>
                                <a:ext cx="792000" cy="0"/>
                              </a:xfrm>
                              <a:prstGeom prst="straightConnector1">
                                <a:avLst/>
                              </a:prstGeom>
                              <a:ln w="60325">
                                <a:tailEnd type="non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32201" id="Straight Arrow Connector 293" o:spid="_x0000_s1026" type="#_x0000_t32" style="position:absolute;margin-left:310.65pt;margin-top:7.15pt;width:62.3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" strokecolor="#948a75 [3047]" strokeweight="4.75pt"/>
                  </w:pict>
                </mc:Fallback>
              </mc:AlternateContent>
            </w:r>
            <w:r>
              <w:rPr>
                <w:noProof/>
                <w:lang w:eastAsia="en-AU"/>
              </w:rPr>
              <mc:AlternateContent>
                <mc:Choice Requires="wps">
                  <w:drawing>
                    <wp:anchor distT="0" distB="0" distL="114300" distR="114300" simplePos="0" relativeHeight="251789312" behindDoc="0" locked="0" layoutInCell="1" allowOverlap="1" wp14:anchorId="7C35B012" wp14:editId="17E2B038">
                      <wp:simplePos x="0" y="0"/>
                      <wp:positionH relativeFrom="column">
                        <wp:posOffset>3975100</wp:posOffset>
                      </wp:positionH>
                      <wp:positionV relativeFrom="paragraph">
                        <wp:posOffset>59690</wp:posOffset>
                      </wp:positionV>
                      <wp:extent cx="0" cy="432000"/>
                      <wp:effectExtent l="95250" t="0" r="133350" b="63500"/>
                      <wp:wrapNone/>
                      <wp:docPr id="291" name="Straight Arrow Connector 291"/>
                      <wp:cNvGraphicFramePr/>
                      <a:graphic xmlns:a="http://schemas.openxmlformats.org/drawingml/2006/main">
                        <a:graphicData uri="http://schemas.microsoft.com/office/word/2010/wordprocessingShape">
                          <wps:wsp>
                            <wps:cNvCnPr/>
                            <wps:spPr>
                              <a:xfrm>
                                <a:off x="0" y="0"/>
                                <a:ext cx="0" cy="432000"/>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067D6" id="Straight Arrow Connector 291" o:spid="_x0000_s1026" type="#_x0000_t32" style="position:absolute;margin-left:313pt;margin-top:4.7pt;width:0;height: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" strokecolor="#948a75 [3047]" strokeweight="4.75pt">
                      <v:stroke endarrow="block"/>
                    </v:shape>
                  </w:pict>
                </mc:Fallback>
              </mc:AlternateContent>
            </w:r>
            <w:r>
              <w:rPr>
                <w:noProof/>
              </w:rPr>
              <w:tab/>
            </w:r>
          </w:p>
          <w:p w14:paraId="2D6A5C6A" w14:textId="77777777" w:rsidR="002072E5" w:rsidRPr="00B00321" w:rsidRDefault="002072E5" w:rsidP="001F508B">
            <w:pPr>
              <w:pStyle w:val="Chart"/>
              <w:tabs>
                <w:tab w:val="left" w:pos="851"/>
                <w:tab w:val="left" w:pos="3119"/>
                <w:tab w:val="center" w:pos="5670"/>
              </w:tabs>
              <w:rPr>
                <w:b/>
                <w:bCs/>
                <w:noProof/>
              </w:rPr>
            </w:pPr>
            <w:r>
              <w:rPr>
                <w:noProof/>
              </w:rPr>
              <w:tab/>
            </w:r>
            <w:r>
              <w:rPr>
                <w:noProof/>
              </w:rPr>
              <w:tab/>
            </w:r>
            <w:r>
              <w:rPr>
                <w:noProof/>
              </w:rPr>
              <w:tab/>
            </w:r>
          </w:p>
          <w:p w14:paraId="646828F2" w14:textId="77777777" w:rsidR="002072E5" w:rsidRDefault="002072E5" w:rsidP="001F508B">
            <w:pPr>
              <w:pStyle w:val="Chart"/>
              <w:rPr>
                <w:noProof/>
              </w:rPr>
            </w:pPr>
          </w:p>
          <w:p w14:paraId="0AF7AEF9" w14:textId="77777777" w:rsidR="002072E5" w:rsidRDefault="002072E5" w:rsidP="001F508B">
            <w:pPr>
              <w:pStyle w:val="Chart"/>
              <w:rPr>
                <w:noProof/>
              </w:rPr>
            </w:pPr>
            <w:r>
              <w:rPr>
                <w:noProof/>
                <w:lang w:eastAsia="en-AU"/>
              </w:rPr>
              <w:drawing>
                <wp:anchor distT="0" distB="0" distL="114300" distR="114300" simplePos="0" relativeHeight="251783168" behindDoc="0" locked="0" layoutInCell="1" allowOverlap="1" wp14:anchorId="3F237064" wp14:editId="6E8F0C2A">
                  <wp:simplePos x="0" y="0"/>
                  <wp:positionH relativeFrom="column">
                    <wp:posOffset>2010410</wp:posOffset>
                  </wp:positionH>
                  <wp:positionV relativeFrom="paragraph">
                    <wp:posOffset>28575</wp:posOffset>
                  </wp:positionV>
                  <wp:extent cx="826135" cy="826135"/>
                  <wp:effectExtent l="0" t="0" r="0" b="0"/>
                  <wp:wrapSquare wrapText="bothSides"/>
                  <wp:docPr id="315" name="Graphic 315"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ity.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82613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87264" behindDoc="0" locked="0" layoutInCell="1" allowOverlap="1" wp14:anchorId="632C0925" wp14:editId="00D28D77">
                      <wp:simplePos x="0" y="0"/>
                      <wp:positionH relativeFrom="column">
                        <wp:posOffset>382270</wp:posOffset>
                      </wp:positionH>
                      <wp:positionV relativeFrom="paragraph">
                        <wp:posOffset>74930</wp:posOffset>
                      </wp:positionV>
                      <wp:extent cx="4051300" cy="1460500"/>
                      <wp:effectExtent l="0" t="0" r="25400" b="25400"/>
                      <wp:wrapNone/>
                      <wp:docPr id="296" name="Rectangle 296"/>
                      <wp:cNvGraphicFramePr/>
                      <a:graphic xmlns:a="http://schemas.openxmlformats.org/drawingml/2006/main">
                        <a:graphicData uri="http://schemas.microsoft.com/office/word/2010/wordprocessingShape">
                          <wps:wsp>
                            <wps:cNvSpPr/>
                            <wps:spPr>
                              <a:xfrm>
                                <a:off x="0" y="0"/>
                                <a:ext cx="4051300" cy="14605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A4B4C" id="Rectangle 296" o:spid="_x0000_s1026" style="position:absolute;margin-left:30.1pt;margin-top:5.9pt;width:319pt;height:1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" filled="f" strokecolor="#6f6652 [3208]" strokeweight="2pt"/>
                  </w:pict>
                </mc:Fallback>
              </mc:AlternateContent>
            </w:r>
          </w:p>
          <w:p w14:paraId="5B003EE0" w14:textId="77777777" w:rsidR="002072E5" w:rsidRDefault="002072E5" w:rsidP="001F508B">
            <w:pPr>
              <w:pStyle w:val="Chart"/>
              <w:rPr>
                <w:noProof/>
              </w:rPr>
            </w:pPr>
          </w:p>
          <w:p w14:paraId="33790EF6" w14:textId="77777777" w:rsidR="002072E5" w:rsidRDefault="002072E5" w:rsidP="001F508B">
            <w:pPr>
              <w:pStyle w:val="Chart"/>
              <w:rPr>
                <w:noProof/>
              </w:rPr>
            </w:pPr>
          </w:p>
          <w:p w14:paraId="463FC94F" w14:textId="77777777" w:rsidR="002072E5" w:rsidRDefault="002072E5" w:rsidP="001F508B">
            <w:pPr>
              <w:pStyle w:val="Chart"/>
              <w:rPr>
                <w:noProof/>
              </w:rPr>
            </w:pPr>
          </w:p>
          <w:p w14:paraId="181AC2A7"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86240" behindDoc="0" locked="0" layoutInCell="1" allowOverlap="1" wp14:anchorId="44412F37" wp14:editId="2889B86B">
                      <wp:simplePos x="0" y="0"/>
                      <wp:positionH relativeFrom="column">
                        <wp:posOffset>998220</wp:posOffset>
                      </wp:positionH>
                      <wp:positionV relativeFrom="paragraph">
                        <wp:posOffset>93980</wp:posOffset>
                      </wp:positionV>
                      <wp:extent cx="2838450" cy="571500"/>
                      <wp:effectExtent l="0" t="0" r="0" b="0"/>
                      <wp:wrapSquare wrapText="bothSides"/>
                      <wp:docPr id="297" name="Rectangle 297"/>
                      <wp:cNvGraphicFramePr/>
                      <a:graphic xmlns:a="http://schemas.openxmlformats.org/drawingml/2006/main">
                        <a:graphicData uri="http://schemas.microsoft.com/office/word/2010/wordprocessingShape">
                          <wps:wsp>
                            <wps:cNvSpPr/>
                            <wps:spPr>
                              <a:xfrm>
                                <a:off x="0" y="0"/>
                                <a:ext cx="283845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1E0D2" w14:textId="77777777" w:rsidR="003E435A" w:rsidRDefault="003E435A" w:rsidP="002072E5">
                                  <w:pPr>
                                    <w:pStyle w:val="ChartHighlight"/>
                                    <w:rPr>
                                      <w:color w:val="6F6652" w:themeColor="text2"/>
                                    </w:rPr>
                                  </w:pPr>
                                  <w:r>
                                    <w:rPr>
                                      <w:color w:val="6F6652" w:themeColor="text2"/>
                                    </w:rPr>
                                    <w:t>Commercial &amp; Industrial</w:t>
                                  </w:r>
                                </w:p>
                                <w:p w14:paraId="63BABB1E" w14:textId="77777777" w:rsidR="003E435A" w:rsidRDefault="003E435A" w:rsidP="002072E5">
                                  <w:pPr>
                                    <w:pStyle w:val="ChartHighlight"/>
                                    <w:rPr>
                                      <w:color w:val="6F6652" w:themeColor="text2"/>
                                    </w:rPr>
                                  </w:pPr>
                                </w:p>
                                <w:p w14:paraId="0DA95E25" w14:textId="77777777" w:rsidR="003E435A" w:rsidRPr="00A84D61" w:rsidRDefault="003E435A" w:rsidP="002072E5">
                                  <w:pPr>
                                    <w:pStyle w:val="ChartHighlight"/>
                                    <w:rPr>
                                      <w:color w:val="6F6652" w:themeColor="text2"/>
                                    </w:rPr>
                                  </w:pPr>
                                  <w:r>
                                    <w:rPr>
                                      <w:color w:val="6F6652" w:themeColor="text2"/>
                                    </w:rPr>
                                    <w:t>465 000 tonnes end of life Tyres</w:t>
                                  </w:r>
                                </w:p>
                                <w:p w14:paraId="358D68AA"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2F37" id="Rectangle 297" o:spid="_x0000_s1106" style="position:absolute;margin-left:78.6pt;margin-top:7.4pt;width:223.5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" filled="f" stroked="f" strokeweight="2pt">
                      <v:textbox inset="2mm,1mm,2mm,1mm">
                        <w:txbxContent>
                          <w:p w14:paraId="3921E0D2" w14:textId="77777777" w:rsidR="003E435A" w:rsidRDefault="003E435A" w:rsidP="002072E5">
                            <w:pPr>
                              <w:pStyle w:val="ChartHighlight"/>
                              <w:rPr>
                                <w:color w:val="6F6652" w:themeColor="text2"/>
                              </w:rPr>
                            </w:pPr>
                            <w:r>
                              <w:rPr>
                                <w:color w:val="6F6652" w:themeColor="text2"/>
                              </w:rPr>
                              <w:t>Commercial &amp; Industrial</w:t>
                            </w:r>
                          </w:p>
                          <w:p w14:paraId="63BABB1E" w14:textId="77777777" w:rsidR="003E435A" w:rsidRDefault="003E435A" w:rsidP="002072E5">
                            <w:pPr>
                              <w:pStyle w:val="ChartHighlight"/>
                              <w:rPr>
                                <w:color w:val="6F6652" w:themeColor="text2"/>
                              </w:rPr>
                            </w:pPr>
                          </w:p>
                          <w:p w14:paraId="0DA95E25" w14:textId="77777777" w:rsidR="003E435A" w:rsidRPr="00A84D61" w:rsidRDefault="003E435A" w:rsidP="002072E5">
                            <w:pPr>
                              <w:pStyle w:val="ChartHighlight"/>
                              <w:rPr>
                                <w:color w:val="6F6652" w:themeColor="text2"/>
                              </w:rPr>
                            </w:pPr>
                            <w:r>
                              <w:rPr>
                                <w:color w:val="6F6652" w:themeColor="text2"/>
                              </w:rPr>
                              <w:t>465 000 tonnes end of life Tyres</w:t>
                            </w:r>
                          </w:p>
                          <w:p w14:paraId="358D68AA" w14:textId="77777777" w:rsidR="003E435A" w:rsidRPr="00A84D61" w:rsidRDefault="003E435A" w:rsidP="002072E5">
                            <w:pPr>
                              <w:pStyle w:val="ChartHighlight"/>
                              <w:rPr>
                                <w:color w:val="6F6652" w:themeColor="text2"/>
                              </w:rPr>
                            </w:pPr>
                          </w:p>
                        </w:txbxContent>
                      </v:textbox>
                      <w10:wrap type="square"/>
                    </v:rect>
                  </w:pict>
                </mc:Fallback>
              </mc:AlternateContent>
            </w:r>
          </w:p>
          <w:p w14:paraId="55AA4A2C" w14:textId="77777777" w:rsidR="002072E5" w:rsidRDefault="002072E5" w:rsidP="001F508B">
            <w:pPr>
              <w:pStyle w:val="Chart"/>
              <w:rPr>
                <w:noProof/>
              </w:rPr>
            </w:pPr>
          </w:p>
          <w:p w14:paraId="00EC5B18" w14:textId="77777777" w:rsidR="002072E5" w:rsidRDefault="002072E5" w:rsidP="001F508B">
            <w:pPr>
              <w:pStyle w:val="Chart"/>
              <w:rPr>
                <w:noProof/>
              </w:rPr>
            </w:pPr>
          </w:p>
          <w:p w14:paraId="066F6AC9" w14:textId="77777777" w:rsidR="002072E5" w:rsidRDefault="002072E5" w:rsidP="001F508B">
            <w:pPr>
              <w:pStyle w:val="Chart"/>
              <w:tabs>
                <w:tab w:val="left" w:pos="970"/>
              </w:tabs>
              <w:rPr>
                <w:noProof/>
              </w:rPr>
            </w:pPr>
            <w:r>
              <w:rPr>
                <w:noProof/>
              </w:rPr>
              <w:tab/>
            </w:r>
          </w:p>
          <w:p w14:paraId="7B6043EF" w14:textId="77777777" w:rsidR="002072E5" w:rsidRDefault="002072E5" w:rsidP="001F508B">
            <w:pPr>
              <w:pStyle w:val="Chart"/>
              <w:tabs>
                <w:tab w:val="left" w:pos="950"/>
                <w:tab w:val="left" w:pos="3408"/>
                <w:tab w:val="left" w:pos="4395"/>
                <w:tab w:val="left" w:pos="5103"/>
                <w:tab w:val="left" w:pos="5800"/>
              </w:tabs>
              <w:rPr>
                <w:noProof/>
              </w:rPr>
            </w:pPr>
            <w:r>
              <w:rPr>
                <w:noProof/>
              </w:rPr>
              <w:tab/>
            </w:r>
            <w:r>
              <w:rPr>
                <w:noProof/>
              </w:rPr>
              <w:tab/>
            </w:r>
            <w:r>
              <w:rPr>
                <w:lang w:bidi="fa-IR"/>
              </w:rPr>
              <w:tab/>
            </w:r>
            <w:r>
              <w:rPr>
                <w:lang w:bidi="fa-IR"/>
              </w:rPr>
              <w:tab/>
            </w:r>
            <w:r>
              <w:rPr>
                <w:lang w:bidi="fa-IR"/>
              </w:rPr>
              <w:tab/>
            </w:r>
          </w:p>
          <w:p w14:paraId="371B25E3" w14:textId="77777777" w:rsidR="002072E5" w:rsidRDefault="002072E5" w:rsidP="001F508B">
            <w:pPr>
              <w:pStyle w:val="Chart"/>
              <w:rPr>
                <w:noProof/>
              </w:rPr>
            </w:pPr>
          </w:p>
          <w:p w14:paraId="27894C02" w14:textId="77777777" w:rsidR="002072E5" w:rsidRDefault="002072E5" w:rsidP="001F508B">
            <w:pPr>
              <w:pStyle w:val="Chart"/>
              <w:rPr>
                <w:noProof/>
              </w:rPr>
            </w:pPr>
            <w:r>
              <w:rPr>
                <w:noProof/>
                <w:lang w:eastAsia="en-AU"/>
              </w:rPr>
              <mc:AlternateContent>
                <mc:Choice Requires="wps">
                  <w:drawing>
                    <wp:anchor distT="0" distB="0" distL="114300" distR="114300" simplePos="0" relativeHeight="251796480" behindDoc="0" locked="0" layoutInCell="1" allowOverlap="1" wp14:anchorId="5A4335EB" wp14:editId="46749E77">
                      <wp:simplePos x="0" y="0"/>
                      <wp:positionH relativeFrom="column">
                        <wp:posOffset>3822700</wp:posOffset>
                      </wp:positionH>
                      <wp:positionV relativeFrom="paragraph">
                        <wp:posOffset>144780</wp:posOffset>
                      </wp:positionV>
                      <wp:extent cx="0" cy="467995"/>
                      <wp:effectExtent l="114300" t="0" r="133350" b="65405"/>
                      <wp:wrapNone/>
                      <wp:docPr id="324" name="Straight Arrow Connector 324"/>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68933" id="Straight Arrow Connector 324" o:spid="_x0000_s1026" type="#_x0000_t32" style="position:absolute;margin-left:301pt;margin-top:11.4pt;width:0;height:3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" strokecolor="#948a75 [3047]" strokeweight="4.75pt">
                      <v:stroke endarrow="block"/>
                    </v:shape>
                  </w:pict>
                </mc:Fallback>
              </mc:AlternateContent>
            </w:r>
            <w:r>
              <w:rPr>
                <w:noProof/>
                <w:lang w:eastAsia="en-AU"/>
              </w:rPr>
              <mc:AlternateContent>
                <mc:Choice Requires="wps">
                  <w:drawing>
                    <wp:anchor distT="0" distB="0" distL="114300" distR="114300" simplePos="0" relativeHeight="251795456" behindDoc="0" locked="0" layoutInCell="1" allowOverlap="1" wp14:anchorId="27750217" wp14:editId="02F0060D">
                      <wp:simplePos x="0" y="0"/>
                      <wp:positionH relativeFrom="column">
                        <wp:posOffset>2546350</wp:posOffset>
                      </wp:positionH>
                      <wp:positionV relativeFrom="paragraph">
                        <wp:posOffset>142875</wp:posOffset>
                      </wp:positionV>
                      <wp:extent cx="0" cy="467995"/>
                      <wp:effectExtent l="114300" t="0" r="133350" b="65405"/>
                      <wp:wrapNone/>
                      <wp:docPr id="323" name="Straight Arrow Connector 323"/>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A4134" id="Straight Arrow Connector 323" o:spid="_x0000_s1026" type="#_x0000_t32" style="position:absolute;margin-left:200.5pt;margin-top:11.25pt;width:0;height:36.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" strokecolor="#948a75 [3047]" strokeweight="4.75pt">
                      <v:stroke endarrow="block"/>
                    </v:shape>
                  </w:pict>
                </mc:Fallback>
              </mc:AlternateContent>
            </w:r>
            <w:r>
              <w:rPr>
                <w:noProof/>
                <w:lang w:eastAsia="en-AU"/>
              </w:rPr>
              <mc:AlternateContent>
                <mc:Choice Requires="wps">
                  <w:drawing>
                    <wp:anchor distT="0" distB="0" distL="114300" distR="114300" simplePos="0" relativeHeight="251780096" behindDoc="0" locked="0" layoutInCell="1" allowOverlap="1" wp14:anchorId="34E8B1A0" wp14:editId="4D24CF2D">
                      <wp:simplePos x="0" y="0"/>
                      <wp:positionH relativeFrom="column">
                        <wp:posOffset>951230</wp:posOffset>
                      </wp:positionH>
                      <wp:positionV relativeFrom="paragraph">
                        <wp:posOffset>91440</wp:posOffset>
                      </wp:positionV>
                      <wp:extent cx="0" cy="467995"/>
                      <wp:effectExtent l="114300" t="0" r="133350" b="65405"/>
                      <wp:wrapNone/>
                      <wp:docPr id="302" name="Straight Arrow Connector 302"/>
                      <wp:cNvGraphicFramePr/>
                      <a:graphic xmlns:a="http://schemas.openxmlformats.org/drawingml/2006/main">
                        <a:graphicData uri="http://schemas.microsoft.com/office/word/2010/wordprocessingShape">
                          <wps:wsp>
                            <wps:cNvCnPr/>
                            <wps:spPr>
                              <a:xfrm>
                                <a:off x="0" y="0"/>
                                <a:ext cx="0" cy="467995"/>
                              </a:xfrm>
                              <a:prstGeom prst="straightConnector1">
                                <a:avLst/>
                              </a:prstGeom>
                              <a:ln w="60325">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73552" id="Straight Arrow Connector 302" o:spid="_x0000_s1026" type="#_x0000_t32" style="position:absolute;margin-left:74.9pt;margin-top:7.2pt;width:0;height:3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" strokecolor="#948a75 [3047]" strokeweight="4.75pt">
                      <v:stroke endarrow="block"/>
                    </v:shape>
                  </w:pict>
                </mc:Fallback>
              </mc:AlternateContent>
            </w:r>
          </w:p>
          <w:p w14:paraId="5935BAB2" w14:textId="77777777" w:rsidR="002072E5" w:rsidRDefault="002072E5" w:rsidP="001F508B">
            <w:pPr>
              <w:pStyle w:val="Chart"/>
              <w:tabs>
                <w:tab w:val="left" w:pos="709"/>
                <w:tab w:val="left" w:pos="2552"/>
                <w:tab w:val="left" w:pos="4253"/>
                <w:tab w:val="left" w:pos="6220"/>
              </w:tabs>
              <w:rPr>
                <w:noProof/>
              </w:rPr>
            </w:pPr>
            <w:r>
              <w:rPr>
                <w:noProof/>
                <w:lang w:eastAsia="en-AU"/>
              </w:rPr>
              <w:drawing>
                <wp:anchor distT="0" distB="0" distL="114300" distR="114300" simplePos="0" relativeHeight="251776000" behindDoc="0" locked="0" layoutInCell="1" allowOverlap="1" wp14:anchorId="4FF47B8E" wp14:editId="182CE2DE">
                  <wp:simplePos x="0" y="0"/>
                  <wp:positionH relativeFrom="column">
                    <wp:posOffset>515620</wp:posOffset>
                  </wp:positionH>
                  <wp:positionV relativeFrom="paragraph">
                    <wp:posOffset>111760</wp:posOffset>
                  </wp:positionV>
                  <wp:extent cx="914290" cy="9144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4290" cy="914400"/>
                          </a:xfrm>
                          <a:prstGeom prst="rect">
                            <a:avLst/>
                          </a:prstGeom>
                          <a:noFill/>
                          <a:ln>
                            <a:noFill/>
                          </a:ln>
                        </pic:spPr>
                      </pic:pic>
                    </a:graphicData>
                  </a:graphic>
                </wp:anchor>
              </w:drawing>
            </w:r>
            <w:r>
              <w:rPr>
                <w:noProof/>
              </w:rPr>
              <w:t xml:space="preserve">  </w:t>
            </w:r>
            <w:r>
              <w:rPr>
                <w:noProof/>
              </w:rPr>
              <w:tab/>
            </w:r>
            <w:r>
              <w:rPr>
                <w:noProof/>
              </w:rPr>
              <w:tab/>
            </w:r>
            <w:r>
              <w:rPr>
                <w:noProof/>
              </w:rPr>
              <w:tab/>
            </w:r>
            <w:r>
              <w:rPr>
                <w:noProof/>
              </w:rPr>
              <w:tab/>
            </w:r>
          </w:p>
          <w:p w14:paraId="7D4833EC" w14:textId="77777777" w:rsidR="002072E5" w:rsidRDefault="002072E5" w:rsidP="001F508B">
            <w:pPr>
              <w:pStyle w:val="Chart"/>
              <w:rPr>
                <w:noProof/>
              </w:rPr>
            </w:pPr>
            <w:r>
              <w:rPr>
                <w:noProof/>
                <w:lang w:eastAsia="en-AU"/>
              </w:rPr>
              <w:drawing>
                <wp:anchor distT="0" distB="0" distL="114300" distR="114300" simplePos="0" relativeHeight="251794432" behindDoc="0" locked="0" layoutInCell="1" allowOverlap="1" wp14:anchorId="10526C9D" wp14:editId="0D083040">
                  <wp:simplePos x="0" y="0"/>
                  <wp:positionH relativeFrom="column">
                    <wp:posOffset>3521075</wp:posOffset>
                  </wp:positionH>
                  <wp:positionV relativeFrom="paragraph">
                    <wp:posOffset>131445</wp:posOffset>
                  </wp:positionV>
                  <wp:extent cx="577850" cy="577850"/>
                  <wp:effectExtent l="0" t="0" r="0" b="0"/>
                  <wp:wrapSquare wrapText="bothSides"/>
                  <wp:docPr id="320" name="Graphic 320"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actory.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p>
          <w:p w14:paraId="55FCEF33" w14:textId="77777777" w:rsidR="002072E5" w:rsidRDefault="002072E5" w:rsidP="001F508B">
            <w:pPr>
              <w:pStyle w:val="Chart"/>
              <w:tabs>
                <w:tab w:val="left" w:pos="1330"/>
                <w:tab w:val="left" w:pos="4962"/>
              </w:tabs>
              <w:rPr>
                <w:noProof/>
              </w:rPr>
            </w:pPr>
            <w:r>
              <w:rPr>
                <w:noProof/>
              </w:rPr>
              <w:tab/>
            </w:r>
            <w:r>
              <w:rPr>
                <w:noProof/>
              </w:rPr>
              <w:tab/>
            </w:r>
          </w:p>
          <w:p w14:paraId="63716B24" w14:textId="77777777" w:rsidR="002072E5" w:rsidRDefault="002072E5" w:rsidP="001F508B">
            <w:pPr>
              <w:pStyle w:val="Chart"/>
              <w:tabs>
                <w:tab w:val="left" w:pos="1134"/>
              </w:tabs>
              <w:rPr>
                <w:noProof/>
              </w:rPr>
            </w:pPr>
            <w:r>
              <w:rPr>
                <w:noProof/>
                <w:lang w:eastAsia="en-AU"/>
              </w:rPr>
              <mc:AlternateContent>
                <mc:Choice Requires="wps">
                  <w:drawing>
                    <wp:anchor distT="0" distB="0" distL="114300" distR="114300" simplePos="0" relativeHeight="251791360" behindDoc="0" locked="0" layoutInCell="1" allowOverlap="1" wp14:anchorId="14B4A425" wp14:editId="0E2FB350">
                      <wp:simplePos x="0" y="0"/>
                      <wp:positionH relativeFrom="column">
                        <wp:posOffset>4268470</wp:posOffset>
                      </wp:positionH>
                      <wp:positionV relativeFrom="paragraph">
                        <wp:posOffset>97155</wp:posOffset>
                      </wp:positionV>
                      <wp:extent cx="468000" cy="0"/>
                      <wp:effectExtent l="0" t="19050" r="46355" b="38100"/>
                      <wp:wrapNone/>
                      <wp:docPr id="309" name="Straight Arrow Connector 309"/>
                      <wp:cNvGraphicFramePr/>
                      <a:graphic xmlns:a="http://schemas.openxmlformats.org/drawingml/2006/main">
                        <a:graphicData uri="http://schemas.microsoft.com/office/word/2010/wordprocessingShape">
                          <wps:wsp>
                            <wps:cNvCnPr/>
                            <wps:spPr>
                              <a:xfrm>
                                <a:off x="0" y="0"/>
                                <a:ext cx="468000" cy="0"/>
                              </a:xfrm>
                              <a:prstGeom prst="straightConnector1">
                                <a:avLst/>
                              </a:prstGeom>
                              <a:ln w="60325">
                                <a:tailEnd type="non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13DEC" id="Straight Arrow Connector 309" o:spid="_x0000_s1026" type="#_x0000_t32" style="position:absolute;margin-left:336.1pt;margin-top:7.65pt;width:36.8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" strokecolor="#948a75 [3047]" strokeweight="4.75pt"/>
                  </w:pict>
                </mc:Fallback>
              </mc:AlternateContent>
            </w:r>
            <w:r>
              <w:rPr>
                <w:noProof/>
                <w:lang w:eastAsia="en-AU"/>
              </w:rPr>
              <w:drawing>
                <wp:anchor distT="0" distB="0" distL="114300" distR="114300" simplePos="0" relativeHeight="251777024" behindDoc="0" locked="0" layoutInCell="1" allowOverlap="1" wp14:anchorId="24CA268F" wp14:editId="56FEB00B">
                  <wp:simplePos x="0" y="0"/>
                  <wp:positionH relativeFrom="column">
                    <wp:posOffset>2197735</wp:posOffset>
                  </wp:positionH>
                  <wp:positionV relativeFrom="paragraph">
                    <wp:posOffset>22619</wp:posOffset>
                  </wp:positionV>
                  <wp:extent cx="634924" cy="447675"/>
                  <wp:effectExtent l="0" t="0" r="317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34924" cy="447675"/>
                          </a:xfrm>
                          <a:prstGeom prst="rect">
                            <a:avLst/>
                          </a:prstGeom>
                        </pic:spPr>
                      </pic:pic>
                    </a:graphicData>
                  </a:graphic>
                  <wp14:sizeRelH relativeFrom="margin">
                    <wp14:pctWidth>0</wp14:pctWidth>
                  </wp14:sizeRelH>
                  <wp14:sizeRelV relativeFrom="margin">
                    <wp14:pctHeight>0</wp14:pctHeight>
                  </wp14:sizeRelV>
                </wp:anchor>
              </w:drawing>
            </w:r>
            <w:r>
              <w:rPr>
                <w:noProof/>
              </w:rPr>
              <w:tab/>
            </w:r>
          </w:p>
          <w:p w14:paraId="11282856" w14:textId="77777777" w:rsidR="002072E5" w:rsidRDefault="002072E5" w:rsidP="001F508B">
            <w:pPr>
              <w:pStyle w:val="Chart"/>
              <w:tabs>
                <w:tab w:val="left" w:pos="1843"/>
                <w:tab w:val="left" w:pos="4960"/>
              </w:tabs>
              <w:rPr>
                <w:noProof/>
              </w:rPr>
            </w:pPr>
            <w:r>
              <w:rPr>
                <w:noProof/>
              </w:rPr>
              <w:tab/>
            </w:r>
            <w:r>
              <w:rPr>
                <w:noProof/>
              </w:rPr>
              <w:tab/>
            </w:r>
          </w:p>
          <w:p w14:paraId="4CA02011" w14:textId="77777777" w:rsidR="002072E5" w:rsidRDefault="002072E5" w:rsidP="001F508B">
            <w:pPr>
              <w:pStyle w:val="Chart"/>
              <w:rPr>
                <w:noProof/>
              </w:rPr>
            </w:pPr>
          </w:p>
          <w:p w14:paraId="35FB0830" w14:textId="77777777" w:rsidR="002072E5" w:rsidRPr="009A0A2D" w:rsidRDefault="002072E5" w:rsidP="001F508B">
            <w:pPr>
              <w:pStyle w:val="ChartHighlight"/>
              <w:tabs>
                <w:tab w:val="left" w:pos="2552"/>
                <w:tab w:val="center" w:pos="3686"/>
              </w:tabs>
              <w:jc w:val="left"/>
              <w:rPr>
                <w:color w:val="6F6652" w:themeColor="text2"/>
                <w:u w:val="single"/>
              </w:rPr>
            </w:pPr>
            <w:r>
              <w:rPr>
                <w:noProof/>
                <w:lang w:eastAsia="en-AU"/>
              </w:rPr>
              <mc:AlternateContent>
                <mc:Choice Requires="wps">
                  <w:drawing>
                    <wp:anchor distT="0" distB="0" distL="114300" distR="114300" simplePos="0" relativeHeight="251778048" behindDoc="0" locked="0" layoutInCell="1" allowOverlap="1" wp14:anchorId="026877B0" wp14:editId="03B487BE">
                      <wp:simplePos x="0" y="0"/>
                      <wp:positionH relativeFrom="column">
                        <wp:posOffset>101541</wp:posOffset>
                      </wp:positionH>
                      <wp:positionV relativeFrom="paragraph">
                        <wp:posOffset>118745</wp:posOffset>
                      </wp:positionV>
                      <wp:extent cx="1638241" cy="511692"/>
                      <wp:effectExtent l="0" t="0" r="0" b="3175"/>
                      <wp:wrapNone/>
                      <wp:docPr id="303" name="Rectangle 303"/>
                      <wp:cNvGraphicFramePr/>
                      <a:graphic xmlns:a="http://schemas.openxmlformats.org/drawingml/2006/main">
                        <a:graphicData uri="http://schemas.microsoft.com/office/word/2010/wordprocessingShape">
                          <wps:wsp>
                            <wps:cNvSpPr/>
                            <wps:spPr>
                              <a:xfrm>
                                <a:off x="0" y="0"/>
                                <a:ext cx="1638241" cy="511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FF6EB" w14:textId="77777777" w:rsidR="003E435A" w:rsidRDefault="003E435A" w:rsidP="002072E5">
                                  <w:pPr>
                                    <w:pStyle w:val="ChartHighlight"/>
                                    <w:rPr>
                                      <w:color w:val="6F6652" w:themeColor="text2"/>
                                    </w:rPr>
                                  </w:pPr>
                                  <w:r>
                                    <w:rPr>
                                      <w:color w:val="6F6652" w:themeColor="text2"/>
                                    </w:rPr>
                                    <w:t>Stockpiled or Landfilled</w:t>
                                  </w:r>
                                </w:p>
                                <w:p w14:paraId="2F607654" w14:textId="77777777" w:rsidR="003E435A" w:rsidRPr="00A84D61" w:rsidRDefault="003E435A" w:rsidP="002072E5">
                                  <w:pPr>
                                    <w:pStyle w:val="ChartHighlight"/>
                                    <w:rPr>
                                      <w:color w:val="6F6652" w:themeColor="text2"/>
                                    </w:rPr>
                                  </w:pPr>
                                  <w:r>
                                    <w:rPr>
                                      <w:color w:val="6F6652" w:themeColor="text2"/>
                                    </w:rPr>
                                    <w:t>&gt;140 000 tonnes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77B0" id="Rectangle 303" o:spid="_x0000_s1107" style="position:absolute;margin-left:8pt;margin-top:9.35pt;width:129pt;height:4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" filled="f" stroked="f" strokeweight="2pt">
                      <v:textbox inset="2mm,1mm,2mm,1mm">
                        <w:txbxContent>
                          <w:p w14:paraId="316FF6EB" w14:textId="77777777" w:rsidR="003E435A" w:rsidRDefault="003E435A" w:rsidP="002072E5">
                            <w:pPr>
                              <w:pStyle w:val="ChartHighlight"/>
                              <w:rPr>
                                <w:color w:val="6F6652" w:themeColor="text2"/>
                              </w:rPr>
                            </w:pPr>
                            <w:r>
                              <w:rPr>
                                <w:color w:val="6F6652" w:themeColor="text2"/>
                              </w:rPr>
                              <w:t>Stockpiled or Landfilled</w:t>
                            </w:r>
                          </w:p>
                          <w:p w14:paraId="2F607654" w14:textId="77777777" w:rsidR="003E435A" w:rsidRPr="00A84D61" w:rsidRDefault="003E435A" w:rsidP="002072E5">
                            <w:pPr>
                              <w:pStyle w:val="ChartHighlight"/>
                              <w:rPr>
                                <w:color w:val="6F6652" w:themeColor="text2"/>
                              </w:rPr>
                            </w:pPr>
                            <w:r>
                              <w:rPr>
                                <w:color w:val="6F6652" w:themeColor="text2"/>
                              </w:rPr>
                              <w:t>&gt;140 000 tonnes</w:t>
                            </w:r>
                          </w:p>
                        </w:txbxContent>
                      </v:textbox>
                    </v:rect>
                  </w:pict>
                </mc:Fallback>
              </mc:AlternateContent>
            </w:r>
            <w:r>
              <w:rPr>
                <w:noProof/>
                <w:lang w:eastAsia="en-AU"/>
              </w:rPr>
              <mc:AlternateContent>
                <mc:Choice Requires="wps">
                  <w:drawing>
                    <wp:anchor distT="0" distB="0" distL="114300" distR="114300" simplePos="0" relativeHeight="251779072" behindDoc="0" locked="0" layoutInCell="1" allowOverlap="1" wp14:anchorId="111B1488" wp14:editId="3FC82D29">
                      <wp:simplePos x="0" y="0"/>
                      <wp:positionH relativeFrom="column">
                        <wp:posOffset>1855913</wp:posOffset>
                      </wp:positionH>
                      <wp:positionV relativeFrom="paragraph">
                        <wp:posOffset>118745</wp:posOffset>
                      </wp:positionV>
                      <wp:extent cx="1254642" cy="574158"/>
                      <wp:effectExtent l="0" t="0" r="0" b="0"/>
                      <wp:wrapNone/>
                      <wp:docPr id="311" name="Rectangle 311"/>
                      <wp:cNvGraphicFramePr/>
                      <a:graphic xmlns:a="http://schemas.openxmlformats.org/drawingml/2006/main">
                        <a:graphicData uri="http://schemas.microsoft.com/office/word/2010/wordprocessingShape">
                          <wps:wsp>
                            <wps:cNvSpPr/>
                            <wps:spPr>
                              <a:xfrm>
                                <a:off x="0" y="0"/>
                                <a:ext cx="1254642" cy="5741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207E3" w14:textId="77777777" w:rsidR="003E435A" w:rsidRDefault="003E435A" w:rsidP="002072E5">
                                  <w:pPr>
                                    <w:pStyle w:val="ChartHighlight"/>
                                    <w:rPr>
                                      <w:color w:val="6F6652" w:themeColor="text2"/>
                                    </w:rPr>
                                  </w:pPr>
                                  <w:r>
                                    <w:rPr>
                                      <w:color w:val="6F6652" w:themeColor="text2"/>
                                    </w:rPr>
                                    <w:t>Exported</w:t>
                                  </w:r>
                                </w:p>
                                <w:p w14:paraId="04C55AEC" w14:textId="77777777" w:rsidR="003E435A" w:rsidRPr="00A84D61" w:rsidRDefault="003E435A" w:rsidP="002072E5">
                                  <w:pPr>
                                    <w:pStyle w:val="ChartHighlight"/>
                                    <w:rPr>
                                      <w:color w:val="6F6652" w:themeColor="text2"/>
                                    </w:rPr>
                                  </w:pPr>
                                  <w:r>
                                    <w:rPr>
                                      <w:color w:val="6F6652" w:themeColor="text2"/>
                                    </w:rPr>
                                    <w:t>100 000 to 255 000 tonnes</w:t>
                                  </w:r>
                                </w:p>
                                <w:p w14:paraId="223DBFD7"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1488" id="Rectangle 311" o:spid="_x0000_s1108" style="position:absolute;margin-left:146.15pt;margin-top:9.35pt;width:98.8pt;height:4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" filled="f" stroked="f" strokeweight="2pt">
                      <v:textbox inset="2mm,1mm,2mm,1mm">
                        <w:txbxContent>
                          <w:p w14:paraId="2E1207E3" w14:textId="77777777" w:rsidR="003E435A" w:rsidRDefault="003E435A" w:rsidP="002072E5">
                            <w:pPr>
                              <w:pStyle w:val="ChartHighlight"/>
                              <w:rPr>
                                <w:color w:val="6F6652" w:themeColor="text2"/>
                              </w:rPr>
                            </w:pPr>
                            <w:r>
                              <w:rPr>
                                <w:color w:val="6F6652" w:themeColor="text2"/>
                              </w:rPr>
                              <w:t>Exported</w:t>
                            </w:r>
                          </w:p>
                          <w:p w14:paraId="04C55AEC" w14:textId="77777777" w:rsidR="003E435A" w:rsidRPr="00A84D61" w:rsidRDefault="003E435A" w:rsidP="002072E5">
                            <w:pPr>
                              <w:pStyle w:val="ChartHighlight"/>
                              <w:rPr>
                                <w:color w:val="6F6652" w:themeColor="text2"/>
                              </w:rPr>
                            </w:pPr>
                            <w:r>
                              <w:rPr>
                                <w:color w:val="6F6652" w:themeColor="text2"/>
                              </w:rPr>
                              <w:t>100 000 to 255 000 tonnes</w:t>
                            </w:r>
                          </w:p>
                          <w:p w14:paraId="223DBFD7" w14:textId="77777777" w:rsidR="003E435A" w:rsidRPr="00A84D61" w:rsidRDefault="003E435A" w:rsidP="002072E5">
                            <w:pPr>
                              <w:pStyle w:val="ChartHighlight"/>
                              <w:rPr>
                                <w:color w:val="6F6652" w:themeColor="text2"/>
                              </w:rPr>
                            </w:pPr>
                          </w:p>
                        </w:txbxContent>
                      </v:textbox>
                    </v:rect>
                  </w:pict>
                </mc:Fallback>
              </mc:AlternateContent>
            </w:r>
            <w:r>
              <w:rPr>
                <w:noProof/>
                <w:lang w:eastAsia="en-AU"/>
              </w:rPr>
              <mc:AlternateContent>
                <mc:Choice Requires="wps">
                  <w:drawing>
                    <wp:anchor distT="0" distB="0" distL="114300" distR="114300" simplePos="0" relativeHeight="251781120" behindDoc="0" locked="0" layoutInCell="1" allowOverlap="1" wp14:anchorId="383FDB9E" wp14:editId="7D794D04">
                      <wp:simplePos x="0" y="0"/>
                      <wp:positionH relativeFrom="column">
                        <wp:posOffset>3265170</wp:posOffset>
                      </wp:positionH>
                      <wp:positionV relativeFrom="paragraph">
                        <wp:posOffset>4445</wp:posOffset>
                      </wp:positionV>
                      <wp:extent cx="1073785" cy="628650"/>
                      <wp:effectExtent l="0" t="0" r="0" b="0"/>
                      <wp:wrapNone/>
                      <wp:docPr id="312" name="Rectangle 312"/>
                      <wp:cNvGraphicFramePr/>
                      <a:graphic xmlns:a="http://schemas.openxmlformats.org/drawingml/2006/main">
                        <a:graphicData uri="http://schemas.microsoft.com/office/word/2010/wordprocessingShape">
                          <wps:wsp>
                            <wps:cNvSpPr/>
                            <wps:spPr>
                              <a:xfrm>
                                <a:off x="0" y="0"/>
                                <a:ext cx="107378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B1332" w14:textId="77777777" w:rsidR="003E435A" w:rsidRDefault="003E435A" w:rsidP="002072E5">
                                  <w:pPr>
                                    <w:pStyle w:val="ChartHighlight"/>
                                    <w:rPr>
                                      <w:color w:val="6F6652" w:themeColor="text2"/>
                                    </w:rPr>
                                  </w:pPr>
                                  <w:r>
                                    <w:rPr>
                                      <w:color w:val="6F6652" w:themeColor="text2"/>
                                    </w:rPr>
                                    <w:t>Domestic processing</w:t>
                                  </w:r>
                                </w:p>
                                <w:p w14:paraId="1AFC2288" w14:textId="77777777" w:rsidR="003E435A" w:rsidRPr="00A84D61" w:rsidRDefault="003E435A" w:rsidP="002072E5">
                                  <w:pPr>
                                    <w:pStyle w:val="ChartHighlight"/>
                                    <w:rPr>
                                      <w:color w:val="6F6652" w:themeColor="text2"/>
                                    </w:rPr>
                                  </w:pPr>
                                  <w:r>
                                    <w:rPr>
                                      <w:color w:val="6F6652" w:themeColor="text2"/>
                                    </w:rPr>
                                    <w:t>68 000 tonnes</w:t>
                                  </w:r>
                                </w:p>
                                <w:p w14:paraId="55C58C2E" w14:textId="77777777" w:rsidR="003E435A" w:rsidRPr="00A84D61" w:rsidRDefault="003E435A" w:rsidP="002072E5">
                                  <w:pPr>
                                    <w:pStyle w:val="ChartHighlight"/>
                                    <w:rPr>
                                      <w:color w:val="6F6652" w:themeColor="text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DB9E" id="Rectangle 312" o:spid="_x0000_s1109" style="position:absolute;margin-left:257.1pt;margin-top:.35pt;width:84.55pt;height: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" filled="f" stroked="f" strokeweight="2pt">
                      <v:textbox inset="2mm,1mm,2mm,1mm">
                        <w:txbxContent>
                          <w:p w14:paraId="225B1332" w14:textId="77777777" w:rsidR="003E435A" w:rsidRDefault="003E435A" w:rsidP="002072E5">
                            <w:pPr>
                              <w:pStyle w:val="ChartHighlight"/>
                              <w:rPr>
                                <w:color w:val="6F6652" w:themeColor="text2"/>
                              </w:rPr>
                            </w:pPr>
                            <w:r>
                              <w:rPr>
                                <w:color w:val="6F6652" w:themeColor="text2"/>
                              </w:rPr>
                              <w:t>Domestic processing</w:t>
                            </w:r>
                          </w:p>
                          <w:p w14:paraId="1AFC2288" w14:textId="77777777" w:rsidR="003E435A" w:rsidRPr="00A84D61" w:rsidRDefault="003E435A" w:rsidP="002072E5">
                            <w:pPr>
                              <w:pStyle w:val="ChartHighlight"/>
                              <w:rPr>
                                <w:color w:val="6F6652" w:themeColor="text2"/>
                              </w:rPr>
                            </w:pPr>
                            <w:r>
                              <w:rPr>
                                <w:color w:val="6F6652" w:themeColor="text2"/>
                              </w:rPr>
                              <w:t>68 000 tonnes</w:t>
                            </w:r>
                          </w:p>
                          <w:p w14:paraId="55C58C2E" w14:textId="77777777" w:rsidR="003E435A" w:rsidRPr="00A84D61" w:rsidRDefault="003E435A" w:rsidP="002072E5">
                            <w:pPr>
                              <w:pStyle w:val="ChartHighlight"/>
                              <w:rPr>
                                <w:color w:val="6F6652" w:themeColor="text2"/>
                              </w:rPr>
                            </w:pPr>
                          </w:p>
                        </w:txbxContent>
                      </v:textbox>
                    </v:rect>
                  </w:pict>
                </mc:Fallback>
              </mc:AlternateContent>
            </w:r>
            <w:r>
              <w:rPr>
                <w:noProof/>
              </w:rPr>
              <w:tab/>
            </w:r>
            <w:r>
              <w:rPr>
                <w:noProof/>
              </w:rPr>
              <w:tab/>
            </w:r>
          </w:p>
          <w:p w14:paraId="7A75F55F" w14:textId="77777777" w:rsidR="002072E5" w:rsidRDefault="002072E5" w:rsidP="001F508B">
            <w:pPr>
              <w:pStyle w:val="ChartHighlight"/>
              <w:rPr>
                <w:color w:val="6F6652" w:themeColor="text2"/>
              </w:rPr>
            </w:pPr>
            <w:r w:rsidRPr="004A791E">
              <w:rPr>
                <w:color w:val="6F6652" w:themeColor="text2"/>
              </w:rPr>
              <w:t xml:space="preserve"> </w:t>
            </w:r>
          </w:p>
          <w:p w14:paraId="1A5338D9" w14:textId="77777777" w:rsidR="002072E5" w:rsidRPr="006225A3" w:rsidRDefault="002072E5" w:rsidP="001F508B">
            <w:pPr>
              <w:pStyle w:val="Chart"/>
              <w:tabs>
                <w:tab w:val="left" w:pos="2410"/>
                <w:tab w:val="left" w:pos="3550"/>
              </w:tabs>
            </w:pPr>
            <w:r>
              <w:tab/>
            </w:r>
          </w:p>
        </w:tc>
      </w:tr>
    </w:tbl>
    <w:p w14:paraId="146DF969" w14:textId="77777777" w:rsidR="002072E5" w:rsidRDefault="002072E5" w:rsidP="002072E5">
      <w:pPr>
        <w:pStyle w:val="Source"/>
      </w:pPr>
      <w:r>
        <w:rPr>
          <w:i/>
        </w:rPr>
        <w:t>Source</w:t>
      </w:r>
      <w:r w:rsidRPr="00E4232C">
        <w:rPr>
          <w:i/>
        </w:rPr>
        <w:t>:</w:t>
      </w:r>
      <w:r w:rsidRPr="00FE2F99">
        <w:t xml:space="preserve"> </w:t>
      </w:r>
      <w:r w:rsidRPr="006908A7">
        <w:rPr>
          <w:lang w:bidi="fa-IR"/>
        </w:rPr>
        <w:t xml:space="preserve">Envisage Works 2019, </w:t>
      </w:r>
      <w:r w:rsidRPr="00E32963">
        <w:rPr>
          <w:i/>
          <w:iCs/>
          <w:lang w:bidi="fa-IR"/>
        </w:rPr>
        <w:t>Tyre flows and recycling analysis: Final Report – Prepared for the Department of the Environment and Energy</w:t>
      </w:r>
      <w:r>
        <w:rPr>
          <w:lang w:bidi="fa-IR"/>
        </w:rPr>
        <w:t>, October.</w:t>
      </w:r>
    </w:p>
    <w:p w14:paraId="5A05DEC6" w14:textId="77777777" w:rsidR="002072E5" w:rsidRPr="000E4FF7" w:rsidRDefault="002072E5" w:rsidP="002072E5">
      <w:pPr>
        <w:pStyle w:val="BodyText"/>
        <w:rPr>
          <w:vertAlign w:val="superscript"/>
          <w:lang w:bidi="fa-IR"/>
        </w:rPr>
      </w:pPr>
      <w:r>
        <w:rPr>
          <w:lang w:bidi="fa-IR"/>
        </w:rPr>
        <w:t>Envisage works 2019 estimate that 543 000 tonnes of new tyres were sold in Australia 2018-19, all of which were imported.</w:t>
      </w:r>
      <w:r>
        <w:rPr>
          <w:rStyle w:val="FootnoteReference"/>
          <w:lang w:bidi="fa-IR"/>
        </w:rPr>
        <w:footnoteReference w:id="12"/>
      </w:r>
      <w:r>
        <w:rPr>
          <w:lang w:bidi="fa-IR"/>
        </w:rPr>
        <w:t xml:space="preserve"> New tyre sales were supplemented by a small amount of domestically sourced casings and spares (~32 000 tonnes). </w:t>
      </w:r>
    </w:p>
    <w:p w14:paraId="2E404386" w14:textId="5FEC53E4" w:rsidR="002072E5" w:rsidRDefault="002072E5" w:rsidP="002072E5">
      <w:pPr>
        <w:pStyle w:val="BodyText"/>
        <w:rPr>
          <w:lang w:bidi="fa-IR"/>
        </w:rPr>
      </w:pPr>
      <w:r>
        <w:rPr>
          <w:lang w:bidi="fa-IR"/>
        </w:rPr>
        <w:t xml:space="preserve">The 2018-19 end-of-life tyre waste generation, landfill and recycling quantities are shown in table </w:t>
      </w:r>
      <w:r>
        <w:rPr>
          <w:lang w:bidi="fa-IR"/>
        </w:rPr>
        <w:fldChar w:fldCharType="begin"/>
      </w:r>
      <w:r>
        <w:rPr>
          <w:lang w:bidi="fa-IR"/>
        </w:rPr>
        <w:instrText xml:space="preserve"> REF _Caption1527 </w:instrText>
      </w:r>
      <w:r>
        <w:rPr>
          <w:lang w:bidi="fa-IR"/>
        </w:rPr>
        <w:fldChar w:fldCharType="separate"/>
      </w:r>
      <w:r w:rsidR="00D354A5">
        <w:rPr>
          <w:noProof/>
        </w:rPr>
        <w:t>3</w:t>
      </w:r>
      <w:r w:rsidR="00D354A5" w:rsidRPr="00695C93">
        <w:rPr>
          <w:noProof/>
        </w:rPr>
        <w:t>.</w:t>
      </w:r>
      <w:r w:rsidR="00D354A5">
        <w:rPr>
          <w:noProof/>
        </w:rPr>
        <w:t>19</w:t>
      </w:r>
      <w:r>
        <w:rPr>
          <w:lang w:bidi="fa-IR"/>
        </w:rPr>
        <w:fldChar w:fldCharType="end"/>
      </w:r>
      <w:r>
        <w:rPr>
          <w:lang w:bidi="fa-IR"/>
        </w:rPr>
        <w:t xml:space="preserve">. Approximately 69 per cent of end-of-life tyres were recycled and 30 per cent sent to landfill (including domestic </w:t>
      </w:r>
      <w:r w:rsidRPr="002D669C">
        <w:rPr>
          <w:lang w:bidi="fa-IR"/>
        </w:rPr>
        <w:t>stockpil</w:t>
      </w:r>
      <w:r>
        <w:rPr>
          <w:lang w:bidi="fa-IR"/>
        </w:rPr>
        <w:t xml:space="preserve">ing and onsite disposal). </w:t>
      </w:r>
    </w:p>
    <w:p w14:paraId="726B2D3D" w14:textId="6CE99DCF"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19</w:instrText>
      </w:r>
      <w:r w:rsidRPr="00695C93">
        <w:fldChar w:fldCharType="end"/>
      </w:r>
      <w:r w:rsidRPr="00695C93">
        <w:instrText xml:space="preserve">" "" </w:instrText>
      </w:r>
      <w:r w:rsidRPr="00695C93">
        <w:fldChar w:fldCharType="separate"/>
      </w:r>
      <w:bookmarkStart w:id="1674" w:name="_Caption6264"/>
      <w:bookmarkStart w:id="1675" w:name="_Caption6283"/>
      <w:bookmarkStart w:id="1676" w:name="_Caption9241"/>
      <w:bookmarkStart w:id="1677" w:name="_Caption9866"/>
      <w:bookmarkStart w:id="1678" w:name="_Caption3117"/>
      <w:bookmarkStart w:id="1679" w:name="_Caption9164"/>
      <w:bookmarkStart w:id="1680" w:name="_Caption5219"/>
      <w:bookmarkStart w:id="1681" w:name="_Caption6397"/>
      <w:bookmarkStart w:id="1682" w:name="_Caption5070"/>
      <w:bookmarkStart w:id="1683" w:name="_Caption2354"/>
      <w:bookmarkStart w:id="1684" w:name="_Caption0014"/>
      <w:bookmarkStart w:id="1685" w:name="_Caption2197"/>
      <w:bookmarkStart w:id="1686" w:name="_Caption1459"/>
      <w:bookmarkStart w:id="1687" w:name="_Caption8293"/>
      <w:bookmarkStart w:id="1688" w:name="_Caption8955"/>
      <w:bookmarkStart w:id="1689" w:name="_Caption3232"/>
      <w:bookmarkStart w:id="1690" w:name="_Caption3713"/>
      <w:bookmarkStart w:id="1691" w:name="_Caption1527"/>
      <w:bookmarkStart w:id="1692" w:name="_Caption6179"/>
      <w:bookmarkStart w:id="1693" w:name="_Caption0945"/>
      <w:bookmarkStart w:id="1694" w:name="_Caption9747"/>
      <w:bookmarkStart w:id="1695" w:name="_Caption7498"/>
      <w:bookmarkStart w:id="1696" w:name="_Caption3595"/>
      <w:bookmarkStart w:id="1697" w:name="_Caption9401"/>
      <w:bookmarkStart w:id="1698" w:name="_Caption3089"/>
      <w:bookmarkStart w:id="1699" w:name="_Caption0915"/>
      <w:bookmarkStart w:id="1700" w:name="_Caption7412"/>
      <w:bookmarkStart w:id="1701" w:name="_Caption3748"/>
      <w:bookmarkStart w:id="1702" w:name="_Caption4571"/>
      <w:bookmarkStart w:id="1703" w:name="_Caption8713"/>
      <w:bookmarkStart w:id="1704" w:name="_Caption9317"/>
      <w:bookmarkStart w:id="1705" w:name="_Caption0256"/>
      <w:bookmarkStart w:id="1706" w:name="_Caption7093"/>
      <w:bookmarkStart w:id="1707" w:name="_Caption5850"/>
      <w:bookmarkStart w:id="1708" w:name="_Caption6642"/>
      <w:bookmarkStart w:id="1709" w:name="_Caption4533"/>
      <w:bookmarkStart w:id="1710" w:name="_Caption6677"/>
      <w:bookmarkStart w:id="1711" w:name="_Caption5796"/>
      <w:bookmarkStart w:id="1712" w:name="_Caption3896"/>
      <w:bookmarkStart w:id="1713" w:name="_Caption4018"/>
      <w:bookmarkStart w:id="1714" w:name="_Caption4565"/>
      <w:bookmarkStart w:id="1715" w:name="_Caption8257"/>
      <w:bookmarkStart w:id="1716" w:name="_Caption1596"/>
      <w:bookmarkStart w:id="1717" w:name="_Caption8099"/>
      <w:bookmarkStart w:id="1718" w:name="_Caption5496"/>
      <w:bookmarkStart w:id="1719" w:name="_Caption0262"/>
      <w:bookmarkStart w:id="1720" w:name="_Caption8286"/>
      <w:bookmarkStart w:id="1721" w:name="_Caption7290"/>
      <w:bookmarkStart w:id="1722" w:name="_Caption4942"/>
      <w:bookmarkStart w:id="1723" w:name="_Caption9130"/>
      <w:bookmarkStart w:id="1724" w:name="_Caption4849"/>
      <w:bookmarkStart w:id="1725" w:name="_Caption4598"/>
      <w:bookmarkStart w:id="1726" w:name="_Caption8382"/>
      <w:bookmarkStart w:id="1727" w:name="_Caption0413"/>
      <w:bookmarkStart w:id="1728" w:name="_Caption9044"/>
      <w:bookmarkStart w:id="1729" w:name="_Caption8926"/>
      <w:bookmarkStart w:id="1730" w:name="_Caption4982"/>
      <w:bookmarkStart w:id="1731" w:name="_Caption5255"/>
      <w:bookmarkStart w:id="1732" w:name="_Caption6929"/>
      <w:bookmarkStart w:id="1733" w:name="_Caption7620"/>
      <w:bookmarkStart w:id="1734" w:name="_Caption4909"/>
      <w:bookmarkStart w:id="1735" w:name="_Caption6560"/>
      <w:bookmarkStart w:id="1736" w:name="_Caption0972"/>
      <w:bookmarkStart w:id="1737" w:name="_Caption8314"/>
      <w:bookmarkStart w:id="1738" w:name="_Caption7332"/>
      <w:bookmarkStart w:id="1739" w:name="_Caption2309"/>
      <w:bookmarkStart w:id="1740" w:name="_Caption1308"/>
      <w:bookmarkStart w:id="1741" w:name="_Toc24977004"/>
      <w:bookmarkStart w:id="1742" w:name="_Toc33431419"/>
      <w:r w:rsidR="003E435A">
        <w:rPr>
          <w:noProof/>
        </w:rPr>
        <w:t>3</w:t>
      </w:r>
      <w:r w:rsidR="003E435A" w:rsidRPr="00695C93">
        <w:rPr>
          <w:noProof/>
        </w:rPr>
        <w:t>.</w:t>
      </w:r>
      <w:r w:rsidR="003E435A">
        <w:rPr>
          <w:noProof/>
        </w:rPr>
        <w:t>19</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695C93">
        <w:fldChar w:fldCharType="end"/>
      </w:r>
      <w:r w:rsidRPr="00695C93">
        <w:tab/>
      </w:r>
      <w:r>
        <w:t xml:space="preserve">2018-19 End-of-of-life tyre </w:t>
      </w:r>
      <w:r w:rsidRPr="00664D9A">
        <w:t>recycling and waste quantities</w:t>
      </w:r>
      <w:bookmarkEnd w:id="1741"/>
      <w:bookmarkEnd w:id="1742"/>
    </w:p>
    <w:tbl>
      <w:tblPr>
        <w:tblW w:w="7938" w:type="dxa"/>
        <w:tblLayout w:type="fixed"/>
        <w:tblLook w:val="0000" w:firstRow="0" w:lastRow="0" w:firstColumn="0" w:lastColumn="0" w:noHBand="0" w:noVBand="0"/>
      </w:tblPr>
      <w:tblGrid>
        <w:gridCol w:w="1977"/>
        <w:gridCol w:w="1978"/>
        <w:gridCol w:w="1978"/>
        <w:gridCol w:w="2005"/>
      </w:tblGrid>
      <w:tr w:rsidR="002072E5" w14:paraId="7C4AEFD9" w14:textId="77777777" w:rsidTr="001F508B">
        <w:tc>
          <w:tcPr>
            <w:tcW w:w="1977" w:type="dxa"/>
            <w:tcBorders>
              <w:bottom w:val="single" w:sz="8" w:space="0" w:color="FFFFFF" w:themeColor="background1"/>
            </w:tcBorders>
            <w:shd w:val="clear" w:color="auto" w:fill="6F6652"/>
            <w:tcMar>
              <w:left w:w="57" w:type="dxa"/>
              <w:right w:w="57" w:type="dxa"/>
            </w:tcMar>
          </w:tcPr>
          <w:p w14:paraId="14B37AE5" w14:textId="77777777" w:rsidR="002072E5" w:rsidRDefault="002072E5" w:rsidP="001F508B">
            <w:pPr>
              <w:pStyle w:val="TableDataColumnHeading"/>
              <w:jc w:val="left"/>
              <w:rPr>
                <w:lang w:bidi="fa-IR"/>
              </w:rPr>
            </w:pPr>
            <w:r>
              <w:rPr>
                <w:lang w:bidi="fa-IR"/>
              </w:rPr>
              <w:t>Waste stream</w:t>
            </w:r>
          </w:p>
        </w:tc>
        <w:tc>
          <w:tcPr>
            <w:tcW w:w="1978" w:type="dxa"/>
            <w:tcBorders>
              <w:bottom w:val="single" w:sz="8" w:space="0" w:color="FFFFFF" w:themeColor="background1"/>
            </w:tcBorders>
            <w:shd w:val="clear" w:color="auto" w:fill="6F6652"/>
            <w:tcMar>
              <w:left w:w="57" w:type="dxa"/>
              <w:right w:w="57" w:type="dxa"/>
            </w:tcMar>
          </w:tcPr>
          <w:p w14:paraId="447E4EE0" w14:textId="77777777" w:rsidR="002072E5" w:rsidRDefault="002072E5" w:rsidP="001F508B">
            <w:pPr>
              <w:pStyle w:val="TableDataColumnHeading"/>
              <w:rPr>
                <w:lang w:bidi="fa-IR"/>
              </w:rPr>
            </w:pPr>
            <w:r>
              <w:rPr>
                <w:lang w:bidi="fa-IR"/>
              </w:rPr>
              <w:t>Waste generated</w:t>
            </w:r>
          </w:p>
        </w:tc>
        <w:tc>
          <w:tcPr>
            <w:tcW w:w="1978" w:type="dxa"/>
            <w:tcBorders>
              <w:bottom w:val="single" w:sz="8" w:space="0" w:color="FFFFFF" w:themeColor="background1"/>
            </w:tcBorders>
            <w:shd w:val="clear" w:color="auto" w:fill="6F6652"/>
            <w:tcMar>
              <w:left w:w="57" w:type="dxa"/>
              <w:right w:w="57" w:type="dxa"/>
            </w:tcMar>
          </w:tcPr>
          <w:p w14:paraId="3CA4BD3E" w14:textId="77777777" w:rsidR="002072E5" w:rsidRDefault="002072E5" w:rsidP="001F508B">
            <w:pPr>
              <w:pStyle w:val="TableDataColumnHeading"/>
              <w:rPr>
                <w:lang w:bidi="fa-IR"/>
              </w:rPr>
            </w:pPr>
            <w:r>
              <w:rPr>
                <w:lang w:bidi="fa-IR"/>
              </w:rPr>
              <w:t>Landfill</w:t>
            </w:r>
          </w:p>
        </w:tc>
        <w:tc>
          <w:tcPr>
            <w:tcW w:w="2005" w:type="dxa"/>
            <w:tcBorders>
              <w:bottom w:val="single" w:sz="8" w:space="0" w:color="FFFFFF" w:themeColor="background1"/>
            </w:tcBorders>
            <w:shd w:val="clear" w:color="auto" w:fill="6F6652"/>
          </w:tcPr>
          <w:p w14:paraId="16FCD382" w14:textId="77777777" w:rsidR="002072E5" w:rsidRDefault="002072E5" w:rsidP="001F508B">
            <w:pPr>
              <w:pStyle w:val="TableDataColumnHeading"/>
              <w:rPr>
                <w:lang w:bidi="fa-IR"/>
              </w:rPr>
            </w:pPr>
            <w:r>
              <w:rPr>
                <w:lang w:bidi="fa-IR"/>
              </w:rPr>
              <w:t>Recycled</w:t>
            </w:r>
          </w:p>
        </w:tc>
      </w:tr>
      <w:tr w:rsidR="002072E5" w:rsidRPr="00DE7760" w14:paraId="0EA742F1" w14:textId="77777777" w:rsidTr="001F508B">
        <w:tc>
          <w:tcPr>
            <w:tcW w:w="1977" w:type="dxa"/>
            <w:tcBorders>
              <w:top w:val="single" w:sz="8" w:space="0" w:color="FFFFFF" w:themeColor="background1"/>
              <w:bottom w:val="single" w:sz="8" w:space="0" w:color="FFFFFF" w:themeColor="background1"/>
            </w:tcBorders>
            <w:shd w:val="clear" w:color="auto" w:fill="auto"/>
            <w:tcMar>
              <w:left w:w="57" w:type="dxa"/>
              <w:right w:w="57" w:type="dxa"/>
            </w:tcMar>
          </w:tcPr>
          <w:p w14:paraId="61E05EED" w14:textId="77777777" w:rsidR="002072E5" w:rsidRPr="00DE7760" w:rsidRDefault="002072E5" w:rsidP="001F508B">
            <w:pPr>
              <w:pStyle w:val="TableUnit"/>
            </w:pP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77A6971E" w14:textId="77777777" w:rsidR="002072E5" w:rsidRPr="00DE7760" w:rsidRDefault="002072E5" w:rsidP="001F508B">
            <w:pPr>
              <w:pStyle w:val="TableUnit"/>
            </w:pPr>
            <w:r>
              <w:t xml:space="preserve">Thousand </w:t>
            </w:r>
            <w:r w:rsidRPr="00DE7760">
              <w:t>tonnes</w:t>
            </w:r>
          </w:p>
        </w:tc>
        <w:tc>
          <w:tcPr>
            <w:tcW w:w="1978" w:type="dxa"/>
            <w:tcBorders>
              <w:top w:val="single" w:sz="8" w:space="0" w:color="FFFFFF" w:themeColor="background1"/>
              <w:bottom w:val="single" w:sz="8" w:space="0" w:color="FFFFFF" w:themeColor="background1"/>
            </w:tcBorders>
            <w:shd w:val="clear" w:color="auto" w:fill="auto"/>
            <w:tcMar>
              <w:left w:w="57" w:type="dxa"/>
              <w:right w:w="57" w:type="dxa"/>
            </w:tcMar>
          </w:tcPr>
          <w:p w14:paraId="4D003EC0" w14:textId="77777777" w:rsidR="002072E5" w:rsidRPr="00DE7760" w:rsidRDefault="002072E5" w:rsidP="001F508B">
            <w:pPr>
              <w:pStyle w:val="TableUnit"/>
            </w:pPr>
            <w:r w:rsidRPr="00762B2A">
              <w:t xml:space="preserve">Thousand </w:t>
            </w:r>
            <w:r w:rsidRPr="00DE7760">
              <w:t>tonnes</w:t>
            </w:r>
          </w:p>
        </w:tc>
        <w:tc>
          <w:tcPr>
            <w:tcW w:w="2005" w:type="dxa"/>
            <w:tcBorders>
              <w:top w:val="single" w:sz="8" w:space="0" w:color="FFFFFF" w:themeColor="background1"/>
              <w:bottom w:val="single" w:sz="8" w:space="0" w:color="FFFFFF" w:themeColor="background1"/>
            </w:tcBorders>
            <w:shd w:val="clear" w:color="auto" w:fill="auto"/>
          </w:tcPr>
          <w:p w14:paraId="1D743879" w14:textId="77777777" w:rsidR="002072E5" w:rsidRPr="00DE7760" w:rsidRDefault="002072E5" w:rsidP="001F508B">
            <w:pPr>
              <w:pStyle w:val="TableUnit"/>
            </w:pPr>
            <w:r w:rsidRPr="00762B2A">
              <w:t xml:space="preserve">Thousand </w:t>
            </w:r>
            <w:r w:rsidRPr="00DE7760">
              <w:t>tonnes</w:t>
            </w:r>
          </w:p>
        </w:tc>
      </w:tr>
      <w:tr w:rsidR="002072E5" w14:paraId="6E986AC8" w14:textId="77777777" w:rsidTr="001F508B">
        <w:tc>
          <w:tcPr>
            <w:tcW w:w="19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BFC7E1" w14:textId="77777777" w:rsidR="002072E5" w:rsidRDefault="002072E5" w:rsidP="001F508B">
            <w:pPr>
              <w:pStyle w:val="TableDataEntries"/>
              <w:jc w:val="left"/>
              <w:rPr>
                <w:lang w:bidi="fa-IR"/>
              </w:rPr>
            </w:pPr>
            <w:r>
              <w:rPr>
                <w:lang w:bidi="fa-IR"/>
              </w:rPr>
              <w:t>C&amp;I</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63E2A5" w14:textId="77777777" w:rsidR="002072E5" w:rsidRDefault="002072E5" w:rsidP="001F508B">
            <w:pPr>
              <w:pStyle w:val="TableDataEntries"/>
              <w:rPr>
                <w:lang w:bidi="fa-IR"/>
              </w:rPr>
            </w:pPr>
            <w:r w:rsidRPr="00DC2496">
              <w:t>465</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FAC0F7" w14:textId="77777777" w:rsidR="002072E5" w:rsidRDefault="002072E5" w:rsidP="001F508B">
            <w:pPr>
              <w:pStyle w:val="TableDataEntries"/>
              <w:rPr>
                <w:lang w:bidi="fa-IR"/>
              </w:rPr>
            </w:pPr>
            <w:r w:rsidRPr="00DC2496">
              <w:t>140</w:t>
            </w:r>
          </w:p>
        </w:tc>
        <w:tc>
          <w:tcPr>
            <w:tcW w:w="2005" w:type="dxa"/>
            <w:tcBorders>
              <w:top w:val="single" w:sz="8" w:space="0" w:color="FFFFFF" w:themeColor="background1"/>
              <w:bottom w:val="single" w:sz="8" w:space="0" w:color="FFFFFF" w:themeColor="background1"/>
            </w:tcBorders>
            <w:shd w:val="clear" w:color="auto" w:fill="E9E8E5" w:themeFill="background2"/>
          </w:tcPr>
          <w:p w14:paraId="15C9824C" w14:textId="77777777" w:rsidR="002072E5" w:rsidRDefault="002072E5" w:rsidP="001F508B">
            <w:pPr>
              <w:pStyle w:val="TableDataEntries"/>
              <w:rPr>
                <w:lang w:bidi="fa-IR"/>
              </w:rPr>
            </w:pPr>
            <w:r w:rsidRPr="00DC2496">
              <w:t>323</w:t>
            </w:r>
          </w:p>
        </w:tc>
      </w:tr>
      <w:tr w:rsidR="002072E5" w:rsidRPr="00DE7760" w14:paraId="532F237C" w14:textId="77777777" w:rsidTr="001F508B">
        <w:tc>
          <w:tcPr>
            <w:tcW w:w="19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8457E4E" w14:textId="77777777" w:rsidR="002072E5" w:rsidRPr="00DE7760" w:rsidRDefault="002072E5" w:rsidP="001F508B">
            <w:pPr>
              <w:pStyle w:val="TableDataEntries"/>
              <w:jc w:val="left"/>
              <w:rPr>
                <w:rFonts w:ascii="Franklin Gothic Demi" w:hAnsi="Franklin Gothic Demi"/>
                <w:lang w:bidi="fa-IR"/>
              </w:rPr>
            </w:pPr>
            <w:r w:rsidRPr="00DE7760">
              <w:rPr>
                <w:rFonts w:ascii="Franklin Gothic Demi" w:hAnsi="Franklin Gothic Demi"/>
                <w:lang w:bidi="fa-IR"/>
              </w:rPr>
              <w:t>Total</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D0B55B8" w14:textId="77777777" w:rsidR="002072E5" w:rsidRPr="00E32963" w:rsidRDefault="002072E5" w:rsidP="001F508B">
            <w:pPr>
              <w:pStyle w:val="TableDataEntries"/>
              <w:rPr>
                <w:rFonts w:ascii="Franklin Gothic Demi" w:hAnsi="Franklin Gothic Demi"/>
                <w:lang w:bidi="fa-IR"/>
              </w:rPr>
            </w:pPr>
            <w:r w:rsidRPr="00E32963">
              <w:rPr>
                <w:rFonts w:ascii="Franklin Gothic Demi" w:hAnsi="Franklin Gothic Demi"/>
              </w:rPr>
              <w:t>465</w:t>
            </w:r>
          </w:p>
        </w:tc>
        <w:tc>
          <w:tcPr>
            <w:tcW w:w="197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6E45673" w14:textId="77777777" w:rsidR="002072E5" w:rsidRPr="00E32963" w:rsidRDefault="002072E5" w:rsidP="001F508B">
            <w:pPr>
              <w:pStyle w:val="TableDataEntries"/>
              <w:rPr>
                <w:rFonts w:ascii="Franklin Gothic Demi" w:hAnsi="Franklin Gothic Demi"/>
                <w:lang w:bidi="fa-IR"/>
              </w:rPr>
            </w:pPr>
            <w:r w:rsidRPr="00E32963">
              <w:rPr>
                <w:rFonts w:ascii="Franklin Gothic Demi" w:hAnsi="Franklin Gothic Demi"/>
              </w:rPr>
              <w:t>140</w:t>
            </w:r>
          </w:p>
        </w:tc>
        <w:tc>
          <w:tcPr>
            <w:tcW w:w="2005" w:type="dxa"/>
            <w:tcBorders>
              <w:top w:val="single" w:sz="8" w:space="0" w:color="FFFFFF" w:themeColor="background1"/>
              <w:bottom w:val="single" w:sz="6" w:space="0" w:color="6F6652"/>
            </w:tcBorders>
            <w:shd w:val="clear" w:color="auto" w:fill="C2DADB" w:themeFill="accent6" w:themeFillTint="99"/>
          </w:tcPr>
          <w:p w14:paraId="40D5551D" w14:textId="77777777" w:rsidR="002072E5" w:rsidRPr="00E32963" w:rsidRDefault="002072E5" w:rsidP="001F508B">
            <w:pPr>
              <w:pStyle w:val="TableDataEntries"/>
              <w:rPr>
                <w:rFonts w:ascii="Franklin Gothic Demi" w:hAnsi="Franklin Gothic Demi"/>
                <w:lang w:bidi="fa-IR"/>
              </w:rPr>
            </w:pPr>
            <w:r w:rsidRPr="00E32963">
              <w:rPr>
                <w:rFonts w:ascii="Franklin Gothic Demi" w:hAnsi="Franklin Gothic Demi"/>
              </w:rPr>
              <w:t>323</w:t>
            </w:r>
          </w:p>
        </w:tc>
      </w:tr>
    </w:tbl>
    <w:p w14:paraId="52711FBE" w14:textId="77777777" w:rsidR="002072E5" w:rsidRDefault="002072E5" w:rsidP="002072E5">
      <w:pPr>
        <w:pStyle w:val="Note"/>
        <w:rPr>
          <w:lang w:bidi="fa-IR"/>
        </w:rPr>
      </w:pPr>
      <w:r w:rsidRPr="007D1B4F">
        <w:rPr>
          <w:i/>
        </w:rPr>
        <w:t>Note:</w:t>
      </w:r>
      <w:r w:rsidRPr="00E879B8">
        <w:t xml:space="preserve"> </w:t>
      </w:r>
      <w:r>
        <w:t xml:space="preserve">Tables may not sum due to rounding. </w:t>
      </w:r>
    </w:p>
    <w:p w14:paraId="58DB91BD" w14:textId="77777777" w:rsidR="002072E5" w:rsidRDefault="002072E5" w:rsidP="002072E5">
      <w:pPr>
        <w:pStyle w:val="Source"/>
        <w:rPr>
          <w:i/>
          <w:iCs/>
          <w:lang w:bidi="fa-IR"/>
        </w:rPr>
      </w:pPr>
      <w:r w:rsidRPr="00E5495D">
        <w:rPr>
          <w:i/>
          <w:lang w:bidi="fa-IR"/>
        </w:rPr>
        <w:t>Source:</w:t>
      </w:r>
      <w:r>
        <w:rPr>
          <w:lang w:bidi="fa-IR"/>
        </w:rPr>
        <w:t xml:space="preserve"> </w:t>
      </w:r>
      <w:r w:rsidRPr="006908A7">
        <w:rPr>
          <w:lang w:bidi="fa-IR"/>
        </w:rPr>
        <w:t xml:space="preserve">Envisage Works 2019, </w:t>
      </w:r>
      <w:r w:rsidRPr="00E32963">
        <w:rPr>
          <w:i/>
          <w:iCs/>
          <w:lang w:bidi="fa-IR"/>
        </w:rPr>
        <w:t>Tyre flows and recycling analysis: Final Report – Prepared for the Department of the Environment and Energy</w:t>
      </w:r>
      <w:r>
        <w:rPr>
          <w:lang w:bidi="fa-IR"/>
        </w:rPr>
        <w:t>, October</w:t>
      </w:r>
    </w:p>
    <w:p w14:paraId="7A72F811" w14:textId="77777777" w:rsidR="002072E5" w:rsidRDefault="002072E5" w:rsidP="002072E5">
      <w:pPr>
        <w:pStyle w:val="BodyText"/>
        <w:rPr>
          <w:lang w:eastAsia="en-US" w:bidi="fa-IR"/>
        </w:rPr>
      </w:pPr>
      <w:r>
        <w:rPr>
          <w:lang w:eastAsia="en-US" w:bidi="fa-IR"/>
        </w:rPr>
        <w:t>Of the estimated 323 000 tonnes of end-of-life tyres generated in 2018-19:</w:t>
      </w:r>
    </w:p>
    <w:p w14:paraId="27A3A069" w14:textId="3754327C" w:rsidR="002072E5" w:rsidRDefault="002072E5" w:rsidP="00E16ADA">
      <w:pPr>
        <w:pStyle w:val="ListBullet"/>
        <w:numPr>
          <w:ilvl w:val="0"/>
          <w:numId w:val="21"/>
        </w:numPr>
        <w:rPr>
          <w:lang w:eastAsia="en-US" w:bidi="fa-IR"/>
        </w:rPr>
      </w:pPr>
      <w:r>
        <w:rPr>
          <w:lang w:eastAsia="en-US" w:bidi="fa-IR"/>
        </w:rPr>
        <w:t>255 000</w:t>
      </w:r>
      <w:r w:rsidRPr="00334A43">
        <w:rPr>
          <w:lang w:eastAsia="en-US" w:bidi="fa-IR"/>
        </w:rPr>
        <w:t xml:space="preserve"> </w:t>
      </w:r>
      <w:r>
        <w:rPr>
          <w:lang w:eastAsia="en-US" w:bidi="fa-IR"/>
        </w:rPr>
        <w:t>tonnes (~79 per cent) was exported from Australia.</w:t>
      </w:r>
      <w:r>
        <w:rPr>
          <w:rStyle w:val="FootnoteReference"/>
          <w:lang w:eastAsia="en-US" w:bidi="fa-IR"/>
        </w:rPr>
        <w:footnoteReference w:id="13"/>
      </w:r>
      <w:r>
        <w:rPr>
          <w:lang w:eastAsia="en-US" w:bidi="fa-IR"/>
        </w:rPr>
        <w:t xml:space="preserve"> Note that export data we have used suggests a lower figure. This large discrepancy between export data and survey data has been noted by EnvisageWorks </w:t>
      </w:r>
      <w:r w:rsidR="00EF2476">
        <w:rPr>
          <w:lang w:eastAsia="en-US" w:bidi="fa-IR"/>
        </w:rPr>
        <w:t xml:space="preserve">and is </w:t>
      </w:r>
      <w:r>
        <w:rPr>
          <w:lang w:eastAsia="en-US" w:bidi="fa-IR"/>
        </w:rPr>
        <w:t xml:space="preserve">attributable to historically high levels of underreporting waste tyre exports, and  </w:t>
      </w:r>
    </w:p>
    <w:p w14:paraId="4B4D95EA" w14:textId="1E6D74DB" w:rsidR="002072E5" w:rsidRDefault="002072E5" w:rsidP="00E16ADA">
      <w:pPr>
        <w:pStyle w:val="ListBullet"/>
        <w:numPr>
          <w:ilvl w:val="0"/>
          <w:numId w:val="21"/>
        </w:numPr>
        <w:rPr>
          <w:lang w:eastAsia="en-US" w:bidi="fa-IR"/>
        </w:rPr>
      </w:pPr>
      <w:r>
        <w:rPr>
          <w:lang w:eastAsia="en-US" w:bidi="fa-IR"/>
        </w:rPr>
        <w:t xml:space="preserve">68 000 tonnes (~21 per cent) was re-processed domestically. </w:t>
      </w:r>
    </w:p>
    <w:p w14:paraId="6828BDF0" w14:textId="7DC198E8" w:rsidR="00776281" w:rsidRDefault="00776281" w:rsidP="00776281">
      <w:pPr>
        <w:pStyle w:val="BodyText"/>
        <w:rPr>
          <w:lang w:eastAsia="en-US" w:bidi="fa-IR"/>
        </w:rPr>
      </w:pPr>
      <w:r>
        <w:rPr>
          <w:lang w:eastAsia="en-US" w:bidi="fa-IR"/>
        </w:rPr>
        <w:t>For the purposes of the waste ban, this would only apply to whole tyres. Blue Environment estimates there are ~61 000 tonnes of whole tyres expected, of which ~8000 tonnes are for retreading. This is what we have used for the central analysis. Tyre Stewardship Australia notes substantially higher estimates, of 128 000 tonnes of whole tyres exported. We have conducted a sensitivity analysis using this estimate.</w:t>
      </w:r>
    </w:p>
    <w:p w14:paraId="7A7D0D91" w14:textId="46ED2FB4"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20</w:instrText>
      </w:r>
      <w:r w:rsidRPr="00695C93">
        <w:fldChar w:fldCharType="end"/>
      </w:r>
      <w:r w:rsidRPr="00695C93">
        <w:instrText xml:space="preserve">" "" </w:instrText>
      </w:r>
      <w:r w:rsidRPr="00695C93">
        <w:fldChar w:fldCharType="separate"/>
      </w:r>
      <w:bookmarkStart w:id="1743" w:name="_Caption9454"/>
      <w:bookmarkStart w:id="1744" w:name="_Caption1945"/>
      <w:bookmarkStart w:id="1745" w:name="_Caption1911"/>
      <w:bookmarkStart w:id="1746" w:name="_Caption2469"/>
      <w:bookmarkStart w:id="1747" w:name="_Caption2624"/>
      <w:bookmarkStart w:id="1748" w:name="_Caption2689"/>
      <w:bookmarkStart w:id="1749" w:name="_Caption6398"/>
      <w:bookmarkStart w:id="1750" w:name="_Caption9344"/>
      <w:bookmarkStart w:id="1751" w:name="_Caption5649"/>
      <w:bookmarkStart w:id="1752" w:name="_Caption5858"/>
      <w:bookmarkStart w:id="1753" w:name="_Caption2995"/>
      <w:bookmarkStart w:id="1754" w:name="_Caption6449"/>
      <w:bookmarkStart w:id="1755" w:name="_Caption4764"/>
      <w:bookmarkStart w:id="1756" w:name="_Caption7224"/>
      <w:bookmarkStart w:id="1757" w:name="_Caption9520"/>
      <w:bookmarkStart w:id="1758" w:name="_Caption4281"/>
      <w:bookmarkStart w:id="1759" w:name="_Caption4402"/>
      <w:bookmarkStart w:id="1760" w:name="_Caption8946"/>
      <w:bookmarkStart w:id="1761" w:name="_Caption9434"/>
      <w:bookmarkStart w:id="1762" w:name="_Caption6934"/>
      <w:bookmarkStart w:id="1763" w:name="_Caption0558"/>
      <w:bookmarkStart w:id="1764" w:name="_Caption3362"/>
      <w:bookmarkStart w:id="1765" w:name="_Caption8318"/>
      <w:bookmarkStart w:id="1766" w:name="_Caption9233"/>
      <w:bookmarkStart w:id="1767" w:name="_Caption6866"/>
      <w:bookmarkStart w:id="1768" w:name="_Caption4035"/>
      <w:bookmarkStart w:id="1769" w:name="_Caption8386"/>
      <w:bookmarkStart w:id="1770" w:name="_Caption1919"/>
      <w:bookmarkStart w:id="1771" w:name="_Caption4033"/>
      <w:bookmarkStart w:id="1772" w:name="_Caption4701"/>
      <w:bookmarkStart w:id="1773" w:name="_Caption7099"/>
      <w:bookmarkStart w:id="1774" w:name="_Caption1005"/>
      <w:bookmarkStart w:id="1775" w:name="_Caption1130"/>
      <w:bookmarkStart w:id="1776" w:name="_Caption4724"/>
      <w:bookmarkStart w:id="1777" w:name="_Caption1391"/>
      <w:bookmarkStart w:id="1778" w:name="_Caption9336"/>
      <w:bookmarkStart w:id="1779" w:name="_Caption0763"/>
      <w:bookmarkStart w:id="1780" w:name="_Caption0215"/>
      <w:bookmarkStart w:id="1781" w:name="_Caption2250"/>
      <w:bookmarkStart w:id="1782" w:name="_Caption9543"/>
      <w:bookmarkStart w:id="1783" w:name="_Caption4356"/>
      <w:bookmarkStart w:id="1784" w:name="_Caption7259"/>
      <w:bookmarkStart w:id="1785" w:name="_Caption8721"/>
      <w:bookmarkStart w:id="1786" w:name="_Caption7927"/>
      <w:bookmarkStart w:id="1787" w:name="_Caption8364"/>
      <w:bookmarkStart w:id="1788" w:name="_Caption7095"/>
      <w:bookmarkStart w:id="1789" w:name="_Caption0007"/>
      <w:bookmarkStart w:id="1790" w:name="_Caption4922"/>
      <w:bookmarkStart w:id="1791" w:name="_Caption0022"/>
      <w:bookmarkStart w:id="1792" w:name="_Caption5576"/>
      <w:bookmarkStart w:id="1793" w:name="_Caption1854"/>
      <w:bookmarkStart w:id="1794" w:name="_Caption8559"/>
      <w:bookmarkStart w:id="1795" w:name="_Caption8890"/>
      <w:bookmarkStart w:id="1796" w:name="_Caption0267"/>
      <w:bookmarkStart w:id="1797" w:name="_Caption3457"/>
      <w:bookmarkStart w:id="1798" w:name="_Caption5244"/>
      <w:bookmarkStart w:id="1799" w:name="_Caption2023"/>
      <w:bookmarkStart w:id="1800" w:name="_Caption2476"/>
      <w:bookmarkStart w:id="1801" w:name="_Caption8097"/>
      <w:bookmarkStart w:id="1802" w:name="_Caption9441"/>
      <w:bookmarkStart w:id="1803" w:name="_Caption6216"/>
      <w:bookmarkStart w:id="1804" w:name="_Caption0627"/>
      <w:bookmarkStart w:id="1805" w:name="_Caption0717"/>
      <w:bookmarkStart w:id="1806" w:name="_Caption4750"/>
      <w:bookmarkStart w:id="1807" w:name="_Caption4715"/>
      <w:bookmarkStart w:id="1808" w:name="_Caption5054"/>
      <w:bookmarkStart w:id="1809" w:name="_Caption2465"/>
      <w:bookmarkStart w:id="1810" w:name="_Caption9495"/>
      <w:bookmarkStart w:id="1811" w:name="_Caption6434"/>
      <w:bookmarkStart w:id="1812" w:name="_Caption1887"/>
      <w:bookmarkStart w:id="1813" w:name="_Toc24977005"/>
      <w:bookmarkStart w:id="1814" w:name="_Toc33431420"/>
      <w:r w:rsidR="003E435A">
        <w:rPr>
          <w:noProof/>
        </w:rPr>
        <w:t>3</w:t>
      </w:r>
      <w:r w:rsidR="003E435A" w:rsidRPr="00695C93">
        <w:rPr>
          <w:noProof/>
        </w:rPr>
        <w:t>.</w:t>
      </w:r>
      <w:r w:rsidR="003E435A">
        <w:rPr>
          <w:noProof/>
        </w:rPr>
        <w:t>20</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695C93">
        <w:fldChar w:fldCharType="end"/>
      </w:r>
      <w:r w:rsidRPr="00695C93">
        <w:tab/>
      </w:r>
      <w:r>
        <w:t>End-of-life tyre</w:t>
      </w:r>
      <w:r w:rsidRPr="002D669C">
        <w:t xml:space="preserve"> material flows 201</w:t>
      </w:r>
      <w:r>
        <w:t>8-19</w:t>
      </w:r>
      <w:bookmarkEnd w:id="1813"/>
      <w:bookmarkEnd w:id="181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4FFC92D0" w14:textId="77777777" w:rsidTr="001F508B">
        <w:trPr>
          <w:cantSplit/>
        </w:trPr>
        <w:tc>
          <w:tcPr>
            <w:tcW w:w="7938" w:type="dxa"/>
            <w:shd w:val="clear" w:color="auto" w:fill="E9E8E5" w:themeFill="background2"/>
          </w:tcPr>
          <w:p w14:paraId="2A7E7288" w14:textId="77777777" w:rsidR="002072E5" w:rsidRDefault="002072E5" w:rsidP="001F508B">
            <w:pPr>
              <w:pStyle w:val="Chart"/>
              <w:jc w:val="center"/>
            </w:pPr>
            <w:r w:rsidRPr="0060399C">
              <w:rPr>
                <w:noProof/>
                <w:lang w:eastAsia="en-AU"/>
              </w:rPr>
              <w:drawing>
                <wp:inline distT="0" distB="0" distL="0" distR="0" wp14:anchorId="1695FB14" wp14:editId="318C8B77">
                  <wp:extent cx="4867275" cy="26193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7275" cy="2619375"/>
                          </a:xfrm>
                          <a:prstGeom prst="rect">
                            <a:avLst/>
                          </a:prstGeom>
                          <a:noFill/>
                          <a:ln>
                            <a:noFill/>
                          </a:ln>
                        </pic:spPr>
                      </pic:pic>
                    </a:graphicData>
                  </a:graphic>
                </wp:inline>
              </w:drawing>
            </w:r>
          </w:p>
        </w:tc>
      </w:tr>
    </w:tbl>
    <w:p w14:paraId="27991360" w14:textId="77777777" w:rsidR="002072E5" w:rsidRDefault="002072E5" w:rsidP="002072E5">
      <w:pPr>
        <w:pStyle w:val="Source"/>
        <w:rPr>
          <w:lang w:bidi="fa-IR"/>
        </w:rPr>
      </w:pPr>
      <w:r>
        <w:t>Data sources</w:t>
      </w:r>
      <w:r w:rsidRPr="00A67576">
        <w:t>:</w:t>
      </w:r>
      <w:r>
        <w:t xml:space="preserve"> </w:t>
      </w:r>
      <w:r w:rsidRPr="006908A7">
        <w:rPr>
          <w:lang w:bidi="fa-IR"/>
        </w:rPr>
        <w:t xml:space="preserve">Envisage Works 2019, </w:t>
      </w:r>
      <w:r w:rsidRPr="00E32963">
        <w:rPr>
          <w:i/>
          <w:iCs/>
          <w:lang w:bidi="fa-IR"/>
        </w:rPr>
        <w:t>Tyre flows and recycling analysis: Final Report – Prepared for the Department of the Environment and Energy</w:t>
      </w:r>
      <w:r>
        <w:rPr>
          <w:lang w:bidi="fa-IR"/>
        </w:rPr>
        <w:t>, October.</w:t>
      </w:r>
    </w:p>
    <w:p w14:paraId="42CD9BF3" w14:textId="77777777" w:rsidR="002072E5" w:rsidRDefault="002072E5" w:rsidP="002072E5">
      <w:pPr>
        <w:pStyle w:val="Heading2"/>
        <w:numPr>
          <w:ilvl w:val="1"/>
          <w:numId w:val="5"/>
        </w:numPr>
        <w:rPr>
          <w:lang w:bidi="fa-IR"/>
        </w:rPr>
      </w:pPr>
      <w:bookmarkStart w:id="1815" w:name="_Toc24976960"/>
      <w:bookmarkStart w:id="1816" w:name="_Toc33431342"/>
      <w:r>
        <w:rPr>
          <w:lang w:bidi="fa-IR"/>
        </w:rPr>
        <w:t>Domestic markets for materials</w:t>
      </w:r>
      <w:bookmarkEnd w:id="1815"/>
      <w:bookmarkEnd w:id="1816"/>
    </w:p>
    <w:p w14:paraId="64E49B5B" w14:textId="77777777" w:rsidR="002072E5" w:rsidRDefault="002072E5" w:rsidP="002072E5">
      <w:pPr>
        <w:pStyle w:val="BodyText"/>
        <w:rPr>
          <w:lang w:bidi="fa-IR"/>
        </w:rPr>
      </w:pPr>
      <w:r w:rsidRPr="00992412">
        <w:rPr>
          <w:lang w:bidi="fa-IR"/>
        </w:rPr>
        <w:t xml:space="preserve">There are also big differences in the infrastructure available to manage waste, recycle materials and manufacture products containing recyclable material across Australia’s states and territories and between metropolitan, rural, regional and remote areas. </w:t>
      </w:r>
    </w:p>
    <w:p w14:paraId="3128E958" w14:textId="1ACC82CD" w:rsidR="002072E5" w:rsidRPr="008F6ED2" w:rsidRDefault="002072E5" w:rsidP="002072E5">
      <w:pPr>
        <w:pStyle w:val="BodyText"/>
        <w:rPr>
          <w:lang w:bidi="fa-IR"/>
        </w:rPr>
      </w:pPr>
      <w:r>
        <w:rPr>
          <w:lang w:bidi="fa-IR"/>
        </w:rPr>
        <w:t>The domestic and overseas markets for recycled material are set out in table </w:t>
      </w:r>
      <w:r>
        <w:rPr>
          <w:lang w:bidi="fa-IR"/>
        </w:rPr>
        <w:fldChar w:fldCharType="begin"/>
      </w:r>
      <w:r>
        <w:rPr>
          <w:lang w:bidi="fa-IR"/>
        </w:rPr>
        <w:instrText xml:space="preserve"> REF _Caption0403 </w:instrText>
      </w:r>
      <w:r>
        <w:rPr>
          <w:lang w:bidi="fa-IR"/>
        </w:rPr>
        <w:fldChar w:fldCharType="separate"/>
      </w:r>
      <w:r w:rsidR="00D354A5">
        <w:rPr>
          <w:noProof/>
        </w:rPr>
        <w:t>3</w:t>
      </w:r>
      <w:r w:rsidR="00D354A5" w:rsidRPr="00695C93">
        <w:rPr>
          <w:noProof/>
        </w:rPr>
        <w:t>.</w:t>
      </w:r>
      <w:r w:rsidR="00D354A5">
        <w:rPr>
          <w:noProof/>
        </w:rPr>
        <w:t>21</w:t>
      </w:r>
      <w:r>
        <w:rPr>
          <w:lang w:bidi="fa-IR"/>
        </w:rPr>
        <w:fldChar w:fldCharType="end"/>
      </w:r>
      <w:r>
        <w:rPr>
          <w:lang w:bidi="fa-IR"/>
        </w:rPr>
        <w:t>.</w:t>
      </w:r>
    </w:p>
    <w:p w14:paraId="098CB568" w14:textId="3116D523"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21</w:instrText>
      </w:r>
      <w:r w:rsidRPr="00695C93">
        <w:fldChar w:fldCharType="end"/>
      </w:r>
      <w:r w:rsidRPr="00695C93">
        <w:instrText xml:space="preserve">" "" </w:instrText>
      </w:r>
      <w:r w:rsidRPr="00695C93">
        <w:fldChar w:fldCharType="separate"/>
      </w:r>
      <w:bookmarkStart w:id="1817" w:name="_Caption5583"/>
      <w:bookmarkStart w:id="1818" w:name="_Caption5911"/>
      <w:bookmarkStart w:id="1819" w:name="_Caption3900"/>
      <w:bookmarkStart w:id="1820" w:name="_Caption0440"/>
      <w:bookmarkStart w:id="1821" w:name="_Caption1449"/>
      <w:bookmarkStart w:id="1822" w:name="_Caption2114"/>
      <w:bookmarkStart w:id="1823" w:name="_Caption6077"/>
      <w:bookmarkStart w:id="1824" w:name="_Caption6968"/>
      <w:bookmarkStart w:id="1825" w:name="_Caption1351"/>
      <w:bookmarkStart w:id="1826" w:name="_Caption0837"/>
      <w:bookmarkStart w:id="1827" w:name="_Caption3824"/>
      <w:bookmarkStart w:id="1828" w:name="_Caption9801"/>
      <w:bookmarkStart w:id="1829" w:name="_Caption5817"/>
      <w:bookmarkStart w:id="1830" w:name="_Caption1176"/>
      <w:bookmarkStart w:id="1831" w:name="_Caption6463"/>
      <w:bookmarkStart w:id="1832" w:name="_Caption6270"/>
      <w:bookmarkStart w:id="1833" w:name="_Caption0403"/>
      <w:bookmarkStart w:id="1834" w:name="_Caption5934"/>
      <w:bookmarkStart w:id="1835" w:name="_Caption6835"/>
      <w:bookmarkStart w:id="1836" w:name="_Caption0532"/>
      <w:bookmarkStart w:id="1837" w:name="_Caption0851"/>
      <w:bookmarkStart w:id="1838" w:name="_Caption3948"/>
      <w:bookmarkStart w:id="1839" w:name="_Caption6492"/>
      <w:bookmarkStart w:id="1840" w:name="_Caption3527"/>
      <w:bookmarkStart w:id="1841" w:name="_Caption0578"/>
      <w:bookmarkStart w:id="1842" w:name="_Caption7287"/>
      <w:bookmarkStart w:id="1843" w:name="_Caption2642"/>
      <w:bookmarkStart w:id="1844" w:name="_Caption7016"/>
      <w:bookmarkStart w:id="1845" w:name="_Caption3640"/>
      <w:bookmarkStart w:id="1846" w:name="_Caption3025"/>
      <w:bookmarkStart w:id="1847" w:name="_Caption7020"/>
      <w:bookmarkStart w:id="1848" w:name="_Caption7510"/>
      <w:bookmarkStart w:id="1849" w:name="_Caption4315"/>
      <w:bookmarkStart w:id="1850" w:name="_Caption4494"/>
      <w:bookmarkStart w:id="1851" w:name="_Caption2548"/>
      <w:bookmarkStart w:id="1852" w:name="_Caption0573"/>
      <w:bookmarkStart w:id="1853" w:name="_Caption9340"/>
      <w:bookmarkStart w:id="1854" w:name="_Caption9709"/>
      <w:bookmarkStart w:id="1855" w:name="_Caption3384"/>
      <w:bookmarkStart w:id="1856" w:name="_Caption0375"/>
      <w:bookmarkStart w:id="1857" w:name="_Caption2453"/>
      <w:bookmarkStart w:id="1858" w:name="_Caption4995"/>
      <w:bookmarkStart w:id="1859" w:name="_Caption5489"/>
      <w:bookmarkStart w:id="1860" w:name="_Caption4357"/>
      <w:bookmarkStart w:id="1861" w:name="_Caption6537"/>
      <w:bookmarkStart w:id="1862" w:name="_Caption4912"/>
      <w:bookmarkStart w:id="1863" w:name="_Caption9462"/>
      <w:bookmarkStart w:id="1864" w:name="_Caption2325"/>
      <w:bookmarkStart w:id="1865" w:name="_Caption4594"/>
      <w:bookmarkStart w:id="1866" w:name="_Caption0581"/>
      <w:bookmarkStart w:id="1867" w:name="_Caption2814"/>
      <w:bookmarkStart w:id="1868" w:name="_Caption8054"/>
      <w:bookmarkStart w:id="1869" w:name="_Caption7793"/>
      <w:bookmarkStart w:id="1870" w:name="_Caption0710"/>
      <w:bookmarkStart w:id="1871" w:name="_Caption0700"/>
      <w:bookmarkStart w:id="1872" w:name="_Caption1221"/>
      <w:bookmarkStart w:id="1873" w:name="_Caption5521"/>
      <w:bookmarkStart w:id="1874" w:name="_Caption6645"/>
      <w:bookmarkStart w:id="1875" w:name="_Caption5430"/>
      <w:bookmarkStart w:id="1876" w:name="_Caption3708"/>
      <w:bookmarkStart w:id="1877" w:name="_Caption4097"/>
      <w:bookmarkStart w:id="1878" w:name="_Caption7708"/>
      <w:bookmarkStart w:id="1879" w:name="_Caption4297"/>
      <w:bookmarkStart w:id="1880" w:name="_Caption7291"/>
      <w:bookmarkStart w:id="1881" w:name="_Caption6315"/>
      <w:bookmarkStart w:id="1882" w:name="_Caption7314"/>
      <w:bookmarkStart w:id="1883" w:name="_Caption4532"/>
      <w:bookmarkStart w:id="1884" w:name="_Caption4318"/>
      <w:bookmarkStart w:id="1885" w:name="_Caption8550"/>
      <w:bookmarkStart w:id="1886" w:name="_Caption6984"/>
      <w:bookmarkStart w:id="1887" w:name="_Caption1984"/>
      <w:bookmarkStart w:id="1888" w:name="_Caption0159"/>
      <w:bookmarkStart w:id="1889" w:name="_Caption1958"/>
      <w:bookmarkStart w:id="1890" w:name="_Caption1947"/>
      <w:bookmarkStart w:id="1891" w:name="_Caption9120"/>
      <w:bookmarkStart w:id="1892" w:name="_Caption4147"/>
      <w:bookmarkStart w:id="1893" w:name="_Caption9202"/>
      <w:bookmarkStart w:id="1894" w:name="_Caption2234"/>
      <w:bookmarkStart w:id="1895" w:name="_Caption9370"/>
      <w:bookmarkStart w:id="1896" w:name="_Caption5920"/>
      <w:bookmarkStart w:id="1897" w:name="_Toc24977006"/>
      <w:bookmarkStart w:id="1898" w:name="_Toc33431421"/>
      <w:r w:rsidR="003E435A">
        <w:rPr>
          <w:noProof/>
        </w:rPr>
        <w:t>3</w:t>
      </w:r>
      <w:r w:rsidR="003E435A" w:rsidRPr="00695C93">
        <w:rPr>
          <w:noProof/>
        </w:rPr>
        <w:t>.</w:t>
      </w:r>
      <w:r w:rsidR="003E435A">
        <w:rPr>
          <w:noProof/>
        </w:rPr>
        <w:t>21</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r w:rsidRPr="00695C93">
        <w:fldChar w:fldCharType="end"/>
      </w:r>
      <w:r w:rsidRPr="00695C93">
        <w:tab/>
      </w:r>
      <w:r>
        <w:t>Key domestic and overseas markets</w:t>
      </w:r>
      <w:bookmarkEnd w:id="1897"/>
      <w:bookmarkEnd w:id="1898"/>
      <w:r>
        <w:t xml:space="preserve"> </w:t>
      </w:r>
    </w:p>
    <w:tbl>
      <w:tblPr>
        <w:tblW w:w="0" w:type="auto"/>
        <w:tblLayout w:type="fixed"/>
        <w:tblLook w:val="0000" w:firstRow="0" w:lastRow="0" w:firstColumn="0" w:lastColumn="0" w:noHBand="0" w:noVBand="0"/>
      </w:tblPr>
      <w:tblGrid>
        <w:gridCol w:w="2835"/>
        <w:gridCol w:w="5102"/>
      </w:tblGrid>
      <w:tr w:rsidR="002072E5" w14:paraId="5956EF8F" w14:textId="77777777" w:rsidTr="001F508B">
        <w:trPr>
          <w:tblHeader/>
        </w:trPr>
        <w:tc>
          <w:tcPr>
            <w:tcW w:w="2835" w:type="dxa"/>
            <w:tcBorders>
              <w:bottom w:val="single" w:sz="8" w:space="0" w:color="FFFFFF" w:themeColor="background1"/>
            </w:tcBorders>
            <w:shd w:val="clear" w:color="auto" w:fill="6F6652"/>
            <w:tcMar>
              <w:left w:w="57" w:type="dxa"/>
              <w:right w:w="57" w:type="dxa"/>
            </w:tcMar>
          </w:tcPr>
          <w:p w14:paraId="7618017D" w14:textId="77777777" w:rsidR="002072E5" w:rsidRDefault="002072E5" w:rsidP="001F508B">
            <w:pPr>
              <w:pStyle w:val="TableTextColumnHeading"/>
              <w:rPr>
                <w:lang w:bidi="fa-IR"/>
              </w:rPr>
            </w:pPr>
            <w:r>
              <w:rPr>
                <w:lang w:bidi="fa-IR"/>
              </w:rPr>
              <w:t>Recycled item</w:t>
            </w:r>
          </w:p>
        </w:tc>
        <w:tc>
          <w:tcPr>
            <w:tcW w:w="5102" w:type="dxa"/>
            <w:tcBorders>
              <w:bottom w:val="single" w:sz="8" w:space="0" w:color="FFFFFF" w:themeColor="background1"/>
            </w:tcBorders>
            <w:shd w:val="clear" w:color="auto" w:fill="6F6652"/>
            <w:tcMar>
              <w:left w:w="57" w:type="dxa"/>
              <w:right w:w="57" w:type="dxa"/>
            </w:tcMar>
          </w:tcPr>
          <w:p w14:paraId="11FE06C8" w14:textId="77777777" w:rsidR="002072E5" w:rsidRDefault="002072E5" w:rsidP="001F508B">
            <w:pPr>
              <w:pStyle w:val="TableTextColumnHeading"/>
              <w:rPr>
                <w:lang w:bidi="fa-IR"/>
              </w:rPr>
            </w:pPr>
            <w:r>
              <w:rPr>
                <w:lang w:bidi="fa-IR"/>
              </w:rPr>
              <w:t>Potential end markets</w:t>
            </w:r>
          </w:p>
        </w:tc>
      </w:tr>
      <w:tr w:rsidR="002072E5" w14:paraId="1096079E" w14:textId="77777777" w:rsidTr="001F508B">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313708" w14:textId="77777777" w:rsidR="002072E5" w:rsidRDefault="002072E5" w:rsidP="001F508B">
            <w:pPr>
              <w:pStyle w:val="TableTextEntries"/>
              <w:rPr>
                <w:lang w:bidi="fa-IR"/>
              </w:rPr>
            </w:pPr>
            <w:r>
              <w:rPr>
                <w:lang w:bidi="fa-IR"/>
              </w:rPr>
              <w:t>Glass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19384D" w14:textId="77777777" w:rsidR="002072E5" w:rsidRDefault="002072E5" w:rsidP="001F508B">
            <w:pPr>
              <w:pStyle w:val="TableTextEntries"/>
              <w:rPr>
                <w:lang w:bidi="fa-IR"/>
              </w:rPr>
            </w:pPr>
            <w:r>
              <w:rPr>
                <w:lang w:bidi="fa-IR"/>
              </w:rPr>
              <w:t>Reused by bottle manufacturers domestically</w:t>
            </w:r>
          </w:p>
          <w:p w14:paraId="0091A856" w14:textId="77777777" w:rsidR="002072E5" w:rsidRDefault="002072E5" w:rsidP="001F508B">
            <w:pPr>
              <w:pStyle w:val="TableTextEntries"/>
              <w:rPr>
                <w:lang w:bidi="fa-IR"/>
              </w:rPr>
            </w:pPr>
            <w:r>
              <w:rPr>
                <w:lang w:bidi="fa-IR"/>
              </w:rPr>
              <w:t>Glass sand for use in construction/drainage</w:t>
            </w:r>
          </w:p>
          <w:p w14:paraId="6EF38DDB" w14:textId="77777777" w:rsidR="002072E5" w:rsidRDefault="002072E5" w:rsidP="001F508B">
            <w:pPr>
              <w:pStyle w:val="TableTextEntries"/>
              <w:rPr>
                <w:lang w:bidi="fa-IR"/>
              </w:rPr>
            </w:pPr>
            <w:r>
              <w:rPr>
                <w:lang w:bidi="fa-IR"/>
              </w:rPr>
              <w:t>Glass used in road base</w:t>
            </w:r>
          </w:p>
        </w:tc>
      </w:tr>
      <w:tr w:rsidR="002072E5" w14:paraId="73D8C6D3" w14:textId="77777777" w:rsidTr="001F508B">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AEFD8E" w14:textId="77777777" w:rsidR="002072E5" w:rsidRDefault="002072E5" w:rsidP="001F508B">
            <w:pPr>
              <w:pStyle w:val="TableTextEntries"/>
              <w:rPr>
                <w:lang w:bidi="fa-IR"/>
              </w:rPr>
            </w:pPr>
            <w:r>
              <w:rPr>
                <w:lang w:bidi="fa-IR"/>
              </w:rPr>
              <w:t>Paper and cardboard</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422386" w14:textId="77777777" w:rsidR="002072E5" w:rsidRDefault="002072E5" w:rsidP="001F508B">
            <w:pPr>
              <w:pStyle w:val="TableTextEntries"/>
              <w:rPr>
                <w:lang w:bidi="fa-IR"/>
              </w:rPr>
            </w:pPr>
            <w:r>
              <w:rPr>
                <w:lang w:bidi="fa-IR"/>
              </w:rPr>
              <w:t>Reused in paper manufacturing domestically</w:t>
            </w:r>
          </w:p>
          <w:p w14:paraId="1E59BDF3" w14:textId="77777777" w:rsidR="002072E5" w:rsidRDefault="002072E5" w:rsidP="001F508B">
            <w:pPr>
              <w:pStyle w:val="TableTextEntries"/>
              <w:rPr>
                <w:lang w:bidi="fa-IR"/>
              </w:rPr>
            </w:pPr>
            <w:r>
              <w:rPr>
                <w:lang w:bidi="fa-IR"/>
              </w:rPr>
              <w:t>Reused in paper manufacturing overseas</w:t>
            </w:r>
          </w:p>
        </w:tc>
      </w:tr>
      <w:tr w:rsidR="002072E5" w14:paraId="31CD7A86" w14:textId="77777777" w:rsidTr="001F508B">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08BA7" w14:textId="77777777" w:rsidR="002072E5" w:rsidRDefault="002072E5" w:rsidP="001F508B">
            <w:pPr>
              <w:pStyle w:val="TableTextEntries"/>
              <w:rPr>
                <w:lang w:bidi="fa-IR"/>
              </w:rPr>
            </w:pPr>
            <w:r>
              <w:rPr>
                <w:lang w:bidi="fa-IR"/>
              </w:rPr>
              <w:t>HDPE, PP and PET</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0A8160" w14:textId="77777777" w:rsidR="002072E5" w:rsidRDefault="002072E5" w:rsidP="001F508B">
            <w:pPr>
              <w:pStyle w:val="TableTextEntries"/>
              <w:rPr>
                <w:lang w:bidi="fa-IR"/>
              </w:rPr>
            </w:pPr>
            <w:r>
              <w:rPr>
                <w:lang w:bidi="fa-IR"/>
              </w:rPr>
              <w:t>Plastic manufacturing domestically</w:t>
            </w:r>
          </w:p>
          <w:p w14:paraId="55121571" w14:textId="77777777" w:rsidR="002072E5" w:rsidRDefault="002072E5" w:rsidP="001F508B">
            <w:pPr>
              <w:pStyle w:val="TableTextEntries"/>
              <w:rPr>
                <w:lang w:bidi="fa-IR"/>
              </w:rPr>
            </w:pPr>
            <w:r>
              <w:rPr>
                <w:lang w:bidi="fa-IR"/>
              </w:rPr>
              <w:t>Plastic manufacturing overseas</w:t>
            </w:r>
          </w:p>
        </w:tc>
      </w:tr>
      <w:tr w:rsidR="002072E5" w14:paraId="1D03FA12" w14:textId="77777777" w:rsidTr="001F508B">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E244CA" w14:textId="77777777" w:rsidR="002072E5" w:rsidRDefault="002072E5" w:rsidP="001F508B">
            <w:pPr>
              <w:pStyle w:val="TableTextEntries"/>
              <w:rPr>
                <w:lang w:bidi="fa-IR"/>
              </w:rPr>
            </w:pPr>
            <w:r>
              <w:rPr>
                <w:lang w:bidi="fa-IR"/>
              </w:rPr>
              <w:t xml:space="preserve">Rigid plastics (outside of above) </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5D89E" w14:textId="77777777" w:rsidR="002072E5" w:rsidRDefault="002072E5" w:rsidP="001F508B">
            <w:pPr>
              <w:pStyle w:val="TableTextEntries"/>
              <w:rPr>
                <w:lang w:bidi="fa-IR"/>
              </w:rPr>
            </w:pPr>
            <w:r>
              <w:rPr>
                <w:lang w:bidi="fa-IR"/>
              </w:rPr>
              <w:t>Minimal markets currently, but potential to be used in chemical recovery and waste to energy facilities</w:t>
            </w:r>
          </w:p>
        </w:tc>
      </w:tr>
      <w:tr w:rsidR="002072E5" w14:paraId="229AA4EC" w14:textId="77777777" w:rsidTr="001F508B">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D41C2" w14:textId="77777777" w:rsidR="002072E5" w:rsidRDefault="002072E5" w:rsidP="001F508B">
            <w:pPr>
              <w:pStyle w:val="TableTextEntries"/>
              <w:rPr>
                <w:lang w:bidi="fa-IR"/>
              </w:rPr>
            </w:pPr>
            <w:r>
              <w:rPr>
                <w:lang w:bidi="fa-IR"/>
              </w:rPr>
              <w:t>Soft plastics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0724F" w14:textId="77777777" w:rsidR="002072E5" w:rsidRDefault="002072E5" w:rsidP="001F508B">
            <w:pPr>
              <w:pStyle w:val="TableTextEntries"/>
              <w:rPr>
                <w:lang w:bidi="fa-IR"/>
              </w:rPr>
            </w:pPr>
            <w:r>
              <w:rPr>
                <w:lang w:bidi="fa-IR"/>
              </w:rPr>
              <w:t>Recycling to make outdoor furniture, gardening stakes, bin liners, etc.</w:t>
            </w:r>
          </w:p>
          <w:p w14:paraId="5E5E41CD" w14:textId="77777777" w:rsidR="002072E5" w:rsidRDefault="002072E5" w:rsidP="001F508B">
            <w:pPr>
              <w:pStyle w:val="TableTextEntries"/>
              <w:rPr>
                <w:lang w:bidi="fa-IR"/>
              </w:rPr>
            </w:pPr>
            <w:r>
              <w:rPr>
                <w:lang w:bidi="fa-IR"/>
              </w:rPr>
              <w:t>Virgin-like quality polypropylene resin</w:t>
            </w:r>
          </w:p>
          <w:p w14:paraId="610F2E1C" w14:textId="77777777" w:rsidR="002072E5" w:rsidRDefault="002072E5" w:rsidP="001F508B">
            <w:pPr>
              <w:pStyle w:val="TableTextEntries"/>
              <w:rPr>
                <w:lang w:bidi="fa-IR"/>
              </w:rPr>
            </w:pPr>
            <w:r>
              <w:rPr>
                <w:lang w:bidi="fa-IR"/>
              </w:rPr>
              <w:t>Blending with asphalt for roads and concrete footpaths</w:t>
            </w:r>
          </w:p>
          <w:p w14:paraId="1E68E3CE" w14:textId="77777777" w:rsidR="002072E5" w:rsidRDefault="002072E5" w:rsidP="001F508B">
            <w:pPr>
              <w:pStyle w:val="TableTextEntries"/>
              <w:rPr>
                <w:lang w:bidi="fa-IR"/>
              </w:rPr>
            </w:pPr>
            <w:r>
              <w:rPr>
                <w:lang w:bidi="fa-IR"/>
              </w:rPr>
              <w:t>Chemical degrading to make new plastics</w:t>
            </w:r>
          </w:p>
          <w:p w14:paraId="38F82470" w14:textId="77777777" w:rsidR="002072E5" w:rsidRDefault="002072E5" w:rsidP="001F508B">
            <w:pPr>
              <w:pStyle w:val="TableTextEntries"/>
              <w:rPr>
                <w:lang w:bidi="fa-IR"/>
              </w:rPr>
            </w:pPr>
            <w:r>
              <w:rPr>
                <w:lang w:bidi="fa-IR"/>
              </w:rPr>
              <w:t>As an energy source (waste to energy)</w:t>
            </w:r>
          </w:p>
        </w:tc>
      </w:tr>
      <w:tr w:rsidR="002072E5" w14:paraId="6A11128C" w14:textId="77777777" w:rsidTr="001F508B">
        <w:tc>
          <w:tcPr>
            <w:tcW w:w="2835" w:type="dxa"/>
            <w:tcBorders>
              <w:top w:val="single" w:sz="8" w:space="0" w:color="FFFFFF" w:themeColor="background1"/>
              <w:bottom w:val="single" w:sz="6" w:space="0" w:color="6F6652"/>
            </w:tcBorders>
            <w:shd w:val="clear" w:color="auto" w:fill="E9E8E5" w:themeFill="background2"/>
            <w:tcMar>
              <w:left w:w="57" w:type="dxa"/>
              <w:right w:w="57" w:type="dxa"/>
            </w:tcMar>
          </w:tcPr>
          <w:p w14:paraId="21B5A91C" w14:textId="77777777" w:rsidR="002072E5" w:rsidRDefault="002072E5" w:rsidP="001F508B">
            <w:pPr>
              <w:pStyle w:val="TableTextEntries"/>
              <w:rPr>
                <w:lang w:bidi="fa-IR"/>
              </w:rPr>
            </w:pPr>
            <w:r>
              <w:rPr>
                <w:lang w:bidi="fa-IR"/>
              </w:rPr>
              <w:t>Tyres</w:t>
            </w:r>
          </w:p>
        </w:tc>
        <w:tc>
          <w:tcPr>
            <w:tcW w:w="5102" w:type="dxa"/>
            <w:tcBorders>
              <w:top w:val="single" w:sz="8" w:space="0" w:color="FFFFFF" w:themeColor="background1"/>
              <w:bottom w:val="single" w:sz="6" w:space="0" w:color="6F6652"/>
            </w:tcBorders>
            <w:shd w:val="clear" w:color="auto" w:fill="E9E8E5" w:themeFill="background2"/>
            <w:tcMar>
              <w:left w:w="57" w:type="dxa"/>
              <w:right w:w="57" w:type="dxa"/>
            </w:tcMar>
          </w:tcPr>
          <w:p w14:paraId="51255390" w14:textId="77777777" w:rsidR="002072E5" w:rsidRDefault="002072E5" w:rsidP="001F508B">
            <w:pPr>
              <w:pStyle w:val="TableTextEntries"/>
            </w:pPr>
            <w:r>
              <w:rPr>
                <w:color w:val="000000"/>
              </w:rPr>
              <w:t>Tyre derived fuels</w:t>
            </w:r>
          </w:p>
          <w:p w14:paraId="2003A497" w14:textId="77777777" w:rsidR="002072E5" w:rsidRDefault="002072E5" w:rsidP="001F508B">
            <w:pPr>
              <w:pStyle w:val="TableTextEntries"/>
            </w:pPr>
            <w:r>
              <w:rPr>
                <w:color w:val="000000"/>
              </w:rPr>
              <w:t>Combined with crushed rock to make retaining walls</w:t>
            </w:r>
          </w:p>
          <w:p w14:paraId="46CDF033" w14:textId="77777777" w:rsidR="002072E5" w:rsidRDefault="002072E5" w:rsidP="001F508B">
            <w:pPr>
              <w:pStyle w:val="TableTextEntries"/>
            </w:pPr>
            <w:r>
              <w:rPr>
                <w:color w:val="000000"/>
              </w:rPr>
              <w:t>Crumbed rubber asphalt for roads, pavements, synthetic sporting tracks/fields and soft fall children’s play spaces</w:t>
            </w:r>
          </w:p>
          <w:p w14:paraId="6584A8F8" w14:textId="77777777" w:rsidR="002072E5" w:rsidRDefault="002072E5" w:rsidP="001F508B">
            <w:pPr>
              <w:pStyle w:val="TableTextEntries"/>
            </w:pPr>
            <w:r>
              <w:rPr>
                <w:color w:val="000000"/>
              </w:rPr>
              <w:t>Crumbed rubber combined with polyolefin plastic to manufacture commercial pipes</w:t>
            </w:r>
          </w:p>
          <w:p w14:paraId="2D532722" w14:textId="77777777" w:rsidR="002072E5" w:rsidRDefault="002072E5" w:rsidP="001F508B">
            <w:pPr>
              <w:pStyle w:val="TableTextEntries"/>
              <w:rPr>
                <w:lang w:bidi="fa-IR"/>
              </w:rPr>
            </w:pPr>
            <w:r>
              <w:rPr>
                <w:color w:val="000000"/>
              </w:rPr>
              <w:t>Removed steel reinforced layer melted and reformed into steel billet for use as rods, bars and wires</w:t>
            </w:r>
          </w:p>
        </w:tc>
      </w:tr>
    </w:tbl>
    <w:p w14:paraId="2C0184D7" w14:textId="77777777" w:rsidR="002072E5" w:rsidRDefault="002072E5" w:rsidP="002072E5">
      <w:pPr>
        <w:pStyle w:val="Source"/>
        <w:rPr>
          <w:lang w:bidi="fa-IR"/>
        </w:rPr>
      </w:pPr>
      <w:r w:rsidRPr="002F42F5">
        <w:rPr>
          <w:i/>
          <w:lang w:bidi="fa-IR"/>
        </w:rPr>
        <w:t>Source:</w:t>
      </w:r>
      <w:r>
        <w:rPr>
          <w:lang w:bidi="fa-IR"/>
        </w:rPr>
        <w:t xml:space="preserve"> APCO Working Group 2018 reports for Soft Plastics, Expanded Polystyrene, Polymer Coated Paperboard, and Glass; </w:t>
      </w:r>
      <w:r>
        <w:t xml:space="preserve">Tyre Stewardship Australia, </w:t>
      </w:r>
      <w:r>
        <w:rPr>
          <w:i/>
          <w:iCs/>
        </w:rPr>
        <w:t>Tyre-Derived Products Case Studies</w:t>
      </w:r>
      <w:r>
        <w:t xml:space="preserve">, REC, et. al., 2017, </w:t>
      </w:r>
      <w:r>
        <w:rPr>
          <w:i/>
          <w:iCs/>
        </w:rPr>
        <w:t>National market development strategy for used tyres 2017-2022</w:t>
      </w:r>
      <w:r>
        <w:t>, Melbourne: Report prepared by Randell Environmental Consulting, Reincarnate and Envisage Works on behalf of Sustainability Victoria;</w:t>
      </w:r>
      <w:r>
        <w:rPr>
          <w:lang w:bidi="fa-IR"/>
        </w:rPr>
        <w:t xml:space="preserve"> the CIE.</w:t>
      </w:r>
    </w:p>
    <w:p w14:paraId="5151E8DF" w14:textId="77777777" w:rsidR="002072E5" w:rsidRDefault="002072E5" w:rsidP="002072E5">
      <w:pPr>
        <w:pStyle w:val="Heading3"/>
        <w:numPr>
          <w:ilvl w:val="2"/>
          <w:numId w:val="5"/>
        </w:numPr>
        <w:rPr>
          <w:lang w:eastAsia="en-US" w:bidi="fa-IR"/>
        </w:rPr>
      </w:pPr>
      <w:r>
        <w:rPr>
          <w:lang w:eastAsia="en-US" w:bidi="fa-IR"/>
        </w:rPr>
        <w:t>Key domestic producers</w:t>
      </w:r>
    </w:p>
    <w:p w14:paraId="4E5F98C4" w14:textId="44717E63" w:rsidR="002072E5" w:rsidRDefault="002072E5" w:rsidP="002072E5">
      <w:pPr>
        <w:pStyle w:val="BodyText"/>
        <w:rPr>
          <w:lang w:eastAsia="en-US" w:bidi="fa-IR"/>
        </w:rPr>
      </w:pPr>
      <w:r>
        <w:rPr>
          <w:lang w:eastAsia="en-US" w:bidi="fa-IR"/>
        </w:rPr>
        <w:t>Domestic material producers, who are major current or potential purchasers of recycled material, are shown in table </w:t>
      </w:r>
      <w:r>
        <w:rPr>
          <w:lang w:eastAsia="en-US" w:bidi="fa-IR"/>
        </w:rPr>
        <w:fldChar w:fldCharType="begin"/>
      </w:r>
      <w:r>
        <w:rPr>
          <w:lang w:eastAsia="en-US" w:bidi="fa-IR"/>
        </w:rPr>
        <w:instrText xml:space="preserve"> REF _Caption1957 </w:instrText>
      </w:r>
      <w:r>
        <w:rPr>
          <w:lang w:eastAsia="en-US" w:bidi="fa-IR"/>
        </w:rPr>
        <w:fldChar w:fldCharType="separate"/>
      </w:r>
      <w:r w:rsidR="00D354A5">
        <w:rPr>
          <w:noProof/>
        </w:rPr>
        <w:t>3</w:t>
      </w:r>
      <w:r w:rsidR="00D354A5" w:rsidRPr="00695C93">
        <w:rPr>
          <w:noProof/>
        </w:rPr>
        <w:t>.</w:t>
      </w:r>
      <w:r w:rsidR="00D354A5">
        <w:rPr>
          <w:noProof/>
        </w:rPr>
        <w:t>22</w:t>
      </w:r>
      <w:r>
        <w:rPr>
          <w:lang w:eastAsia="en-US" w:bidi="fa-IR"/>
        </w:rPr>
        <w:fldChar w:fldCharType="end"/>
      </w:r>
      <w:r>
        <w:rPr>
          <w:lang w:eastAsia="en-US" w:bidi="fa-IR"/>
        </w:rPr>
        <w:t xml:space="preserve">. There are only a small number of producers domestically for many materials. Export markets have historically been important in constraining the market power of these businesses as buyers of recycled product. </w:t>
      </w:r>
    </w:p>
    <w:p w14:paraId="2903F654" w14:textId="5FB7DE29" w:rsidR="00B4433D" w:rsidRDefault="00BC74F2" w:rsidP="002072E5">
      <w:pPr>
        <w:pStyle w:val="BodyText"/>
        <w:rPr>
          <w:lang w:eastAsia="en-US" w:bidi="fa-IR"/>
        </w:rPr>
      </w:pPr>
      <w:r>
        <w:rPr>
          <w:lang w:eastAsia="en-US" w:bidi="fa-IR"/>
        </w:rPr>
        <w:t>Over</w:t>
      </w:r>
      <w:r w:rsidR="00D36965">
        <w:rPr>
          <w:lang w:eastAsia="en-US" w:bidi="fa-IR"/>
        </w:rPr>
        <w:t xml:space="preserve"> </w:t>
      </w:r>
      <w:r>
        <w:rPr>
          <w:lang w:eastAsia="en-US" w:bidi="fa-IR"/>
        </w:rPr>
        <w:t>time the domestic material producers and their production volumes will change. For instance</w:t>
      </w:r>
      <w:r w:rsidR="00134E01">
        <w:rPr>
          <w:lang w:eastAsia="en-US" w:bidi="fa-IR"/>
        </w:rPr>
        <w:t>,</w:t>
      </w:r>
      <w:r>
        <w:rPr>
          <w:lang w:eastAsia="en-US" w:bidi="fa-IR"/>
        </w:rPr>
        <w:t xml:space="preserve"> VISY’s Albury site, recently purchased from Norske Skog, is not operational</w:t>
      </w:r>
      <w:r w:rsidR="00134E01">
        <w:rPr>
          <w:lang w:eastAsia="en-US" w:bidi="fa-IR"/>
        </w:rPr>
        <w:t xml:space="preserve"> but may reopen in the future, and plastic processors are investing in processing which will also increase capacities. </w:t>
      </w:r>
      <w:r w:rsidR="00D36965">
        <w:rPr>
          <w:lang w:eastAsia="en-US" w:bidi="fa-IR"/>
        </w:rPr>
        <w:t>The central case analysis factor</w:t>
      </w:r>
      <w:r w:rsidR="000D4673">
        <w:rPr>
          <w:lang w:eastAsia="en-US" w:bidi="fa-IR"/>
        </w:rPr>
        <w:t>s</w:t>
      </w:r>
      <w:r w:rsidR="00D36965">
        <w:rPr>
          <w:lang w:eastAsia="en-US" w:bidi="fa-IR"/>
        </w:rPr>
        <w:t xml:space="preserve"> in </w:t>
      </w:r>
      <w:r w:rsidR="000D4673">
        <w:rPr>
          <w:lang w:eastAsia="en-US" w:bidi="fa-IR"/>
        </w:rPr>
        <w:t>an increase in</w:t>
      </w:r>
      <w:r w:rsidR="00D36965">
        <w:rPr>
          <w:lang w:eastAsia="en-US" w:bidi="fa-IR"/>
        </w:rPr>
        <w:t xml:space="preserve"> domestic processing</w:t>
      </w:r>
      <w:r w:rsidR="000D4673">
        <w:rPr>
          <w:lang w:eastAsia="en-US" w:bidi="fa-IR"/>
        </w:rPr>
        <w:t xml:space="preserve">; this is because </w:t>
      </w:r>
      <w:r w:rsidR="00D36965">
        <w:rPr>
          <w:lang w:eastAsia="en-US" w:bidi="fa-IR"/>
        </w:rPr>
        <w:t xml:space="preserve">recycling increases while exports stay at levels similar to current. </w:t>
      </w:r>
    </w:p>
    <w:bookmarkStart w:id="1899" w:name="_Hlk24357115"/>
    <w:p w14:paraId="4CBE4218" w14:textId="07813504"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22</w:instrText>
      </w:r>
      <w:r w:rsidRPr="00695C93">
        <w:fldChar w:fldCharType="end"/>
      </w:r>
      <w:r w:rsidRPr="00695C93">
        <w:instrText xml:space="preserve">" "" </w:instrText>
      </w:r>
      <w:r w:rsidRPr="00695C93">
        <w:fldChar w:fldCharType="separate"/>
      </w:r>
      <w:bookmarkStart w:id="1900" w:name="_Caption8190"/>
      <w:bookmarkStart w:id="1901" w:name="_Caption0354"/>
      <w:bookmarkStart w:id="1902" w:name="_Caption1212"/>
      <w:bookmarkStart w:id="1903" w:name="_Caption8673"/>
      <w:bookmarkStart w:id="1904" w:name="_Caption0285"/>
      <w:bookmarkStart w:id="1905" w:name="_Caption6493"/>
      <w:bookmarkStart w:id="1906" w:name="_Caption1727"/>
      <w:bookmarkStart w:id="1907" w:name="_Caption8784"/>
      <w:bookmarkStart w:id="1908" w:name="_Caption5476"/>
      <w:bookmarkStart w:id="1909" w:name="_Caption8554"/>
      <w:bookmarkStart w:id="1910" w:name="_Caption2707"/>
      <w:bookmarkStart w:id="1911" w:name="_Caption7090"/>
      <w:bookmarkStart w:id="1912" w:name="_Caption2657"/>
      <w:bookmarkStart w:id="1913" w:name="_Caption6664"/>
      <w:bookmarkStart w:id="1914" w:name="_Caption8743"/>
      <w:bookmarkStart w:id="1915" w:name="_Caption2959"/>
      <w:bookmarkStart w:id="1916" w:name="_Caption7912"/>
      <w:bookmarkStart w:id="1917" w:name="_Caption9557"/>
      <w:bookmarkStart w:id="1918" w:name="_Caption3223"/>
      <w:bookmarkStart w:id="1919" w:name="_Caption7969"/>
      <w:bookmarkStart w:id="1920" w:name="_Caption5084"/>
      <w:bookmarkStart w:id="1921" w:name="_Caption6685"/>
      <w:bookmarkStart w:id="1922" w:name="_Caption2173"/>
      <w:bookmarkStart w:id="1923" w:name="_Caption2661"/>
      <w:bookmarkStart w:id="1924" w:name="_Caption9616"/>
      <w:bookmarkStart w:id="1925" w:name="_Caption2567"/>
      <w:bookmarkStart w:id="1926" w:name="_Caption2255"/>
      <w:bookmarkStart w:id="1927" w:name="_Caption9854"/>
      <w:bookmarkStart w:id="1928" w:name="_Caption9493"/>
      <w:bookmarkStart w:id="1929" w:name="_Caption8820"/>
      <w:bookmarkStart w:id="1930" w:name="_Caption3066"/>
      <w:bookmarkStart w:id="1931" w:name="_Caption3559"/>
      <w:bookmarkStart w:id="1932" w:name="_Caption9263"/>
      <w:bookmarkStart w:id="1933" w:name="_Caption5654"/>
      <w:bookmarkStart w:id="1934" w:name="_Caption3556"/>
      <w:bookmarkStart w:id="1935" w:name="_Caption1957"/>
      <w:bookmarkStart w:id="1936" w:name="_Caption5899"/>
      <w:bookmarkStart w:id="1937" w:name="_Caption7088"/>
      <w:bookmarkStart w:id="1938" w:name="_Caption9020"/>
      <w:bookmarkStart w:id="1939" w:name="_Caption8983"/>
      <w:bookmarkStart w:id="1940" w:name="_Caption5708"/>
      <w:bookmarkStart w:id="1941" w:name="_Caption7064"/>
      <w:bookmarkStart w:id="1942" w:name="_Caption8582"/>
      <w:bookmarkStart w:id="1943" w:name="_Caption9455"/>
      <w:bookmarkStart w:id="1944" w:name="_Caption0469"/>
      <w:bookmarkStart w:id="1945" w:name="_Caption5177"/>
      <w:bookmarkStart w:id="1946" w:name="_Caption1646"/>
      <w:bookmarkStart w:id="1947" w:name="_Caption0316"/>
      <w:bookmarkStart w:id="1948" w:name="_Caption2628"/>
      <w:bookmarkStart w:id="1949" w:name="_Caption2886"/>
      <w:bookmarkStart w:id="1950" w:name="_Caption6431"/>
      <w:bookmarkStart w:id="1951" w:name="_Caption9643"/>
      <w:bookmarkStart w:id="1952" w:name="_Caption8801"/>
      <w:bookmarkStart w:id="1953" w:name="_Caption9783"/>
      <w:bookmarkStart w:id="1954" w:name="_Caption8363"/>
      <w:bookmarkStart w:id="1955" w:name="_Caption8846"/>
      <w:bookmarkStart w:id="1956" w:name="_Caption7399"/>
      <w:bookmarkStart w:id="1957" w:name="_Caption3764"/>
      <w:bookmarkStart w:id="1958" w:name="_Caption4346"/>
      <w:bookmarkStart w:id="1959" w:name="_Caption4156"/>
      <w:bookmarkStart w:id="1960" w:name="_Caption1020"/>
      <w:bookmarkStart w:id="1961" w:name="_Caption8196"/>
      <w:bookmarkStart w:id="1962" w:name="_Caption6553"/>
      <w:bookmarkStart w:id="1963" w:name="_Caption5409"/>
      <w:bookmarkStart w:id="1964" w:name="_Caption7555"/>
      <w:bookmarkStart w:id="1965" w:name="_Caption9016"/>
      <w:bookmarkStart w:id="1966" w:name="_Caption9395"/>
      <w:bookmarkStart w:id="1967" w:name="_Caption3564"/>
      <w:bookmarkStart w:id="1968" w:name="_Caption7972"/>
      <w:bookmarkStart w:id="1969" w:name="_Caption8448"/>
      <w:bookmarkStart w:id="1970" w:name="_Caption9662"/>
      <w:bookmarkStart w:id="1971" w:name="_Caption1342"/>
      <w:bookmarkStart w:id="1972" w:name="_Caption3302"/>
      <w:bookmarkStart w:id="1973" w:name="_Caption9588"/>
      <w:bookmarkStart w:id="1974" w:name="_Caption3373"/>
      <w:bookmarkStart w:id="1975" w:name="_Caption6248"/>
      <w:bookmarkStart w:id="1976" w:name="_Caption4540"/>
      <w:bookmarkStart w:id="1977" w:name="_Caption2389"/>
      <w:bookmarkStart w:id="1978" w:name="_Caption3592"/>
      <w:bookmarkStart w:id="1979" w:name="_Caption0259"/>
      <w:bookmarkStart w:id="1980" w:name="_Caption5983"/>
      <w:bookmarkStart w:id="1981" w:name="_Caption9165"/>
      <w:bookmarkStart w:id="1982" w:name="_Caption3842"/>
      <w:bookmarkStart w:id="1983" w:name="_Caption0741"/>
      <w:bookmarkStart w:id="1984" w:name="_Toc24977007"/>
      <w:bookmarkStart w:id="1985" w:name="_Toc33431422"/>
      <w:r w:rsidR="003E435A">
        <w:rPr>
          <w:noProof/>
        </w:rPr>
        <w:t>3</w:t>
      </w:r>
      <w:r w:rsidR="003E435A" w:rsidRPr="00695C93">
        <w:rPr>
          <w:noProof/>
        </w:rPr>
        <w:t>.</w:t>
      </w:r>
      <w:r w:rsidR="003E435A">
        <w:rPr>
          <w:noProof/>
        </w:rPr>
        <w:t>22</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Pr="00695C93">
        <w:fldChar w:fldCharType="end"/>
      </w:r>
      <w:r w:rsidRPr="00695C93">
        <w:tab/>
      </w:r>
      <w:r>
        <w:t>Domestic material producers</w:t>
      </w:r>
      <w:bookmarkEnd w:id="1984"/>
      <w:bookmarkEnd w:id="1985"/>
    </w:p>
    <w:tbl>
      <w:tblPr>
        <w:tblW w:w="0" w:type="auto"/>
        <w:tblLayout w:type="fixed"/>
        <w:tblLook w:val="0000" w:firstRow="0" w:lastRow="0" w:firstColumn="0" w:lastColumn="0" w:noHBand="0" w:noVBand="0"/>
      </w:tblPr>
      <w:tblGrid>
        <w:gridCol w:w="2645"/>
        <w:gridCol w:w="2646"/>
        <w:gridCol w:w="2646"/>
      </w:tblGrid>
      <w:tr w:rsidR="002072E5" w14:paraId="04DB463B" w14:textId="77777777" w:rsidTr="001F508B">
        <w:trPr>
          <w:tblHeader/>
        </w:trPr>
        <w:tc>
          <w:tcPr>
            <w:tcW w:w="2645" w:type="dxa"/>
            <w:tcBorders>
              <w:bottom w:val="single" w:sz="8" w:space="0" w:color="FFFFFF" w:themeColor="background1"/>
            </w:tcBorders>
            <w:shd w:val="clear" w:color="auto" w:fill="6F6652"/>
            <w:tcMar>
              <w:left w:w="57" w:type="dxa"/>
              <w:right w:w="57" w:type="dxa"/>
            </w:tcMar>
          </w:tcPr>
          <w:p w14:paraId="39FA6810" w14:textId="77777777" w:rsidR="002072E5" w:rsidRDefault="002072E5" w:rsidP="001F508B">
            <w:pPr>
              <w:pStyle w:val="TableTextColumnHeading"/>
              <w:rPr>
                <w:lang w:bidi="fa-IR"/>
              </w:rPr>
            </w:pPr>
            <w:r>
              <w:rPr>
                <w:lang w:bidi="fa-IR"/>
              </w:rPr>
              <w:t>Material</w:t>
            </w:r>
          </w:p>
        </w:tc>
        <w:tc>
          <w:tcPr>
            <w:tcW w:w="2646" w:type="dxa"/>
            <w:tcBorders>
              <w:bottom w:val="single" w:sz="8" w:space="0" w:color="FFFFFF" w:themeColor="background1"/>
            </w:tcBorders>
            <w:shd w:val="clear" w:color="auto" w:fill="6F6652"/>
            <w:tcMar>
              <w:left w:w="57" w:type="dxa"/>
              <w:right w:w="57" w:type="dxa"/>
            </w:tcMar>
          </w:tcPr>
          <w:p w14:paraId="56770361" w14:textId="77777777" w:rsidR="002072E5" w:rsidRDefault="002072E5" w:rsidP="001F508B">
            <w:pPr>
              <w:pStyle w:val="TableTextColumnHeading"/>
              <w:rPr>
                <w:lang w:bidi="fa-IR"/>
              </w:rPr>
            </w:pPr>
            <w:r>
              <w:rPr>
                <w:lang w:bidi="fa-IR"/>
              </w:rPr>
              <w:t xml:space="preserve">User </w:t>
            </w:r>
          </w:p>
        </w:tc>
        <w:tc>
          <w:tcPr>
            <w:tcW w:w="2646" w:type="dxa"/>
            <w:tcBorders>
              <w:bottom w:val="single" w:sz="8" w:space="0" w:color="FFFFFF" w:themeColor="background1"/>
            </w:tcBorders>
            <w:shd w:val="clear" w:color="auto" w:fill="6F6652"/>
            <w:tcMar>
              <w:left w:w="57" w:type="dxa"/>
              <w:right w:w="57" w:type="dxa"/>
            </w:tcMar>
          </w:tcPr>
          <w:p w14:paraId="2EC98AB6" w14:textId="77777777" w:rsidR="002072E5" w:rsidRDefault="002072E5" w:rsidP="001F508B">
            <w:pPr>
              <w:pStyle w:val="TableTextColumnHeading"/>
              <w:rPr>
                <w:lang w:bidi="fa-IR"/>
              </w:rPr>
            </w:pPr>
            <w:r>
              <w:rPr>
                <w:lang w:bidi="fa-IR"/>
              </w:rPr>
              <w:t>Description</w:t>
            </w:r>
          </w:p>
        </w:tc>
      </w:tr>
      <w:tr w:rsidR="002072E5" w14:paraId="79D46E7D" w14:textId="77777777" w:rsidTr="001F508B">
        <w:tc>
          <w:tcPr>
            <w:tcW w:w="2645" w:type="dxa"/>
            <w:vMerge w:val="restar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21FE4D" w14:textId="77777777" w:rsidR="002072E5" w:rsidRDefault="002072E5" w:rsidP="004E426D">
            <w:pPr>
              <w:pStyle w:val="TableHeading1"/>
              <w:spacing w:before="80"/>
              <w:rPr>
                <w:lang w:bidi="fa-IR"/>
              </w:rPr>
            </w:pPr>
            <w:r>
              <w:rPr>
                <w:lang w:bidi="fa-IR"/>
              </w:rPr>
              <w:t>Glass bottling</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25CB02" w14:textId="77777777" w:rsidR="002072E5" w:rsidRDefault="002072E5" w:rsidP="001F508B">
            <w:pPr>
              <w:pStyle w:val="TableTextEntries"/>
              <w:rPr>
                <w:lang w:bidi="fa-IR"/>
              </w:rPr>
            </w:pPr>
            <w:r>
              <w:rPr>
                <w:lang w:bidi="fa-IR"/>
              </w:rPr>
              <w:t>O-I</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E9C918" w14:textId="77777777" w:rsidR="002072E5" w:rsidRDefault="002072E5" w:rsidP="001F508B">
            <w:pPr>
              <w:pStyle w:val="TableTextEntries"/>
              <w:rPr>
                <w:lang w:bidi="fa-IR"/>
              </w:rPr>
            </w:pPr>
            <w:r>
              <w:rPr>
                <w:lang w:bidi="fa-IR"/>
              </w:rPr>
              <w:t>Annual tonnes produced of ~700,000, using ~260,000 tonnes of recycled glass</w:t>
            </w:r>
            <w:r w:rsidRPr="00E4232C">
              <w:rPr>
                <w:rStyle w:val="NoteLabel"/>
              </w:rPr>
              <w:t xml:space="preserve"> a</w:t>
            </w:r>
          </w:p>
        </w:tc>
      </w:tr>
      <w:tr w:rsidR="002072E5" w14:paraId="008511B1" w14:textId="77777777" w:rsidTr="001F508B">
        <w:tc>
          <w:tcPr>
            <w:tcW w:w="2645" w:type="dxa"/>
            <w:vMerge/>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9FAA44" w14:textId="77777777" w:rsidR="002072E5" w:rsidRDefault="002072E5" w:rsidP="004E426D">
            <w:pPr>
              <w:pStyle w:val="TableHeading1"/>
              <w:spacing w:before="80"/>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53F275" w14:textId="77777777" w:rsidR="002072E5" w:rsidRPr="00F26701" w:rsidRDefault="002072E5" w:rsidP="001F508B">
            <w:pPr>
              <w:pStyle w:val="TableTextEntries"/>
              <w:rPr>
                <w:lang w:bidi="fa-IR"/>
              </w:rPr>
            </w:pPr>
            <w:r w:rsidRPr="00F26701">
              <w:rPr>
                <w:lang w:bidi="fa-IR"/>
              </w:rPr>
              <w:t>Orora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8940BA" w14:textId="77777777" w:rsidR="002072E5" w:rsidRPr="00B95537" w:rsidRDefault="002072E5" w:rsidP="001F508B">
            <w:pPr>
              <w:pStyle w:val="TableTextEntries"/>
              <w:rPr>
                <w:highlight w:val="yellow"/>
                <w:lang w:bidi="fa-IR"/>
              </w:rPr>
            </w:pPr>
            <w:r>
              <w:rPr>
                <w:color w:val="000000"/>
              </w:rPr>
              <w:t>Annual tonnes produced of ~400 000, of which ~100 000 is from recycled glass.</w:t>
            </w:r>
          </w:p>
        </w:tc>
      </w:tr>
      <w:tr w:rsidR="002072E5" w14:paraId="2C26FC20" w14:textId="77777777" w:rsidTr="001F508B">
        <w:tc>
          <w:tcPr>
            <w:tcW w:w="2645" w:type="dxa"/>
            <w:vMerge w:val="restart"/>
            <w:tcBorders>
              <w:top w:val="single" w:sz="8" w:space="0" w:color="FFFFFF" w:themeColor="background1"/>
            </w:tcBorders>
            <w:shd w:val="clear" w:color="auto" w:fill="E4E0DA" w:themeFill="text2" w:themeFillTint="33"/>
            <w:tcMar>
              <w:left w:w="57" w:type="dxa"/>
              <w:right w:w="57" w:type="dxa"/>
            </w:tcMar>
          </w:tcPr>
          <w:p w14:paraId="0C0458EB" w14:textId="77777777" w:rsidR="002072E5" w:rsidRDefault="002072E5" w:rsidP="004E426D">
            <w:pPr>
              <w:pStyle w:val="TableHeading1"/>
              <w:spacing w:before="80"/>
              <w:rPr>
                <w:lang w:bidi="fa-IR"/>
              </w:rPr>
            </w:pPr>
            <w:r>
              <w:rPr>
                <w:lang w:bidi="fa-IR"/>
              </w:rPr>
              <w:t>Glass as a construction substitute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D3E9E5" w14:textId="77777777" w:rsidR="002072E5" w:rsidRPr="00F26701" w:rsidRDefault="002072E5" w:rsidP="001F508B">
            <w:pPr>
              <w:pStyle w:val="TableTextEntries"/>
              <w:rPr>
                <w:lang w:bidi="fa-IR"/>
              </w:rPr>
            </w:pPr>
            <w:r w:rsidRPr="00F26701">
              <w:rPr>
                <w:lang w:bidi="fa-IR"/>
              </w:rPr>
              <w:t>Frasers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0AFD9" w14:textId="77777777" w:rsidR="002072E5" w:rsidRPr="00F26701" w:rsidRDefault="002072E5" w:rsidP="001F508B">
            <w:pPr>
              <w:pStyle w:val="TableTextEntries"/>
              <w:rPr>
                <w:lang w:bidi="fa-IR"/>
              </w:rPr>
            </w:pPr>
            <w:r w:rsidRPr="00F26701">
              <w:rPr>
                <w:lang w:bidi="fa-IR"/>
              </w:rPr>
              <w:t>100 000-150,000 tonnes</w:t>
            </w:r>
          </w:p>
        </w:tc>
      </w:tr>
      <w:tr w:rsidR="002072E5" w14:paraId="612A3411" w14:textId="77777777" w:rsidTr="001F508B">
        <w:tc>
          <w:tcPr>
            <w:tcW w:w="2645" w:type="dxa"/>
            <w:vMerge/>
            <w:shd w:val="clear" w:color="auto" w:fill="E4E0DA" w:themeFill="text2" w:themeFillTint="33"/>
            <w:tcMar>
              <w:left w:w="57" w:type="dxa"/>
              <w:right w:w="57" w:type="dxa"/>
            </w:tcMar>
          </w:tcPr>
          <w:p w14:paraId="6EA32326" w14:textId="77777777" w:rsidR="002072E5" w:rsidRDefault="002072E5" w:rsidP="004E426D">
            <w:pPr>
              <w:pStyle w:val="TableHeading1"/>
              <w:spacing w:before="80"/>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886C9C" w14:textId="77777777" w:rsidR="002072E5" w:rsidRDefault="002072E5" w:rsidP="001F508B">
            <w:pPr>
              <w:pStyle w:val="TableTextEntries"/>
              <w:rPr>
                <w:lang w:bidi="fa-IR"/>
              </w:rPr>
            </w:pPr>
            <w:r>
              <w:rPr>
                <w:lang w:bidi="fa-IR"/>
              </w:rPr>
              <w:t>Benedicts (previously)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BB3D45" w14:textId="77777777" w:rsidR="002072E5" w:rsidRDefault="002072E5" w:rsidP="001F508B">
            <w:pPr>
              <w:pStyle w:val="TableTextEntries"/>
              <w:rPr>
                <w:lang w:bidi="fa-IR"/>
              </w:rPr>
            </w:pPr>
            <w:r>
              <w:rPr>
                <w:lang w:bidi="fa-IR"/>
              </w:rPr>
              <w:t>150,000 tonnes, now zero</w:t>
            </w:r>
          </w:p>
        </w:tc>
      </w:tr>
      <w:tr w:rsidR="002072E5" w14:paraId="5BCB33D6" w14:textId="77777777" w:rsidTr="001F508B">
        <w:tc>
          <w:tcPr>
            <w:tcW w:w="2645" w:type="dxa"/>
            <w:vMerge/>
            <w:shd w:val="clear" w:color="auto" w:fill="E4E0DA" w:themeFill="text2" w:themeFillTint="33"/>
            <w:tcMar>
              <w:left w:w="57" w:type="dxa"/>
              <w:right w:w="57" w:type="dxa"/>
            </w:tcMar>
          </w:tcPr>
          <w:p w14:paraId="2B1C4C44" w14:textId="77777777" w:rsidR="002072E5" w:rsidRDefault="002072E5" w:rsidP="004E426D">
            <w:pPr>
              <w:pStyle w:val="TableHeading1"/>
              <w:spacing w:before="80"/>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A6893E" w14:textId="77777777" w:rsidR="002072E5" w:rsidRDefault="002072E5" w:rsidP="001F508B">
            <w:pPr>
              <w:pStyle w:val="TableTextEntries"/>
              <w:rPr>
                <w:lang w:bidi="fa-IR"/>
              </w:rPr>
            </w:pPr>
            <w:r>
              <w:rPr>
                <w:lang w:bidi="fa-IR"/>
              </w:rPr>
              <w:t>Other</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EC06BC" w14:textId="77777777" w:rsidR="002072E5" w:rsidRDefault="002072E5" w:rsidP="001F508B">
            <w:pPr>
              <w:pStyle w:val="TableTextEntries"/>
              <w:rPr>
                <w:lang w:bidi="fa-IR"/>
              </w:rPr>
            </w:pPr>
            <w:r>
              <w:rPr>
                <w:color w:val="000000"/>
              </w:rPr>
              <w:t>135 000 – 185 000 tonnes p.a.</w:t>
            </w:r>
          </w:p>
        </w:tc>
      </w:tr>
      <w:tr w:rsidR="002072E5" w14:paraId="169096CD" w14:textId="77777777" w:rsidTr="001F508B">
        <w:tc>
          <w:tcPr>
            <w:tcW w:w="2645" w:type="dxa"/>
            <w:vMerge w:val="restart"/>
            <w:tcBorders>
              <w:top w:val="single" w:sz="8" w:space="0" w:color="FFFFFF" w:themeColor="background1"/>
            </w:tcBorders>
            <w:shd w:val="clear" w:color="auto" w:fill="E4E0DA" w:themeFill="text2" w:themeFillTint="33"/>
            <w:tcMar>
              <w:left w:w="57" w:type="dxa"/>
              <w:right w:w="57" w:type="dxa"/>
            </w:tcMar>
          </w:tcPr>
          <w:p w14:paraId="1D9074E8" w14:textId="77777777" w:rsidR="002072E5" w:rsidRDefault="002072E5" w:rsidP="004E426D">
            <w:pPr>
              <w:pStyle w:val="TableHeading1"/>
              <w:spacing w:before="80"/>
              <w:rPr>
                <w:lang w:bidi="fa-IR"/>
              </w:rPr>
            </w:pPr>
            <w:r>
              <w:rPr>
                <w:lang w:bidi="fa-IR"/>
              </w:rPr>
              <w:t>Paper and cardboard</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E1ABCB" w14:textId="77777777" w:rsidR="002072E5" w:rsidRDefault="002072E5" w:rsidP="001F508B">
            <w:pPr>
              <w:pStyle w:val="TableTextEntries"/>
              <w:rPr>
                <w:lang w:bidi="fa-IR"/>
              </w:rPr>
            </w:pPr>
            <w:r>
              <w:rPr>
                <w:lang w:bidi="fa-IR"/>
              </w:rPr>
              <w:t>VISY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81167" w14:textId="5BAB1DD3" w:rsidR="000A29E1" w:rsidRDefault="002072E5" w:rsidP="001F508B">
            <w:pPr>
              <w:pStyle w:val="TableTextEntries"/>
              <w:rPr>
                <w:lang w:bidi="fa-IR"/>
              </w:rPr>
            </w:pPr>
            <w:r>
              <w:rPr>
                <w:lang w:bidi="fa-IR"/>
              </w:rPr>
              <w:t>Produced 1.4 million tonnes of paper products and received 1.8 million tonnes of recycled paper and cardboard. Some of which it</w:t>
            </w:r>
            <w:r w:rsidR="000A29E1">
              <w:rPr>
                <w:lang w:bidi="fa-IR"/>
              </w:rPr>
              <w:t xml:space="preserve"> exports</w:t>
            </w:r>
            <w:r w:rsidR="000A29E1">
              <w:rPr>
                <w:rStyle w:val="NoteLabel"/>
              </w:rPr>
              <w:t>b</w:t>
            </w:r>
            <w:r>
              <w:rPr>
                <w:lang w:bidi="fa-IR"/>
              </w:rPr>
              <w:t xml:space="preserve"> </w:t>
            </w:r>
          </w:p>
          <w:p w14:paraId="71885778" w14:textId="335B3602" w:rsidR="000A29E1" w:rsidRPr="00FB74F5" w:rsidRDefault="00D24A51" w:rsidP="001F508B">
            <w:pPr>
              <w:pStyle w:val="TableTextEntries"/>
              <w:rPr>
                <w:rFonts w:ascii="Franklin Gothic Demi" w:hAnsi="Franklin Gothic Demi"/>
                <w:color w:val="9B917E" w:themeColor="accent4"/>
                <w:position w:val="4"/>
                <w:sz w:val="14"/>
                <w:szCs w:val="16"/>
              </w:rPr>
            </w:pPr>
            <w:r>
              <w:rPr>
                <w:lang w:bidi="fa-IR"/>
              </w:rPr>
              <w:t>In 2019 VISY p</w:t>
            </w:r>
            <w:r w:rsidR="000A29E1">
              <w:rPr>
                <w:lang w:bidi="fa-IR"/>
              </w:rPr>
              <w:t>urchased Norske Skog</w:t>
            </w:r>
            <w:r>
              <w:rPr>
                <w:lang w:bidi="fa-IR"/>
              </w:rPr>
              <w:t>’s</w:t>
            </w:r>
            <w:r w:rsidR="000A29E1">
              <w:rPr>
                <w:lang w:bidi="fa-IR"/>
              </w:rPr>
              <w:t xml:space="preserve"> Albury </w:t>
            </w:r>
            <w:r>
              <w:rPr>
                <w:lang w:bidi="fa-IR"/>
              </w:rPr>
              <w:t xml:space="preserve">newsprint </w:t>
            </w:r>
            <w:r w:rsidR="000A29E1">
              <w:rPr>
                <w:lang w:bidi="fa-IR"/>
              </w:rPr>
              <w:t xml:space="preserve">plant, which </w:t>
            </w:r>
            <w:r>
              <w:rPr>
                <w:lang w:bidi="fa-IR"/>
              </w:rPr>
              <w:t xml:space="preserve">is now </w:t>
            </w:r>
            <w:r w:rsidR="000A29E1">
              <w:rPr>
                <w:lang w:bidi="fa-IR"/>
              </w:rPr>
              <w:t xml:space="preserve">not </w:t>
            </w:r>
            <w:r>
              <w:rPr>
                <w:lang w:bidi="fa-IR"/>
              </w:rPr>
              <w:t xml:space="preserve">in </w:t>
            </w:r>
            <w:r w:rsidR="000A29E1">
              <w:rPr>
                <w:lang w:bidi="fa-IR"/>
              </w:rPr>
              <w:t>operation. This has an annual capacity for 265,000 tonnes</w:t>
            </w:r>
            <w:r>
              <w:rPr>
                <w:lang w:bidi="fa-IR"/>
              </w:rPr>
              <w:t xml:space="preserve"> of newsprint, </w:t>
            </w:r>
            <w:r w:rsidR="000A29E1">
              <w:rPr>
                <w:lang w:bidi="fa-IR"/>
              </w:rPr>
              <w:t>but it is unclear whether it will reopen,</w:t>
            </w:r>
            <w:r>
              <w:rPr>
                <w:lang w:bidi="fa-IR"/>
              </w:rPr>
              <w:t xml:space="preserve"> or will be repurposed and have a different capacity</w:t>
            </w:r>
            <w:r w:rsidR="000A29E1">
              <w:rPr>
                <w:lang w:bidi="fa-IR"/>
              </w:rPr>
              <w:t xml:space="preserve">. </w:t>
            </w:r>
          </w:p>
        </w:tc>
      </w:tr>
      <w:tr w:rsidR="002072E5" w14:paraId="1BD7CF73" w14:textId="77777777" w:rsidTr="00C94D56">
        <w:tc>
          <w:tcPr>
            <w:tcW w:w="2645" w:type="dxa"/>
            <w:vMerge/>
            <w:tcBorders>
              <w:bottom w:val="single" w:sz="8" w:space="0" w:color="FFFFFF" w:themeColor="background1"/>
            </w:tcBorders>
            <w:shd w:val="clear" w:color="auto" w:fill="E4E0DA" w:themeFill="text2" w:themeFillTint="33"/>
            <w:tcMar>
              <w:left w:w="57" w:type="dxa"/>
              <w:right w:w="57" w:type="dxa"/>
            </w:tcMar>
          </w:tcPr>
          <w:p w14:paraId="43F5E1DB" w14:textId="77777777" w:rsidR="002072E5" w:rsidRDefault="002072E5" w:rsidP="004E426D">
            <w:pPr>
              <w:pStyle w:val="TableHeading1"/>
              <w:spacing w:before="80"/>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E66EEB" w14:textId="77777777" w:rsidR="002072E5" w:rsidRDefault="002072E5" w:rsidP="001F508B">
            <w:pPr>
              <w:pStyle w:val="TableTextEntries"/>
              <w:rPr>
                <w:lang w:bidi="fa-IR"/>
              </w:rPr>
            </w:pPr>
            <w:r>
              <w:rPr>
                <w:lang w:bidi="fa-IR"/>
              </w:rPr>
              <w:t>Orora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39F77B" w14:textId="77777777" w:rsidR="002072E5" w:rsidRDefault="002072E5" w:rsidP="001F508B">
            <w:pPr>
              <w:pStyle w:val="TableTextEntries"/>
              <w:rPr>
                <w:lang w:bidi="fa-IR"/>
              </w:rPr>
            </w:pPr>
            <w:r>
              <w:rPr>
                <w:lang w:bidi="fa-IR"/>
              </w:rPr>
              <w:t>Received 700,000 tonnes of recycled paper and cardboard</w:t>
            </w:r>
          </w:p>
        </w:tc>
      </w:tr>
      <w:tr w:rsidR="002072E5" w14:paraId="0A3167A6" w14:textId="77777777" w:rsidTr="00C94D56">
        <w:tc>
          <w:tcPr>
            <w:tcW w:w="2645" w:type="dxa"/>
            <w:vMerge w:val="restart"/>
            <w:tcBorders>
              <w:top w:val="single" w:sz="8" w:space="0" w:color="FFFFFF" w:themeColor="background1"/>
              <w:bottom w:val="single" w:sz="4" w:space="0" w:color="FFFFFF" w:themeColor="background1"/>
            </w:tcBorders>
            <w:shd w:val="clear" w:color="auto" w:fill="E4E0DA" w:themeFill="text2" w:themeFillTint="33"/>
            <w:tcMar>
              <w:left w:w="57" w:type="dxa"/>
              <w:right w:w="57" w:type="dxa"/>
            </w:tcMar>
          </w:tcPr>
          <w:p w14:paraId="413E373C" w14:textId="77777777" w:rsidR="002072E5" w:rsidRPr="00A33C7B" w:rsidRDefault="002072E5" w:rsidP="004E426D">
            <w:pPr>
              <w:pStyle w:val="TableHeading1"/>
              <w:spacing w:before="80"/>
              <w:rPr>
                <w:lang w:bidi="fa-IR"/>
              </w:rPr>
            </w:pPr>
            <w:r w:rsidRPr="00A33C7B">
              <w:rPr>
                <w:lang w:bidi="fa-IR"/>
              </w:rPr>
              <w:t>Tyres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D9C514" w14:textId="77777777" w:rsidR="002072E5" w:rsidRPr="00A33C7B" w:rsidRDefault="002072E5" w:rsidP="001F508B">
            <w:pPr>
              <w:pStyle w:val="TableTextEntries"/>
              <w:rPr>
                <w:lang w:bidi="fa-IR"/>
              </w:rPr>
            </w:pPr>
            <w:r w:rsidRPr="00A33C7B">
              <w:rPr>
                <w:lang w:bidi="fa-IR"/>
              </w:rPr>
              <w:t>Global Distillation Technologies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6A404B" w14:textId="77777777" w:rsidR="002072E5" w:rsidRPr="00A33C7B" w:rsidRDefault="002072E5" w:rsidP="001F508B">
            <w:pPr>
              <w:pStyle w:val="TableTextEntries"/>
              <w:rPr>
                <w:lang w:bidi="fa-IR"/>
              </w:rPr>
            </w:pPr>
            <w:r w:rsidRPr="00403CF2">
              <w:rPr>
                <w:lang w:bidi="fa-IR"/>
              </w:rPr>
              <w:t>Undertake tyre pyrolysis. At</w:t>
            </w:r>
            <w:r w:rsidRPr="00A33C7B">
              <w:rPr>
                <w:lang w:bidi="fa-IR"/>
              </w:rPr>
              <w:t xml:space="preserve"> full capacity </w:t>
            </w:r>
            <w:r>
              <w:rPr>
                <w:lang w:bidi="fa-IR"/>
              </w:rPr>
              <w:t>their</w:t>
            </w:r>
            <w:r w:rsidRPr="00A33C7B">
              <w:rPr>
                <w:lang w:bidi="fa-IR"/>
              </w:rPr>
              <w:t xml:space="preserve"> commercial plant will be capable of processing 19,000 tonnes </w:t>
            </w:r>
            <w:r>
              <w:rPr>
                <w:lang w:bidi="fa-IR"/>
              </w:rPr>
              <w:t xml:space="preserve">of end-of-life tyres </w:t>
            </w:r>
            <w:r w:rsidRPr="00A33C7B">
              <w:rPr>
                <w:lang w:bidi="fa-IR"/>
              </w:rPr>
              <w:t>per year. This represents approximately 3% of the end-of-life tyres that are generated in Australia every year</w:t>
            </w:r>
            <w:r>
              <w:rPr>
                <w:lang w:bidi="fa-IR"/>
              </w:rPr>
              <w:t xml:space="preserve">. </w:t>
            </w:r>
            <w:r>
              <w:rPr>
                <w:rStyle w:val="NoteLabel"/>
              </w:rPr>
              <w:t>c</w:t>
            </w:r>
            <w:r w:rsidRPr="00A33C7B" w:rsidDel="00A33C7B">
              <w:rPr>
                <w:lang w:bidi="fa-IR"/>
              </w:rPr>
              <w:t xml:space="preserve"> </w:t>
            </w:r>
          </w:p>
        </w:tc>
      </w:tr>
      <w:tr w:rsidR="002072E5" w14:paraId="03402E36" w14:textId="77777777" w:rsidTr="00C94D56">
        <w:tc>
          <w:tcPr>
            <w:tcW w:w="2645" w:type="dxa"/>
            <w:vMerge/>
            <w:tcBorders>
              <w:bottom w:val="single" w:sz="4" w:space="0" w:color="FFFFFF" w:themeColor="background1"/>
            </w:tcBorders>
            <w:shd w:val="clear" w:color="auto" w:fill="E4E0DA" w:themeFill="text2" w:themeFillTint="33"/>
            <w:tcMar>
              <w:left w:w="57" w:type="dxa"/>
              <w:right w:w="57" w:type="dxa"/>
            </w:tcMar>
          </w:tcPr>
          <w:p w14:paraId="2461FC16" w14:textId="77777777" w:rsidR="002072E5" w:rsidRPr="00A33C7B" w:rsidRDefault="002072E5" w:rsidP="001F508B">
            <w:pPr>
              <w:pStyle w:val="TableTextEntries"/>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1094FB" w14:textId="77777777" w:rsidR="002072E5" w:rsidRPr="00A33C7B" w:rsidRDefault="002072E5" w:rsidP="001F508B">
            <w:pPr>
              <w:pStyle w:val="TableTextEntries"/>
              <w:rPr>
                <w:lang w:bidi="fa-IR"/>
              </w:rPr>
            </w:pPr>
            <w:r w:rsidRPr="00A33C7B">
              <w:rPr>
                <w:lang w:bidi="fa-IR"/>
              </w:rPr>
              <w:t>Pearl Global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305BD7" w14:textId="77777777" w:rsidR="002072E5" w:rsidRPr="00A33C7B" w:rsidRDefault="002072E5" w:rsidP="001F508B">
            <w:pPr>
              <w:pStyle w:val="TableTextEntries"/>
              <w:rPr>
                <w:lang w:bidi="fa-IR"/>
              </w:rPr>
            </w:pPr>
            <w:r>
              <w:rPr>
                <w:lang w:bidi="fa-IR"/>
              </w:rPr>
              <w:t>Undertake t</w:t>
            </w:r>
            <w:r w:rsidRPr="00B20A88">
              <w:rPr>
                <w:lang w:bidi="fa-IR"/>
              </w:rPr>
              <w:t>yre pyrolysis</w:t>
            </w:r>
            <w:r>
              <w:rPr>
                <w:lang w:bidi="fa-IR"/>
              </w:rPr>
              <w:t>.</w:t>
            </w:r>
            <w:r w:rsidRPr="00B20A88">
              <w:rPr>
                <w:lang w:bidi="fa-IR"/>
              </w:rPr>
              <w:t xml:space="preserve"> Currently in commissioning phase</w:t>
            </w:r>
            <w:r>
              <w:rPr>
                <w:lang w:bidi="fa-IR"/>
              </w:rPr>
              <w:t>.</w:t>
            </w:r>
            <w:r w:rsidRPr="00B20A88">
              <w:rPr>
                <w:lang w:bidi="fa-IR"/>
              </w:rPr>
              <w:t xml:space="preserve"> </w:t>
            </w:r>
            <w:r>
              <w:rPr>
                <w:lang w:bidi="fa-IR"/>
              </w:rPr>
              <w:t>10,000 tonnes current capacity, 20,000 anticipated capacity. End markets are f</w:t>
            </w:r>
            <w:r w:rsidRPr="00403CF2">
              <w:rPr>
                <w:lang w:bidi="fa-IR"/>
              </w:rPr>
              <w:t>uel oil, carbon char and steel recycling</w:t>
            </w:r>
            <w:r>
              <w:rPr>
                <w:lang w:bidi="fa-IR"/>
              </w:rPr>
              <w:t xml:space="preserve">. </w:t>
            </w:r>
            <w:r w:rsidRPr="00A33C7B">
              <w:rPr>
                <w:rStyle w:val="NoteLabel"/>
              </w:rPr>
              <w:t>d</w:t>
            </w:r>
          </w:p>
        </w:tc>
      </w:tr>
      <w:tr w:rsidR="002072E5" w14:paraId="74D7F2E0" w14:textId="77777777" w:rsidTr="00C94D56">
        <w:tc>
          <w:tcPr>
            <w:tcW w:w="2645" w:type="dxa"/>
            <w:vMerge/>
            <w:tcBorders>
              <w:bottom w:val="single" w:sz="4" w:space="0" w:color="FFFFFF" w:themeColor="background1"/>
            </w:tcBorders>
            <w:shd w:val="clear" w:color="auto" w:fill="E4E0DA" w:themeFill="text2" w:themeFillTint="33"/>
            <w:tcMar>
              <w:left w:w="57" w:type="dxa"/>
              <w:right w:w="57" w:type="dxa"/>
            </w:tcMar>
          </w:tcPr>
          <w:p w14:paraId="50397EB2" w14:textId="77777777" w:rsidR="002072E5" w:rsidRPr="00A33C7B" w:rsidRDefault="002072E5" w:rsidP="001F508B">
            <w:pPr>
              <w:pStyle w:val="TableTextEntries"/>
              <w:rPr>
                <w:lang w:bidi="fa-IR"/>
              </w:rPr>
            </w:pPr>
          </w:p>
        </w:tc>
        <w:tc>
          <w:tcPr>
            <w:tcW w:w="2646" w:type="dxa"/>
            <w:tcBorders>
              <w:top w:val="single" w:sz="8" w:space="0" w:color="FFFFFF" w:themeColor="background1"/>
              <w:bottom w:val="single" w:sz="4" w:space="0" w:color="FFFFFF" w:themeColor="background1"/>
            </w:tcBorders>
            <w:shd w:val="clear" w:color="auto" w:fill="E9E8E5" w:themeFill="background2"/>
            <w:tcMar>
              <w:left w:w="57" w:type="dxa"/>
              <w:right w:w="57" w:type="dxa"/>
            </w:tcMar>
          </w:tcPr>
          <w:p w14:paraId="48BE4B88" w14:textId="77777777" w:rsidR="002072E5" w:rsidRPr="00A33C7B" w:rsidRDefault="002072E5" w:rsidP="001F508B">
            <w:pPr>
              <w:pStyle w:val="TableTextEntries"/>
              <w:rPr>
                <w:lang w:bidi="fa-IR"/>
              </w:rPr>
            </w:pPr>
            <w:r>
              <w:rPr>
                <w:lang w:bidi="fa-IR"/>
              </w:rPr>
              <w:t>Tyre cycle</w:t>
            </w:r>
          </w:p>
        </w:tc>
        <w:tc>
          <w:tcPr>
            <w:tcW w:w="2646" w:type="dxa"/>
            <w:tcBorders>
              <w:top w:val="single" w:sz="8" w:space="0" w:color="FFFFFF" w:themeColor="background1"/>
              <w:bottom w:val="single" w:sz="4" w:space="0" w:color="FFFFFF" w:themeColor="background1"/>
            </w:tcBorders>
            <w:shd w:val="clear" w:color="auto" w:fill="E9E8E5" w:themeFill="background2"/>
            <w:tcMar>
              <w:left w:w="57" w:type="dxa"/>
              <w:right w:w="57" w:type="dxa"/>
            </w:tcMar>
          </w:tcPr>
          <w:p w14:paraId="47647B38" w14:textId="77777777" w:rsidR="002072E5" w:rsidRPr="00A33C7B" w:rsidRDefault="002072E5" w:rsidP="001F508B">
            <w:pPr>
              <w:pStyle w:val="TableTextEntries"/>
              <w:rPr>
                <w:lang w:bidi="fa-IR"/>
              </w:rPr>
            </w:pPr>
            <w:r>
              <w:rPr>
                <w:lang w:bidi="fa-IR"/>
              </w:rPr>
              <w:t>Undertake shredding, granulation and TDF production. Some of which it exports.</w:t>
            </w:r>
            <w:r>
              <w:rPr>
                <w:rStyle w:val="NoteLabel"/>
              </w:rPr>
              <w:t xml:space="preserve"> e</w:t>
            </w:r>
          </w:p>
        </w:tc>
      </w:tr>
    </w:tbl>
    <w:p w14:paraId="6633F807" w14:textId="77777777" w:rsidR="004E426D" w:rsidRDefault="004E426D"/>
    <w:p w14:paraId="131B1A1B" w14:textId="77777777" w:rsidR="004E426D" w:rsidRDefault="004E426D">
      <w:r>
        <w:br w:type="page"/>
      </w:r>
    </w:p>
    <w:tbl>
      <w:tblPr>
        <w:tblW w:w="0" w:type="auto"/>
        <w:tblLayout w:type="fixed"/>
        <w:tblLook w:val="0000" w:firstRow="0" w:lastRow="0" w:firstColumn="0" w:lastColumn="0" w:noHBand="0" w:noVBand="0"/>
      </w:tblPr>
      <w:tblGrid>
        <w:gridCol w:w="2645"/>
        <w:gridCol w:w="2646"/>
        <w:gridCol w:w="2646"/>
      </w:tblGrid>
      <w:tr w:rsidR="004E426D" w14:paraId="11503550" w14:textId="77777777" w:rsidTr="004E426D">
        <w:trPr>
          <w:tblHeader/>
        </w:trPr>
        <w:tc>
          <w:tcPr>
            <w:tcW w:w="2645" w:type="dxa"/>
            <w:tcBorders>
              <w:bottom w:val="single" w:sz="8" w:space="0" w:color="FFFFFF" w:themeColor="background1"/>
            </w:tcBorders>
            <w:shd w:val="clear" w:color="auto" w:fill="6F6652"/>
            <w:tcMar>
              <w:left w:w="57" w:type="dxa"/>
              <w:right w:w="57" w:type="dxa"/>
            </w:tcMar>
          </w:tcPr>
          <w:p w14:paraId="09280086" w14:textId="77777777" w:rsidR="004E426D" w:rsidRDefault="004E426D" w:rsidP="004E426D">
            <w:pPr>
              <w:pStyle w:val="TableTextColumnHeading"/>
              <w:rPr>
                <w:lang w:bidi="fa-IR"/>
              </w:rPr>
            </w:pPr>
            <w:r>
              <w:rPr>
                <w:lang w:bidi="fa-IR"/>
              </w:rPr>
              <w:t>Material</w:t>
            </w:r>
          </w:p>
        </w:tc>
        <w:tc>
          <w:tcPr>
            <w:tcW w:w="2646" w:type="dxa"/>
            <w:tcBorders>
              <w:bottom w:val="single" w:sz="8" w:space="0" w:color="FFFFFF" w:themeColor="background1"/>
            </w:tcBorders>
            <w:shd w:val="clear" w:color="auto" w:fill="6F6652"/>
            <w:tcMar>
              <w:left w:w="57" w:type="dxa"/>
              <w:right w:w="57" w:type="dxa"/>
            </w:tcMar>
          </w:tcPr>
          <w:p w14:paraId="5EA8C4B5" w14:textId="77777777" w:rsidR="004E426D" w:rsidRDefault="004E426D" w:rsidP="004E426D">
            <w:pPr>
              <w:pStyle w:val="TableTextColumnHeading"/>
              <w:rPr>
                <w:lang w:bidi="fa-IR"/>
              </w:rPr>
            </w:pPr>
            <w:r>
              <w:rPr>
                <w:lang w:bidi="fa-IR"/>
              </w:rPr>
              <w:t xml:space="preserve">User </w:t>
            </w:r>
          </w:p>
        </w:tc>
        <w:tc>
          <w:tcPr>
            <w:tcW w:w="2646" w:type="dxa"/>
            <w:tcBorders>
              <w:bottom w:val="single" w:sz="8" w:space="0" w:color="FFFFFF" w:themeColor="background1"/>
            </w:tcBorders>
            <w:shd w:val="clear" w:color="auto" w:fill="6F6652"/>
            <w:tcMar>
              <w:left w:w="57" w:type="dxa"/>
              <w:right w:w="57" w:type="dxa"/>
            </w:tcMar>
          </w:tcPr>
          <w:p w14:paraId="0B8F3E28" w14:textId="77777777" w:rsidR="004E426D" w:rsidRDefault="004E426D" w:rsidP="004E426D">
            <w:pPr>
              <w:pStyle w:val="TableTextColumnHeading"/>
              <w:rPr>
                <w:lang w:bidi="fa-IR"/>
              </w:rPr>
            </w:pPr>
            <w:r>
              <w:rPr>
                <w:lang w:bidi="fa-IR"/>
              </w:rPr>
              <w:t>Description</w:t>
            </w:r>
          </w:p>
        </w:tc>
      </w:tr>
      <w:tr w:rsidR="002072E5" w14:paraId="5EB79EE4" w14:textId="77777777" w:rsidTr="001F508B">
        <w:tc>
          <w:tcPr>
            <w:tcW w:w="2645" w:type="dxa"/>
            <w:vMerge w:val="restart"/>
            <w:tcBorders>
              <w:top w:val="single" w:sz="8" w:space="0" w:color="FFFFFF" w:themeColor="background1"/>
              <w:bottom w:val="single" w:sz="4" w:space="0" w:color="6F6652" w:themeColor="accent5"/>
            </w:tcBorders>
            <w:shd w:val="clear" w:color="auto" w:fill="E4E0DA" w:themeFill="text2" w:themeFillTint="33"/>
            <w:tcMar>
              <w:left w:w="57" w:type="dxa"/>
              <w:right w:w="57" w:type="dxa"/>
            </w:tcMar>
          </w:tcPr>
          <w:p w14:paraId="34E5A94E" w14:textId="77777777" w:rsidR="002072E5" w:rsidRDefault="002072E5" w:rsidP="004E426D">
            <w:pPr>
              <w:pStyle w:val="TableHeading1"/>
              <w:spacing w:before="80"/>
              <w:rPr>
                <w:lang w:bidi="fa-IR"/>
              </w:rPr>
            </w:pPr>
            <w:r>
              <w:rPr>
                <w:lang w:bidi="fa-IR"/>
              </w:rPr>
              <w:t>Plastics</w:t>
            </w:r>
          </w:p>
          <w:p w14:paraId="1B8D6BEB" w14:textId="38126627" w:rsidR="004E426D" w:rsidRPr="004E426D" w:rsidRDefault="004E426D" w:rsidP="004E426D">
            <w:pPr>
              <w:pStyle w:val="TableTextEntries"/>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71E99E" w14:textId="77777777" w:rsidR="002072E5" w:rsidRDefault="002072E5" w:rsidP="001F508B">
            <w:pPr>
              <w:pStyle w:val="TableTextEntries"/>
              <w:rPr>
                <w:lang w:bidi="fa-IR"/>
              </w:rPr>
            </w:pPr>
            <w:r>
              <w:rPr>
                <w:lang w:bidi="fa-IR"/>
              </w:rPr>
              <w:t>Qenos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C24AB" w14:textId="360AE054" w:rsidR="002072E5" w:rsidRDefault="002072E5" w:rsidP="001F508B">
            <w:pPr>
              <w:pStyle w:val="TableTextEntries"/>
              <w:rPr>
                <w:lang w:bidi="fa-IR"/>
              </w:rPr>
            </w:pPr>
            <w:r>
              <w:rPr>
                <w:lang w:bidi="fa-IR"/>
              </w:rPr>
              <w:t>Annual tonnes produced of ~375,000, none from recycled material.</w:t>
            </w:r>
            <w:r w:rsidRPr="00E4232C">
              <w:rPr>
                <w:rStyle w:val="NoteLabel"/>
              </w:rPr>
              <w:t xml:space="preserve"> </w:t>
            </w:r>
            <w:r w:rsidR="00490220">
              <w:rPr>
                <w:rStyle w:val="NoteLabel"/>
              </w:rPr>
              <w:t>f</w:t>
            </w:r>
          </w:p>
        </w:tc>
      </w:tr>
      <w:tr w:rsidR="00B4433D" w14:paraId="7A19C82D" w14:textId="77777777" w:rsidTr="001F508B">
        <w:tc>
          <w:tcPr>
            <w:tcW w:w="2645" w:type="dxa"/>
            <w:vMerge/>
            <w:tcBorders>
              <w:bottom w:val="single" w:sz="4" w:space="0" w:color="6F6652" w:themeColor="accent5"/>
            </w:tcBorders>
            <w:shd w:val="clear" w:color="auto" w:fill="E4E0DA" w:themeFill="text2" w:themeFillTint="33"/>
            <w:tcMar>
              <w:left w:w="57" w:type="dxa"/>
              <w:right w:w="57" w:type="dxa"/>
            </w:tcMar>
          </w:tcPr>
          <w:p w14:paraId="4D1101B4" w14:textId="77777777" w:rsidR="00B4433D" w:rsidRDefault="00B4433D" w:rsidP="00B4433D">
            <w:pPr>
              <w:pStyle w:val="TableTextEntries"/>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7B2AC3" w14:textId="279B0706" w:rsidR="00B4433D" w:rsidRDefault="00B4433D" w:rsidP="00B4433D">
            <w:pPr>
              <w:pStyle w:val="TableTextEntries"/>
              <w:rPr>
                <w:lang w:bidi="fa-IR"/>
              </w:rPr>
            </w:pPr>
            <w:r w:rsidRPr="00F26701">
              <w:rPr>
                <w:lang w:bidi="fa-IR"/>
              </w:rPr>
              <w:t>LyondellBasell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4428C" w14:textId="01693D29" w:rsidR="00B4433D" w:rsidRDefault="00B4433D" w:rsidP="00B4433D">
            <w:pPr>
              <w:pStyle w:val="TableTextEntries"/>
              <w:rPr>
                <w:lang w:bidi="fa-IR"/>
              </w:rPr>
            </w:pPr>
            <w:r>
              <w:rPr>
                <w:lang w:bidi="fa-IR"/>
              </w:rPr>
              <w:t xml:space="preserve">Annual tonnes produced for the domestic market of ~200,000, none from recycled material. </w:t>
            </w:r>
            <w:r>
              <w:rPr>
                <w:rStyle w:val="NoteLabel"/>
              </w:rPr>
              <w:t>g</w:t>
            </w:r>
          </w:p>
        </w:tc>
      </w:tr>
      <w:tr w:rsidR="00B4433D" w14:paraId="7557A020" w14:textId="77777777" w:rsidTr="001F508B">
        <w:tc>
          <w:tcPr>
            <w:tcW w:w="2645" w:type="dxa"/>
            <w:vMerge/>
            <w:tcBorders>
              <w:bottom w:val="single" w:sz="4" w:space="0" w:color="6F6652" w:themeColor="accent5"/>
            </w:tcBorders>
            <w:shd w:val="clear" w:color="auto" w:fill="E4E0DA" w:themeFill="text2" w:themeFillTint="33"/>
            <w:tcMar>
              <w:left w:w="57" w:type="dxa"/>
              <w:right w:w="57" w:type="dxa"/>
            </w:tcMar>
          </w:tcPr>
          <w:p w14:paraId="45578AE3" w14:textId="77777777" w:rsidR="00B4433D" w:rsidRDefault="00B4433D" w:rsidP="00B4433D">
            <w:pPr>
              <w:pStyle w:val="TableTextEntries"/>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77FC2F" w14:textId="77777777" w:rsidR="00B4433D" w:rsidRDefault="00B4433D" w:rsidP="00B4433D">
            <w:pPr>
              <w:pStyle w:val="TableTextEntries"/>
              <w:rPr>
                <w:lang w:bidi="fa-IR"/>
              </w:rPr>
            </w:pPr>
            <w:r>
              <w:rPr>
                <w:lang w:bidi="fa-IR"/>
              </w:rPr>
              <w:t>Advanced Circular Polymers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2691E" w14:textId="77777777" w:rsidR="00B4433D" w:rsidRDefault="00B4433D" w:rsidP="00B4433D">
            <w:pPr>
              <w:pStyle w:val="TableTextEntries"/>
              <w:rPr>
                <w:lang w:bidi="fa-IR"/>
              </w:rPr>
            </w:pPr>
            <w:r>
              <w:rPr>
                <w:lang w:bidi="fa-IR"/>
              </w:rPr>
              <w:t>Stated capacity of 70 000 tonnes per annum.</w:t>
            </w:r>
          </w:p>
        </w:tc>
      </w:tr>
      <w:tr w:rsidR="00B4433D" w14:paraId="45BA31AA" w14:textId="77777777" w:rsidTr="001F508B">
        <w:tc>
          <w:tcPr>
            <w:tcW w:w="2645" w:type="dxa"/>
            <w:vMerge/>
            <w:tcBorders>
              <w:bottom w:val="single" w:sz="4" w:space="0" w:color="6F6652" w:themeColor="accent5"/>
            </w:tcBorders>
            <w:shd w:val="clear" w:color="auto" w:fill="E4E0DA" w:themeFill="text2" w:themeFillTint="33"/>
            <w:tcMar>
              <w:left w:w="57" w:type="dxa"/>
              <w:right w:w="57" w:type="dxa"/>
            </w:tcMar>
          </w:tcPr>
          <w:p w14:paraId="3DA6F21F" w14:textId="77777777" w:rsidR="00B4433D" w:rsidRDefault="00B4433D" w:rsidP="00B4433D">
            <w:pPr>
              <w:pStyle w:val="TableTextEntries"/>
              <w:rPr>
                <w:lang w:bidi="fa-IR"/>
              </w:rPr>
            </w:pP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A36AE6" w14:textId="2ED58AB9" w:rsidR="00B4433D" w:rsidRPr="00F26701" w:rsidRDefault="00B4433D" w:rsidP="00B4433D">
            <w:pPr>
              <w:pStyle w:val="TableTextEntries"/>
              <w:rPr>
                <w:rFonts w:ascii="Arial" w:hAnsi="Arial" w:cs="Arial"/>
                <w:color w:val="0088CC"/>
              </w:rPr>
            </w:pPr>
            <w:r>
              <w:rPr>
                <w:lang w:bidi="fa-IR"/>
              </w:rPr>
              <w:t>Astron Sustainability</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48D903" w14:textId="2DCB2367" w:rsidR="00B4433D" w:rsidRDefault="00B4433D" w:rsidP="00B4433D">
            <w:pPr>
              <w:pStyle w:val="TableTextEntries"/>
              <w:rPr>
                <w:lang w:bidi="fa-IR"/>
              </w:rPr>
            </w:pPr>
            <w:r>
              <w:rPr>
                <w:lang w:bidi="fa-IR"/>
              </w:rPr>
              <w:t>Not known</w:t>
            </w:r>
          </w:p>
        </w:tc>
      </w:tr>
      <w:tr w:rsidR="00B4433D" w14:paraId="65A16FA4" w14:textId="77777777" w:rsidTr="001F508B">
        <w:tc>
          <w:tcPr>
            <w:tcW w:w="2645" w:type="dxa"/>
            <w:vMerge/>
            <w:tcBorders>
              <w:bottom w:val="single" w:sz="4" w:space="0" w:color="6F6652" w:themeColor="accent5"/>
            </w:tcBorders>
            <w:shd w:val="clear" w:color="auto" w:fill="E4E0DA" w:themeFill="text2" w:themeFillTint="33"/>
            <w:tcMar>
              <w:left w:w="57" w:type="dxa"/>
              <w:right w:w="57" w:type="dxa"/>
            </w:tcMar>
          </w:tcPr>
          <w:p w14:paraId="13101DFA" w14:textId="77777777" w:rsidR="00B4433D" w:rsidRDefault="00B4433D" w:rsidP="00B4433D">
            <w:pPr>
              <w:pStyle w:val="TableTextEntries"/>
              <w:rPr>
                <w:lang w:bidi="fa-IR"/>
              </w:rPr>
            </w:pP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6C5AC3C7" w14:textId="77777777" w:rsidR="00B4433D" w:rsidRDefault="00B4433D" w:rsidP="00B4433D">
            <w:pPr>
              <w:pStyle w:val="TableTextEntries"/>
              <w:rPr>
                <w:lang w:bidi="fa-IR"/>
              </w:rPr>
            </w:pPr>
            <w:r>
              <w:rPr>
                <w:lang w:bidi="fa-IR"/>
              </w:rPr>
              <w:t>Many other smaller operators</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71159FD4" w14:textId="2523B0BD" w:rsidR="00B4433D" w:rsidRDefault="00B4433D" w:rsidP="00B4433D">
            <w:pPr>
              <w:pStyle w:val="TableTextEntries"/>
              <w:rPr>
                <w:lang w:bidi="fa-IR"/>
              </w:rPr>
            </w:pPr>
            <w:r>
              <w:rPr>
                <w:lang w:bidi="fa-IR"/>
              </w:rPr>
              <w:t xml:space="preserve">Undertaking expansion of plastics processing capacity. </w:t>
            </w:r>
          </w:p>
        </w:tc>
      </w:tr>
    </w:tbl>
    <w:p w14:paraId="52CD0C93" w14:textId="6C197FD5" w:rsidR="002072E5" w:rsidRPr="00D54B7E" w:rsidRDefault="002072E5" w:rsidP="00D54B7E">
      <w:pPr>
        <w:pStyle w:val="Note"/>
      </w:pPr>
      <w:r w:rsidRPr="00E4232C">
        <w:rPr>
          <w:rStyle w:val="NoteLabel"/>
        </w:rPr>
        <w:t>a</w:t>
      </w:r>
      <w:r>
        <w:t xml:space="preserve"> </w:t>
      </w:r>
      <w:hyperlink r:id="rId96" w:history="1">
        <w:r>
          <w:rPr>
            <w:rStyle w:val="Hyperlink"/>
          </w:rPr>
          <w:t>https://recycleglass.com.au/o-i-australia/history/</w:t>
        </w:r>
      </w:hyperlink>
      <w:r>
        <w:t xml:space="preserve"> </w:t>
      </w:r>
      <w:r>
        <w:rPr>
          <w:rStyle w:val="NoteLabel"/>
        </w:rPr>
        <w:t>b</w:t>
      </w:r>
      <w:r>
        <w:t xml:space="preserve">  </w:t>
      </w:r>
      <w:hyperlink r:id="rId97" w:history="1">
        <w:r w:rsidRPr="00A45D92">
          <w:rPr>
            <w:rStyle w:val="Hyperlink"/>
          </w:rPr>
          <w:t>https://www.visy.com.au/about/visy</w:t>
        </w:r>
      </w:hyperlink>
      <w:r w:rsidRPr="00E4232C">
        <w:rPr>
          <w:rStyle w:val="NoteLabel"/>
        </w:rPr>
        <w:t xml:space="preserve"> </w:t>
      </w:r>
      <w:r>
        <w:rPr>
          <w:rStyle w:val="NoteLabel"/>
        </w:rPr>
        <w:t>c </w:t>
      </w:r>
      <w:hyperlink r:id="rId98" w:history="1">
        <w:r>
          <w:rPr>
            <w:rStyle w:val="Hyperlink"/>
          </w:rPr>
          <w:t>https://www.gdtc6.com/tyre-recycling/</w:t>
        </w:r>
      </w:hyperlink>
      <w:r>
        <w:rPr>
          <w:rStyle w:val="Hyperlink"/>
        </w:rPr>
        <w:t xml:space="preserve">  </w:t>
      </w:r>
      <w:r>
        <w:rPr>
          <w:rStyle w:val="NoteLabel"/>
        </w:rPr>
        <w:t xml:space="preserve">d </w:t>
      </w:r>
      <w:hyperlink r:id="rId99" w:history="1">
        <w:r w:rsidRPr="00403CF2">
          <w:t>https://www.tyrestewardship.org.au/static/uploads/files/j13310-tsa-guide-tyre-pyrolosis-web-wfabwwkdtntp.pdf</w:t>
        </w:r>
      </w:hyperlink>
      <w:r w:rsidRPr="00403CF2">
        <w:rPr>
          <w:rStyle w:val="NoteLabel"/>
        </w:rPr>
        <w:t xml:space="preserve"> </w:t>
      </w:r>
      <w:r>
        <w:rPr>
          <w:rStyle w:val="NoteLabel"/>
        </w:rPr>
        <w:t xml:space="preserve">e </w:t>
      </w:r>
      <w:hyperlink r:id="rId100" w:history="1">
        <w:r>
          <w:rPr>
            <w:rStyle w:val="Hyperlink"/>
          </w:rPr>
          <w:t>http://www.tyrecycle.com.au/sites/default/files/TyrecycleCorpBrochure.pdf</w:t>
        </w:r>
      </w:hyperlink>
      <w:r>
        <w:t xml:space="preserve"> </w:t>
      </w:r>
      <w:r>
        <w:rPr>
          <w:rStyle w:val="NoteLabel"/>
        </w:rPr>
        <w:t>f</w:t>
      </w:r>
      <w:r w:rsidR="00490220">
        <w:rPr>
          <w:rStyle w:val="NoteLabel"/>
        </w:rPr>
        <w:t> </w:t>
      </w:r>
      <w:hyperlink r:id="rId101" w:history="1">
        <w:r w:rsidR="00490220" w:rsidRPr="00490220">
          <w:rPr>
            <w:rStyle w:val="Hyperlink"/>
          </w:rPr>
          <w:t>http://www.qenos.com/internet/home.nsf/web/OurPlants</w:t>
        </w:r>
      </w:hyperlink>
      <w:r w:rsidR="00490220">
        <w:t xml:space="preserve"> </w:t>
      </w:r>
      <w:r w:rsidR="00490220">
        <w:rPr>
          <w:rStyle w:val="NoteLabel"/>
        </w:rPr>
        <w:t>g </w:t>
      </w:r>
      <w:r w:rsidR="00490220" w:rsidRPr="00E4232C">
        <w:rPr>
          <w:i/>
        </w:rPr>
        <w:t>:</w:t>
      </w:r>
      <w:r w:rsidR="00490220" w:rsidRPr="00FE2F99">
        <w:t xml:space="preserve"> </w:t>
      </w:r>
      <w:r w:rsidR="00490220" w:rsidRPr="006908A7">
        <w:rPr>
          <w:lang w:bidi="fa-IR"/>
        </w:rPr>
        <w:t xml:space="preserve">Envisage Works 2019, </w:t>
      </w:r>
      <w:r w:rsidR="00490220" w:rsidRPr="00592A33">
        <w:rPr>
          <w:i/>
          <w:iCs/>
          <w:lang w:bidi="fa-IR"/>
        </w:rPr>
        <w:t xml:space="preserve">Plastics infrastructure </w:t>
      </w:r>
      <w:r w:rsidR="00490220" w:rsidRPr="00EF2476">
        <w:rPr>
          <w:i/>
          <w:iCs/>
          <w:lang w:bidi="fa-IR"/>
        </w:rPr>
        <w:t>analysis</w:t>
      </w:r>
      <w:r w:rsidR="00490220" w:rsidRPr="00592A33">
        <w:rPr>
          <w:i/>
          <w:iCs/>
          <w:lang w:bidi="fa-IR"/>
        </w:rPr>
        <w:t xml:space="preserve"> </w:t>
      </w:r>
      <w:r w:rsidR="00490220" w:rsidRPr="00EF2476">
        <w:rPr>
          <w:lang w:bidi="fa-IR"/>
        </w:rPr>
        <w:t>update</w:t>
      </w:r>
      <w:r w:rsidR="00490220">
        <w:rPr>
          <w:lang w:bidi="fa-IR"/>
        </w:rPr>
        <w:t>, Final Report, 11 November 2019.</w:t>
      </w:r>
    </w:p>
    <w:p w14:paraId="1F684C3B" w14:textId="77777777" w:rsidR="002072E5" w:rsidRDefault="002072E5" w:rsidP="002072E5">
      <w:pPr>
        <w:pStyle w:val="Source"/>
        <w:rPr>
          <w:lang w:bidi="fa-IR"/>
        </w:rPr>
      </w:pPr>
      <w:r w:rsidRPr="00B43EE9">
        <w:rPr>
          <w:i/>
          <w:lang w:bidi="fa-IR"/>
        </w:rPr>
        <w:t>Source:</w:t>
      </w:r>
      <w:r>
        <w:rPr>
          <w:lang w:bidi="fa-IR"/>
        </w:rPr>
        <w:t xml:space="preserve"> As noted above.</w:t>
      </w:r>
    </w:p>
    <w:bookmarkEnd w:id="1899"/>
    <w:p w14:paraId="7F412B54" w14:textId="095B5828" w:rsidR="002072E5" w:rsidRDefault="002072E5" w:rsidP="00C94D56">
      <w:pPr>
        <w:pStyle w:val="BodyText"/>
        <w:spacing w:before="240"/>
        <w:rPr>
          <w:lang w:eastAsia="en-US" w:bidi="fa-IR"/>
        </w:rPr>
      </w:pPr>
      <w:r>
        <w:rPr>
          <w:lang w:eastAsia="en-US" w:bidi="fa-IR"/>
        </w:rPr>
        <w:t xml:space="preserve">More recent work commissioned by the Department provides a picture of the range of reprocessing infrastructure facilities throughout Australia. Table </w:t>
      </w:r>
      <w:r>
        <w:rPr>
          <w:lang w:eastAsia="en-US" w:bidi="fa-IR"/>
        </w:rPr>
        <w:fldChar w:fldCharType="begin"/>
      </w:r>
      <w:r>
        <w:rPr>
          <w:lang w:eastAsia="en-US" w:bidi="fa-IR"/>
        </w:rPr>
        <w:instrText xml:space="preserve"> REF _Caption2366 </w:instrText>
      </w:r>
      <w:r>
        <w:rPr>
          <w:lang w:eastAsia="en-US" w:bidi="fa-IR"/>
        </w:rPr>
        <w:fldChar w:fldCharType="separate"/>
      </w:r>
      <w:r w:rsidR="00D354A5">
        <w:rPr>
          <w:noProof/>
        </w:rPr>
        <w:t>3</w:t>
      </w:r>
      <w:r w:rsidR="00D354A5" w:rsidRPr="00695C93">
        <w:rPr>
          <w:noProof/>
        </w:rPr>
        <w:t>.</w:t>
      </w:r>
      <w:r w:rsidR="00D354A5">
        <w:rPr>
          <w:noProof/>
        </w:rPr>
        <w:t>23</w:t>
      </w:r>
      <w:r>
        <w:rPr>
          <w:lang w:eastAsia="en-US" w:bidi="fa-IR"/>
        </w:rPr>
        <w:fldChar w:fldCharType="end"/>
      </w:r>
      <w:r>
        <w:rPr>
          <w:lang w:eastAsia="en-US" w:bidi="fa-IR"/>
        </w:rPr>
        <w:t xml:space="preserve"> provides a summary of the number of reprocessing facilities in different parts of Australia. NSW and Victoria have the largest number of facilities and coverage across the different waste streams. Some of the other jurisdictions </w:t>
      </w:r>
      <w:r w:rsidR="006444D4">
        <w:rPr>
          <w:lang w:eastAsia="en-US" w:bidi="fa-IR"/>
        </w:rPr>
        <w:t>do</w:t>
      </w:r>
      <w:r>
        <w:rPr>
          <w:lang w:eastAsia="en-US" w:bidi="fa-IR"/>
        </w:rPr>
        <w:t xml:space="preserve"> not have any facilities or smaller facilities that have limited capacity. The impact of banning waste exports </w:t>
      </w:r>
      <w:r w:rsidR="006444D4">
        <w:rPr>
          <w:lang w:eastAsia="en-US" w:bidi="fa-IR"/>
        </w:rPr>
        <w:t>will tend to</w:t>
      </w:r>
      <w:r>
        <w:rPr>
          <w:lang w:eastAsia="en-US" w:bidi="fa-IR"/>
        </w:rPr>
        <w:t xml:space="preserve"> have a greater impact in these jurisdictions.</w:t>
      </w:r>
    </w:p>
    <w:bookmarkStart w:id="1986" w:name="_Hlk32579722"/>
    <w:p w14:paraId="022822B1" w14:textId="6645DFA9"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23</w:instrText>
      </w:r>
      <w:r w:rsidRPr="00695C93">
        <w:fldChar w:fldCharType="end"/>
      </w:r>
      <w:r w:rsidRPr="00695C93">
        <w:instrText xml:space="preserve">" "" </w:instrText>
      </w:r>
      <w:r w:rsidRPr="00695C93">
        <w:fldChar w:fldCharType="separate"/>
      </w:r>
      <w:bookmarkStart w:id="1987" w:name="_Caption6853"/>
      <w:bookmarkStart w:id="1988" w:name="_Caption5668"/>
      <w:bookmarkStart w:id="1989" w:name="_Caption8689"/>
      <w:bookmarkStart w:id="1990" w:name="_Caption2913"/>
      <w:bookmarkStart w:id="1991" w:name="_Caption2366"/>
      <w:bookmarkStart w:id="1992" w:name="_Caption2770"/>
      <w:bookmarkStart w:id="1993" w:name="_Caption2530"/>
      <w:bookmarkStart w:id="1994" w:name="_Caption6555"/>
      <w:bookmarkStart w:id="1995" w:name="_Caption5251"/>
      <w:bookmarkStart w:id="1996" w:name="_Caption6002"/>
      <w:bookmarkStart w:id="1997" w:name="_Caption8437"/>
      <w:bookmarkStart w:id="1998" w:name="_Caption9811"/>
      <w:bookmarkStart w:id="1999" w:name="_Caption0927"/>
      <w:bookmarkStart w:id="2000" w:name="_Caption2784"/>
      <w:bookmarkStart w:id="2001" w:name="_Caption1303"/>
      <w:bookmarkStart w:id="2002" w:name="_Caption7859"/>
      <w:bookmarkStart w:id="2003" w:name="_Caption4259"/>
      <w:bookmarkStart w:id="2004" w:name="_Caption6304"/>
      <w:bookmarkStart w:id="2005" w:name="_Caption4499"/>
      <w:bookmarkStart w:id="2006" w:name="_Caption2164"/>
      <w:bookmarkStart w:id="2007" w:name="_Caption3263"/>
      <w:bookmarkStart w:id="2008" w:name="_Caption2491"/>
      <w:bookmarkStart w:id="2009" w:name="_Caption3814"/>
      <w:bookmarkStart w:id="2010" w:name="_Caption7464"/>
      <w:bookmarkStart w:id="2011" w:name="_Caption0974"/>
      <w:bookmarkStart w:id="2012" w:name="_Caption0800"/>
      <w:bookmarkStart w:id="2013" w:name="_Caption1139"/>
      <w:bookmarkStart w:id="2014" w:name="_Caption2768"/>
      <w:bookmarkStart w:id="2015" w:name="_Caption5265"/>
      <w:bookmarkStart w:id="2016" w:name="_Caption6309"/>
      <w:bookmarkStart w:id="2017" w:name="_Caption6787"/>
      <w:bookmarkStart w:id="2018" w:name="_Toc33431423"/>
      <w:r w:rsidR="003E435A">
        <w:rPr>
          <w:noProof/>
        </w:rPr>
        <w:t>3</w:t>
      </w:r>
      <w:r w:rsidR="003E435A" w:rsidRPr="00695C93">
        <w:rPr>
          <w:noProof/>
        </w:rPr>
        <w:t>.</w:t>
      </w:r>
      <w:r w:rsidR="003E435A">
        <w:rPr>
          <w:noProof/>
        </w:rPr>
        <w:t>23</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695C93">
        <w:fldChar w:fldCharType="end"/>
      </w:r>
      <w:r w:rsidRPr="00695C93">
        <w:tab/>
      </w:r>
      <w:r>
        <w:t>Number of existing reprocessing facilities</w:t>
      </w:r>
      <w:bookmarkEnd w:id="2018"/>
    </w:p>
    <w:tbl>
      <w:tblPr>
        <w:tblW w:w="0" w:type="auto"/>
        <w:tblLayout w:type="fixed"/>
        <w:tblLook w:val="0000" w:firstRow="0" w:lastRow="0" w:firstColumn="0" w:lastColumn="0" w:noHBand="0" w:noVBand="0"/>
      </w:tblPr>
      <w:tblGrid>
        <w:gridCol w:w="1587"/>
        <w:gridCol w:w="1587"/>
        <w:gridCol w:w="1587"/>
        <w:gridCol w:w="1588"/>
        <w:gridCol w:w="1588"/>
      </w:tblGrid>
      <w:tr w:rsidR="002072E5" w14:paraId="10DE64EC" w14:textId="77777777" w:rsidTr="001F508B">
        <w:tc>
          <w:tcPr>
            <w:tcW w:w="1587" w:type="dxa"/>
            <w:shd w:val="clear" w:color="auto" w:fill="6F6652"/>
            <w:tcMar>
              <w:left w:w="57" w:type="dxa"/>
              <w:right w:w="57" w:type="dxa"/>
            </w:tcMar>
          </w:tcPr>
          <w:p w14:paraId="58C78670" w14:textId="77777777" w:rsidR="002072E5" w:rsidRDefault="002072E5" w:rsidP="001F508B">
            <w:pPr>
              <w:pStyle w:val="TableDataColumnHeading"/>
              <w:jc w:val="left"/>
              <w:rPr>
                <w:lang w:bidi="fa-IR"/>
              </w:rPr>
            </w:pPr>
            <w:r>
              <w:rPr>
                <w:lang w:bidi="fa-IR"/>
              </w:rPr>
              <w:t>Jurisdiction</w:t>
            </w:r>
          </w:p>
        </w:tc>
        <w:tc>
          <w:tcPr>
            <w:tcW w:w="1587" w:type="dxa"/>
            <w:shd w:val="clear" w:color="auto" w:fill="6F6652"/>
            <w:tcMar>
              <w:left w:w="57" w:type="dxa"/>
              <w:right w:w="57" w:type="dxa"/>
            </w:tcMar>
          </w:tcPr>
          <w:p w14:paraId="797D61FC" w14:textId="77777777" w:rsidR="002072E5" w:rsidRDefault="002072E5" w:rsidP="001F508B">
            <w:pPr>
              <w:pStyle w:val="TableDataColumnHeading"/>
              <w:rPr>
                <w:lang w:bidi="fa-IR"/>
              </w:rPr>
            </w:pPr>
            <w:r>
              <w:rPr>
                <w:lang w:bidi="fa-IR"/>
              </w:rPr>
              <w:t>Paper</w:t>
            </w:r>
          </w:p>
        </w:tc>
        <w:tc>
          <w:tcPr>
            <w:tcW w:w="1587" w:type="dxa"/>
            <w:shd w:val="clear" w:color="auto" w:fill="6F6652"/>
            <w:tcMar>
              <w:left w:w="57" w:type="dxa"/>
              <w:right w:w="57" w:type="dxa"/>
            </w:tcMar>
          </w:tcPr>
          <w:p w14:paraId="5A24F595" w14:textId="77777777" w:rsidR="002072E5" w:rsidRDefault="002072E5" w:rsidP="001F508B">
            <w:pPr>
              <w:pStyle w:val="TableDataColumnHeading"/>
              <w:rPr>
                <w:lang w:bidi="fa-IR"/>
              </w:rPr>
            </w:pPr>
            <w:r>
              <w:rPr>
                <w:lang w:bidi="fa-IR"/>
              </w:rPr>
              <w:t>Plastics</w:t>
            </w:r>
          </w:p>
        </w:tc>
        <w:tc>
          <w:tcPr>
            <w:tcW w:w="1588" w:type="dxa"/>
            <w:shd w:val="clear" w:color="auto" w:fill="6F6652"/>
            <w:tcMar>
              <w:left w:w="57" w:type="dxa"/>
              <w:right w:w="57" w:type="dxa"/>
            </w:tcMar>
          </w:tcPr>
          <w:p w14:paraId="56EE4AD7" w14:textId="77777777" w:rsidR="002072E5" w:rsidRDefault="002072E5" w:rsidP="001F508B">
            <w:pPr>
              <w:pStyle w:val="TableDataColumnHeading"/>
              <w:rPr>
                <w:lang w:bidi="fa-IR"/>
              </w:rPr>
            </w:pPr>
            <w:r>
              <w:rPr>
                <w:lang w:bidi="fa-IR"/>
              </w:rPr>
              <w:t>Glass</w:t>
            </w:r>
          </w:p>
        </w:tc>
        <w:tc>
          <w:tcPr>
            <w:tcW w:w="1588" w:type="dxa"/>
            <w:shd w:val="clear" w:color="auto" w:fill="6F6652"/>
            <w:tcMar>
              <w:left w:w="57" w:type="dxa"/>
              <w:right w:w="57" w:type="dxa"/>
            </w:tcMar>
          </w:tcPr>
          <w:p w14:paraId="0EBA01A9" w14:textId="77777777" w:rsidR="002072E5" w:rsidRDefault="002072E5" w:rsidP="001F508B">
            <w:pPr>
              <w:pStyle w:val="TableDataColumnHeading"/>
              <w:rPr>
                <w:lang w:bidi="fa-IR"/>
              </w:rPr>
            </w:pPr>
            <w:r>
              <w:rPr>
                <w:lang w:bidi="fa-IR"/>
              </w:rPr>
              <w:t>Tyres</w:t>
            </w:r>
          </w:p>
        </w:tc>
      </w:tr>
      <w:tr w:rsidR="002072E5" w14:paraId="54AD7B2F" w14:textId="77777777" w:rsidTr="001F508B">
        <w:tc>
          <w:tcPr>
            <w:tcW w:w="1587" w:type="dxa"/>
            <w:tcBorders>
              <w:bottom w:val="single" w:sz="8" w:space="0" w:color="FFFFFF" w:themeColor="background1"/>
            </w:tcBorders>
            <w:shd w:val="clear" w:color="auto" w:fill="auto"/>
            <w:tcMar>
              <w:left w:w="57" w:type="dxa"/>
              <w:right w:w="57" w:type="dxa"/>
            </w:tcMar>
          </w:tcPr>
          <w:p w14:paraId="3ED271E0" w14:textId="77777777" w:rsidR="002072E5" w:rsidRDefault="002072E5" w:rsidP="001F508B">
            <w:pPr>
              <w:pStyle w:val="TableUnit"/>
              <w:jc w:val="left"/>
              <w:rPr>
                <w:lang w:bidi="fa-IR"/>
              </w:rPr>
            </w:pPr>
          </w:p>
        </w:tc>
        <w:tc>
          <w:tcPr>
            <w:tcW w:w="1587" w:type="dxa"/>
            <w:tcBorders>
              <w:bottom w:val="single" w:sz="8" w:space="0" w:color="FFFFFF" w:themeColor="background1"/>
            </w:tcBorders>
            <w:shd w:val="clear" w:color="auto" w:fill="auto"/>
            <w:tcMar>
              <w:left w:w="57" w:type="dxa"/>
              <w:right w:w="57" w:type="dxa"/>
            </w:tcMar>
          </w:tcPr>
          <w:p w14:paraId="2A67646F" w14:textId="77777777" w:rsidR="002072E5" w:rsidRDefault="002072E5" w:rsidP="001F508B">
            <w:pPr>
              <w:pStyle w:val="TableUnit"/>
              <w:rPr>
                <w:lang w:bidi="fa-IR"/>
              </w:rPr>
            </w:pPr>
            <w:r>
              <w:rPr>
                <w:lang w:bidi="fa-IR"/>
              </w:rPr>
              <w:t>no.</w:t>
            </w:r>
          </w:p>
        </w:tc>
        <w:tc>
          <w:tcPr>
            <w:tcW w:w="1587" w:type="dxa"/>
            <w:tcBorders>
              <w:bottom w:val="single" w:sz="8" w:space="0" w:color="FFFFFF" w:themeColor="background1"/>
            </w:tcBorders>
            <w:shd w:val="clear" w:color="auto" w:fill="auto"/>
            <w:tcMar>
              <w:left w:w="57" w:type="dxa"/>
              <w:right w:w="57" w:type="dxa"/>
            </w:tcMar>
          </w:tcPr>
          <w:p w14:paraId="5B84C9CB" w14:textId="77777777" w:rsidR="002072E5" w:rsidRDefault="002072E5" w:rsidP="001F508B">
            <w:pPr>
              <w:pStyle w:val="TableUnit"/>
              <w:rPr>
                <w:lang w:bidi="fa-IR"/>
              </w:rPr>
            </w:pPr>
            <w:r>
              <w:rPr>
                <w:lang w:bidi="fa-IR"/>
              </w:rPr>
              <w:t>no.</w:t>
            </w:r>
          </w:p>
        </w:tc>
        <w:tc>
          <w:tcPr>
            <w:tcW w:w="1588" w:type="dxa"/>
            <w:tcBorders>
              <w:bottom w:val="single" w:sz="8" w:space="0" w:color="FFFFFF" w:themeColor="background1"/>
            </w:tcBorders>
            <w:shd w:val="clear" w:color="auto" w:fill="auto"/>
            <w:tcMar>
              <w:left w:w="57" w:type="dxa"/>
              <w:right w:w="57" w:type="dxa"/>
            </w:tcMar>
          </w:tcPr>
          <w:p w14:paraId="103E57ED" w14:textId="77777777" w:rsidR="002072E5" w:rsidRDefault="002072E5" w:rsidP="001F508B">
            <w:pPr>
              <w:pStyle w:val="TableUnit"/>
              <w:rPr>
                <w:lang w:bidi="fa-IR"/>
              </w:rPr>
            </w:pPr>
            <w:r>
              <w:rPr>
                <w:lang w:bidi="fa-IR"/>
              </w:rPr>
              <w:t>no.</w:t>
            </w:r>
          </w:p>
        </w:tc>
        <w:tc>
          <w:tcPr>
            <w:tcW w:w="1588" w:type="dxa"/>
            <w:tcBorders>
              <w:bottom w:val="single" w:sz="8" w:space="0" w:color="FFFFFF" w:themeColor="background1"/>
            </w:tcBorders>
            <w:shd w:val="clear" w:color="auto" w:fill="auto"/>
            <w:tcMar>
              <w:left w:w="57" w:type="dxa"/>
              <w:right w:w="57" w:type="dxa"/>
            </w:tcMar>
          </w:tcPr>
          <w:p w14:paraId="42BFD725" w14:textId="77777777" w:rsidR="002072E5" w:rsidRDefault="002072E5" w:rsidP="001F508B">
            <w:pPr>
              <w:pStyle w:val="TableUnit"/>
              <w:rPr>
                <w:lang w:bidi="fa-IR"/>
              </w:rPr>
            </w:pPr>
            <w:r>
              <w:rPr>
                <w:lang w:bidi="fa-IR"/>
              </w:rPr>
              <w:t>no.</w:t>
            </w:r>
          </w:p>
        </w:tc>
      </w:tr>
      <w:tr w:rsidR="001F759E" w14:paraId="3CE404C6"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5BA4A0" w14:textId="77777777" w:rsidR="001F759E" w:rsidRDefault="001F759E" w:rsidP="001F759E">
            <w:pPr>
              <w:pStyle w:val="TableDataEntries"/>
              <w:jc w:val="left"/>
              <w:rPr>
                <w:lang w:bidi="fa-IR"/>
              </w:rPr>
            </w:pPr>
            <w:r>
              <w:rPr>
                <w:lang w:bidi="fa-IR"/>
              </w:rPr>
              <w:t>NSW</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C74CD7" w14:textId="61EFB3CA" w:rsidR="001F759E" w:rsidRDefault="001F759E" w:rsidP="001F759E">
            <w:pPr>
              <w:pStyle w:val="TableDataEntries"/>
              <w:rPr>
                <w:lang w:bidi="fa-IR"/>
              </w:rPr>
            </w:pPr>
            <w:r>
              <w:rPr>
                <w:color w:val="000000"/>
              </w:rPr>
              <w:t>4</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BAF38" w14:textId="77777777" w:rsidR="001F759E" w:rsidRDefault="001F759E" w:rsidP="001F759E">
            <w:pPr>
              <w:pStyle w:val="TableDataEntries"/>
              <w:rPr>
                <w:lang w:bidi="fa-IR"/>
              </w:rPr>
            </w:pPr>
            <w:r>
              <w:rPr>
                <w:lang w:bidi="fa-IR"/>
              </w:rPr>
              <w:t>14</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DDCC63" w14:textId="77777777" w:rsidR="001F759E" w:rsidRDefault="001F759E" w:rsidP="001F759E">
            <w:pPr>
              <w:pStyle w:val="TableDataEntries"/>
              <w:rPr>
                <w:lang w:bidi="fa-IR"/>
              </w:rPr>
            </w:pPr>
            <w:r>
              <w:rPr>
                <w:lang w:bidi="fa-IR"/>
              </w:rPr>
              <w:t>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F6D205" w14:textId="77777777" w:rsidR="001F759E" w:rsidRDefault="001F759E" w:rsidP="001F759E">
            <w:pPr>
              <w:pStyle w:val="TableDataEntries"/>
              <w:rPr>
                <w:lang w:bidi="fa-IR"/>
              </w:rPr>
            </w:pPr>
            <w:r>
              <w:rPr>
                <w:lang w:bidi="fa-IR"/>
              </w:rPr>
              <w:t>7</w:t>
            </w:r>
          </w:p>
        </w:tc>
      </w:tr>
      <w:tr w:rsidR="001F759E" w14:paraId="4BB55BB5"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97FC8B" w14:textId="77777777" w:rsidR="001F759E" w:rsidRDefault="001F759E" w:rsidP="001F759E">
            <w:pPr>
              <w:pStyle w:val="TableDataEntries"/>
              <w:jc w:val="left"/>
              <w:rPr>
                <w:lang w:bidi="fa-IR"/>
              </w:rPr>
            </w:pPr>
            <w:r>
              <w:rPr>
                <w:lang w:bidi="fa-IR"/>
              </w:rPr>
              <w:t>VIC</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C02773" w14:textId="49976BAC" w:rsidR="001F759E" w:rsidRDefault="001F759E" w:rsidP="001F759E">
            <w:pPr>
              <w:pStyle w:val="TableDataEntries"/>
              <w:rPr>
                <w:lang w:bidi="fa-IR"/>
              </w:rPr>
            </w:pPr>
            <w:r>
              <w:rPr>
                <w:color w:val="000000"/>
              </w:rPr>
              <w:t>4</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B66781" w14:textId="77777777" w:rsidR="001F759E" w:rsidRDefault="001F759E" w:rsidP="001F759E">
            <w:pPr>
              <w:pStyle w:val="TableDataEntries"/>
              <w:rPr>
                <w:lang w:bidi="fa-IR"/>
              </w:rPr>
            </w:pPr>
            <w:r>
              <w:rPr>
                <w:lang w:bidi="fa-IR"/>
              </w:rPr>
              <w:t>25</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AD9C1B" w14:textId="77777777" w:rsidR="001F759E" w:rsidRDefault="001F759E" w:rsidP="001F759E">
            <w:pPr>
              <w:pStyle w:val="TableDataEntries"/>
              <w:rPr>
                <w:lang w:bidi="fa-IR"/>
              </w:rPr>
            </w:pPr>
            <w:r>
              <w:rPr>
                <w:lang w:bidi="fa-IR"/>
              </w:rPr>
              <w:t>3</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4A5BEC" w14:textId="77777777" w:rsidR="001F759E" w:rsidRDefault="001F759E" w:rsidP="001F759E">
            <w:pPr>
              <w:pStyle w:val="TableDataEntries"/>
              <w:rPr>
                <w:lang w:bidi="fa-IR"/>
              </w:rPr>
            </w:pPr>
            <w:r>
              <w:rPr>
                <w:lang w:bidi="fa-IR"/>
              </w:rPr>
              <w:t>3</w:t>
            </w:r>
          </w:p>
        </w:tc>
      </w:tr>
      <w:tr w:rsidR="001F759E" w14:paraId="0FBB4470"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8BF99C" w14:textId="77777777" w:rsidR="001F759E" w:rsidRDefault="001F759E" w:rsidP="001F759E">
            <w:pPr>
              <w:pStyle w:val="TableDataEntries"/>
              <w:jc w:val="left"/>
              <w:rPr>
                <w:lang w:bidi="fa-IR"/>
              </w:rPr>
            </w:pPr>
            <w:r>
              <w:rPr>
                <w:lang w:bidi="fa-IR"/>
              </w:rPr>
              <w:t>QLD</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F39AC2" w14:textId="1B1F60B0" w:rsidR="001F759E" w:rsidRDefault="001F759E" w:rsidP="001F759E">
            <w:pPr>
              <w:pStyle w:val="TableDataEntries"/>
              <w:rPr>
                <w:lang w:bidi="fa-IR"/>
              </w:rPr>
            </w:pPr>
            <w:r>
              <w:rPr>
                <w:color w:val="000000"/>
              </w:rPr>
              <w:t>3</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84CA15" w14:textId="77777777" w:rsidR="001F759E" w:rsidRDefault="001F759E" w:rsidP="001F759E">
            <w:pPr>
              <w:pStyle w:val="TableDataEntries"/>
              <w:rPr>
                <w:lang w:bidi="fa-IR"/>
              </w:rPr>
            </w:pPr>
            <w:r>
              <w:rPr>
                <w:lang w:bidi="fa-IR"/>
              </w:rPr>
              <w:t>9</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497E05" w14:textId="77777777" w:rsidR="001F759E" w:rsidRDefault="001F759E" w:rsidP="001F759E">
            <w:pPr>
              <w:pStyle w:val="TableDataEntries"/>
              <w:rPr>
                <w:lang w:bidi="fa-IR"/>
              </w:rPr>
            </w:pPr>
            <w:r>
              <w:rPr>
                <w:lang w:bidi="fa-IR"/>
              </w:rPr>
              <w:t>1</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7438FF" w14:textId="77777777" w:rsidR="001F759E" w:rsidRDefault="001F759E" w:rsidP="001F759E">
            <w:pPr>
              <w:pStyle w:val="TableDataEntries"/>
              <w:rPr>
                <w:lang w:bidi="fa-IR"/>
              </w:rPr>
            </w:pPr>
            <w:r>
              <w:rPr>
                <w:lang w:bidi="fa-IR"/>
              </w:rPr>
              <w:t>7</w:t>
            </w:r>
          </w:p>
        </w:tc>
      </w:tr>
      <w:tr w:rsidR="001F759E" w14:paraId="376851DE"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3D4033" w14:textId="77777777" w:rsidR="001F759E" w:rsidRDefault="001F759E" w:rsidP="001F759E">
            <w:pPr>
              <w:pStyle w:val="TableDataEntries"/>
              <w:jc w:val="left"/>
              <w:rPr>
                <w:lang w:bidi="fa-IR"/>
              </w:rPr>
            </w:pPr>
            <w:r>
              <w:rPr>
                <w:lang w:bidi="fa-IR"/>
              </w:rPr>
              <w:t>WA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D4B141" w14:textId="5DCD96B5" w:rsidR="001F759E" w:rsidRDefault="001F759E" w:rsidP="001F759E">
            <w:pPr>
              <w:pStyle w:val="TableDataEntries"/>
              <w:rPr>
                <w:lang w:bidi="fa-IR"/>
              </w:rPr>
            </w:pPr>
            <w:r>
              <w:rPr>
                <w:color w:val="000000"/>
              </w:rPr>
              <w:t>0</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0E474" w14:textId="77777777" w:rsidR="001F759E" w:rsidRDefault="001F759E" w:rsidP="001F759E">
            <w:pPr>
              <w:pStyle w:val="TableDataEntries"/>
              <w:rPr>
                <w:lang w:bidi="fa-IR"/>
              </w:rPr>
            </w:pPr>
            <w:r>
              <w:rPr>
                <w:lang w:bidi="fa-IR"/>
              </w:rPr>
              <w:t>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6907D0"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D8FF5" w14:textId="77777777" w:rsidR="001F759E" w:rsidRDefault="001F759E" w:rsidP="001F759E">
            <w:pPr>
              <w:pStyle w:val="TableDataEntries"/>
              <w:rPr>
                <w:lang w:bidi="fa-IR"/>
              </w:rPr>
            </w:pPr>
            <w:r>
              <w:rPr>
                <w:lang w:bidi="fa-IR"/>
              </w:rPr>
              <w:t>4</w:t>
            </w:r>
          </w:p>
        </w:tc>
      </w:tr>
      <w:tr w:rsidR="001F759E" w14:paraId="704EC150"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197D67" w14:textId="77777777" w:rsidR="001F759E" w:rsidRDefault="001F759E" w:rsidP="001F759E">
            <w:pPr>
              <w:pStyle w:val="TableDataEntries"/>
              <w:jc w:val="left"/>
              <w:rPr>
                <w:lang w:bidi="fa-IR"/>
              </w:rPr>
            </w:pPr>
            <w:r>
              <w:rPr>
                <w:lang w:bidi="fa-IR"/>
              </w:rPr>
              <w:t>SA</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ECA465" w14:textId="43C725DA" w:rsidR="001F759E" w:rsidRDefault="001F759E" w:rsidP="001F759E">
            <w:pPr>
              <w:pStyle w:val="TableDataEntries"/>
              <w:rPr>
                <w:lang w:bidi="fa-IR"/>
              </w:rPr>
            </w:pPr>
            <w:r>
              <w:rPr>
                <w:color w:val="000000"/>
              </w:rPr>
              <w:t>1</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B9793" w14:textId="77777777" w:rsidR="001F759E" w:rsidRDefault="001F759E" w:rsidP="001F759E">
            <w:pPr>
              <w:pStyle w:val="TableDataEntries"/>
              <w:rPr>
                <w:lang w:bidi="fa-IR"/>
              </w:rPr>
            </w:pPr>
            <w:r>
              <w:rPr>
                <w:lang w:bidi="fa-IR"/>
              </w:rPr>
              <w:t>6</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A2B6EC" w14:textId="77777777" w:rsidR="001F759E" w:rsidRDefault="001F759E" w:rsidP="001F759E">
            <w:pPr>
              <w:pStyle w:val="TableDataEntries"/>
              <w:rPr>
                <w:lang w:bidi="fa-IR"/>
              </w:rPr>
            </w:pPr>
            <w:r>
              <w:rPr>
                <w:lang w:bidi="fa-IR"/>
              </w:rPr>
              <w:t>1</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05161" w14:textId="77777777" w:rsidR="001F759E" w:rsidRDefault="001F759E" w:rsidP="001F759E">
            <w:pPr>
              <w:pStyle w:val="TableDataEntries"/>
              <w:rPr>
                <w:lang w:bidi="fa-IR"/>
              </w:rPr>
            </w:pPr>
            <w:r>
              <w:rPr>
                <w:lang w:bidi="fa-IR"/>
              </w:rPr>
              <w:t>1</w:t>
            </w:r>
          </w:p>
        </w:tc>
      </w:tr>
      <w:tr w:rsidR="001F759E" w14:paraId="06A29E9C"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5B1A6B" w14:textId="77777777" w:rsidR="001F759E" w:rsidRDefault="001F759E" w:rsidP="001F759E">
            <w:pPr>
              <w:pStyle w:val="TableDataEntries"/>
              <w:jc w:val="left"/>
              <w:rPr>
                <w:lang w:bidi="fa-IR"/>
              </w:rPr>
            </w:pPr>
            <w:r>
              <w:rPr>
                <w:lang w:bidi="fa-IR"/>
              </w:rPr>
              <w:t>NT</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113430" w14:textId="138CD9C2" w:rsidR="001F759E" w:rsidRDefault="001F759E" w:rsidP="001F759E">
            <w:pPr>
              <w:pStyle w:val="TableDataEntries"/>
              <w:rPr>
                <w:lang w:bidi="fa-IR"/>
              </w:rPr>
            </w:pPr>
            <w:r>
              <w:rPr>
                <w:color w:val="000000"/>
              </w:rPr>
              <w:t>0</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C13EC"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64E939"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541B29" w14:textId="77777777" w:rsidR="001F759E" w:rsidRDefault="001F759E" w:rsidP="001F759E">
            <w:pPr>
              <w:pStyle w:val="TableDataEntries"/>
              <w:rPr>
                <w:lang w:bidi="fa-IR"/>
              </w:rPr>
            </w:pPr>
            <w:r>
              <w:rPr>
                <w:lang w:bidi="fa-IR"/>
              </w:rPr>
              <w:t>1</w:t>
            </w:r>
          </w:p>
        </w:tc>
      </w:tr>
      <w:tr w:rsidR="001F759E" w14:paraId="4FDB0849" w14:textId="77777777" w:rsidTr="001F508B">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AB6851" w14:textId="77777777" w:rsidR="001F759E" w:rsidRDefault="001F759E" w:rsidP="001F759E">
            <w:pPr>
              <w:pStyle w:val="TableDataEntries"/>
              <w:jc w:val="left"/>
              <w:rPr>
                <w:lang w:bidi="fa-IR"/>
              </w:rPr>
            </w:pPr>
            <w:r>
              <w:rPr>
                <w:lang w:bidi="fa-IR"/>
              </w:rPr>
              <w:t>ACT</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CDB441" w14:textId="6922576A" w:rsidR="001F759E" w:rsidRDefault="001F759E" w:rsidP="001F759E">
            <w:pPr>
              <w:pStyle w:val="TableDataEntries"/>
              <w:rPr>
                <w:lang w:bidi="fa-IR"/>
              </w:rPr>
            </w:pPr>
            <w:r>
              <w:rPr>
                <w:color w:val="000000"/>
              </w:rPr>
              <w:t>0</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8910BB"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53BE28"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B2F7D9" w14:textId="77777777" w:rsidR="001F759E" w:rsidRDefault="001F759E" w:rsidP="001F759E">
            <w:pPr>
              <w:pStyle w:val="TableDataEntries"/>
              <w:rPr>
                <w:lang w:bidi="fa-IR"/>
              </w:rPr>
            </w:pPr>
            <w:r>
              <w:rPr>
                <w:lang w:bidi="fa-IR"/>
              </w:rPr>
              <w:t>1</w:t>
            </w:r>
          </w:p>
        </w:tc>
      </w:tr>
      <w:tr w:rsidR="001F759E" w14:paraId="58A22635" w14:textId="77777777" w:rsidTr="001F508B">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20D9CB29" w14:textId="77777777" w:rsidR="001F759E" w:rsidRDefault="001F759E" w:rsidP="001F759E">
            <w:pPr>
              <w:pStyle w:val="TableDataEntries"/>
              <w:jc w:val="left"/>
              <w:rPr>
                <w:lang w:bidi="fa-IR"/>
              </w:rPr>
            </w:pPr>
            <w:r>
              <w:rPr>
                <w:lang w:bidi="fa-IR"/>
              </w:rPr>
              <w:t>TAS</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5E53BA49" w14:textId="0AE55D81" w:rsidR="001F759E" w:rsidRDefault="001F759E" w:rsidP="001F759E">
            <w:pPr>
              <w:pStyle w:val="TableDataEntries"/>
              <w:rPr>
                <w:lang w:bidi="fa-IR"/>
              </w:rPr>
            </w:pPr>
            <w:r>
              <w:rPr>
                <w:color w:val="000000"/>
              </w:rPr>
              <w:t>1</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4D1E6CEB" w14:textId="77777777" w:rsidR="001F759E" w:rsidRDefault="001F759E" w:rsidP="001F759E">
            <w:pPr>
              <w:pStyle w:val="TableDataEntries"/>
              <w:rPr>
                <w:lang w:bidi="fa-IR"/>
              </w:rPr>
            </w:pPr>
            <w:r>
              <w:rPr>
                <w:lang w:bidi="fa-IR"/>
              </w:rPr>
              <w:t>2</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23454A84" w14:textId="77777777" w:rsidR="001F759E" w:rsidRDefault="001F759E" w:rsidP="001F759E">
            <w:pPr>
              <w:pStyle w:val="TableDataEntries"/>
              <w:rPr>
                <w:lang w:bidi="fa-IR"/>
              </w:rPr>
            </w:pPr>
            <w:r>
              <w:rPr>
                <w:lang w:bidi="fa-IR"/>
              </w:rPr>
              <w:t>0</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344866F2" w14:textId="77777777" w:rsidR="001F759E" w:rsidRDefault="001F759E" w:rsidP="001F759E">
            <w:pPr>
              <w:pStyle w:val="TableDataEntries"/>
              <w:rPr>
                <w:lang w:bidi="fa-IR"/>
              </w:rPr>
            </w:pPr>
            <w:r>
              <w:rPr>
                <w:lang w:bidi="fa-IR"/>
              </w:rPr>
              <w:t>1</w:t>
            </w:r>
          </w:p>
        </w:tc>
      </w:tr>
    </w:tbl>
    <w:p w14:paraId="5FA0A65B" w14:textId="77777777" w:rsidR="002072E5" w:rsidRDefault="002072E5" w:rsidP="002072E5">
      <w:pPr>
        <w:pStyle w:val="Note"/>
        <w:rPr>
          <w:lang w:bidi="fa-IR"/>
        </w:rPr>
      </w:pPr>
      <w:r w:rsidRPr="007D1B4F">
        <w:rPr>
          <w:i/>
        </w:rPr>
        <w:t>Note:</w:t>
      </w:r>
      <w:r w:rsidRPr="00E879B8">
        <w:t xml:space="preserve"> </w:t>
      </w:r>
      <w:r>
        <w:t>Some companies may own and operate several facilities in a jurisdiction. Visy Recycling, for example, has three paper processing facilities in Victoria (Springvale, Heidelberg and Coolaroo). In regards to plastics reprocessing, there were 66 facilities identified of which there were 8 facilities where the location was not identified.</w:t>
      </w:r>
    </w:p>
    <w:p w14:paraId="311AC880" w14:textId="3D853280" w:rsidR="002072E5" w:rsidRDefault="002072E5" w:rsidP="002072E5">
      <w:pPr>
        <w:pStyle w:val="Source"/>
        <w:rPr>
          <w:lang w:bidi="fa-IR"/>
        </w:rPr>
      </w:pPr>
      <w:r w:rsidRPr="0090331C">
        <w:rPr>
          <w:i/>
          <w:lang w:bidi="fa-IR"/>
        </w:rPr>
        <w:t>Source:</w:t>
      </w:r>
      <w:r>
        <w:rPr>
          <w:lang w:bidi="fa-IR"/>
        </w:rPr>
        <w:t xml:space="preserve"> </w:t>
      </w:r>
      <w:r w:rsidRPr="002C7889">
        <w:rPr>
          <w:lang w:bidi="fa-IR"/>
        </w:rPr>
        <w:t xml:space="preserve">Envisage Works (2019), </w:t>
      </w:r>
      <w:r w:rsidRPr="002C7889">
        <w:rPr>
          <w:i/>
          <w:iCs/>
          <w:lang w:bidi="fa-IR"/>
        </w:rPr>
        <w:t>Plastics Infrastructure Analysis update</w:t>
      </w:r>
      <w:r w:rsidRPr="002C7889">
        <w:rPr>
          <w:lang w:bidi="fa-IR"/>
        </w:rPr>
        <w:t>, Nov</w:t>
      </w:r>
      <w:r>
        <w:rPr>
          <w:lang w:bidi="fa-IR"/>
        </w:rPr>
        <w:t xml:space="preserve">. </w:t>
      </w:r>
      <w:r w:rsidRPr="002C7889">
        <w:rPr>
          <w:lang w:bidi="fa-IR"/>
        </w:rPr>
        <w:t xml:space="preserve">Sustainable Resource Use (2019) </w:t>
      </w:r>
      <w:r w:rsidRPr="002C7889">
        <w:rPr>
          <w:i/>
          <w:iCs/>
          <w:lang w:bidi="fa-IR"/>
        </w:rPr>
        <w:t>Assessment of Australian recycling infrastructure - Glass packaging</w:t>
      </w:r>
      <w:r w:rsidRPr="002C7889">
        <w:rPr>
          <w:lang w:bidi="fa-IR"/>
        </w:rPr>
        <w:t>, October.</w:t>
      </w:r>
      <w:r>
        <w:rPr>
          <w:lang w:bidi="fa-IR"/>
        </w:rPr>
        <w:t xml:space="preserve"> </w:t>
      </w:r>
      <w:r w:rsidR="00D36965">
        <w:rPr>
          <w:lang w:bidi="fa-IR"/>
        </w:rPr>
        <w:t>IndustryEdge</w:t>
      </w:r>
      <w:r w:rsidRPr="002C7889">
        <w:rPr>
          <w:lang w:bidi="fa-IR"/>
        </w:rPr>
        <w:t xml:space="preserve"> (2019), </w:t>
      </w:r>
      <w:r w:rsidRPr="002C7889">
        <w:rPr>
          <w:i/>
          <w:iCs/>
          <w:lang w:bidi="fa-IR"/>
        </w:rPr>
        <w:t>Assessment of Australian paper &amp; paperboard recycling infrastructure and 2018-19 exports</w:t>
      </w:r>
      <w:r w:rsidRPr="002C7889">
        <w:rPr>
          <w:lang w:bidi="fa-IR"/>
        </w:rPr>
        <w:t>, October</w:t>
      </w:r>
      <w:r>
        <w:rPr>
          <w:lang w:bidi="fa-IR"/>
        </w:rPr>
        <w:t xml:space="preserve">. Envisage Works (2019), </w:t>
      </w:r>
      <w:r w:rsidRPr="002C7889">
        <w:rPr>
          <w:i/>
          <w:iCs/>
          <w:lang w:bidi="fa-IR"/>
        </w:rPr>
        <w:t>Tyre flows and recycling</w:t>
      </w:r>
      <w:r>
        <w:rPr>
          <w:lang w:bidi="fa-IR"/>
        </w:rPr>
        <w:t>, Oct.</w:t>
      </w:r>
    </w:p>
    <w:bookmarkEnd w:id="1986"/>
    <w:p w14:paraId="3980BCD6" w14:textId="5D43D175" w:rsidR="006C4370" w:rsidRDefault="00FB74F5" w:rsidP="00C94D56">
      <w:pPr>
        <w:pStyle w:val="BodyText"/>
        <w:spacing w:before="360"/>
        <w:rPr>
          <w:lang w:eastAsia="en-US" w:bidi="fa-IR"/>
        </w:rPr>
      </w:pPr>
      <w:r w:rsidRPr="00FB74F5">
        <w:rPr>
          <w:lang w:eastAsia="en-US" w:bidi="fa-IR"/>
        </w:rPr>
        <w:t xml:space="preserve">Further information on individual facilities </w:t>
      </w:r>
      <w:r w:rsidR="00093891">
        <w:rPr>
          <w:lang w:eastAsia="en-US" w:bidi="fa-IR"/>
        </w:rPr>
        <w:t xml:space="preserve">and their locations </w:t>
      </w:r>
      <w:r w:rsidRPr="00FB74F5">
        <w:rPr>
          <w:lang w:eastAsia="en-US" w:bidi="fa-IR"/>
        </w:rPr>
        <w:t xml:space="preserve">is set out in Appendix </w:t>
      </w:r>
      <w:r w:rsidR="006444D4">
        <w:rPr>
          <w:lang w:eastAsia="en-US" w:bidi="fa-IR"/>
        </w:rPr>
        <w:t>G</w:t>
      </w:r>
      <w:r w:rsidRPr="00FB74F5">
        <w:rPr>
          <w:lang w:eastAsia="en-US" w:bidi="fa-IR"/>
        </w:rPr>
        <w:t>.</w:t>
      </w:r>
    </w:p>
    <w:p w14:paraId="42507F32" w14:textId="3B4563E7" w:rsidR="00776281" w:rsidRDefault="00776281" w:rsidP="006C4370">
      <w:pPr>
        <w:pStyle w:val="BodyText"/>
        <w:rPr>
          <w:lang w:eastAsia="en-US" w:bidi="fa-IR"/>
        </w:rPr>
      </w:pPr>
      <w:r>
        <w:rPr>
          <w:lang w:eastAsia="en-US" w:bidi="fa-IR"/>
        </w:rPr>
        <w:t xml:space="preserve">The gaps in processing infrastructure relative to </w:t>
      </w:r>
      <w:r w:rsidR="00200466">
        <w:rPr>
          <w:lang w:eastAsia="en-US" w:bidi="fa-IR"/>
        </w:rPr>
        <w:t>that required</w:t>
      </w:r>
      <w:r>
        <w:rPr>
          <w:lang w:eastAsia="en-US" w:bidi="fa-IR"/>
        </w:rPr>
        <w:t xml:space="preserve"> to process Australia’s currently exported materials are substantial</w:t>
      </w:r>
      <w:r w:rsidR="00200466">
        <w:rPr>
          <w:lang w:eastAsia="en-US" w:bidi="fa-IR"/>
        </w:rPr>
        <w:t>:</w:t>
      </w:r>
    </w:p>
    <w:p w14:paraId="59A378DE" w14:textId="3582F68D" w:rsidR="00776281" w:rsidRDefault="00776281" w:rsidP="00776281">
      <w:pPr>
        <w:pStyle w:val="ListBullet"/>
        <w:rPr>
          <w:lang w:eastAsia="en-US" w:bidi="fa-IR"/>
        </w:rPr>
      </w:pPr>
      <w:r>
        <w:rPr>
          <w:lang w:eastAsia="en-US" w:bidi="fa-IR"/>
        </w:rPr>
        <w:t>spatially, there is a substantial gap in Western Australia, particularly for paper and cardboard processing. There are also gaps in smaller jurisdictions, but Western Australia is the largest state that has the most limited re-processing facilities</w:t>
      </w:r>
    </w:p>
    <w:p w14:paraId="7C3954CA" w14:textId="222008F4" w:rsidR="00776281" w:rsidRDefault="00776281" w:rsidP="00776281">
      <w:pPr>
        <w:pStyle w:val="ListBullet"/>
        <w:rPr>
          <w:lang w:eastAsia="en-US" w:bidi="fa-IR"/>
        </w:rPr>
      </w:pPr>
      <w:r>
        <w:rPr>
          <w:lang w:eastAsia="en-US" w:bidi="fa-IR"/>
        </w:rPr>
        <w:t>in paper and cardboard, there is one currently not operational facility owned by VISY at Albury that could be viewed as spare capacity. Other paper processing facilities are largely operating at capacity</w:t>
      </w:r>
    </w:p>
    <w:p w14:paraId="38366857" w14:textId="7E142C8F" w:rsidR="00776281" w:rsidRPr="006C4370" w:rsidRDefault="00776281" w:rsidP="00776281">
      <w:pPr>
        <w:pStyle w:val="ListBullet"/>
        <w:rPr>
          <w:lang w:eastAsia="en-US" w:bidi="fa-IR"/>
        </w:rPr>
      </w:pPr>
      <w:r>
        <w:rPr>
          <w:lang w:eastAsia="en-US" w:bidi="fa-IR"/>
        </w:rPr>
        <w:t>in plastic, there has been investment in a number of new facilities in the past two years, and some of these facilities do not appear to be operating at their stated capacity yet. The export volumes for plastic would likely require about 10 new reasonable scaled facilities (20 000 tonnes per year) or more if the facilities are smaller. The scale of a processing line for HDPE and PET is fairly small, (around 7000 tonnes a year for a facility with one HDPE and one PET line operating at 12 hours per day).</w:t>
      </w:r>
    </w:p>
    <w:p w14:paraId="6B8AAF5D" w14:textId="77777777" w:rsidR="002072E5" w:rsidRDefault="002072E5" w:rsidP="002072E5">
      <w:pPr>
        <w:pStyle w:val="Heading2"/>
        <w:numPr>
          <w:ilvl w:val="1"/>
          <w:numId w:val="5"/>
        </w:numPr>
        <w:rPr>
          <w:lang w:bidi="fa-IR"/>
        </w:rPr>
      </w:pPr>
      <w:bookmarkStart w:id="2019" w:name="_Toc33431343"/>
      <w:r>
        <w:rPr>
          <w:lang w:bidi="fa-IR"/>
        </w:rPr>
        <w:t>Policies of Australian governments</w:t>
      </w:r>
      <w:bookmarkEnd w:id="2019"/>
    </w:p>
    <w:p w14:paraId="42766CF5" w14:textId="77777777" w:rsidR="002072E5" w:rsidRDefault="002072E5" w:rsidP="002072E5">
      <w:pPr>
        <w:pStyle w:val="BodyText"/>
        <w:rPr>
          <w:lang w:bidi="fa-IR"/>
        </w:rPr>
      </w:pPr>
      <w:r>
        <w:rPr>
          <w:lang w:bidi="fa-IR"/>
        </w:rPr>
        <w:t>There are a range of policies that have been adopted by the Australian Government and state counterparts over the past few years to improve the management of waste. The actions introduced by the jurisdictions are summarised below.</w:t>
      </w:r>
    </w:p>
    <w:p w14:paraId="543EDBAE" w14:textId="77777777" w:rsidR="002072E5" w:rsidRDefault="002072E5" w:rsidP="002072E5">
      <w:pPr>
        <w:pStyle w:val="Heading3"/>
        <w:numPr>
          <w:ilvl w:val="2"/>
          <w:numId w:val="5"/>
        </w:numPr>
        <w:rPr>
          <w:lang w:bidi="fa-IR"/>
        </w:rPr>
      </w:pPr>
      <w:r>
        <w:rPr>
          <w:lang w:bidi="fa-IR"/>
        </w:rPr>
        <w:t>National policies</w:t>
      </w:r>
    </w:p>
    <w:p w14:paraId="0A7E728A" w14:textId="77777777" w:rsidR="002072E5" w:rsidRDefault="002072E5" w:rsidP="002072E5">
      <w:pPr>
        <w:pStyle w:val="BodyText"/>
        <w:rPr>
          <w:lang w:bidi="fa-IR"/>
        </w:rPr>
      </w:pPr>
      <w:r>
        <w:rPr>
          <w:lang w:bidi="fa-IR"/>
        </w:rPr>
        <w:t xml:space="preserve">The National Waste Policy developed by the Australian Government in 2018 embodies a circular economy, shifting away from ‘take, make, use and dispose’ to a more circular approach where we maintain the value of resources for as long as possible. The Policy presents broad principles to guide the developments. In 2019 a National </w:t>
      </w:r>
      <w:r w:rsidRPr="00692033">
        <w:rPr>
          <w:lang w:bidi="fa-IR"/>
        </w:rPr>
        <w:t xml:space="preserve">Action Plan </w:t>
      </w:r>
      <w:r>
        <w:rPr>
          <w:lang w:bidi="fa-IR"/>
        </w:rPr>
        <w:t xml:space="preserve">was developed identifying actions and </w:t>
      </w:r>
      <w:r w:rsidRPr="00692033">
        <w:rPr>
          <w:lang w:bidi="fa-IR"/>
        </w:rPr>
        <w:t>present</w:t>
      </w:r>
      <w:r>
        <w:rPr>
          <w:lang w:bidi="fa-IR"/>
        </w:rPr>
        <w:t>ing</w:t>
      </w:r>
      <w:r w:rsidRPr="00692033">
        <w:rPr>
          <w:lang w:bidi="fa-IR"/>
        </w:rPr>
        <w:t xml:space="preserve"> targets to implement the 2018 National Waste Policy. These targets and actions will guide investment and national efforts to 2030 and beyond.</w:t>
      </w:r>
    </w:p>
    <w:p w14:paraId="2FFCC0D2" w14:textId="77777777" w:rsidR="002072E5" w:rsidRDefault="002072E5" w:rsidP="002072E5">
      <w:pPr>
        <w:pStyle w:val="BodyText"/>
        <w:rPr>
          <w:lang w:bidi="fa-IR"/>
        </w:rPr>
      </w:pPr>
      <w:r>
        <w:rPr>
          <w:lang w:bidi="fa-IR"/>
        </w:rPr>
        <w:t>Specific actions/targets identified in the National Waste Policy Action Plan include:</w:t>
      </w:r>
    </w:p>
    <w:p w14:paraId="0E7E03F8" w14:textId="77777777" w:rsidR="002072E5" w:rsidRPr="00413929" w:rsidRDefault="002072E5" w:rsidP="002072E5">
      <w:pPr>
        <w:pStyle w:val="ListBullet"/>
        <w:rPr>
          <w:lang w:bidi="fa-IR"/>
        </w:rPr>
      </w:pPr>
      <w:r w:rsidRPr="00C63FE9">
        <w:rPr>
          <w:b/>
          <w:bCs/>
          <w:lang w:bidi="fa-IR"/>
        </w:rPr>
        <w:t>Target 1</w:t>
      </w:r>
      <w:r w:rsidRPr="00413929">
        <w:rPr>
          <w:lang w:bidi="fa-IR"/>
        </w:rPr>
        <w:t xml:space="preserve">. </w:t>
      </w:r>
      <w:r>
        <w:rPr>
          <w:lang w:bidi="fa-IR"/>
        </w:rPr>
        <w:t>Ban the export of waste plastic, paper, glass and tyres, commencing in the second half of 2020. The analysis conducted in this report is intended to guide the further development of specific aspects of this target.</w:t>
      </w:r>
    </w:p>
    <w:p w14:paraId="136B061B" w14:textId="3A938A3E" w:rsidR="002072E5" w:rsidRPr="00413929" w:rsidRDefault="002072E5" w:rsidP="002072E5">
      <w:pPr>
        <w:pStyle w:val="ListBullet"/>
        <w:rPr>
          <w:lang w:bidi="fa-IR"/>
        </w:rPr>
      </w:pPr>
      <w:r w:rsidRPr="00EC6E6F">
        <w:rPr>
          <w:rFonts w:hint="eastAsia"/>
          <w:b/>
          <w:bCs/>
          <w:lang w:bidi="fa-IR"/>
        </w:rPr>
        <w:t>Target 2</w:t>
      </w:r>
      <w:r w:rsidRPr="00413929">
        <w:rPr>
          <w:rFonts w:hint="eastAsia"/>
          <w:lang w:bidi="fa-IR"/>
        </w:rPr>
        <w:t xml:space="preserve">. </w:t>
      </w:r>
      <w:r>
        <w:rPr>
          <w:lang w:bidi="fa-IR"/>
        </w:rPr>
        <w:t>Reduce total waste generated in Australia by 10</w:t>
      </w:r>
      <w:r w:rsidR="00134E01">
        <w:rPr>
          <w:lang w:bidi="fa-IR"/>
        </w:rPr>
        <w:t xml:space="preserve"> per cent </w:t>
      </w:r>
      <w:r>
        <w:rPr>
          <w:lang w:bidi="fa-IR"/>
        </w:rPr>
        <w:t>per person by 2030.</w:t>
      </w:r>
    </w:p>
    <w:p w14:paraId="0BD5F874" w14:textId="3F897044" w:rsidR="002072E5" w:rsidRDefault="002072E5" w:rsidP="002072E5">
      <w:pPr>
        <w:pStyle w:val="ListBullet"/>
        <w:rPr>
          <w:lang w:bidi="fa-IR"/>
        </w:rPr>
      </w:pPr>
      <w:r w:rsidRPr="00EC6E6F">
        <w:rPr>
          <w:b/>
          <w:bCs/>
          <w:lang w:bidi="fa-IR"/>
        </w:rPr>
        <w:t>Target 3</w:t>
      </w:r>
      <w:r w:rsidRPr="00413929">
        <w:rPr>
          <w:lang w:bidi="fa-IR"/>
        </w:rPr>
        <w:t xml:space="preserve">. </w:t>
      </w:r>
      <w:r w:rsidR="00134E01">
        <w:t>80 per cent average resource recovery rate from all waste streams following the waste hierarchy by 2030</w:t>
      </w:r>
      <w:r w:rsidR="00134E01" w:rsidDel="00134E01">
        <w:rPr>
          <w:lang w:bidi="fa-IR"/>
        </w:rPr>
        <w:t xml:space="preserve"> </w:t>
      </w:r>
      <w:r>
        <w:rPr>
          <w:lang w:bidi="fa-IR"/>
        </w:rPr>
        <w:t>.</w:t>
      </w:r>
    </w:p>
    <w:p w14:paraId="2AA927EC" w14:textId="241B6744" w:rsidR="002072E5" w:rsidRPr="00413929" w:rsidRDefault="002072E5" w:rsidP="002072E5">
      <w:pPr>
        <w:pStyle w:val="ListBullet"/>
        <w:rPr>
          <w:lang w:bidi="fa-IR"/>
        </w:rPr>
      </w:pPr>
      <w:r w:rsidRPr="00025010">
        <w:rPr>
          <w:rFonts w:hint="eastAsia"/>
          <w:b/>
          <w:bCs/>
          <w:lang w:bidi="fa-IR"/>
        </w:rPr>
        <w:t>Target 4</w:t>
      </w:r>
      <w:r w:rsidRPr="00413929">
        <w:rPr>
          <w:rFonts w:hint="eastAsia"/>
          <w:lang w:bidi="fa-IR"/>
        </w:rPr>
        <w:t xml:space="preserve">. </w:t>
      </w:r>
      <w:r w:rsidR="00134E01">
        <w:t>Significantly increase the use of recycled content by governments and industry</w:t>
      </w:r>
      <w:r>
        <w:rPr>
          <w:lang w:bidi="fa-IR"/>
        </w:rPr>
        <w:t>.</w:t>
      </w:r>
    </w:p>
    <w:p w14:paraId="366D61E6" w14:textId="4A556608" w:rsidR="002072E5" w:rsidRPr="00413929" w:rsidRDefault="002072E5" w:rsidP="002072E5">
      <w:pPr>
        <w:pStyle w:val="ListBullet"/>
        <w:rPr>
          <w:lang w:bidi="fa-IR"/>
        </w:rPr>
      </w:pPr>
      <w:r w:rsidRPr="00025010">
        <w:rPr>
          <w:b/>
          <w:bCs/>
          <w:lang w:bidi="fa-IR"/>
        </w:rPr>
        <w:t>Target 5</w:t>
      </w:r>
      <w:r w:rsidRPr="00413929">
        <w:rPr>
          <w:lang w:bidi="fa-IR"/>
        </w:rPr>
        <w:t xml:space="preserve">. </w:t>
      </w:r>
      <w:r w:rsidR="00134E01">
        <w:t>Phase out problematic and unnecessary plastics by 2025</w:t>
      </w:r>
      <w:r w:rsidR="00134E01">
        <w:rPr>
          <w:lang w:bidi="fa-IR"/>
        </w:rPr>
        <w:t>.</w:t>
      </w:r>
    </w:p>
    <w:p w14:paraId="1D51943E" w14:textId="097AD6A6" w:rsidR="002072E5" w:rsidRDefault="002072E5" w:rsidP="002072E5">
      <w:pPr>
        <w:pStyle w:val="ListBullet"/>
        <w:rPr>
          <w:lang w:bidi="fa-IR"/>
        </w:rPr>
      </w:pPr>
      <w:r w:rsidRPr="00025010">
        <w:rPr>
          <w:rFonts w:hint="eastAsia"/>
          <w:b/>
          <w:bCs/>
          <w:lang w:bidi="fa-IR"/>
        </w:rPr>
        <w:t>Target 6</w:t>
      </w:r>
      <w:r w:rsidRPr="00413929">
        <w:rPr>
          <w:rFonts w:hint="eastAsia"/>
          <w:lang w:bidi="fa-IR"/>
        </w:rPr>
        <w:t xml:space="preserve">. </w:t>
      </w:r>
      <w:r w:rsidR="00134E01">
        <w:t>Halve the amount of organic waste sent to landfill by 2030</w:t>
      </w:r>
      <w:r w:rsidR="00134E01">
        <w:rPr>
          <w:lang w:bidi="fa-IR"/>
        </w:rPr>
        <w:t>.</w:t>
      </w:r>
    </w:p>
    <w:p w14:paraId="5DB0C046" w14:textId="1595C10F" w:rsidR="002072E5" w:rsidRPr="00413929" w:rsidRDefault="002072E5" w:rsidP="002072E5">
      <w:pPr>
        <w:pStyle w:val="ListBullet"/>
        <w:rPr>
          <w:lang w:bidi="fa-IR"/>
        </w:rPr>
      </w:pPr>
      <w:r>
        <w:rPr>
          <w:b/>
          <w:bCs/>
          <w:lang w:bidi="fa-IR"/>
        </w:rPr>
        <w:t>Target 7</w:t>
      </w:r>
      <w:r w:rsidRPr="00025010">
        <w:rPr>
          <w:lang w:bidi="fa-IR"/>
        </w:rPr>
        <w:t>.</w:t>
      </w:r>
      <w:r>
        <w:rPr>
          <w:lang w:bidi="fa-IR"/>
        </w:rPr>
        <w:t xml:space="preserve"> </w:t>
      </w:r>
      <w:r w:rsidR="00134E01">
        <w:t>Make comprehensive, economy-wide and timely data publicly available to support better consumer, investment and policy decisions</w:t>
      </w:r>
      <w:r>
        <w:rPr>
          <w:lang w:bidi="fa-IR"/>
        </w:rPr>
        <w:t>.</w:t>
      </w:r>
    </w:p>
    <w:p w14:paraId="60CD2EA5" w14:textId="77777777" w:rsidR="002072E5" w:rsidRPr="00413929" w:rsidRDefault="002072E5" w:rsidP="002072E5">
      <w:pPr>
        <w:pStyle w:val="BodyText"/>
        <w:rPr>
          <w:lang w:bidi="fa-IR"/>
        </w:rPr>
      </w:pPr>
      <w:r>
        <w:rPr>
          <w:lang w:bidi="fa-IR"/>
        </w:rPr>
        <w:t xml:space="preserve">The </w:t>
      </w:r>
      <w:r w:rsidRPr="00413929">
        <w:rPr>
          <w:lang w:bidi="fa-IR"/>
        </w:rPr>
        <w:t>National Waste Policy Action Plan 2019</w:t>
      </w:r>
      <w:r>
        <w:rPr>
          <w:lang w:bidi="fa-IR"/>
        </w:rPr>
        <w:t xml:space="preserve"> also provides a range of actions designed to support each of the seven targets. These actions include a range of general actions such as: </w:t>
      </w:r>
    </w:p>
    <w:p w14:paraId="3A835B64" w14:textId="77777777" w:rsidR="002072E5" w:rsidRPr="00413929" w:rsidRDefault="002072E5" w:rsidP="002072E5">
      <w:pPr>
        <w:pStyle w:val="ListBullet"/>
        <w:rPr>
          <w:lang w:bidi="fa-IR"/>
        </w:rPr>
      </w:pPr>
      <w:r w:rsidRPr="00413929">
        <w:rPr>
          <w:lang w:bidi="fa-IR"/>
        </w:rPr>
        <w:t>improve waste definitions, data collection and reporting</w:t>
      </w:r>
    </w:p>
    <w:p w14:paraId="5C55D0EF" w14:textId="77777777" w:rsidR="002072E5" w:rsidRPr="00413929" w:rsidRDefault="002072E5" w:rsidP="002072E5">
      <w:pPr>
        <w:pStyle w:val="ListBullet"/>
        <w:rPr>
          <w:lang w:bidi="fa-IR"/>
        </w:rPr>
      </w:pPr>
      <w:r>
        <w:rPr>
          <w:lang w:bidi="fa-IR"/>
        </w:rPr>
        <w:t xml:space="preserve">conducting </w:t>
      </w:r>
      <w:r w:rsidRPr="00413929">
        <w:rPr>
          <w:lang w:bidi="fa-IR"/>
        </w:rPr>
        <w:t>further investigations to understand infrastructure capacity</w:t>
      </w:r>
    </w:p>
    <w:p w14:paraId="633D5736" w14:textId="77777777" w:rsidR="002072E5" w:rsidRPr="00413929" w:rsidRDefault="002072E5" w:rsidP="002072E5">
      <w:pPr>
        <w:pStyle w:val="ListBullet"/>
        <w:rPr>
          <w:lang w:bidi="fa-IR"/>
        </w:rPr>
      </w:pPr>
      <w:r w:rsidRPr="00413929">
        <w:rPr>
          <w:lang w:bidi="fa-IR"/>
        </w:rPr>
        <w:t>support</w:t>
      </w:r>
      <w:r>
        <w:rPr>
          <w:lang w:bidi="fa-IR"/>
        </w:rPr>
        <w:t>ing</w:t>
      </w:r>
      <w:r w:rsidRPr="00413929">
        <w:rPr>
          <w:lang w:bidi="fa-IR"/>
        </w:rPr>
        <w:t xml:space="preserve"> further research to understand consumer behaviour, investigate scope for funding R&amp;D into waste recovery technology </w:t>
      </w:r>
    </w:p>
    <w:p w14:paraId="43478C28" w14:textId="77777777" w:rsidR="002072E5" w:rsidRDefault="002072E5" w:rsidP="002072E5">
      <w:pPr>
        <w:pStyle w:val="ListBullet"/>
        <w:rPr>
          <w:lang w:bidi="fa-IR"/>
        </w:rPr>
      </w:pPr>
      <w:r w:rsidRPr="00413929">
        <w:rPr>
          <w:lang w:bidi="fa-IR"/>
        </w:rPr>
        <w:t>support</w:t>
      </w:r>
      <w:r>
        <w:rPr>
          <w:lang w:bidi="fa-IR"/>
        </w:rPr>
        <w:t>ing</w:t>
      </w:r>
      <w:r w:rsidRPr="00413929">
        <w:rPr>
          <w:lang w:bidi="fa-IR"/>
        </w:rPr>
        <w:t xml:space="preserve"> education campaigns</w:t>
      </w:r>
      <w:r>
        <w:rPr>
          <w:lang w:bidi="fa-IR"/>
        </w:rPr>
        <w:t>.</w:t>
      </w:r>
    </w:p>
    <w:p w14:paraId="2AD8B6B2" w14:textId="77777777" w:rsidR="002072E5" w:rsidRDefault="002072E5" w:rsidP="002072E5">
      <w:pPr>
        <w:pStyle w:val="BodyText"/>
        <w:rPr>
          <w:lang w:bidi="fa-IR"/>
        </w:rPr>
      </w:pPr>
      <w:r>
        <w:rPr>
          <w:lang w:bidi="fa-IR"/>
        </w:rPr>
        <w:t>The actions include target timeframes for completion and also identifies partner organisations for each actions.</w:t>
      </w:r>
    </w:p>
    <w:p w14:paraId="56E58E2C" w14:textId="4464621E" w:rsidR="002072E5" w:rsidRDefault="002072E5" w:rsidP="002072E5">
      <w:pPr>
        <w:pStyle w:val="BodyText"/>
        <w:rPr>
          <w:lang w:bidi="fa-IR"/>
        </w:rPr>
      </w:pPr>
      <w:r>
        <w:rPr>
          <w:lang w:bidi="fa-IR"/>
        </w:rPr>
        <w:t xml:space="preserve">Other actions by the Australian Government include the introduction of product stewardship schemes. </w:t>
      </w:r>
      <w:r w:rsidRPr="00776445">
        <w:rPr>
          <w:lang w:bidi="fa-IR"/>
        </w:rPr>
        <w:t xml:space="preserve">The </w:t>
      </w:r>
      <w:r w:rsidRPr="00776445">
        <w:rPr>
          <w:i/>
          <w:iCs/>
          <w:lang w:bidi="fa-IR"/>
        </w:rPr>
        <w:t>Commonwealth Product Stewardship Act 2011</w:t>
      </w:r>
      <w:r>
        <w:rPr>
          <w:lang w:bidi="fa-IR"/>
        </w:rPr>
        <w:t xml:space="preserve"> </w:t>
      </w:r>
      <w:r w:rsidRPr="00776445">
        <w:rPr>
          <w:lang w:bidi="fa-IR"/>
        </w:rPr>
        <w:t>provided the first national approach to voluntary and regulated product stewardship schemes, involve</w:t>
      </w:r>
      <w:r>
        <w:rPr>
          <w:lang w:bidi="fa-IR"/>
        </w:rPr>
        <w:t>d</w:t>
      </w:r>
      <w:r w:rsidRPr="00776445">
        <w:rPr>
          <w:lang w:bidi="fa-IR"/>
        </w:rPr>
        <w:t xml:space="preserve"> industry taking greater responsibility for the environmental impacts of their products, particularly where they become waste.</w:t>
      </w:r>
      <w:r>
        <w:rPr>
          <w:lang w:bidi="fa-IR"/>
        </w:rPr>
        <w:t xml:space="preserve"> </w:t>
      </w:r>
      <w:r w:rsidR="00134E01" w:rsidRPr="00776445">
        <w:rPr>
          <w:lang w:bidi="fa-IR"/>
        </w:rPr>
        <w:t xml:space="preserve">Each year </w:t>
      </w:r>
      <w:r w:rsidR="00134E01">
        <w:rPr>
          <w:lang w:bidi="fa-IR"/>
        </w:rPr>
        <w:t xml:space="preserve">the Minister for the Environment publishes </w:t>
      </w:r>
      <w:r w:rsidR="00134E01" w:rsidRPr="00776445">
        <w:rPr>
          <w:lang w:bidi="fa-IR"/>
        </w:rPr>
        <w:t xml:space="preserve">a product list of problematic wastes </w:t>
      </w:r>
      <w:r w:rsidR="00134E01">
        <w:rPr>
          <w:lang w:bidi="fa-IR"/>
        </w:rPr>
        <w:t>that may be considered</w:t>
      </w:r>
      <w:r w:rsidR="00134E01" w:rsidRPr="00776445">
        <w:rPr>
          <w:lang w:bidi="fa-IR"/>
        </w:rPr>
        <w:t xml:space="preserve"> under the Product</w:t>
      </w:r>
      <w:r w:rsidR="00B139D1">
        <w:rPr>
          <w:lang w:bidi="fa-IR"/>
        </w:rPr>
        <w:t> </w:t>
      </w:r>
      <w:r w:rsidR="00134E01" w:rsidRPr="00776445">
        <w:rPr>
          <w:lang w:bidi="fa-IR"/>
        </w:rPr>
        <w:t>Stewardship Act</w:t>
      </w:r>
      <w:r w:rsidR="00134E01">
        <w:rPr>
          <w:lang w:bidi="fa-IR"/>
        </w:rPr>
        <w:t>.</w:t>
      </w:r>
    </w:p>
    <w:p w14:paraId="3F8C2113" w14:textId="77777777" w:rsidR="002072E5" w:rsidRDefault="002072E5" w:rsidP="002072E5">
      <w:pPr>
        <w:pStyle w:val="BodyText"/>
        <w:rPr>
          <w:lang w:bidi="fa-IR"/>
        </w:rPr>
      </w:pPr>
      <w:r w:rsidRPr="00776445">
        <w:rPr>
          <w:lang w:bidi="fa-IR"/>
        </w:rPr>
        <w:t xml:space="preserve">The </w:t>
      </w:r>
      <w:r w:rsidRPr="00776445">
        <w:rPr>
          <w:i/>
          <w:iCs/>
          <w:lang w:bidi="fa-IR"/>
        </w:rPr>
        <w:t>National Television and Computer Recycling Scheme</w:t>
      </w:r>
      <w:r w:rsidRPr="00776445">
        <w:rPr>
          <w:lang w:bidi="fa-IR"/>
        </w:rPr>
        <w:t xml:space="preserve"> </w:t>
      </w:r>
      <w:r>
        <w:rPr>
          <w:lang w:bidi="fa-IR"/>
        </w:rPr>
        <w:t>was</w:t>
      </w:r>
      <w:r w:rsidRPr="00776445">
        <w:rPr>
          <w:lang w:bidi="fa-IR"/>
        </w:rPr>
        <w:t xml:space="preserve"> the first co-regulatory scheme under the </w:t>
      </w:r>
      <w:r w:rsidRPr="00F15491">
        <w:rPr>
          <w:i/>
          <w:iCs/>
          <w:lang w:bidi="fa-IR"/>
        </w:rPr>
        <w:t>Commonwealth Product Stewardship Act 2011</w:t>
      </w:r>
      <w:r w:rsidRPr="00776445">
        <w:rPr>
          <w:lang w:bidi="fa-IR"/>
        </w:rPr>
        <w:t>.</w:t>
      </w:r>
      <w:r>
        <w:rPr>
          <w:lang w:bidi="fa-IR"/>
        </w:rPr>
        <w:t xml:space="preserve"> </w:t>
      </w:r>
      <w:r w:rsidRPr="00776445">
        <w:rPr>
          <w:lang w:bidi="fa-IR"/>
        </w:rPr>
        <w:t>The scheme aims to boost recycling of televisions and computers and divert them from landfill disposal. The target is to achieve an 80% recycling rate by 2021.</w:t>
      </w:r>
      <w:r>
        <w:rPr>
          <w:lang w:bidi="fa-IR"/>
        </w:rPr>
        <w:t xml:space="preserve"> </w:t>
      </w:r>
    </w:p>
    <w:p w14:paraId="7DDDAFBD" w14:textId="77777777" w:rsidR="002072E5" w:rsidRDefault="002072E5" w:rsidP="002072E5">
      <w:pPr>
        <w:pStyle w:val="BodyText"/>
        <w:rPr>
          <w:lang w:bidi="fa-IR"/>
        </w:rPr>
      </w:pPr>
      <w:r w:rsidRPr="00711883">
        <w:rPr>
          <w:lang w:bidi="fa-IR"/>
        </w:rPr>
        <w:t xml:space="preserve">The </w:t>
      </w:r>
      <w:r w:rsidRPr="00711883">
        <w:rPr>
          <w:i/>
          <w:iCs/>
          <w:lang w:bidi="fa-IR"/>
        </w:rPr>
        <w:t>National Tyre Product Stewardship Scheme</w:t>
      </w:r>
      <w:r w:rsidRPr="00711883">
        <w:rPr>
          <w:lang w:bidi="fa-IR"/>
        </w:rPr>
        <w:t xml:space="preserve"> was </w:t>
      </w:r>
      <w:r>
        <w:rPr>
          <w:lang w:bidi="fa-IR"/>
        </w:rPr>
        <w:t xml:space="preserve">introduced in </w:t>
      </w:r>
      <w:r w:rsidRPr="00711883">
        <w:rPr>
          <w:lang w:bidi="fa-IR"/>
        </w:rPr>
        <w:t>January 2014. The scheme helps tackle the significant environmental challenges arising from used tyres.</w:t>
      </w:r>
      <w:r>
        <w:rPr>
          <w:lang w:bidi="fa-IR"/>
        </w:rPr>
        <w:t xml:space="preserve"> The scheme </w:t>
      </w:r>
      <w:r w:rsidRPr="00711883">
        <w:rPr>
          <w:lang w:bidi="fa-IR"/>
        </w:rPr>
        <w:t>aims to increase domestic tyre recycling, expand the market for tyre-derived products and reduce the number of Australian end-of-life tyres that are sent to landfill, exported as baled tyres or illegally dumped</w:t>
      </w:r>
      <w:r>
        <w:rPr>
          <w:lang w:bidi="fa-IR"/>
        </w:rPr>
        <w:t xml:space="preserve">. </w:t>
      </w:r>
      <w:r w:rsidRPr="00711883">
        <w:rPr>
          <w:lang w:bidi="fa-IR"/>
        </w:rPr>
        <w:t xml:space="preserve">Tyre Stewardship Australia </w:t>
      </w:r>
      <w:r>
        <w:rPr>
          <w:lang w:bidi="fa-IR"/>
        </w:rPr>
        <w:t>c</w:t>
      </w:r>
      <w:r w:rsidRPr="00711883">
        <w:rPr>
          <w:lang w:bidi="fa-IR"/>
        </w:rPr>
        <w:t>onducts education, communication, compliance and market development activities</w:t>
      </w:r>
      <w:r>
        <w:rPr>
          <w:lang w:bidi="fa-IR"/>
        </w:rPr>
        <w:t xml:space="preserve"> to achieve its objectives.</w:t>
      </w:r>
    </w:p>
    <w:p w14:paraId="3CABDDB2" w14:textId="77777777" w:rsidR="002072E5" w:rsidRDefault="002072E5" w:rsidP="002072E5">
      <w:pPr>
        <w:pStyle w:val="BodyText"/>
      </w:pPr>
      <w:r w:rsidRPr="00B67D75">
        <w:rPr>
          <w:lang w:bidi="fa-IR"/>
        </w:rPr>
        <w:t>The Australian Packaging Covenant is an agreement between the Australian, state and territory governments and the packaging industry that aims to reduce the environmental impacts of consumer packaging in Australia.</w:t>
      </w:r>
      <w:r>
        <w:rPr>
          <w:lang w:bidi="fa-IR"/>
        </w:rPr>
        <w:t xml:space="preserve"> </w:t>
      </w:r>
      <w:r w:rsidRPr="00210043">
        <w:rPr>
          <w:lang w:bidi="fa-IR"/>
        </w:rPr>
        <w:t>Its focus is on sustainable packaging design, recycling of used packaging and reduction of litter from packaging</w:t>
      </w:r>
      <w:r>
        <w:rPr>
          <w:lang w:bidi="fa-IR"/>
        </w:rPr>
        <w:t xml:space="preserve">. </w:t>
      </w:r>
      <w:r w:rsidRPr="00B67D75">
        <w:rPr>
          <w:lang w:bidi="fa-IR"/>
        </w:rPr>
        <w:t>APCO is an independent body established to administer the Covenant.</w:t>
      </w:r>
      <w:r w:rsidRPr="00210043">
        <w:t xml:space="preserve"> </w:t>
      </w:r>
      <w:r w:rsidRPr="00776445">
        <w:t xml:space="preserve">The </w:t>
      </w:r>
      <w:r w:rsidRPr="00776445">
        <w:rPr>
          <w:i/>
          <w:iCs/>
        </w:rPr>
        <w:t xml:space="preserve">National Environmental Protection </w:t>
      </w:r>
      <w:r w:rsidRPr="00F15491">
        <w:rPr>
          <w:lang w:bidi="fa-IR"/>
        </w:rPr>
        <w:t>Measure</w:t>
      </w:r>
      <w:r w:rsidRPr="00776445">
        <w:rPr>
          <w:i/>
          <w:iCs/>
        </w:rPr>
        <w:t xml:space="preserve"> (Used Packaging Materials) 2011</w:t>
      </w:r>
      <w:r w:rsidRPr="00776445">
        <w:t xml:space="preserve"> requires all states and territories to provide and enforce regulations to underpin the Covenant and create a level playing field for businesses.</w:t>
      </w:r>
      <w:r>
        <w:t xml:space="preserve"> The four targets identified in the</w:t>
      </w:r>
      <w:r w:rsidRPr="00F15491">
        <w:t xml:space="preserve"> </w:t>
      </w:r>
      <w:r w:rsidRPr="00F15491">
        <w:rPr>
          <w:i/>
          <w:iCs/>
        </w:rPr>
        <w:t>Australian Packaging Covenant Strategic Plan 2017–2022</w:t>
      </w:r>
      <w:r>
        <w:t>, to be achieved by 2025, are:</w:t>
      </w:r>
    </w:p>
    <w:p w14:paraId="2864CF35" w14:textId="77777777" w:rsidR="002072E5" w:rsidRDefault="002072E5" w:rsidP="002072E5">
      <w:pPr>
        <w:pStyle w:val="ListBullet"/>
      </w:pPr>
      <w:r>
        <w:t>100% of packaging to be reusable, recyclable or compostable</w:t>
      </w:r>
    </w:p>
    <w:p w14:paraId="3E6DDA0E" w14:textId="77777777" w:rsidR="002072E5" w:rsidRDefault="002072E5" w:rsidP="002072E5">
      <w:pPr>
        <w:pStyle w:val="ListBullet"/>
      </w:pPr>
      <w:r>
        <w:t>70% of plastic packaging recycled or composted</w:t>
      </w:r>
    </w:p>
    <w:p w14:paraId="17530E99" w14:textId="77777777" w:rsidR="002072E5" w:rsidRDefault="002072E5" w:rsidP="002072E5">
      <w:pPr>
        <w:pStyle w:val="ListBullet"/>
      </w:pPr>
      <w:r>
        <w:t>30% average recycled content across all packaging</w:t>
      </w:r>
    </w:p>
    <w:p w14:paraId="6863D04E" w14:textId="77777777" w:rsidR="002072E5" w:rsidRDefault="002072E5" w:rsidP="002072E5">
      <w:pPr>
        <w:pStyle w:val="ListBullet"/>
      </w:pPr>
      <w:r>
        <w:t>Phase out problematic and unnecessary single-use plastic packaging through redesign, innovation or alternative delivery methods.</w:t>
      </w:r>
      <w:r>
        <w:rPr>
          <w:rStyle w:val="FootnoteReference"/>
        </w:rPr>
        <w:footnoteReference w:id="14"/>
      </w:r>
    </w:p>
    <w:p w14:paraId="583B4089" w14:textId="323D38E5" w:rsidR="002072E5" w:rsidRDefault="002072E5" w:rsidP="002072E5">
      <w:pPr>
        <w:pStyle w:val="BodyText"/>
        <w:rPr>
          <w:lang w:bidi="fa-IR"/>
        </w:rPr>
      </w:pPr>
      <w:r>
        <w:rPr>
          <w:lang w:bidi="fa-IR"/>
        </w:rPr>
        <w:t>Industry will continue to innovate, and conduct research and development activities supported by Government programs. Example</w:t>
      </w:r>
      <w:r w:rsidR="00200466">
        <w:rPr>
          <w:lang w:bidi="fa-IR"/>
        </w:rPr>
        <w:t>s</w:t>
      </w:r>
      <w:r>
        <w:rPr>
          <w:lang w:bidi="fa-IR"/>
        </w:rPr>
        <w:t xml:space="preserve"> include the Australian Government’s:</w:t>
      </w:r>
    </w:p>
    <w:p w14:paraId="7427BFCD" w14:textId="77777777" w:rsidR="002072E5" w:rsidRDefault="002072E5" w:rsidP="002072E5">
      <w:pPr>
        <w:pStyle w:val="ListBullet"/>
        <w:rPr>
          <w:lang w:bidi="fa-IR"/>
        </w:rPr>
      </w:pPr>
      <w:r>
        <w:rPr>
          <w:lang w:bidi="fa-IR"/>
        </w:rPr>
        <w:t>$100 million Australian Recycling Investment Fund to support the manufacturing of products containing recycled materials such as plastics and paper</w:t>
      </w:r>
    </w:p>
    <w:p w14:paraId="33F61B3A" w14:textId="77777777" w:rsidR="002072E5" w:rsidRDefault="002072E5" w:rsidP="002072E5">
      <w:pPr>
        <w:pStyle w:val="ListBullet"/>
        <w:rPr>
          <w:lang w:bidi="fa-IR"/>
        </w:rPr>
      </w:pPr>
      <w:r>
        <w:rPr>
          <w:lang w:bidi="fa-IR"/>
        </w:rPr>
        <w:t xml:space="preserve">$20 million Cooperative Research Centres Projects grants </w:t>
      </w:r>
      <w:r w:rsidRPr="006713F0">
        <w:rPr>
          <w:lang w:bidi="fa-IR"/>
        </w:rPr>
        <w:t>to find new and innovative solutions to plastic recycling and waste.</w:t>
      </w:r>
      <w:r>
        <w:rPr>
          <w:rStyle w:val="FootnoteReference"/>
          <w:lang w:bidi="fa-IR"/>
        </w:rPr>
        <w:footnoteReference w:id="15"/>
      </w:r>
    </w:p>
    <w:p w14:paraId="037F4E60" w14:textId="77777777" w:rsidR="002072E5" w:rsidRDefault="002072E5" w:rsidP="002072E5">
      <w:pPr>
        <w:pStyle w:val="Heading3"/>
        <w:numPr>
          <w:ilvl w:val="2"/>
          <w:numId w:val="5"/>
        </w:numPr>
        <w:rPr>
          <w:lang w:bidi="fa-IR"/>
        </w:rPr>
      </w:pPr>
      <w:r>
        <w:rPr>
          <w:lang w:bidi="fa-IR"/>
        </w:rPr>
        <w:t>State policies</w:t>
      </w:r>
    </w:p>
    <w:p w14:paraId="45EE653C" w14:textId="77777777" w:rsidR="002072E5" w:rsidRDefault="002072E5" w:rsidP="002072E5">
      <w:pPr>
        <w:pStyle w:val="BodyText"/>
        <w:rPr>
          <w:lang w:bidi="fa-IR"/>
        </w:rPr>
      </w:pPr>
      <w:r w:rsidRPr="007B6548">
        <w:rPr>
          <w:lang w:bidi="fa-IR"/>
        </w:rPr>
        <w:t xml:space="preserve">State and territory governments have primary responsibility for managing waste through legislation, policy, regulation, strategy and planning, as well as permitting and licensing of waste transport, storage, treatment and disposal operations. </w:t>
      </w:r>
      <w:r>
        <w:rPr>
          <w:lang w:bidi="fa-IR"/>
        </w:rPr>
        <w:t xml:space="preserve">Over the past decade there has been an increasing focus by the state and territory governments on waste management in the respective jurisdictions. </w:t>
      </w:r>
    </w:p>
    <w:p w14:paraId="65AE76A7" w14:textId="77777777" w:rsidR="002072E5" w:rsidRDefault="002072E5" w:rsidP="002072E5">
      <w:pPr>
        <w:pStyle w:val="BodyText"/>
        <w:rPr>
          <w:lang w:bidi="fa-IR"/>
        </w:rPr>
      </w:pPr>
      <w:r>
        <w:rPr>
          <w:lang w:bidi="fa-IR"/>
        </w:rPr>
        <w:t xml:space="preserve">Broadly speaking the objectives </w:t>
      </w:r>
      <w:r w:rsidRPr="000A7D7E">
        <w:rPr>
          <w:lang w:bidi="fa-IR"/>
        </w:rPr>
        <w:t xml:space="preserve">involve </w:t>
      </w:r>
      <w:r>
        <w:rPr>
          <w:lang w:bidi="fa-IR"/>
        </w:rPr>
        <w:t>reducing</w:t>
      </w:r>
      <w:r w:rsidRPr="000A7D7E">
        <w:rPr>
          <w:lang w:bidi="fa-IR"/>
        </w:rPr>
        <w:t xml:space="preserve"> waste generated per person, increas</w:t>
      </w:r>
      <w:r>
        <w:rPr>
          <w:lang w:bidi="fa-IR"/>
        </w:rPr>
        <w:t>ing</w:t>
      </w:r>
      <w:r w:rsidRPr="000A7D7E">
        <w:rPr>
          <w:lang w:bidi="fa-IR"/>
        </w:rPr>
        <w:t xml:space="preserve"> diversion of resources from landfill and a continued emphasis on recirculating material in the economy.</w:t>
      </w:r>
      <w:r>
        <w:rPr>
          <w:lang w:bidi="fa-IR"/>
        </w:rPr>
        <w:t xml:space="preserve"> The range of policies and mechanisms to achieve these goals differ between the different jurisdictions. These include:</w:t>
      </w:r>
      <w:r>
        <w:rPr>
          <w:rStyle w:val="FootnoteReference"/>
          <w:lang w:bidi="fa-IR"/>
        </w:rPr>
        <w:footnoteReference w:id="16"/>
      </w:r>
    </w:p>
    <w:p w14:paraId="710AC5EC" w14:textId="77777777" w:rsidR="002072E5" w:rsidRDefault="002072E5" w:rsidP="002072E5">
      <w:pPr>
        <w:pStyle w:val="ListBullet"/>
        <w:rPr>
          <w:lang w:bidi="fa-IR"/>
        </w:rPr>
      </w:pPr>
      <w:r w:rsidRPr="00116BAA">
        <w:rPr>
          <w:b/>
          <w:bCs/>
          <w:lang w:bidi="fa-IR"/>
        </w:rPr>
        <w:t>Waste disposal levy</w:t>
      </w:r>
      <w:r>
        <w:rPr>
          <w:lang w:bidi="fa-IR"/>
        </w:rPr>
        <w:t>. M</w:t>
      </w:r>
      <w:r w:rsidRPr="00116BAA">
        <w:rPr>
          <w:lang w:bidi="fa-IR"/>
        </w:rPr>
        <w:t>ost jurisdictions require landfills to pay some amount to the state for each tonne of waste deposited in landfill. The additional fee pushes up the cost of landfill, increasing the attractiveness of recycling</w:t>
      </w:r>
      <w:r>
        <w:rPr>
          <w:lang w:bidi="fa-IR"/>
        </w:rPr>
        <w:t xml:space="preserve">. The levy rates differ between the jurisdictions which has also led to incentives for interstate movement of waste to the cheapest destinations. </w:t>
      </w:r>
    </w:p>
    <w:p w14:paraId="4557E618" w14:textId="77777777" w:rsidR="002072E5" w:rsidRDefault="002072E5" w:rsidP="002072E5">
      <w:pPr>
        <w:pStyle w:val="ListBullet"/>
        <w:rPr>
          <w:lang w:bidi="fa-IR"/>
        </w:rPr>
      </w:pPr>
      <w:r w:rsidRPr="00116BAA">
        <w:rPr>
          <w:b/>
          <w:bCs/>
          <w:lang w:bidi="fa-IR"/>
        </w:rPr>
        <w:t>Waste targets</w:t>
      </w:r>
      <w:r>
        <w:rPr>
          <w:lang w:bidi="fa-IR"/>
        </w:rPr>
        <w:t>. Many jurisdictions have action plans which specify targets, such as resource recovery rates for different waste streams. The target rates and timing for achieving the targets differ between jurisdictions.</w:t>
      </w:r>
    </w:p>
    <w:p w14:paraId="58230E32" w14:textId="77777777" w:rsidR="002072E5" w:rsidRPr="00B67D75" w:rsidRDefault="002072E5" w:rsidP="002072E5">
      <w:pPr>
        <w:pStyle w:val="ListBullet"/>
        <w:rPr>
          <w:lang w:bidi="fa-IR"/>
        </w:rPr>
      </w:pPr>
      <w:r w:rsidRPr="00B67D75">
        <w:rPr>
          <w:b/>
          <w:bCs/>
          <w:lang w:bidi="fa-IR"/>
        </w:rPr>
        <w:t>Product Bans</w:t>
      </w:r>
      <w:r>
        <w:rPr>
          <w:lang w:bidi="fa-IR"/>
        </w:rPr>
        <w:t>. Some jurisdictions have implemented a ban on single-use plastics.</w:t>
      </w:r>
    </w:p>
    <w:p w14:paraId="53E46815" w14:textId="77777777" w:rsidR="002072E5" w:rsidRDefault="002072E5" w:rsidP="002072E5">
      <w:pPr>
        <w:pStyle w:val="ListBullet"/>
        <w:rPr>
          <w:lang w:bidi="fa-IR"/>
        </w:rPr>
      </w:pPr>
      <w:r w:rsidRPr="00116BAA">
        <w:rPr>
          <w:b/>
          <w:bCs/>
          <w:lang w:bidi="fa-IR"/>
        </w:rPr>
        <w:t>Grant funding</w:t>
      </w:r>
      <w:r>
        <w:rPr>
          <w:lang w:bidi="fa-IR"/>
        </w:rPr>
        <w:t xml:space="preserve">. The revenue collected from the waste levies are commonly used to fund </w:t>
      </w:r>
      <w:r w:rsidRPr="00116BAA">
        <w:rPr>
          <w:lang w:bidi="fa-IR"/>
        </w:rPr>
        <w:t>recycling infrastructure, programs or governance organisations.</w:t>
      </w:r>
      <w:r>
        <w:rPr>
          <w:lang w:bidi="fa-IR"/>
        </w:rPr>
        <w:t xml:space="preserve"> These actions typically focus on reducing the amount of waste generated, increasing recycling and developing new markets for waste products. The NSW </w:t>
      </w:r>
      <w:r w:rsidRPr="00116BAA">
        <w:rPr>
          <w:lang w:bidi="fa-IR"/>
        </w:rPr>
        <w:t>Waste Less Recycle More</w:t>
      </w:r>
      <w:r>
        <w:rPr>
          <w:lang w:bidi="fa-IR"/>
        </w:rPr>
        <w:t xml:space="preserve"> program, for example, allocates $800m investment program. </w:t>
      </w:r>
      <w:r w:rsidRPr="00116BAA">
        <w:rPr>
          <w:lang w:bidi="fa-IR"/>
        </w:rPr>
        <w:t>It began in 2012 with funding allocated to actions and programs to reduce waste, increase recycling, invest in infrastructure, reduce litter and tackle illegal dumping.</w:t>
      </w:r>
      <w:r>
        <w:rPr>
          <w:rStyle w:val="FootnoteReference"/>
          <w:lang w:bidi="fa-IR"/>
        </w:rPr>
        <w:footnoteReference w:id="17"/>
      </w:r>
    </w:p>
    <w:p w14:paraId="7C79D840" w14:textId="7CB9A565" w:rsidR="002072E5" w:rsidRDefault="002072E5" w:rsidP="002072E5">
      <w:pPr>
        <w:pStyle w:val="ListBullet"/>
        <w:rPr>
          <w:lang w:bidi="fa-IR"/>
        </w:rPr>
      </w:pPr>
      <w:r w:rsidRPr="007E02DC">
        <w:rPr>
          <w:b/>
          <w:bCs/>
          <w:lang w:bidi="fa-IR"/>
        </w:rPr>
        <w:t>Container Deposit Scheme.</w:t>
      </w:r>
      <w:r>
        <w:rPr>
          <w:lang w:bidi="fa-IR"/>
        </w:rPr>
        <w:t xml:space="preserve"> </w:t>
      </w:r>
      <w:r w:rsidRPr="00057314">
        <w:rPr>
          <w:lang w:bidi="fa-IR"/>
        </w:rPr>
        <w:t>This scheme pays a refund</w:t>
      </w:r>
      <w:r>
        <w:rPr>
          <w:lang w:bidi="fa-IR"/>
        </w:rPr>
        <w:t xml:space="preserve"> (e.g. </w:t>
      </w:r>
      <w:r w:rsidR="00B139D1" w:rsidRPr="00057314">
        <w:rPr>
          <w:lang w:bidi="fa-IR"/>
        </w:rPr>
        <w:t>ten cents</w:t>
      </w:r>
      <w:r>
        <w:rPr>
          <w:lang w:bidi="fa-IR"/>
        </w:rPr>
        <w:t>)</w:t>
      </w:r>
      <w:r w:rsidRPr="00057314">
        <w:rPr>
          <w:lang w:bidi="fa-IR"/>
        </w:rPr>
        <w:t xml:space="preserve"> to consumers who return an eligible drink container, with the payments funded by a levy on suppliers of containers.</w:t>
      </w:r>
      <w:r>
        <w:rPr>
          <w:lang w:bidi="fa-IR"/>
        </w:rPr>
        <w:t xml:space="preserve"> The aim is to encourage the </w:t>
      </w:r>
      <w:r w:rsidRPr="00AC3EDC">
        <w:rPr>
          <w:lang w:bidi="fa-IR"/>
        </w:rPr>
        <w:t>community to recycle while reducing litter and the number of containers going to landfill</w:t>
      </w:r>
      <w:r>
        <w:rPr>
          <w:lang w:bidi="fa-IR"/>
        </w:rPr>
        <w:t>. Currently</w:t>
      </w:r>
      <w:r w:rsidR="00B139D1">
        <w:rPr>
          <w:lang w:bidi="fa-IR"/>
        </w:rPr>
        <w:t xml:space="preserve"> NSW,</w:t>
      </w:r>
      <w:r>
        <w:rPr>
          <w:lang w:bidi="fa-IR"/>
        </w:rPr>
        <w:t xml:space="preserve"> South Australia, the ACT</w:t>
      </w:r>
      <w:r w:rsidR="00B139D1">
        <w:rPr>
          <w:lang w:bidi="fa-IR"/>
        </w:rPr>
        <w:t>, the NT</w:t>
      </w:r>
      <w:r>
        <w:rPr>
          <w:lang w:bidi="fa-IR"/>
        </w:rPr>
        <w:t xml:space="preserve"> and Queensland all have a CDS operating</w:t>
      </w:r>
      <w:r w:rsidR="00B139D1">
        <w:rPr>
          <w:lang w:bidi="fa-IR"/>
        </w:rPr>
        <w:t>. Western Australia will commence a container deposit scheme in June 2020, while Victoria and Tasmania have signalled, they may also implement schemes in the future.</w:t>
      </w:r>
    </w:p>
    <w:p w14:paraId="6969FB4B" w14:textId="77777777" w:rsidR="002072E5" w:rsidRDefault="002072E5" w:rsidP="002072E5">
      <w:pPr>
        <w:pStyle w:val="ListBullet"/>
        <w:rPr>
          <w:lang w:bidi="fa-IR"/>
        </w:rPr>
      </w:pPr>
      <w:r w:rsidRPr="00D030A8">
        <w:rPr>
          <w:b/>
          <w:bCs/>
          <w:lang w:bidi="fa-IR"/>
        </w:rPr>
        <w:t>Licensing arrangements</w:t>
      </w:r>
      <w:r>
        <w:rPr>
          <w:lang w:bidi="fa-IR"/>
        </w:rPr>
        <w:t xml:space="preserve">. Waste facilities and waste transporters are required to be licenced. The Government may specify the conditions of operation for individual licences. This includes regulating stockpile limits on resource recovery facilities to ensure waste is managed appropriately and efficiently.  </w:t>
      </w:r>
    </w:p>
    <w:p w14:paraId="21DA69C1" w14:textId="77777777" w:rsidR="002072E5" w:rsidRDefault="002072E5" w:rsidP="002072E5">
      <w:pPr>
        <w:pStyle w:val="ListBullet"/>
        <w:rPr>
          <w:lang w:bidi="fa-IR"/>
        </w:rPr>
      </w:pPr>
      <w:r>
        <w:rPr>
          <w:b/>
          <w:bCs/>
          <w:lang w:bidi="fa-IR"/>
        </w:rPr>
        <w:t>Other actions</w:t>
      </w:r>
      <w:r w:rsidRPr="00210043">
        <w:rPr>
          <w:lang w:bidi="fa-IR"/>
        </w:rPr>
        <w:t>.</w:t>
      </w:r>
      <w:r>
        <w:rPr>
          <w:lang w:bidi="fa-IR"/>
        </w:rPr>
        <w:t xml:space="preserve"> </w:t>
      </w:r>
    </w:p>
    <w:p w14:paraId="5317CE1B" w14:textId="77777777" w:rsidR="002072E5" w:rsidRDefault="002072E5" w:rsidP="002072E5">
      <w:pPr>
        <w:pStyle w:val="ListBullet2"/>
        <w:rPr>
          <w:lang w:bidi="fa-IR"/>
        </w:rPr>
      </w:pPr>
      <w:r w:rsidRPr="00210043">
        <w:rPr>
          <w:i/>
          <w:iCs/>
          <w:lang w:bidi="fa-IR"/>
        </w:rPr>
        <w:t>Government procurement</w:t>
      </w:r>
      <w:r>
        <w:rPr>
          <w:lang w:bidi="fa-IR"/>
        </w:rPr>
        <w:t xml:space="preserve">. </w:t>
      </w:r>
      <w:r w:rsidRPr="00210043">
        <w:rPr>
          <w:lang w:bidi="fa-IR"/>
        </w:rPr>
        <w:t>Most jurisdictions have a strategy that guides government organisations and industries in improving waste management over the strategy period. In many cases, strategies set targets for resource recovery or other waste performance indicators</w:t>
      </w:r>
    </w:p>
    <w:p w14:paraId="534AB61A" w14:textId="77777777" w:rsidR="002072E5" w:rsidRDefault="002072E5" w:rsidP="002072E5">
      <w:pPr>
        <w:pStyle w:val="ListBullet2"/>
        <w:rPr>
          <w:lang w:bidi="fa-IR"/>
        </w:rPr>
      </w:pPr>
      <w:r>
        <w:rPr>
          <w:lang w:bidi="fa-IR"/>
        </w:rPr>
        <w:t>Landfill bans. There are bans on a range of waste streams being disposed of in general landfills. Asbestos waste, for example, have more stringent management requirements.</w:t>
      </w:r>
    </w:p>
    <w:p w14:paraId="7438EA8B" w14:textId="77777777" w:rsidR="002072E5" w:rsidRDefault="002072E5" w:rsidP="002072E5">
      <w:pPr>
        <w:pStyle w:val="ListBullet2"/>
        <w:rPr>
          <w:lang w:bidi="fa-IR"/>
        </w:rPr>
      </w:pPr>
      <w:r>
        <w:rPr>
          <w:lang w:bidi="fa-IR"/>
        </w:rPr>
        <w:t>For hazardous waste, t</w:t>
      </w:r>
      <w:r w:rsidRPr="002869FD">
        <w:rPr>
          <w:lang w:bidi="fa-IR"/>
        </w:rPr>
        <w:t>here are also different arrangements regarding the management and regulation of hazardous waste. This includes a tracking system that requires producers, transporters and receivers of hazardous waste to inform the environmental regulator of each movement of hazardous waste. There are typically more stringent requirements imposed on licensees that manage hazardous waste.</w:t>
      </w:r>
    </w:p>
    <w:p w14:paraId="468AD44D" w14:textId="77777777" w:rsidR="002072E5" w:rsidRDefault="002072E5" w:rsidP="002072E5">
      <w:pPr>
        <w:pStyle w:val="BodyText"/>
        <w:rPr>
          <w:lang w:bidi="fa-IR"/>
        </w:rPr>
      </w:pPr>
      <w:r>
        <w:rPr>
          <w:lang w:bidi="fa-IR"/>
        </w:rPr>
        <w:t xml:space="preserve">Governments are also investing in improving data collection and sharing of data. There’s a data quality and calculation framework established which aims to improve the quality of measuring recycling performance and waste generation. Some jurisdictions have also mandated data collection and the use of weighbridges for waste recovery facilities. </w:t>
      </w:r>
    </w:p>
    <w:p w14:paraId="56FF66E9" w14:textId="77777777" w:rsidR="002072E5" w:rsidRDefault="002072E5" w:rsidP="002072E5">
      <w:pPr>
        <w:pStyle w:val="Heading2"/>
        <w:numPr>
          <w:ilvl w:val="1"/>
          <w:numId w:val="5"/>
        </w:numPr>
        <w:rPr>
          <w:lang w:bidi="fa-IR"/>
        </w:rPr>
      </w:pPr>
      <w:bookmarkStart w:id="2020" w:name="_Toc33431344"/>
      <w:r>
        <w:rPr>
          <w:lang w:bidi="fa-IR"/>
        </w:rPr>
        <w:t>Announcements of overseas governments</w:t>
      </w:r>
      <w:bookmarkEnd w:id="2020"/>
    </w:p>
    <w:p w14:paraId="1F1BE9CA" w14:textId="77777777" w:rsidR="002072E5" w:rsidRDefault="002072E5" w:rsidP="002072E5">
      <w:pPr>
        <w:pStyle w:val="BodyText"/>
      </w:pPr>
      <w:r>
        <w:t xml:space="preserve">Overseas governments are also enacting measures to better manage the waste streams from overseas entering their countries. </w:t>
      </w:r>
    </w:p>
    <w:p w14:paraId="0CE4A880" w14:textId="6C793996" w:rsidR="002072E5" w:rsidRDefault="002072E5" w:rsidP="002072E5">
      <w:pPr>
        <w:pStyle w:val="BodyText"/>
      </w:pPr>
      <w:r>
        <w:t xml:space="preserve">As its ongoing efforts to shift away from imported wastes as a source of raw materials, China announced its National Sword policy which introduces bans </w:t>
      </w:r>
      <w:r w:rsidR="00200466">
        <w:t>on</w:t>
      </w:r>
      <w:r>
        <w:t xml:space="preserve"> imports of some waste and scrap materials:</w:t>
      </w:r>
    </w:p>
    <w:p w14:paraId="3B21003B" w14:textId="77777777" w:rsidR="002072E5" w:rsidRDefault="002072E5" w:rsidP="00E16ADA">
      <w:pPr>
        <w:pStyle w:val="ListBullet"/>
        <w:numPr>
          <w:ilvl w:val="0"/>
          <w:numId w:val="21"/>
        </w:numPr>
      </w:pPr>
      <w:r>
        <w:t>In July 2017 China notified the World Trade Organisation of banning imports of 4 new classes/24 kinds of solid wastes by the end of 2017;</w:t>
      </w:r>
    </w:p>
    <w:p w14:paraId="7C12A714" w14:textId="77777777" w:rsidR="002072E5" w:rsidRDefault="002072E5" w:rsidP="00E16ADA">
      <w:pPr>
        <w:pStyle w:val="ListBullet"/>
        <w:numPr>
          <w:ilvl w:val="0"/>
          <w:numId w:val="21"/>
        </w:numPr>
      </w:pPr>
      <w:r w:rsidRPr="00972DFD">
        <w:rPr>
          <w:rFonts w:hint="eastAsia"/>
        </w:rPr>
        <w:t>At</w:t>
      </w:r>
      <w:r>
        <w:t xml:space="preserve"> the end of 2017 China’s then Ministry of Environmental Protection (MEP) announced that new standards of allowable contaminant threshold for scrap imports would take effect on 1 March 2018; and</w:t>
      </w:r>
    </w:p>
    <w:p w14:paraId="72A0ADB0" w14:textId="77777777" w:rsidR="002072E5" w:rsidRDefault="002072E5" w:rsidP="00E16ADA">
      <w:pPr>
        <w:pStyle w:val="ListBullet"/>
        <w:numPr>
          <w:ilvl w:val="0"/>
          <w:numId w:val="21"/>
        </w:numPr>
      </w:pPr>
      <w:r>
        <w:t>On 19 April 2017 the newly restructured Ministry of Ecology and Environment (MEE) announced that China will further ban imports of 16 types of solid wastes by the end of 2018 and another 16 by the end of 2019.</w:t>
      </w:r>
    </w:p>
    <w:p w14:paraId="193429DB" w14:textId="4AF02D05" w:rsidR="002072E5" w:rsidRDefault="002072E5" w:rsidP="002072E5">
      <w:pPr>
        <w:pStyle w:val="BodyText"/>
      </w:pPr>
      <w:r>
        <w:t xml:space="preserve">The CIE 2018 estimated ~1.2 million tonnes valued at ~$340 million of Australia’s waste exports to China a year may be affected by the ban (table </w:t>
      </w:r>
      <w:r w:rsidR="003E435A">
        <w:rPr>
          <w:noProof/>
        </w:rPr>
        <w:fldChar w:fldCharType="begin"/>
      </w:r>
      <w:r w:rsidR="003E435A">
        <w:rPr>
          <w:noProof/>
        </w:rPr>
        <w:instrText xml:space="preserve"> REF _Caption4212 </w:instrText>
      </w:r>
      <w:r w:rsidR="003E435A">
        <w:rPr>
          <w:noProof/>
        </w:rPr>
        <w:fldChar w:fldCharType="separate"/>
      </w:r>
      <w:r w:rsidR="00D354A5">
        <w:rPr>
          <w:noProof/>
        </w:rPr>
        <w:t>3</w:t>
      </w:r>
      <w:r w:rsidR="00D354A5" w:rsidRPr="00695C93">
        <w:rPr>
          <w:noProof/>
        </w:rPr>
        <w:t>.</w:t>
      </w:r>
      <w:r w:rsidR="00D354A5">
        <w:rPr>
          <w:noProof/>
        </w:rPr>
        <w:t>24</w:t>
      </w:r>
      <w:r w:rsidR="003E435A">
        <w:rPr>
          <w:noProof/>
        </w:rPr>
        <w:fldChar w:fldCharType="end"/>
      </w:r>
      <w:r>
        <w:t>).</w:t>
      </w:r>
      <w:r>
        <w:rPr>
          <w:rStyle w:val="FootnoteReference"/>
        </w:rPr>
        <w:footnoteReference w:id="18"/>
      </w:r>
      <w:r>
        <w:t xml:space="preserve"> This represents ~99 per cent in volume or ~77 per cent in value of Australia’s total waste exports to China. </w:t>
      </w:r>
    </w:p>
    <w:p w14:paraId="01368636" w14:textId="2DA7DBA6" w:rsidR="002072E5"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24</w:instrText>
      </w:r>
      <w:r w:rsidRPr="00695C93">
        <w:fldChar w:fldCharType="end"/>
      </w:r>
      <w:r w:rsidRPr="00695C93">
        <w:instrText xml:space="preserve">" "" </w:instrText>
      </w:r>
      <w:r w:rsidRPr="00695C93">
        <w:fldChar w:fldCharType="separate"/>
      </w:r>
      <w:bookmarkStart w:id="2021" w:name="_Caption7125"/>
      <w:bookmarkStart w:id="2022" w:name="_Caption0050"/>
      <w:bookmarkStart w:id="2023" w:name="_Caption8631"/>
      <w:bookmarkStart w:id="2024" w:name="_Caption0652"/>
      <w:bookmarkStart w:id="2025" w:name="_Caption2057"/>
      <w:bookmarkStart w:id="2026" w:name="_Caption2520"/>
      <w:bookmarkStart w:id="2027" w:name="_Caption2482"/>
      <w:bookmarkStart w:id="2028" w:name="_Caption3656"/>
      <w:bookmarkStart w:id="2029" w:name="_Caption1943"/>
      <w:bookmarkStart w:id="2030" w:name="_Caption3016"/>
      <w:bookmarkStart w:id="2031" w:name="_Caption4420"/>
      <w:bookmarkStart w:id="2032" w:name="_Caption7667"/>
      <w:bookmarkStart w:id="2033" w:name="_Caption1113"/>
      <w:bookmarkStart w:id="2034" w:name="_Caption5307"/>
      <w:bookmarkStart w:id="2035" w:name="_Caption8033"/>
      <w:bookmarkStart w:id="2036" w:name="_Caption6928"/>
      <w:bookmarkStart w:id="2037" w:name="_Caption5461"/>
      <w:bookmarkStart w:id="2038" w:name="_Caption8544"/>
      <w:bookmarkStart w:id="2039" w:name="_Caption4465"/>
      <w:bookmarkStart w:id="2040" w:name="_Caption5912"/>
      <w:bookmarkStart w:id="2041" w:name="_Caption9239"/>
      <w:bookmarkStart w:id="2042" w:name="_Caption8304"/>
      <w:bookmarkStart w:id="2043" w:name="_Caption2067"/>
      <w:bookmarkStart w:id="2044" w:name="_Caption7256"/>
      <w:bookmarkStart w:id="2045" w:name="_Caption4212"/>
      <w:bookmarkStart w:id="2046" w:name="_Caption5331"/>
      <w:bookmarkStart w:id="2047" w:name="_Caption7168"/>
      <w:bookmarkStart w:id="2048" w:name="_Caption4381"/>
      <w:bookmarkStart w:id="2049" w:name="_Caption5390"/>
      <w:bookmarkStart w:id="2050" w:name="_Caption9325"/>
      <w:bookmarkStart w:id="2051" w:name="_Caption2202"/>
      <w:bookmarkStart w:id="2052" w:name="_Caption3009"/>
      <w:bookmarkStart w:id="2053" w:name="_Caption2227"/>
      <w:bookmarkStart w:id="2054" w:name="_Caption5724"/>
      <w:bookmarkStart w:id="2055" w:name="_Caption8495"/>
      <w:bookmarkStart w:id="2056" w:name="_Caption9490"/>
      <w:bookmarkStart w:id="2057" w:name="_Caption4894"/>
      <w:bookmarkStart w:id="2058" w:name="_Caption8836"/>
      <w:bookmarkStart w:id="2059" w:name="_Caption2888"/>
      <w:bookmarkStart w:id="2060" w:name="_Caption1901"/>
      <w:bookmarkStart w:id="2061" w:name="_Caption2964"/>
      <w:bookmarkStart w:id="2062" w:name="_Caption5013"/>
      <w:bookmarkStart w:id="2063" w:name="_Caption6038"/>
      <w:bookmarkStart w:id="2064" w:name="_Caption8375"/>
      <w:bookmarkStart w:id="2065" w:name="_Caption3452"/>
      <w:bookmarkStart w:id="2066" w:name="_Caption9470"/>
      <w:bookmarkStart w:id="2067" w:name="_Caption2394"/>
      <w:bookmarkStart w:id="2068" w:name="_Caption6049"/>
      <w:bookmarkStart w:id="2069" w:name="_Caption8418"/>
      <w:bookmarkStart w:id="2070" w:name="_Caption3915"/>
      <w:bookmarkStart w:id="2071" w:name="_Caption1845"/>
      <w:bookmarkStart w:id="2072" w:name="_Caption4562"/>
      <w:bookmarkStart w:id="2073" w:name="_Caption9998"/>
      <w:bookmarkStart w:id="2074" w:name="_Caption1415"/>
      <w:bookmarkStart w:id="2075" w:name="_Caption8546"/>
      <w:bookmarkStart w:id="2076" w:name="_Caption4850"/>
      <w:bookmarkStart w:id="2077" w:name="_Caption4469"/>
      <w:bookmarkStart w:id="2078" w:name="_Caption7461"/>
      <w:bookmarkStart w:id="2079" w:name="_Caption0992"/>
      <w:bookmarkStart w:id="2080" w:name="_Caption6317"/>
      <w:bookmarkStart w:id="2081" w:name="_Caption9908"/>
      <w:bookmarkStart w:id="2082" w:name="_Caption0311"/>
      <w:bookmarkStart w:id="2083" w:name="_Caption3407"/>
      <w:bookmarkStart w:id="2084" w:name="_Caption5412"/>
      <w:bookmarkStart w:id="2085" w:name="_Caption6212"/>
      <w:bookmarkStart w:id="2086" w:name="_Caption8441"/>
      <w:bookmarkStart w:id="2087" w:name="_Caption3436"/>
      <w:bookmarkStart w:id="2088" w:name="_Caption9597"/>
      <w:bookmarkStart w:id="2089" w:name="_Caption1491"/>
      <w:bookmarkStart w:id="2090" w:name="_Caption1347"/>
      <w:bookmarkStart w:id="2091" w:name="_Caption3118"/>
      <w:bookmarkStart w:id="2092" w:name="_Toc517087327"/>
      <w:bookmarkStart w:id="2093" w:name="_Toc517187358"/>
      <w:bookmarkStart w:id="2094" w:name="_Toc24977023"/>
      <w:bookmarkStart w:id="2095" w:name="_Toc33431424"/>
      <w:r w:rsidR="003E435A">
        <w:rPr>
          <w:noProof/>
        </w:rPr>
        <w:t>3</w:t>
      </w:r>
      <w:r w:rsidR="003E435A" w:rsidRPr="00695C93">
        <w:rPr>
          <w:noProof/>
        </w:rPr>
        <w:t>.</w:t>
      </w:r>
      <w:r w:rsidR="003E435A">
        <w:rPr>
          <w:noProof/>
        </w:rPr>
        <w:t>24</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Pr="00695C93">
        <w:fldChar w:fldCharType="end"/>
      </w:r>
      <w:r w:rsidRPr="00695C93">
        <w:tab/>
      </w:r>
      <w:r>
        <w:t>Australian exports subject to the China Ban</w:t>
      </w:r>
      <w:bookmarkEnd w:id="2092"/>
      <w:bookmarkEnd w:id="2093"/>
      <w:bookmarkEnd w:id="2094"/>
      <w:bookmarkEnd w:id="2095"/>
    </w:p>
    <w:tbl>
      <w:tblPr>
        <w:tblW w:w="7938" w:type="dxa"/>
        <w:tblLook w:val="04A0" w:firstRow="1" w:lastRow="0" w:firstColumn="1" w:lastColumn="0" w:noHBand="0" w:noVBand="1"/>
      </w:tblPr>
      <w:tblGrid>
        <w:gridCol w:w="1403"/>
        <w:gridCol w:w="1307"/>
        <w:gridCol w:w="1307"/>
        <w:gridCol w:w="1307"/>
        <w:gridCol w:w="1307"/>
        <w:gridCol w:w="1307"/>
      </w:tblGrid>
      <w:tr w:rsidR="002072E5" w:rsidRPr="00972DFD" w14:paraId="2A709D46" w14:textId="77777777" w:rsidTr="001F508B">
        <w:trPr>
          <w:trHeight w:val="245"/>
        </w:trPr>
        <w:tc>
          <w:tcPr>
            <w:tcW w:w="1203" w:type="dxa"/>
            <w:shd w:val="clear" w:color="auto" w:fill="6F6652"/>
            <w:noWrap/>
            <w:tcMar>
              <w:left w:w="57" w:type="dxa"/>
              <w:right w:w="57" w:type="dxa"/>
            </w:tcMar>
            <w:hideMark/>
          </w:tcPr>
          <w:p w14:paraId="23C77C51" w14:textId="77777777" w:rsidR="002072E5" w:rsidRPr="00972DFD" w:rsidRDefault="002072E5" w:rsidP="001F508B">
            <w:pPr>
              <w:pStyle w:val="TableDataColumnHeading"/>
              <w:jc w:val="left"/>
            </w:pPr>
          </w:p>
        </w:tc>
        <w:tc>
          <w:tcPr>
            <w:tcW w:w="1122" w:type="dxa"/>
            <w:shd w:val="clear" w:color="auto" w:fill="6F6652"/>
            <w:noWrap/>
            <w:tcMar>
              <w:left w:w="57" w:type="dxa"/>
              <w:right w:w="57" w:type="dxa"/>
            </w:tcMar>
            <w:hideMark/>
          </w:tcPr>
          <w:p w14:paraId="36F8F9D5" w14:textId="77777777" w:rsidR="002072E5" w:rsidRPr="00FC3B01" w:rsidRDefault="002072E5" w:rsidP="001F508B">
            <w:pPr>
              <w:pStyle w:val="TableDataColumnHeading"/>
              <w:rPr>
                <w:szCs w:val="16"/>
              </w:rPr>
            </w:pPr>
            <w:r w:rsidRPr="00FC3B01">
              <w:rPr>
                <w:szCs w:val="16"/>
              </w:rPr>
              <w:t>Volume</w:t>
            </w:r>
          </w:p>
        </w:tc>
        <w:tc>
          <w:tcPr>
            <w:tcW w:w="1122" w:type="dxa"/>
            <w:shd w:val="clear" w:color="auto" w:fill="6F6652"/>
            <w:noWrap/>
            <w:tcMar>
              <w:left w:w="57" w:type="dxa"/>
              <w:right w:w="57" w:type="dxa"/>
            </w:tcMar>
            <w:hideMark/>
          </w:tcPr>
          <w:p w14:paraId="08952D85" w14:textId="77777777" w:rsidR="002072E5" w:rsidRPr="00FC3B01" w:rsidRDefault="002072E5" w:rsidP="001F508B">
            <w:pPr>
              <w:pStyle w:val="TableDataColumnHeading"/>
              <w:rPr>
                <w:szCs w:val="16"/>
              </w:rPr>
            </w:pPr>
            <w:r w:rsidRPr="00FC3B01">
              <w:rPr>
                <w:szCs w:val="16"/>
              </w:rPr>
              <w:t>Value</w:t>
            </w:r>
          </w:p>
        </w:tc>
        <w:tc>
          <w:tcPr>
            <w:tcW w:w="1122" w:type="dxa"/>
            <w:shd w:val="clear" w:color="auto" w:fill="6F6652"/>
            <w:noWrap/>
            <w:tcMar>
              <w:left w:w="57" w:type="dxa"/>
              <w:right w:w="57" w:type="dxa"/>
            </w:tcMar>
            <w:hideMark/>
          </w:tcPr>
          <w:p w14:paraId="5E000DE6" w14:textId="77777777" w:rsidR="002072E5" w:rsidRPr="00FC3B01" w:rsidRDefault="002072E5" w:rsidP="001F508B">
            <w:pPr>
              <w:pStyle w:val="TableDataColumnHeading"/>
              <w:rPr>
                <w:szCs w:val="16"/>
              </w:rPr>
            </w:pPr>
            <w:r w:rsidRPr="00FC3B01">
              <w:rPr>
                <w:szCs w:val="16"/>
              </w:rPr>
              <w:t>end 2017</w:t>
            </w:r>
          </w:p>
        </w:tc>
        <w:tc>
          <w:tcPr>
            <w:tcW w:w="1122" w:type="dxa"/>
            <w:shd w:val="clear" w:color="auto" w:fill="6F6652"/>
            <w:noWrap/>
            <w:tcMar>
              <w:left w:w="57" w:type="dxa"/>
              <w:right w:w="57" w:type="dxa"/>
            </w:tcMar>
            <w:hideMark/>
          </w:tcPr>
          <w:p w14:paraId="43220E71" w14:textId="77777777" w:rsidR="002072E5" w:rsidRPr="00FC3B01" w:rsidRDefault="002072E5" w:rsidP="001F508B">
            <w:pPr>
              <w:pStyle w:val="TableDataColumnHeading"/>
              <w:rPr>
                <w:szCs w:val="16"/>
              </w:rPr>
            </w:pPr>
            <w:r w:rsidRPr="00FC3B01">
              <w:rPr>
                <w:szCs w:val="16"/>
              </w:rPr>
              <w:t>end 2018</w:t>
            </w:r>
          </w:p>
        </w:tc>
        <w:tc>
          <w:tcPr>
            <w:tcW w:w="1122" w:type="dxa"/>
            <w:shd w:val="clear" w:color="auto" w:fill="6F6652"/>
            <w:noWrap/>
            <w:tcMar>
              <w:left w:w="57" w:type="dxa"/>
              <w:right w:w="57" w:type="dxa"/>
            </w:tcMar>
            <w:hideMark/>
          </w:tcPr>
          <w:p w14:paraId="0C90CF62" w14:textId="77777777" w:rsidR="002072E5" w:rsidRPr="00FC3B01" w:rsidRDefault="002072E5" w:rsidP="001F508B">
            <w:pPr>
              <w:pStyle w:val="TableDataColumnHeading"/>
              <w:rPr>
                <w:szCs w:val="16"/>
              </w:rPr>
            </w:pPr>
            <w:r w:rsidRPr="00FC3B01">
              <w:rPr>
                <w:szCs w:val="16"/>
              </w:rPr>
              <w:t>end 2019</w:t>
            </w:r>
          </w:p>
        </w:tc>
      </w:tr>
      <w:tr w:rsidR="002072E5" w:rsidRPr="00972DFD" w14:paraId="65A3EB8E" w14:textId="77777777" w:rsidTr="001F508B">
        <w:trPr>
          <w:trHeight w:val="245"/>
        </w:trPr>
        <w:tc>
          <w:tcPr>
            <w:tcW w:w="1203" w:type="dxa"/>
            <w:tcBorders>
              <w:bottom w:val="single" w:sz="8" w:space="0" w:color="FFFFFF" w:themeColor="background1"/>
            </w:tcBorders>
            <w:shd w:val="clear" w:color="auto" w:fill="auto"/>
            <w:noWrap/>
            <w:tcMar>
              <w:left w:w="57" w:type="dxa"/>
              <w:right w:w="57" w:type="dxa"/>
            </w:tcMar>
            <w:hideMark/>
          </w:tcPr>
          <w:p w14:paraId="3D4E4286" w14:textId="77777777" w:rsidR="002072E5" w:rsidRPr="00972DFD" w:rsidRDefault="002072E5" w:rsidP="001F508B">
            <w:pPr>
              <w:pStyle w:val="TableUnit"/>
              <w:jc w:val="left"/>
            </w:pPr>
          </w:p>
        </w:tc>
        <w:tc>
          <w:tcPr>
            <w:tcW w:w="1122" w:type="dxa"/>
            <w:tcBorders>
              <w:bottom w:val="single" w:sz="8" w:space="0" w:color="FFFFFF" w:themeColor="background1"/>
            </w:tcBorders>
            <w:shd w:val="clear" w:color="auto" w:fill="auto"/>
            <w:noWrap/>
            <w:tcMar>
              <w:left w:w="57" w:type="dxa"/>
              <w:right w:w="57" w:type="dxa"/>
            </w:tcMar>
            <w:hideMark/>
          </w:tcPr>
          <w:p w14:paraId="7E5ADC14" w14:textId="77777777" w:rsidR="002072E5" w:rsidRPr="00972DFD" w:rsidRDefault="002072E5" w:rsidP="001F508B">
            <w:pPr>
              <w:pStyle w:val="TableUnit"/>
            </w:pPr>
            <w:r w:rsidRPr="00972DFD">
              <w:t>kt</w:t>
            </w:r>
          </w:p>
        </w:tc>
        <w:tc>
          <w:tcPr>
            <w:tcW w:w="1122" w:type="dxa"/>
            <w:tcBorders>
              <w:bottom w:val="single" w:sz="8" w:space="0" w:color="FFFFFF" w:themeColor="background1"/>
            </w:tcBorders>
            <w:shd w:val="clear" w:color="auto" w:fill="auto"/>
            <w:noWrap/>
            <w:tcMar>
              <w:left w:w="57" w:type="dxa"/>
              <w:right w:w="57" w:type="dxa"/>
            </w:tcMar>
            <w:hideMark/>
          </w:tcPr>
          <w:p w14:paraId="7EB9DD74" w14:textId="77777777" w:rsidR="002072E5" w:rsidRPr="00972DFD" w:rsidRDefault="002072E5" w:rsidP="001F508B">
            <w:pPr>
              <w:pStyle w:val="TableUnit"/>
            </w:pPr>
            <w:r w:rsidRPr="00972DFD">
              <w:t>$m</w:t>
            </w:r>
          </w:p>
        </w:tc>
        <w:tc>
          <w:tcPr>
            <w:tcW w:w="1122" w:type="dxa"/>
            <w:tcBorders>
              <w:bottom w:val="single" w:sz="8" w:space="0" w:color="FFFFFF" w:themeColor="background1"/>
            </w:tcBorders>
            <w:shd w:val="clear" w:color="auto" w:fill="auto"/>
            <w:noWrap/>
            <w:tcMar>
              <w:left w:w="57" w:type="dxa"/>
              <w:right w:w="57" w:type="dxa"/>
            </w:tcMar>
            <w:hideMark/>
          </w:tcPr>
          <w:p w14:paraId="3B71A473" w14:textId="77777777" w:rsidR="002072E5" w:rsidRPr="00972DFD" w:rsidRDefault="002072E5" w:rsidP="001F508B">
            <w:pPr>
              <w:pStyle w:val="TableUnit"/>
            </w:pPr>
            <w:r w:rsidRPr="00972DFD">
              <w:t>%</w:t>
            </w:r>
          </w:p>
        </w:tc>
        <w:tc>
          <w:tcPr>
            <w:tcW w:w="1122" w:type="dxa"/>
            <w:tcBorders>
              <w:bottom w:val="single" w:sz="8" w:space="0" w:color="FFFFFF" w:themeColor="background1"/>
            </w:tcBorders>
            <w:shd w:val="clear" w:color="auto" w:fill="auto"/>
            <w:noWrap/>
            <w:tcMar>
              <w:left w:w="57" w:type="dxa"/>
              <w:right w:w="57" w:type="dxa"/>
            </w:tcMar>
            <w:hideMark/>
          </w:tcPr>
          <w:p w14:paraId="11BEAC9E" w14:textId="77777777" w:rsidR="002072E5" w:rsidRPr="00972DFD" w:rsidRDefault="002072E5" w:rsidP="001F508B">
            <w:pPr>
              <w:pStyle w:val="TableUnit"/>
            </w:pPr>
            <w:r w:rsidRPr="00972DFD">
              <w:t>%</w:t>
            </w:r>
          </w:p>
        </w:tc>
        <w:tc>
          <w:tcPr>
            <w:tcW w:w="1122" w:type="dxa"/>
            <w:tcBorders>
              <w:bottom w:val="single" w:sz="8" w:space="0" w:color="FFFFFF" w:themeColor="background1"/>
            </w:tcBorders>
            <w:shd w:val="clear" w:color="auto" w:fill="auto"/>
            <w:noWrap/>
            <w:tcMar>
              <w:left w:w="57" w:type="dxa"/>
              <w:right w:w="57" w:type="dxa"/>
            </w:tcMar>
            <w:hideMark/>
          </w:tcPr>
          <w:p w14:paraId="5AF0DEE5" w14:textId="77777777" w:rsidR="002072E5" w:rsidRPr="00972DFD" w:rsidRDefault="002072E5" w:rsidP="001F508B">
            <w:pPr>
              <w:pStyle w:val="TableUnit"/>
            </w:pPr>
            <w:r w:rsidRPr="00972DFD">
              <w:t>%</w:t>
            </w:r>
          </w:p>
        </w:tc>
      </w:tr>
      <w:tr w:rsidR="002072E5" w:rsidRPr="00972DFD" w14:paraId="558EE9EA" w14:textId="77777777" w:rsidTr="001F508B">
        <w:trPr>
          <w:trHeight w:val="245"/>
        </w:trPr>
        <w:tc>
          <w:tcPr>
            <w:tcW w:w="12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9083CC" w14:textId="77777777" w:rsidR="002072E5" w:rsidRPr="00972DFD" w:rsidRDefault="002072E5" w:rsidP="001F508B">
            <w:pPr>
              <w:pStyle w:val="TableDataEntries"/>
              <w:jc w:val="left"/>
            </w:pPr>
            <w:r w:rsidRPr="00972DFD">
              <w:t>Metals</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1D0174" w14:textId="77777777" w:rsidR="002072E5" w:rsidRPr="00972DFD" w:rsidRDefault="002072E5" w:rsidP="001F508B">
            <w:pPr>
              <w:pStyle w:val="TableDataEntries"/>
            </w:pPr>
            <w:r w:rsidRPr="00972DFD">
              <w:t xml:space="preserve">  179.5</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CD788A" w14:textId="77777777" w:rsidR="002072E5" w:rsidRPr="00972DFD" w:rsidRDefault="002072E5" w:rsidP="001F508B">
            <w:pPr>
              <w:pStyle w:val="TableDataEntries"/>
            </w:pPr>
            <w:r w:rsidRPr="00972DFD">
              <w:t xml:space="preserve">  163.3</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95FEDB" w14:textId="77777777" w:rsidR="002072E5" w:rsidRPr="00972DFD" w:rsidRDefault="002072E5" w:rsidP="001F508B">
            <w:pPr>
              <w:pStyle w:val="TableDataEntries"/>
            </w:pPr>
            <w:r w:rsidRPr="00972DFD">
              <w:t>87.5</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5EDE4A" w14:textId="77777777" w:rsidR="002072E5" w:rsidRPr="00972DFD" w:rsidRDefault="002072E5" w:rsidP="001F508B">
            <w:pPr>
              <w:pStyle w:val="TableDataEntries"/>
            </w:pPr>
            <w:r w:rsidRPr="00972DFD">
              <w:t>99.2</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82A8B4" w14:textId="77777777" w:rsidR="002072E5" w:rsidRPr="00972DFD" w:rsidRDefault="002072E5" w:rsidP="001F508B">
            <w:pPr>
              <w:pStyle w:val="TableDataEntries"/>
            </w:pPr>
            <w:r w:rsidRPr="00972DFD">
              <w:t>100.0</w:t>
            </w:r>
          </w:p>
        </w:tc>
      </w:tr>
      <w:tr w:rsidR="002072E5" w:rsidRPr="00972DFD" w14:paraId="7CCFC32C" w14:textId="77777777" w:rsidTr="001F508B">
        <w:trPr>
          <w:trHeight w:val="245"/>
        </w:trPr>
        <w:tc>
          <w:tcPr>
            <w:tcW w:w="12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B09EC1" w14:textId="77777777" w:rsidR="002072E5" w:rsidRPr="00972DFD" w:rsidRDefault="002072E5" w:rsidP="001F508B">
            <w:pPr>
              <w:pStyle w:val="TableDataEntries"/>
              <w:jc w:val="left"/>
            </w:pPr>
            <w:r w:rsidRPr="00972DFD">
              <w:t>Paper</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C74FC5" w14:textId="77777777" w:rsidR="002072E5" w:rsidRPr="00972DFD" w:rsidRDefault="002072E5" w:rsidP="001F508B">
            <w:pPr>
              <w:pStyle w:val="TableDataEntries"/>
            </w:pPr>
            <w:r w:rsidRPr="00972DFD">
              <w:t xml:space="preserve">  920.5</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4C037F" w14:textId="77777777" w:rsidR="002072E5" w:rsidRPr="00972DFD" w:rsidRDefault="002072E5" w:rsidP="001F508B">
            <w:pPr>
              <w:pStyle w:val="TableDataEntries"/>
            </w:pPr>
            <w:r w:rsidRPr="00972DFD">
              <w:t xml:space="preserve">  135.2</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2EEB31" w14:textId="77777777" w:rsidR="002072E5" w:rsidRPr="00972DFD" w:rsidRDefault="002072E5" w:rsidP="001F508B">
            <w:pPr>
              <w:pStyle w:val="TableDataEntries"/>
            </w:pPr>
            <w:r w:rsidRPr="00972DFD">
              <w:t>100.0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17849" w14:textId="77777777" w:rsidR="002072E5" w:rsidRPr="00972DFD" w:rsidRDefault="002072E5" w:rsidP="001F508B">
            <w:pPr>
              <w:pStyle w:val="TableDataEntries"/>
            </w:pPr>
            <w:r w:rsidRPr="00972DFD">
              <w:t>100.0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707F48" w14:textId="77777777" w:rsidR="002072E5" w:rsidRPr="00972DFD" w:rsidRDefault="002072E5" w:rsidP="001F508B">
            <w:pPr>
              <w:pStyle w:val="TableDataEntries"/>
            </w:pPr>
            <w:r w:rsidRPr="00972DFD">
              <w:t>100.0</w:t>
            </w:r>
          </w:p>
        </w:tc>
      </w:tr>
      <w:tr w:rsidR="002072E5" w:rsidRPr="00972DFD" w14:paraId="602B1827" w14:textId="77777777" w:rsidTr="001F508B">
        <w:trPr>
          <w:trHeight w:val="245"/>
        </w:trPr>
        <w:tc>
          <w:tcPr>
            <w:tcW w:w="12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7F5CE7" w14:textId="77777777" w:rsidR="002072E5" w:rsidRPr="00972DFD" w:rsidRDefault="002072E5" w:rsidP="001F508B">
            <w:pPr>
              <w:pStyle w:val="TableDataEntries"/>
              <w:jc w:val="left"/>
            </w:pPr>
            <w:r w:rsidRPr="00972DFD">
              <w:t>Plastics</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1BF5BE" w14:textId="77777777" w:rsidR="002072E5" w:rsidRPr="00972DFD" w:rsidRDefault="002072E5" w:rsidP="001F508B">
            <w:pPr>
              <w:pStyle w:val="TableDataEntries"/>
            </w:pPr>
            <w:r w:rsidRPr="00972DFD">
              <w:t xml:space="preserve">  124.7</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AF3C1C" w14:textId="77777777" w:rsidR="002072E5" w:rsidRPr="00972DFD" w:rsidRDefault="002072E5" w:rsidP="001F508B">
            <w:pPr>
              <w:pStyle w:val="TableDataEntries"/>
            </w:pPr>
            <w:r w:rsidRPr="00972DFD">
              <w:t xml:space="preserve">  40.5</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A1DFF5" w14:textId="77777777" w:rsidR="002072E5" w:rsidRPr="00972DFD" w:rsidRDefault="002072E5" w:rsidP="001F508B">
            <w:pPr>
              <w:pStyle w:val="TableDataEntries"/>
            </w:pPr>
            <w:r w:rsidRPr="00972DFD">
              <w:t>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196F0E" w14:textId="77777777" w:rsidR="002072E5" w:rsidRPr="00972DFD" w:rsidRDefault="002072E5" w:rsidP="001F508B">
            <w:pPr>
              <w:pStyle w:val="TableDataEntries"/>
            </w:pPr>
            <w:r w:rsidRPr="00972DFD">
              <w:t>100.0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C636A4" w14:textId="77777777" w:rsidR="002072E5" w:rsidRPr="00972DFD" w:rsidRDefault="002072E5" w:rsidP="001F508B">
            <w:pPr>
              <w:pStyle w:val="TableDataEntries"/>
            </w:pPr>
            <w:r w:rsidRPr="00972DFD">
              <w:t>100.0</w:t>
            </w:r>
          </w:p>
        </w:tc>
      </w:tr>
      <w:tr w:rsidR="002072E5" w:rsidRPr="00972DFD" w14:paraId="2F1A88B9" w14:textId="77777777" w:rsidTr="001F508B">
        <w:trPr>
          <w:trHeight w:val="245"/>
        </w:trPr>
        <w:tc>
          <w:tcPr>
            <w:tcW w:w="12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4A838E" w14:textId="77777777" w:rsidR="002072E5" w:rsidRPr="00972DFD" w:rsidRDefault="002072E5" w:rsidP="001F508B">
            <w:pPr>
              <w:pStyle w:val="TableDataEntries"/>
              <w:jc w:val="left"/>
            </w:pPr>
            <w:r w:rsidRPr="00972DFD">
              <w:t>Hazardous</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A5D44C" w14:textId="77777777" w:rsidR="002072E5" w:rsidRPr="00972DFD" w:rsidRDefault="002072E5" w:rsidP="001F508B">
            <w:pPr>
              <w:pStyle w:val="TableDataEntries"/>
            </w:pPr>
            <w:r w:rsidRPr="00972DFD">
              <w:t xml:space="preserve">  0.2</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E4F3B" w14:textId="77777777" w:rsidR="002072E5" w:rsidRPr="00972DFD" w:rsidRDefault="002072E5" w:rsidP="001F508B">
            <w:pPr>
              <w:pStyle w:val="TableDataEntries"/>
            </w:pPr>
            <w:r w:rsidRPr="00972DFD">
              <w:t xml:space="preserve">  0.3</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C292BB" w14:textId="77777777" w:rsidR="002072E5" w:rsidRPr="00972DFD" w:rsidRDefault="002072E5" w:rsidP="001F508B">
            <w:pPr>
              <w:pStyle w:val="TableDataEntries"/>
            </w:pPr>
            <w:r w:rsidRPr="00972DFD">
              <w:t>100.0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83D2FE" w14:textId="77777777" w:rsidR="002072E5" w:rsidRPr="00972DFD" w:rsidRDefault="002072E5" w:rsidP="001F508B">
            <w:pPr>
              <w:pStyle w:val="TableDataEntries"/>
            </w:pPr>
            <w:r w:rsidRPr="00972DFD">
              <w:t>100.0</w:t>
            </w:r>
          </w:p>
        </w:tc>
        <w:tc>
          <w:tcPr>
            <w:tcW w:w="1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4249EA" w14:textId="77777777" w:rsidR="002072E5" w:rsidRPr="00972DFD" w:rsidRDefault="002072E5" w:rsidP="001F508B">
            <w:pPr>
              <w:pStyle w:val="TableDataEntries"/>
            </w:pPr>
            <w:r w:rsidRPr="00972DFD">
              <w:t>100.0</w:t>
            </w:r>
          </w:p>
        </w:tc>
      </w:tr>
      <w:tr w:rsidR="002072E5" w:rsidRPr="00346779" w14:paraId="657393AD" w14:textId="77777777" w:rsidTr="001F508B">
        <w:trPr>
          <w:trHeight w:val="245"/>
        </w:trPr>
        <w:tc>
          <w:tcPr>
            <w:tcW w:w="120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7FBFE92" w14:textId="77777777" w:rsidR="002072E5" w:rsidRPr="00346779" w:rsidRDefault="002072E5" w:rsidP="001F508B">
            <w:pPr>
              <w:pStyle w:val="TableDataEntries"/>
              <w:jc w:val="left"/>
              <w:rPr>
                <w:rFonts w:ascii="Franklin Gothic Demi" w:hAnsi="Franklin Gothic Demi"/>
              </w:rPr>
            </w:pPr>
            <w:r w:rsidRPr="00346779">
              <w:rPr>
                <w:rFonts w:ascii="Franklin Gothic Demi" w:hAnsi="Franklin Gothic Demi"/>
              </w:rPr>
              <w:t>Total</w:t>
            </w:r>
          </w:p>
        </w:tc>
        <w:tc>
          <w:tcPr>
            <w:tcW w:w="112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961E6F5" w14:textId="77777777" w:rsidR="002072E5" w:rsidRPr="00346779" w:rsidRDefault="002072E5" w:rsidP="001F508B">
            <w:pPr>
              <w:pStyle w:val="TableDataEntries"/>
              <w:rPr>
                <w:rFonts w:ascii="Franklin Gothic Demi" w:hAnsi="Franklin Gothic Demi"/>
              </w:rPr>
            </w:pPr>
            <w:r w:rsidRPr="00346779">
              <w:rPr>
                <w:rFonts w:ascii="Franklin Gothic Demi" w:hAnsi="Franklin Gothic Demi"/>
              </w:rPr>
              <w:t xml:space="preserve"> 1 224.8</w:t>
            </w:r>
          </w:p>
        </w:tc>
        <w:tc>
          <w:tcPr>
            <w:tcW w:w="112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BE5F629" w14:textId="77777777" w:rsidR="002072E5" w:rsidRPr="00346779" w:rsidRDefault="002072E5" w:rsidP="001F508B">
            <w:pPr>
              <w:pStyle w:val="TableDataEntries"/>
              <w:rPr>
                <w:rFonts w:ascii="Franklin Gothic Demi" w:hAnsi="Franklin Gothic Demi"/>
              </w:rPr>
            </w:pPr>
            <w:r w:rsidRPr="00346779">
              <w:rPr>
                <w:rFonts w:ascii="Franklin Gothic Demi" w:hAnsi="Franklin Gothic Demi"/>
              </w:rPr>
              <w:t xml:space="preserve">  339.2</w:t>
            </w:r>
          </w:p>
        </w:tc>
        <w:tc>
          <w:tcPr>
            <w:tcW w:w="112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0213C5E" w14:textId="77777777" w:rsidR="002072E5" w:rsidRPr="00346779" w:rsidRDefault="002072E5" w:rsidP="001F508B">
            <w:pPr>
              <w:pStyle w:val="TableDataEntries"/>
              <w:rPr>
                <w:rFonts w:ascii="Franklin Gothic Demi" w:hAnsi="Franklin Gothic Demi"/>
              </w:rPr>
            </w:pPr>
            <w:r w:rsidRPr="00346779">
              <w:rPr>
                <w:rFonts w:ascii="Franklin Gothic Demi" w:hAnsi="Franklin Gothic Demi"/>
              </w:rPr>
              <w:t>82.1</w:t>
            </w:r>
          </w:p>
        </w:tc>
        <w:tc>
          <w:tcPr>
            <w:tcW w:w="112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615A1D6" w14:textId="77777777" w:rsidR="002072E5" w:rsidRPr="00346779" w:rsidRDefault="002072E5" w:rsidP="001F508B">
            <w:pPr>
              <w:pStyle w:val="TableDataEntries"/>
              <w:rPr>
                <w:rFonts w:ascii="Franklin Gothic Demi" w:hAnsi="Franklin Gothic Demi"/>
              </w:rPr>
            </w:pPr>
            <w:r w:rsidRPr="00346779">
              <w:rPr>
                <w:rFonts w:ascii="Franklin Gothic Demi" w:hAnsi="Franklin Gothic Demi"/>
              </w:rPr>
              <w:t>99.6</w:t>
            </w:r>
          </w:p>
        </w:tc>
        <w:tc>
          <w:tcPr>
            <w:tcW w:w="112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6EE77B7" w14:textId="77777777" w:rsidR="002072E5" w:rsidRPr="00346779" w:rsidRDefault="002072E5" w:rsidP="001F508B">
            <w:pPr>
              <w:pStyle w:val="TableDataEntries"/>
              <w:rPr>
                <w:rFonts w:ascii="Franklin Gothic Demi" w:hAnsi="Franklin Gothic Demi"/>
              </w:rPr>
            </w:pPr>
            <w:r w:rsidRPr="00346779">
              <w:rPr>
                <w:rFonts w:ascii="Franklin Gothic Demi" w:hAnsi="Franklin Gothic Demi"/>
              </w:rPr>
              <w:t>100.0</w:t>
            </w:r>
          </w:p>
        </w:tc>
      </w:tr>
    </w:tbl>
    <w:p w14:paraId="1DF538C7" w14:textId="77777777" w:rsidR="002072E5" w:rsidRDefault="002072E5" w:rsidP="002072E5">
      <w:pPr>
        <w:pStyle w:val="Note"/>
      </w:pPr>
      <w:r w:rsidRPr="007D1B4F">
        <w:rPr>
          <w:i/>
        </w:rPr>
        <w:t>Note:</w:t>
      </w:r>
      <w:r w:rsidRPr="00E879B8">
        <w:t xml:space="preserve"> </w:t>
      </w:r>
      <w:r>
        <w:t>percentage in the last three columns denotes the timing of the ban taking effect</w:t>
      </w:r>
    </w:p>
    <w:p w14:paraId="638FF778" w14:textId="77777777" w:rsidR="002072E5" w:rsidRDefault="002072E5" w:rsidP="002072E5">
      <w:pPr>
        <w:pStyle w:val="Source"/>
      </w:pPr>
      <w:r>
        <w:rPr>
          <w:i/>
        </w:rPr>
        <w:t>Source</w:t>
      </w:r>
      <w:r w:rsidRPr="00E4232C">
        <w:rPr>
          <w:i/>
        </w:rPr>
        <w:t>:</w:t>
      </w:r>
      <w:r>
        <w:t xml:space="preserve"> CIE estimates based on analysis of ABS and Comtrade trade data by Blue Environment (2018).</w:t>
      </w:r>
    </w:p>
    <w:p w14:paraId="251593E2" w14:textId="77777777" w:rsidR="002072E5" w:rsidRPr="00F66D5B" w:rsidRDefault="002072E5" w:rsidP="002072E5">
      <w:pPr>
        <w:pStyle w:val="BodyText"/>
        <w:rPr>
          <w:lang w:eastAsia="en-US"/>
        </w:rPr>
      </w:pPr>
      <w:r w:rsidRPr="00F66D5B">
        <w:rPr>
          <w:lang w:eastAsia="en-US"/>
        </w:rPr>
        <w:t>The industry response to date to China National Sword has been:</w:t>
      </w:r>
    </w:p>
    <w:p w14:paraId="47D6FE0C" w14:textId="7E7AD983" w:rsidR="002072E5" w:rsidRPr="00F66D5B" w:rsidRDefault="002072E5" w:rsidP="00E16ADA">
      <w:pPr>
        <w:pStyle w:val="ListBullet"/>
        <w:numPr>
          <w:ilvl w:val="0"/>
          <w:numId w:val="21"/>
        </w:numPr>
        <w:rPr>
          <w:lang w:eastAsia="en-US"/>
        </w:rPr>
      </w:pPr>
      <w:r w:rsidRPr="00F66D5B">
        <w:rPr>
          <w:lang w:eastAsia="en-US"/>
        </w:rPr>
        <w:t xml:space="preserve">to redirect exports to other South East Asian countries, such as Malaysia, Indonesia and India (chart </w:t>
      </w:r>
      <w:r w:rsidRPr="00F66D5B">
        <w:rPr>
          <w:lang w:eastAsia="en-US"/>
        </w:rPr>
        <w:fldChar w:fldCharType="begin"/>
      </w:r>
      <w:r w:rsidRPr="00F66D5B">
        <w:rPr>
          <w:lang w:eastAsia="en-US"/>
        </w:rPr>
        <w:instrText xml:space="preserve"> REF _Caption7562 </w:instrText>
      </w:r>
      <w:r>
        <w:rPr>
          <w:lang w:eastAsia="en-US"/>
        </w:rPr>
        <w:instrText xml:space="preserve"> \* MERGEFORMAT </w:instrText>
      </w:r>
      <w:r w:rsidRPr="00F66D5B">
        <w:rPr>
          <w:lang w:eastAsia="en-US"/>
        </w:rPr>
        <w:fldChar w:fldCharType="separate"/>
      </w:r>
      <w:r w:rsidR="00D354A5">
        <w:rPr>
          <w:noProof/>
        </w:rPr>
        <w:t>3</w:t>
      </w:r>
      <w:r w:rsidR="00D354A5" w:rsidRPr="00F66D5B">
        <w:rPr>
          <w:noProof/>
        </w:rPr>
        <w:t>.</w:t>
      </w:r>
      <w:r w:rsidR="00D354A5">
        <w:rPr>
          <w:noProof/>
        </w:rPr>
        <w:t>25</w:t>
      </w:r>
      <w:r w:rsidRPr="00F66D5B">
        <w:rPr>
          <w:lang w:eastAsia="en-US"/>
        </w:rPr>
        <w:fldChar w:fldCharType="end"/>
      </w:r>
      <w:r w:rsidRPr="00F66D5B">
        <w:rPr>
          <w:lang w:eastAsia="en-US"/>
        </w:rPr>
        <w:t>). This has been most noticeable for plastic</w:t>
      </w:r>
    </w:p>
    <w:p w14:paraId="1DDCEE00" w14:textId="77777777" w:rsidR="002072E5" w:rsidRPr="00F66D5B" w:rsidRDefault="002072E5" w:rsidP="00E16ADA">
      <w:pPr>
        <w:pStyle w:val="ListBullet"/>
        <w:numPr>
          <w:ilvl w:val="0"/>
          <w:numId w:val="21"/>
        </w:numPr>
        <w:rPr>
          <w:lang w:eastAsia="en-US"/>
        </w:rPr>
      </w:pPr>
      <w:r w:rsidRPr="00F66D5B">
        <w:rPr>
          <w:lang w:eastAsia="en-US"/>
        </w:rPr>
        <w:t>a reduction in paper and cardboard exports, although no change for plastic</w:t>
      </w:r>
    </w:p>
    <w:p w14:paraId="3FA32F19" w14:textId="77777777" w:rsidR="002072E5" w:rsidRPr="00F66D5B" w:rsidRDefault="002072E5" w:rsidP="00E16ADA">
      <w:pPr>
        <w:pStyle w:val="ListBullet"/>
        <w:numPr>
          <w:ilvl w:val="0"/>
          <w:numId w:val="21"/>
        </w:numPr>
        <w:rPr>
          <w:lang w:eastAsia="en-US"/>
        </w:rPr>
      </w:pPr>
      <w:r w:rsidRPr="00F66D5B">
        <w:rPr>
          <w:lang w:eastAsia="en-US"/>
        </w:rPr>
        <w:t>a reduction in prices received, for the low value end of the recycled commodity market in particular, such as mixed plastic and mixed paper from kerbside recycling,</w:t>
      </w:r>
    </w:p>
    <w:p w14:paraId="7252954A" w14:textId="77777777" w:rsidR="002072E5" w:rsidRDefault="002072E5" w:rsidP="00E16ADA">
      <w:pPr>
        <w:pStyle w:val="ListBullet"/>
        <w:numPr>
          <w:ilvl w:val="0"/>
          <w:numId w:val="21"/>
        </w:numPr>
        <w:rPr>
          <w:lang w:eastAsia="en-US"/>
        </w:rPr>
      </w:pPr>
      <w:r w:rsidRPr="00F66D5B">
        <w:rPr>
          <w:lang w:eastAsia="en-US"/>
        </w:rPr>
        <w:t>exporting higher quality material, such as commercial</w:t>
      </w:r>
      <w:r>
        <w:rPr>
          <w:lang w:eastAsia="en-US"/>
        </w:rPr>
        <w:t xml:space="preserve"> paper, and using lower quality material domestically and</w:t>
      </w:r>
    </w:p>
    <w:p w14:paraId="65363576" w14:textId="77777777" w:rsidR="002072E5" w:rsidRDefault="002072E5" w:rsidP="00E16ADA">
      <w:pPr>
        <w:pStyle w:val="ListBullet"/>
        <w:numPr>
          <w:ilvl w:val="0"/>
          <w:numId w:val="21"/>
        </w:numPr>
        <w:rPr>
          <w:lang w:eastAsia="en-US"/>
        </w:rPr>
      </w:pPr>
      <w:r>
        <w:rPr>
          <w:lang w:eastAsia="en-US"/>
        </w:rPr>
        <w:t>investment in additional sorting of material within Australia so that it is less contaminated.</w:t>
      </w:r>
    </w:p>
    <w:p w14:paraId="6BADDA30" w14:textId="4A6BD000" w:rsidR="002072E5" w:rsidRPr="005F6BB9" w:rsidRDefault="002072E5" w:rsidP="002072E5">
      <w:pPr>
        <w:pStyle w:val="BodyText"/>
      </w:pPr>
      <w:r w:rsidRPr="005F6BB9">
        <w:t xml:space="preserve">The immediate impact on waste exports can be seen from chart </w:t>
      </w:r>
      <w:r w:rsidR="003E435A">
        <w:rPr>
          <w:noProof/>
        </w:rPr>
        <w:fldChar w:fldCharType="begin"/>
      </w:r>
      <w:r w:rsidR="003E435A">
        <w:rPr>
          <w:noProof/>
        </w:rPr>
        <w:instrText xml:space="preserve"> REF _Caption8682 </w:instrText>
      </w:r>
      <w:r w:rsidR="003E435A">
        <w:rPr>
          <w:noProof/>
        </w:rPr>
        <w:fldChar w:fldCharType="separate"/>
      </w:r>
      <w:r w:rsidR="00D354A5">
        <w:rPr>
          <w:noProof/>
        </w:rPr>
        <w:t>3</w:t>
      </w:r>
      <w:r w:rsidR="00D354A5" w:rsidRPr="00F66D5B">
        <w:rPr>
          <w:noProof/>
        </w:rPr>
        <w:t>.</w:t>
      </w:r>
      <w:r w:rsidR="00D354A5">
        <w:rPr>
          <w:noProof/>
        </w:rPr>
        <w:t>25</w:t>
      </w:r>
      <w:r w:rsidR="003E435A">
        <w:rPr>
          <w:noProof/>
        </w:rPr>
        <w:fldChar w:fldCharType="end"/>
      </w:r>
      <w:r w:rsidR="00200466">
        <w:t xml:space="preserve"> </w:t>
      </w:r>
      <w:r w:rsidRPr="005F6BB9">
        <w:t>of the waste plastic, paper and cardboard exports.</w:t>
      </w:r>
    </w:p>
    <w:p w14:paraId="5F4ED925" w14:textId="77777777" w:rsidR="004E426D" w:rsidRDefault="004E426D" w:rsidP="002072E5">
      <w:pPr>
        <w:pStyle w:val="Caption"/>
        <w:ind w:left="568" w:hanging="568"/>
      </w:pPr>
      <w:r>
        <w:br w:type="page"/>
      </w:r>
    </w:p>
    <w:p w14:paraId="079859FA" w14:textId="56167991" w:rsidR="002072E5" w:rsidRPr="00F66D5B" w:rsidRDefault="002072E5" w:rsidP="002072E5">
      <w:pPr>
        <w:pStyle w:val="Caption"/>
        <w:ind w:left="568" w:hanging="568"/>
      </w:pPr>
      <w:r w:rsidRPr="00F66D5B">
        <w:fldChar w:fldCharType="begin"/>
      </w:r>
      <w:r w:rsidRPr="00F66D5B">
        <w:instrText xml:space="preserve"> IF 1 = 1 "</w:instrText>
      </w:r>
      <w:r w:rsidRPr="00F66D5B">
        <w:fldChar w:fldCharType="begin"/>
      </w:r>
      <w:r w:rsidRPr="00F66D5B">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F66D5B">
        <w:instrText xml:space="preserve"> = 0 "</w:instrText>
      </w:r>
      <w:r w:rsidRPr="00F66D5B">
        <w:fldChar w:fldCharType="begin"/>
      </w:r>
      <w:r w:rsidRPr="00F66D5B">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F66D5B">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F66D5B">
        <w:instrText xml:space="preserve">." </w:instrText>
      </w:r>
      <w:r w:rsidRPr="00F66D5B">
        <w:fldChar w:fldCharType="separate"/>
      </w:r>
      <w:r w:rsidR="00D354A5">
        <w:rPr>
          <w:noProof/>
        </w:rPr>
        <w:instrText>3</w:instrText>
      </w:r>
      <w:r w:rsidR="00D354A5" w:rsidRPr="00F66D5B">
        <w:rPr>
          <w:noProof/>
        </w:rPr>
        <w:instrText>.</w:instrText>
      </w:r>
      <w:r w:rsidRPr="00F66D5B">
        <w:fldChar w:fldCharType="end"/>
      </w:r>
      <w:r w:rsidRPr="00F66D5B">
        <w:instrText>" "</w:instrText>
      </w:r>
      <w:r w:rsidR="003E435A">
        <w:rPr>
          <w:noProof/>
        </w:rPr>
        <w:fldChar w:fldCharType="begin"/>
      </w:r>
      <w:r w:rsidR="003E435A">
        <w:rPr>
          <w:noProof/>
        </w:rPr>
        <w:instrText xml:space="preserve"> STYLEREF "Heading 6" \l \n </w:instrText>
      </w:r>
      <w:r w:rsidR="003E435A">
        <w:rPr>
          <w:noProof/>
        </w:rPr>
        <w:fldChar w:fldCharType="separate"/>
      </w:r>
      <w:r w:rsidRPr="00F66D5B">
        <w:rPr>
          <w:noProof/>
        </w:rPr>
        <w:instrText>A</w:instrText>
      </w:r>
      <w:r w:rsidR="003E435A">
        <w:rPr>
          <w:noProof/>
        </w:rPr>
        <w:fldChar w:fldCharType="end"/>
      </w:r>
      <w:r w:rsidRPr="00F66D5B">
        <w:instrText xml:space="preserve">." </w:instrText>
      </w:r>
      <w:r w:rsidRPr="00F66D5B">
        <w:fldChar w:fldCharType="separate"/>
      </w:r>
      <w:r w:rsidR="003E435A">
        <w:rPr>
          <w:noProof/>
        </w:rPr>
        <w:instrText>3</w:instrText>
      </w:r>
      <w:r w:rsidR="003E435A" w:rsidRPr="00F66D5B">
        <w:rPr>
          <w:noProof/>
        </w:rPr>
        <w:instrText>.</w:instrText>
      </w:r>
      <w:r w:rsidRPr="00F66D5B">
        <w:fldChar w:fldCharType="end"/>
      </w:r>
      <w:r w:rsidRPr="00F66D5B">
        <w:fldChar w:fldCharType="begin"/>
      </w:r>
      <w:r w:rsidRPr="00F66D5B">
        <w:instrText xml:space="preserve"> SEQ Item \* ARABIC \s </w:instrText>
      </w:r>
      <w:r w:rsidRPr="00F66D5B">
        <w:fldChar w:fldCharType="begin"/>
      </w:r>
      <w:r w:rsidRPr="00F66D5B">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F66D5B">
        <w:instrText xml:space="preserve"> = 0 "</w:instrText>
      </w:r>
      <w:r w:rsidRPr="00F66D5B">
        <w:fldChar w:fldCharType="begin"/>
      </w:r>
      <w:r w:rsidRPr="00F66D5B">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F66D5B">
        <w:instrText xml:space="preserve"> = 0 "" "1" </w:instrText>
      </w:r>
      <w:r w:rsidRPr="00F66D5B">
        <w:fldChar w:fldCharType="separate"/>
      </w:r>
      <w:r w:rsidR="003E435A" w:rsidRPr="00F66D5B">
        <w:rPr>
          <w:noProof/>
        </w:rPr>
        <w:instrText>1</w:instrText>
      </w:r>
      <w:r w:rsidRPr="00F66D5B">
        <w:fldChar w:fldCharType="end"/>
      </w:r>
      <w:r w:rsidRPr="00F66D5B">
        <w:instrText xml:space="preserve">" "6" </w:instrText>
      </w:r>
      <w:r w:rsidRPr="00F66D5B">
        <w:fldChar w:fldCharType="separate"/>
      </w:r>
      <w:r w:rsidR="003E435A" w:rsidRPr="00F66D5B">
        <w:rPr>
          <w:noProof/>
        </w:rPr>
        <w:instrText>1</w:instrText>
      </w:r>
      <w:r w:rsidRPr="00F66D5B">
        <w:fldChar w:fldCharType="end"/>
      </w:r>
      <w:r w:rsidRPr="00F66D5B">
        <w:instrText xml:space="preserve"> </w:instrText>
      </w:r>
      <w:r w:rsidRPr="00F66D5B">
        <w:fldChar w:fldCharType="separate"/>
      </w:r>
      <w:r w:rsidR="00D354A5">
        <w:rPr>
          <w:noProof/>
        </w:rPr>
        <w:instrText>25</w:instrText>
      </w:r>
      <w:r w:rsidRPr="00F66D5B">
        <w:fldChar w:fldCharType="end"/>
      </w:r>
      <w:r w:rsidRPr="00F66D5B">
        <w:instrText xml:space="preserve">" "" </w:instrText>
      </w:r>
      <w:r w:rsidRPr="00F66D5B">
        <w:fldChar w:fldCharType="separate"/>
      </w:r>
      <w:bookmarkStart w:id="2096" w:name="_Caption4426"/>
      <w:bookmarkStart w:id="2097" w:name="_Caption8916"/>
      <w:bookmarkStart w:id="2098" w:name="_Caption4225"/>
      <w:bookmarkStart w:id="2099" w:name="_Caption0693"/>
      <w:bookmarkStart w:id="2100" w:name="_Caption6263"/>
      <w:bookmarkStart w:id="2101" w:name="_Caption8555"/>
      <w:bookmarkStart w:id="2102" w:name="_Caption8434"/>
      <w:bookmarkStart w:id="2103" w:name="_Caption1015"/>
      <w:bookmarkStart w:id="2104" w:name="_Caption3332"/>
      <w:bookmarkStart w:id="2105" w:name="_Caption2545"/>
      <w:bookmarkStart w:id="2106" w:name="_Caption6004"/>
      <w:bookmarkStart w:id="2107" w:name="_Caption4183"/>
      <w:bookmarkStart w:id="2108" w:name="_Caption9385"/>
      <w:bookmarkStart w:id="2109" w:name="_Caption6268"/>
      <w:bookmarkStart w:id="2110" w:name="_Caption9249"/>
      <w:bookmarkStart w:id="2111" w:name="_Caption9171"/>
      <w:bookmarkStart w:id="2112" w:name="_Caption8305"/>
      <w:bookmarkStart w:id="2113" w:name="_Caption0277"/>
      <w:bookmarkStart w:id="2114" w:name="_Caption3168"/>
      <w:bookmarkStart w:id="2115" w:name="_Caption7562"/>
      <w:bookmarkStart w:id="2116" w:name="_Caption3859"/>
      <w:bookmarkStart w:id="2117" w:name="_Caption0781"/>
      <w:bookmarkStart w:id="2118" w:name="_Caption6599"/>
      <w:bookmarkStart w:id="2119" w:name="_Caption3132"/>
      <w:bookmarkStart w:id="2120" w:name="_Caption7960"/>
      <w:bookmarkStart w:id="2121" w:name="_Caption8463"/>
      <w:bookmarkStart w:id="2122" w:name="_Caption0521"/>
      <w:bookmarkStart w:id="2123" w:name="_Caption2359"/>
      <w:bookmarkStart w:id="2124" w:name="_Caption4703"/>
      <w:bookmarkStart w:id="2125" w:name="_Caption8638"/>
      <w:bookmarkStart w:id="2126" w:name="_Caption1392"/>
      <w:bookmarkStart w:id="2127" w:name="_Caption7784"/>
      <w:bookmarkStart w:id="2128" w:name="_Caption9534"/>
      <w:bookmarkStart w:id="2129" w:name="_Caption5246"/>
      <w:bookmarkStart w:id="2130" w:name="_Caption0887"/>
      <w:bookmarkStart w:id="2131" w:name="_Caption2428"/>
      <w:bookmarkStart w:id="2132" w:name="_Caption0548"/>
      <w:bookmarkStart w:id="2133" w:name="_Caption4332"/>
      <w:bookmarkStart w:id="2134" w:name="_Caption1562"/>
      <w:bookmarkStart w:id="2135" w:name="_Caption5315"/>
      <w:bookmarkStart w:id="2136" w:name="_Caption3047"/>
      <w:bookmarkStart w:id="2137" w:name="_Caption6585"/>
      <w:bookmarkStart w:id="2138" w:name="_Caption8700"/>
      <w:bookmarkStart w:id="2139" w:name="_Caption6480"/>
      <w:bookmarkStart w:id="2140" w:name="_Caption5289"/>
      <w:bookmarkStart w:id="2141" w:name="_Caption8682"/>
      <w:bookmarkStart w:id="2142" w:name="_Caption9947"/>
      <w:bookmarkStart w:id="2143" w:name="_Caption4883"/>
      <w:bookmarkStart w:id="2144" w:name="_Caption9675"/>
      <w:bookmarkStart w:id="2145" w:name="_Caption0655"/>
      <w:bookmarkStart w:id="2146" w:name="_Toc24977024"/>
      <w:bookmarkStart w:id="2147" w:name="_Toc33431425"/>
      <w:r w:rsidR="003E435A">
        <w:rPr>
          <w:noProof/>
        </w:rPr>
        <w:t>3</w:t>
      </w:r>
      <w:r w:rsidR="003E435A" w:rsidRPr="00F66D5B">
        <w:rPr>
          <w:noProof/>
        </w:rPr>
        <w:t>.</w:t>
      </w:r>
      <w:r w:rsidR="003E435A">
        <w:rPr>
          <w:noProof/>
        </w:rPr>
        <w:t>25</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Pr="00F66D5B">
        <w:fldChar w:fldCharType="end"/>
      </w:r>
      <w:r w:rsidRPr="00F66D5B">
        <w:tab/>
        <w:t>Impact of National Sword on destination for waste paper &amp; cardboard and plastic</w:t>
      </w:r>
      <w:bookmarkEnd w:id="2146"/>
      <w:bookmarkEnd w:id="2147"/>
    </w:p>
    <w:tbl>
      <w:tblPr>
        <w:tblW w:w="8080" w:type="dxa"/>
        <w:tblBorders>
          <w:top w:val="single" w:sz="8" w:space="0" w:color="FFFFFF" w:themeColor="background1"/>
          <w:bottom w:val="single" w:sz="6" w:space="0" w:color="6F6652"/>
          <w:insideH w:val="single" w:sz="8" w:space="0" w:color="FFFFFF" w:themeColor="background1"/>
        </w:tblBorders>
        <w:shd w:val="clear" w:color="auto" w:fill="E9E8E5" w:themeFill="background2"/>
        <w:tblLayout w:type="fixed"/>
        <w:tblLook w:val="0000" w:firstRow="0" w:lastRow="0" w:firstColumn="0" w:lastColumn="0" w:noHBand="0" w:noVBand="0"/>
      </w:tblPr>
      <w:tblGrid>
        <w:gridCol w:w="561"/>
        <w:gridCol w:w="3744"/>
        <w:gridCol w:w="3775"/>
      </w:tblGrid>
      <w:tr w:rsidR="002072E5" w:rsidRPr="00B3295D" w14:paraId="79E67D22" w14:textId="77777777" w:rsidTr="001F508B">
        <w:tc>
          <w:tcPr>
            <w:tcW w:w="561" w:type="dxa"/>
            <w:tcBorders>
              <w:bottom w:val="nil"/>
            </w:tcBorders>
            <w:shd w:val="clear" w:color="auto" w:fill="auto"/>
            <w:tcMar>
              <w:left w:w="57" w:type="dxa"/>
              <w:right w:w="57" w:type="dxa"/>
            </w:tcMar>
          </w:tcPr>
          <w:p w14:paraId="7AC08D14" w14:textId="77777777" w:rsidR="002072E5" w:rsidRPr="00651243" w:rsidRDefault="002072E5" w:rsidP="001F508B">
            <w:pPr>
              <w:pStyle w:val="TableDataEntries"/>
              <w:jc w:val="left"/>
              <w:rPr>
                <w:rFonts w:ascii="Arial" w:hAnsi="Arial" w:cs="Arial"/>
                <w:i/>
                <w:color w:val="000000" w:themeColor="text1"/>
                <w:sz w:val="24"/>
                <w:szCs w:val="24"/>
              </w:rPr>
            </w:pPr>
          </w:p>
        </w:tc>
        <w:tc>
          <w:tcPr>
            <w:tcW w:w="3744" w:type="dxa"/>
            <w:tcBorders>
              <w:bottom w:val="single" w:sz="8" w:space="0" w:color="FFFFFF" w:themeColor="background1"/>
              <w:right w:val="single" w:sz="18" w:space="0" w:color="FFFFFF" w:themeColor="background1"/>
            </w:tcBorders>
            <w:shd w:val="clear" w:color="auto" w:fill="006B7A" w:themeFill="accent1"/>
            <w:tcMar>
              <w:left w:w="57" w:type="dxa"/>
              <w:right w:w="57" w:type="dxa"/>
            </w:tcMar>
          </w:tcPr>
          <w:p w14:paraId="47F1407C" w14:textId="77777777" w:rsidR="002072E5" w:rsidRPr="00414D8A" w:rsidRDefault="002072E5" w:rsidP="001F508B">
            <w:pPr>
              <w:pStyle w:val="TableDataEntries"/>
              <w:jc w:val="center"/>
              <w:rPr>
                <w:rFonts w:ascii="Franklin Gothic Demi" w:hAnsi="Franklin Gothic Demi" w:cs="Arial"/>
                <w:iCs/>
                <w:color w:val="FFFFFF" w:themeColor="background1"/>
                <w:sz w:val="24"/>
                <w:szCs w:val="24"/>
              </w:rPr>
            </w:pPr>
            <w:r w:rsidRPr="00414D8A">
              <w:rPr>
                <w:rFonts w:ascii="Franklin Gothic Demi" w:hAnsi="Franklin Gothic Demi" w:cs="Arial"/>
                <w:iCs/>
                <w:color w:val="FFFFFF" w:themeColor="background1"/>
                <w:sz w:val="24"/>
                <w:szCs w:val="24"/>
              </w:rPr>
              <w:t>2015-16</w:t>
            </w:r>
          </w:p>
        </w:tc>
        <w:tc>
          <w:tcPr>
            <w:tcW w:w="3775" w:type="dxa"/>
            <w:tcBorders>
              <w:left w:val="single" w:sz="18" w:space="0" w:color="FFFFFF" w:themeColor="background1"/>
              <w:bottom w:val="single" w:sz="8" w:space="0" w:color="FFFFFF" w:themeColor="background1"/>
            </w:tcBorders>
            <w:shd w:val="clear" w:color="auto" w:fill="006B7A" w:themeFill="accent1"/>
          </w:tcPr>
          <w:p w14:paraId="0D43B795" w14:textId="77777777" w:rsidR="002072E5" w:rsidRPr="00414D8A" w:rsidRDefault="002072E5" w:rsidP="001F508B">
            <w:pPr>
              <w:pStyle w:val="TableDataEntries"/>
              <w:jc w:val="center"/>
              <w:rPr>
                <w:rFonts w:ascii="Franklin Gothic Demi" w:hAnsi="Franklin Gothic Demi" w:cs="Arial"/>
                <w:iCs/>
                <w:color w:val="FFFFFF" w:themeColor="background1"/>
                <w:sz w:val="24"/>
                <w:szCs w:val="24"/>
              </w:rPr>
            </w:pPr>
            <w:r w:rsidRPr="00414D8A">
              <w:rPr>
                <w:rFonts w:ascii="Franklin Gothic Demi" w:hAnsi="Franklin Gothic Demi" w:cs="Arial"/>
                <w:iCs/>
                <w:color w:val="FFFFFF" w:themeColor="background1"/>
                <w:sz w:val="24"/>
                <w:szCs w:val="24"/>
              </w:rPr>
              <w:t>2018-19</w:t>
            </w:r>
          </w:p>
        </w:tc>
      </w:tr>
      <w:tr w:rsidR="002072E5" w:rsidRPr="00B3295D" w14:paraId="46B7E1B2" w14:textId="77777777" w:rsidTr="001F508B">
        <w:trPr>
          <w:cantSplit/>
          <w:trHeight w:val="2525"/>
        </w:trPr>
        <w:tc>
          <w:tcPr>
            <w:tcW w:w="561" w:type="dxa"/>
            <w:tcBorders>
              <w:top w:val="nil"/>
              <w:bottom w:val="single" w:sz="36" w:space="0" w:color="FFFFFF" w:themeColor="background1"/>
              <w:right w:val="single" w:sz="18" w:space="0" w:color="FFFFFF" w:themeColor="background1"/>
            </w:tcBorders>
            <w:shd w:val="clear" w:color="auto" w:fill="C6BFAB" w:themeFill="accent3"/>
            <w:tcMar>
              <w:left w:w="57" w:type="dxa"/>
              <w:right w:w="57" w:type="dxa"/>
            </w:tcMar>
            <w:textDirection w:val="btLr"/>
            <w:vAlign w:val="center"/>
          </w:tcPr>
          <w:p w14:paraId="1A5B6F6D" w14:textId="77777777" w:rsidR="002072E5" w:rsidRPr="00651243" w:rsidRDefault="002072E5" w:rsidP="001F508B">
            <w:pPr>
              <w:pStyle w:val="TableDataEntries"/>
              <w:spacing w:before="0"/>
              <w:ind w:left="113" w:right="113"/>
              <w:jc w:val="center"/>
              <w:rPr>
                <w:rFonts w:ascii="Franklin Gothic Medium" w:hAnsi="Franklin Gothic Medium" w:cs="Arial"/>
                <w:i/>
                <w:iCs/>
                <w:color w:val="000000" w:themeColor="text1"/>
                <w:sz w:val="20"/>
                <w:szCs w:val="20"/>
              </w:rPr>
            </w:pPr>
            <w:r w:rsidRPr="00651243">
              <w:rPr>
                <w:rFonts w:ascii="Franklin Gothic Medium" w:hAnsi="Franklin Gothic Medium" w:cs="Arial"/>
                <w:i/>
                <w:iCs/>
                <w:color w:val="000000" w:themeColor="text1"/>
                <w:sz w:val="20"/>
                <w:szCs w:val="20"/>
              </w:rPr>
              <w:t>Paper and cardboard</w:t>
            </w:r>
          </w:p>
        </w:tc>
        <w:tc>
          <w:tcPr>
            <w:tcW w:w="7519" w:type="dxa"/>
            <w:gridSpan w:val="2"/>
            <w:tcBorders>
              <w:top w:val="single" w:sz="8" w:space="0" w:color="FFFFFF" w:themeColor="background1"/>
              <w:left w:val="single" w:sz="18" w:space="0" w:color="FFFFFF" w:themeColor="background1"/>
              <w:bottom w:val="single" w:sz="36" w:space="0" w:color="FFFFFF" w:themeColor="background1"/>
            </w:tcBorders>
            <w:shd w:val="clear" w:color="auto" w:fill="E9E8E5" w:themeFill="background2"/>
            <w:tcMar>
              <w:left w:w="57" w:type="dxa"/>
              <w:right w:w="57" w:type="dxa"/>
            </w:tcMar>
          </w:tcPr>
          <w:p w14:paraId="40CE55A1" w14:textId="77777777" w:rsidR="002072E5" w:rsidRPr="00B3295D" w:rsidRDefault="002072E5" w:rsidP="001F508B">
            <w:pPr>
              <w:pStyle w:val="TableDataEntries"/>
              <w:spacing w:before="120" w:after="0"/>
              <w:ind w:left="28" w:right="170"/>
              <w:jc w:val="center"/>
              <w:rPr>
                <w:rFonts w:ascii="Arial" w:hAnsi="Arial" w:cs="Arial"/>
              </w:rPr>
            </w:pPr>
            <w:r w:rsidRPr="00B3295D">
              <w:rPr>
                <w:rFonts w:ascii="Arial" w:hAnsi="Arial" w:cs="Arial"/>
                <w:noProof/>
                <w:lang w:eastAsia="en-AU"/>
              </w:rPr>
              <mc:AlternateContent>
                <mc:Choice Requires="wps">
                  <w:drawing>
                    <wp:anchor distT="0" distB="0" distL="114300" distR="114300" simplePos="0" relativeHeight="251705344" behindDoc="0" locked="0" layoutInCell="1" allowOverlap="1" wp14:anchorId="7F5FC76F" wp14:editId="77CF1531">
                      <wp:simplePos x="0" y="0"/>
                      <wp:positionH relativeFrom="column">
                        <wp:posOffset>2327275</wp:posOffset>
                      </wp:positionH>
                      <wp:positionV relativeFrom="paragraph">
                        <wp:posOffset>10160</wp:posOffset>
                      </wp:positionV>
                      <wp:extent cx="0" cy="3648075"/>
                      <wp:effectExtent l="0" t="0" r="38100" b="28575"/>
                      <wp:wrapNone/>
                      <wp:docPr id="272" name="Straight Connector 272"/>
                      <wp:cNvGraphicFramePr/>
                      <a:graphic xmlns:a="http://schemas.openxmlformats.org/drawingml/2006/main">
                        <a:graphicData uri="http://schemas.microsoft.com/office/word/2010/wordprocessingShape">
                          <wps:wsp>
                            <wps:cNvCnPr/>
                            <wps:spPr>
                              <a:xfrm>
                                <a:off x="0" y="0"/>
                                <a:ext cx="0" cy="3648075"/>
                              </a:xfrm>
                              <a:prstGeom prst="line">
                                <a:avLst/>
                              </a:prstGeom>
                              <a:ln w="2222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A17D7" id="Straight Connector 272"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25pt,.8pt" to="183.2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" strokecolor="white [3212]" strokeweight="1.75pt">
                      <v:stroke dashstyle="3 1"/>
                    </v:line>
                  </w:pict>
                </mc:Fallback>
              </mc:AlternateContent>
            </w:r>
            <w:r w:rsidRPr="00801A33">
              <w:rPr>
                <w:rFonts w:ascii="Arial" w:hAnsi="Arial" w:cs="Arial"/>
                <w:noProof/>
                <w:lang w:eastAsia="en-AU"/>
              </w:rPr>
              <w:drawing>
                <wp:inline distT="0" distB="0" distL="0" distR="0" wp14:anchorId="0AC1B4CC" wp14:editId="5E6CE525">
                  <wp:extent cx="4716000" cy="165240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2559" r="8238" b="12665"/>
                          <a:stretch/>
                        </pic:blipFill>
                        <pic:spPr bwMode="auto">
                          <a:xfrm>
                            <a:off x="0" y="0"/>
                            <a:ext cx="4716000" cy="1652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72E5" w:rsidRPr="00B3295D" w14:paraId="29B0C57A" w14:textId="77777777" w:rsidTr="001F508B">
        <w:trPr>
          <w:cantSplit/>
          <w:trHeight w:val="2333"/>
        </w:trPr>
        <w:tc>
          <w:tcPr>
            <w:tcW w:w="561" w:type="dxa"/>
            <w:tcBorders>
              <w:top w:val="nil"/>
              <w:bottom w:val="single" w:sz="36" w:space="0" w:color="FFFFFF" w:themeColor="background1"/>
              <w:right w:val="single" w:sz="18" w:space="0" w:color="FFFFFF" w:themeColor="background1"/>
            </w:tcBorders>
            <w:shd w:val="clear" w:color="auto" w:fill="C6BFAB" w:themeFill="accent3"/>
            <w:tcMar>
              <w:left w:w="57" w:type="dxa"/>
              <w:right w:w="57" w:type="dxa"/>
            </w:tcMar>
            <w:textDirection w:val="btLr"/>
            <w:vAlign w:val="center"/>
          </w:tcPr>
          <w:p w14:paraId="175A4C33" w14:textId="77777777" w:rsidR="002072E5" w:rsidRPr="00651243" w:rsidRDefault="002072E5" w:rsidP="001F508B">
            <w:pPr>
              <w:pStyle w:val="TableDataEntries"/>
              <w:spacing w:before="0"/>
              <w:ind w:left="113" w:right="113"/>
              <w:jc w:val="center"/>
              <w:rPr>
                <w:rFonts w:ascii="Franklin Gothic Medium" w:hAnsi="Franklin Gothic Medium" w:cs="Arial"/>
                <w:i/>
                <w:iCs/>
                <w:color w:val="000000" w:themeColor="text1"/>
                <w:sz w:val="20"/>
                <w:szCs w:val="20"/>
              </w:rPr>
            </w:pPr>
            <w:r w:rsidRPr="00651243">
              <w:rPr>
                <w:rFonts w:ascii="Franklin Gothic Medium" w:hAnsi="Franklin Gothic Medium" w:cs="Arial"/>
                <w:i/>
                <w:iCs/>
                <w:color w:val="000000" w:themeColor="text1"/>
                <w:sz w:val="20"/>
                <w:szCs w:val="20"/>
              </w:rPr>
              <w:t>Plastic</w:t>
            </w:r>
          </w:p>
        </w:tc>
        <w:tc>
          <w:tcPr>
            <w:tcW w:w="7519" w:type="dxa"/>
            <w:gridSpan w:val="2"/>
            <w:tcBorders>
              <w:top w:val="single" w:sz="8" w:space="0" w:color="FFFFFF" w:themeColor="background1"/>
              <w:left w:val="single" w:sz="18" w:space="0" w:color="FFFFFF" w:themeColor="background1"/>
              <w:bottom w:val="single" w:sz="36" w:space="0" w:color="FFFFFF" w:themeColor="background1"/>
            </w:tcBorders>
            <w:shd w:val="clear" w:color="auto" w:fill="E9E8E5" w:themeFill="background2"/>
            <w:tcMar>
              <w:left w:w="57" w:type="dxa"/>
              <w:right w:w="57" w:type="dxa"/>
            </w:tcMar>
          </w:tcPr>
          <w:p w14:paraId="7E29EE88" w14:textId="77777777" w:rsidR="002072E5" w:rsidRPr="00B3295D" w:rsidRDefault="002072E5" w:rsidP="001F508B">
            <w:pPr>
              <w:pStyle w:val="TableDataEntries"/>
              <w:spacing w:before="120" w:after="120"/>
              <w:ind w:right="57"/>
              <w:jc w:val="center"/>
              <w:rPr>
                <w:rFonts w:ascii="Arial" w:hAnsi="Arial" w:cs="Arial"/>
                <w:noProof/>
              </w:rPr>
            </w:pPr>
            <w:r w:rsidRPr="00722024">
              <w:rPr>
                <w:rFonts w:ascii="Arial" w:hAnsi="Arial" w:cs="Arial"/>
                <w:noProof/>
                <w:lang w:eastAsia="en-AU"/>
              </w:rPr>
              <w:drawing>
                <wp:inline distT="0" distB="0" distL="0" distR="0" wp14:anchorId="23F4699C" wp14:editId="129FAF76">
                  <wp:extent cx="4716000" cy="167147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9807" r="11216" b="11539"/>
                          <a:stretch/>
                        </pic:blipFill>
                        <pic:spPr bwMode="auto">
                          <a:xfrm>
                            <a:off x="0" y="0"/>
                            <a:ext cx="4716000" cy="1671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94ACB6" w14:textId="77777777" w:rsidR="002072E5" w:rsidRPr="00B3295D" w:rsidRDefault="002072E5" w:rsidP="00C94D56">
      <w:pPr>
        <w:pStyle w:val="Source"/>
        <w:spacing w:before="0"/>
        <w:rPr>
          <w:rFonts w:ascii="Arial" w:hAnsi="Arial" w:cs="Arial"/>
          <w:color w:val="4F4F4F"/>
        </w:rPr>
      </w:pPr>
      <w:r w:rsidRPr="00B3295D">
        <w:rPr>
          <w:rFonts w:ascii="Arial" w:hAnsi="Arial" w:cs="Arial"/>
          <w:i/>
          <w:color w:val="4F4F4F"/>
        </w:rPr>
        <w:t>Source:</w:t>
      </w:r>
      <w:r w:rsidRPr="00B3295D">
        <w:rPr>
          <w:rFonts w:ascii="Arial" w:hAnsi="Arial" w:cs="Arial"/>
          <w:color w:val="4F4F4F"/>
        </w:rPr>
        <w:t xml:space="preserve"> The CIE.</w:t>
      </w:r>
    </w:p>
    <w:p w14:paraId="4BB2C8B0" w14:textId="77777777" w:rsidR="002072E5" w:rsidRPr="005A3689" w:rsidRDefault="002072E5" w:rsidP="002072E5">
      <w:pPr>
        <w:pStyle w:val="BodyText"/>
      </w:pPr>
      <w:r w:rsidRPr="005A3689">
        <w:t>Since the original National Sword announcements there have also been other changes:</w:t>
      </w:r>
    </w:p>
    <w:p w14:paraId="24C9EA78" w14:textId="77777777" w:rsidR="002072E5" w:rsidRPr="005A3689" w:rsidRDefault="002072E5" w:rsidP="002072E5">
      <w:pPr>
        <w:pStyle w:val="ListBullet"/>
      </w:pPr>
      <w:r w:rsidRPr="005A3689">
        <w:t>In December 2019, China has foreshadowed a new standard on recycled plastics imports to take effect in April 2020.</w:t>
      </w:r>
    </w:p>
    <w:p w14:paraId="7134D1F6" w14:textId="77777777" w:rsidR="002072E5" w:rsidRPr="005A3689" w:rsidRDefault="002072E5" w:rsidP="002072E5">
      <w:pPr>
        <w:pStyle w:val="ListBullet"/>
      </w:pPr>
      <w:r w:rsidRPr="005A3689">
        <w:t>In March 2019, India prohibited scrap ‘solid plastics’ from being imported into the country.</w:t>
      </w:r>
    </w:p>
    <w:p w14:paraId="1267B871" w14:textId="77777777" w:rsidR="002072E5" w:rsidRPr="005A3689" w:rsidRDefault="002072E5" w:rsidP="002072E5">
      <w:pPr>
        <w:pStyle w:val="ListBullet"/>
      </w:pPr>
      <w:r w:rsidRPr="005A3689">
        <w:t>In April 2019, Indonesia announced more stringent inspections of scrap paper imports</w:t>
      </w:r>
    </w:p>
    <w:p w14:paraId="301B7416" w14:textId="77777777" w:rsidR="002072E5" w:rsidRPr="005A3689" w:rsidRDefault="002072E5" w:rsidP="002072E5">
      <w:pPr>
        <w:pStyle w:val="ListBullet"/>
      </w:pPr>
      <w:r w:rsidRPr="005A3689">
        <w:t>Since July 2018, Malaysia has introduce</w:t>
      </w:r>
      <w:r>
        <w:t>d</w:t>
      </w:r>
      <w:r w:rsidRPr="005A3689">
        <w:t xml:space="preserve"> significant restrictions on scrap plastics imports.</w:t>
      </w:r>
    </w:p>
    <w:p w14:paraId="284129D7" w14:textId="77777777" w:rsidR="002072E5" w:rsidRPr="005A3689" w:rsidRDefault="002072E5" w:rsidP="002072E5">
      <w:pPr>
        <w:pStyle w:val="ListBullet"/>
      </w:pPr>
      <w:r>
        <w:t xml:space="preserve">From October 2018 </w:t>
      </w:r>
      <w:r w:rsidRPr="005A3689">
        <w:t>Taiwan has introduced restrictions on scrap paper and plastics</w:t>
      </w:r>
    </w:p>
    <w:p w14:paraId="66EED945" w14:textId="77777777" w:rsidR="002072E5" w:rsidRPr="005A3689" w:rsidRDefault="002072E5" w:rsidP="002072E5">
      <w:pPr>
        <w:pStyle w:val="ListBullet"/>
      </w:pPr>
      <w:r>
        <w:t xml:space="preserve">On August 2018 </w:t>
      </w:r>
      <w:r w:rsidRPr="005A3689">
        <w:t>Thailand has introduced restrictions on scrap plastics</w:t>
      </w:r>
      <w:r>
        <w:t xml:space="preserve"> with tighter controls of e-waste also foreshadowed</w:t>
      </w:r>
    </w:p>
    <w:p w14:paraId="741226CC" w14:textId="79D274D6" w:rsidR="002072E5" w:rsidRDefault="002072E5" w:rsidP="002072E5">
      <w:pPr>
        <w:pStyle w:val="ListBullet"/>
      </w:pPr>
      <w:r>
        <w:t xml:space="preserve">From August 2018 </w:t>
      </w:r>
      <w:r w:rsidRPr="005A3689">
        <w:t>Vietnam has introduced restrictions on scrap plastic, paper, metals and other types of scrap.</w:t>
      </w:r>
      <w:r>
        <w:t xml:space="preserve"> Low quality plastic imports may also be banned from 2025.</w:t>
      </w:r>
      <w:r>
        <w:rPr>
          <w:rStyle w:val="FootnoteReference"/>
        </w:rPr>
        <w:footnoteReference w:id="19"/>
      </w:r>
    </w:p>
    <w:p w14:paraId="19D92A68" w14:textId="76600F6A" w:rsidR="007B1F50" w:rsidRPr="005A3689" w:rsidRDefault="007B1F50" w:rsidP="002072E5">
      <w:pPr>
        <w:pStyle w:val="ListBullet"/>
      </w:pPr>
      <w:r>
        <w:t xml:space="preserve">In </w:t>
      </w:r>
      <w:r w:rsidR="00E33943">
        <w:t>M</w:t>
      </w:r>
      <w:r>
        <w:t>ay 2019 the Base</w:t>
      </w:r>
      <w:r w:rsidR="006C4370">
        <w:t>l</w:t>
      </w:r>
      <w:r>
        <w:t xml:space="preserve"> Convention</w:t>
      </w:r>
      <w:r w:rsidR="00E33943">
        <w:t xml:space="preserve"> agreed to make an amendment from January 2021 to treat some types of plastic</w:t>
      </w:r>
      <w:r w:rsidR="00F31490">
        <w:t xml:space="preserve"> to be treated as “hazardous waste”. This places restrictions on the export of some types of plastic wastes.</w:t>
      </w:r>
      <w:r w:rsidRPr="007B1F50">
        <w:t xml:space="preserve"> </w:t>
      </w:r>
    </w:p>
    <w:p w14:paraId="77674E2D" w14:textId="4E78441B" w:rsidR="002072E5" w:rsidRDefault="002072E5" w:rsidP="002072E5">
      <w:pPr>
        <w:pStyle w:val="BodyText"/>
        <w:rPr>
          <w:lang w:eastAsia="en-US"/>
        </w:rPr>
      </w:pPr>
      <w:r w:rsidRPr="005A3689">
        <w:rPr>
          <w:lang w:eastAsia="en-US"/>
        </w:rPr>
        <w:t>The impact of these announcements on Australian waste exports are yet to be fully understood</w:t>
      </w:r>
      <w:r w:rsidR="00104753">
        <w:rPr>
          <w:lang w:eastAsia="en-US"/>
        </w:rPr>
        <w:t>.</w:t>
      </w:r>
    </w:p>
    <w:p w14:paraId="512F0E1B" w14:textId="77777777" w:rsidR="002072E5" w:rsidRDefault="002072E5" w:rsidP="004E426D">
      <w:pPr>
        <w:pStyle w:val="Heading2"/>
        <w:numPr>
          <w:ilvl w:val="1"/>
          <w:numId w:val="5"/>
        </w:numPr>
        <w:spacing w:before="360"/>
        <w:rPr>
          <w:lang w:bidi="fa-IR"/>
        </w:rPr>
      </w:pPr>
      <w:bookmarkStart w:id="2148" w:name="_Toc33431345"/>
      <w:r>
        <w:rPr>
          <w:lang w:bidi="fa-IR"/>
        </w:rPr>
        <w:t>Projected waste generation and recycling</w:t>
      </w:r>
      <w:bookmarkEnd w:id="2148"/>
    </w:p>
    <w:p w14:paraId="153D0218" w14:textId="076F1117" w:rsidR="002072E5" w:rsidRDefault="002072E5" w:rsidP="002072E5">
      <w:pPr>
        <w:pStyle w:val="BodyText"/>
        <w:rPr>
          <w:lang w:bidi="fa-IR"/>
        </w:rPr>
      </w:pPr>
      <w:r w:rsidRPr="001601F0">
        <w:t xml:space="preserve">For the purposes of this analysis, we have utilised the projections of waste generation and recycling that have been prepared for </w:t>
      </w:r>
      <w:r w:rsidR="001601F0" w:rsidRPr="001601F0">
        <w:t>National Waste Policy Action Plan by Blue Environment</w:t>
      </w:r>
      <w:r w:rsidRPr="001601F0">
        <w:t>. The projections</w:t>
      </w:r>
      <w:r>
        <w:rPr>
          <w:lang w:bidi="fa-IR"/>
        </w:rPr>
        <w:t xml:space="preserve"> are based on continuation of the underlying historical trends in waste generation and recycling. Waste generation increases over time based on factors, such as population growth, although there is a continued reduction in per capita waste generation over time. </w:t>
      </w:r>
    </w:p>
    <w:p w14:paraId="608615DA" w14:textId="77777777" w:rsidR="002072E5" w:rsidRDefault="002072E5" w:rsidP="002072E5">
      <w:pPr>
        <w:pStyle w:val="BodyText"/>
        <w:rPr>
          <w:lang w:bidi="fa-IR"/>
        </w:rPr>
      </w:pPr>
      <w:r>
        <w:rPr>
          <w:lang w:bidi="fa-IR"/>
        </w:rPr>
        <w:t xml:space="preserve">Recycling rates change over time as the different targets discussed in previous sections, are reached (over a phased-in period). </w:t>
      </w:r>
    </w:p>
    <w:p w14:paraId="130142CF" w14:textId="75343F74" w:rsidR="002072E5" w:rsidRPr="006C4370" w:rsidRDefault="002072E5" w:rsidP="00D54B7E">
      <w:pPr>
        <w:pStyle w:val="BodyText"/>
      </w:pPr>
      <w:r>
        <w:rPr>
          <w:lang w:bidi="fa-IR"/>
        </w:rPr>
        <w:t>Th</w:t>
      </w:r>
      <w:r w:rsidR="001601F0">
        <w:rPr>
          <w:lang w:bidi="fa-IR"/>
        </w:rPr>
        <w:t>is</w:t>
      </w:r>
      <w:r>
        <w:rPr>
          <w:lang w:bidi="fa-IR"/>
        </w:rPr>
        <w:t xml:space="preserve"> data provides projections for plastics, as well as, at an aggregate waste level (for gen</w:t>
      </w:r>
      <w:r w:rsidRPr="000540D9">
        <w:rPr>
          <w:lang w:bidi="fa-IR"/>
        </w:rPr>
        <w:t>eration and recycling). We have also separately provided projections of paper and glass using the CIE’s waste model</w:t>
      </w:r>
      <w:r w:rsidR="00200466">
        <w:rPr>
          <w:lang w:bidi="fa-IR"/>
        </w:rPr>
        <w:t>.</w:t>
      </w:r>
      <w:r w:rsidRPr="000540D9">
        <w:rPr>
          <w:rStyle w:val="FootnoteReference"/>
          <w:lang w:bidi="fa-IR"/>
        </w:rPr>
        <w:footnoteReference w:id="20"/>
      </w:r>
      <w:r w:rsidRPr="000540D9">
        <w:rPr>
          <w:lang w:bidi="fa-IR"/>
        </w:rPr>
        <w:t xml:space="preserve"> Projection</w:t>
      </w:r>
      <w:r w:rsidR="00200466">
        <w:rPr>
          <w:lang w:bidi="fa-IR"/>
        </w:rPr>
        <w:t>s</w:t>
      </w:r>
      <w:r w:rsidRPr="000540D9">
        <w:rPr>
          <w:lang w:bidi="fa-IR"/>
        </w:rPr>
        <w:t xml:space="preserve"> of generation and recycling were provided by Blue Environment. The CIE waste model was also used to disaggregate the projections by state and jurisdiction</w:t>
      </w:r>
      <w:r w:rsidRPr="00D54B7E">
        <w:t xml:space="preserve">. </w:t>
      </w:r>
    </w:p>
    <w:p w14:paraId="326CC748" w14:textId="77777777" w:rsidR="002072E5" w:rsidRDefault="002072E5" w:rsidP="00D54B7E">
      <w:pPr>
        <w:pStyle w:val="BodyText"/>
        <w:rPr>
          <w:lang w:bidi="fa-IR"/>
        </w:rPr>
      </w:pPr>
      <w:r w:rsidRPr="00D54B7E">
        <w:t>Projections are provided for the period 2017/18 to 2036/37. For the purposes of our</w:t>
      </w:r>
      <w:r>
        <w:rPr>
          <w:lang w:bidi="fa-IR"/>
        </w:rPr>
        <w:t xml:space="preserve"> analysis we have continued the trend in the later years up to 2040.</w:t>
      </w:r>
    </w:p>
    <w:bookmarkStart w:id="2149" w:name="_Hlk32583889"/>
    <w:p w14:paraId="1225E4F5" w14:textId="39148588" w:rsidR="002072E5" w:rsidRPr="00695C93" w:rsidRDefault="002072E5" w:rsidP="004E426D">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26</w:instrText>
      </w:r>
      <w:r w:rsidRPr="00695C93">
        <w:fldChar w:fldCharType="end"/>
      </w:r>
      <w:r w:rsidRPr="00695C93">
        <w:instrText xml:space="preserve">" "" </w:instrText>
      </w:r>
      <w:r w:rsidRPr="00695C93">
        <w:fldChar w:fldCharType="separate"/>
      </w:r>
      <w:bookmarkStart w:id="2150" w:name="_Caption0001"/>
      <w:bookmarkStart w:id="2151" w:name="_Caption3613"/>
      <w:bookmarkStart w:id="2152" w:name="_Caption1942"/>
      <w:bookmarkStart w:id="2153" w:name="_Caption9647"/>
      <w:bookmarkStart w:id="2154" w:name="_Caption6301"/>
      <w:bookmarkStart w:id="2155" w:name="_Caption3113"/>
      <w:bookmarkStart w:id="2156" w:name="_Caption4135"/>
      <w:bookmarkStart w:id="2157" w:name="_Caption7729"/>
      <w:bookmarkStart w:id="2158" w:name="_Caption1946"/>
      <w:bookmarkStart w:id="2159" w:name="_Caption7027"/>
      <w:bookmarkStart w:id="2160" w:name="_Caption9507"/>
      <w:bookmarkStart w:id="2161" w:name="_Caption4397"/>
      <w:bookmarkStart w:id="2162" w:name="_Caption1147"/>
      <w:bookmarkStart w:id="2163" w:name="_Caption5703"/>
      <w:bookmarkStart w:id="2164" w:name="_Caption6392"/>
      <w:bookmarkStart w:id="2165" w:name="_Caption3476"/>
      <w:bookmarkStart w:id="2166" w:name="_Caption7928"/>
      <w:bookmarkStart w:id="2167" w:name="_Caption0934"/>
      <w:bookmarkStart w:id="2168" w:name="_Caption3065"/>
      <w:bookmarkStart w:id="2169" w:name="_Caption1787"/>
      <w:bookmarkStart w:id="2170" w:name="_Caption1750"/>
      <w:bookmarkStart w:id="2171" w:name="_Caption5984"/>
      <w:bookmarkStart w:id="2172" w:name="_Caption1738"/>
      <w:bookmarkStart w:id="2173" w:name="_Caption8140"/>
      <w:bookmarkStart w:id="2174" w:name="_Caption3198"/>
      <w:bookmarkStart w:id="2175" w:name="_Caption0909"/>
      <w:bookmarkStart w:id="2176" w:name="_Caption1537"/>
      <w:bookmarkStart w:id="2177" w:name="_Caption2504"/>
      <w:bookmarkStart w:id="2178" w:name="_Caption1687"/>
      <w:bookmarkStart w:id="2179" w:name="_Caption9839"/>
      <w:bookmarkStart w:id="2180" w:name="_Caption8640"/>
      <w:bookmarkStart w:id="2181" w:name="_Toc33431426"/>
      <w:r w:rsidR="003E435A">
        <w:rPr>
          <w:noProof/>
        </w:rPr>
        <w:t>3</w:t>
      </w:r>
      <w:r w:rsidR="003E435A" w:rsidRPr="00695C93">
        <w:rPr>
          <w:noProof/>
        </w:rPr>
        <w:t>.</w:t>
      </w:r>
      <w:r w:rsidR="003E435A">
        <w:rPr>
          <w:noProof/>
        </w:rPr>
        <w:t>26</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r w:rsidRPr="00695C93">
        <w:fldChar w:fldCharType="end"/>
      </w:r>
      <w:r w:rsidRPr="00695C93">
        <w:tab/>
      </w:r>
      <w:r>
        <w:t>Historical and projected waste generation and fates</w:t>
      </w:r>
      <w:bookmarkEnd w:id="21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297508BE" w14:textId="77777777" w:rsidTr="001F508B">
        <w:trPr>
          <w:cantSplit/>
        </w:trPr>
        <w:tc>
          <w:tcPr>
            <w:tcW w:w="7938" w:type="dxa"/>
            <w:shd w:val="clear" w:color="auto" w:fill="E9E8E5" w:themeFill="background2"/>
          </w:tcPr>
          <w:p w14:paraId="52CD4FA3" w14:textId="2D1A2E7C" w:rsidR="002072E5" w:rsidRDefault="002E4D54" w:rsidP="002E4D54">
            <w:pPr>
              <w:pStyle w:val="Chart"/>
              <w:jc w:val="center"/>
            </w:pPr>
            <w:r w:rsidRPr="002E4D54">
              <w:rPr>
                <w:noProof/>
                <w:lang w:eastAsia="en-AU"/>
              </w:rPr>
              <w:drawing>
                <wp:inline distT="0" distB="0" distL="0" distR="0" wp14:anchorId="64AF44E7" wp14:editId="6F04FAE6">
                  <wp:extent cx="4876800" cy="24669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0" cy="2466975"/>
                          </a:xfrm>
                          <a:prstGeom prst="rect">
                            <a:avLst/>
                          </a:prstGeom>
                          <a:noFill/>
                          <a:ln>
                            <a:noFill/>
                          </a:ln>
                        </pic:spPr>
                      </pic:pic>
                    </a:graphicData>
                  </a:graphic>
                </wp:inline>
              </w:drawing>
            </w:r>
          </w:p>
        </w:tc>
      </w:tr>
    </w:tbl>
    <w:p w14:paraId="09DD236A" w14:textId="77777777" w:rsidR="002072E5" w:rsidRPr="00A97BEC" w:rsidRDefault="002072E5" w:rsidP="002072E5">
      <w:pPr>
        <w:pStyle w:val="Note"/>
      </w:pPr>
      <w:r w:rsidRPr="00A97BEC">
        <w:rPr>
          <w:i/>
        </w:rPr>
        <w:t xml:space="preserve">Note: </w:t>
      </w:r>
      <w:r w:rsidRPr="00C94D56">
        <w:rPr>
          <w:iCs/>
        </w:rPr>
        <w:t>All waste, including ash.</w:t>
      </w:r>
    </w:p>
    <w:p w14:paraId="03A44A71" w14:textId="03F428C3" w:rsidR="002072E5" w:rsidRDefault="002072E5" w:rsidP="002072E5">
      <w:pPr>
        <w:pStyle w:val="Source"/>
      </w:pPr>
      <w:r>
        <w:rPr>
          <w:i/>
        </w:rPr>
        <w:t>Data source</w:t>
      </w:r>
      <w:r w:rsidRPr="00A67576">
        <w:rPr>
          <w:i/>
        </w:rPr>
        <w:t>:</w:t>
      </w:r>
      <w:r>
        <w:t xml:space="preserve"> Blue Environment</w:t>
      </w:r>
      <w:r w:rsidR="001601F0">
        <w:t xml:space="preserve"> analysis</w:t>
      </w:r>
      <w:r>
        <w:t xml:space="preserve"> </w:t>
      </w:r>
      <w:r w:rsidR="001601F0" w:rsidRPr="001601F0">
        <w:t>prepared for National Waste Policy Action Plan</w:t>
      </w:r>
      <w:r>
        <w:t>.</w:t>
      </w:r>
    </w:p>
    <w:p w14:paraId="50C8759D" w14:textId="495CFC71"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27</w:instrText>
      </w:r>
      <w:r w:rsidRPr="00695C93">
        <w:fldChar w:fldCharType="end"/>
      </w:r>
      <w:r w:rsidRPr="00695C93">
        <w:instrText xml:space="preserve">" "" </w:instrText>
      </w:r>
      <w:r w:rsidRPr="00695C93">
        <w:fldChar w:fldCharType="separate"/>
      </w:r>
      <w:bookmarkStart w:id="2182" w:name="_Caption0027"/>
      <w:bookmarkStart w:id="2183" w:name="_Caption0835"/>
      <w:bookmarkStart w:id="2184" w:name="_Caption1448"/>
      <w:bookmarkStart w:id="2185" w:name="_Caption9500"/>
      <w:bookmarkStart w:id="2186" w:name="_Caption7435"/>
      <w:bookmarkStart w:id="2187" w:name="_Caption2966"/>
      <w:bookmarkStart w:id="2188" w:name="_Caption7741"/>
      <w:bookmarkStart w:id="2189" w:name="_Caption6727"/>
      <w:bookmarkStart w:id="2190" w:name="_Caption2561"/>
      <w:bookmarkStart w:id="2191" w:name="_Caption9432"/>
      <w:bookmarkStart w:id="2192" w:name="_Caption8932"/>
      <w:bookmarkStart w:id="2193" w:name="_Caption4758"/>
      <w:bookmarkStart w:id="2194" w:name="_Caption1681"/>
      <w:bookmarkStart w:id="2195" w:name="_Caption7195"/>
      <w:bookmarkStart w:id="2196" w:name="_Caption6086"/>
      <w:bookmarkStart w:id="2197" w:name="_Caption8390"/>
      <w:bookmarkStart w:id="2198" w:name="_Caption2956"/>
      <w:bookmarkStart w:id="2199" w:name="_Caption9727"/>
      <w:bookmarkStart w:id="2200" w:name="_Caption1249"/>
      <w:bookmarkStart w:id="2201" w:name="_Caption7021"/>
      <w:bookmarkStart w:id="2202" w:name="_Caption2596"/>
      <w:bookmarkStart w:id="2203" w:name="_Caption1565"/>
      <w:bookmarkStart w:id="2204" w:name="_Caption4689"/>
      <w:bookmarkStart w:id="2205" w:name="_Caption9021"/>
      <w:bookmarkStart w:id="2206" w:name="_Caption3651"/>
      <w:bookmarkStart w:id="2207" w:name="_Caption5300"/>
      <w:bookmarkStart w:id="2208" w:name="_Caption6874"/>
      <w:bookmarkStart w:id="2209" w:name="_Caption3720"/>
      <w:bookmarkStart w:id="2210" w:name="_Caption7080"/>
      <w:bookmarkStart w:id="2211" w:name="_Caption7408"/>
      <w:bookmarkStart w:id="2212" w:name="_Caption1631"/>
      <w:bookmarkStart w:id="2213" w:name="_Toc33431427"/>
      <w:r w:rsidR="003E435A">
        <w:rPr>
          <w:noProof/>
        </w:rPr>
        <w:t>3</w:t>
      </w:r>
      <w:r w:rsidR="003E435A" w:rsidRPr="00695C93">
        <w:rPr>
          <w:noProof/>
        </w:rPr>
        <w:t>.</w:t>
      </w:r>
      <w:r w:rsidR="003E435A">
        <w:rPr>
          <w:noProof/>
        </w:rPr>
        <w:t>27</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r w:rsidRPr="00695C93">
        <w:fldChar w:fldCharType="end"/>
      </w:r>
      <w:r w:rsidRPr="00695C93">
        <w:tab/>
      </w:r>
      <w:r>
        <w:t>Historical and projected waste generated, by source</w:t>
      </w:r>
      <w:bookmarkEnd w:id="221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1818F5A1" w14:textId="77777777" w:rsidTr="001F508B">
        <w:trPr>
          <w:cantSplit/>
        </w:trPr>
        <w:tc>
          <w:tcPr>
            <w:tcW w:w="7938" w:type="dxa"/>
            <w:shd w:val="clear" w:color="auto" w:fill="E9E8E5" w:themeFill="background2"/>
          </w:tcPr>
          <w:p w14:paraId="3554FA74" w14:textId="5D3724D7" w:rsidR="002072E5" w:rsidRDefault="002E4D54" w:rsidP="002E4D54">
            <w:pPr>
              <w:pStyle w:val="Chart"/>
              <w:jc w:val="center"/>
            </w:pPr>
            <w:r w:rsidRPr="002E4D54">
              <w:rPr>
                <w:noProof/>
                <w:lang w:eastAsia="en-AU"/>
              </w:rPr>
              <w:drawing>
                <wp:inline distT="0" distB="0" distL="0" distR="0" wp14:anchorId="10177B31" wp14:editId="3A580150">
                  <wp:extent cx="4876800" cy="24688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76800" cy="2468880"/>
                          </a:xfrm>
                          <a:prstGeom prst="rect">
                            <a:avLst/>
                          </a:prstGeom>
                          <a:noFill/>
                          <a:ln>
                            <a:noFill/>
                          </a:ln>
                        </pic:spPr>
                      </pic:pic>
                    </a:graphicData>
                  </a:graphic>
                </wp:inline>
              </w:drawing>
            </w:r>
          </w:p>
        </w:tc>
      </w:tr>
    </w:tbl>
    <w:p w14:paraId="1093F1E4" w14:textId="77777777" w:rsidR="002072E5" w:rsidRPr="00A97BEC" w:rsidRDefault="002072E5" w:rsidP="002072E5">
      <w:pPr>
        <w:pStyle w:val="Note"/>
      </w:pPr>
      <w:r w:rsidRPr="00A97BEC">
        <w:rPr>
          <w:i/>
        </w:rPr>
        <w:t xml:space="preserve">Note: </w:t>
      </w:r>
      <w:r w:rsidRPr="00C94D56">
        <w:rPr>
          <w:iCs/>
        </w:rPr>
        <w:t>All waste, including ash.</w:t>
      </w:r>
    </w:p>
    <w:p w14:paraId="16B3677C" w14:textId="7D982E21" w:rsidR="002072E5" w:rsidRDefault="002072E5" w:rsidP="002072E5">
      <w:pPr>
        <w:pStyle w:val="Source"/>
      </w:pPr>
      <w:r>
        <w:rPr>
          <w:i/>
        </w:rPr>
        <w:t>Data source</w:t>
      </w:r>
      <w:r w:rsidRPr="00A67576">
        <w:rPr>
          <w:i/>
        </w:rPr>
        <w:t>:</w:t>
      </w:r>
      <w:r>
        <w:t xml:space="preserve"> </w:t>
      </w:r>
      <w:r w:rsidR="001601F0">
        <w:t xml:space="preserve">Blue Environment analysis </w:t>
      </w:r>
      <w:r w:rsidR="001601F0" w:rsidRPr="001601F0">
        <w:t>prepared for National Waste Policy Action Plan</w:t>
      </w:r>
      <w:r>
        <w:t>.</w:t>
      </w:r>
    </w:p>
    <w:p w14:paraId="7B95C79A" w14:textId="0EB460D9"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28</w:instrText>
      </w:r>
      <w:r w:rsidRPr="00695C93">
        <w:fldChar w:fldCharType="end"/>
      </w:r>
      <w:r w:rsidRPr="00695C93">
        <w:instrText xml:space="preserve">" "" </w:instrText>
      </w:r>
      <w:r w:rsidRPr="00695C93">
        <w:fldChar w:fldCharType="separate"/>
      </w:r>
      <w:bookmarkStart w:id="2214" w:name="_Caption4726"/>
      <w:bookmarkStart w:id="2215" w:name="_Caption3333"/>
      <w:bookmarkStart w:id="2216" w:name="_Caption3224"/>
      <w:bookmarkStart w:id="2217" w:name="_Caption2598"/>
      <w:bookmarkStart w:id="2218" w:name="_Caption6688"/>
      <w:bookmarkStart w:id="2219" w:name="_Caption6063"/>
      <w:bookmarkStart w:id="2220" w:name="_Caption4268"/>
      <w:bookmarkStart w:id="2221" w:name="_Caption5405"/>
      <w:bookmarkStart w:id="2222" w:name="_Caption9530"/>
      <w:bookmarkStart w:id="2223" w:name="_Caption1594"/>
      <w:bookmarkStart w:id="2224" w:name="_Caption4239"/>
      <w:bookmarkStart w:id="2225" w:name="_Caption6495"/>
      <w:bookmarkStart w:id="2226" w:name="_Caption2111"/>
      <w:bookmarkStart w:id="2227" w:name="_Caption1000"/>
      <w:bookmarkStart w:id="2228" w:name="_Caption0425"/>
      <w:bookmarkStart w:id="2229" w:name="_Caption3617"/>
      <w:bookmarkStart w:id="2230" w:name="_Caption7428"/>
      <w:bookmarkStart w:id="2231" w:name="_Caption6243"/>
      <w:bookmarkStart w:id="2232" w:name="_Caption4184"/>
      <w:bookmarkStart w:id="2233" w:name="_Caption8663"/>
      <w:bookmarkStart w:id="2234" w:name="_Caption3583"/>
      <w:bookmarkStart w:id="2235" w:name="_Caption7480"/>
      <w:bookmarkStart w:id="2236" w:name="_Caption3274"/>
      <w:bookmarkStart w:id="2237" w:name="_Caption1691"/>
      <w:bookmarkStart w:id="2238" w:name="_Caption7603"/>
      <w:bookmarkStart w:id="2239" w:name="_Caption5407"/>
      <w:bookmarkStart w:id="2240" w:name="_Caption9452"/>
      <w:bookmarkStart w:id="2241" w:name="_Caption3038"/>
      <w:bookmarkStart w:id="2242" w:name="_Caption9499"/>
      <w:bookmarkStart w:id="2243" w:name="_Caption1626"/>
      <w:bookmarkStart w:id="2244" w:name="_Caption7786"/>
      <w:bookmarkStart w:id="2245" w:name="_Toc33431428"/>
      <w:r w:rsidR="003E435A">
        <w:rPr>
          <w:noProof/>
        </w:rPr>
        <w:t>3</w:t>
      </w:r>
      <w:r w:rsidR="003E435A" w:rsidRPr="00695C93">
        <w:rPr>
          <w:noProof/>
        </w:rPr>
        <w:t>.</w:t>
      </w:r>
      <w:r w:rsidR="003E435A">
        <w:rPr>
          <w:noProof/>
        </w:rPr>
        <w:t>28</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sidRPr="00695C93">
        <w:fldChar w:fldCharType="end"/>
      </w:r>
      <w:r w:rsidRPr="00695C93">
        <w:tab/>
      </w:r>
      <w:r>
        <w:t>Historical and projected waste recycled, by source</w:t>
      </w:r>
      <w:bookmarkEnd w:id="224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649949EE" w14:textId="77777777" w:rsidTr="001F508B">
        <w:trPr>
          <w:cantSplit/>
        </w:trPr>
        <w:tc>
          <w:tcPr>
            <w:tcW w:w="7938" w:type="dxa"/>
            <w:shd w:val="clear" w:color="auto" w:fill="E9E8E5" w:themeFill="background2"/>
          </w:tcPr>
          <w:p w14:paraId="3C174AB1" w14:textId="0E7E4E26" w:rsidR="002072E5" w:rsidRDefault="002E4D54" w:rsidP="002E4D54">
            <w:pPr>
              <w:pStyle w:val="Chart"/>
              <w:jc w:val="center"/>
            </w:pPr>
            <w:r w:rsidRPr="002E4D54">
              <w:rPr>
                <w:noProof/>
                <w:lang w:eastAsia="en-AU"/>
              </w:rPr>
              <w:drawing>
                <wp:inline distT="0" distB="0" distL="0" distR="0" wp14:anchorId="6E894493" wp14:editId="2FFCC0D4">
                  <wp:extent cx="4876800" cy="24669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76800" cy="2466975"/>
                          </a:xfrm>
                          <a:prstGeom prst="rect">
                            <a:avLst/>
                          </a:prstGeom>
                          <a:noFill/>
                          <a:ln>
                            <a:noFill/>
                          </a:ln>
                        </pic:spPr>
                      </pic:pic>
                    </a:graphicData>
                  </a:graphic>
                </wp:inline>
              </w:drawing>
            </w:r>
          </w:p>
        </w:tc>
      </w:tr>
    </w:tbl>
    <w:p w14:paraId="67B6234C" w14:textId="77777777" w:rsidR="002072E5" w:rsidRPr="00A97BEC" w:rsidRDefault="002072E5" w:rsidP="002072E5">
      <w:pPr>
        <w:pStyle w:val="Note"/>
      </w:pPr>
      <w:r w:rsidRPr="00A97BEC">
        <w:rPr>
          <w:i/>
        </w:rPr>
        <w:t xml:space="preserve">Note: </w:t>
      </w:r>
      <w:r w:rsidRPr="00C94D56">
        <w:rPr>
          <w:iCs/>
        </w:rPr>
        <w:t>All waste, including ash.</w:t>
      </w:r>
    </w:p>
    <w:p w14:paraId="517513C5" w14:textId="0BE96B0A" w:rsidR="002072E5" w:rsidRDefault="002072E5" w:rsidP="002072E5">
      <w:pPr>
        <w:pStyle w:val="Source"/>
      </w:pPr>
      <w:r>
        <w:rPr>
          <w:i/>
        </w:rPr>
        <w:t>Data source</w:t>
      </w:r>
      <w:r w:rsidRPr="00A67576">
        <w:rPr>
          <w:i/>
        </w:rPr>
        <w:t>:</w:t>
      </w:r>
      <w:r>
        <w:t xml:space="preserve"> </w:t>
      </w:r>
      <w:r w:rsidR="001601F0">
        <w:t xml:space="preserve">Blue Environment analysis </w:t>
      </w:r>
      <w:r w:rsidR="001601F0" w:rsidRPr="001601F0">
        <w:t>prepared for National Waste Policy Action Plan</w:t>
      </w:r>
      <w:r>
        <w:t>.</w:t>
      </w:r>
    </w:p>
    <w:p w14:paraId="13843B65" w14:textId="77777777" w:rsidR="002072E5" w:rsidRDefault="002072E5" w:rsidP="002072E5">
      <w:pPr>
        <w:pStyle w:val="BodyText"/>
        <w:rPr>
          <w:lang w:bidi="fa-IR"/>
        </w:rPr>
      </w:pPr>
    </w:p>
    <w:p w14:paraId="52E74877" w14:textId="1EC7E88C" w:rsidR="002072E5" w:rsidRPr="00695C93" w:rsidRDefault="002072E5" w:rsidP="002072E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w:instrText>
      </w:r>
      <w:r w:rsidRPr="00695C93">
        <w:fldChar w:fldCharType="separate"/>
      </w:r>
      <w:r w:rsidR="00D354A5">
        <w:rPr>
          <w:noProof/>
        </w:rPr>
        <w:instrText>3</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3</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3</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29</w:instrText>
      </w:r>
      <w:r w:rsidRPr="00695C93">
        <w:fldChar w:fldCharType="end"/>
      </w:r>
      <w:r w:rsidRPr="00695C93">
        <w:instrText xml:space="preserve">" "" </w:instrText>
      </w:r>
      <w:r w:rsidRPr="00695C93">
        <w:fldChar w:fldCharType="separate"/>
      </w:r>
      <w:bookmarkStart w:id="2246" w:name="_Caption3817"/>
      <w:bookmarkStart w:id="2247" w:name="_Caption3185"/>
      <w:bookmarkStart w:id="2248" w:name="_Caption8226"/>
      <w:bookmarkStart w:id="2249" w:name="_Caption3839"/>
      <w:bookmarkStart w:id="2250" w:name="_Caption9094"/>
      <w:bookmarkStart w:id="2251" w:name="_Caption6770"/>
      <w:bookmarkStart w:id="2252" w:name="_Caption7966"/>
      <w:bookmarkStart w:id="2253" w:name="_Caption1666"/>
      <w:bookmarkStart w:id="2254" w:name="_Caption8970"/>
      <w:bookmarkStart w:id="2255" w:name="_Caption0419"/>
      <w:bookmarkStart w:id="2256" w:name="_Caption8965"/>
      <w:bookmarkStart w:id="2257" w:name="_Caption1408"/>
      <w:bookmarkStart w:id="2258" w:name="_Caption6918"/>
      <w:bookmarkStart w:id="2259" w:name="_Caption5206"/>
      <w:bookmarkStart w:id="2260" w:name="_Caption6790"/>
      <w:bookmarkStart w:id="2261" w:name="_Caption6369"/>
      <w:bookmarkStart w:id="2262" w:name="_Caption1980"/>
      <w:bookmarkStart w:id="2263" w:name="_Caption9352"/>
      <w:bookmarkStart w:id="2264" w:name="_Caption4891"/>
      <w:bookmarkStart w:id="2265" w:name="_Caption9142"/>
      <w:bookmarkStart w:id="2266" w:name="_Caption7108"/>
      <w:bookmarkStart w:id="2267" w:name="_Caption3594"/>
      <w:bookmarkStart w:id="2268" w:name="_Caption8511"/>
      <w:bookmarkStart w:id="2269" w:name="_Caption9916"/>
      <w:bookmarkStart w:id="2270" w:name="_Caption0435"/>
      <w:bookmarkStart w:id="2271" w:name="_Caption7742"/>
      <w:bookmarkStart w:id="2272" w:name="_Caption6885"/>
      <w:bookmarkStart w:id="2273" w:name="_Caption4773"/>
      <w:bookmarkStart w:id="2274" w:name="_Caption4398"/>
      <w:bookmarkStart w:id="2275" w:name="_Caption2252"/>
      <w:bookmarkStart w:id="2276" w:name="_Caption4062"/>
      <w:bookmarkStart w:id="2277" w:name="_Toc33431429"/>
      <w:r w:rsidR="003E435A">
        <w:rPr>
          <w:noProof/>
        </w:rPr>
        <w:t>3</w:t>
      </w:r>
      <w:r w:rsidR="003E435A" w:rsidRPr="00695C93">
        <w:rPr>
          <w:noProof/>
        </w:rPr>
        <w:t>.</w:t>
      </w:r>
      <w:r w:rsidR="003E435A">
        <w:rPr>
          <w:noProof/>
        </w:rPr>
        <w:t>29</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r w:rsidRPr="00695C93">
        <w:fldChar w:fldCharType="end"/>
      </w:r>
      <w:r w:rsidRPr="00695C93">
        <w:tab/>
      </w:r>
      <w:r>
        <w:t>Historical and projected waste generation and fates, plastics</w:t>
      </w:r>
      <w:bookmarkEnd w:id="227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072E5" w14:paraId="11A9CDD4" w14:textId="77777777" w:rsidTr="001F508B">
        <w:trPr>
          <w:cantSplit/>
        </w:trPr>
        <w:tc>
          <w:tcPr>
            <w:tcW w:w="7938" w:type="dxa"/>
            <w:shd w:val="clear" w:color="auto" w:fill="E9E8E5" w:themeFill="background2"/>
          </w:tcPr>
          <w:p w14:paraId="0DD3CE9B" w14:textId="11D60F4C" w:rsidR="002072E5" w:rsidRDefault="002E4D54" w:rsidP="002E4D54">
            <w:pPr>
              <w:pStyle w:val="Chart"/>
              <w:jc w:val="center"/>
            </w:pPr>
            <w:r w:rsidRPr="002E4D54">
              <w:rPr>
                <w:noProof/>
                <w:lang w:eastAsia="en-AU"/>
              </w:rPr>
              <w:drawing>
                <wp:inline distT="0" distB="0" distL="0" distR="0" wp14:anchorId="01241492" wp14:editId="5BC78F6C">
                  <wp:extent cx="4876800" cy="24688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76800" cy="2468880"/>
                          </a:xfrm>
                          <a:prstGeom prst="rect">
                            <a:avLst/>
                          </a:prstGeom>
                          <a:noFill/>
                          <a:ln>
                            <a:noFill/>
                          </a:ln>
                        </pic:spPr>
                      </pic:pic>
                    </a:graphicData>
                  </a:graphic>
                </wp:inline>
              </w:drawing>
            </w:r>
          </w:p>
        </w:tc>
      </w:tr>
    </w:tbl>
    <w:p w14:paraId="3A49F65D" w14:textId="77777777" w:rsidR="002072E5" w:rsidRPr="00A97BEC" w:rsidRDefault="002072E5" w:rsidP="002072E5">
      <w:pPr>
        <w:pStyle w:val="Note"/>
      </w:pPr>
      <w:r w:rsidRPr="00A97BEC">
        <w:rPr>
          <w:i/>
        </w:rPr>
        <w:t xml:space="preserve">Note: </w:t>
      </w:r>
      <w:r w:rsidRPr="00C94D56">
        <w:rPr>
          <w:iCs/>
        </w:rPr>
        <w:t>All waste, including ash</w:t>
      </w:r>
      <w:r>
        <w:rPr>
          <w:i/>
        </w:rPr>
        <w:t>.</w:t>
      </w:r>
    </w:p>
    <w:p w14:paraId="427D180A" w14:textId="007036AD" w:rsidR="002072E5" w:rsidRDefault="002072E5" w:rsidP="002072E5">
      <w:pPr>
        <w:pStyle w:val="Source"/>
      </w:pPr>
      <w:r>
        <w:rPr>
          <w:i/>
        </w:rPr>
        <w:t>Data source</w:t>
      </w:r>
      <w:r w:rsidRPr="00A67576">
        <w:rPr>
          <w:i/>
        </w:rPr>
        <w:t>:</w:t>
      </w:r>
      <w:r>
        <w:t xml:space="preserve"> </w:t>
      </w:r>
      <w:r w:rsidR="001601F0">
        <w:t xml:space="preserve">Blue Environment analysis </w:t>
      </w:r>
      <w:r w:rsidR="001601F0" w:rsidRPr="001601F0">
        <w:t>prepared for National Waste Policy Action Plan</w:t>
      </w:r>
      <w:r>
        <w:t>.</w:t>
      </w:r>
    </w:p>
    <w:p w14:paraId="541011B2" w14:textId="1BB9184B" w:rsidR="002072E5" w:rsidRPr="000540D9" w:rsidRDefault="00A735A2" w:rsidP="00A735A2">
      <w:pPr>
        <w:pStyle w:val="Heading2"/>
        <w:rPr>
          <w:lang w:bidi="fa-IR"/>
        </w:rPr>
      </w:pPr>
      <w:bookmarkStart w:id="2278" w:name="_Toc33431346"/>
      <w:bookmarkEnd w:id="2149"/>
      <w:r w:rsidRPr="000540D9">
        <w:rPr>
          <w:lang w:bidi="fa-IR"/>
        </w:rPr>
        <w:t>Export projections</w:t>
      </w:r>
      <w:bookmarkEnd w:id="2278"/>
    </w:p>
    <w:p w14:paraId="26E5BFA7" w14:textId="0624D985" w:rsidR="00A735A2" w:rsidRDefault="00232F1D" w:rsidP="002072E5">
      <w:pPr>
        <w:pStyle w:val="BodyText"/>
        <w:rPr>
          <w:lang w:bidi="fa-IR"/>
        </w:rPr>
      </w:pPr>
      <w:r>
        <w:rPr>
          <w:lang w:bidi="fa-IR"/>
        </w:rPr>
        <w:t>The export ban impacts on exports. We model a number of different scenarios for exports:</w:t>
      </w:r>
    </w:p>
    <w:p w14:paraId="4EB9681B" w14:textId="0C5541B3" w:rsidR="00232F1D" w:rsidRDefault="00955E7E" w:rsidP="00232F1D">
      <w:pPr>
        <w:pStyle w:val="ListBullet"/>
        <w:rPr>
          <w:lang w:bidi="fa-IR"/>
        </w:rPr>
      </w:pPr>
      <w:r>
        <w:rPr>
          <w:lang w:bidi="fa-IR"/>
        </w:rPr>
        <w:t xml:space="preserve">for the central case, we maintain export volumes and values at 2018/19 levels </w:t>
      </w:r>
    </w:p>
    <w:p w14:paraId="2F801063" w14:textId="4CD8D5D6" w:rsidR="00955E7E" w:rsidRDefault="00955E7E" w:rsidP="00232F1D">
      <w:pPr>
        <w:pStyle w:val="ListBullet"/>
        <w:rPr>
          <w:lang w:bidi="fa-IR"/>
        </w:rPr>
      </w:pPr>
      <w:r>
        <w:rPr>
          <w:lang w:bidi="fa-IR"/>
        </w:rPr>
        <w:t>for sensitivity analysis, we show the impacts if:</w:t>
      </w:r>
    </w:p>
    <w:p w14:paraId="636C7193" w14:textId="77777777" w:rsidR="00955E7E" w:rsidRDefault="00955E7E" w:rsidP="00955E7E">
      <w:pPr>
        <w:pStyle w:val="ListBullet2"/>
        <w:rPr>
          <w:lang w:bidi="fa-IR"/>
        </w:rPr>
      </w:pPr>
      <w:r>
        <w:rPr>
          <w:lang w:bidi="fa-IR"/>
        </w:rPr>
        <w:t>exports grow in line with the amount of recycling estimated above. This increases export amounts. Note that we do not change values for this scenario. If the additional recycling is lower value materials then this would change both material values and the options available domestically for processing it</w:t>
      </w:r>
    </w:p>
    <w:p w14:paraId="4580D587" w14:textId="77777777" w:rsidR="00955E7E" w:rsidRDefault="00955E7E" w:rsidP="00955E7E">
      <w:pPr>
        <w:pStyle w:val="ListBullet2"/>
        <w:rPr>
          <w:lang w:bidi="fa-IR"/>
        </w:rPr>
      </w:pPr>
      <w:r>
        <w:rPr>
          <w:lang w:bidi="fa-IR"/>
        </w:rPr>
        <w:t>exports reduce to zero over a period of ten years. This could be because of activities to increase domestic demand, or because of gradual closure of export markets</w:t>
      </w:r>
    </w:p>
    <w:p w14:paraId="23ED35C0" w14:textId="07862A65" w:rsidR="00D6196D" w:rsidRDefault="00955E7E" w:rsidP="00D6196D">
      <w:pPr>
        <w:pStyle w:val="ListBullet2"/>
        <w:rPr>
          <w:lang w:bidi="fa-IR"/>
        </w:rPr>
      </w:pPr>
      <w:r>
        <w:rPr>
          <w:lang w:bidi="fa-IR"/>
        </w:rPr>
        <w:t xml:space="preserve">the value of exports reduces to zero. This scenario captures a fairly dramatic decline in export prices. </w:t>
      </w:r>
    </w:p>
    <w:p w14:paraId="41150F8D" w14:textId="3BFFE33E" w:rsidR="000540D9" w:rsidRDefault="000540D9" w:rsidP="000540D9">
      <w:pPr>
        <w:pStyle w:val="BodyText"/>
        <w:rPr>
          <w:lang w:bidi="fa-IR"/>
        </w:rPr>
      </w:pPr>
      <w:r>
        <w:rPr>
          <w:lang w:bidi="fa-IR"/>
        </w:rPr>
        <w:t>Further information on the base case for 2019 exports across jurisdictions and sources of material is set out in Appendix C.</w:t>
      </w:r>
    </w:p>
    <w:p w14:paraId="795CA2B7" w14:textId="77CCCF44" w:rsidR="00D6196D" w:rsidRDefault="00D6196D" w:rsidP="00446E2B">
      <w:pPr>
        <w:pStyle w:val="Heading1"/>
        <w:spacing w:after="1080"/>
        <w:rPr>
          <w:lang w:bidi="fa-IR"/>
        </w:rPr>
      </w:pPr>
      <w:bookmarkStart w:id="2279" w:name="_Toc33431347"/>
      <w:r>
        <w:rPr>
          <w:lang w:bidi="fa-IR"/>
        </w:rPr>
        <w:t>Options evaluated</w:t>
      </w:r>
      <w:bookmarkEnd w:id="2279"/>
    </w:p>
    <w:p w14:paraId="576F7240" w14:textId="732355B2" w:rsidR="002072E5" w:rsidRDefault="002072E5" w:rsidP="002072E5">
      <w:pPr>
        <w:pStyle w:val="BodyText"/>
        <w:rPr>
          <w:lang w:bidi="fa-IR"/>
        </w:rPr>
      </w:pPr>
      <w:r>
        <w:rPr>
          <w:lang w:bidi="fa-IR"/>
        </w:rPr>
        <w:t>The Council of Australia Governments</w:t>
      </w:r>
      <w:r w:rsidR="00200466">
        <w:rPr>
          <w:lang w:bidi="fa-IR"/>
        </w:rPr>
        <w:t>’</w:t>
      </w:r>
      <w:r>
        <w:rPr>
          <w:lang w:bidi="fa-IR"/>
        </w:rPr>
        <w:t xml:space="preserve"> (COAG) announcement on 9 August 2019 stated two key related objectives: implementing a ban on waste plastic, paper, glass and tyre exports; and building Australia’s capacity to generate high value recycled commodities. </w:t>
      </w:r>
      <w:r w:rsidRPr="00963A97">
        <w:rPr>
          <w:lang w:bidi="fa-IR"/>
        </w:rPr>
        <w:t>COAG’s agreement reflects increasing concern in Australia and around the world about plastic pollution of our oceans and the need to ensure that exports of waste do not cause harm to human health and the environment.</w:t>
      </w:r>
    </w:p>
    <w:p w14:paraId="697EE547" w14:textId="77777777" w:rsidR="002072E5" w:rsidRDefault="002072E5" w:rsidP="002072E5">
      <w:pPr>
        <w:pStyle w:val="BodyText"/>
        <w:rPr>
          <w:lang w:bidi="fa-IR"/>
        </w:rPr>
      </w:pPr>
      <w:r>
        <w:rPr>
          <w:lang w:bidi="fa-IR"/>
        </w:rPr>
        <w:t>This chapter provides further details on the materials subject to the ban.</w:t>
      </w:r>
    </w:p>
    <w:p w14:paraId="33E7EE83" w14:textId="77777777" w:rsidR="00DC0E4E" w:rsidRDefault="00DC0E4E" w:rsidP="00DC0E4E">
      <w:pPr>
        <w:pStyle w:val="Heading2"/>
        <w:rPr>
          <w:lang w:bidi="fa-IR"/>
        </w:rPr>
      </w:pPr>
      <w:bookmarkStart w:id="2280" w:name="_Toc33431348"/>
      <w:r>
        <w:rPr>
          <w:lang w:bidi="fa-IR"/>
        </w:rPr>
        <w:t>Scenarios assessed</w:t>
      </w:r>
      <w:bookmarkEnd w:id="2280"/>
    </w:p>
    <w:p w14:paraId="63B5F553" w14:textId="69D76FAD" w:rsidR="00DC0E4E" w:rsidRDefault="00DC0E4E" w:rsidP="00DC0E4E">
      <w:pPr>
        <w:pStyle w:val="BodyText"/>
        <w:rPr>
          <w:lang w:bidi="fa-IR"/>
        </w:rPr>
      </w:pPr>
      <w:r>
        <w:rPr>
          <w:lang w:bidi="fa-IR"/>
        </w:rPr>
        <w:t xml:space="preserve">The modelling in this report assesses </w:t>
      </w:r>
      <w:r w:rsidR="003E4190">
        <w:rPr>
          <w:lang w:bidi="fa-IR"/>
        </w:rPr>
        <w:t>four</w:t>
      </w:r>
      <w:r>
        <w:rPr>
          <w:lang w:bidi="fa-IR"/>
        </w:rPr>
        <w:t xml:space="preserve"> alternative scenarios, relative to the base case.</w:t>
      </w:r>
    </w:p>
    <w:p w14:paraId="569153E8" w14:textId="77777777" w:rsidR="00DC0E4E" w:rsidRDefault="00DC0E4E" w:rsidP="00DC0E4E">
      <w:pPr>
        <w:pStyle w:val="ListBullet"/>
        <w:rPr>
          <w:lang w:bidi="fa-IR"/>
        </w:rPr>
      </w:pPr>
      <w:r>
        <w:rPr>
          <w:lang w:bidi="fa-IR"/>
        </w:rPr>
        <w:t xml:space="preserve">The base case includes the existing domestic policy settings such as the national/state targets discussed above, as well, the assumptions regarding the overseas policy settings. It does not include the introduction of export bans. A number of variations to the base case are modelled with different material volumes and values. </w:t>
      </w:r>
    </w:p>
    <w:p w14:paraId="204CD48F" w14:textId="77777777" w:rsidR="00DC0E4E" w:rsidRDefault="00DC0E4E" w:rsidP="00DC0E4E">
      <w:pPr>
        <w:pStyle w:val="ListBullet"/>
        <w:rPr>
          <w:lang w:bidi="fa-IR"/>
        </w:rPr>
      </w:pPr>
      <w:r>
        <w:rPr>
          <w:lang w:bidi="fa-IR"/>
        </w:rPr>
        <w:t>Scenario 1 introduces the export ban as defined in the previous section (in terms of the coverage of the material and timing of the bans).</w:t>
      </w:r>
    </w:p>
    <w:p w14:paraId="3E832D4B" w14:textId="77777777" w:rsidR="00DC0E4E" w:rsidRDefault="00DC0E4E" w:rsidP="00DC0E4E">
      <w:pPr>
        <w:pStyle w:val="ListBullet"/>
        <w:rPr>
          <w:lang w:bidi="fa-IR"/>
        </w:rPr>
      </w:pPr>
      <w:r>
        <w:rPr>
          <w:lang w:bidi="fa-IR"/>
        </w:rPr>
        <w:t xml:space="preserve">Scenario 2 is a variant on Scenario 1, with an exemption for clean paper and cardboard. Clean paper and cardboard is currently not well defined. For the modelling we have assumed that any C&amp;I and C&amp;D paper and cardboard will be clean and any municipal will not be clean.  </w:t>
      </w:r>
    </w:p>
    <w:p w14:paraId="496D6AB1" w14:textId="147CC9A3" w:rsidR="00DC0E4E" w:rsidRDefault="00DC0E4E" w:rsidP="00DC0E4E">
      <w:pPr>
        <w:pStyle w:val="ListBullet"/>
        <w:rPr>
          <w:lang w:bidi="fa-IR"/>
        </w:rPr>
      </w:pPr>
      <w:r>
        <w:rPr>
          <w:lang w:bidi="fa-IR"/>
        </w:rPr>
        <w:t>Scenario 3 is a variant on Scenario 1, with an exemption for whole tyres for retreading. We have assumed that this can be implemented and enforced. There is uncertainty about the extent to which it would be easy to enforce an exemption that relates to the use of the material, rather than to what the material is.</w:t>
      </w:r>
    </w:p>
    <w:p w14:paraId="1250379A" w14:textId="295357A6" w:rsidR="00DC0E4E" w:rsidRDefault="00DC0E4E" w:rsidP="00DC0E4E">
      <w:pPr>
        <w:pStyle w:val="ListBullet"/>
        <w:rPr>
          <w:lang w:bidi="fa-IR"/>
        </w:rPr>
      </w:pPr>
      <w:r>
        <w:rPr>
          <w:lang w:bidi="fa-IR"/>
        </w:rPr>
        <w:t>Scenario 4 is a variant on Scenario 1, which includes an exemption for whole tyres for retreading and an exemption for clean paper and cardboard.</w:t>
      </w:r>
    </w:p>
    <w:p w14:paraId="442EC170" w14:textId="77777777" w:rsidR="002072E5" w:rsidRDefault="002072E5" w:rsidP="00E242C6">
      <w:pPr>
        <w:pStyle w:val="Heading2"/>
        <w:spacing w:before="360"/>
        <w:rPr>
          <w:lang w:bidi="fa-IR"/>
        </w:rPr>
      </w:pPr>
      <w:bookmarkStart w:id="2281" w:name="_Toc33431349"/>
      <w:r>
        <w:rPr>
          <w:lang w:bidi="fa-IR"/>
        </w:rPr>
        <w:t>Materials subject to the export ban</w:t>
      </w:r>
      <w:bookmarkEnd w:id="2281"/>
    </w:p>
    <w:p w14:paraId="50BFCE10" w14:textId="77777777" w:rsidR="002072E5" w:rsidRDefault="002072E5" w:rsidP="002072E5">
      <w:pPr>
        <w:pStyle w:val="BodyText"/>
        <w:rPr>
          <w:lang w:bidi="fa-IR"/>
        </w:rPr>
      </w:pPr>
      <w:r>
        <w:rPr>
          <w:lang w:bidi="fa-IR"/>
        </w:rPr>
        <w:t xml:space="preserve">In broad terms Commonwealth, state and territory Environment Ministers agreed waste plastic, paper, glass and tyres that have </w:t>
      </w:r>
      <w:r w:rsidRPr="00C10B12">
        <w:rPr>
          <w:i/>
          <w:iCs/>
          <w:lang w:bidi="fa-IR"/>
        </w:rPr>
        <w:t>not been processed into a value-added material</w:t>
      </w:r>
      <w:r>
        <w:rPr>
          <w:lang w:bidi="fa-IR"/>
        </w:rPr>
        <w:t xml:space="preserve"> should be subject to the export ban. This would mean:</w:t>
      </w:r>
    </w:p>
    <w:p w14:paraId="695116A0" w14:textId="77777777" w:rsidR="002072E5" w:rsidRDefault="002072E5" w:rsidP="002072E5">
      <w:pPr>
        <w:pStyle w:val="ListBullet"/>
        <w:rPr>
          <w:lang w:bidi="fa-IR"/>
        </w:rPr>
      </w:pPr>
      <w:r>
        <w:rPr>
          <w:lang w:bidi="fa-IR"/>
        </w:rPr>
        <w:t>Waste plastic, paper, glass and tyres that have not been processed into a value-added material cannot be exported.</w:t>
      </w:r>
    </w:p>
    <w:p w14:paraId="66DDD7A8" w14:textId="77777777" w:rsidR="002072E5" w:rsidRDefault="002072E5" w:rsidP="002072E5">
      <w:pPr>
        <w:pStyle w:val="ListBullet"/>
        <w:rPr>
          <w:lang w:bidi="fa-IR"/>
        </w:rPr>
      </w:pPr>
      <w:r>
        <w:rPr>
          <w:lang w:bidi="fa-IR"/>
        </w:rPr>
        <w:t>Value-added materials that can be exported would include plastic, paper, glass and tyres that have been processed into materials ready for further use and should not harm human health or the environment in the importing country.</w:t>
      </w:r>
    </w:p>
    <w:p w14:paraId="67A73892" w14:textId="77777777" w:rsidR="002072E5" w:rsidRDefault="002072E5" w:rsidP="002072E5">
      <w:pPr>
        <w:pStyle w:val="BodyText"/>
        <w:rPr>
          <w:lang w:bidi="fa-IR"/>
        </w:rPr>
      </w:pPr>
      <w:r>
        <w:rPr>
          <w:lang w:bidi="fa-IR"/>
        </w:rPr>
        <w:t>The export bans were targeted waste from the four waste streams with a number of exemptions identified:</w:t>
      </w:r>
    </w:p>
    <w:p w14:paraId="15323280" w14:textId="77777777" w:rsidR="002072E5" w:rsidRDefault="002072E5" w:rsidP="002072E5">
      <w:pPr>
        <w:pStyle w:val="ListBullet"/>
        <w:rPr>
          <w:lang w:bidi="fa-IR"/>
        </w:rPr>
      </w:pPr>
      <w:r w:rsidRPr="00992412">
        <w:rPr>
          <w:lang w:bidi="fa-IR"/>
        </w:rPr>
        <w:t>Paper pulp</w:t>
      </w:r>
      <w:r>
        <w:rPr>
          <w:lang w:bidi="fa-IR"/>
        </w:rPr>
        <w:t xml:space="preserve"> would not be subject to the ban. The ban would apply to the r</w:t>
      </w:r>
      <w:r w:rsidRPr="009658E7">
        <w:rPr>
          <w:rFonts w:hint="eastAsia"/>
          <w:lang w:bidi="fa-IR"/>
        </w:rPr>
        <w:t>emaining waste products, including mixed paper and cardboard</w:t>
      </w:r>
      <w:r>
        <w:rPr>
          <w:lang w:bidi="fa-IR"/>
        </w:rPr>
        <w:t>.</w:t>
      </w:r>
    </w:p>
    <w:p w14:paraId="41C81CD6" w14:textId="77777777" w:rsidR="002072E5" w:rsidRDefault="002072E5" w:rsidP="002072E5">
      <w:pPr>
        <w:pStyle w:val="ListBullet"/>
        <w:rPr>
          <w:lang w:bidi="fa-IR"/>
        </w:rPr>
      </w:pPr>
      <w:r w:rsidRPr="00992412">
        <w:rPr>
          <w:lang w:bidi="fa-IR"/>
        </w:rPr>
        <w:t>Clean plastics sorted to a single resin type and processed ready for further use (e.g. flakes and pellets)</w:t>
      </w:r>
      <w:r>
        <w:rPr>
          <w:lang w:bidi="fa-IR"/>
        </w:rPr>
        <w:t>. The ban would apply to the remaining mixed plastics waste.</w:t>
      </w:r>
    </w:p>
    <w:p w14:paraId="35070A65" w14:textId="77777777" w:rsidR="002072E5" w:rsidRDefault="002072E5" w:rsidP="002072E5">
      <w:pPr>
        <w:pStyle w:val="ListBullet"/>
        <w:rPr>
          <w:lang w:bidi="fa-IR"/>
        </w:rPr>
      </w:pPr>
      <w:r>
        <w:rPr>
          <w:lang w:bidi="fa-IR"/>
        </w:rPr>
        <w:t xml:space="preserve">The ban would apply to all whole tyres including baled tyres. The following tyre wastes would not be subject to the ban </w:t>
      </w:r>
    </w:p>
    <w:p w14:paraId="6A26978F" w14:textId="77777777" w:rsidR="002072E5" w:rsidRDefault="002072E5" w:rsidP="002072E5">
      <w:pPr>
        <w:pStyle w:val="ListBullet2"/>
        <w:rPr>
          <w:lang w:bidi="fa-IR"/>
        </w:rPr>
      </w:pPr>
      <w:r>
        <w:rPr>
          <w:lang w:bidi="fa-IR"/>
        </w:rPr>
        <w:t>Crumb rubber, powder and granules</w:t>
      </w:r>
    </w:p>
    <w:p w14:paraId="6591451A" w14:textId="77777777" w:rsidR="002072E5" w:rsidRDefault="002072E5" w:rsidP="002072E5">
      <w:pPr>
        <w:pStyle w:val="ListBullet2"/>
        <w:rPr>
          <w:lang w:bidi="fa-IR"/>
        </w:rPr>
      </w:pPr>
      <w:r>
        <w:rPr>
          <w:lang w:bidi="fa-IR"/>
        </w:rPr>
        <w:t>Shredded tyres exported for tyre derived fuel</w:t>
      </w:r>
    </w:p>
    <w:p w14:paraId="1114F5D4" w14:textId="77777777" w:rsidR="002072E5" w:rsidRDefault="002072E5" w:rsidP="002072E5">
      <w:pPr>
        <w:pStyle w:val="ListBullet"/>
        <w:rPr>
          <w:lang w:bidi="fa-IR"/>
        </w:rPr>
      </w:pPr>
      <w:r>
        <w:rPr>
          <w:lang w:bidi="fa-IR"/>
        </w:rPr>
        <w:t>The ban applies to all waste glass except w</w:t>
      </w:r>
      <w:r w:rsidRPr="00992412">
        <w:rPr>
          <w:lang w:bidi="fa-IR"/>
        </w:rPr>
        <w:t>ashed, colour sorted cullet ready for further use</w:t>
      </w:r>
      <w:r>
        <w:rPr>
          <w:lang w:bidi="fa-IR"/>
        </w:rPr>
        <w:t>.</w:t>
      </w:r>
    </w:p>
    <w:p w14:paraId="56F878FC" w14:textId="1A8853E8" w:rsidR="00D2303E" w:rsidRDefault="00D2303E" w:rsidP="00D2303E">
      <w:pPr>
        <w:pStyle w:val="BodyText"/>
        <w:rPr>
          <w:lang w:bidi="fa-IR"/>
        </w:rPr>
      </w:pPr>
      <w:r>
        <w:rPr>
          <w:lang w:bidi="fa-IR"/>
        </w:rPr>
        <w:t>The modelled impact of the different export ban options evaluated in this study are shown in table </w:t>
      </w:r>
      <w:r>
        <w:rPr>
          <w:lang w:bidi="fa-IR"/>
        </w:rPr>
        <w:fldChar w:fldCharType="begin"/>
      </w:r>
      <w:r>
        <w:rPr>
          <w:lang w:bidi="fa-IR"/>
        </w:rPr>
        <w:instrText xml:space="preserve"> REF _Caption4291 </w:instrText>
      </w:r>
      <w:r>
        <w:rPr>
          <w:lang w:bidi="fa-IR"/>
        </w:rPr>
        <w:fldChar w:fldCharType="separate"/>
      </w:r>
      <w:r w:rsidR="00D354A5">
        <w:rPr>
          <w:noProof/>
        </w:rPr>
        <w:t>4</w:t>
      </w:r>
      <w:r w:rsidR="00D354A5" w:rsidRPr="00695C93">
        <w:rPr>
          <w:noProof/>
        </w:rPr>
        <w:t>.</w:t>
      </w:r>
      <w:r w:rsidR="00D354A5">
        <w:rPr>
          <w:noProof/>
        </w:rPr>
        <w:t>1</w:t>
      </w:r>
      <w:r>
        <w:rPr>
          <w:lang w:bidi="fa-IR"/>
        </w:rPr>
        <w:fldChar w:fldCharType="end"/>
      </w:r>
      <w:r>
        <w:rPr>
          <w:lang w:bidi="fa-IR"/>
        </w:rPr>
        <w:t>, for 2019. There is uncertainty about the amount of material subject to an export ban, depending on the specific definitions used for scenarios and different data about current material flows. This is particularly the case for tyres. For this modelling, we have used analysis by Blue Environment indicating about 60 000 tonnes of whole tyre exports per year. The Tyre Stewardship Association estimates about twice this amount are exported whole.</w:t>
      </w:r>
      <w:r>
        <w:rPr>
          <w:rStyle w:val="FootnoteReference"/>
          <w:lang w:bidi="fa-IR"/>
        </w:rPr>
        <w:footnoteReference w:id="21"/>
      </w:r>
      <w:r>
        <w:rPr>
          <w:lang w:bidi="fa-IR"/>
        </w:rPr>
        <w:t xml:space="preserve"> Note that while there have recently been a small amount of exports of glass, we have assumed that this does not continue.</w:t>
      </w:r>
    </w:p>
    <w:p w14:paraId="37435206" w14:textId="66B3F18F" w:rsidR="00232F1D" w:rsidRDefault="00232F1D" w:rsidP="00D2303E">
      <w:pPr>
        <w:pStyle w:val="BodyText"/>
        <w:rPr>
          <w:lang w:bidi="fa-IR"/>
        </w:rPr>
      </w:pPr>
      <w:r>
        <w:rPr>
          <w:lang w:bidi="fa-IR"/>
        </w:rPr>
        <w:t>There may be some plastics within this that could be exempt, such as plastic used for fuel. This will depend on more detailed definitions.</w:t>
      </w:r>
    </w:p>
    <w:p w14:paraId="15462DE5" w14:textId="5B250A3F" w:rsidR="00D2303E" w:rsidRDefault="00D2303E" w:rsidP="00D2303E">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w:instrText>
      </w:r>
      <w:r w:rsidRPr="00695C93">
        <w:fldChar w:fldCharType="separate"/>
      </w:r>
      <w:r w:rsidR="00D354A5">
        <w:rPr>
          <w:noProof/>
        </w:rPr>
        <w:instrText>4</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4</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2282" w:name="_Caption7114"/>
      <w:bookmarkStart w:id="2283" w:name="_Caption3627"/>
      <w:bookmarkStart w:id="2284" w:name="_Caption8292"/>
      <w:bookmarkStart w:id="2285" w:name="_Caption2237"/>
      <w:bookmarkStart w:id="2286" w:name="_Caption4291"/>
      <w:bookmarkStart w:id="2287" w:name="_Caption0867"/>
      <w:bookmarkStart w:id="2288" w:name="_Caption6811"/>
      <w:bookmarkStart w:id="2289" w:name="_Caption6696"/>
      <w:bookmarkStart w:id="2290" w:name="_Caption0314"/>
      <w:bookmarkStart w:id="2291" w:name="_Caption1069"/>
      <w:bookmarkStart w:id="2292" w:name="_Caption6378"/>
      <w:bookmarkStart w:id="2293" w:name="_Caption8941"/>
      <w:bookmarkStart w:id="2294" w:name="_Caption6100"/>
      <w:bookmarkStart w:id="2295" w:name="_Caption8672"/>
      <w:bookmarkStart w:id="2296" w:name="_Caption5337"/>
      <w:bookmarkStart w:id="2297" w:name="_Caption1167"/>
      <w:bookmarkStart w:id="2298" w:name="_Caption1584"/>
      <w:bookmarkStart w:id="2299" w:name="_Caption0913"/>
      <w:bookmarkStart w:id="2300" w:name="_Caption1712"/>
      <w:bookmarkStart w:id="2301" w:name="_Caption6121"/>
      <w:bookmarkStart w:id="2302" w:name="_Caption3695"/>
      <w:bookmarkStart w:id="2303" w:name="_Caption8660"/>
      <w:bookmarkStart w:id="2304" w:name="_Caption8475"/>
      <w:bookmarkStart w:id="2305" w:name="_Caption6617"/>
      <w:bookmarkStart w:id="2306" w:name="_Caption9568"/>
      <w:bookmarkStart w:id="2307" w:name="_Caption8618"/>
      <w:bookmarkStart w:id="2308" w:name="_Caption9750"/>
      <w:bookmarkStart w:id="2309" w:name="_Caption4799"/>
      <w:bookmarkStart w:id="2310" w:name="_Toc33431430"/>
      <w:r w:rsidR="003E435A">
        <w:rPr>
          <w:noProof/>
        </w:rPr>
        <w:t>4</w:t>
      </w:r>
      <w:r w:rsidR="003E435A" w:rsidRPr="00695C93">
        <w:rPr>
          <w:noProof/>
        </w:rPr>
        <w:t>.</w:t>
      </w:r>
      <w:r w:rsidR="003E435A">
        <w:rPr>
          <w:noProof/>
        </w:rPr>
        <w:t>1</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00695C93">
        <w:fldChar w:fldCharType="end"/>
      </w:r>
      <w:r w:rsidRPr="00695C93">
        <w:tab/>
      </w:r>
      <w:r>
        <w:t>Material volume and value impacted by the export ban</w:t>
      </w:r>
      <w:bookmarkEnd w:id="2310"/>
    </w:p>
    <w:tbl>
      <w:tblPr>
        <w:tblW w:w="0" w:type="auto"/>
        <w:tblLayout w:type="fixed"/>
        <w:tblLook w:val="0000" w:firstRow="0" w:lastRow="0" w:firstColumn="0" w:lastColumn="0" w:noHBand="0" w:noVBand="0"/>
      </w:tblPr>
      <w:tblGrid>
        <w:gridCol w:w="2645"/>
        <w:gridCol w:w="1323"/>
        <w:gridCol w:w="1323"/>
        <w:gridCol w:w="1323"/>
        <w:gridCol w:w="1323"/>
      </w:tblGrid>
      <w:tr w:rsidR="00DC0E4E" w14:paraId="1113250C" w14:textId="77777777" w:rsidTr="00D54006">
        <w:trPr>
          <w:tblHeader/>
        </w:trPr>
        <w:tc>
          <w:tcPr>
            <w:tcW w:w="2645" w:type="dxa"/>
            <w:tcBorders>
              <w:bottom w:val="single" w:sz="8" w:space="0" w:color="FFFFFF" w:themeColor="background1"/>
            </w:tcBorders>
            <w:shd w:val="clear" w:color="auto" w:fill="6F6652"/>
            <w:tcMar>
              <w:left w:w="57" w:type="dxa"/>
              <w:right w:w="57" w:type="dxa"/>
            </w:tcMar>
          </w:tcPr>
          <w:p w14:paraId="777C229F" w14:textId="77777777" w:rsidR="00DC0E4E" w:rsidRDefault="00DC0E4E" w:rsidP="00D54006">
            <w:pPr>
              <w:pStyle w:val="TableDataColumnHeading"/>
              <w:jc w:val="left"/>
              <w:rPr>
                <w:lang w:bidi="fa-IR"/>
              </w:rPr>
            </w:pPr>
            <w:r>
              <w:rPr>
                <w:lang w:bidi="fa-IR"/>
              </w:rPr>
              <w:t>Item</w:t>
            </w:r>
          </w:p>
        </w:tc>
        <w:tc>
          <w:tcPr>
            <w:tcW w:w="1323" w:type="dxa"/>
            <w:tcBorders>
              <w:bottom w:val="single" w:sz="8" w:space="0" w:color="FFFFFF" w:themeColor="background1"/>
            </w:tcBorders>
            <w:shd w:val="clear" w:color="auto" w:fill="6F6652"/>
            <w:tcMar>
              <w:left w:w="57" w:type="dxa"/>
              <w:right w:w="57" w:type="dxa"/>
            </w:tcMar>
          </w:tcPr>
          <w:p w14:paraId="7049299E" w14:textId="77777777" w:rsidR="00DC0E4E" w:rsidRDefault="00DC0E4E" w:rsidP="00D54006">
            <w:pPr>
              <w:pStyle w:val="TableDataColumnHeading"/>
              <w:rPr>
                <w:lang w:bidi="fa-IR"/>
              </w:rPr>
            </w:pPr>
            <w:r>
              <w:rPr>
                <w:lang w:bidi="fa-IR"/>
              </w:rPr>
              <w:t>Scenario 1 (full export ban)</w:t>
            </w:r>
          </w:p>
        </w:tc>
        <w:tc>
          <w:tcPr>
            <w:tcW w:w="1323" w:type="dxa"/>
            <w:tcBorders>
              <w:bottom w:val="single" w:sz="8" w:space="0" w:color="FFFFFF" w:themeColor="background1"/>
            </w:tcBorders>
            <w:shd w:val="clear" w:color="auto" w:fill="6F6652"/>
            <w:tcMar>
              <w:left w:w="57" w:type="dxa"/>
              <w:right w:w="57" w:type="dxa"/>
            </w:tcMar>
          </w:tcPr>
          <w:p w14:paraId="41CE75FA" w14:textId="77777777" w:rsidR="00DC0E4E" w:rsidRDefault="00DC0E4E" w:rsidP="00D54006">
            <w:pPr>
              <w:pStyle w:val="TableDataColumnHeading"/>
              <w:rPr>
                <w:lang w:bidi="fa-IR"/>
              </w:rPr>
            </w:pPr>
            <w:r>
              <w:rPr>
                <w:lang w:bidi="fa-IR"/>
              </w:rPr>
              <w:t>Scenario 2 (exempt clean paper)</w:t>
            </w:r>
          </w:p>
        </w:tc>
        <w:tc>
          <w:tcPr>
            <w:tcW w:w="1323" w:type="dxa"/>
            <w:tcBorders>
              <w:bottom w:val="single" w:sz="8" w:space="0" w:color="FFFFFF" w:themeColor="background1"/>
            </w:tcBorders>
            <w:shd w:val="clear" w:color="auto" w:fill="6F6652"/>
          </w:tcPr>
          <w:p w14:paraId="2890E119" w14:textId="77777777" w:rsidR="00DC0E4E" w:rsidRDefault="00DC0E4E" w:rsidP="00D54006">
            <w:pPr>
              <w:pStyle w:val="TableDataColumnHeading"/>
              <w:rPr>
                <w:lang w:bidi="fa-IR"/>
              </w:rPr>
            </w:pPr>
            <w:r>
              <w:rPr>
                <w:lang w:bidi="fa-IR"/>
              </w:rPr>
              <w:t>Scenario 3 (exempt whole tyres for retreading)</w:t>
            </w:r>
          </w:p>
        </w:tc>
        <w:tc>
          <w:tcPr>
            <w:tcW w:w="1323" w:type="dxa"/>
            <w:tcBorders>
              <w:bottom w:val="single" w:sz="8" w:space="0" w:color="FFFFFF" w:themeColor="background1"/>
            </w:tcBorders>
            <w:shd w:val="clear" w:color="auto" w:fill="6F6652"/>
          </w:tcPr>
          <w:p w14:paraId="5918376D" w14:textId="77777777" w:rsidR="00DC0E4E" w:rsidRDefault="00DC0E4E" w:rsidP="00D54006">
            <w:pPr>
              <w:pStyle w:val="TableDataColumnHeading"/>
              <w:rPr>
                <w:lang w:bidi="fa-IR"/>
              </w:rPr>
            </w:pPr>
            <w:r>
              <w:rPr>
                <w:lang w:bidi="fa-IR"/>
              </w:rPr>
              <w:t>Scenario 4 (exemption for tyres for retreading and clean paper)</w:t>
            </w:r>
          </w:p>
        </w:tc>
      </w:tr>
      <w:tr w:rsidR="00DC0E4E" w14:paraId="178A0203" w14:textId="77777777" w:rsidTr="00D54006">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680E5AC" w14:textId="77777777" w:rsidR="00DC0E4E" w:rsidRDefault="00DC0E4E" w:rsidP="00D54006">
            <w:pPr>
              <w:pStyle w:val="TableHeading1"/>
              <w:rPr>
                <w:lang w:bidi="fa-IR"/>
              </w:rPr>
            </w:pPr>
            <w:r>
              <w:rPr>
                <w:lang w:bidi="fa-IR"/>
              </w:rPr>
              <w:t>Paper</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F7C6AF" w14:textId="77777777" w:rsidR="00DC0E4E" w:rsidRDefault="00DC0E4E" w:rsidP="00D54006">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18E0130" w14:textId="77777777" w:rsidR="00DC0E4E" w:rsidRDefault="00DC0E4E" w:rsidP="00D54006">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Pr>
          <w:p w14:paraId="6FD07191" w14:textId="77777777" w:rsidR="00DC0E4E" w:rsidRDefault="00DC0E4E" w:rsidP="00D54006">
            <w:pPr>
              <w:pStyle w:val="TableHeading1"/>
              <w:rPr>
                <w:lang w:bidi="fa-IR"/>
              </w:rPr>
            </w:pPr>
          </w:p>
        </w:tc>
        <w:tc>
          <w:tcPr>
            <w:tcW w:w="1323" w:type="dxa"/>
            <w:tcBorders>
              <w:top w:val="single" w:sz="8" w:space="0" w:color="FFFFFF" w:themeColor="background1"/>
              <w:bottom w:val="single" w:sz="8" w:space="0" w:color="FFFFFF" w:themeColor="background1"/>
            </w:tcBorders>
            <w:shd w:val="clear" w:color="auto" w:fill="E4E0DA" w:themeFill="text2" w:themeFillTint="33"/>
          </w:tcPr>
          <w:p w14:paraId="2AA1AD81" w14:textId="77777777" w:rsidR="00DC0E4E" w:rsidRDefault="00DC0E4E" w:rsidP="00D54006">
            <w:pPr>
              <w:pStyle w:val="TableHeading1"/>
              <w:rPr>
                <w:lang w:bidi="fa-IR"/>
              </w:rPr>
            </w:pPr>
          </w:p>
        </w:tc>
      </w:tr>
      <w:tr w:rsidR="00DC0E4E" w14:paraId="04EDDCF6"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BDFE5" w14:textId="77777777" w:rsidR="00DC0E4E" w:rsidRDefault="00DC0E4E" w:rsidP="00D54006">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F490D83" w14:textId="77777777" w:rsidR="00DC0E4E" w:rsidRPr="00D2303E" w:rsidRDefault="00DC0E4E" w:rsidP="00D54006">
            <w:pPr>
              <w:pStyle w:val="TableDataEntries"/>
            </w:pPr>
            <w:r>
              <w:rPr>
                <w:szCs w:val="16"/>
              </w:rPr>
              <w:t>1 118</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09832B4" w14:textId="77777777" w:rsidR="00DC0E4E" w:rsidRPr="00D2303E" w:rsidRDefault="00DC0E4E" w:rsidP="00D54006">
            <w:pPr>
              <w:pStyle w:val="TableDataEntries"/>
            </w:pPr>
            <w:r>
              <w:rPr>
                <w:szCs w:val="16"/>
              </w:rPr>
              <w:t xml:space="preserve"> 436</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19DE149C" w14:textId="77777777" w:rsidR="00DC0E4E" w:rsidRPr="00D2303E" w:rsidRDefault="00DC0E4E" w:rsidP="00D54006">
            <w:pPr>
              <w:pStyle w:val="TableDataEntries"/>
            </w:pPr>
            <w:r>
              <w:rPr>
                <w:szCs w:val="16"/>
              </w:rPr>
              <w:t>1 118</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77C969D4" w14:textId="77777777" w:rsidR="00DC0E4E" w:rsidRPr="00D2303E" w:rsidRDefault="00DC0E4E" w:rsidP="00D54006">
            <w:pPr>
              <w:pStyle w:val="TableDataEntries"/>
            </w:pPr>
            <w:r>
              <w:rPr>
                <w:szCs w:val="16"/>
              </w:rPr>
              <w:t xml:space="preserve"> 436</w:t>
            </w:r>
          </w:p>
        </w:tc>
      </w:tr>
      <w:tr w:rsidR="00DC0E4E" w14:paraId="2A2E7C15"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426F0F" w14:textId="77777777" w:rsidR="00DC0E4E" w:rsidRDefault="00DC0E4E" w:rsidP="00D54006">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AB53EF" w14:textId="77777777" w:rsidR="00DC0E4E" w:rsidRPr="00D2303E" w:rsidRDefault="00DC0E4E" w:rsidP="00D54006">
            <w:pPr>
              <w:pStyle w:val="TableDataEntries"/>
            </w:pPr>
            <w:r>
              <w:rPr>
                <w:szCs w:val="16"/>
              </w:rPr>
              <w:t>235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EBFEE97" w14:textId="77777777" w:rsidR="00DC0E4E" w:rsidRPr="00D2303E" w:rsidRDefault="00DC0E4E" w:rsidP="00D54006">
            <w:pPr>
              <w:pStyle w:val="TableDataEntries"/>
            </w:pPr>
            <w:r>
              <w:rPr>
                <w:szCs w:val="16"/>
              </w:rPr>
              <w:t>22</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7430C695" w14:textId="77777777" w:rsidR="00DC0E4E" w:rsidRPr="00D2303E" w:rsidRDefault="00DC0E4E" w:rsidP="00D54006">
            <w:pPr>
              <w:pStyle w:val="TableDataEntries"/>
            </w:pPr>
            <w:r>
              <w:rPr>
                <w:szCs w:val="16"/>
              </w:rPr>
              <w:t>235</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0E3F3705" w14:textId="77777777" w:rsidR="00DC0E4E" w:rsidRPr="00D2303E" w:rsidRDefault="00DC0E4E" w:rsidP="00D54006">
            <w:pPr>
              <w:pStyle w:val="TableDataEntries"/>
            </w:pPr>
            <w:r>
              <w:rPr>
                <w:szCs w:val="16"/>
              </w:rPr>
              <w:t>22</w:t>
            </w:r>
          </w:p>
        </w:tc>
      </w:tr>
      <w:tr w:rsidR="00DC0E4E" w14:paraId="0BD9DA25" w14:textId="77777777" w:rsidTr="00D54006">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5AED1F" w14:textId="77777777" w:rsidR="00DC0E4E" w:rsidRDefault="00DC0E4E" w:rsidP="00D54006">
            <w:pPr>
              <w:pStyle w:val="TableHeading1"/>
              <w:rPr>
                <w:lang w:bidi="fa-IR"/>
              </w:rPr>
            </w:pPr>
            <w:r>
              <w:rPr>
                <w:lang w:bidi="fa-IR"/>
              </w:rPr>
              <w:t>Plastic</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3F47A0A5"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39EAA060"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791752D2"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0ED13B3A" w14:textId="77777777" w:rsidR="00DC0E4E" w:rsidRPr="00D2303E" w:rsidRDefault="00DC0E4E" w:rsidP="00D54006">
            <w:pPr>
              <w:pStyle w:val="TableHeading1"/>
            </w:pPr>
          </w:p>
        </w:tc>
      </w:tr>
      <w:tr w:rsidR="00DC0E4E" w14:paraId="16D87E83"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926827" w14:textId="77777777" w:rsidR="00DC0E4E" w:rsidRDefault="00DC0E4E" w:rsidP="00D54006">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EB2682C" w14:textId="77777777" w:rsidR="00DC0E4E" w:rsidRPr="00D2303E" w:rsidRDefault="00DC0E4E" w:rsidP="00D54006">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D534F2D" w14:textId="77777777" w:rsidR="00DC0E4E" w:rsidRPr="00D2303E" w:rsidRDefault="00DC0E4E" w:rsidP="00D54006">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10116078" w14:textId="77777777" w:rsidR="00DC0E4E" w:rsidRPr="00D2303E" w:rsidRDefault="00DC0E4E" w:rsidP="00D54006">
            <w:pPr>
              <w:pStyle w:val="TableDataEntries"/>
            </w:pPr>
            <w:r>
              <w:rPr>
                <w:szCs w:val="16"/>
              </w:rPr>
              <w:t xml:space="preserve"> 187</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05AE9D62" w14:textId="77777777" w:rsidR="00DC0E4E" w:rsidRPr="00D2303E" w:rsidRDefault="00DC0E4E" w:rsidP="00D54006">
            <w:pPr>
              <w:pStyle w:val="TableDataEntries"/>
            </w:pPr>
            <w:r>
              <w:rPr>
                <w:szCs w:val="16"/>
              </w:rPr>
              <w:t xml:space="preserve"> 187</w:t>
            </w:r>
          </w:p>
        </w:tc>
      </w:tr>
      <w:tr w:rsidR="00DC0E4E" w14:paraId="1B1A7C33"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7A2D20" w14:textId="77777777" w:rsidR="00DC0E4E" w:rsidRDefault="00DC0E4E" w:rsidP="00D54006">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C21EDAF" w14:textId="77777777" w:rsidR="00DC0E4E" w:rsidRPr="00D2303E" w:rsidRDefault="00DC0E4E" w:rsidP="00D54006">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CA809E0" w14:textId="77777777" w:rsidR="00DC0E4E" w:rsidRPr="00D2303E" w:rsidRDefault="00DC0E4E" w:rsidP="00D54006">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258F8BCD" w14:textId="77777777" w:rsidR="00DC0E4E" w:rsidRPr="00D2303E" w:rsidRDefault="00DC0E4E" w:rsidP="00D54006">
            <w:pPr>
              <w:pStyle w:val="TableDataEntries"/>
            </w:pPr>
            <w:r>
              <w:rPr>
                <w:szCs w:val="16"/>
              </w:rPr>
              <w:t>43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0EF2FE82" w14:textId="77777777" w:rsidR="00DC0E4E" w:rsidRPr="00D2303E" w:rsidRDefault="00DC0E4E" w:rsidP="00D54006">
            <w:pPr>
              <w:pStyle w:val="TableDataEntries"/>
            </w:pPr>
            <w:r>
              <w:rPr>
                <w:szCs w:val="16"/>
              </w:rPr>
              <w:t>43</w:t>
            </w:r>
          </w:p>
        </w:tc>
      </w:tr>
      <w:tr w:rsidR="00DC0E4E" w14:paraId="75DC9D23" w14:textId="77777777" w:rsidTr="00D54006">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21B6221" w14:textId="77777777" w:rsidR="00DC0E4E" w:rsidRDefault="00DC0E4E" w:rsidP="00D54006">
            <w:pPr>
              <w:pStyle w:val="TableHeading1"/>
              <w:rPr>
                <w:lang w:bidi="fa-IR"/>
              </w:rPr>
            </w:pPr>
            <w:r>
              <w:rPr>
                <w:lang w:bidi="fa-IR"/>
              </w:rPr>
              <w:t>Tyres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4F906F45"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73097764"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4D36228D"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30D8525E" w14:textId="77777777" w:rsidR="00DC0E4E" w:rsidRPr="00D2303E" w:rsidRDefault="00DC0E4E" w:rsidP="00D54006">
            <w:pPr>
              <w:pStyle w:val="TableHeading1"/>
            </w:pPr>
          </w:p>
        </w:tc>
      </w:tr>
      <w:tr w:rsidR="00DC0E4E" w14:paraId="2E5B9DDB"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854260" w14:textId="77777777" w:rsidR="00DC0E4E" w:rsidRDefault="00DC0E4E" w:rsidP="00D54006">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2501DB0" w14:textId="77777777" w:rsidR="00DC0E4E" w:rsidRPr="00D2303E" w:rsidRDefault="00DC0E4E" w:rsidP="00D54006">
            <w:pPr>
              <w:pStyle w:val="TableDataEntries"/>
            </w:pPr>
            <w:r>
              <w:rPr>
                <w:szCs w:val="16"/>
              </w:rPr>
              <w:t xml:space="preserve"> 61</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68FC759" w14:textId="77777777" w:rsidR="00DC0E4E" w:rsidRPr="00D2303E" w:rsidRDefault="00DC0E4E" w:rsidP="00D54006">
            <w:pPr>
              <w:pStyle w:val="TableDataEntries"/>
            </w:pPr>
            <w:r>
              <w:rPr>
                <w:szCs w:val="16"/>
              </w:rPr>
              <w:t xml:space="preserve"> 61</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14DF7614" w14:textId="77777777" w:rsidR="00DC0E4E" w:rsidRPr="00D2303E" w:rsidRDefault="00DC0E4E" w:rsidP="00D54006">
            <w:pPr>
              <w:pStyle w:val="TableDataEntries"/>
            </w:pPr>
            <w:r>
              <w:rPr>
                <w:szCs w:val="16"/>
              </w:rPr>
              <w:t xml:space="preserve"> 53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5BC1A173" w14:textId="77777777" w:rsidR="00DC0E4E" w:rsidRPr="00D2303E" w:rsidRDefault="00DC0E4E" w:rsidP="00D54006">
            <w:pPr>
              <w:pStyle w:val="TableDataEntries"/>
            </w:pPr>
            <w:r>
              <w:rPr>
                <w:szCs w:val="16"/>
              </w:rPr>
              <w:t xml:space="preserve"> 53</w:t>
            </w:r>
          </w:p>
        </w:tc>
      </w:tr>
      <w:tr w:rsidR="00DC0E4E" w14:paraId="28B3047F"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C3B5AD" w14:textId="77777777" w:rsidR="00DC0E4E" w:rsidRDefault="00DC0E4E" w:rsidP="00D54006">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E1D5C87" w14:textId="77777777" w:rsidR="00DC0E4E" w:rsidRPr="00D2303E" w:rsidRDefault="00DC0E4E" w:rsidP="00D54006">
            <w:pPr>
              <w:pStyle w:val="TableDataEntries"/>
            </w:pPr>
            <w:r>
              <w:rPr>
                <w:szCs w:val="16"/>
              </w:rPr>
              <w:t>12</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738719" w14:textId="77777777" w:rsidR="00DC0E4E" w:rsidRPr="00D2303E" w:rsidRDefault="00DC0E4E" w:rsidP="00D54006">
            <w:pPr>
              <w:pStyle w:val="TableDataEntries"/>
            </w:pPr>
            <w:r>
              <w:rPr>
                <w:szCs w:val="16"/>
              </w:rPr>
              <w:t>12</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2612C531" w14:textId="77777777" w:rsidR="00DC0E4E" w:rsidRPr="00D2303E" w:rsidRDefault="00DC0E4E" w:rsidP="00D54006">
            <w:pPr>
              <w:pStyle w:val="TableDataEntries"/>
            </w:pPr>
            <w:r>
              <w:rPr>
                <w:szCs w:val="16"/>
              </w:rPr>
              <w:t>3</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3923AD10" w14:textId="77777777" w:rsidR="00DC0E4E" w:rsidRPr="00D2303E" w:rsidRDefault="00DC0E4E" w:rsidP="00D54006">
            <w:pPr>
              <w:pStyle w:val="TableDataEntries"/>
            </w:pPr>
            <w:r>
              <w:rPr>
                <w:szCs w:val="16"/>
              </w:rPr>
              <w:t>3</w:t>
            </w:r>
          </w:p>
        </w:tc>
      </w:tr>
      <w:tr w:rsidR="00DC0E4E" w14:paraId="374D3702" w14:textId="77777777" w:rsidTr="00D54006">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6C05320" w14:textId="77777777" w:rsidR="00DC0E4E" w:rsidRDefault="00DC0E4E" w:rsidP="00D54006">
            <w:pPr>
              <w:pStyle w:val="TableHeading1"/>
              <w:rPr>
                <w:lang w:bidi="fa-IR"/>
              </w:rPr>
            </w:pPr>
            <w:r>
              <w:rPr>
                <w:lang w:bidi="fa-IR"/>
              </w:rPr>
              <w:t>Glass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4B41EE68"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center"/>
          </w:tcPr>
          <w:p w14:paraId="3B63E851"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02D451C8" w14:textId="77777777" w:rsidR="00DC0E4E" w:rsidRPr="00D2303E" w:rsidRDefault="00DC0E4E" w:rsidP="00D54006">
            <w:pPr>
              <w:pStyle w:val="TableHeading1"/>
            </w:pPr>
            <w:r>
              <w:rPr>
                <w:rFonts w:ascii="Franklin Gothic Book" w:hAnsi="Franklin Gothic Book"/>
                <w:szCs w:val="16"/>
              </w:rPr>
              <w:t> </w:t>
            </w:r>
          </w:p>
        </w:tc>
        <w:tc>
          <w:tcPr>
            <w:tcW w:w="1323" w:type="dxa"/>
            <w:tcBorders>
              <w:top w:val="single" w:sz="8" w:space="0" w:color="FFFFFF" w:themeColor="background1"/>
              <w:bottom w:val="single" w:sz="8" w:space="0" w:color="FFFFFF" w:themeColor="background1"/>
            </w:tcBorders>
            <w:shd w:val="clear" w:color="auto" w:fill="E4E0DA" w:themeFill="text2" w:themeFillTint="33"/>
            <w:vAlign w:val="center"/>
          </w:tcPr>
          <w:p w14:paraId="26521DC8" w14:textId="77777777" w:rsidR="00DC0E4E" w:rsidRPr="00D2303E" w:rsidRDefault="00DC0E4E" w:rsidP="00D54006">
            <w:pPr>
              <w:pStyle w:val="TableHeading1"/>
            </w:pPr>
          </w:p>
        </w:tc>
      </w:tr>
      <w:tr w:rsidR="00DC0E4E" w14:paraId="57DBD8B4"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441ECC" w14:textId="77777777" w:rsidR="00DC0E4E" w:rsidRDefault="00DC0E4E" w:rsidP="00D54006">
            <w:pPr>
              <w:pStyle w:val="TableDataEntries"/>
              <w:jc w:val="left"/>
              <w:rPr>
                <w:lang w:bidi="fa-IR"/>
              </w:rPr>
            </w:pPr>
            <w:r>
              <w:rPr>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85E2E22" w14:textId="77777777" w:rsidR="00DC0E4E" w:rsidRPr="00D2303E" w:rsidRDefault="00DC0E4E" w:rsidP="00D54006">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01CA6C5" w14:textId="77777777" w:rsidR="00DC0E4E" w:rsidRPr="00D2303E" w:rsidRDefault="00DC0E4E" w:rsidP="00D54006">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563693EE" w14:textId="77777777" w:rsidR="00DC0E4E" w:rsidRPr="00D2303E" w:rsidRDefault="00DC0E4E" w:rsidP="00D54006">
            <w:pPr>
              <w:pStyle w:val="TableDataEntries"/>
            </w:pPr>
            <w:r>
              <w:rPr>
                <w:szCs w:val="16"/>
              </w:rPr>
              <w:t xml:space="preserve"> 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06D5EC6D" w14:textId="77777777" w:rsidR="00DC0E4E" w:rsidRPr="00D2303E" w:rsidRDefault="00DC0E4E" w:rsidP="00D54006">
            <w:pPr>
              <w:pStyle w:val="TableDataEntries"/>
            </w:pPr>
            <w:r>
              <w:rPr>
                <w:szCs w:val="16"/>
              </w:rPr>
              <w:t xml:space="preserve"> 0</w:t>
            </w:r>
          </w:p>
        </w:tc>
      </w:tr>
      <w:tr w:rsidR="00DC0E4E" w14:paraId="4E873F70" w14:textId="77777777" w:rsidTr="00D54006">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1559B1" w14:textId="77777777" w:rsidR="00DC0E4E" w:rsidRDefault="00DC0E4E" w:rsidP="00D54006">
            <w:pPr>
              <w:pStyle w:val="TableDataEntries"/>
              <w:jc w:val="left"/>
              <w:rPr>
                <w:lang w:bidi="fa-IR"/>
              </w:rPr>
            </w:pPr>
            <w:r>
              <w:rPr>
                <w:lang w:bidi="fa-IR"/>
              </w:rPr>
              <w:t xml:space="preserve">   Value ($m)</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61EAF25" w14:textId="77777777" w:rsidR="00DC0E4E" w:rsidRPr="00D2303E" w:rsidRDefault="00DC0E4E" w:rsidP="00D54006">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2320218" w14:textId="77777777" w:rsidR="00DC0E4E" w:rsidRPr="00D2303E" w:rsidRDefault="00DC0E4E" w:rsidP="00D54006">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038742E4" w14:textId="77777777" w:rsidR="00DC0E4E" w:rsidRPr="00D2303E" w:rsidRDefault="00DC0E4E" w:rsidP="00D54006">
            <w:pPr>
              <w:pStyle w:val="TableDataEntries"/>
            </w:pPr>
            <w:r>
              <w:rPr>
                <w:szCs w:val="16"/>
              </w:rPr>
              <w:t>0</w:t>
            </w:r>
          </w:p>
        </w:tc>
        <w:tc>
          <w:tcPr>
            <w:tcW w:w="1323" w:type="dxa"/>
            <w:tcBorders>
              <w:top w:val="single" w:sz="8" w:space="0" w:color="FFFFFF" w:themeColor="background1"/>
              <w:bottom w:val="single" w:sz="8" w:space="0" w:color="FFFFFF" w:themeColor="background1"/>
            </w:tcBorders>
            <w:shd w:val="clear" w:color="auto" w:fill="E9E8E5" w:themeFill="background2"/>
            <w:vAlign w:val="center"/>
          </w:tcPr>
          <w:p w14:paraId="771DD527" w14:textId="77777777" w:rsidR="00DC0E4E" w:rsidRPr="00D2303E" w:rsidRDefault="00DC0E4E" w:rsidP="00D54006">
            <w:pPr>
              <w:pStyle w:val="TableDataEntries"/>
            </w:pPr>
            <w:r>
              <w:rPr>
                <w:szCs w:val="16"/>
              </w:rPr>
              <w:t>0</w:t>
            </w:r>
          </w:p>
        </w:tc>
      </w:tr>
      <w:tr w:rsidR="00DC0E4E" w:rsidRPr="004E426D" w14:paraId="29909F09" w14:textId="77777777" w:rsidTr="00D54006">
        <w:tc>
          <w:tcPr>
            <w:tcW w:w="2645"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59998B6" w14:textId="77777777" w:rsidR="00DC0E4E" w:rsidRPr="004E426D" w:rsidRDefault="00DC0E4E" w:rsidP="00D54006">
            <w:pPr>
              <w:pStyle w:val="TableHeading1"/>
              <w:rPr>
                <w:color w:val="auto"/>
                <w:lang w:bidi="fa-IR"/>
              </w:rPr>
            </w:pPr>
            <w:r w:rsidRPr="004E426D">
              <w:rPr>
                <w:color w:val="auto"/>
                <w:lang w:bidi="fa-IR"/>
              </w:rPr>
              <w:t>Total</w:t>
            </w:r>
          </w:p>
        </w:tc>
        <w:tc>
          <w:tcPr>
            <w:tcW w:w="132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center"/>
          </w:tcPr>
          <w:p w14:paraId="60843C9B" w14:textId="77777777" w:rsidR="00DC0E4E" w:rsidRPr="004E426D" w:rsidRDefault="00DC0E4E" w:rsidP="00D54006">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center"/>
          </w:tcPr>
          <w:p w14:paraId="4C15F2E1" w14:textId="77777777" w:rsidR="00DC0E4E" w:rsidRPr="004E426D" w:rsidRDefault="00DC0E4E" w:rsidP="00D54006">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vAlign w:val="center"/>
          </w:tcPr>
          <w:p w14:paraId="01138326" w14:textId="77777777" w:rsidR="00DC0E4E" w:rsidRPr="004E426D" w:rsidRDefault="00DC0E4E" w:rsidP="00D54006">
            <w:pPr>
              <w:pStyle w:val="TableHeading1"/>
              <w:rPr>
                <w:color w:val="auto"/>
              </w:rPr>
            </w:pPr>
            <w:r w:rsidRPr="004E426D">
              <w:rPr>
                <w:color w:val="auto"/>
                <w:szCs w:val="16"/>
              </w:rPr>
              <w:t> </w:t>
            </w:r>
          </w:p>
        </w:tc>
        <w:tc>
          <w:tcPr>
            <w:tcW w:w="1323" w:type="dxa"/>
            <w:tcBorders>
              <w:top w:val="single" w:sz="8" w:space="0" w:color="FFFFFF" w:themeColor="background1"/>
              <w:bottom w:val="single" w:sz="8" w:space="0" w:color="FFFFFF" w:themeColor="background1"/>
            </w:tcBorders>
            <w:shd w:val="clear" w:color="auto" w:fill="C2DADB" w:themeFill="accent6" w:themeFillTint="99"/>
            <w:vAlign w:val="center"/>
          </w:tcPr>
          <w:p w14:paraId="649B0160" w14:textId="77777777" w:rsidR="00DC0E4E" w:rsidRPr="004E426D" w:rsidRDefault="00DC0E4E" w:rsidP="00D54006">
            <w:pPr>
              <w:pStyle w:val="TableHeading1"/>
              <w:rPr>
                <w:color w:val="auto"/>
              </w:rPr>
            </w:pPr>
          </w:p>
        </w:tc>
      </w:tr>
      <w:tr w:rsidR="00DC0E4E" w:rsidRPr="004E426D" w14:paraId="4FC902C5" w14:textId="77777777" w:rsidTr="00D54006">
        <w:tc>
          <w:tcPr>
            <w:tcW w:w="2645" w:type="dxa"/>
            <w:tcBorders>
              <w:top w:val="single" w:sz="8" w:space="0" w:color="FFFFFF" w:themeColor="background1"/>
              <w:bottom w:val="single" w:sz="8" w:space="0" w:color="FFFFFF" w:themeColor="background1"/>
            </w:tcBorders>
            <w:shd w:val="clear" w:color="auto" w:fill="D2E3E4"/>
            <w:tcMar>
              <w:left w:w="57" w:type="dxa"/>
              <w:right w:w="57" w:type="dxa"/>
            </w:tcMar>
          </w:tcPr>
          <w:p w14:paraId="2C31F570" w14:textId="77777777" w:rsidR="00DC0E4E" w:rsidRPr="004E426D" w:rsidRDefault="00DC0E4E" w:rsidP="00D54006">
            <w:pPr>
              <w:pStyle w:val="TableDataEntries"/>
              <w:jc w:val="left"/>
              <w:rPr>
                <w:rFonts w:ascii="Franklin Gothic Demi" w:hAnsi="Franklin Gothic Demi"/>
                <w:lang w:bidi="fa-IR"/>
              </w:rPr>
            </w:pPr>
            <w:r w:rsidRPr="004E426D">
              <w:rPr>
                <w:rFonts w:ascii="Franklin Gothic Demi" w:hAnsi="Franklin Gothic Demi"/>
                <w:lang w:bidi="fa-IR"/>
              </w:rPr>
              <w:t xml:space="preserve">   Volume (kT)</w:t>
            </w:r>
          </w:p>
        </w:tc>
        <w:tc>
          <w:tcPr>
            <w:tcW w:w="1323" w:type="dxa"/>
            <w:tcBorders>
              <w:top w:val="single" w:sz="8" w:space="0" w:color="FFFFFF" w:themeColor="background1"/>
              <w:bottom w:val="single" w:sz="8" w:space="0" w:color="FFFFFF" w:themeColor="background1"/>
            </w:tcBorders>
            <w:shd w:val="clear" w:color="auto" w:fill="D2E3E4"/>
            <w:tcMar>
              <w:left w:w="57" w:type="dxa"/>
              <w:right w:w="57" w:type="dxa"/>
            </w:tcMar>
            <w:vAlign w:val="center"/>
          </w:tcPr>
          <w:p w14:paraId="13A18303"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1 367</w:t>
            </w:r>
          </w:p>
        </w:tc>
        <w:tc>
          <w:tcPr>
            <w:tcW w:w="1323" w:type="dxa"/>
            <w:tcBorders>
              <w:top w:val="single" w:sz="8" w:space="0" w:color="FFFFFF" w:themeColor="background1"/>
              <w:bottom w:val="single" w:sz="8" w:space="0" w:color="FFFFFF" w:themeColor="background1"/>
            </w:tcBorders>
            <w:shd w:val="clear" w:color="auto" w:fill="D2E3E4"/>
            <w:tcMar>
              <w:left w:w="57" w:type="dxa"/>
              <w:right w:w="57" w:type="dxa"/>
            </w:tcMar>
            <w:vAlign w:val="center"/>
          </w:tcPr>
          <w:p w14:paraId="362BBBD8"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 xml:space="preserve"> 685</w:t>
            </w:r>
          </w:p>
        </w:tc>
        <w:tc>
          <w:tcPr>
            <w:tcW w:w="1323" w:type="dxa"/>
            <w:tcBorders>
              <w:top w:val="single" w:sz="8" w:space="0" w:color="FFFFFF" w:themeColor="background1"/>
              <w:bottom w:val="single" w:sz="8" w:space="0" w:color="FFFFFF" w:themeColor="background1"/>
            </w:tcBorders>
            <w:shd w:val="clear" w:color="auto" w:fill="D2E3E4"/>
            <w:vAlign w:val="center"/>
          </w:tcPr>
          <w:p w14:paraId="46D21852"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1 358</w:t>
            </w:r>
          </w:p>
        </w:tc>
        <w:tc>
          <w:tcPr>
            <w:tcW w:w="1323" w:type="dxa"/>
            <w:tcBorders>
              <w:top w:val="single" w:sz="8" w:space="0" w:color="FFFFFF" w:themeColor="background1"/>
              <w:bottom w:val="single" w:sz="8" w:space="0" w:color="FFFFFF" w:themeColor="background1"/>
            </w:tcBorders>
            <w:shd w:val="clear" w:color="auto" w:fill="D2E3E4"/>
            <w:vAlign w:val="center"/>
          </w:tcPr>
          <w:p w14:paraId="04FBED3D" w14:textId="77777777" w:rsidR="00DC0E4E" w:rsidRPr="004E426D" w:rsidRDefault="00DC0E4E" w:rsidP="00D54006">
            <w:pPr>
              <w:pStyle w:val="TableDataEntries"/>
              <w:rPr>
                <w:rFonts w:ascii="Franklin Gothic Demi" w:hAnsi="Franklin Gothic Demi"/>
              </w:rPr>
            </w:pPr>
            <w:r>
              <w:rPr>
                <w:rFonts w:ascii="Franklin Gothic Demi" w:hAnsi="Franklin Gothic Demi"/>
              </w:rPr>
              <w:t>677</w:t>
            </w:r>
          </w:p>
        </w:tc>
      </w:tr>
      <w:tr w:rsidR="00DC0E4E" w:rsidRPr="004E426D" w14:paraId="7F95AD7C" w14:textId="77777777" w:rsidTr="00D54006">
        <w:tc>
          <w:tcPr>
            <w:tcW w:w="2645" w:type="dxa"/>
            <w:tcBorders>
              <w:top w:val="single" w:sz="8" w:space="0" w:color="FFFFFF" w:themeColor="background1"/>
              <w:bottom w:val="single" w:sz="6" w:space="0" w:color="6F6652"/>
            </w:tcBorders>
            <w:shd w:val="clear" w:color="auto" w:fill="D2E3E4"/>
            <w:tcMar>
              <w:left w:w="57" w:type="dxa"/>
              <w:right w:w="57" w:type="dxa"/>
            </w:tcMar>
          </w:tcPr>
          <w:p w14:paraId="6D7C0F96" w14:textId="77777777" w:rsidR="00DC0E4E" w:rsidRPr="004E426D" w:rsidRDefault="00DC0E4E" w:rsidP="00D54006">
            <w:pPr>
              <w:pStyle w:val="TableDataEntries"/>
              <w:jc w:val="left"/>
              <w:rPr>
                <w:rFonts w:ascii="Franklin Gothic Demi" w:hAnsi="Franklin Gothic Demi"/>
                <w:lang w:bidi="fa-IR"/>
              </w:rPr>
            </w:pPr>
            <w:r w:rsidRPr="004E426D">
              <w:rPr>
                <w:rFonts w:ascii="Franklin Gothic Demi" w:hAnsi="Franklin Gothic Demi"/>
                <w:lang w:bidi="fa-IR"/>
              </w:rPr>
              <w:t xml:space="preserve">   Value ($m)</w:t>
            </w:r>
          </w:p>
        </w:tc>
        <w:tc>
          <w:tcPr>
            <w:tcW w:w="1323" w:type="dxa"/>
            <w:tcBorders>
              <w:top w:val="single" w:sz="8" w:space="0" w:color="FFFFFF" w:themeColor="background1"/>
              <w:bottom w:val="single" w:sz="6" w:space="0" w:color="6F6652"/>
            </w:tcBorders>
            <w:shd w:val="clear" w:color="auto" w:fill="D2E3E4"/>
            <w:tcMar>
              <w:left w:w="57" w:type="dxa"/>
              <w:right w:w="57" w:type="dxa"/>
            </w:tcMar>
            <w:vAlign w:val="center"/>
          </w:tcPr>
          <w:p w14:paraId="4B6EED65"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 xml:space="preserve"> 291</w:t>
            </w:r>
          </w:p>
        </w:tc>
        <w:tc>
          <w:tcPr>
            <w:tcW w:w="1323" w:type="dxa"/>
            <w:tcBorders>
              <w:top w:val="single" w:sz="8" w:space="0" w:color="FFFFFF" w:themeColor="background1"/>
              <w:bottom w:val="single" w:sz="6" w:space="0" w:color="6F6652"/>
            </w:tcBorders>
            <w:shd w:val="clear" w:color="auto" w:fill="D2E3E4"/>
            <w:tcMar>
              <w:left w:w="57" w:type="dxa"/>
              <w:right w:w="57" w:type="dxa"/>
            </w:tcMar>
            <w:vAlign w:val="center"/>
          </w:tcPr>
          <w:p w14:paraId="799617ED"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 xml:space="preserve"> 77</w:t>
            </w:r>
          </w:p>
        </w:tc>
        <w:tc>
          <w:tcPr>
            <w:tcW w:w="1323" w:type="dxa"/>
            <w:tcBorders>
              <w:top w:val="single" w:sz="8" w:space="0" w:color="FFFFFF" w:themeColor="background1"/>
              <w:bottom w:val="single" w:sz="6" w:space="0" w:color="6F6652"/>
            </w:tcBorders>
            <w:shd w:val="clear" w:color="auto" w:fill="D2E3E4"/>
            <w:vAlign w:val="center"/>
          </w:tcPr>
          <w:p w14:paraId="0E20CFF1" w14:textId="77777777" w:rsidR="00DC0E4E" w:rsidRPr="004E426D" w:rsidRDefault="00DC0E4E" w:rsidP="00D54006">
            <w:pPr>
              <w:pStyle w:val="TableDataEntries"/>
              <w:rPr>
                <w:rFonts w:ascii="Franklin Gothic Demi" w:hAnsi="Franklin Gothic Demi"/>
              </w:rPr>
            </w:pPr>
            <w:r w:rsidRPr="004E426D">
              <w:rPr>
                <w:rFonts w:ascii="Franklin Gothic Demi" w:hAnsi="Franklin Gothic Demi"/>
                <w:szCs w:val="16"/>
              </w:rPr>
              <w:t xml:space="preserve"> 282</w:t>
            </w:r>
          </w:p>
        </w:tc>
        <w:tc>
          <w:tcPr>
            <w:tcW w:w="1323" w:type="dxa"/>
            <w:tcBorders>
              <w:top w:val="single" w:sz="8" w:space="0" w:color="FFFFFF" w:themeColor="background1"/>
              <w:bottom w:val="single" w:sz="6" w:space="0" w:color="6F6652"/>
            </w:tcBorders>
            <w:shd w:val="clear" w:color="auto" w:fill="D2E3E4"/>
            <w:vAlign w:val="center"/>
          </w:tcPr>
          <w:p w14:paraId="1BD6194F" w14:textId="77777777" w:rsidR="00DC0E4E" w:rsidRPr="004E426D" w:rsidRDefault="00DC0E4E" w:rsidP="00D54006">
            <w:pPr>
              <w:pStyle w:val="TableDataEntries"/>
              <w:rPr>
                <w:rFonts w:ascii="Franklin Gothic Demi" w:hAnsi="Franklin Gothic Demi"/>
              </w:rPr>
            </w:pPr>
            <w:r>
              <w:rPr>
                <w:rFonts w:ascii="Franklin Gothic Demi" w:hAnsi="Franklin Gothic Demi"/>
              </w:rPr>
              <w:t>68</w:t>
            </w:r>
          </w:p>
        </w:tc>
      </w:tr>
    </w:tbl>
    <w:p w14:paraId="2C2D5A52" w14:textId="77777777" w:rsidR="00DC0E4E" w:rsidRDefault="00DC0E4E" w:rsidP="00DC0E4E">
      <w:pPr>
        <w:pStyle w:val="Source"/>
        <w:rPr>
          <w:lang w:bidi="fa-IR"/>
        </w:rPr>
      </w:pPr>
      <w:r w:rsidRPr="00A735A2">
        <w:rPr>
          <w:i/>
          <w:lang w:bidi="fa-IR"/>
        </w:rPr>
        <w:t>Source:</w:t>
      </w:r>
      <w:r>
        <w:rPr>
          <w:lang w:bidi="fa-IR"/>
        </w:rPr>
        <w:t xml:space="preserve"> The CIE, based on analysis of export data and key inputs from Blue Environment.</w:t>
      </w:r>
    </w:p>
    <w:p w14:paraId="22A59052" w14:textId="41568838" w:rsidR="00982F4A" w:rsidRDefault="00982F4A" w:rsidP="00982F4A">
      <w:pPr>
        <w:pStyle w:val="ListBullet"/>
        <w:numPr>
          <w:ilvl w:val="0"/>
          <w:numId w:val="0"/>
        </w:numPr>
        <w:rPr>
          <w:lang w:bidi="fa-IR"/>
        </w:rPr>
      </w:pPr>
      <w:r>
        <w:rPr>
          <w:lang w:bidi="fa-IR"/>
        </w:rPr>
        <w:t>For each material and material stream, we have developed a view of the next best option if export markets are not available. These assumptions are shown in table </w:t>
      </w:r>
      <w:r>
        <w:rPr>
          <w:lang w:bidi="fa-IR"/>
        </w:rPr>
        <w:fldChar w:fldCharType="begin"/>
      </w:r>
      <w:r>
        <w:rPr>
          <w:lang w:bidi="fa-IR"/>
        </w:rPr>
        <w:instrText xml:space="preserve"> REF _Caption1575 </w:instrText>
      </w:r>
      <w:r>
        <w:rPr>
          <w:lang w:bidi="fa-IR"/>
        </w:rPr>
        <w:fldChar w:fldCharType="separate"/>
      </w:r>
      <w:r w:rsidR="00D354A5">
        <w:rPr>
          <w:noProof/>
        </w:rPr>
        <w:t>4</w:t>
      </w:r>
      <w:r w:rsidR="00D354A5" w:rsidRPr="00695C93">
        <w:rPr>
          <w:noProof/>
        </w:rPr>
        <w:t>.</w:t>
      </w:r>
      <w:r w:rsidR="00D354A5">
        <w:rPr>
          <w:noProof/>
        </w:rPr>
        <w:t>2</w:t>
      </w:r>
      <w:r>
        <w:rPr>
          <w:lang w:bidi="fa-IR"/>
        </w:rPr>
        <w:fldChar w:fldCharType="end"/>
      </w:r>
      <w:r>
        <w:rPr>
          <w:lang w:bidi="fa-IR"/>
        </w:rPr>
        <w:t>. For mixed paper from municipal sources (MSW) we have assumed this is processed into a pulp, which would then be exported. For commercial paper and cardboard, this would be used to produce recovered paper liner and corrugating medium, which would then be exported. For plastics, material would be sorted into individual polymer types (if it is not already) and then pelletised. This may then be exported or used domestically. For tyres, we assume this is shredded and then exported.</w:t>
      </w:r>
    </w:p>
    <w:p w14:paraId="449E4BEB" w14:textId="119865C1" w:rsidR="00982F4A" w:rsidRDefault="00982F4A" w:rsidP="00982F4A">
      <w:pPr>
        <w:pStyle w:val="ListBullet"/>
        <w:numPr>
          <w:ilvl w:val="0"/>
          <w:numId w:val="0"/>
        </w:numPr>
        <w:rPr>
          <w:lang w:bidi="fa-IR"/>
        </w:rPr>
      </w:pPr>
      <w:r>
        <w:rPr>
          <w:lang w:bidi="fa-IR"/>
        </w:rPr>
        <w:t>The assumptions about where material goes for the next best option are based on the costs and revenues expected for different options, and knowledge of the markets available and industry interest in different options. If private market participants do not react in this way, particularly in respect of the risks related to these options, then costs and benefits will be different.</w:t>
      </w:r>
    </w:p>
    <w:p w14:paraId="1E845623" w14:textId="23A35FB7" w:rsidR="00982F4A" w:rsidRDefault="00982F4A" w:rsidP="00982F4A">
      <w:pPr>
        <w:pStyle w:val="ListBullet"/>
        <w:numPr>
          <w:ilvl w:val="0"/>
          <w:numId w:val="0"/>
        </w:numPr>
        <w:rPr>
          <w:lang w:bidi="fa-IR"/>
        </w:rPr>
      </w:pPr>
      <w:r>
        <w:rPr>
          <w:lang w:bidi="fa-IR"/>
        </w:rPr>
        <w:t>The options used are commercially feasible relative to landfilling at current prices. Given that we are expecting that products will predominantly be exported, it is reasonable that Australia’s additional production will not impact on the price, as Australia is a small player in global markets.</w:t>
      </w:r>
    </w:p>
    <w:p w14:paraId="5AAB74C9" w14:textId="3FC3DF04" w:rsidR="00982F4A" w:rsidRDefault="00982F4A" w:rsidP="00982F4A">
      <w:pPr>
        <w:pStyle w:val="ListBullet"/>
        <w:numPr>
          <w:ilvl w:val="0"/>
          <w:numId w:val="0"/>
        </w:numPr>
        <w:rPr>
          <w:lang w:bidi="fa-IR"/>
        </w:rPr>
      </w:pPr>
      <w:r>
        <w:rPr>
          <w:lang w:bidi="fa-IR"/>
        </w:rPr>
        <w:t>In terms of domestic and global demand, the expected destinations reflect:</w:t>
      </w:r>
    </w:p>
    <w:p w14:paraId="584F7A30" w14:textId="43338D8F" w:rsidR="00982F4A" w:rsidRDefault="00982F4A" w:rsidP="00982F4A">
      <w:pPr>
        <w:pStyle w:val="ListBullet"/>
        <w:rPr>
          <w:lang w:bidi="fa-IR"/>
        </w:rPr>
      </w:pPr>
      <w:r>
        <w:rPr>
          <w:lang w:bidi="fa-IR"/>
        </w:rPr>
        <w:t xml:space="preserve">limited demand for additional fibre from recycled sources domestically, given the production of final products, and hence the likelihood that we add a bit more value and then export to an overseas paper mill. There is active interest from SE Asian and Chinese paper mills in obtaining materials such as pulp, and this is occurring in other countries. However, </w:t>
      </w:r>
      <w:r w:rsidR="00200466">
        <w:rPr>
          <w:lang w:bidi="fa-IR"/>
        </w:rPr>
        <w:t xml:space="preserve">there is currently not a deep market for </w:t>
      </w:r>
      <w:r>
        <w:rPr>
          <w:lang w:bidi="fa-IR"/>
        </w:rPr>
        <w:t>pulp as it is more efficient to have pulp feeding directly into production at the same location</w:t>
      </w:r>
    </w:p>
    <w:p w14:paraId="38D6AB87" w14:textId="4B99D676" w:rsidR="00982F4A" w:rsidRDefault="00982F4A" w:rsidP="00982F4A">
      <w:pPr>
        <w:pStyle w:val="ListBullet"/>
        <w:rPr>
          <w:lang w:bidi="fa-IR"/>
        </w:rPr>
      </w:pPr>
      <w:r>
        <w:rPr>
          <w:lang w:bidi="fa-IR"/>
        </w:rPr>
        <w:t>unknown domestic demand for pelletised plastics, but a relatively deep international market</w:t>
      </w:r>
    </w:p>
    <w:p w14:paraId="67C55218" w14:textId="4E854B3C" w:rsidR="00982F4A" w:rsidRDefault="00982F4A" w:rsidP="00982F4A">
      <w:pPr>
        <w:pStyle w:val="ListBullet"/>
        <w:rPr>
          <w:lang w:bidi="fa-IR"/>
        </w:rPr>
      </w:pPr>
      <w:r>
        <w:rPr>
          <w:lang w:bidi="fa-IR"/>
        </w:rPr>
        <w:t xml:space="preserve">little demand for tyres domestically, although organisations such as Tyre Stewardship Australia are looking at domestic options such as use in cement kilns </w:t>
      </w:r>
    </w:p>
    <w:p w14:paraId="6AA42385" w14:textId="47B80A3A" w:rsidR="00982F4A" w:rsidRDefault="00982F4A" w:rsidP="00982F4A">
      <w:pPr>
        <w:pStyle w:val="ListBullet"/>
        <w:rPr>
          <w:lang w:bidi="fa-IR"/>
        </w:rPr>
      </w:pPr>
      <w:r>
        <w:rPr>
          <w:lang w:bidi="fa-IR"/>
        </w:rPr>
        <w:t>falling demand for glass domestically for use in bottling, due to declining bottling production, and increasing collections as a result of container deposit schemes. Opportunities for using glass as a substitute for sand are very large in terms of volume of material, but these markets have tended to rely on a small number of producers historically.</w:t>
      </w:r>
    </w:p>
    <w:p w14:paraId="727815C9" w14:textId="3636EFCB" w:rsidR="002575FB" w:rsidRDefault="002575FB" w:rsidP="00982F4A">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w:instrText>
      </w:r>
      <w:r w:rsidRPr="00695C93">
        <w:fldChar w:fldCharType="separate"/>
      </w:r>
      <w:r w:rsidR="00D354A5">
        <w:rPr>
          <w:noProof/>
        </w:rPr>
        <w:instrText>4</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4</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4</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2311" w:name="_Caption4623"/>
      <w:bookmarkStart w:id="2312" w:name="_Caption0180"/>
      <w:bookmarkStart w:id="2313" w:name="_Caption7545"/>
      <w:bookmarkStart w:id="2314" w:name="_Caption6105"/>
      <w:bookmarkStart w:id="2315" w:name="_Caption1575"/>
      <w:bookmarkStart w:id="2316" w:name="_Caption6988"/>
      <w:bookmarkStart w:id="2317" w:name="_Caption5005"/>
      <w:bookmarkStart w:id="2318" w:name="_Caption7870"/>
      <w:bookmarkStart w:id="2319" w:name="_Caption9988"/>
      <w:bookmarkStart w:id="2320" w:name="_Caption1004"/>
      <w:bookmarkStart w:id="2321" w:name="_Caption5095"/>
      <w:bookmarkStart w:id="2322" w:name="_Caption8354"/>
      <w:bookmarkStart w:id="2323" w:name="_Caption8165"/>
      <w:bookmarkStart w:id="2324" w:name="_Caption9429"/>
      <w:bookmarkStart w:id="2325" w:name="_Caption8486"/>
      <w:bookmarkStart w:id="2326" w:name="_Caption2666"/>
      <w:bookmarkStart w:id="2327" w:name="_Toc33431431"/>
      <w:r w:rsidR="003E435A">
        <w:rPr>
          <w:noProof/>
        </w:rPr>
        <w:t>4</w:t>
      </w:r>
      <w:r w:rsidR="003E435A" w:rsidRPr="00695C93">
        <w:rPr>
          <w:noProof/>
        </w:rPr>
        <w:t>.</w:t>
      </w:r>
      <w:r w:rsidR="003E435A">
        <w:rPr>
          <w:noProof/>
        </w:rPr>
        <w:t>2</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sidRPr="00695C93">
        <w:fldChar w:fldCharType="end"/>
      </w:r>
      <w:r w:rsidRPr="00695C93">
        <w:tab/>
      </w:r>
      <w:r>
        <w:t>Assumed next best option for each material and stream</w:t>
      </w:r>
      <w:bookmarkEnd w:id="2327"/>
    </w:p>
    <w:tbl>
      <w:tblPr>
        <w:tblW w:w="7936" w:type="dxa"/>
        <w:tblCellMar>
          <w:left w:w="0" w:type="dxa"/>
          <w:right w:w="0" w:type="dxa"/>
        </w:tblCellMar>
        <w:tblLook w:val="04A0" w:firstRow="1" w:lastRow="0" w:firstColumn="1" w:lastColumn="0" w:noHBand="0" w:noVBand="1"/>
      </w:tblPr>
      <w:tblGrid>
        <w:gridCol w:w="1134"/>
        <w:gridCol w:w="3401"/>
        <w:gridCol w:w="3401"/>
      </w:tblGrid>
      <w:tr w:rsidR="002575FB" w14:paraId="0F785393" w14:textId="77777777" w:rsidTr="00982F4A">
        <w:tc>
          <w:tcPr>
            <w:tcW w:w="1134" w:type="dxa"/>
            <w:tcBorders>
              <w:bottom w:val="single" w:sz="8" w:space="0" w:color="FFFFFF" w:themeColor="background1"/>
            </w:tcBorders>
            <w:shd w:val="clear" w:color="auto" w:fill="6F6652"/>
            <w:tcMar>
              <w:top w:w="0" w:type="dxa"/>
              <w:left w:w="57" w:type="dxa"/>
              <w:bottom w:w="0" w:type="dxa"/>
              <w:right w:w="57" w:type="dxa"/>
            </w:tcMar>
          </w:tcPr>
          <w:p w14:paraId="4F8220EF" w14:textId="77777777" w:rsidR="002575FB" w:rsidRDefault="002575FB" w:rsidP="00982F4A">
            <w:pPr>
              <w:pStyle w:val="TableTextColumnHeading"/>
            </w:pPr>
          </w:p>
        </w:tc>
        <w:tc>
          <w:tcPr>
            <w:tcW w:w="3401" w:type="dxa"/>
            <w:tcBorders>
              <w:bottom w:val="single" w:sz="8" w:space="0" w:color="FFFFFF" w:themeColor="background1"/>
            </w:tcBorders>
            <w:shd w:val="clear" w:color="auto" w:fill="6F6652"/>
            <w:tcMar>
              <w:top w:w="0" w:type="dxa"/>
              <w:left w:w="57" w:type="dxa"/>
              <w:bottom w:w="0" w:type="dxa"/>
              <w:right w:w="57" w:type="dxa"/>
            </w:tcMar>
            <w:hideMark/>
          </w:tcPr>
          <w:p w14:paraId="4E364F4F" w14:textId="77777777" w:rsidR="002575FB" w:rsidRDefault="002575FB" w:rsidP="00982F4A">
            <w:pPr>
              <w:pStyle w:val="TableTextColumnHeading"/>
            </w:pPr>
            <w:r>
              <w:t>MSW</w:t>
            </w:r>
          </w:p>
        </w:tc>
        <w:tc>
          <w:tcPr>
            <w:tcW w:w="3401" w:type="dxa"/>
            <w:tcBorders>
              <w:bottom w:val="single" w:sz="8" w:space="0" w:color="FFFFFF" w:themeColor="background1"/>
            </w:tcBorders>
            <w:shd w:val="clear" w:color="auto" w:fill="6F6652"/>
            <w:tcMar>
              <w:top w:w="0" w:type="dxa"/>
              <w:left w:w="57" w:type="dxa"/>
              <w:bottom w:w="0" w:type="dxa"/>
              <w:right w:w="57" w:type="dxa"/>
            </w:tcMar>
            <w:hideMark/>
          </w:tcPr>
          <w:p w14:paraId="148D656A" w14:textId="77777777" w:rsidR="002575FB" w:rsidRDefault="002575FB" w:rsidP="00982F4A">
            <w:pPr>
              <w:pStyle w:val="TableTextColumnHeading"/>
            </w:pPr>
            <w:r>
              <w:t xml:space="preserve">C&amp;I and C&amp;D     </w:t>
            </w:r>
          </w:p>
        </w:tc>
      </w:tr>
      <w:tr w:rsidR="002575FB" w14:paraId="7D22FC6C" w14:textId="77777777" w:rsidTr="00982F4A">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62AED7F" w14:textId="77777777" w:rsidR="002575FB" w:rsidRDefault="002575FB" w:rsidP="00982F4A">
            <w:pPr>
              <w:pStyle w:val="TableTextEntries"/>
            </w:pPr>
            <w:r>
              <w:t>Paper</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7E5D25E" w14:textId="77777777" w:rsidR="002575FB" w:rsidRDefault="002575FB" w:rsidP="00982F4A">
            <w:pPr>
              <w:pStyle w:val="TableTextEntries"/>
            </w:pPr>
            <w:r>
              <w:t>Used to produce recovered paper pulp, which is then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6C42097" w14:textId="77777777" w:rsidR="002575FB" w:rsidRDefault="002575FB" w:rsidP="00982F4A">
            <w:pPr>
              <w:pStyle w:val="TableTextEntries"/>
            </w:pPr>
            <w:r>
              <w:t>Used to produce recovered paper liner and corrugating medium, which is then exported</w:t>
            </w:r>
          </w:p>
        </w:tc>
      </w:tr>
      <w:tr w:rsidR="002575FB" w14:paraId="2FB3AABA" w14:textId="77777777" w:rsidTr="00982F4A">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423AA495" w14:textId="77777777" w:rsidR="002575FB" w:rsidRDefault="002575FB" w:rsidP="00982F4A">
            <w:pPr>
              <w:pStyle w:val="TableTextEntries"/>
            </w:pPr>
            <w:r>
              <w:t>Plastics</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EC8D0F4" w14:textId="77777777" w:rsidR="002575FB" w:rsidRDefault="002575FB" w:rsidP="00982F4A">
            <w:pPr>
              <w:pStyle w:val="TableTextEntries"/>
            </w:pPr>
            <w:r>
              <w:t>Used to produce single resin pellets, which are then used domestically or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904FEE6" w14:textId="77777777" w:rsidR="002575FB" w:rsidRDefault="002575FB" w:rsidP="00982F4A">
            <w:pPr>
              <w:pStyle w:val="TableTextEntries"/>
            </w:pPr>
            <w:r>
              <w:t>Used to produce single resin pellets or film, which are then used domestically or exported</w:t>
            </w:r>
          </w:p>
        </w:tc>
      </w:tr>
      <w:tr w:rsidR="002575FB" w14:paraId="19159882" w14:textId="77777777" w:rsidTr="00982F4A">
        <w:tc>
          <w:tcPr>
            <w:tcW w:w="1134"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AA96E00" w14:textId="77777777" w:rsidR="002575FB" w:rsidRDefault="002575FB" w:rsidP="00982F4A">
            <w:pPr>
              <w:pStyle w:val="TableTextEntries"/>
            </w:pPr>
            <w:r>
              <w:t>Tyres</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70EDB3F7" w14:textId="77777777" w:rsidR="002575FB" w:rsidRDefault="002575FB" w:rsidP="00982F4A">
            <w:pPr>
              <w:pStyle w:val="TableTextEntries"/>
            </w:pPr>
            <w:r>
              <w:t>Shredded and then exported</w:t>
            </w:r>
          </w:p>
        </w:tc>
        <w:tc>
          <w:tcPr>
            <w:tcW w:w="3401"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6A1DECE2" w14:textId="77777777" w:rsidR="002575FB" w:rsidRDefault="002575FB" w:rsidP="00982F4A">
            <w:pPr>
              <w:pStyle w:val="TableTextEntries"/>
            </w:pPr>
            <w:r>
              <w:t>Shredded and then exported</w:t>
            </w:r>
          </w:p>
        </w:tc>
      </w:tr>
      <w:tr w:rsidR="002575FB" w14:paraId="6DBB5964" w14:textId="77777777" w:rsidTr="00982F4A">
        <w:tc>
          <w:tcPr>
            <w:tcW w:w="1134"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6C88771C" w14:textId="77777777" w:rsidR="002575FB" w:rsidRDefault="002575FB" w:rsidP="00982F4A">
            <w:pPr>
              <w:pStyle w:val="TableTextEntries"/>
            </w:pPr>
            <w:r>
              <w:t>Glass</w:t>
            </w:r>
          </w:p>
        </w:tc>
        <w:tc>
          <w:tcPr>
            <w:tcW w:w="3401"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4A4E5CBD" w14:textId="77777777" w:rsidR="002575FB" w:rsidRDefault="002575FB" w:rsidP="00982F4A">
            <w:pPr>
              <w:pStyle w:val="TableTextEntries"/>
            </w:pPr>
            <w:r>
              <w:t>Used to produce construction aggregate (sand), used domestically</w:t>
            </w:r>
          </w:p>
        </w:tc>
        <w:tc>
          <w:tcPr>
            <w:tcW w:w="3401"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3B48AA55" w14:textId="77777777" w:rsidR="002575FB" w:rsidRDefault="002575FB" w:rsidP="00982F4A">
            <w:pPr>
              <w:pStyle w:val="TableTextEntries"/>
            </w:pPr>
            <w:r>
              <w:t>Used to produce construction aggregate (sand), used domestically</w:t>
            </w:r>
          </w:p>
        </w:tc>
      </w:tr>
    </w:tbl>
    <w:p w14:paraId="5C50C4FD" w14:textId="206F458A" w:rsidR="002575FB" w:rsidRDefault="002575FB" w:rsidP="00982F4A">
      <w:pPr>
        <w:pStyle w:val="Source"/>
        <w:rPr>
          <w:lang w:bidi="fa-IR"/>
        </w:rPr>
      </w:pPr>
      <w:r w:rsidRPr="002575FB">
        <w:rPr>
          <w:i/>
          <w:lang w:bidi="fa-IR"/>
        </w:rPr>
        <w:t>Source:</w:t>
      </w:r>
      <w:r>
        <w:rPr>
          <w:lang w:bidi="fa-IR"/>
        </w:rPr>
        <w:t xml:space="preserve"> The CIE.</w:t>
      </w:r>
    </w:p>
    <w:p w14:paraId="4FC50363" w14:textId="77777777" w:rsidR="00822BA5" w:rsidRDefault="00822BA5" w:rsidP="00822BA5">
      <w:pPr>
        <w:pStyle w:val="BodyText"/>
        <w:rPr>
          <w:lang w:bidi="fa-IR"/>
        </w:rPr>
      </w:pPr>
      <w:r>
        <w:rPr>
          <w:lang w:bidi="fa-IR"/>
        </w:rPr>
        <w:t>The timing of the bans have been announced by the state and territory Environment Ministers and include the following:</w:t>
      </w:r>
    </w:p>
    <w:p w14:paraId="541FBCB0" w14:textId="77777777" w:rsidR="00822BA5" w:rsidRDefault="00822BA5" w:rsidP="00822BA5">
      <w:pPr>
        <w:pStyle w:val="ListBullet"/>
        <w:rPr>
          <w:lang w:bidi="fa-IR"/>
        </w:rPr>
      </w:pPr>
      <w:r>
        <w:rPr>
          <w:lang w:bidi="fa-IR"/>
        </w:rPr>
        <w:t>Paper – by no later than 30 June 2022.</w:t>
      </w:r>
    </w:p>
    <w:p w14:paraId="60968FF7" w14:textId="77777777" w:rsidR="00822BA5" w:rsidRDefault="00822BA5" w:rsidP="00822BA5">
      <w:pPr>
        <w:pStyle w:val="ListBullet"/>
        <w:rPr>
          <w:lang w:bidi="fa-IR"/>
        </w:rPr>
      </w:pPr>
      <w:r>
        <w:rPr>
          <w:lang w:bidi="fa-IR"/>
        </w:rPr>
        <w:t>Plastics – by July 2021 for mixed plastics and July 2022 for any waste plastics.</w:t>
      </w:r>
    </w:p>
    <w:p w14:paraId="0B1DE361" w14:textId="77777777" w:rsidR="00822BA5" w:rsidRDefault="00822BA5" w:rsidP="00822BA5">
      <w:pPr>
        <w:pStyle w:val="ListBullet"/>
        <w:rPr>
          <w:lang w:bidi="fa-IR"/>
        </w:rPr>
      </w:pPr>
      <w:r>
        <w:rPr>
          <w:lang w:bidi="fa-IR"/>
        </w:rPr>
        <w:t>Tyres – by December 2021.</w:t>
      </w:r>
    </w:p>
    <w:p w14:paraId="4558DFD7" w14:textId="00A51FD9" w:rsidR="00822BA5" w:rsidRDefault="00822BA5" w:rsidP="00822BA5">
      <w:pPr>
        <w:pStyle w:val="ListBullet"/>
        <w:rPr>
          <w:lang w:bidi="fa-IR"/>
        </w:rPr>
      </w:pPr>
      <w:r>
        <w:rPr>
          <w:lang w:bidi="fa-IR"/>
        </w:rPr>
        <w:t>Glass – by July 2020.</w:t>
      </w:r>
    </w:p>
    <w:p w14:paraId="4D260B98" w14:textId="77777777" w:rsidR="002072E5" w:rsidRDefault="002072E5" w:rsidP="00E242C6">
      <w:pPr>
        <w:pStyle w:val="Heading2"/>
        <w:spacing w:before="360"/>
        <w:rPr>
          <w:lang w:bidi="fa-IR"/>
        </w:rPr>
      </w:pPr>
      <w:bookmarkStart w:id="2328" w:name="_Toc33431350"/>
      <w:r>
        <w:rPr>
          <w:lang w:bidi="fa-IR"/>
        </w:rPr>
        <w:t>Options not evaluated in this study</w:t>
      </w:r>
      <w:bookmarkEnd w:id="2328"/>
    </w:p>
    <w:p w14:paraId="4797AC1F" w14:textId="767E1F16" w:rsidR="002072E5" w:rsidRDefault="002072E5" w:rsidP="002072E5">
      <w:pPr>
        <w:pStyle w:val="BodyText"/>
      </w:pPr>
      <w:r>
        <w:t xml:space="preserve">The current study is limited to assessing a small selection of options related to </w:t>
      </w:r>
      <w:r w:rsidR="00232F1D">
        <w:t>the export of waste</w:t>
      </w:r>
      <w:r>
        <w:t>. Other possible options could include:</w:t>
      </w:r>
    </w:p>
    <w:p w14:paraId="20B2FC4D" w14:textId="1F4304BE" w:rsidR="002072E5" w:rsidRDefault="002072E5" w:rsidP="002072E5">
      <w:pPr>
        <w:pStyle w:val="ListBullet"/>
      </w:pPr>
      <w:r>
        <w:t xml:space="preserve">exemptions for </w:t>
      </w:r>
      <w:r w:rsidR="00726065">
        <w:t xml:space="preserve">exports to </w:t>
      </w:r>
      <w:r>
        <w:t xml:space="preserve">overseas processors who </w:t>
      </w:r>
      <w:r w:rsidR="00726065">
        <w:t xml:space="preserve">are accredited </w:t>
      </w:r>
      <w:r>
        <w:t>for their waste management practices</w:t>
      </w:r>
    </w:p>
    <w:p w14:paraId="0D85E40D" w14:textId="6919AF68" w:rsidR="002072E5" w:rsidRDefault="002072E5" w:rsidP="002072E5">
      <w:pPr>
        <w:pStyle w:val="ListBullet"/>
      </w:pPr>
      <w:r>
        <w:t>exemptions for</w:t>
      </w:r>
      <w:r w:rsidR="00726065">
        <w:t xml:space="preserve"> exports to </w:t>
      </w:r>
      <w:r>
        <w:t>countries that have ‘well regulated’ waste management industries</w:t>
      </w:r>
    </w:p>
    <w:p w14:paraId="648A8489" w14:textId="7E3CE8A1" w:rsidR="002072E5" w:rsidRDefault="002072E5" w:rsidP="002072E5">
      <w:pPr>
        <w:pStyle w:val="ListBullet"/>
      </w:pPr>
      <w:r>
        <w:t>standards for Australian exports</w:t>
      </w:r>
      <w:r w:rsidR="00232F1D">
        <w:t xml:space="preserve"> that are more differentiated than a full ban</w:t>
      </w:r>
    </w:p>
    <w:p w14:paraId="310B765A" w14:textId="77777777" w:rsidR="002072E5" w:rsidRDefault="002072E5" w:rsidP="002072E5">
      <w:pPr>
        <w:pStyle w:val="ListBullet"/>
      </w:pPr>
      <w:r>
        <w:t>pre-planning for closure of overseas markets (or other significant shocks, such as closure of MRFs)</w:t>
      </w:r>
    </w:p>
    <w:p w14:paraId="1FC83AD5" w14:textId="77777777" w:rsidR="002072E5" w:rsidRDefault="002072E5" w:rsidP="002072E5">
      <w:pPr>
        <w:pStyle w:val="ListBullet"/>
      </w:pPr>
      <w:r>
        <w:t>market access negotiations to manage the time allowed for any closure of overseas markets</w:t>
      </w:r>
    </w:p>
    <w:p w14:paraId="7676B875" w14:textId="77777777" w:rsidR="00232F1D" w:rsidRDefault="002072E5" w:rsidP="002072E5">
      <w:pPr>
        <w:pStyle w:val="ListBullet"/>
      </w:pPr>
      <w:r>
        <w:t>reduction of barriers to domestic activities, which could include planning approvals and regulatory requirements on facilities</w:t>
      </w:r>
    </w:p>
    <w:p w14:paraId="11452452" w14:textId="17696F99" w:rsidR="00232F1D" w:rsidRDefault="00726065" w:rsidP="002072E5">
      <w:pPr>
        <w:pStyle w:val="ListBullet"/>
      </w:pPr>
      <w:r>
        <w:t xml:space="preserve">policies to increase </w:t>
      </w:r>
      <w:r w:rsidR="00232F1D">
        <w:t>domestic demand for recycled material</w:t>
      </w:r>
    </w:p>
    <w:p w14:paraId="6AE80495" w14:textId="77777777" w:rsidR="00232F1D" w:rsidRDefault="00232F1D" w:rsidP="002072E5">
      <w:pPr>
        <w:pStyle w:val="ListBullet"/>
      </w:pPr>
      <w:r>
        <w:t>development of standards that increase domestic demand for recycled material</w:t>
      </w:r>
    </w:p>
    <w:p w14:paraId="5F85B294" w14:textId="16DE7358" w:rsidR="002072E5" w:rsidRDefault="00232F1D" w:rsidP="002072E5">
      <w:pPr>
        <w:pStyle w:val="ListBullet"/>
      </w:pPr>
      <w:r>
        <w:t>aid-related expenditure to improve waste management practices in overseas countries.</w:t>
      </w:r>
      <w:r w:rsidR="002072E5">
        <w:t xml:space="preserve"> </w:t>
      </w:r>
    </w:p>
    <w:p w14:paraId="38ADF4F6" w14:textId="77777777" w:rsidR="002072E5" w:rsidRDefault="002072E5" w:rsidP="002E2813">
      <w:pPr>
        <w:pStyle w:val="BodyText"/>
        <w:rPr>
          <w:lang w:eastAsia="en-US"/>
        </w:rPr>
      </w:pPr>
      <w:r>
        <w:rPr>
          <w:lang w:eastAsia="en-US"/>
        </w:rPr>
        <w:t>There could also be options that operate in tandem with changes to export arrangements, such as waste levies that impact on diversion of exports to landfill.</w:t>
      </w:r>
    </w:p>
    <w:p w14:paraId="6AF0C1F7" w14:textId="26D259E6" w:rsidR="002E2813" w:rsidRDefault="00232F1D" w:rsidP="002E2813">
      <w:pPr>
        <w:pStyle w:val="BodyText"/>
        <w:rPr>
          <w:lang w:eastAsia="en-US"/>
        </w:rPr>
      </w:pPr>
      <w:r>
        <w:rPr>
          <w:lang w:eastAsia="en-US"/>
        </w:rPr>
        <w:t>These options are outside the scope of this study.</w:t>
      </w:r>
    </w:p>
    <w:p w14:paraId="76DDC548" w14:textId="77777777" w:rsidR="00C06012" w:rsidRDefault="00C06012" w:rsidP="00C06012">
      <w:pPr>
        <w:pStyle w:val="Heading1"/>
        <w:numPr>
          <w:ilvl w:val="0"/>
          <w:numId w:val="5"/>
        </w:numPr>
        <w:rPr>
          <w:lang w:bidi="fa-IR"/>
        </w:rPr>
      </w:pPr>
      <w:bookmarkStart w:id="2329" w:name="_Toc30510139"/>
      <w:bookmarkStart w:id="2330" w:name="_Toc33431351"/>
      <w:r>
        <w:rPr>
          <w:lang w:bidi="fa-IR"/>
        </w:rPr>
        <w:t>Measuring net costs for the waste industry</w:t>
      </w:r>
      <w:bookmarkEnd w:id="2329"/>
      <w:bookmarkEnd w:id="2330"/>
    </w:p>
    <w:p w14:paraId="34E6537E" w14:textId="636C2CEF" w:rsidR="00C06012" w:rsidRDefault="00C06012" w:rsidP="00C06012">
      <w:pPr>
        <w:pStyle w:val="BodyText"/>
        <w:rPr>
          <w:lang w:bidi="fa-IR"/>
        </w:rPr>
      </w:pPr>
      <w:r>
        <w:rPr>
          <w:lang w:bidi="fa-IR"/>
        </w:rPr>
        <w:t xml:space="preserve">The starting point for considering a ban on exports is that this must impose a net cost on the waste industry itself. Otherwise, the activities would occur regardless of whether an export ban was put in place. However, and as shown in the numbers, there do appear to be opportunities </w:t>
      </w:r>
      <w:r w:rsidR="00200466">
        <w:rPr>
          <w:lang w:bidi="fa-IR"/>
        </w:rPr>
        <w:t>for</w:t>
      </w:r>
      <w:r>
        <w:rPr>
          <w:lang w:bidi="fa-IR"/>
        </w:rPr>
        <w:t xml:space="preserve"> net benefit</w:t>
      </w:r>
      <w:r w:rsidR="00200466">
        <w:rPr>
          <w:lang w:bidi="fa-IR"/>
        </w:rPr>
        <w:t>s</w:t>
      </w:r>
      <w:r>
        <w:rPr>
          <w:lang w:bidi="fa-IR"/>
        </w:rPr>
        <w:t xml:space="preserve"> </w:t>
      </w:r>
      <w:r w:rsidR="00200466">
        <w:rPr>
          <w:lang w:bidi="fa-IR"/>
        </w:rPr>
        <w:t xml:space="preserve">from </w:t>
      </w:r>
      <w:r>
        <w:rPr>
          <w:lang w:bidi="fa-IR"/>
        </w:rPr>
        <w:t>further processing within Australia for plastic. The reasons for these opportunities not being pursued may reflect the risks inherent in the activities or these opportunities may be taken up over time even without an export ban. Some level of caution should be applied where estimates of gains to the waste industry from an export ban are positive in this case. This may suggest that the industry is unwilling to bear some of the risks, or would require much higher returns for doing so than modelled.</w:t>
      </w:r>
    </w:p>
    <w:p w14:paraId="031DD7D4" w14:textId="77777777" w:rsidR="00C06012" w:rsidRDefault="00C06012" w:rsidP="00C06012">
      <w:pPr>
        <w:pStyle w:val="Heading2"/>
        <w:numPr>
          <w:ilvl w:val="1"/>
          <w:numId w:val="5"/>
        </w:numPr>
        <w:rPr>
          <w:lang w:bidi="fa-IR"/>
        </w:rPr>
      </w:pPr>
      <w:bookmarkStart w:id="2331" w:name="_Toc30510140"/>
      <w:bookmarkStart w:id="2332" w:name="_Toc33431352"/>
      <w:r>
        <w:rPr>
          <w:lang w:bidi="fa-IR"/>
        </w:rPr>
        <w:t>Paper and cardboard</w:t>
      </w:r>
      <w:bookmarkEnd w:id="2331"/>
      <w:bookmarkEnd w:id="2332"/>
    </w:p>
    <w:p w14:paraId="2AED8555" w14:textId="77777777" w:rsidR="00C06012" w:rsidRDefault="00C06012" w:rsidP="00C94D56">
      <w:pPr>
        <w:pStyle w:val="Heading3"/>
        <w:numPr>
          <w:ilvl w:val="2"/>
          <w:numId w:val="5"/>
        </w:numPr>
        <w:spacing w:before="240"/>
        <w:rPr>
          <w:lang w:bidi="fa-IR"/>
        </w:rPr>
      </w:pPr>
      <w:r>
        <w:rPr>
          <w:lang w:bidi="fa-IR"/>
        </w:rPr>
        <w:t>Outcomes for waste in the presence of an export ban</w:t>
      </w:r>
    </w:p>
    <w:p w14:paraId="7520D2E3" w14:textId="6FC1B893" w:rsidR="00C06012" w:rsidRDefault="00D36965" w:rsidP="00C06012">
      <w:pPr>
        <w:pStyle w:val="BodyText"/>
        <w:rPr>
          <w:lang w:bidi="fa-IR"/>
        </w:rPr>
      </w:pPr>
      <w:r>
        <w:rPr>
          <w:lang w:bidi="fa-IR"/>
        </w:rPr>
        <w:t>IndustryEdge</w:t>
      </w:r>
      <w:r w:rsidR="00C06012">
        <w:rPr>
          <w:lang w:bidi="fa-IR"/>
        </w:rPr>
        <w:t xml:space="preserve"> has provided a view on the most likely outcomes for processing of paper and cardboard waste in the presence of an export ban. These are consistent with views provided by stakeholders and previous CIE work. The main options and potential scale are:</w:t>
      </w:r>
    </w:p>
    <w:p w14:paraId="07474A7A" w14:textId="77777777" w:rsidR="00C06012" w:rsidRDefault="00C06012" w:rsidP="00C06012">
      <w:pPr>
        <w:pStyle w:val="ListBullet"/>
      </w:pPr>
      <w:r>
        <w:t>Manufacture of recovered paper pulp [&gt;100 ktpa - &lt;500 ktpa]</w:t>
      </w:r>
    </w:p>
    <w:p w14:paraId="5500CF1C" w14:textId="77777777" w:rsidR="00C06012" w:rsidRDefault="00C06012" w:rsidP="00C06012">
      <w:pPr>
        <w:pStyle w:val="ListBullet2"/>
      </w:pPr>
      <w:r>
        <w:t>It should be noted that this is essentially an intermediate level of reprocessing, where in general, recycled corrugating packaging mills will create this product and immediately manufacture recycled corrugated packaging materials</w:t>
      </w:r>
    </w:p>
    <w:p w14:paraId="1B164622" w14:textId="3FE0AC50" w:rsidR="00C06012" w:rsidRDefault="00C06012" w:rsidP="00C06012">
      <w:pPr>
        <w:pStyle w:val="ListBullet2"/>
      </w:pPr>
      <w:r>
        <w:t xml:space="preserve">Creating this product is straight forward, requiring </w:t>
      </w:r>
      <w:r w:rsidR="003B42CF">
        <w:t>a</w:t>
      </w:r>
      <w:r>
        <w:t>n addition to normal recycling equipment, primarily the addition of pulp driers</w:t>
      </w:r>
    </w:p>
    <w:p w14:paraId="3FE8BD94" w14:textId="328AF74F" w:rsidR="003B42CF" w:rsidRPr="0035425C" w:rsidRDefault="003B42CF" w:rsidP="00C06012">
      <w:pPr>
        <w:pStyle w:val="ListBullet2"/>
      </w:pPr>
      <w:r>
        <w:t>Drum pulping could be an option where volumes are smaller, as it is more scaleable</w:t>
      </w:r>
      <w:r w:rsidR="00822BA5">
        <w:t>.</w:t>
      </w:r>
    </w:p>
    <w:p w14:paraId="408D3B7A" w14:textId="77777777" w:rsidR="00C06012" w:rsidRDefault="00C06012" w:rsidP="00C06012">
      <w:pPr>
        <w:pStyle w:val="ListBullet"/>
      </w:pPr>
      <w:r>
        <w:t>Manufacture of recycled corrugated packaging materials [&gt;120 ktpa - &lt;300 ktpa]</w:t>
      </w:r>
    </w:p>
    <w:p w14:paraId="052F88D9" w14:textId="494D8B71" w:rsidR="00C06012" w:rsidRDefault="00C06012" w:rsidP="00C06012">
      <w:pPr>
        <w:pStyle w:val="ListBullet2"/>
      </w:pPr>
      <w:r>
        <w:t xml:space="preserve">These are </w:t>
      </w:r>
      <w:r w:rsidRPr="0035425C">
        <w:rPr>
          <w:u w:val="single"/>
        </w:rPr>
        <w:t>corrugating medium</w:t>
      </w:r>
      <w:r>
        <w:t xml:space="preserve"> (the middle layer of a corrugated box) and </w:t>
      </w:r>
      <w:r w:rsidRPr="0035425C">
        <w:rPr>
          <w:u w:val="single"/>
        </w:rPr>
        <w:t>testliner/recycled liner</w:t>
      </w:r>
      <w:r>
        <w:t xml:space="preserve"> (a recycled outer layer that is used for some box applications where the strength of a virgin</w:t>
      </w:r>
      <w:r w:rsidR="003B42CF">
        <w:t xml:space="preserve"> fibre</w:t>
      </w:r>
      <w:r>
        <w:t xml:space="preserve"> liner is not required)</w:t>
      </w:r>
    </w:p>
    <w:p w14:paraId="0BA191ED" w14:textId="77777777" w:rsidR="00C06012" w:rsidRDefault="00C06012" w:rsidP="00C06012">
      <w:pPr>
        <w:pStyle w:val="ListBullet"/>
      </w:pPr>
      <w:r>
        <w:t>Manufacture of recycled cartonboard/folding box board (eg. cereal boxes) [&gt;120 ktpa - &lt;300 ktpa]</w:t>
      </w:r>
    </w:p>
    <w:p w14:paraId="5067E133" w14:textId="77777777" w:rsidR="00C06012" w:rsidRDefault="00C06012" w:rsidP="00C06012">
      <w:pPr>
        <w:pStyle w:val="ListBullet2"/>
      </w:pPr>
      <w:r>
        <w:t>Australia imports all of the supplies of this material, but two of the three major converters are owned by globally integrated manufacturers</w:t>
      </w:r>
    </w:p>
    <w:p w14:paraId="3C3752E5" w14:textId="77777777" w:rsidR="00C06012" w:rsidRPr="00AD1CA4" w:rsidRDefault="00C06012" w:rsidP="00C06012">
      <w:pPr>
        <w:pStyle w:val="ListBullet2"/>
      </w:pPr>
      <w:r>
        <w:t>Barriers to market entry are significant</w:t>
      </w:r>
    </w:p>
    <w:p w14:paraId="3173EE37" w14:textId="201A5BAA" w:rsidR="00C06012" w:rsidRDefault="00C06012" w:rsidP="00C06012">
      <w:pPr>
        <w:pStyle w:val="ListBullet"/>
      </w:pPr>
      <w:r>
        <w:t>Manufacture of recycled office paper [&gt;25 ktpa - &lt;100 ktpa]</w:t>
      </w:r>
    </w:p>
    <w:p w14:paraId="47867159" w14:textId="77777777" w:rsidR="00C06012" w:rsidRDefault="00C06012" w:rsidP="00C06012">
      <w:pPr>
        <w:pStyle w:val="ListBullet2"/>
      </w:pPr>
      <w:r>
        <w:t>A significantly smaller volume than other grades, expansion is not particularly likely without a guaranteed end market, including Government procurement of recycled office paper</w:t>
      </w:r>
    </w:p>
    <w:p w14:paraId="0BB7341C" w14:textId="77777777" w:rsidR="00C06012" w:rsidRPr="00AD1CA4" w:rsidRDefault="00C06012" w:rsidP="00C06012">
      <w:pPr>
        <w:pStyle w:val="ListBullet"/>
      </w:pPr>
      <w:r w:rsidRPr="00AD1CA4">
        <w:t xml:space="preserve">Anaerobic digestion </w:t>
      </w:r>
    </w:p>
    <w:p w14:paraId="0E56C24F" w14:textId="77777777" w:rsidR="00C06012" w:rsidRPr="00AD1CA4" w:rsidRDefault="00C06012" w:rsidP="00C06012">
      <w:pPr>
        <w:pStyle w:val="ListBullet2"/>
      </w:pPr>
      <w:r w:rsidRPr="00AD1CA4">
        <w:t>Although a poor option from the perspective of retaining access to a transformed resource, the sheer volume of unexported material in the event of an absolute ban would be c.1.5 million tonnes per annum, in addition to existing utilisation for domestic purposes. Rather than likely, options like this would be required</w:t>
      </w:r>
    </w:p>
    <w:p w14:paraId="316903A7" w14:textId="77777777" w:rsidR="00C06012" w:rsidRPr="00AD1CA4" w:rsidRDefault="00C06012" w:rsidP="00C06012">
      <w:pPr>
        <w:pStyle w:val="ListBullet"/>
      </w:pPr>
      <w:r w:rsidRPr="00AD1CA4">
        <w:t>Moulded fibre / pet litter / other</w:t>
      </w:r>
    </w:p>
    <w:p w14:paraId="24BDE4ED" w14:textId="77777777" w:rsidR="00C06012" w:rsidRPr="00AD1CA4" w:rsidRDefault="00C06012" w:rsidP="00C06012">
      <w:pPr>
        <w:pStyle w:val="ListBullet2"/>
      </w:pPr>
      <w:r w:rsidRPr="00AD1CA4">
        <w:t>Small volumes, but strong and fast growing markets. In the event of a total ban</w:t>
      </w:r>
      <w:r>
        <w:t>, options like these will be required at the margin</w:t>
      </w:r>
    </w:p>
    <w:p w14:paraId="240427F9" w14:textId="7D4DE146" w:rsidR="00C06012" w:rsidRPr="005944EC" w:rsidRDefault="00C06012" w:rsidP="00C06012">
      <w:pPr>
        <w:pStyle w:val="BodyText"/>
        <w:rPr>
          <w:lang w:bidi="fa-IR"/>
        </w:rPr>
      </w:pPr>
      <w:r>
        <w:rPr>
          <w:lang w:bidi="fa-IR"/>
        </w:rPr>
        <w:t xml:space="preserve">Some </w:t>
      </w:r>
      <w:r w:rsidR="00200466">
        <w:rPr>
          <w:lang w:bidi="fa-IR"/>
        </w:rPr>
        <w:t>or</w:t>
      </w:r>
      <w:r>
        <w:rPr>
          <w:lang w:bidi="fa-IR"/>
        </w:rPr>
        <w:t xml:space="preserve"> all of the first three options would be required to deal with the scale of paper and cardboard requiring processing in the event of an export ban. In the absence of these processing facilities, paper and cardboard would likely be sent to landfill or where available a waste to energy facility. The costs of the above in terms of gate fees will be relatively similar — in both cases a gate fee will be paid for a landfill or waste to energy facility to take material, as compared to being paid for material.</w:t>
      </w:r>
    </w:p>
    <w:p w14:paraId="4E7E470F" w14:textId="77777777" w:rsidR="00C06012" w:rsidRDefault="00C06012" w:rsidP="004E426D">
      <w:pPr>
        <w:pStyle w:val="Heading3"/>
        <w:numPr>
          <w:ilvl w:val="2"/>
          <w:numId w:val="5"/>
        </w:numPr>
        <w:spacing w:before="360"/>
        <w:rPr>
          <w:lang w:bidi="fa-IR"/>
        </w:rPr>
      </w:pPr>
      <w:r>
        <w:rPr>
          <w:lang w:bidi="fa-IR"/>
        </w:rPr>
        <w:t>Cost of additional processing</w:t>
      </w:r>
    </w:p>
    <w:p w14:paraId="5D78EEDA" w14:textId="307DEF64" w:rsidR="00C06012" w:rsidRDefault="00C06012" w:rsidP="004E426D">
      <w:pPr>
        <w:pStyle w:val="BodyText"/>
        <w:ind w:right="-427"/>
        <w:rPr>
          <w:lang w:bidi="fa-IR"/>
        </w:rPr>
      </w:pPr>
      <w:r>
        <w:rPr>
          <w:lang w:bidi="fa-IR"/>
        </w:rPr>
        <w:t>The costs of processing for paper are very high, because of the large volume of the material. Estimates of capex and opex for different scale facilities (excluding land and disposal costs) are shown in table </w:t>
      </w:r>
      <w:r w:rsidR="00200466">
        <w:rPr>
          <w:lang w:bidi="fa-IR"/>
        </w:rPr>
        <w:fldChar w:fldCharType="begin"/>
      </w:r>
      <w:r w:rsidR="00200466">
        <w:rPr>
          <w:lang w:bidi="fa-IR"/>
        </w:rPr>
        <w:instrText xml:space="preserve"> REF _Caption0930 </w:instrText>
      </w:r>
      <w:r w:rsidR="00200466">
        <w:rPr>
          <w:lang w:bidi="fa-IR"/>
        </w:rPr>
        <w:fldChar w:fldCharType="separate"/>
      </w:r>
      <w:r w:rsidR="00D354A5">
        <w:rPr>
          <w:noProof/>
        </w:rPr>
        <w:t>5</w:t>
      </w:r>
      <w:r w:rsidR="00D354A5" w:rsidRPr="00695C93">
        <w:rPr>
          <w:noProof/>
        </w:rPr>
        <w:t>.</w:t>
      </w:r>
      <w:r w:rsidR="00D354A5">
        <w:rPr>
          <w:noProof/>
        </w:rPr>
        <w:t>1</w:t>
      </w:r>
      <w:r w:rsidR="00200466">
        <w:rPr>
          <w:lang w:bidi="fa-IR"/>
        </w:rPr>
        <w:fldChar w:fldCharType="end"/>
      </w:r>
      <w:r>
        <w:rPr>
          <w:lang w:bidi="fa-IR"/>
        </w:rPr>
        <w:t>. To process another million tonnes of paper domestically would have a capital cost of ~$1 billion depending on the scale of the facilities.</w:t>
      </w:r>
    </w:p>
    <w:p w14:paraId="03700A53" w14:textId="50139437" w:rsidR="00C06012" w:rsidRDefault="00C06012" w:rsidP="004E426D">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2333" w:name="_Caption3668"/>
      <w:bookmarkStart w:id="2334" w:name="_Caption3889"/>
      <w:bookmarkStart w:id="2335" w:name="_Caption0411"/>
      <w:bookmarkStart w:id="2336" w:name="_Caption3244"/>
      <w:bookmarkStart w:id="2337" w:name="_Caption8581"/>
      <w:bookmarkStart w:id="2338" w:name="_Caption4331"/>
      <w:bookmarkStart w:id="2339" w:name="_Caption9621"/>
      <w:bookmarkStart w:id="2340" w:name="_Caption5102"/>
      <w:bookmarkStart w:id="2341" w:name="_Caption3512"/>
      <w:bookmarkStart w:id="2342" w:name="_Caption0137"/>
      <w:bookmarkStart w:id="2343" w:name="_Caption3300"/>
      <w:bookmarkStart w:id="2344" w:name="_Caption3589"/>
      <w:bookmarkStart w:id="2345" w:name="_Caption1256"/>
      <w:bookmarkStart w:id="2346" w:name="_Caption8509"/>
      <w:bookmarkStart w:id="2347" w:name="_Caption9735"/>
      <w:bookmarkStart w:id="2348" w:name="_Caption8742"/>
      <w:bookmarkStart w:id="2349" w:name="_Caption9859"/>
      <w:bookmarkStart w:id="2350" w:name="_Caption1897"/>
      <w:bookmarkStart w:id="2351" w:name="_Caption0085"/>
      <w:bookmarkStart w:id="2352" w:name="_Caption8479"/>
      <w:bookmarkStart w:id="2353" w:name="_Caption6875"/>
      <w:bookmarkStart w:id="2354" w:name="_Caption3904"/>
      <w:bookmarkStart w:id="2355" w:name="_Caption3598"/>
      <w:bookmarkStart w:id="2356" w:name="_Caption0397"/>
      <w:bookmarkStart w:id="2357" w:name="_Caption7511"/>
      <w:bookmarkStart w:id="2358" w:name="_Caption5918"/>
      <w:bookmarkStart w:id="2359" w:name="_Caption4103"/>
      <w:bookmarkStart w:id="2360" w:name="_Caption8006"/>
      <w:bookmarkStart w:id="2361" w:name="_Caption2655"/>
      <w:bookmarkStart w:id="2362" w:name="_Caption0193"/>
      <w:bookmarkStart w:id="2363" w:name="_Caption1784"/>
      <w:bookmarkStart w:id="2364" w:name="_Caption0960"/>
      <w:bookmarkStart w:id="2365" w:name="_Caption1261"/>
      <w:bookmarkStart w:id="2366" w:name="_Caption7107"/>
      <w:bookmarkStart w:id="2367" w:name="_Caption7629"/>
      <w:bookmarkStart w:id="2368" w:name="_Caption3836"/>
      <w:bookmarkStart w:id="2369" w:name="_Caption0930"/>
      <w:bookmarkStart w:id="2370" w:name="_Caption1802"/>
      <w:bookmarkStart w:id="2371" w:name="_Caption0313"/>
      <w:bookmarkStart w:id="2372" w:name="_Caption5128"/>
      <w:bookmarkStart w:id="2373" w:name="_Toc33431432"/>
      <w:r w:rsidR="003E435A">
        <w:rPr>
          <w:noProof/>
        </w:rPr>
        <w:t>5</w:t>
      </w:r>
      <w:r w:rsidR="003E435A" w:rsidRPr="00695C93">
        <w:rPr>
          <w:noProof/>
        </w:rPr>
        <w:t>.</w:t>
      </w:r>
      <w:r w:rsidR="003E435A">
        <w:rPr>
          <w:noProof/>
        </w:rPr>
        <w:t>1</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sidRPr="00695C93">
        <w:fldChar w:fldCharType="end"/>
      </w:r>
      <w:r w:rsidRPr="00695C93">
        <w:tab/>
      </w:r>
      <w:r>
        <w:t>Capital and operating costs for paper processing facilities</w:t>
      </w:r>
      <w:bookmarkEnd w:id="2373"/>
    </w:p>
    <w:tbl>
      <w:tblPr>
        <w:tblW w:w="7937" w:type="dxa"/>
        <w:tblLook w:val="04A0" w:firstRow="1" w:lastRow="0" w:firstColumn="1" w:lastColumn="0" w:noHBand="0" w:noVBand="1"/>
      </w:tblPr>
      <w:tblGrid>
        <w:gridCol w:w="3521"/>
        <w:gridCol w:w="1609"/>
        <w:gridCol w:w="1458"/>
        <w:gridCol w:w="1349"/>
      </w:tblGrid>
      <w:tr w:rsidR="00C06012" w:rsidRPr="001E63F8" w14:paraId="5143B324" w14:textId="77777777" w:rsidTr="004E426D">
        <w:trPr>
          <w:trHeight w:val="320"/>
        </w:trPr>
        <w:tc>
          <w:tcPr>
            <w:tcW w:w="3521" w:type="dxa"/>
            <w:tcBorders>
              <w:bottom w:val="single" w:sz="8" w:space="0" w:color="FFFFFF" w:themeColor="background1"/>
            </w:tcBorders>
            <w:shd w:val="clear" w:color="auto" w:fill="6F6652"/>
            <w:noWrap/>
            <w:tcMar>
              <w:left w:w="57" w:type="dxa"/>
              <w:right w:w="57" w:type="dxa"/>
            </w:tcMar>
            <w:hideMark/>
          </w:tcPr>
          <w:p w14:paraId="7C48BF8E" w14:textId="77777777" w:rsidR="00C06012" w:rsidRPr="001E63F8" w:rsidRDefault="00C06012" w:rsidP="00C06012">
            <w:pPr>
              <w:pStyle w:val="TableDataColumnHeading"/>
              <w:jc w:val="left"/>
            </w:pPr>
            <w:r>
              <w:t>Scale</w:t>
            </w:r>
          </w:p>
        </w:tc>
        <w:tc>
          <w:tcPr>
            <w:tcW w:w="1609" w:type="dxa"/>
            <w:tcBorders>
              <w:bottom w:val="single" w:sz="8" w:space="0" w:color="FFFFFF" w:themeColor="background1"/>
            </w:tcBorders>
            <w:shd w:val="clear" w:color="auto" w:fill="6F6652"/>
            <w:noWrap/>
            <w:tcMar>
              <w:left w:w="57" w:type="dxa"/>
              <w:right w:w="57" w:type="dxa"/>
            </w:tcMar>
            <w:hideMark/>
          </w:tcPr>
          <w:p w14:paraId="0DE9ADA4" w14:textId="77777777" w:rsidR="00C06012" w:rsidRPr="001E63F8" w:rsidRDefault="00C06012" w:rsidP="00C06012">
            <w:pPr>
              <w:pStyle w:val="TableDataColumnHeading"/>
            </w:pPr>
            <w:r w:rsidRPr="001E63F8">
              <w:t>Low</w:t>
            </w:r>
          </w:p>
        </w:tc>
        <w:tc>
          <w:tcPr>
            <w:tcW w:w="1458" w:type="dxa"/>
            <w:tcBorders>
              <w:bottom w:val="single" w:sz="8" w:space="0" w:color="FFFFFF" w:themeColor="background1"/>
            </w:tcBorders>
            <w:shd w:val="clear" w:color="auto" w:fill="6F6652"/>
            <w:noWrap/>
            <w:tcMar>
              <w:left w:w="57" w:type="dxa"/>
              <w:right w:w="57" w:type="dxa"/>
            </w:tcMar>
            <w:hideMark/>
          </w:tcPr>
          <w:p w14:paraId="58B71437" w14:textId="77777777" w:rsidR="00C06012" w:rsidRPr="001E63F8" w:rsidRDefault="00C06012" w:rsidP="00C06012">
            <w:pPr>
              <w:pStyle w:val="TableDataColumnHeading"/>
            </w:pPr>
            <w:r w:rsidRPr="001E63F8">
              <w:t>Moderate</w:t>
            </w:r>
          </w:p>
        </w:tc>
        <w:tc>
          <w:tcPr>
            <w:tcW w:w="1349" w:type="dxa"/>
            <w:tcBorders>
              <w:bottom w:val="single" w:sz="8" w:space="0" w:color="FFFFFF" w:themeColor="background1"/>
            </w:tcBorders>
            <w:shd w:val="clear" w:color="auto" w:fill="6F6652"/>
            <w:noWrap/>
            <w:tcMar>
              <w:left w:w="57" w:type="dxa"/>
              <w:right w:w="57" w:type="dxa"/>
            </w:tcMar>
            <w:hideMark/>
          </w:tcPr>
          <w:p w14:paraId="028F5F32" w14:textId="77777777" w:rsidR="00C06012" w:rsidRPr="001E63F8" w:rsidRDefault="00C06012" w:rsidP="00C06012">
            <w:pPr>
              <w:pStyle w:val="TableDataColumnHeading"/>
            </w:pPr>
            <w:r w:rsidRPr="001E63F8">
              <w:t>High</w:t>
            </w:r>
          </w:p>
        </w:tc>
      </w:tr>
      <w:tr w:rsidR="00C06012" w:rsidRPr="001E63F8" w14:paraId="09B474D4" w14:textId="77777777" w:rsidTr="004E426D">
        <w:trPr>
          <w:trHeight w:val="320"/>
        </w:trPr>
        <w:tc>
          <w:tcPr>
            <w:tcW w:w="352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D3C4BD7" w14:textId="77777777" w:rsidR="00C06012" w:rsidRPr="001E63F8" w:rsidRDefault="00C06012" w:rsidP="004E426D">
            <w:pPr>
              <w:pStyle w:val="TableHeading1"/>
            </w:pPr>
            <w:r w:rsidRPr="001E63F8">
              <w:t>Recovered paper pulp</w:t>
            </w:r>
          </w:p>
        </w:tc>
        <w:tc>
          <w:tcPr>
            <w:tcW w:w="160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D3646D3" w14:textId="77777777" w:rsidR="00C06012" w:rsidRPr="001E63F8" w:rsidRDefault="00C06012" w:rsidP="004E426D">
            <w:pPr>
              <w:pStyle w:val="TableHeading1"/>
            </w:pPr>
          </w:p>
        </w:tc>
        <w:tc>
          <w:tcPr>
            <w:tcW w:w="14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648170C" w14:textId="77777777" w:rsidR="00C06012" w:rsidRPr="001E63F8" w:rsidRDefault="00C06012" w:rsidP="004E426D">
            <w:pPr>
              <w:pStyle w:val="TableHeading1"/>
              <w:rPr>
                <w:rFonts w:ascii="Times New Roman" w:hAnsi="Times New Roman"/>
                <w:sz w:val="20"/>
                <w:szCs w:val="20"/>
              </w:rPr>
            </w:pPr>
          </w:p>
        </w:tc>
        <w:tc>
          <w:tcPr>
            <w:tcW w:w="134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6A8EDB8" w14:textId="77777777" w:rsidR="00C06012" w:rsidRPr="001E63F8" w:rsidRDefault="00C06012" w:rsidP="004E426D">
            <w:pPr>
              <w:pStyle w:val="TableHeading1"/>
              <w:rPr>
                <w:rFonts w:ascii="Times New Roman" w:hAnsi="Times New Roman"/>
                <w:sz w:val="20"/>
                <w:szCs w:val="20"/>
              </w:rPr>
            </w:pPr>
          </w:p>
        </w:tc>
      </w:tr>
      <w:tr w:rsidR="00C06012" w:rsidRPr="001E63F8" w14:paraId="15BC4DF1"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F29958" w14:textId="77777777" w:rsidR="00C06012" w:rsidRPr="001E63F8" w:rsidRDefault="00C06012" w:rsidP="00C06012">
            <w:pPr>
              <w:pStyle w:val="TableDataEntries"/>
              <w:jc w:val="left"/>
            </w:pPr>
            <w:r>
              <w:t xml:space="preserve">   </w:t>
            </w:r>
            <w:r w:rsidRPr="001E63F8">
              <w:t>Throughput (input tonnes)</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F1A4E0" w14:textId="77777777" w:rsidR="00C06012" w:rsidRPr="001E63F8" w:rsidRDefault="00C06012" w:rsidP="00C06012">
            <w:pPr>
              <w:pStyle w:val="TableDataEntries"/>
            </w:pPr>
            <w:r w:rsidRPr="001E63F8">
              <w:t>140 000</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4F1266" w14:textId="77777777" w:rsidR="00C06012" w:rsidRPr="001E63F8" w:rsidRDefault="00C06012" w:rsidP="00C06012">
            <w:pPr>
              <w:pStyle w:val="TableDataEntries"/>
            </w:pPr>
            <w:r w:rsidRPr="001E63F8">
              <w:t>280 000</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81919E" w14:textId="77777777" w:rsidR="00C06012" w:rsidRPr="001E63F8" w:rsidRDefault="00C06012" w:rsidP="00C06012">
            <w:pPr>
              <w:pStyle w:val="TableDataEntries"/>
            </w:pPr>
            <w:r w:rsidRPr="001E63F8">
              <w:t>420 000</w:t>
            </w:r>
          </w:p>
        </w:tc>
      </w:tr>
      <w:tr w:rsidR="00C06012" w:rsidRPr="001E63F8" w14:paraId="326EC263"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06CD78" w14:textId="77777777" w:rsidR="00C06012" w:rsidRPr="001E63F8" w:rsidRDefault="00C06012" w:rsidP="00C06012">
            <w:pPr>
              <w:pStyle w:val="TableDataEntries"/>
              <w:jc w:val="left"/>
            </w:pPr>
            <w:r>
              <w:t xml:space="preserve">   </w:t>
            </w:r>
            <w:r w:rsidRPr="001E63F8">
              <w:t>Capex ($m)</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057A44" w14:textId="77777777" w:rsidR="00C06012" w:rsidRPr="001E63F8" w:rsidRDefault="00C06012" w:rsidP="00C06012">
            <w:pPr>
              <w:pStyle w:val="TableDataEntries"/>
            </w:pPr>
            <w:r w:rsidRPr="001E63F8">
              <w:t xml:space="preserve"> 190</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305E58" w14:textId="77777777" w:rsidR="00C06012" w:rsidRPr="001E63F8" w:rsidRDefault="00C06012" w:rsidP="00C06012">
            <w:pPr>
              <w:pStyle w:val="TableDataEntries"/>
            </w:pPr>
            <w:r w:rsidRPr="001E63F8">
              <w:t xml:space="preserve"> 248</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A00F10" w14:textId="77777777" w:rsidR="00C06012" w:rsidRPr="001E63F8" w:rsidRDefault="00C06012" w:rsidP="00C06012">
            <w:pPr>
              <w:pStyle w:val="TableDataEntries"/>
            </w:pPr>
            <w:r w:rsidRPr="001E63F8">
              <w:t xml:space="preserve"> 295</w:t>
            </w:r>
          </w:p>
        </w:tc>
      </w:tr>
      <w:tr w:rsidR="00C06012" w:rsidRPr="001E63F8" w14:paraId="116EDFF7" w14:textId="77777777" w:rsidTr="004E426D">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24272E" w14:textId="77777777" w:rsidR="00C06012" w:rsidRPr="001E63F8" w:rsidRDefault="00C06012" w:rsidP="00C06012">
            <w:pPr>
              <w:pStyle w:val="TableDataEntries"/>
              <w:jc w:val="left"/>
            </w:pPr>
            <w:r>
              <w:t xml:space="preserve">   </w:t>
            </w:r>
            <w:r w:rsidRPr="001E63F8">
              <w:t>Opex ($m/year)</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FFA09" w14:textId="77777777" w:rsidR="00C06012" w:rsidRPr="001E63F8" w:rsidRDefault="00C06012" w:rsidP="00C06012">
            <w:pPr>
              <w:pStyle w:val="TableDataEntries"/>
            </w:pPr>
            <w:r w:rsidRPr="001E63F8">
              <w:t xml:space="preserve"> 12</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27FB72" w14:textId="77777777" w:rsidR="00C06012" w:rsidRPr="001E63F8" w:rsidRDefault="00C06012" w:rsidP="00C06012">
            <w:pPr>
              <w:pStyle w:val="TableDataEntries"/>
            </w:pPr>
            <w:r w:rsidRPr="001E63F8">
              <w:t xml:space="preserve"> 22</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E60588" w14:textId="77777777" w:rsidR="00C06012" w:rsidRPr="001E63F8" w:rsidRDefault="00C06012" w:rsidP="00C06012">
            <w:pPr>
              <w:pStyle w:val="TableDataEntries"/>
            </w:pPr>
            <w:r w:rsidRPr="001E63F8">
              <w:t xml:space="preserve"> 30</w:t>
            </w:r>
          </w:p>
        </w:tc>
      </w:tr>
      <w:tr w:rsidR="00C06012" w:rsidRPr="001E63F8" w14:paraId="3BE6199F" w14:textId="77777777" w:rsidTr="004E426D">
        <w:trPr>
          <w:trHeight w:val="320"/>
        </w:trPr>
        <w:tc>
          <w:tcPr>
            <w:tcW w:w="352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592CAFD" w14:textId="77777777" w:rsidR="00C06012" w:rsidRPr="001E63F8" w:rsidRDefault="00C06012" w:rsidP="004E426D">
            <w:pPr>
              <w:pStyle w:val="TableHeading1"/>
            </w:pPr>
            <w:r w:rsidRPr="001E63F8">
              <w:t>Recycled corrugated packaging</w:t>
            </w:r>
          </w:p>
        </w:tc>
        <w:tc>
          <w:tcPr>
            <w:tcW w:w="160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B8237F5" w14:textId="77777777" w:rsidR="00C06012" w:rsidRPr="001E63F8" w:rsidRDefault="00C06012" w:rsidP="004E426D">
            <w:pPr>
              <w:pStyle w:val="TableHeading1"/>
            </w:pPr>
          </w:p>
        </w:tc>
        <w:tc>
          <w:tcPr>
            <w:tcW w:w="14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DA988FF" w14:textId="77777777" w:rsidR="00C06012" w:rsidRPr="001E63F8" w:rsidRDefault="00C06012" w:rsidP="004E426D">
            <w:pPr>
              <w:pStyle w:val="TableHeading1"/>
              <w:rPr>
                <w:rFonts w:ascii="Times New Roman" w:hAnsi="Times New Roman"/>
                <w:sz w:val="20"/>
                <w:szCs w:val="20"/>
              </w:rPr>
            </w:pPr>
          </w:p>
        </w:tc>
        <w:tc>
          <w:tcPr>
            <w:tcW w:w="134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BF9740E" w14:textId="77777777" w:rsidR="00C06012" w:rsidRPr="001E63F8" w:rsidRDefault="00C06012" w:rsidP="004E426D">
            <w:pPr>
              <w:pStyle w:val="TableHeading1"/>
              <w:rPr>
                <w:rFonts w:ascii="Times New Roman" w:hAnsi="Times New Roman"/>
                <w:sz w:val="20"/>
                <w:szCs w:val="20"/>
              </w:rPr>
            </w:pPr>
          </w:p>
        </w:tc>
      </w:tr>
      <w:tr w:rsidR="00C06012" w:rsidRPr="001E63F8" w14:paraId="3AACA30C"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71CF1E" w14:textId="77777777" w:rsidR="00C06012" w:rsidRPr="001E63F8" w:rsidRDefault="00C06012" w:rsidP="00C06012">
            <w:pPr>
              <w:pStyle w:val="TableDataEntries"/>
              <w:jc w:val="left"/>
            </w:pPr>
            <w:r>
              <w:t xml:space="preserve">   </w:t>
            </w:r>
            <w:r w:rsidRPr="001E63F8">
              <w:t>Throughput (input tonnes)</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236A04" w14:textId="77777777" w:rsidR="00C06012" w:rsidRPr="001E63F8" w:rsidRDefault="00C06012" w:rsidP="00C06012">
            <w:pPr>
              <w:pStyle w:val="TableDataEntries"/>
            </w:pPr>
            <w:r w:rsidRPr="001E63F8">
              <w:t>210 000</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A71D87" w14:textId="77777777" w:rsidR="00C06012" w:rsidRPr="001E63F8" w:rsidRDefault="00C06012" w:rsidP="00C06012">
            <w:pPr>
              <w:pStyle w:val="TableDataEntries"/>
            </w:pPr>
            <w:r w:rsidRPr="001E63F8">
              <w:t>448 000</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24AA79" w14:textId="77777777" w:rsidR="00C06012" w:rsidRPr="001E63F8" w:rsidRDefault="00C06012" w:rsidP="00C06012">
            <w:pPr>
              <w:pStyle w:val="TableDataEntries"/>
            </w:pPr>
            <w:r w:rsidRPr="001E63F8">
              <w:t>630 000</w:t>
            </w:r>
          </w:p>
        </w:tc>
      </w:tr>
      <w:tr w:rsidR="00C06012" w:rsidRPr="001E63F8" w14:paraId="60B62D43"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F7DAF4" w14:textId="77777777" w:rsidR="00C06012" w:rsidRPr="001E63F8" w:rsidRDefault="00C06012" w:rsidP="00C06012">
            <w:pPr>
              <w:pStyle w:val="TableDataEntries"/>
              <w:jc w:val="left"/>
            </w:pPr>
            <w:r>
              <w:t xml:space="preserve">   </w:t>
            </w:r>
            <w:r w:rsidRPr="001E63F8">
              <w:t>Capex ($m)</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978314" w14:textId="77777777" w:rsidR="00C06012" w:rsidRPr="001E63F8" w:rsidRDefault="00C06012" w:rsidP="00C06012">
            <w:pPr>
              <w:pStyle w:val="TableDataEntries"/>
            </w:pPr>
            <w:r w:rsidRPr="001E63F8">
              <w:t xml:space="preserve"> 306</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8C7832" w14:textId="77777777" w:rsidR="00C06012" w:rsidRPr="001E63F8" w:rsidRDefault="00C06012" w:rsidP="00C06012">
            <w:pPr>
              <w:pStyle w:val="TableDataEntries"/>
            </w:pPr>
            <w:r w:rsidRPr="001E63F8">
              <w:t xml:space="preserve"> 437</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EBFF84" w14:textId="77777777" w:rsidR="00C06012" w:rsidRPr="001E63F8" w:rsidRDefault="00C06012" w:rsidP="00C06012">
            <w:pPr>
              <w:pStyle w:val="TableDataEntries"/>
            </w:pPr>
            <w:r w:rsidRPr="001E63F8">
              <w:t xml:space="preserve"> 661</w:t>
            </w:r>
          </w:p>
        </w:tc>
      </w:tr>
      <w:tr w:rsidR="00C06012" w:rsidRPr="001E63F8" w14:paraId="402AA851" w14:textId="77777777" w:rsidTr="004E426D">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F35A07" w14:textId="77777777" w:rsidR="00C06012" w:rsidRPr="001E63F8" w:rsidRDefault="00C06012" w:rsidP="00C06012">
            <w:pPr>
              <w:pStyle w:val="TableDataEntries"/>
              <w:jc w:val="left"/>
            </w:pPr>
            <w:r>
              <w:t xml:space="preserve">   </w:t>
            </w:r>
            <w:r w:rsidRPr="001E63F8">
              <w:t>Opex ($m/year)</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D18D97" w14:textId="77777777" w:rsidR="00C06012" w:rsidRPr="001E63F8" w:rsidRDefault="00C06012" w:rsidP="00C06012">
            <w:pPr>
              <w:pStyle w:val="TableDataEntries"/>
            </w:pPr>
            <w:r w:rsidRPr="001E63F8">
              <w:t xml:space="preserve"> 22</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31CBE5" w14:textId="77777777" w:rsidR="00C06012" w:rsidRPr="001E63F8" w:rsidRDefault="00C06012" w:rsidP="00C06012">
            <w:pPr>
              <w:pStyle w:val="TableDataEntries"/>
            </w:pPr>
            <w:r w:rsidRPr="001E63F8">
              <w:t xml:space="preserve"> 45</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67FB90" w14:textId="77777777" w:rsidR="00C06012" w:rsidRPr="001E63F8" w:rsidRDefault="00C06012" w:rsidP="00C06012">
            <w:pPr>
              <w:pStyle w:val="TableDataEntries"/>
            </w:pPr>
            <w:r w:rsidRPr="001E63F8">
              <w:t xml:space="preserve"> 59</w:t>
            </w:r>
          </w:p>
        </w:tc>
      </w:tr>
      <w:tr w:rsidR="00C06012" w:rsidRPr="001E63F8" w14:paraId="6B3F072B" w14:textId="77777777" w:rsidTr="004E426D">
        <w:trPr>
          <w:trHeight w:val="320"/>
        </w:trPr>
        <w:tc>
          <w:tcPr>
            <w:tcW w:w="352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F87FF92" w14:textId="77777777" w:rsidR="00C06012" w:rsidRPr="001E63F8" w:rsidRDefault="00C06012" w:rsidP="004E426D">
            <w:pPr>
              <w:pStyle w:val="TableHeading1"/>
            </w:pPr>
            <w:r w:rsidRPr="001E63F8">
              <w:t>Recycled cartonboard/folding box board</w:t>
            </w:r>
          </w:p>
        </w:tc>
        <w:tc>
          <w:tcPr>
            <w:tcW w:w="160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F645D34" w14:textId="77777777" w:rsidR="00C06012" w:rsidRPr="001E63F8" w:rsidRDefault="00C06012" w:rsidP="004E426D">
            <w:pPr>
              <w:pStyle w:val="TableHeading1"/>
            </w:pPr>
          </w:p>
        </w:tc>
        <w:tc>
          <w:tcPr>
            <w:tcW w:w="14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8587393" w14:textId="77777777" w:rsidR="00C06012" w:rsidRPr="001E63F8" w:rsidRDefault="00C06012" w:rsidP="004E426D">
            <w:pPr>
              <w:pStyle w:val="TableHeading1"/>
              <w:rPr>
                <w:rFonts w:ascii="Times New Roman" w:hAnsi="Times New Roman"/>
                <w:sz w:val="20"/>
                <w:szCs w:val="20"/>
              </w:rPr>
            </w:pPr>
          </w:p>
        </w:tc>
        <w:tc>
          <w:tcPr>
            <w:tcW w:w="134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456A684" w14:textId="77777777" w:rsidR="00C06012" w:rsidRPr="001E63F8" w:rsidRDefault="00C06012" w:rsidP="004E426D">
            <w:pPr>
              <w:pStyle w:val="TableHeading1"/>
              <w:rPr>
                <w:rFonts w:ascii="Times New Roman" w:hAnsi="Times New Roman"/>
                <w:sz w:val="20"/>
                <w:szCs w:val="20"/>
              </w:rPr>
            </w:pPr>
          </w:p>
        </w:tc>
      </w:tr>
      <w:tr w:rsidR="00C06012" w:rsidRPr="001E63F8" w14:paraId="17339D0C"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02E811" w14:textId="77777777" w:rsidR="00C06012" w:rsidRPr="001E63F8" w:rsidRDefault="00C06012" w:rsidP="00C06012">
            <w:pPr>
              <w:pStyle w:val="TableDataEntries"/>
              <w:jc w:val="left"/>
            </w:pPr>
            <w:r>
              <w:t xml:space="preserve">   </w:t>
            </w:r>
            <w:r w:rsidRPr="001E63F8">
              <w:t>Throughput (input tonnes)</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8DC04C" w14:textId="77777777" w:rsidR="00C06012" w:rsidRPr="001E63F8" w:rsidRDefault="00C06012" w:rsidP="00C06012">
            <w:pPr>
              <w:pStyle w:val="TableDataEntries"/>
            </w:pPr>
            <w:r w:rsidRPr="001E63F8">
              <w:t>210 000</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1701A5" w14:textId="77777777" w:rsidR="00C06012" w:rsidRPr="001E63F8" w:rsidRDefault="00C06012" w:rsidP="00C06012">
            <w:pPr>
              <w:pStyle w:val="TableDataEntries"/>
            </w:pPr>
            <w:r w:rsidRPr="001E63F8">
              <w:t>336 000</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A6EF35" w14:textId="77777777" w:rsidR="00C06012" w:rsidRPr="001E63F8" w:rsidRDefault="00C06012" w:rsidP="00C06012">
            <w:pPr>
              <w:pStyle w:val="TableDataEntries"/>
            </w:pPr>
            <w:r w:rsidRPr="001E63F8">
              <w:t>420 000</w:t>
            </w:r>
          </w:p>
        </w:tc>
      </w:tr>
      <w:tr w:rsidR="00C06012" w:rsidRPr="001E63F8" w14:paraId="56F74888" w14:textId="77777777" w:rsidTr="00C06012">
        <w:trPr>
          <w:trHeight w:val="320"/>
        </w:trPr>
        <w:tc>
          <w:tcPr>
            <w:tcW w:w="3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1C9234" w14:textId="77777777" w:rsidR="00C06012" w:rsidRPr="001E63F8" w:rsidRDefault="00C06012" w:rsidP="00C06012">
            <w:pPr>
              <w:pStyle w:val="TableDataEntries"/>
              <w:jc w:val="left"/>
            </w:pPr>
            <w:r>
              <w:t xml:space="preserve">   </w:t>
            </w:r>
            <w:r w:rsidRPr="001E63F8">
              <w:t>Capex ($m)</w:t>
            </w:r>
          </w:p>
        </w:tc>
        <w:tc>
          <w:tcPr>
            <w:tcW w:w="16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219B40" w14:textId="77777777" w:rsidR="00C06012" w:rsidRPr="001E63F8" w:rsidRDefault="00C06012" w:rsidP="00C06012">
            <w:pPr>
              <w:pStyle w:val="TableDataEntries"/>
            </w:pPr>
            <w:r w:rsidRPr="001E63F8">
              <w:t xml:space="preserve"> 343</w:t>
            </w:r>
          </w:p>
        </w:tc>
        <w:tc>
          <w:tcPr>
            <w:tcW w:w="14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4DAF3B" w14:textId="77777777" w:rsidR="00C06012" w:rsidRPr="001E63F8" w:rsidRDefault="00C06012" w:rsidP="00C06012">
            <w:pPr>
              <w:pStyle w:val="TableDataEntries"/>
            </w:pPr>
            <w:r w:rsidRPr="001E63F8">
              <w:t xml:space="preserve"> 437</w:t>
            </w:r>
          </w:p>
        </w:tc>
        <w:tc>
          <w:tcPr>
            <w:tcW w:w="1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484121" w14:textId="77777777" w:rsidR="00C06012" w:rsidRPr="001E63F8" w:rsidRDefault="00C06012" w:rsidP="00C06012">
            <w:pPr>
              <w:pStyle w:val="TableDataEntries"/>
            </w:pPr>
            <w:r w:rsidRPr="001E63F8">
              <w:t xml:space="preserve"> 534</w:t>
            </w:r>
          </w:p>
        </w:tc>
      </w:tr>
      <w:tr w:rsidR="00C06012" w:rsidRPr="001E63F8" w14:paraId="4153EC77" w14:textId="77777777" w:rsidTr="00C06012">
        <w:trPr>
          <w:trHeight w:val="320"/>
        </w:trPr>
        <w:tc>
          <w:tcPr>
            <w:tcW w:w="35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7A6766D" w14:textId="77777777" w:rsidR="00C06012" w:rsidRPr="001E63F8" w:rsidRDefault="00C06012" w:rsidP="00C06012">
            <w:pPr>
              <w:pStyle w:val="TableDataEntries"/>
              <w:jc w:val="left"/>
            </w:pPr>
            <w:r>
              <w:t xml:space="preserve">   </w:t>
            </w:r>
            <w:r w:rsidRPr="001E63F8">
              <w:t>Opex ($m/year)</w:t>
            </w:r>
          </w:p>
        </w:tc>
        <w:tc>
          <w:tcPr>
            <w:tcW w:w="16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81A1873" w14:textId="77777777" w:rsidR="00C06012" w:rsidRPr="001E63F8" w:rsidRDefault="00C06012" w:rsidP="00C06012">
            <w:pPr>
              <w:pStyle w:val="TableDataEntries"/>
            </w:pPr>
            <w:r w:rsidRPr="001E63F8">
              <w:t xml:space="preserve"> 29</w:t>
            </w:r>
          </w:p>
        </w:tc>
        <w:tc>
          <w:tcPr>
            <w:tcW w:w="145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C28E05A" w14:textId="77777777" w:rsidR="00C06012" w:rsidRPr="001E63F8" w:rsidRDefault="00C06012" w:rsidP="00C06012">
            <w:pPr>
              <w:pStyle w:val="TableDataEntries"/>
            </w:pPr>
            <w:r w:rsidRPr="001E63F8">
              <w:t xml:space="preserve"> 44</w:t>
            </w:r>
          </w:p>
        </w:tc>
        <w:tc>
          <w:tcPr>
            <w:tcW w:w="134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73397D0" w14:textId="77777777" w:rsidR="00C06012" w:rsidRPr="001E63F8" w:rsidRDefault="00C06012" w:rsidP="00C06012">
            <w:pPr>
              <w:pStyle w:val="TableDataEntries"/>
            </w:pPr>
            <w:r w:rsidRPr="001E63F8">
              <w:t xml:space="preserve"> 48</w:t>
            </w:r>
          </w:p>
        </w:tc>
      </w:tr>
    </w:tbl>
    <w:p w14:paraId="4BA36C45" w14:textId="77777777" w:rsidR="00C06012" w:rsidRDefault="00C06012" w:rsidP="00C06012">
      <w:pPr>
        <w:pStyle w:val="Note"/>
        <w:rPr>
          <w:lang w:bidi="fa-IR"/>
        </w:rPr>
      </w:pPr>
      <w:r w:rsidRPr="007D1B4F">
        <w:rPr>
          <w:i/>
        </w:rPr>
        <w:t>Note:</w:t>
      </w:r>
      <w:r w:rsidRPr="00E879B8">
        <w:t xml:space="preserve"> </w:t>
      </w:r>
      <w:r>
        <w:t>Costs exclude land and disposal costs to landfill.</w:t>
      </w:r>
    </w:p>
    <w:p w14:paraId="577D6124" w14:textId="3346CCBF" w:rsidR="00C06012" w:rsidRPr="00410BE7" w:rsidRDefault="00C06012" w:rsidP="00C06012">
      <w:pPr>
        <w:pStyle w:val="Source"/>
        <w:rPr>
          <w:lang w:bidi="fa-IR"/>
        </w:rPr>
      </w:pPr>
      <w:r w:rsidRPr="001E63F8">
        <w:rPr>
          <w:i/>
          <w:lang w:bidi="fa-IR"/>
        </w:rPr>
        <w:t>Source:</w:t>
      </w:r>
      <w:r>
        <w:rPr>
          <w:lang w:bidi="fa-IR"/>
        </w:rPr>
        <w:t xml:space="preserve"> </w:t>
      </w:r>
      <w:r w:rsidR="00D36965">
        <w:rPr>
          <w:lang w:bidi="fa-IR"/>
        </w:rPr>
        <w:t>IndustryEdge</w:t>
      </w:r>
      <w:r>
        <w:rPr>
          <w:lang w:bidi="fa-IR"/>
        </w:rPr>
        <w:t>.</w:t>
      </w:r>
    </w:p>
    <w:p w14:paraId="00048643" w14:textId="77777777" w:rsidR="00C06012" w:rsidRDefault="00C06012" w:rsidP="00C06012">
      <w:pPr>
        <w:pStyle w:val="Heading3"/>
        <w:numPr>
          <w:ilvl w:val="2"/>
          <w:numId w:val="5"/>
        </w:numPr>
        <w:rPr>
          <w:lang w:bidi="fa-IR"/>
        </w:rPr>
      </w:pPr>
      <w:r>
        <w:rPr>
          <w:lang w:bidi="fa-IR"/>
        </w:rPr>
        <w:t>Value of products</w:t>
      </w:r>
    </w:p>
    <w:p w14:paraId="489F6632" w14:textId="75C98D5E" w:rsidR="00C06012" w:rsidRPr="001E63F8" w:rsidRDefault="00C06012" w:rsidP="00C06012">
      <w:pPr>
        <w:pStyle w:val="BodyText"/>
        <w:rPr>
          <w:lang w:bidi="fa-IR"/>
        </w:rPr>
      </w:pPr>
      <w:r>
        <w:rPr>
          <w:lang w:bidi="fa-IR"/>
        </w:rPr>
        <w:t>The prices of the products produced are shown in table </w:t>
      </w:r>
      <w:r>
        <w:rPr>
          <w:lang w:bidi="fa-IR"/>
        </w:rPr>
        <w:fldChar w:fldCharType="begin"/>
      </w:r>
      <w:r>
        <w:rPr>
          <w:lang w:bidi="fa-IR"/>
        </w:rPr>
        <w:instrText xml:space="preserve"> REF _Caption1632 </w:instrText>
      </w:r>
      <w:r>
        <w:rPr>
          <w:lang w:bidi="fa-IR"/>
        </w:rPr>
        <w:fldChar w:fldCharType="separate"/>
      </w:r>
      <w:r w:rsidR="00D354A5">
        <w:rPr>
          <w:noProof/>
        </w:rPr>
        <w:t>5</w:t>
      </w:r>
      <w:r w:rsidR="00D354A5" w:rsidRPr="00695C93">
        <w:rPr>
          <w:noProof/>
        </w:rPr>
        <w:t>.</w:t>
      </w:r>
      <w:r w:rsidR="00D354A5">
        <w:rPr>
          <w:noProof/>
        </w:rPr>
        <w:t>2</w:t>
      </w:r>
      <w:r>
        <w:rPr>
          <w:lang w:bidi="fa-IR"/>
        </w:rPr>
        <w:fldChar w:fldCharType="end"/>
      </w:r>
      <w:r>
        <w:rPr>
          <w:lang w:bidi="fa-IR"/>
        </w:rPr>
        <w:t>. This compares to a current average export price for waste paper of $210 per tonne.</w:t>
      </w:r>
    </w:p>
    <w:p w14:paraId="26206C4D" w14:textId="18CFA67B"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2374" w:name="_Caption6202"/>
      <w:bookmarkStart w:id="2375" w:name="_Caption6663"/>
      <w:bookmarkStart w:id="2376" w:name="_Caption3869"/>
      <w:bookmarkStart w:id="2377" w:name="_Caption3697"/>
      <w:bookmarkStart w:id="2378" w:name="_Caption5801"/>
      <w:bookmarkStart w:id="2379" w:name="_Caption8192"/>
      <w:bookmarkStart w:id="2380" w:name="_Caption6380"/>
      <w:bookmarkStart w:id="2381" w:name="_Caption3754"/>
      <w:bookmarkStart w:id="2382" w:name="_Caption8745"/>
      <w:bookmarkStart w:id="2383" w:name="_Caption9341"/>
      <w:bookmarkStart w:id="2384" w:name="_Caption8281"/>
      <w:bookmarkStart w:id="2385" w:name="_Caption7853"/>
      <w:bookmarkStart w:id="2386" w:name="_Caption6259"/>
      <w:bookmarkStart w:id="2387" w:name="_Caption0254"/>
      <w:bookmarkStart w:id="2388" w:name="_Caption8766"/>
      <w:bookmarkStart w:id="2389" w:name="_Caption1632"/>
      <w:bookmarkStart w:id="2390" w:name="_Caption0777"/>
      <w:bookmarkStart w:id="2391" w:name="_Caption9388"/>
      <w:bookmarkStart w:id="2392" w:name="_Caption2247"/>
      <w:bookmarkStart w:id="2393" w:name="_Caption8090"/>
      <w:bookmarkStart w:id="2394" w:name="_Caption1374"/>
      <w:bookmarkStart w:id="2395" w:name="_Caption5958"/>
      <w:bookmarkStart w:id="2396" w:name="_Caption9046"/>
      <w:bookmarkStart w:id="2397" w:name="_Caption4423"/>
      <w:bookmarkStart w:id="2398" w:name="_Caption8567"/>
      <w:bookmarkStart w:id="2399" w:name="_Caption0458"/>
      <w:bookmarkStart w:id="2400" w:name="_Caption9422"/>
      <w:bookmarkStart w:id="2401" w:name="_Caption0919"/>
      <w:bookmarkStart w:id="2402" w:name="_Caption5619"/>
      <w:bookmarkStart w:id="2403" w:name="_Caption5683"/>
      <w:bookmarkStart w:id="2404" w:name="_Caption7179"/>
      <w:bookmarkStart w:id="2405" w:name="_Caption1718"/>
      <w:bookmarkStart w:id="2406" w:name="_Caption2308"/>
      <w:bookmarkStart w:id="2407" w:name="_Caption8031"/>
      <w:bookmarkStart w:id="2408" w:name="_Caption6094"/>
      <w:bookmarkStart w:id="2409" w:name="_Caption2782"/>
      <w:bookmarkStart w:id="2410" w:name="_Caption3530"/>
      <w:bookmarkStart w:id="2411" w:name="_Caption5090"/>
      <w:bookmarkStart w:id="2412" w:name="_Caption8306"/>
      <w:bookmarkStart w:id="2413" w:name="_Caption9410"/>
      <w:bookmarkStart w:id="2414" w:name="_Caption0858"/>
      <w:bookmarkStart w:id="2415" w:name="_Toc33431433"/>
      <w:r w:rsidR="003E435A">
        <w:rPr>
          <w:noProof/>
        </w:rPr>
        <w:t>5</w:t>
      </w:r>
      <w:r w:rsidR="003E435A" w:rsidRPr="00695C93">
        <w:rPr>
          <w:noProof/>
        </w:rPr>
        <w:t>.</w:t>
      </w:r>
      <w:r w:rsidR="003E435A">
        <w:rPr>
          <w:noProof/>
        </w:rPr>
        <w:t>2</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rsidRPr="00695C93">
        <w:fldChar w:fldCharType="end"/>
      </w:r>
      <w:r w:rsidRPr="00695C93">
        <w:tab/>
      </w:r>
      <w:r>
        <w:t>Prices of products produced</w:t>
      </w:r>
      <w:bookmarkEnd w:id="2415"/>
    </w:p>
    <w:tbl>
      <w:tblPr>
        <w:tblW w:w="7937" w:type="dxa"/>
        <w:tblLook w:val="04A0" w:firstRow="1" w:lastRow="0" w:firstColumn="1" w:lastColumn="0" w:noHBand="0" w:noVBand="1"/>
      </w:tblPr>
      <w:tblGrid>
        <w:gridCol w:w="3719"/>
        <w:gridCol w:w="1406"/>
        <w:gridCol w:w="1406"/>
        <w:gridCol w:w="1406"/>
      </w:tblGrid>
      <w:tr w:rsidR="00C06012" w:rsidRPr="00361781" w14:paraId="15BAC2CD" w14:textId="77777777" w:rsidTr="00C06012">
        <w:trPr>
          <w:trHeight w:val="250"/>
        </w:trPr>
        <w:tc>
          <w:tcPr>
            <w:tcW w:w="3719" w:type="dxa"/>
            <w:shd w:val="clear" w:color="auto" w:fill="6F6652"/>
            <w:noWrap/>
            <w:tcMar>
              <w:left w:w="57" w:type="dxa"/>
              <w:right w:w="57" w:type="dxa"/>
            </w:tcMar>
            <w:hideMark/>
          </w:tcPr>
          <w:p w14:paraId="44E78909" w14:textId="77777777" w:rsidR="00C06012" w:rsidRPr="00361781" w:rsidRDefault="00C06012" w:rsidP="00C06012">
            <w:pPr>
              <w:pStyle w:val="TableDataColumnHeading"/>
              <w:jc w:val="left"/>
            </w:pPr>
            <w:r>
              <w:t>Product</w:t>
            </w:r>
          </w:p>
        </w:tc>
        <w:tc>
          <w:tcPr>
            <w:tcW w:w="1406" w:type="dxa"/>
            <w:shd w:val="clear" w:color="auto" w:fill="6F6652"/>
            <w:tcMar>
              <w:left w:w="57" w:type="dxa"/>
              <w:right w:w="57" w:type="dxa"/>
            </w:tcMar>
          </w:tcPr>
          <w:p w14:paraId="0180E78E" w14:textId="77777777" w:rsidR="00C06012" w:rsidRPr="00200466" w:rsidRDefault="00C06012" w:rsidP="00200466">
            <w:pPr>
              <w:pStyle w:val="TableDataColumnHeading"/>
            </w:pPr>
            <w:r w:rsidRPr="00200466">
              <w:t>Material input</w:t>
            </w:r>
          </w:p>
        </w:tc>
        <w:tc>
          <w:tcPr>
            <w:tcW w:w="1406" w:type="dxa"/>
            <w:shd w:val="clear" w:color="auto" w:fill="6F6652"/>
            <w:tcMar>
              <w:left w:w="57" w:type="dxa"/>
              <w:right w:w="57" w:type="dxa"/>
            </w:tcMar>
          </w:tcPr>
          <w:p w14:paraId="493FD86D" w14:textId="77777777" w:rsidR="00C06012" w:rsidRPr="00200466" w:rsidRDefault="00C06012" w:rsidP="00200466">
            <w:pPr>
              <w:pStyle w:val="TableDataColumnHeading"/>
            </w:pPr>
            <w:r w:rsidRPr="00200466">
              <w:t>Stream</w:t>
            </w:r>
          </w:p>
        </w:tc>
        <w:tc>
          <w:tcPr>
            <w:tcW w:w="1406" w:type="dxa"/>
            <w:shd w:val="clear" w:color="auto" w:fill="6F6652"/>
            <w:tcMar>
              <w:left w:w="57" w:type="dxa"/>
              <w:right w:w="57" w:type="dxa"/>
            </w:tcMar>
          </w:tcPr>
          <w:p w14:paraId="315E9D06" w14:textId="77777777" w:rsidR="00C06012" w:rsidRPr="00200466" w:rsidRDefault="00C06012" w:rsidP="00200466">
            <w:pPr>
              <w:pStyle w:val="TableDataColumnHeading"/>
            </w:pPr>
            <w:r w:rsidRPr="00200466">
              <w:t>Central case</w:t>
            </w:r>
          </w:p>
        </w:tc>
      </w:tr>
      <w:tr w:rsidR="00C06012" w:rsidRPr="00361781" w14:paraId="14260967" w14:textId="77777777" w:rsidTr="000540D9">
        <w:trPr>
          <w:trHeight w:val="250"/>
        </w:trPr>
        <w:tc>
          <w:tcPr>
            <w:tcW w:w="3719" w:type="dxa"/>
            <w:tcBorders>
              <w:bottom w:val="single" w:sz="8" w:space="0" w:color="FFFFFF" w:themeColor="background1"/>
            </w:tcBorders>
            <w:shd w:val="clear" w:color="auto" w:fill="auto"/>
            <w:noWrap/>
            <w:tcMar>
              <w:left w:w="57" w:type="dxa"/>
              <w:right w:w="57" w:type="dxa"/>
            </w:tcMar>
            <w:hideMark/>
          </w:tcPr>
          <w:p w14:paraId="38D00139" w14:textId="77777777" w:rsidR="00C06012" w:rsidRPr="00361781" w:rsidRDefault="00C06012" w:rsidP="00C06012">
            <w:pPr>
              <w:pStyle w:val="TableUnit"/>
              <w:jc w:val="left"/>
            </w:pPr>
          </w:p>
        </w:tc>
        <w:tc>
          <w:tcPr>
            <w:tcW w:w="1406" w:type="dxa"/>
            <w:tcBorders>
              <w:bottom w:val="single" w:sz="8" w:space="0" w:color="FFFFFF" w:themeColor="background1"/>
            </w:tcBorders>
            <w:shd w:val="clear" w:color="auto" w:fill="auto"/>
            <w:tcMar>
              <w:left w:w="57" w:type="dxa"/>
              <w:right w:w="57" w:type="dxa"/>
            </w:tcMar>
          </w:tcPr>
          <w:p w14:paraId="1ECBBDE0" w14:textId="77777777" w:rsidR="00C06012" w:rsidRPr="00361781" w:rsidRDefault="00C06012" w:rsidP="00C06012">
            <w:pPr>
              <w:pStyle w:val="TableUnit"/>
            </w:pPr>
          </w:p>
        </w:tc>
        <w:tc>
          <w:tcPr>
            <w:tcW w:w="1406" w:type="dxa"/>
            <w:tcBorders>
              <w:bottom w:val="single" w:sz="8" w:space="0" w:color="FFFFFF" w:themeColor="background1"/>
            </w:tcBorders>
            <w:shd w:val="clear" w:color="auto" w:fill="auto"/>
            <w:tcMar>
              <w:left w:w="57" w:type="dxa"/>
              <w:right w:w="57" w:type="dxa"/>
            </w:tcMar>
          </w:tcPr>
          <w:p w14:paraId="09400FDF" w14:textId="77777777" w:rsidR="00C06012" w:rsidRPr="00361781" w:rsidRDefault="00C06012" w:rsidP="00C06012">
            <w:pPr>
              <w:pStyle w:val="TableUnit"/>
            </w:pPr>
          </w:p>
        </w:tc>
        <w:tc>
          <w:tcPr>
            <w:tcW w:w="1406" w:type="dxa"/>
            <w:tcBorders>
              <w:bottom w:val="single" w:sz="8" w:space="0" w:color="FFFFFF" w:themeColor="background1"/>
            </w:tcBorders>
            <w:shd w:val="clear" w:color="auto" w:fill="auto"/>
            <w:tcMar>
              <w:left w:w="57" w:type="dxa"/>
              <w:right w:w="57" w:type="dxa"/>
            </w:tcMar>
          </w:tcPr>
          <w:p w14:paraId="79AD9B26" w14:textId="77777777" w:rsidR="00C06012" w:rsidRPr="00361781" w:rsidRDefault="00C06012" w:rsidP="00C06012">
            <w:pPr>
              <w:pStyle w:val="TableUnit"/>
            </w:pPr>
            <w:r>
              <w:t>$/tonne of output</w:t>
            </w:r>
          </w:p>
        </w:tc>
      </w:tr>
      <w:tr w:rsidR="00C06012" w:rsidRPr="00361781" w14:paraId="520278BF" w14:textId="77777777" w:rsidTr="000540D9">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436CFE" w14:textId="77777777" w:rsidR="00C06012" w:rsidRPr="00361781" w:rsidRDefault="00C06012" w:rsidP="00C06012">
            <w:pPr>
              <w:pStyle w:val="TableDataEntries"/>
              <w:jc w:val="left"/>
            </w:pPr>
            <w:r w:rsidRPr="00361781">
              <w:t>Recovered Paper Pulp</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B90512" w14:textId="77777777" w:rsidR="00C06012" w:rsidRPr="00361781" w:rsidRDefault="00C06012" w:rsidP="00C06012">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04513E" w14:textId="77777777" w:rsidR="00C06012" w:rsidRPr="00361781" w:rsidRDefault="00C06012" w:rsidP="00C06012">
            <w:pPr>
              <w:pStyle w:val="TableDataEntries"/>
            </w:pPr>
            <w:r>
              <w:t>MSW</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D78DD" w14:textId="77777777" w:rsidR="00C06012" w:rsidRPr="00361781" w:rsidRDefault="00C06012" w:rsidP="00C06012">
            <w:pPr>
              <w:pStyle w:val="TableDataEntries"/>
            </w:pPr>
            <w:r w:rsidRPr="00361781">
              <w:t>515</w:t>
            </w:r>
          </w:p>
        </w:tc>
      </w:tr>
      <w:tr w:rsidR="00C06012" w:rsidRPr="00361781" w14:paraId="04B157D3" w14:textId="77777777" w:rsidTr="000540D9">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DF15A6" w14:textId="77777777" w:rsidR="00C06012" w:rsidRPr="00361781" w:rsidRDefault="00C06012" w:rsidP="00C06012">
            <w:pPr>
              <w:pStyle w:val="TableDataEntries"/>
              <w:jc w:val="left"/>
            </w:pPr>
            <w:r w:rsidRPr="00361781">
              <w:t>Recovered Paper Liner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4E481C" w14:textId="77777777" w:rsidR="00C06012" w:rsidRPr="00361781" w:rsidRDefault="00C06012" w:rsidP="00C06012">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314CF7" w14:textId="77777777" w:rsidR="00C06012" w:rsidRPr="00361781" w:rsidRDefault="00C06012" w:rsidP="00C06012">
            <w:pPr>
              <w:pStyle w:val="TableDataEntries"/>
            </w:pPr>
            <w:r>
              <w:t>C&amp;I/C&amp;D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625DB3" w14:textId="77777777" w:rsidR="00C06012" w:rsidRPr="00361781" w:rsidRDefault="00C06012" w:rsidP="00C06012">
            <w:pPr>
              <w:pStyle w:val="TableDataEntries"/>
            </w:pPr>
            <w:r w:rsidRPr="00361781">
              <w:t>605</w:t>
            </w:r>
          </w:p>
        </w:tc>
      </w:tr>
      <w:tr w:rsidR="00C06012" w:rsidRPr="00361781" w14:paraId="1AEA4E33" w14:textId="77777777" w:rsidTr="000540D9">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82EB2F" w14:textId="77777777" w:rsidR="00C06012" w:rsidRPr="00361781" w:rsidRDefault="00C06012" w:rsidP="00C06012">
            <w:pPr>
              <w:pStyle w:val="TableDataEntries"/>
              <w:jc w:val="left"/>
            </w:pPr>
            <w:r w:rsidRPr="00361781">
              <w:t>Corrugating Medium</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852007" w14:textId="77777777" w:rsidR="00C06012" w:rsidRPr="00361781" w:rsidRDefault="00C06012" w:rsidP="00C06012">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2A57A0" w14:textId="77777777" w:rsidR="00C06012" w:rsidRPr="00361781" w:rsidRDefault="00C06012" w:rsidP="00C06012">
            <w:pPr>
              <w:pStyle w:val="TableDataEntries"/>
            </w:pPr>
            <w:r>
              <w:t>C&amp;I/C&amp;D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07FF8" w14:textId="77777777" w:rsidR="00C06012" w:rsidRPr="00361781" w:rsidRDefault="00C06012" w:rsidP="00C06012">
            <w:pPr>
              <w:pStyle w:val="TableDataEntries"/>
            </w:pPr>
            <w:r w:rsidRPr="00361781">
              <w:t>595</w:t>
            </w:r>
          </w:p>
        </w:tc>
      </w:tr>
      <w:tr w:rsidR="00C06012" w:rsidRPr="00361781" w14:paraId="1A1D4E9D" w14:textId="77777777" w:rsidTr="000540D9">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C6ACCE" w14:textId="77777777" w:rsidR="00C06012" w:rsidRPr="00361781" w:rsidRDefault="00C06012" w:rsidP="00C06012">
            <w:pPr>
              <w:pStyle w:val="TableDataEntries"/>
              <w:jc w:val="left"/>
            </w:pPr>
            <w:r w:rsidRPr="00361781">
              <w:t>Coated Kraftback [Cartonboard]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0301B" w14:textId="77777777" w:rsidR="00C06012" w:rsidRPr="00361781" w:rsidRDefault="00C06012" w:rsidP="00C06012">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A24A69" w14:textId="77777777" w:rsidR="00C06012" w:rsidRPr="00361781" w:rsidRDefault="00C06012" w:rsidP="00C06012">
            <w:pPr>
              <w:pStyle w:val="TableDataEntries"/>
            </w:pPr>
            <w:r>
              <w:t>NA</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0D6661" w14:textId="77777777" w:rsidR="00C06012" w:rsidRPr="00361781" w:rsidRDefault="00C06012" w:rsidP="00C06012">
            <w:pPr>
              <w:pStyle w:val="TableDataEntries"/>
            </w:pPr>
            <w:r w:rsidRPr="00361781">
              <w:t>1025</w:t>
            </w:r>
          </w:p>
        </w:tc>
      </w:tr>
      <w:tr w:rsidR="00C06012" w:rsidRPr="00361781" w14:paraId="6FC68572" w14:textId="77777777" w:rsidTr="000540D9">
        <w:trPr>
          <w:trHeight w:val="250"/>
        </w:trPr>
        <w:tc>
          <w:tcPr>
            <w:tcW w:w="371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15D996D" w14:textId="77777777" w:rsidR="00C06012" w:rsidRPr="00361781" w:rsidRDefault="00C06012" w:rsidP="00C06012">
            <w:pPr>
              <w:pStyle w:val="TableDataEntries"/>
              <w:jc w:val="left"/>
            </w:pPr>
            <w:r w:rsidRPr="00361781">
              <w:t>Uncoated Cartonboard (Grayback)</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2ED3D3E0" w14:textId="77777777" w:rsidR="00C06012" w:rsidRPr="00361781" w:rsidRDefault="00C06012" w:rsidP="00C06012">
            <w:pPr>
              <w:pStyle w:val="TableDataEntries"/>
            </w:pPr>
            <w:r>
              <w:t>Paper</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0F73F3CC" w14:textId="77777777" w:rsidR="00C06012" w:rsidRPr="00361781" w:rsidRDefault="00C06012" w:rsidP="00C06012">
            <w:pPr>
              <w:pStyle w:val="TableDataEntries"/>
            </w:pPr>
            <w:r>
              <w:t>NA</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6E5C8E28" w14:textId="77777777" w:rsidR="00C06012" w:rsidRPr="00361781" w:rsidRDefault="00C06012" w:rsidP="00C06012">
            <w:pPr>
              <w:pStyle w:val="TableDataEntries"/>
            </w:pPr>
            <w:r w:rsidRPr="00361781">
              <w:t>880</w:t>
            </w:r>
          </w:p>
        </w:tc>
      </w:tr>
    </w:tbl>
    <w:p w14:paraId="2DFA5C6D" w14:textId="5C09A6D8" w:rsidR="00C06012" w:rsidRDefault="00C06012" w:rsidP="00C06012">
      <w:pPr>
        <w:pStyle w:val="Source"/>
      </w:pPr>
      <w:r>
        <w:rPr>
          <w:i/>
        </w:rPr>
        <w:t>Note:</w:t>
      </w:r>
      <w:r>
        <w:rPr>
          <w:iCs/>
        </w:rPr>
        <w:t xml:space="preserve"> All plastic produced is assumed to get the average of HDPE and PET prices.</w:t>
      </w:r>
      <w:r>
        <w:rPr>
          <w:i/>
        </w:rPr>
        <w:br/>
        <w:t>Source</w:t>
      </w:r>
      <w:r w:rsidRPr="00E4232C">
        <w:rPr>
          <w:i/>
        </w:rPr>
        <w:t>:</w:t>
      </w:r>
      <w:r>
        <w:t xml:space="preserve"> </w:t>
      </w:r>
      <w:r w:rsidR="00D36965">
        <w:t>IndustryEdge</w:t>
      </w:r>
      <w:r>
        <w:t>; Full Circle Advisory; CIE.</w:t>
      </w:r>
    </w:p>
    <w:p w14:paraId="78B89EBB" w14:textId="77777777" w:rsidR="00C06012" w:rsidRDefault="00C06012" w:rsidP="00C06012">
      <w:pPr>
        <w:pStyle w:val="Heading3"/>
        <w:numPr>
          <w:ilvl w:val="2"/>
          <w:numId w:val="5"/>
        </w:numPr>
        <w:rPr>
          <w:lang w:bidi="fa-IR"/>
        </w:rPr>
      </w:pPr>
      <w:r>
        <w:rPr>
          <w:lang w:bidi="fa-IR"/>
        </w:rPr>
        <w:t>Comparing costs and material values</w:t>
      </w:r>
    </w:p>
    <w:p w14:paraId="5DAE63AB" w14:textId="77777777" w:rsidR="00C06012" w:rsidRDefault="00C06012" w:rsidP="00C06012">
      <w:pPr>
        <w:pStyle w:val="BodyText"/>
        <w:rPr>
          <w:lang w:bidi="fa-IR"/>
        </w:rPr>
      </w:pPr>
      <w:r>
        <w:rPr>
          <w:lang w:bidi="fa-IR"/>
        </w:rPr>
        <w:t>For the waste industry (and those who pay for it such as households and businesses), the main comparison is between the additional processing costs and the higher value of the material produced relative to what it is sold for in export markets. This varies considerably depending on:</w:t>
      </w:r>
    </w:p>
    <w:p w14:paraId="06327B27" w14:textId="77777777" w:rsidR="00C06012" w:rsidRDefault="00C06012" w:rsidP="00C06012">
      <w:pPr>
        <w:pStyle w:val="ListBullet"/>
        <w:rPr>
          <w:lang w:bidi="fa-IR"/>
        </w:rPr>
      </w:pPr>
      <w:r>
        <w:rPr>
          <w:lang w:bidi="fa-IR"/>
        </w:rPr>
        <w:t>the amount of input material, which determines the scale of the processing facility and unit costs, and whether material would be transported to another state for processing</w:t>
      </w:r>
    </w:p>
    <w:p w14:paraId="59AB4D73" w14:textId="77777777" w:rsidR="00C06012" w:rsidRDefault="00C06012" w:rsidP="00C06012">
      <w:pPr>
        <w:pStyle w:val="ListBullet"/>
        <w:rPr>
          <w:lang w:bidi="fa-IR"/>
        </w:rPr>
      </w:pPr>
      <w:r>
        <w:rPr>
          <w:lang w:bidi="fa-IR"/>
        </w:rPr>
        <w:t>which of the different processing options occur</w:t>
      </w:r>
    </w:p>
    <w:p w14:paraId="1BC71D28" w14:textId="77777777" w:rsidR="00C06012" w:rsidRDefault="00C06012" w:rsidP="00C06012">
      <w:pPr>
        <w:pStyle w:val="ListBullet"/>
        <w:rPr>
          <w:lang w:bidi="fa-IR"/>
        </w:rPr>
      </w:pPr>
      <w:r>
        <w:rPr>
          <w:lang w:bidi="fa-IR"/>
        </w:rPr>
        <w:t>costs specific to each jurisdiction, such as land prices and waste disposal levies</w:t>
      </w:r>
    </w:p>
    <w:p w14:paraId="40B63BFB" w14:textId="77777777" w:rsidR="00C06012" w:rsidRDefault="00C06012" w:rsidP="00C06012">
      <w:pPr>
        <w:pStyle w:val="ListBullet"/>
        <w:rPr>
          <w:lang w:bidi="fa-IR"/>
        </w:rPr>
      </w:pPr>
      <w:r>
        <w:rPr>
          <w:lang w:bidi="fa-IR"/>
        </w:rPr>
        <w:t>the amount of material lost as part of processing — typically it takes 1.4 tonnes of inputs to make each tonne of product. However, this is likely higher for more contaminated streams (such as MSW) and lower for other streams such as C&amp;I</w:t>
      </w:r>
    </w:p>
    <w:p w14:paraId="2A27EBB8" w14:textId="77777777" w:rsidR="00C06012" w:rsidRPr="001E63F8" w:rsidRDefault="00C06012" w:rsidP="00C06012">
      <w:pPr>
        <w:pStyle w:val="ListBullet"/>
        <w:rPr>
          <w:lang w:bidi="fa-IR"/>
        </w:rPr>
      </w:pPr>
      <w:r>
        <w:rPr>
          <w:lang w:bidi="fa-IR"/>
        </w:rPr>
        <w:t>how long it takes before a facility is operational.</w:t>
      </w:r>
    </w:p>
    <w:p w14:paraId="588ABC06" w14:textId="59F629FE" w:rsidR="00C06012" w:rsidRDefault="00C06012" w:rsidP="00C06012">
      <w:pPr>
        <w:pStyle w:val="BodyText"/>
        <w:rPr>
          <w:lang w:bidi="fa-IR"/>
        </w:rPr>
      </w:pPr>
      <w:r>
        <w:rPr>
          <w:lang w:bidi="fa-IR"/>
        </w:rPr>
        <w:t>An example for a recovered pulp facility is shown in table </w:t>
      </w:r>
      <w:r>
        <w:rPr>
          <w:lang w:bidi="fa-IR"/>
        </w:rPr>
        <w:fldChar w:fldCharType="begin"/>
      </w:r>
      <w:r>
        <w:rPr>
          <w:lang w:bidi="fa-IR"/>
        </w:rPr>
        <w:instrText xml:space="preserve"> REF _Caption1436 </w:instrText>
      </w:r>
      <w:r>
        <w:rPr>
          <w:lang w:bidi="fa-IR"/>
        </w:rPr>
        <w:fldChar w:fldCharType="separate"/>
      </w:r>
      <w:r w:rsidR="00D354A5">
        <w:rPr>
          <w:noProof/>
        </w:rPr>
        <w:t>5</w:t>
      </w:r>
      <w:r w:rsidR="00D354A5" w:rsidRPr="00695C93">
        <w:rPr>
          <w:noProof/>
        </w:rPr>
        <w:t>.</w:t>
      </w:r>
      <w:r w:rsidR="00D354A5">
        <w:rPr>
          <w:noProof/>
        </w:rPr>
        <w:t>3</w:t>
      </w:r>
      <w:r>
        <w:rPr>
          <w:lang w:bidi="fa-IR"/>
        </w:rPr>
        <w:fldChar w:fldCharType="end"/>
      </w:r>
      <w:r>
        <w:rPr>
          <w:lang w:bidi="fa-IR"/>
        </w:rPr>
        <w:t>, with everything converted to a per tonne basis. This example is at the optimistic end of the paper processing viability, because it uses a high capacity facility. In this example, capital costs per tonne of input a</w:t>
      </w:r>
      <w:r w:rsidR="006C036A">
        <w:rPr>
          <w:lang w:bidi="fa-IR"/>
        </w:rPr>
        <w:t>r</w:t>
      </w:r>
      <w:r>
        <w:rPr>
          <w:lang w:bidi="fa-IR"/>
        </w:rPr>
        <w:t xml:space="preserve">e $98, operating costs are $72, land costs are $29 and disposal to landfill of residual costs $29. Total costs are $229 per input tonne. Material produced sells for $515 per tonne — in terms of value per tonne of input, this equates to $343 per tonne, because it takes 1.5 tonnes to produce 1 tonne of output. </w:t>
      </w:r>
    </w:p>
    <w:p w14:paraId="5D5C0546" w14:textId="58C3DF33" w:rsidR="00C06012" w:rsidRPr="001E63F8" w:rsidRDefault="00C06012" w:rsidP="00C06012">
      <w:pPr>
        <w:pStyle w:val="BodyText"/>
        <w:rPr>
          <w:lang w:bidi="fa-IR"/>
        </w:rPr>
      </w:pPr>
      <w:r>
        <w:rPr>
          <w:lang w:bidi="fa-IR"/>
        </w:rPr>
        <w:t>The maximum amount that a paper processor could pay and be commercially viable is $114 per tonne. This is somewhat below the current average export price, but would be above the price of MS</w:t>
      </w:r>
      <w:r w:rsidR="00200466">
        <w:rPr>
          <w:lang w:bidi="fa-IR"/>
        </w:rPr>
        <w:t>W</w:t>
      </w:r>
      <w:r>
        <w:rPr>
          <w:lang w:bidi="fa-IR"/>
        </w:rPr>
        <w:t xml:space="preserve"> paper. This suggests that further paper processing is a marginally commercial proposition.</w:t>
      </w:r>
    </w:p>
    <w:p w14:paraId="2E433921" w14:textId="4D74E99B" w:rsidR="00C06012" w:rsidRDefault="00C06012" w:rsidP="004E426D">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2416" w:name="_Caption2617"/>
      <w:bookmarkStart w:id="2417" w:name="_Caption6932"/>
      <w:bookmarkStart w:id="2418" w:name="_Caption8275"/>
      <w:bookmarkStart w:id="2419" w:name="_Caption7649"/>
      <w:bookmarkStart w:id="2420" w:name="_Caption8736"/>
      <w:bookmarkStart w:id="2421" w:name="_Caption4211"/>
      <w:bookmarkStart w:id="2422" w:name="_Caption5758"/>
      <w:bookmarkStart w:id="2423" w:name="_Caption1106"/>
      <w:bookmarkStart w:id="2424" w:name="_Caption5002"/>
      <w:bookmarkStart w:id="2425" w:name="_Caption3389"/>
      <w:bookmarkStart w:id="2426" w:name="_Caption5915"/>
      <w:bookmarkStart w:id="2427" w:name="_Caption1436"/>
      <w:bookmarkStart w:id="2428" w:name="_Caption7618"/>
      <w:bookmarkStart w:id="2429" w:name="_Caption9679"/>
      <w:bookmarkStart w:id="2430" w:name="_Caption2177"/>
      <w:bookmarkStart w:id="2431" w:name="_Caption4856"/>
      <w:bookmarkStart w:id="2432" w:name="_Caption2608"/>
      <w:bookmarkStart w:id="2433" w:name="_Caption5821"/>
      <w:bookmarkStart w:id="2434" w:name="_Caption8998"/>
      <w:bookmarkStart w:id="2435" w:name="_Caption0349"/>
      <w:bookmarkStart w:id="2436" w:name="_Caption1399"/>
      <w:bookmarkStart w:id="2437" w:name="_Caption4328"/>
      <w:bookmarkStart w:id="2438" w:name="_Caption0394"/>
      <w:bookmarkStart w:id="2439" w:name="_Caption9162"/>
      <w:bookmarkStart w:id="2440" w:name="_Caption5940"/>
      <w:bookmarkStart w:id="2441" w:name="_Caption8277"/>
      <w:bookmarkStart w:id="2442" w:name="_Caption6503"/>
      <w:bookmarkStart w:id="2443" w:name="_Caption8008"/>
      <w:bookmarkStart w:id="2444" w:name="_Caption1305"/>
      <w:bookmarkStart w:id="2445" w:name="_Caption9884"/>
      <w:bookmarkStart w:id="2446" w:name="_Caption0372"/>
      <w:bookmarkStart w:id="2447" w:name="_Caption2410"/>
      <w:bookmarkStart w:id="2448" w:name="_Caption3199"/>
      <w:bookmarkStart w:id="2449" w:name="_Caption8388"/>
      <w:bookmarkStart w:id="2450" w:name="_Caption6234"/>
      <w:bookmarkStart w:id="2451" w:name="_Caption0843"/>
      <w:bookmarkStart w:id="2452" w:name="_Caption4988"/>
      <w:bookmarkStart w:id="2453" w:name="_Caption8918"/>
      <w:bookmarkStart w:id="2454" w:name="_Caption1656"/>
      <w:bookmarkStart w:id="2455" w:name="_Toc33431434"/>
      <w:r w:rsidR="003E435A">
        <w:rPr>
          <w:noProof/>
        </w:rPr>
        <w:t>5</w:t>
      </w:r>
      <w:r w:rsidR="003E435A" w:rsidRPr="00695C93">
        <w:rPr>
          <w:noProof/>
        </w:rPr>
        <w:t>.</w:t>
      </w:r>
      <w:r w:rsidR="003E435A">
        <w:rPr>
          <w:noProof/>
        </w:rPr>
        <w:t>3</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r w:rsidRPr="00695C93">
        <w:fldChar w:fldCharType="end"/>
      </w:r>
      <w:r w:rsidRPr="00695C93">
        <w:tab/>
      </w:r>
      <w:r>
        <w:t>Costs for processing of mixed MSW paper to recovered pulp (high capacity facility)</w:t>
      </w:r>
      <w:bookmarkEnd w:id="2455"/>
    </w:p>
    <w:tbl>
      <w:tblPr>
        <w:tblW w:w="7937" w:type="dxa"/>
        <w:tblLook w:val="04A0" w:firstRow="1" w:lastRow="0" w:firstColumn="1" w:lastColumn="0" w:noHBand="0" w:noVBand="1"/>
      </w:tblPr>
      <w:tblGrid>
        <w:gridCol w:w="4242"/>
        <w:gridCol w:w="1938"/>
        <w:gridCol w:w="1757"/>
      </w:tblGrid>
      <w:tr w:rsidR="00C06012" w:rsidRPr="00746479" w14:paraId="60D93C0D" w14:textId="77777777" w:rsidTr="00C06012">
        <w:trPr>
          <w:trHeight w:val="320"/>
        </w:trPr>
        <w:tc>
          <w:tcPr>
            <w:tcW w:w="4242" w:type="dxa"/>
            <w:shd w:val="clear" w:color="auto" w:fill="6F6652"/>
            <w:noWrap/>
            <w:tcMar>
              <w:left w:w="57" w:type="dxa"/>
              <w:right w:w="57" w:type="dxa"/>
            </w:tcMar>
            <w:hideMark/>
          </w:tcPr>
          <w:p w14:paraId="63F373A3" w14:textId="77777777" w:rsidR="00C06012" w:rsidRPr="00746479" w:rsidRDefault="00C06012" w:rsidP="00C06012">
            <w:pPr>
              <w:pStyle w:val="TableDataColumnHeading"/>
              <w:jc w:val="left"/>
            </w:pPr>
            <w:r w:rsidRPr="00746479">
              <w:t>Item</w:t>
            </w:r>
          </w:p>
        </w:tc>
        <w:tc>
          <w:tcPr>
            <w:tcW w:w="1938" w:type="dxa"/>
            <w:shd w:val="clear" w:color="auto" w:fill="6F6652"/>
            <w:noWrap/>
            <w:tcMar>
              <w:left w:w="57" w:type="dxa"/>
              <w:right w:w="57" w:type="dxa"/>
            </w:tcMar>
            <w:hideMark/>
          </w:tcPr>
          <w:p w14:paraId="0DA82D74" w14:textId="77777777" w:rsidR="00C06012" w:rsidRPr="00746479" w:rsidRDefault="00C06012" w:rsidP="00C06012">
            <w:pPr>
              <w:pStyle w:val="TableDataColumnHeading"/>
            </w:pPr>
            <w:r w:rsidRPr="00746479">
              <w:t>$/tonne of mixed MSW paper</w:t>
            </w:r>
          </w:p>
        </w:tc>
        <w:tc>
          <w:tcPr>
            <w:tcW w:w="1757" w:type="dxa"/>
            <w:shd w:val="clear" w:color="auto" w:fill="6F6652"/>
            <w:noWrap/>
            <w:tcMar>
              <w:left w:w="57" w:type="dxa"/>
              <w:right w:w="57" w:type="dxa"/>
            </w:tcMar>
            <w:hideMark/>
          </w:tcPr>
          <w:p w14:paraId="07E46A93" w14:textId="77777777" w:rsidR="00C06012" w:rsidRPr="00746479" w:rsidRDefault="00C06012" w:rsidP="00C06012">
            <w:pPr>
              <w:pStyle w:val="TableDataColumnHeading"/>
            </w:pPr>
            <w:r w:rsidRPr="00746479">
              <w:t>$/tonne of product</w:t>
            </w:r>
          </w:p>
        </w:tc>
      </w:tr>
      <w:tr w:rsidR="00C06012" w:rsidRPr="007C3317" w14:paraId="6D8C4FE9"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B7AD55" w14:textId="77777777" w:rsidR="00C06012" w:rsidRPr="007C3317" w:rsidRDefault="00C06012" w:rsidP="00C06012">
            <w:pPr>
              <w:pStyle w:val="TableDataEntries"/>
              <w:jc w:val="left"/>
            </w:pPr>
            <w:r w:rsidRPr="007C3317">
              <w:t>Capital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818898" w14:textId="77777777" w:rsidR="00C06012" w:rsidRPr="007C3317" w:rsidRDefault="00C06012" w:rsidP="00C06012">
            <w:pPr>
              <w:pStyle w:val="TableDataEntries"/>
            </w:pPr>
            <w:r w:rsidRPr="007C3317">
              <w:t xml:space="preserve">98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620CA8" w14:textId="77777777" w:rsidR="00C06012" w:rsidRPr="007C3317" w:rsidRDefault="00C06012" w:rsidP="00C06012">
            <w:pPr>
              <w:pStyle w:val="TableDataEntries"/>
            </w:pPr>
          </w:p>
        </w:tc>
      </w:tr>
      <w:tr w:rsidR="00C06012" w:rsidRPr="007C3317" w14:paraId="206A514B"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E29767" w14:textId="77777777" w:rsidR="00C06012" w:rsidRPr="007C3317" w:rsidRDefault="00C06012" w:rsidP="00C06012">
            <w:pPr>
              <w:pStyle w:val="TableDataEntries"/>
              <w:jc w:val="left"/>
            </w:pPr>
            <w:r w:rsidRPr="007C3317">
              <w:t>Operating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D72AB4" w14:textId="77777777" w:rsidR="00C06012" w:rsidRPr="007C3317" w:rsidRDefault="00C06012" w:rsidP="00C06012">
            <w:pPr>
              <w:pStyle w:val="TableDataEntries"/>
            </w:pPr>
            <w:r w:rsidRPr="007C3317">
              <w:t>72</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8DFE86" w14:textId="77777777" w:rsidR="00C06012" w:rsidRPr="007C3317" w:rsidRDefault="00C06012" w:rsidP="00C06012">
            <w:pPr>
              <w:pStyle w:val="TableDataEntries"/>
            </w:pPr>
          </w:p>
        </w:tc>
      </w:tr>
      <w:tr w:rsidR="00C06012" w:rsidRPr="007C3317" w14:paraId="0E8DBFFA"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BD7254" w14:textId="77777777" w:rsidR="00C06012" w:rsidRPr="007C3317" w:rsidRDefault="00C06012" w:rsidP="00C06012">
            <w:pPr>
              <w:pStyle w:val="TableDataEntries"/>
              <w:jc w:val="left"/>
            </w:pPr>
            <w:r w:rsidRPr="007C3317">
              <w:t>Land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D7D050" w14:textId="77777777" w:rsidR="00C06012" w:rsidRPr="007C3317" w:rsidRDefault="00C06012" w:rsidP="00C06012">
            <w:pPr>
              <w:pStyle w:val="TableDataEntries"/>
            </w:pPr>
            <w:r w:rsidRPr="007C3317">
              <w:t xml:space="preserve">29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5F780F" w14:textId="77777777" w:rsidR="00C06012" w:rsidRPr="007C3317" w:rsidRDefault="00C06012" w:rsidP="00C06012">
            <w:pPr>
              <w:pStyle w:val="TableDataEntries"/>
            </w:pPr>
          </w:p>
        </w:tc>
      </w:tr>
      <w:tr w:rsidR="00C06012" w:rsidRPr="007C3317" w14:paraId="55BE964E"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0A9C34" w14:textId="77777777" w:rsidR="00C06012" w:rsidRPr="007C3317" w:rsidRDefault="00C06012" w:rsidP="00C06012">
            <w:pPr>
              <w:pStyle w:val="TableDataEntries"/>
              <w:jc w:val="left"/>
            </w:pPr>
            <w:r w:rsidRPr="007C3317">
              <w:t>Landfill disposal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17748D" w14:textId="77777777" w:rsidR="00C06012" w:rsidRPr="007C3317" w:rsidRDefault="00C06012" w:rsidP="00C06012">
            <w:pPr>
              <w:pStyle w:val="TableDataEntries"/>
            </w:pPr>
            <w:r w:rsidRPr="007C3317">
              <w:t>30</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DEE9DC" w14:textId="77777777" w:rsidR="00C06012" w:rsidRPr="007C3317" w:rsidRDefault="00C06012" w:rsidP="00C06012">
            <w:pPr>
              <w:pStyle w:val="TableDataEntries"/>
            </w:pPr>
          </w:p>
        </w:tc>
      </w:tr>
      <w:tr w:rsidR="00C06012" w:rsidRPr="007C3317" w14:paraId="2AFDE73F"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991212" w14:textId="77777777" w:rsidR="00C06012" w:rsidRPr="007C3317" w:rsidRDefault="00C06012" w:rsidP="00C06012">
            <w:pPr>
              <w:pStyle w:val="TableDataEntries"/>
              <w:jc w:val="left"/>
            </w:pPr>
            <w:r w:rsidRPr="007C3317">
              <w:t>Total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56E6F4" w14:textId="77777777" w:rsidR="00C06012" w:rsidRPr="007C3317" w:rsidRDefault="00C06012" w:rsidP="00C06012">
            <w:pPr>
              <w:pStyle w:val="TableDataEntries"/>
            </w:pPr>
            <w:r w:rsidRPr="007C3317">
              <w:t xml:space="preserve">229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E6CAC6" w14:textId="77777777" w:rsidR="00C06012" w:rsidRPr="007C3317" w:rsidRDefault="00C06012" w:rsidP="00C06012">
            <w:pPr>
              <w:pStyle w:val="TableDataEntries"/>
            </w:pPr>
          </w:p>
        </w:tc>
      </w:tr>
      <w:tr w:rsidR="00C06012" w:rsidRPr="007C3317" w14:paraId="0698E5F3"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9D2324" w14:textId="77777777" w:rsidR="00C06012" w:rsidRPr="007C3317" w:rsidRDefault="00C06012" w:rsidP="00C06012">
            <w:pPr>
              <w:pStyle w:val="TableDataEntries"/>
              <w:jc w:val="left"/>
            </w:pPr>
            <w:r w:rsidRPr="007C3317">
              <w:t>Material value</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5A1251" w14:textId="77777777" w:rsidR="00C06012" w:rsidRPr="007C3317" w:rsidRDefault="00C06012" w:rsidP="00C06012">
            <w:pPr>
              <w:pStyle w:val="TableDataEntries"/>
            </w:pPr>
            <w:r w:rsidRPr="007C3317">
              <w:t>343</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7D7908" w14:textId="77777777" w:rsidR="00C06012" w:rsidRPr="007C3317" w:rsidRDefault="00C06012" w:rsidP="00C06012">
            <w:pPr>
              <w:pStyle w:val="TableDataEntries"/>
            </w:pPr>
            <w:r w:rsidRPr="007C3317">
              <w:t>515</w:t>
            </w:r>
          </w:p>
        </w:tc>
      </w:tr>
      <w:tr w:rsidR="00C06012" w:rsidRPr="007C3317" w14:paraId="773A76BB"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BA5E0A" w14:textId="77777777" w:rsidR="00C06012" w:rsidRPr="007C3317" w:rsidRDefault="00C06012" w:rsidP="00C06012">
            <w:pPr>
              <w:pStyle w:val="TableDataEntries"/>
              <w:jc w:val="left"/>
            </w:pPr>
            <w:r w:rsidRPr="007C3317">
              <w:t>Maximum amount to pay for material</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B67967" w14:textId="77777777" w:rsidR="00C06012" w:rsidRPr="007C3317" w:rsidRDefault="00C06012" w:rsidP="00C06012">
            <w:pPr>
              <w:pStyle w:val="TableDataEntries"/>
            </w:pPr>
            <w:r w:rsidRPr="007C3317">
              <w:t>114</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5C411B" w14:textId="77777777" w:rsidR="00C06012" w:rsidRPr="007C3317" w:rsidRDefault="00C06012" w:rsidP="00C06012">
            <w:pPr>
              <w:pStyle w:val="TableDataEntries"/>
            </w:pPr>
          </w:p>
        </w:tc>
      </w:tr>
      <w:tr w:rsidR="00C06012" w:rsidRPr="007C3317" w14:paraId="272B0520" w14:textId="77777777" w:rsidTr="002E4D54">
        <w:trPr>
          <w:trHeight w:val="320"/>
        </w:trPr>
        <w:tc>
          <w:tcPr>
            <w:tcW w:w="424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51592C4" w14:textId="77777777" w:rsidR="00C06012" w:rsidRPr="007C3317" w:rsidRDefault="00C06012" w:rsidP="00C06012">
            <w:pPr>
              <w:pStyle w:val="TableDataEntries"/>
              <w:jc w:val="left"/>
            </w:pPr>
            <w:r w:rsidRPr="007C3317">
              <w:t>1000 kgs of input</w:t>
            </w:r>
          </w:p>
        </w:tc>
        <w:tc>
          <w:tcPr>
            <w:tcW w:w="193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7AC2945" w14:textId="77777777" w:rsidR="00C06012" w:rsidRPr="007C3317" w:rsidRDefault="00C06012" w:rsidP="00C06012">
            <w:pPr>
              <w:pStyle w:val="TableDataEntries"/>
            </w:pPr>
            <w:r w:rsidRPr="007C3317">
              <w:t>1000</w:t>
            </w:r>
          </w:p>
        </w:tc>
        <w:tc>
          <w:tcPr>
            <w:tcW w:w="175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2B7FB28" w14:textId="77777777" w:rsidR="00C06012" w:rsidRPr="007C3317" w:rsidRDefault="00C06012" w:rsidP="00C06012">
            <w:pPr>
              <w:pStyle w:val="TableDataEntries"/>
            </w:pPr>
            <w:r w:rsidRPr="007C3317">
              <w:t>667</w:t>
            </w:r>
          </w:p>
        </w:tc>
      </w:tr>
    </w:tbl>
    <w:p w14:paraId="38705D10" w14:textId="77777777" w:rsidR="00C06012" w:rsidRDefault="00C06012" w:rsidP="00C06012">
      <w:pPr>
        <w:pStyle w:val="Note"/>
      </w:pPr>
      <w:r w:rsidRPr="007D1B4F">
        <w:rPr>
          <w:i/>
        </w:rPr>
        <w:t>Note:</w:t>
      </w:r>
      <w:r w:rsidRPr="00E879B8">
        <w:t xml:space="preserve"> </w:t>
      </w:r>
      <w:r>
        <w:t>This uses a landfill cost of $150 per tonne, land cost of $400 per m2.</w:t>
      </w:r>
    </w:p>
    <w:p w14:paraId="49AF10BE" w14:textId="7138F0DD" w:rsidR="00C06012" w:rsidRDefault="00C06012" w:rsidP="00C06012">
      <w:pPr>
        <w:pStyle w:val="Source"/>
      </w:pPr>
      <w:r>
        <w:rPr>
          <w:i/>
        </w:rPr>
        <w:t>Source</w:t>
      </w:r>
      <w:r w:rsidRPr="00E4232C">
        <w:rPr>
          <w:i/>
        </w:rPr>
        <w:t>:</w:t>
      </w:r>
      <w:r>
        <w:t xml:space="preserve"> </w:t>
      </w:r>
      <w:r w:rsidR="00D36965">
        <w:t>IndustryEdge</w:t>
      </w:r>
      <w:r>
        <w:t>; CIE.</w:t>
      </w:r>
    </w:p>
    <w:p w14:paraId="5C22325F" w14:textId="79252E23" w:rsidR="00C06012" w:rsidRPr="003415E4" w:rsidRDefault="00C06012" w:rsidP="00C06012">
      <w:pPr>
        <w:pStyle w:val="BodyText"/>
        <w:rPr>
          <w:lang w:eastAsia="en-US"/>
        </w:rPr>
      </w:pPr>
      <w:r>
        <w:rPr>
          <w:lang w:eastAsia="en-US"/>
        </w:rPr>
        <w:t>A similar example is presented for C&amp;I paper processed to recycled corrugated packaging in table </w:t>
      </w:r>
      <w:r w:rsidR="006C036A">
        <w:rPr>
          <w:lang w:eastAsia="en-US"/>
        </w:rPr>
        <w:fldChar w:fldCharType="begin"/>
      </w:r>
      <w:r w:rsidR="006C036A">
        <w:rPr>
          <w:lang w:eastAsia="en-US"/>
        </w:rPr>
        <w:instrText xml:space="preserve"> REF _Caption8134 </w:instrText>
      </w:r>
      <w:r w:rsidR="006C036A">
        <w:rPr>
          <w:lang w:eastAsia="en-US"/>
        </w:rPr>
        <w:fldChar w:fldCharType="separate"/>
      </w:r>
      <w:r w:rsidR="00D354A5">
        <w:rPr>
          <w:noProof/>
        </w:rPr>
        <w:t>5</w:t>
      </w:r>
      <w:r w:rsidR="00D354A5" w:rsidRPr="00695C93">
        <w:rPr>
          <w:noProof/>
        </w:rPr>
        <w:t>.</w:t>
      </w:r>
      <w:r w:rsidR="00D354A5">
        <w:rPr>
          <w:noProof/>
        </w:rPr>
        <w:t>4</w:t>
      </w:r>
      <w:r w:rsidR="006C036A">
        <w:rPr>
          <w:lang w:eastAsia="en-US"/>
        </w:rPr>
        <w:fldChar w:fldCharType="end"/>
      </w:r>
      <w:r>
        <w:rPr>
          <w:lang w:eastAsia="en-US"/>
        </w:rPr>
        <w:t>. In this example, the processor would be able to pay at most $257 per tonne of input material. This would be close to or slightly below the export values received.</w:t>
      </w:r>
    </w:p>
    <w:p w14:paraId="26F34F30" w14:textId="5A18B40F" w:rsidR="00C06012" w:rsidRDefault="00C06012" w:rsidP="006705AC">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2456" w:name="_Caption7355"/>
      <w:bookmarkStart w:id="2457" w:name="_Caption3470"/>
      <w:bookmarkStart w:id="2458" w:name="_Caption0714"/>
      <w:bookmarkStart w:id="2459" w:name="_Caption3760"/>
      <w:bookmarkStart w:id="2460" w:name="_Caption1152"/>
      <w:bookmarkStart w:id="2461" w:name="_Caption6027"/>
      <w:bookmarkStart w:id="2462" w:name="_Caption2273"/>
      <w:bookmarkStart w:id="2463" w:name="_Caption0208"/>
      <w:bookmarkStart w:id="2464" w:name="_Caption4093"/>
      <w:bookmarkStart w:id="2465" w:name="_Caption8019"/>
      <w:bookmarkStart w:id="2466" w:name="_Caption8091"/>
      <w:bookmarkStart w:id="2467" w:name="_Caption7919"/>
      <w:bookmarkStart w:id="2468" w:name="_Caption2802"/>
      <w:bookmarkStart w:id="2469" w:name="_Caption3280"/>
      <w:bookmarkStart w:id="2470" w:name="_Caption2220"/>
      <w:bookmarkStart w:id="2471" w:name="_Caption6675"/>
      <w:bookmarkStart w:id="2472" w:name="_Caption6698"/>
      <w:bookmarkStart w:id="2473" w:name="_Caption0902"/>
      <w:bookmarkStart w:id="2474" w:name="_Caption5408"/>
      <w:bookmarkStart w:id="2475" w:name="_Caption7535"/>
      <w:bookmarkStart w:id="2476" w:name="_Caption6408"/>
      <w:bookmarkStart w:id="2477" w:name="_Caption0747"/>
      <w:bookmarkStart w:id="2478" w:name="_Caption1455"/>
      <w:bookmarkStart w:id="2479" w:name="_Caption6159"/>
      <w:bookmarkStart w:id="2480" w:name="_Caption7375"/>
      <w:bookmarkStart w:id="2481" w:name="_Caption2836"/>
      <w:bookmarkStart w:id="2482" w:name="_Caption3545"/>
      <w:bookmarkStart w:id="2483" w:name="_Caption8134"/>
      <w:bookmarkStart w:id="2484" w:name="_Caption9489"/>
      <w:bookmarkStart w:id="2485" w:name="_Caption7599"/>
      <w:bookmarkStart w:id="2486" w:name="_Caption7255"/>
      <w:bookmarkStart w:id="2487" w:name="_Caption7941"/>
      <w:bookmarkStart w:id="2488" w:name="_Caption8649"/>
      <w:bookmarkStart w:id="2489" w:name="_Caption2384"/>
      <w:bookmarkStart w:id="2490" w:name="_Caption2285"/>
      <w:bookmarkStart w:id="2491" w:name="_Caption8024"/>
      <w:bookmarkStart w:id="2492" w:name="_Caption2515"/>
      <w:bookmarkStart w:id="2493" w:name="_Caption9206"/>
      <w:bookmarkStart w:id="2494" w:name="_Caption6347"/>
      <w:bookmarkStart w:id="2495" w:name="_Caption9107"/>
      <w:bookmarkStart w:id="2496" w:name="_Toc33431435"/>
      <w:r w:rsidR="003E435A">
        <w:rPr>
          <w:noProof/>
        </w:rPr>
        <w:t>5</w:t>
      </w:r>
      <w:r w:rsidR="003E435A" w:rsidRPr="00695C93">
        <w:rPr>
          <w:noProof/>
        </w:rPr>
        <w:t>.</w:t>
      </w:r>
      <w:r w:rsidR="003E435A">
        <w:rPr>
          <w:noProof/>
        </w:rPr>
        <w:t>4</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r w:rsidRPr="00695C93">
        <w:fldChar w:fldCharType="end"/>
      </w:r>
      <w:r w:rsidRPr="00695C93">
        <w:tab/>
      </w:r>
      <w:r>
        <w:t>Costs for processing of C&amp;I paper to recycled corrugated packaging (high capacity facility)</w:t>
      </w:r>
      <w:bookmarkEnd w:id="2496"/>
    </w:p>
    <w:tbl>
      <w:tblPr>
        <w:tblW w:w="7937" w:type="dxa"/>
        <w:tblLook w:val="04A0" w:firstRow="1" w:lastRow="0" w:firstColumn="1" w:lastColumn="0" w:noHBand="0" w:noVBand="1"/>
      </w:tblPr>
      <w:tblGrid>
        <w:gridCol w:w="4242"/>
        <w:gridCol w:w="1938"/>
        <w:gridCol w:w="1757"/>
      </w:tblGrid>
      <w:tr w:rsidR="00C06012" w:rsidRPr="00746479" w14:paraId="1476A13D" w14:textId="77777777" w:rsidTr="00C06012">
        <w:trPr>
          <w:trHeight w:val="320"/>
        </w:trPr>
        <w:tc>
          <w:tcPr>
            <w:tcW w:w="4242" w:type="dxa"/>
            <w:shd w:val="clear" w:color="auto" w:fill="6F6652"/>
            <w:noWrap/>
            <w:tcMar>
              <w:left w:w="57" w:type="dxa"/>
              <w:right w:w="57" w:type="dxa"/>
            </w:tcMar>
            <w:hideMark/>
          </w:tcPr>
          <w:p w14:paraId="5F31B4C2" w14:textId="77777777" w:rsidR="00C06012" w:rsidRPr="00746479" w:rsidRDefault="00C06012" w:rsidP="00C06012">
            <w:pPr>
              <w:pStyle w:val="TableDataColumnHeading"/>
              <w:jc w:val="left"/>
            </w:pPr>
            <w:r w:rsidRPr="00746479">
              <w:t>Item</w:t>
            </w:r>
          </w:p>
        </w:tc>
        <w:tc>
          <w:tcPr>
            <w:tcW w:w="1938" w:type="dxa"/>
            <w:shd w:val="clear" w:color="auto" w:fill="6F6652"/>
            <w:noWrap/>
            <w:tcMar>
              <w:left w:w="57" w:type="dxa"/>
              <w:right w:w="57" w:type="dxa"/>
            </w:tcMar>
            <w:hideMark/>
          </w:tcPr>
          <w:p w14:paraId="10F06BE4" w14:textId="77777777" w:rsidR="00C06012" w:rsidRPr="00746479" w:rsidRDefault="00C06012" w:rsidP="00C06012">
            <w:pPr>
              <w:pStyle w:val="TableDataColumnHeading"/>
            </w:pPr>
            <w:r w:rsidRPr="00746479">
              <w:t xml:space="preserve">$/tonne of </w:t>
            </w:r>
            <w:r>
              <w:t>C&amp;I</w:t>
            </w:r>
            <w:r w:rsidRPr="00746479">
              <w:t xml:space="preserve"> paper</w:t>
            </w:r>
          </w:p>
        </w:tc>
        <w:tc>
          <w:tcPr>
            <w:tcW w:w="1757" w:type="dxa"/>
            <w:shd w:val="clear" w:color="auto" w:fill="6F6652"/>
            <w:noWrap/>
            <w:tcMar>
              <w:left w:w="57" w:type="dxa"/>
              <w:right w:w="57" w:type="dxa"/>
            </w:tcMar>
            <w:hideMark/>
          </w:tcPr>
          <w:p w14:paraId="7267D581" w14:textId="77777777" w:rsidR="00C06012" w:rsidRPr="00746479" w:rsidRDefault="00C06012" w:rsidP="00C06012">
            <w:pPr>
              <w:pStyle w:val="TableDataColumnHeading"/>
            </w:pPr>
            <w:r w:rsidRPr="00746479">
              <w:t>$/tonne of product</w:t>
            </w:r>
          </w:p>
        </w:tc>
      </w:tr>
      <w:tr w:rsidR="00C06012" w:rsidRPr="00746479" w14:paraId="2E0C757C"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1C0DFD" w14:textId="77777777" w:rsidR="00C06012" w:rsidRPr="00746479" w:rsidRDefault="00C06012" w:rsidP="00C06012">
            <w:pPr>
              <w:pStyle w:val="TableDataEntries"/>
              <w:jc w:val="left"/>
            </w:pPr>
            <w:r w:rsidRPr="00746479">
              <w:t>Capital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51A1C3" w14:textId="77777777" w:rsidR="00C06012" w:rsidRPr="00746479" w:rsidRDefault="00C06012" w:rsidP="00C06012">
            <w:pPr>
              <w:pStyle w:val="TableDataEntries"/>
            </w:pPr>
            <w:r>
              <w:rPr>
                <w:color w:val="000000"/>
              </w:rPr>
              <w:t xml:space="preserve">74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B7A39C" w14:textId="77777777" w:rsidR="00C06012" w:rsidRPr="00746479" w:rsidRDefault="00C06012" w:rsidP="00C06012">
            <w:pPr>
              <w:pStyle w:val="TableDataEntries"/>
            </w:pPr>
          </w:p>
        </w:tc>
      </w:tr>
      <w:tr w:rsidR="00C06012" w:rsidRPr="00746479" w14:paraId="53554634"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03D969" w14:textId="77777777" w:rsidR="00C06012" w:rsidRPr="00746479" w:rsidRDefault="00C06012" w:rsidP="00C06012">
            <w:pPr>
              <w:pStyle w:val="TableDataEntries"/>
              <w:jc w:val="left"/>
            </w:pPr>
            <w:r w:rsidRPr="00746479">
              <w:t>Operating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B84FEF" w14:textId="77777777" w:rsidR="00C06012" w:rsidRPr="00746479" w:rsidRDefault="00C06012" w:rsidP="00C06012">
            <w:pPr>
              <w:pStyle w:val="TableDataEntries"/>
            </w:pPr>
            <w:r>
              <w:rPr>
                <w:color w:val="000000"/>
              </w:rPr>
              <w:t>94</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DF65E7" w14:textId="77777777" w:rsidR="00C06012" w:rsidRPr="00746479" w:rsidRDefault="00C06012" w:rsidP="00C06012">
            <w:pPr>
              <w:pStyle w:val="TableDataEntries"/>
            </w:pPr>
          </w:p>
        </w:tc>
      </w:tr>
      <w:tr w:rsidR="00C06012" w:rsidRPr="00746479" w14:paraId="426B4319"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731954" w14:textId="77777777" w:rsidR="00C06012" w:rsidRPr="00746479" w:rsidRDefault="00C06012" w:rsidP="00C06012">
            <w:pPr>
              <w:pStyle w:val="TableDataEntries"/>
              <w:jc w:val="left"/>
            </w:pPr>
            <w:r w:rsidRPr="00746479">
              <w:t>Land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9F563A" w14:textId="77777777" w:rsidR="00C06012" w:rsidRPr="00746479" w:rsidRDefault="00C06012" w:rsidP="00C06012">
            <w:pPr>
              <w:pStyle w:val="TableDataEntries"/>
            </w:pPr>
            <w:r>
              <w:rPr>
                <w:color w:val="000000"/>
              </w:rPr>
              <w:t xml:space="preserve">29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BBB714" w14:textId="77777777" w:rsidR="00C06012" w:rsidRPr="00746479" w:rsidRDefault="00C06012" w:rsidP="00C06012">
            <w:pPr>
              <w:pStyle w:val="TableDataEntries"/>
            </w:pPr>
          </w:p>
        </w:tc>
      </w:tr>
      <w:tr w:rsidR="00C06012" w:rsidRPr="00746479" w14:paraId="410BDCFB"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F9DED7" w14:textId="77777777" w:rsidR="00C06012" w:rsidRPr="00746479" w:rsidRDefault="00C06012" w:rsidP="00C06012">
            <w:pPr>
              <w:pStyle w:val="TableDataEntries"/>
              <w:jc w:val="left"/>
            </w:pPr>
            <w:r w:rsidRPr="00746479">
              <w:t>Landfill disposal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E69FE5" w14:textId="77777777" w:rsidR="00C06012" w:rsidRPr="00746479" w:rsidRDefault="00C06012" w:rsidP="00C06012">
            <w:pPr>
              <w:pStyle w:val="TableDataEntries"/>
            </w:pPr>
            <w:r>
              <w:t>8</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90DA1A" w14:textId="77777777" w:rsidR="00C06012" w:rsidRPr="00746479" w:rsidRDefault="00C06012" w:rsidP="00C06012">
            <w:pPr>
              <w:pStyle w:val="TableDataEntries"/>
            </w:pPr>
          </w:p>
        </w:tc>
      </w:tr>
      <w:tr w:rsidR="00C06012" w:rsidRPr="00746479" w14:paraId="2A8A6D1E"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29523C" w14:textId="77777777" w:rsidR="00C06012" w:rsidRPr="00746479" w:rsidRDefault="00C06012" w:rsidP="00C06012">
            <w:pPr>
              <w:pStyle w:val="TableDataEntries"/>
              <w:jc w:val="left"/>
            </w:pPr>
            <w:r w:rsidRPr="00746479">
              <w:t>Total costs</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44CBD1" w14:textId="77777777" w:rsidR="00C06012" w:rsidRPr="00746479" w:rsidRDefault="00C06012" w:rsidP="00C06012">
            <w:pPr>
              <w:pStyle w:val="TableDataEntries"/>
            </w:pPr>
            <w:r>
              <w:rPr>
                <w:color w:val="000000"/>
              </w:rPr>
              <w:t xml:space="preserve">204 </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4C133A" w14:textId="77777777" w:rsidR="00C06012" w:rsidRPr="00746479" w:rsidRDefault="00C06012" w:rsidP="00C06012">
            <w:pPr>
              <w:pStyle w:val="TableDataEntries"/>
            </w:pPr>
          </w:p>
        </w:tc>
      </w:tr>
      <w:tr w:rsidR="00C06012" w:rsidRPr="00746479" w14:paraId="709A354D"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88D199" w14:textId="77777777" w:rsidR="00C06012" w:rsidRPr="00746479" w:rsidRDefault="00C06012" w:rsidP="00C06012">
            <w:pPr>
              <w:pStyle w:val="TableDataEntries"/>
              <w:jc w:val="left"/>
            </w:pPr>
            <w:r w:rsidRPr="00746479">
              <w:t>Material value</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DD88CF" w14:textId="77777777" w:rsidR="00C06012" w:rsidRPr="00746479" w:rsidRDefault="00C06012" w:rsidP="00C06012">
            <w:pPr>
              <w:pStyle w:val="TableDataEntries"/>
            </w:pPr>
            <w:r>
              <w:rPr>
                <w:color w:val="000000"/>
              </w:rPr>
              <w:t>462</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D6702C" w14:textId="77777777" w:rsidR="00C06012" w:rsidRPr="00746479" w:rsidRDefault="00C06012" w:rsidP="00C06012">
            <w:pPr>
              <w:pStyle w:val="TableDataEntries"/>
            </w:pPr>
            <w:r>
              <w:rPr>
                <w:color w:val="000000"/>
              </w:rPr>
              <w:t>600</w:t>
            </w:r>
          </w:p>
        </w:tc>
      </w:tr>
      <w:tr w:rsidR="00C06012" w:rsidRPr="00746479" w14:paraId="158D60AF" w14:textId="77777777" w:rsidTr="002E4D54">
        <w:trPr>
          <w:trHeight w:val="320"/>
        </w:trPr>
        <w:tc>
          <w:tcPr>
            <w:tcW w:w="42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FBCBB3" w14:textId="77777777" w:rsidR="00C06012" w:rsidRPr="00746479" w:rsidRDefault="00C06012" w:rsidP="00C06012">
            <w:pPr>
              <w:pStyle w:val="TableDataEntries"/>
              <w:jc w:val="left"/>
            </w:pPr>
            <w:r w:rsidRPr="00746479">
              <w:t>Maximum amount to pay for material</w:t>
            </w:r>
          </w:p>
        </w:tc>
        <w:tc>
          <w:tcPr>
            <w:tcW w:w="19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C26E43" w14:textId="77777777" w:rsidR="00C06012" w:rsidRPr="00746479" w:rsidRDefault="00C06012" w:rsidP="00C06012">
            <w:pPr>
              <w:pStyle w:val="TableDataEntries"/>
            </w:pPr>
            <w:r>
              <w:rPr>
                <w:color w:val="000000"/>
              </w:rPr>
              <w:t>257</w:t>
            </w:r>
          </w:p>
        </w:tc>
        <w:tc>
          <w:tcPr>
            <w:tcW w:w="175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0CF12F" w14:textId="77777777" w:rsidR="00C06012" w:rsidRPr="00746479" w:rsidRDefault="00C06012" w:rsidP="00C06012">
            <w:pPr>
              <w:pStyle w:val="TableDataEntries"/>
            </w:pPr>
          </w:p>
        </w:tc>
      </w:tr>
      <w:tr w:rsidR="00C06012" w:rsidRPr="00746479" w14:paraId="2966A5FF" w14:textId="77777777" w:rsidTr="002E4D54">
        <w:trPr>
          <w:trHeight w:val="320"/>
        </w:trPr>
        <w:tc>
          <w:tcPr>
            <w:tcW w:w="424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A68900B" w14:textId="77777777" w:rsidR="00C06012" w:rsidRPr="00746479" w:rsidRDefault="00C06012" w:rsidP="00C06012">
            <w:pPr>
              <w:pStyle w:val="TableDataEntries"/>
              <w:jc w:val="left"/>
            </w:pPr>
            <w:r w:rsidRPr="00746479">
              <w:t>1000 kgs of input</w:t>
            </w:r>
          </w:p>
        </w:tc>
        <w:tc>
          <w:tcPr>
            <w:tcW w:w="193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86AF4C6" w14:textId="77777777" w:rsidR="00C06012" w:rsidRPr="00746479" w:rsidRDefault="00C06012" w:rsidP="00C06012">
            <w:pPr>
              <w:pStyle w:val="TableDataEntries"/>
            </w:pPr>
            <w:r>
              <w:rPr>
                <w:color w:val="000000"/>
              </w:rPr>
              <w:t>1000</w:t>
            </w:r>
          </w:p>
        </w:tc>
        <w:tc>
          <w:tcPr>
            <w:tcW w:w="175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A3D36A8" w14:textId="77777777" w:rsidR="00C06012" w:rsidRPr="00746479" w:rsidRDefault="00C06012" w:rsidP="00C06012">
            <w:pPr>
              <w:pStyle w:val="TableDataEntries"/>
            </w:pPr>
            <w:r>
              <w:rPr>
                <w:color w:val="000000"/>
              </w:rPr>
              <w:t>769</w:t>
            </w:r>
          </w:p>
        </w:tc>
      </w:tr>
    </w:tbl>
    <w:p w14:paraId="61FAEEBE" w14:textId="77777777" w:rsidR="00C06012" w:rsidRDefault="00C06012" w:rsidP="00C06012">
      <w:pPr>
        <w:pStyle w:val="Note"/>
      </w:pPr>
      <w:r w:rsidRPr="007D1B4F">
        <w:rPr>
          <w:i/>
        </w:rPr>
        <w:t>Note:</w:t>
      </w:r>
      <w:r w:rsidRPr="00E879B8">
        <w:t xml:space="preserve"> </w:t>
      </w:r>
      <w:r>
        <w:t>This uses a landfill cost of $150 per tonne, land cost of $400 per m2.</w:t>
      </w:r>
    </w:p>
    <w:p w14:paraId="72A5D752" w14:textId="51476E05" w:rsidR="00C06012" w:rsidRDefault="00C06012" w:rsidP="00C06012">
      <w:pPr>
        <w:pStyle w:val="Source"/>
      </w:pPr>
      <w:r>
        <w:rPr>
          <w:i/>
        </w:rPr>
        <w:t>Source</w:t>
      </w:r>
      <w:r w:rsidRPr="00E4232C">
        <w:rPr>
          <w:i/>
        </w:rPr>
        <w:t>:</w:t>
      </w:r>
      <w:r>
        <w:t xml:space="preserve"> </w:t>
      </w:r>
      <w:r w:rsidR="00D36965">
        <w:t>IndustryEdge</w:t>
      </w:r>
      <w:r>
        <w:t>; CIE.</w:t>
      </w:r>
    </w:p>
    <w:p w14:paraId="5F425EFF" w14:textId="77777777" w:rsidR="00C06012" w:rsidRPr="001E63F8" w:rsidRDefault="00C06012" w:rsidP="00C06012">
      <w:pPr>
        <w:pStyle w:val="BodyText"/>
        <w:rPr>
          <w:lang w:bidi="fa-IR"/>
        </w:rPr>
      </w:pPr>
      <w:r>
        <w:rPr>
          <w:lang w:bidi="fa-IR"/>
        </w:rPr>
        <w:t xml:space="preserve">The CBA numbers present these estimates systematically accounting for the differences across jurisdictions. </w:t>
      </w:r>
    </w:p>
    <w:p w14:paraId="1043405F" w14:textId="77777777" w:rsidR="00C06012" w:rsidRDefault="00C06012" w:rsidP="00C06012">
      <w:pPr>
        <w:pStyle w:val="Heading2"/>
        <w:numPr>
          <w:ilvl w:val="1"/>
          <w:numId w:val="5"/>
        </w:numPr>
        <w:rPr>
          <w:lang w:bidi="fa-IR"/>
        </w:rPr>
      </w:pPr>
      <w:bookmarkStart w:id="2497" w:name="_Toc30510141"/>
      <w:bookmarkStart w:id="2498" w:name="_Toc33431353"/>
      <w:r>
        <w:rPr>
          <w:lang w:bidi="fa-IR"/>
        </w:rPr>
        <w:t>Plastic</w:t>
      </w:r>
      <w:bookmarkEnd w:id="2497"/>
      <w:bookmarkEnd w:id="2498"/>
      <w:r>
        <w:rPr>
          <w:lang w:bidi="fa-IR"/>
        </w:rPr>
        <w:t xml:space="preserve"> </w:t>
      </w:r>
    </w:p>
    <w:p w14:paraId="7F0926EB" w14:textId="77777777" w:rsidR="00C06012" w:rsidRDefault="00C06012" w:rsidP="002E4D54">
      <w:pPr>
        <w:pStyle w:val="Heading3"/>
        <w:numPr>
          <w:ilvl w:val="2"/>
          <w:numId w:val="5"/>
        </w:numPr>
        <w:spacing w:before="240"/>
        <w:rPr>
          <w:lang w:bidi="fa-IR"/>
        </w:rPr>
      </w:pPr>
      <w:r>
        <w:rPr>
          <w:lang w:bidi="fa-IR"/>
        </w:rPr>
        <w:t>Outcomes for waste in the presence of an export ban</w:t>
      </w:r>
    </w:p>
    <w:p w14:paraId="1D26FE3C" w14:textId="77777777" w:rsidR="00C06012" w:rsidRDefault="00C06012" w:rsidP="00C06012">
      <w:pPr>
        <w:pStyle w:val="BodyText"/>
        <w:rPr>
          <w:lang w:bidi="fa-IR"/>
        </w:rPr>
      </w:pPr>
      <w:r>
        <w:rPr>
          <w:lang w:bidi="fa-IR"/>
        </w:rPr>
        <w:t>Full Circle Advisory has provided a view on the most likely options for processing of plastic waste in the presence of an export ban. These are consistent with views provided by stakeholders and previous CIE work. The high scale options are flaking or pelletising plastic, which could then be either used domestically or exported — this would cover HDPE and PET primarily.</w:t>
      </w:r>
    </w:p>
    <w:p w14:paraId="7BF3F6D2" w14:textId="77777777" w:rsidR="00C06012" w:rsidRDefault="00C06012" w:rsidP="00C06012">
      <w:pPr>
        <w:pStyle w:val="BodyText"/>
        <w:rPr>
          <w:lang w:bidi="fa-IR"/>
        </w:rPr>
      </w:pPr>
      <w:r>
        <w:rPr>
          <w:lang w:bidi="fa-IR"/>
        </w:rPr>
        <w:t>For C&amp;I plastic, which, where collected, is much cleaner and homogenous (eg baling plastic), processing could be of LDPE into LDPE film and processing of PET and HDPE into pellets or flakes.</w:t>
      </w:r>
    </w:p>
    <w:p w14:paraId="5950CAE0" w14:textId="77777777" w:rsidR="00C06012" w:rsidRDefault="00C06012" w:rsidP="00C06012">
      <w:pPr>
        <w:pStyle w:val="BodyText"/>
        <w:rPr>
          <w:lang w:bidi="fa-IR"/>
        </w:rPr>
      </w:pPr>
      <w:r>
        <w:rPr>
          <w:lang w:bidi="fa-IR"/>
        </w:rPr>
        <w:t>Plastics could also be used in chemical recovery or waste to energy facilities. These are broadly equivalent in their costs to landfill disposal, although would reduce the amount of material going to landfill. These are possible destinations for residual material — i.e. recycling undertaken for low value materials. For the purposes of the CBA we model residual material being disposed of to landfill.</w:t>
      </w:r>
    </w:p>
    <w:p w14:paraId="0B83E57F" w14:textId="524736E8" w:rsidR="00C06012" w:rsidRPr="006D6D4E" w:rsidRDefault="00C06012" w:rsidP="00C06012">
      <w:pPr>
        <w:pStyle w:val="BodyText"/>
        <w:rPr>
          <w:lang w:bidi="fa-IR"/>
        </w:rPr>
      </w:pPr>
      <w:r w:rsidRPr="006D6D4E">
        <w:rPr>
          <w:lang w:bidi="fa-IR"/>
        </w:rPr>
        <w:t>There are also many smaller potential uses of recycled plastic</w:t>
      </w:r>
      <w:r w:rsidR="006D6D4E" w:rsidRPr="006D6D4E">
        <w:rPr>
          <w:lang w:bidi="fa-IR"/>
        </w:rPr>
        <w:t xml:space="preserve">. It is not possible to estimate the cost and material change for all of these. However, based on our past experience these would generally accommodate smaller volumes of plastics. </w:t>
      </w:r>
    </w:p>
    <w:p w14:paraId="6EF94CA1" w14:textId="77777777" w:rsidR="00C06012" w:rsidRDefault="00C06012" w:rsidP="00C06012">
      <w:pPr>
        <w:pStyle w:val="BodyText"/>
        <w:rPr>
          <w:lang w:bidi="fa-IR"/>
        </w:rPr>
      </w:pPr>
      <w:r>
        <w:rPr>
          <w:lang w:bidi="fa-IR"/>
        </w:rPr>
        <w:t>These could accommodate some additional volume but are not of a scale that they could meet the required processing if there was a ban on exports.</w:t>
      </w:r>
    </w:p>
    <w:p w14:paraId="6CFDB75E" w14:textId="77777777" w:rsidR="00C06012" w:rsidRDefault="00C06012" w:rsidP="00C06012">
      <w:pPr>
        <w:pStyle w:val="Heading3"/>
        <w:numPr>
          <w:ilvl w:val="2"/>
          <w:numId w:val="5"/>
        </w:numPr>
        <w:rPr>
          <w:lang w:bidi="fa-IR"/>
        </w:rPr>
      </w:pPr>
      <w:r>
        <w:rPr>
          <w:lang w:bidi="fa-IR"/>
        </w:rPr>
        <w:t>Cost of additional sorting</w:t>
      </w:r>
    </w:p>
    <w:p w14:paraId="5C708D27" w14:textId="6D0A91D8" w:rsidR="00C06012" w:rsidRDefault="00C06012" w:rsidP="00C06012">
      <w:pPr>
        <w:pStyle w:val="BodyText"/>
        <w:rPr>
          <w:lang w:bidi="fa-IR"/>
        </w:rPr>
      </w:pPr>
      <w:r>
        <w:rPr>
          <w:lang w:bidi="fa-IR"/>
        </w:rPr>
        <w:t xml:space="preserve">For some plastic waste, prior to processing there would be a need for sorting </w:t>
      </w:r>
      <w:r w:rsidR="00093891">
        <w:rPr>
          <w:lang w:bidi="fa-IR"/>
        </w:rPr>
        <w:t xml:space="preserve">of mixed plastic bales </w:t>
      </w:r>
      <w:r>
        <w:rPr>
          <w:lang w:bidi="fa-IR"/>
        </w:rPr>
        <w:t>into individua</w:t>
      </w:r>
      <w:r w:rsidR="00093891">
        <w:rPr>
          <w:lang w:bidi="fa-IR"/>
        </w:rPr>
        <w:t>l</w:t>
      </w:r>
      <w:r>
        <w:rPr>
          <w:lang w:bidi="fa-IR"/>
        </w:rPr>
        <w:t xml:space="preserve"> polymer types. This already occurs at some material recovery facilities. Material from container deposit scheme is also likely to be sorted into types (e.g. PET bottles).</w:t>
      </w:r>
    </w:p>
    <w:p w14:paraId="64E402AF" w14:textId="1E9416A7" w:rsidR="00C06012" w:rsidRDefault="00C06012" w:rsidP="00C06012">
      <w:pPr>
        <w:pStyle w:val="BodyText"/>
        <w:rPr>
          <w:lang w:bidi="fa-IR"/>
        </w:rPr>
      </w:pPr>
      <w:r>
        <w:rPr>
          <w:lang w:bidi="fa-IR"/>
        </w:rPr>
        <w:t xml:space="preserve">The estimated cost of sorting </w:t>
      </w:r>
      <w:r w:rsidR="00967F31">
        <w:rPr>
          <w:lang w:bidi="fa-IR"/>
        </w:rPr>
        <w:t xml:space="preserve">a mixed plastic bale into its component resins and into colours </w:t>
      </w:r>
      <w:r>
        <w:rPr>
          <w:lang w:bidi="fa-IR"/>
        </w:rPr>
        <w:t>is shown in table </w:t>
      </w:r>
      <w:r>
        <w:rPr>
          <w:lang w:bidi="fa-IR"/>
        </w:rPr>
        <w:fldChar w:fldCharType="begin"/>
      </w:r>
      <w:r>
        <w:rPr>
          <w:lang w:bidi="fa-IR"/>
        </w:rPr>
        <w:instrText xml:space="preserve"> REF _Caption0509 </w:instrText>
      </w:r>
      <w:r>
        <w:rPr>
          <w:lang w:bidi="fa-IR"/>
        </w:rPr>
        <w:fldChar w:fldCharType="separate"/>
      </w:r>
      <w:r w:rsidR="00D354A5">
        <w:rPr>
          <w:noProof/>
        </w:rPr>
        <w:t>5</w:t>
      </w:r>
      <w:r w:rsidR="00D354A5" w:rsidRPr="00695C93">
        <w:rPr>
          <w:noProof/>
        </w:rPr>
        <w:t>.</w:t>
      </w:r>
      <w:r w:rsidR="00D354A5">
        <w:rPr>
          <w:noProof/>
        </w:rPr>
        <w:t>5</w:t>
      </w:r>
      <w:r>
        <w:rPr>
          <w:lang w:bidi="fa-IR"/>
        </w:rPr>
        <w:fldChar w:fldCharType="end"/>
      </w:r>
      <w:r>
        <w:rPr>
          <w:lang w:bidi="fa-IR"/>
        </w:rPr>
        <w:t>. This amounts to $37 per tonne, not including landfill disposal costs.</w:t>
      </w:r>
    </w:p>
    <w:p w14:paraId="7B8268D4" w14:textId="7C3E597F" w:rsidR="00093891" w:rsidRPr="00410BE7" w:rsidRDefault="00093891" w:rsidP="00C06012">
      <w:pPr>
        <w:pStyle w:val="BodyText"/>
        <w:rPr>
          <w:lang w:bidi="fa-IR"/>
        </w:rPr>
      </w:pPr>
      <w:r>
        <w:rPr>
          <w:lang w:bidi="fa-IR"/>
        </w:rPr>
        <w:t xml:space="preserve">Sorting equipment, which largely comprises additional optical sorters, would be added to existing material recovery facilities where there was space. However, many MRFs are space constrained, and in this case sorting would have to occur at a different site, potentially then directly feeding into the plastics re-processing. </w:t>
      </w:r>
    </w:p>
    <w:p w14:paraId="1A47D489" w14:textId="0809FCFB"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2499" w:name="_Caption3322"/>
      <w:bookmarkStart w:id="2500" w:name="_Caption5725"/>
      <w:bookmarkStart w:id="2501" w:name="_Caption5266"/>
      <w:bookmarkStart w:id="2502" w:name="_Caption4640"/>
      <w:bookmarkStart w:id="2503" w:name="_Caption5842"/>
      <w:bookmarkStart w:id="2504" w:name="_Caption0579"/>
      <w:bookmarkStart w:id="2505" w:name="_Caption2726"/>
      <w:bookmarkStart w:id="2506" w:name="_Caption9460"/>
      <w:bookmarkStart w:id="2507" w:name="_Caption6590"/>
      <w:bookmarkStart w:id="2508" w:name="_Caption5269"/>
      <w:bookmarkStart w:id="2509" w:name="_Caption6313"/>
      <w:bookmarkStart w:id="2510" w:name="_Caption8049"/>
      <w:bookmarkStart w:id="2511" w:name="_Caption8452"/>
      <w:bookmarkStart w:id="2512" w:name="_Caption0509"/>
      <w:bookmarkStart w:id="2513" w:name="_Caption9438"/>
      <w:bookmarkStart w:id="2514" w:name="_Caption9526"/>
      <w:bookmarkStart w:id="2515" w:name="_Caption9055"/>
      <w:bookmarkStart w:id="2516" w:name="_Caption6706"/>
      <w:bookmarkStart w:id="2517" w:name="_Caption0257"/>
      <w:bookmarkStart w:id="2518" w:name="_Caption2650"/>
      <w:bookmarkStart w:id="2519" w:name="_Caption7103"/>
      <w:bookmarkStart w:id="2520" w:name="_Caption2092"/>
      <w:bookmarkStart w:id="2521" w:name="_Caption4743"/>
      <w:bookmarkStart w:id="2522" w:name="_Caption0143"/>
      <w:bookmarkStart w:id="2523" w:name="_Caption9468"/>
      <w:bookmarkStart w:id="2524" w:name="_Caption5629"/>
      <w:bookmarkStart w:id="2525" w:name="_Caption3390"/>
      <w:bookmarkStart w:id="2526" w:name="_Caption7115"/>
      <w:bookmarkStart w:id="2527" w:name="_Caption4641"/>
      <w:bookmarkStart w:id="2528" w:name="_Caption2267"/>
      <w:bookmarkStart w:id="2529" w:name="_Caption1994"/>
      <w:bookmarkStart w:id="2530" w:name="_Caption8326"/>
      <w:bookmarkStart w:id="2531" w:name="_Caption2152"/>
      <w:bookmarkStart w:id="2532" w:name="_Caption0619"/>
      <w:bookmarkStart w:id="2533" w:name="_Caption5208"/>
      <w:bookmarkStart w:id="2534" w:name="_Caption0719"/>
      <w:bookmarkStart w:id="2535" w:name="_Caption3080"/>
      <w:bookmarkStart w:id="2536" w:name="_Caption8472"/>
      <w:bookmarkStart w:id="2537" w:name="_Caption0556"/>
      <w:bookmarkStart w:id="2538" w:name="_Caption3256"/>
      <w:bookmarkStart w:id="2539" w:name="_Caption0158"/>
      <w:bookmarkStart w:id="2540" w:name="_Caption8053"/>
      <w:bookmarkStart w:id="2541" w:name="_Caption6131"/>
      <w:bookmarkStart w:id="2542" w:name="_Toc33431436"/>
      <w:r w:rsidR="003E435A">
        <w:rPr>
          <w:noProof/>
        </w:rPr>
        <w:t>5</w:t>
      </w:r>
      <w:r w:rsidR="003E435A" w:rsidRPr="00695C93">
        <w:rPr>
          <w:noProof/>
        </w:rPr>
        <w:t>.</w:t>
      </w:r>
      <w:r w:rsidR="003E435A">
        <w:rPr>
          <w:noProof/>
        </w:rPr>
        <w:t>5</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r w:rsidRPr="00695C93">
        <w:fldChar w:fldCharType="end"/>
      </w:r>
      <w:r w:rsidRPr="00695C93">
        <w:tab/>
      </w:r>
      <w:r>
        <w:t>Sorting costs for mixed plastic</w:t>
      </w:r>
      <w:bookmarkEnd w:id="2542"/>
    </w:p>
    <w:tbl>
      <w:tblPr>
        <w:tblW w:w="7937" w:type="dxa"/>
        <w:tblLook w:val="04A0" w:firstRow="1" w:lastRow="0" w:firstColumn="1" w:lastColumn="0" w:noHBand="0" w:noVBand="1"/>
      </w:tblPr>
      <w:tblGrid>
        <w:gridCol w:w="3215"/>
        <w:gridCol w:w="1475"/>
        <w:gridCol w:w="1299"/>
        <w:gridCol w:w="1948"/>
      </w:tblGrid>
      <w:tr w:rsidR="00C06012" w:rsidRPr="00361781" w14:paraId="52ADCC66" w14:textId="77777777" w:rsidTr="006705AC">
        <w:trPr>
          <w:trHeight w:val="250"/>
          <w:tblHeader/>
        </w:trPr>
        <w:tc>
          <w:tcPr>
            <w:tcW w:w="3215" w:type="dxa"/>
            <w:tcBorders>
              <w:bottom w:val="single" w:sz="8" w:space="0" w:color="FFFFFF" w:themeColor="background1"/>
            </w:tcBorders>
            <w:shd w:val="clear" w:color="000000" w:fill="6F6652"/>
            <w:noWrap/>
            <w:tcMar>
              <w:left w:w="57" w:type="dxa"/>
              <w:right w:w="57" w:type="dxa"/>
            </w:tcMar>
          </w:tcPr>
          <w:p w14:paraId="50B140E5" w14:textId="77777777" w:rsidR="00C06012" w:rsidRPr="00361781" w:rsidRDefault="00C06012" w:rsidP="00C06012">
            <w:pPr>
              <w:pStyle w:val="TableDataColumnHeading"/>
              <w:jc w:val="left"/>
            </w:pPr>
            <w:r>
              <w:t>Item</w:t>
            </w:r>
          </w:p>
        </w:tc>
        <w:tc>
          <w:tcPr>
            <w:tcW w:w="1475" w:type="dxa"/>
            <w:tcBorders>
              <w:bottom w:val="single" w:sz="8" w:space="0" w:color="FFFFFF" w:themeColor="background1"/>
            </w:tcBorders>
            <w:shd w:val="clear" w:color="000000" w:fill="6F6652"/>
            <w:noWrap/>
            <w:tcMar>
              <w:left w:w="57" w:type="dxa"/>
              <w:right w:w="57" w:type="dxa"/>
            </w:tcMar>
          </w:tcPr>
          <w:p w14:paraId="3B1362B7" w14:textId="77777777" w:rsidR="00C06012" w:rsidRPr="00361781" w:rsidRDefault="00C06012" w:rsidP="00C06012">
            <w:pPr>
              <w:pStyle w:val="TableDataColumnHeading"/>
            </w:pPr>
            <w:r>
              <w:t>Note</w:t>
            </w:r>
          </w:p>
        </w:tc>
        <w:tc>
          <w:tcPr>
            <w:tcW w:w="1299" w:type="dxa"/>
            <w:tcBorders>
              <w:bottom w:val="single" w:sz="8" w:space="0" w:color="FFFFFF" w:themeColor="background1"/>
            </w:tcBorders>
            <w:shd w:val="clear" w:color="000000" w:fill="6F6652"/>
            <w:noWrap/>
            <w:tcMar>
              <w:left w:w="57" w:type="dxa"/>
              <w:right w:w="57" w:type="dxa"/>
            </w:tcMar>
          </w:tcPr>
          <w:p w14:paraId="71BED1EE" w14:textId="77777777" w:rsidR="00C06012" w:rsidRPr="00361781" w:rsidRDefault="00C06012" w:rsidP="00C06012">
            <w:pPr>
              <w:pStyle w:val="TableDataColumnHeading"/>
            </w:pPr>
            <w:r>
              <w:t>Estimate</w:t>
            </w:r>
          </w:p>
        </w:tc>
        <w:tc>
          <w:tcPr>
            <w:tcW w:w="1948" w:type="dxa"/>
            <w:tcBorders>
              <w:bottom w:val="single" w:sz="8" w:space="0" w:color="FFFFFF" w:themeColor="background1"/>
            </w:tcBorders>
            <w:shd w:val="clear" w:color="000000" w:fill="6F6652"/>
            <w:noWrap/>
            <w:tcMar>
              <w:left w:w="57" w:type="dxa"/>
              <w:right w:w="57" w:type="dxa"/>
            </w:tcMar>
          </w:tcPr>
          <w:p w14:paraId="4088944B" w14:textId="77777777" w:rsidR="00C06012" w:rsidRPr="00361781" w:rsidRDefault="00C06012" w:rsidP="00C06012">
            <w:pPr>
              <w:pStyle w:val="TableDataColumnHeading"/>
            </w:pPr>
            <w:r>
              <w:t>Unit</w:t>
            </w:r>
          </w:p>
        </w:tc>
      </w:tr>
      <w:tr w:rsidR="00C06012" w:rsidRPr="00361781" w14:paraId="1423209A"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0874602" w14:textId="77777777" w:rsidR="00C06012" w:rsidRPr="00361781" w:rsidRDefault="00C06012" w:rsidP="00C06012">
            <w:pPr>
              <w:pStyle w:val="TableDataEntries"/>
              <w:jc w:val="left"/>
            </w:pPr>
            <w:r w:rsidRPr="00361781">
              <w:t>Capital cost per machine</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095BC95" w14:textId="77777777" w:rsidR="00C06012" w:rsidRPr="00361781" w:rsidRDefault="00C06012" w:rsidP="00C06012">
            <w:pPr>
              <w:pStyle w:val="TableDataEntries"/>
            </w:pPr>
            <w:r w:rsidRPr="00361781">
              <w:t>Assumption</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B704B5C" w14:textId="77777777" w:rsidR="00C06012" w:rsidRPr="00361781" w:rsidRDefault="00C06012" w:rsidP="00C06012">
            <w:pPr>
              <w:pStyle w:val="TableDataEntries"/>
            </w:pPr>
            <w:r w:rsidRPr="00361781">
              <w:t>2 650 000</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E080134" w14:textId="77777777" w:rsidR="00C06012" w:rsidRPr="00361781" w:rsidRDefault="00C06012" w:rsidP="00C06012">
            <w:pPr>
              <w:pStyle w:val="TableDataEntries"/>
            </w:pPr>
            <w:r w:rsidRPr="00361781">
              <w:t>$/machine</w:t>
            </w:r>
          </w:p>
        </w:tc>
      </w:tr>
      <w:tr w:rsidR="00C06012" w:rsidRPr="00361781" w14:paraId="6A5867F3"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A67F66" w14:textId="77777777" w:rsidR="00C06012" w:rsidRPr="00361781" w:rsidRDefault="00C06012" w:rsidP="00C06012">
            <w:pPr>
              <w:pStyle w:val="TableDataEntries"/>
              <w:jc w:val="left"/>
            </w:pPr>
            <w:r w:rsidRPr="00361781">
              <w:t>Life of machine</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724285" w14:textId="77777777" w:rsidR="00C06012" w:rsidRPr="00361781" w:rsidRDefault="00C06012" w:rsidP="00C06012">
            <w:pPr>
              <w:pStyle w:val="TableDataEntries"/>
            </w:pPr>
            <w:r w:rsidRPr="00361781">
              <w:t>Assumption</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6ED9B0" w14:textId="77777777" w:rsidR="00C06012" w:rsidRPr="00361781" w:rsidRDefault="00C06012" w:rsidP="00C06012">
            <w:pPr>
              <w:pStyle w:val="TableDataEntries"/>
            </w:pPr>
            <w:r w:rsidRPr="00361781">
              <w:t>7</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A1E198" w14:textId="77777777" w:rsidR="00C06012" w:rsidRPr="00361781" w:rsidRDefault="00C06012" w:rsidP="00C06012">
            <w:pPr>
              <w:pStyle w:val="TableDataEntries"/>
            </w:pPr>
            <w:r w:rsidRPr="00361781">
              <w:t>years</w:t>
            </w:r>
          </w:p>
        </w:tc>
      </w:tr>
      <w:tr w:rsidR="00C06012" w:rsidRPr="00361781" w14:paraId="3B0CD2D3"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98BD0D" w14:textId="77777777" w:rsidR="00C06012" w:rsidRPr="00361781" w:rsidRDefault="00C06012" w:rsidP="00C06012">
            <w:pPr>
              <w:pStyle w:val="TableDataEntries"/>
              <w:jc w:val="left"/>
            </w:pPr>
            <w:r w:rsidRPr="00361781">
              <w:t>Amortised machine cost</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998B83" w14:textId="77777777" w:rsidR="00C06012" w:rsidRPr="00361781" w:rsidRDefault="00C06012" w:rsidP="00C06012">
            <w:pPr>
              <w:pStyle w:val="TableDataEntries"/>
            </w:pPr>
            <w:r w:rsidRPr="00361781">
              <w:t>Calc</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8A2118" w14:textId="77777777" w:rsidR="00C06012" w:rsidRPr="00361781" w:rsidRDefault="00C06012" w:rsidP="00C06012">
            <w:pPr>
              <w:pStyle w:val="TableDataEntries"/>
            </w:pPr>
            <w:r w:rsidRPr="00361781">
              <w:t xml:space="preserve"> 491 716</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245CE7" w14:textId="77777777" w:rsidR="00C06012" w:rsidRPr="00361781" w:rsidRDefault="00C06012" w:rsidP="00C06012">
            <w:pPr>
              <w:pStyle w:val="TableDataEntries"/>
            </w:pPr>
            <w:r w:rsidRPr="00361781">
              <w:t>$/machine/year</w:t>
            </w:r>
          </w:p>
        </w:tc>
      </w:tr>
      <w:tr w:rsidR="00C06012" w:rsidRPr="00361781" w14:paraId="1368A0CB"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00B860" w14:textId="77777777" w:rsidR="00C06012" w:rsidRPr="00361781" w:rsidRDefault="00C06012" w:rsidP="00C06012">
            <w:pPr>
              <w:pStyle w:val="TableDataEntries"/>
              <w:jc w:val="left"/>
            </w:pPr>
            <w:r w:rsidRPr="00361781">
              <w:t>Output per machine</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AE1EE8" w14:textId="77777777" w:rsidR="00C06012" w:rsidRPr="00361781" w:rsidRDefault="00C06012" w:rsidP="00C06012">
            <w:pPr>
              <w:pStyle w:val="TableDataEntries"/>
            </w:pPr>
            <w:r w:rsidRPr="00361781">
              <w:t>Assumption</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E470A3" w14:textId="77777777" w:rsidR="00C06012" w:rsidRPr="00361781" w:rsidRDefault="00C06012" w:rsidP="00C06012">
            <w:pPr>
              <w:pStyle w:val="TableDataEntries"/>
            </w:pPr>
            <w:r w:rsidRPr="00361781">
              <w:t xml:space="preserve"> 20 000</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C20C8F" w14:textId="77777777" w:rsidR="00C06012" w:rsidRPr="00361781" w:rsidRDefault="00C06012" w:rsidP="00C06012">
            <w:pPr>
              <w:pStyle w:val="TableDataEntries"/>
            </w:pPr>
            <w:r w:rsidRPr="00361781">
              <w:t>t/year/machine</w:t>
            </w:r>
          </w:p>
        </w:tc>
      </w:tr>
      <w:tr w:rsidR="00C06012" w:rsidRPr="00361781" w14:paraId="7AD57AC0"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ED533B" w14:textId="77777777" w:rsidR="00C06012" w:rsidRPr="00361781" w:rsidRDefault="00C06012" w:rsidP="00C06012">
            <w:pPr>
              <w:pStyle w:val="TableDataEntries"/>
              <w:jc w:val="left"/>
            </w:pPr>
            <w:r w:rsidRPr="00361781">
              <w:t>Ratio of opex to capex</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9EBCD9" w14:textId="77777777" w:rsidR="00C06012" w:rsidRPr="00361781" w:rsidRDefault="00C06012" w:rsidP="00C06012">
            <w:pPr>
              <w:pStyle w:val="TableDataEntries"/>
            </w:pPr>
            <w:r w:rsidRPr="00361781">
              <w:t>Assumption</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BFB66F" w14:textId="77777777" w:rsidR="00C06012" w:rsidRPr="00361781" w:rsidRDefault="00C06012" w:rsidP="00C06012">
            <w:pPr>
              <w:pStyle w:val="TableDataEntries"/>
            </w:pPr>
            <w:r w:rsidRPr="00361781">
              <w:t>50%</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C6A5DA" w14:textId="77777777" w:rsidR="00C06012" w:rsidRPr="00361781" w:rsidRDefault="00C06012" w:rsidP="00C06012">
            <w:pPr>
              <w:pStyle w:val="TableDataEntries"/>
            </w:pPr>
            <w:r w:rsidRPr="00361781">
              <w:t>Per cent of capex</w:t>
            </w:r>
          </w:p>
        </w:tc>
      </w:tr>
      <w:tr w:rsidR="00C06012" w:rsidRPr="00361781" w14:paraId="1D84088A"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D320CB" w14:textId="77777777" w:rsidR="00C06012" w:rsidRPr="00361781" w:rsidRDefault="00C06012" w:rsidP="00C06012">
            <w:pPr>
              <w:pStyle w:val="TableDataEntries"/>
              <w:jc w:val="left"/>
            </w:pPr>
            <w:r w:rsidRPr="00361781">
              <w:t>Capital cost per tonne</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9DEE21" w14:textId="77777777" w:rsidR="00C06012" w:rsidRPr="00361781" w:rsidRDefault="00C06012" w:rsidP="00C06012">
            <w:pPr>
              <w:pStyle w:val="TableDataEntries"/>
            </w:pPr>
            <w:r w:rsidRPr="00361781">
              <w:t>Result</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C52E80" w14:textId="77777777" w:rsidR="00C06012" w:rsidRPr="00361781" w:rsidRDefault="00C06012" w:rsidP="00C06012">
            <w:pPr>
              <w:pStyle w:val="TableDataEntries"/>
            </w:pPr>
            <w:r w:rsidRPr="00361781">
              <w:t>25</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5950D" w14:textId="77777777" w:rsidR="00C06012" w:rsidRPr="00361781" w:rsidRDefault="00C06012" w:rsidP="00C06012">
            <w:pPr>
              <w:pStyle w:val="TableDataEntries"/>
            </w:pPr>
            <w:r w:rsidRPr="00361781">
              <w:t>$/t</w:t>
            </w:r>
          </w:p>
        </w:tc>
      </w:tr>
      <w:tr w:rsidR="00C06012" w:rsidRPr="00361781" w14:paraId="4DD064C9" w14:textId="77777777" w:rsidTr="006D6D4E">
        <w:trPr>
          <w:trHeight w:val="250"/>
        </w:trPr>
        <w:tc>
          <w:tcPr>
            <w:tcW w:w="321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485080" w14:textId="77777777" w:rsidR="00C06012" w:rsidRPr="00361781" w:rsidRDefault="00C06012" w:rsidP="00C06012">
            <w:pPr>
              <w:pStyle w:val="TableDataEntries"/>
              <w:jc w:val="left"/>
            </w:pPr>
            <w:r w:rsidRPr="00361781">
              <w:t>Opex per tonne</w:t>
            </w:r>
          </w:p>
        </w:tc>
        <w:tc>
          <w:tcPr>
            <w:tcW w:w="14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452B73" w14:textId="77777777" w:rsidR="00C06012" w:rsidRPr="00361781" w:rsidRDefault="00C06012" w:rsidP="00C06012">
            <w:pPr>
              <w:pStyle w:val="TableDataEntries"/>
            </w:pPr>
            <w:r w:rsidRPr="00361781">
              <w:t>Result</w:t>
            </w:r>
          </w:p>
        </w:tc>
        <w:tc>
          <w:tcPr>
            <w:tcW w:w="12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A09274" w14:textId="77777777" w:rsidR="00C06012" w:rsidRPr="00361781" w:rsidRDefault="00C06012" w:rsidP="00C06012">
            <w:pPr>
              <w:pStyle w:val="TableDataEntries"/>
            </w:pPr>
            <w:r w:rsidRPr="00361781">
              <w:t>12</w:t>
            </w:r>
          </w:p>
        </w:tc>
        <w:tc>
          <w:tcPr>
            <w:tcW w:w="1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1F1E0C" w14:textId="77777777" w:rsidR="00C06012" w:rsidRPr="00361781" w:rsidRDefault="00C06012" w:rsidP="00C06012">
            <w:pPr>
              <w:pStyle w:val="TableDataEntries"/>
            </w:pPr>
            <w:r w:rsidRPr="00361781">
              <w:t>$/t</w:t>
            </w:r>
          </w:p>
        </w:tc>
      </w:tr>
      <w:tr w:rsidR="00C06012" w:rsidRPr="00361781" w14:paraId="09EFBB83" w14:textId="77777777" w:rsidTr="006D6D4E">
        <w:trPr>
          <w:trHeight w:val="250"/>
        </w:trPr>
        <w:tc>
          <w:tcPr>
            <w:tcW w:w="321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EB75639" w14:textId="77777777" w:rsidR="00C06012" w:rsidRPr="00361781" w:rsidRDefault="00C06012" w:rsidP="00C06012">
            <w:pPr>
              <w:pStyle w:val="TableDataEntries"/>
              <w:jc w:val="left"/>
            </w:pPr>
            <w:r w:rsidRPr="00361781">
              <w:t>Total cost per tonne</w:t>
            </w:r>
          </w:p>
        </w:tc>
        <w:tc>
          <w:tcPr>
            <w:tcW w:w="147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A73B56D" w14:textId="77777777" w:rsidR="00C06012" w:rsidRPr="00361781" w:rsidRDefault="00C06012" w:rsidP="00C06012">
            <w:pPr>
              <w:pStyle w:val="TableDataEntries"/>
            </w:pPr>
            <w:r w:rsidRPr="00361781">
              <w:t>Result</w:t>
            </w:r>
          </w:p>
        </w:tc>
        <w:tc>
          <w:tcPr>
            <w:tcW w:w="129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40405F0" w14:textId="77777777" w:rsidR="00C06012" w:rsidRPr="00361781" w:rsidRDefault="00C06012" w:rsidP="00C06012">
            <w:pPr>
              <w:pStyle w:val="TableDataEntries"/>
            </w:pPr>
            <w:r w:rsidRPr="00361781">
              <w:t>37</w:t>
            </w:r>
          </w:p>
        </w:tc>
        <w:tc>
          <w:tcPr>
            <w:tcW w:w="194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964C53E" w14:textId="77777777" w:rsidR="00C06012" w:rsidRPr="00361781" w:rsidRDefault="00C06012" w:rsidP="00C06012">
            <w:pPr>
              <w:pStyle w:val="TableDataEntries"/>
            </w:pPr>
            <w:r w:rsidRPr="00361781">
              <w:t>$/t</w:t>
            </w:r>
          </w:p>
        </w:tc>
      </w:tr>
    </w:tbl>
    <w:p w14:paraId="4CF937DA" w14:textId="77777777" w:rsidR="00C06012" w:rsidRDefault="00C06012" w:rsidP="00C06012">
      <w:pPr>
        <w:pStyle w:val="Note"/>
      </w:pPr>
      <w:r w:rsidRPr="007D1B4F">
        <w:rPr>
          <w:i/>
        </w:rPr>
        <w:t>Note:</w:t>
      </w:r>
      <w:r w:rsidRPr="00E879B8">
        <w:t xml:space="preserve"> </w:t>
      </w:r>
      <w:r>
        <w:t>The tonnes are the tonnes input. It is assumed that these sorting costs apply to 75 per cent of current MSW plastic.</w:t>
      </w:r>
    </w:p>
    <w:p w14:paraId="0FE086EE" w14:textId="77777777" w:rsidR="00C06012" w:rsidRDefault="00C06012" w:rsidP="00C06012">
      <w:pPr>
        <w:pStyle w:val="Source"/>
      </w:pPr>
      <w:r>
        <w:rPr>
          <w:i/>
        </w:rPr>
        <w:t>Source</w:t>
      </w:r>
      <w:r w:rsidRPr="00E4232C">
        <w:rPr>
          <w:i/>
        </w:rPr>
        <w:t>:</w:t>
      </w:r>
      <w:r>
        <w:t xml:space="preserve"> The CIE, based on industry consultations.</w:t>
      </w:r>
    </w:p>
    <w:p w14:paraId="33A51F0B" w14:textId="216461E0" w:rsidR="00C06012" w:rsidRPr="00675BD5" w:rsidRDefault="00C06012" w:rsidP="00C06012">
      <w:pPr>
        <w:pStyle w:val="BodyText"/>
        <w:rPr>
          <w:lang w:bidi="fa-IR"/>
        </w:rPr>
      </w:pPr>
      <w:r>
        <w:rPr>
          <w:lang w:bidi="fa-IR"/>
        </w:rPr>
        <w:t>Landfill disposal costs could be very large for a sorting process. For example, a common product designation in recycling of kerbside material is a 4-4-2 bale, which is a mixed plastic bale containing 40 per cent PET, 40 per cent HDPE and 20 per cent other plastics. Where this is sorted, the output is baled HDPE, baled PET and a residual 2-2-6 bale (i.e. 20 per cent PET, 20 per cent HDPE and 60 per cent mixed plastic). These ratios imply that 83 per cent of HDPE and PET is extracted. The remaining 2</w:t>
      </w:r>
      <w:r w:rsidR="00093891">
        <w:rPr>
          <w:lang w:bidi="fa-IR"/>
        </w:rPr>
        <w:t>-</w:t>
      </w:r>
      <w:r>
        <w:rPr>
          <w:lang w:bidi="fa-IR"/>
        </w:rPr>
        <w:t>2-6 bale would comprise 32 per cent of the initial material, and it is likely that this would be landfilled domestically if there was an export ban (or sent to another disposal option such as waste to energy).</w:t>
      </w:r>
    </w:p>
    <w:p w14:paraId="60A4C6E1" w14:textId="77777777" w:rsidR="00C06012" w:rsidRDefault="00C06012" w:rsidP="00C06012">
      <w:pPr>
        <w:pStyle w:val="Heading3"/>
        <w:numPr>
          <w:ilvl w:val="2"/>
          <w:numId w:val="5"/>
        </w:numPr>
        <w:rPr>
          <w:lang w:bidi="fa-IR"/>
        </w:rPr>
      </w:pPr>
      <w:r>
        <w:rPr>
          <w:lang w:bidi="fa-IR"/>
        </w:rPr>
        <w:t>Cost of additional processing</w:t>
      </w:r>
    </w:p>
    <w:p w14:paraId="2C6E966F" w14:textId="50E73EE6" w:rsidR="00C06012" w:rsidRDefault="00C06012" w:rsidP="00C06012">
      <w:pPr>
        <w:pStyle w:val="BodyText"/>
        <w:rPr>
          <w:lang w:bidi="fa-IR"/>
        </w:rPr>
      </w:pPr>
      <w:r>
        <w:rPr>
          <w:lang w:bidi="fa-IR"/>
        </w:rPr>
        <w:t>The costs for equipment to process a PET and HDPE are shown in table </w:t>
      </w:r>
      <w:r>
        <w:rPr>
          <w:lang w:bidi="fa-IR"/>
        </w:rPr>
        <w:fldChar w:fldCharType="begin"/>
      </w:r>
      <w:r>
        <w:rPr>
          <w:lang w:bidi="fa-IR"/>
        </w:rPr>
        <w:instrText xml:space="preserve"> REF _Caption4714 </w:instrText>
      </w:r>
      <w:r>
        <w:rPr>
          <w:lang w:bidi="fa-IR"/>
        </w:rPr>
        <w:fldChar w:fldCharType="separate"/>
      </w:r>
      <w:r w:rsidR="00D354A5">
        <w:rPr>
          <w:noProof/>
        </w:rPr>
        <w:t>5</w:t>
      </w:r>
      <w:r w:rsidR="00D354A5" w:rsidRPr="00695C93">
        <w:rPr>
          <w:noProof/>
        </w:rPr>
        <w:t>.</w:t>
      </w:r>
      <w:r w:rsidR="00D354A5">
        <w:rPr>
          <w:noProof/>
        </w:rPr>
        <w:t>6</w:t>
      </w:r>
      <w:r>
        <w:rPr>
          <w:lang w:bidi="fa-IR"/>
        </w:rPr>
        <w:fldChar w:fldCharType="end"/>
      </w:r>
      <w:r>
        <w:rPr>
          <w:lang w:bidi="fa-IR"/>
        </w:rPr>
        <w:t xml:space="preserve">. This is for a facility that </w:t>
      </w:r>
      <w:r w:rsidR="00967F31">
        <w:rPr>
          <w:lang w:bidi="fa-IR"/>
        </w:rPr>
        <w:t xml:space="preserve">has a single HDPE and PET processing line that </w:t>
      </w:r>
      <w:r>
        <w:rPr>
          <w:lang w:bidi="fa-IR"/>
        </w:rPr>
        <w:t xml:space="preserve">can process 1 tonne per hour each of HDPE or PET — if operating for 12 hours a day this is ~7000 tonnes per year. </w:t>
      </w:r>
      <w:r w:rsidR="00967F31">
        <w:rPr>
          <w:lang w:bidi="fa-IR"/>
        </w:rPr>
        <w:t>A facility may have multiple lines, in which case the costs and volumes processed scale up accordingly.</w:t>
      </w:r>
    </w:p>
    <w:p w14:paraId="298DDAFF" w14:textId="4D49B167"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2543" w:name="_Caption5865"/>
      <w:bookmarkStart w:id="2544" w:name="_Caption9585"/>
      <w:bookmarkStart w:id="2545" w:name="_Caption1609"/>
      <w:bookmarkStart w:id="2546" w:name="_Caption7311"/>
      <w:bookmarkStart w:id="2547" w:name="_Caption1850"/>
      <w:bookmarkStart w:id="2548" w:name="_Caption0201"/>
      <w:bookmarkStart w:id="2549" w:name="_Caption7302"/>
      <w:bookmarkStart w:id="2550" w:name="_Caption1703"/>
      <w:bookmarkStart w:id="2551" w:name="_Caption6443"/>
      <w:bookmarkStart w:id="2552" w:name="_Caption8621"/>
      <w:bookmarkStart w:id="2553" w:name="_Caption1226"/>
      <w:bookmarkStart w:id="2554" w:name="_Caption4114"/>
      <w:bookmarkStart w:id="2555" w:name="_Caption4714"/>
      <w:bookmarkStart w:id="2556" w:name="_Caption8086"/>
      <w:bookmarkStart w:id="2557" w:name="_Caption9301"/>
      <w:bookmarkStart w:id="2558" w:name="_Caption2516"/>
      <w:bookmarkStart w:id="2559" w:name="_Caption6043"/>
      <w:bookmarkStart w:id="2560" w:name="_Caption6529"/>
      <w:bookmarkStart w:id="2561" w:name="_Caption6365"/>
      <w:bookmarkStart w:id="2562" w:name="_Caption4395"/>
      <w:bookmarkStart w:id="2563" w:name="_Caption2279"/>
      <w:bookmarkStart w:id="2564" w:name="_Caption1086"/>
      <w:bookmarkStart w:id="2565" w:name="_Caption8876"/>
      <w:bookmarkStart w:id="2566" w:name="_Caption2257"/>
      <w:bookmarkStart w:id="2567" w:name="_Caption6602"/>
      <w:bookmarkStart w:id="2568" w:name="_Caption6222"/>
      <w:bookmarkStart w:id="2569" w:name="_Caption6010"/>
      <w:bookmarkStart w:id="2570" w:name="_Caption3272"/>
      <w:bookmarkStart w:id="2571" w:name="_Caption8276"/>
      <w:bookmarkStart w:id="2572" w:name="_Caption7136"/>
      <w:bookmarkStart w:id="2573" w:name="_Caption4786"/>
      <w:bookmarkStart w:id="2574" w:name="_Caption0527"/>
      <w:bookmarkStart w:id="2575" w:name="_Caption7334"/>
      <w:bookmarkStart w:id="2576" w:name="_Caption9267"/>
      <w:bookmarkStart w:id="2577" w:name="_Caption3139"/>
      <w:bookmarkStart w:id="2578" w:name="_Caption8502"/>
      <w:bookmarkStart w:id="2579" w:name="_Caption6708"/>
      <w:bookmarkStart w:id="2580" w:name="_Caption8110"/>
      <w:bookmarkStart w:id="2581" w:name="_Caption3525"/>
      <w:bookmarkStart w:id="2582" w:name="_Caption2670"/>
      <w:bookmarkStart w:id="2583" w:name="_Caption5205"/>
      <w:bookmarkStart w:id="2584" w:name="_Caption8515"/>
      <w:bookmarkStart w:id="2585" w:name="_Toc33431437"/>
      <w:r w:rsidR="003E435A">
        <w:rPr>
          <w:noProof/>
        </w:rPr>
        <w:t>5</w:t>
      </w:r>
      <w:r w:rsidR="003E435A" w:rsidRPr="00695C93">
        <w:rPr>
          <w:noProof/>
        </w:rPr>
        <w:t>.</w:t>
      </w:r>
      <w:r w:rsidR="003E435A">
        <w:rPr>
          <w:noProof/>
        </w:rPr>
        <w:t>6</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r w:rsidRPr="00695C93">
        <w:fldChar w:fldCharType="end"/>
      </w:r>
      <w:r w:rsidRPr="00695C93">
        <w:tab/>
      </w:r>
      <w:r>
        <w:t>Capital costs for HDPE and PET pelletising</w:t>
      </w:r>
      <w:bookmarkEnd w:id="2585"/>
    </w:p>
    <w:tbl>
      <w:tblPr>
        <w:tblW w:w="7937" w:type="dxa"/>
        <w:tblLook w:val="04A0" w:firstRow="1" w:lastRow="0" w:firstColumn="1" w:lastColumn="0" w:noHBand="0" w:noVBand="1"/>
      </w:tblPr>
      <w:tblGrid>
        <w:gridCol w:w="5165"/>
        <w:gridCol w:w="2772"/>
      </w:tblGrid>
      <w:tr w:rsidR="00C06012" w:rsidRPr="001C2F1E" w14:paraId="5DFF9A11" w14:textId="77777777" w:rsidTr="00C06012">
        <w:trPr>
          <w:trHeight w:val="320"/>
        </w:trPr>
        <w:tc>
          <w:tcPr>
            <w:tcW w:w="5165" w:type="dxa"/>
            <w:shd w:val="clear" w:color="auto" w:fill="6F6652"/>
            <w:noWrap/>
            <w:tcMar>
              <w:left w:w="57" w:type="dxa"/>
              <w:right w:w="57" w:type="dxa"/>
            </w:tcMar>
            <w:hideMark/>
          </w:tcPr>
          <w:p w14:paraId="421724BB" w14:textId="77777777" w:rsidR="00C06012" w:rsidRPr="001C2F1E" w:rsidRDefault="00C06012" w:rsidP="00C06012">
            <w:pPr>
              <w:pStyle w:val="TableDataColumnHeading"/>
              <w:jc w:val="left"/>
            </w:pPr>
            <w:r w:rsidRPr="001C2F1E">
              <w:t>Item</w:t>
            </w:r>
          </w:p>
        </w:tc>
        <w:tc>
          <w:tcPr>
            <w:tcW w:w="2772" w:type="dxa"/>
            <w:shd w:val="clear" w:color="auto" w:fill="6F6652"/>
            <w:noWrap/>
            <w:tcMar>
              <w:left w:w="57" w:type="dxa"/>
              <w:right w:w="57" w:type="dxa"/>
            </w:tcMar>
            <w:hideMark/>
          </w:tcPr>
          <w:p w14:paraId="0CE8E757" w14:textId="77777777" w:rsidR="00C06012" w:rsidRPr="001C2F1E" w:rsidRDefault="00C06012" w:rsidP="00C06012">
            <w:pPr>
              <w:pStyle w:val="TableDataColumnHeading"/>
            </w:pPr>
            <w:r w:rsidRPr="001C2F1E">
              <w:t>Capital cost</w:t>
            </w:r>
          </w:p>
        </w:tc>
      </w:tr>
      <w:tr w:rsidR="00C06012" w:rsidRPr="001C2F1E" w14:paraId="040C5619" w14:textId="77777777" w:rsidTr="006705AC">
        <w:trPr>
          <w:trHeight w:val="320"/>
        </w:trPr>
        <w:tc>
          <w:tcPr>
            <w:tcW w:w="5165" w:type="dxa"/>
            <w:tcBorders>
              <w:bottom w:val="single" w:sz="8" w:space="0" w:color="FFFFFF" w:themeColor="background1"/>
            </w:tcBorders>
            <w:shd w:val="clear" w:color="auto" w:fill="auto"/>
            <w:noWrap/>
            <w:tcMar>
              <w:left w:w="57" w:type="dxa"/>
              <w:right w:w="57" w:type="dxa"/>
            </w:tcMar>
            <w:hideMark/>
          </w:tcPr>
          <w:p w14:paraId="31C6777C" w14:textId="77777777" w:rsidR="00C06012" w:rsidRPr="001C2F1E" w:rsidRDefault="00C06012" w:rsidP="00C06012">
            <w:pPr>
              <w:pStyle w:val="TableUnit"/>
              <w:jc w:val="left"/>
            </w:pPr>
          </w:p>
        </w:tc>
        <w:tc>
          <w:tcPr>
            <w:tcW w:w="2772" w:type="dxa"/>
            <w:tcBorders>
              <w:bottom w:val="single" w:sz="8" w:space="0" w:color="FFFFFF" w:themeColor="background1"/>
            </w:tcBorders>
            <w:shd w:val="clear" w:color="auto" w:fill="auto"/>
            <w:noWrap/>
            <w:tcMar>
              <w:left w:w="57" w:type="dxa"/>
              <w:right w:w="57" w:type="dxa"/>
            </w:tcMar>
            <w:hideMark/>
          </w:tcPr>
          <w:p w14:paraId="25E2ACCF" w14:textId="77777777" w:rsidR="00C06012" w:rsidRPr="001C2F1E" w:rsidRDefault="00C06012" w:rsidP="00C06012">
            <w:pPr>
              <w:pStyle w:val="TableUnit"/>
            </w:pPr>
            <w:r w:rsidRPr="001C2F1E">
              <w:t>$m</w:t>
            </w:r>
          </w:p>
        </w:tc>
      </w:tr>
      <w:tr w:rsidR="00C06012" w:rsidRPr="001C2F1E" w14:paraId="391C256A" w14:textId="77777777" w:rsidTr="006705AC">
        <w:trPr>
          <w:trHeight w:val="320"/>
        </w:trPr>
        <w:tc>
          <w:tcPr>
            <w:tcW w:w="516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84FA8D7" w14:textId="77777777" w:rsidR="00C06012" w:rsidRPr="001C2F1E" w:rsidRDefault="00C06012" w:rsidP="006705AC">
            <w:pPr>
              <w:pStyle w:val="TableHeading1"/>
            </w:pPr>
            <w:r w:rsidRPr="001C2F1E">
              <w:t>Recycling equipment</w:t>
            </w:r>
          </w:p>
        </w:tc>
        <w:tc>
          <w:tcPr>
            <w:tcW w:w="277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30D1CF1" w14:textId="77777777" w:rsidR="00C06012" w:rsidRPr="001C2F1E" w:rsidRDefault="00C06012" w:rsidP="006705AC">
            <w:pPr>
              <w:pStyle w:val="TableHeading1"/>
            </w:pPr>
          </w:p>
        </w:tc>
      </w:tr>
      <w:tr w:rsidR="00C06012" w:rsidRPr="001C2F1E" w14:paraId="23D88208" w14:textId="77777777" w:rsidTr="00C06012">
        <w:trPr>
          <w:trHeight w:val="32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D42183" w14:textId="77777777" w:rsidR="00C06012" w:rsidRPr="001C2F1E" w:rsidRDefault="00C06012" w:rsidP="00C06012">
            <w:pPr>
              <w:pStyle w:val="TableDataEntries"/>
              <w:jc w:val="left"/>
            </w:pPr>
            <w:r>
              <w:t xml:space="preserve">   </w:t>
            </w:r>
            <w:r w:rsidRPr="001C2F1E">
              <w:t>HDPE recycling line</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16556F" w14:textId="77777777" w:rsidR="00C06012" w:rsidRPr="001C2F1E" w:rsidRDefault="00C06012" w:rsidP="00C06012">
            <w:pPr>
              <w:pStyle w:val="TableDataEntries"/>
            </w:pPr>
            <w:r w:rsidRPr="001C2F1E">
              <w:t>1.7</w:t>
            </w:r>
          </w:p>
        </w:tc>
      </w:tr>
      <w:tr w:rsidR="00C06012" w:rsidRPr="001C2F1E" w14:paraId="18BE6B13" w14:textId="77777777" w:rsidTr="00C06012">
        <w:trPr>
          <w:trHeight w:val="32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012660" w14:textId="77777777" w:rsidR="00C06012" w:rsidRPr="001C2F1E" w:rsidRDefault="00C06012" w:rsidP="00C06012">
            <w:pPr>
              <w:pStyle w:val="TableDataEntries"/>
              <w:jc w:val="left"/>
            </w:pPr>
            <w:r>
              <w:t xml:space="preserve">   </w:t>
            </w:r>
            <w:r w:rsidRPr="001C2F1E">
              <w:t>HDPE pelletising line</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2A16ED" w14:textId="77777777" w:rsidR="00C06012" w:rsidRPr="001C2F1E" w:rsidRDefault="00C06012" w:rsidP="00C06012">
            <w:pPr>
              <w:pStyle w:val="TableDataEntries"/>
            </w:pPr>
            <w:r w:rsidRPr="001C2F1E">
              <w:t>2.0</w:t>
            </w:r>
          </w:p>
        </w:tc>
      </w:tr>
      <w:tr w:rsidR="00C06012" w:rsidRPr="001C2F1E" w14:paraId="19063A24" w14:textId="77777777" w:rsidTr="00C06012">
        <w:trPr>
          <w:trHeight w:val="33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1E7DCF" w14:textId="77777777" w:rsidR="00C06012" w:rsidRPr="001C2F1E" w:rsidRDefault="00C06012" w:rsidP="00C06012">
            <w:pPr>
              <w:pStyle w:val="TableDataEntries"/>
              <w:jc w:val="left"/>
            </w:pPr>
            <w:r>
              <w:t xml:space="preserve">   </w:t>
            </w:r>
            <w:r w:rsidRPr="001C2F1E">
              <w:t>PET recycling line</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CD5A19" w14:textId="77777777" w:rsidR="00C06012" w:rsidRPr="001C2F1E" w:rsidRDefault="00C06012" w:rsidP="00C06012">
            <w:pPr>
              <w:pStyle w:val="TableDataEntries"/>
            </w:pPr>
            <w:r w:rsidRPr="001C2F1E">
              <w:t>2.5</w:t>
            </w:r>
          </w:p>
        </w:tc>
      </w:tr>
      <w:tr w:rsidR="00C06012" w:rsidRPr="001C2F1E" w14:paraId="2B92E4CB" w14:textId="77777777" w:rsidTr="006705AC">
        <w:trPr>
          <w:trHeight w:val="33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F12E61" w14:textId="77777777" w:rsidR="00C06012" w:rsidRPr="001C2F1E" w:rsidRDefault="00C06012" w:rsidP="00C06012">
            <w:pPr>
              <w:pStyle w:val="TableDataEntries"/>
              <w:jc w:val="left"/>
            </w:pPr>
            <w:r>
              <w:t xml:space="preserve">   </w:t>
            </w:r>
            <w:r w:rsidRPr="001C2F1E">
              <w:t>PET pelletising line</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8CF4AA" w14:textId="77777777" w:rsidR="00C06012" w:rsidRPr="001C2F1E" w:rsidRDefault="00C06012" w:rsidP="00C06012">
            <w:pPr>
              <w:pStyle w:val="TableDataEntries"/>
            </w:pPr>
            <w:r w:rsidRPr="001C2F1E">
              <w:t>2.0</w:t>
            </w:r>
          </w:p>
        </w:tc>
      </w:tr>
      <w:tr w:rsidR="00C06012" w:rsidRPr="001C2F1E" w14:paraId="04C3F6B3" w14:textId="77777777" w:rsidTr="006705AC">
        <w:trPr>
          <w:trHeight w:val="320"/>
        </w:trPr>
        <w:tc>
          <w:tcPr>
            <w:tcW w:w="516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D5FFAB7" w14:textId="77777777" w:rsidR="00C06012" w:rsidRPr="001C2F1E" w:rsidRDefault="00C06012" w:rsidP="006705AC">
            <w:pPr>
              <w:pStyle w:val="TableHeading1"/>
            </w:pPr>
            <w:r w:rsidRPr="001C2F1E">
              <w:t>Other</w:t>
            </w:r>
          </w:p>
        </w:tc>
        <w:tc>
          <w:tcPr>
            <w:tcW w:w="277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6221673" w14:textId="77777777" w:rsidR="00C06012" w:rsidRPr="001C2F1E" w:rsidRDefault="00C06012" w:rsidP="006705AC">
            <w:pPr>
              <w:pStyle w:val="TableHeading1"/>
            </w:pPr>
          </w:p>
        </w:tc>
      </w:tr>
      <w:tr w:rsidR="00C06012" w:rsidRPr="001C2F1E" w14:paraId="377E1F7E" w14:textId="77777777" w:rsidTr="00C06012">
        <w:trPr>
          <w:trHeight w:val="32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DBD7FD" w14:textId="77777777" w:rsidR="00C06012" w:rsidRPr="001C2F1E" w:rsidRDefault="00C06012" w:rsidP="00C06012">
            <w:pPr>
              <w:pStyle w:val="TableDataEntries"/>
              <w:jc w:val="left"/>
            </w:pPr>
            <w:r>
              <w:t xml:space="preserve">   </w:t>
            </w:r>
            <w:r w:rsidRPr="001C2F1E">
              <w:t>Ancillary equipment</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F9F022" w14:textId="77777777" w:rsidR="00C06012" w:rsidRPr="001C2F1E" w:rsidRDefault="00C06012" w:rsidP="00C06012">
            <w:pPr>
              <w:pStyle w:val="TableDataEntries"/>
            </w:pPr>
            <w:r w:rsidRPr="001C2F1E">
              <w:t>4.6</w:t>
            </w:r>
          </w:p>
        </w:tc>
      </w:tr>
      <w:tr w:rsidR="00C06012" w:rsidRPr="001C2F1E" w14:paraId="7A01E754" w14:textId="77777777" w:rsidTr="006705AC">
        <w:trPr>
          <w:trHeight w:val="320"/>
        </w:trPr>
        <w:tc>
          <w:tcPr>
            <w:tcW w:w="51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8B0820" w14:textId="77777777" w:rsidR="00C06012" w:rsidRPr="001C2F1E" w:rsidRDefault="00C06012" w:rsidP="00C06012">
            <w:pPr>
              <w:pStyle w:val="TableDataEntries"/>
              <w:jc w:val="left"/>
            </w:pPr>
            <w:r>
              <w:t xml:space="preserve">   </w:t>
            </w:r>
            <w:r w:rsidRPr="001C2F1E">
              <w:t>Waste water treatment</w:t>
            </w:r>
          </w:p>
        </w:tc>
        <w:tc>
          <w:tcPr>
            <w:tcW w:w="27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C3AE47" w14:textId="77777777" w:rsidR="00C06012" w:rsidRPr="001C2F1E" w:rsidRDefault="00C06012" w:rsidP="00C06012">
            <w:pPr>
              <w:pStyle w:val="TableDataEntries"/>
            </w:pPr>
            <w:r w:rsidRPr="001C2F1E">
              <w:t>1.0</w:t>
            </w:r>
          </w:p>
        </w:tc>
      </w:tr>
      <w:tr w:rsidR="00C06012" w:rsidRPr="006705AC" w14:paraId="050BC370" w14:textId="77777777" w:rsidTr="00C94D56">
        <w:trPr>
          <w:trHeight w:val="60"/>
        </w:trPr>
        <w:tc>
          <w:tcPr>
            <w:tcW w:w="516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614865D" w14:textId="77777777" w:rsidR="00C06012" w:rsidRPr="006705AC" w:rsidRDefault="00C06012" w:rsidP="00C06012">
            <w:pPr>
              <w:pStyle w:val="TableDataEntries"/>
              <w:jc w:val="left"/>
              <w:rPr>
                <w:rFonts w:ascii="Franklin Gothic Demi" w:hAnsi="Franklin Gothic Demi"/>
              </w:rPr>
            </w:pPr>
            <w:r w:rsidRPr="006705AC">
              <w:rPr>
                <w:rFonts w:ascii="Franklin Gothic Demi" w:hAnsi="Franklin Gothic Demi"/>
              </w:rPr>
              <w:t>Total capex</w:t>
            </w:r>
          </w:p>
        </w:tc>
        <w:tc>
          <w:tcPr>
            <w:tcW w:w="277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C737992" w14:textId="77777777" w:rsidR="00C06012" w:rsidRPr="006705AC" w:rsidRDefault="00C06012" w:rsidP="00C06012">
            <w:pPr>
              <w:pStyle w:val="TableDataEntries"/>
              <w:rPr>
                <w:rFonts w:ascii="Franklin Gothic Demi" w:hAnsi="Franklin Gothic Demi"/>
              </w:rPr>
            </w:pPr>
            <w:r w:rsidRPr="006705AC">
              <w:rPr>
                <w:rFonts w:ascii="Franklin Gothic Demi" w:hAnsi="Franklin Gothic Demi"/>
              </w:rPr>
              <w:t>13.7</w:t>
            </w:r>
          </w:p>
        </w:tc>
      </w:tr>
    </w:tbl>
    <w:p w14:paraId="2F555AA8" w14:textId="77777777" w:rsidR="00C06012" w:rsidRDefault="00C06012" w:rsidP="00C06012">
      <w:pPr>
        <w:pStyle w:val="Note"/>
        <w:rPr>
          <w:lang w:bidi="fa-IR"/>
        </w:rPr>
      </w:pPr>
      <w:r w:rsidRPr="007D1B4F">
        <w:rPr>
          <w:i/>
        </w:rPr>
        <w:t>Note:</w:t>
      </w:r>
      <w:r w:rsidRPr="00E879B8">
        <w:t xml:space="preserve"> </w:t>
      </w:r>
      <w:r>
        <w:t>Excludes land and buildings. For a HDPE recycling line of 1 tonne per hour and a PET recycling line of 1 tonne per hour.</w:t>
      </w:r>
    </w:p>
    <w:p w14:paraId="7883B6FE" w14:textId="77777777" w:rsidR="00C06012" w:rsidRDefault="00C06012" w:rsidP="00C06012">
      <w:pPr>
        <w:pStyle w:val="Source"/>
        <w:rPr>
          <w:lang w:bidi="fa-IR"/>
        </w:rPr>
      </w:pPr>
      <w:r w:rsidRPr="001C2F1E">
        <w:rPr>
          <w:i/>
          <w:lang w:bidi="fa-IR"/>
        </w:rPr>
        <w:t>Source:</w:t>
      </w:r>
      <w:r>
        <w:rPr>
          <w:lang w:bidi="fa-IR"/>
        </w:rPr>
        <w:t xml:space="preserve"> Full Circle Advisory.</w:t>
      </w:r>
    </w:p>
    <w:p w14:paraId="701037EA" w14:textId="47EA4803" w:rsidR="00C06012" w:rsidRDefault="00C06012" w:rsidP="00C06012">
      <w:pPr>
        <w:pStyle w:val="BodyText"/>
        <w:rPr>
          <w:lang w:bidi="fa-IR"/>
        </w:rPr>
      </w:pPr>
      <w:r>
        <w:rPr>
          <w:lang w:bidi="fa-IR"/>
        </w:rPr>
        <w:t>The operating costs are ~$100 per tonne — slightly higher if operating at lower scale and lower if operating at higher scale.</w:t>
      </w:r>
      <w:r w:rsidR="00967F31">
        <w:rPr>
          <w:rStyle w:val="FootnoteReference"/>
          <w:lang w:bidi="fa-IR"/>
        </w:rPr>
        <w:footnoteReference w:id="22"/>
      </w:r>
    </w:p>
    <w:p w14:paraId="393DFFC6" w14:textId="003E94E4" w:rsidR="00C06012" w:rsidRDefault="00C06012" w:rsidP="00C06012">
      <w:pPr>
        <w:pStyle w:val="BodyText"/>
        <w:rPr>
          <w:lang w:bidi="fa-IR"/>
        </w:rPr>
      </w:pPr>
      <w:r>
        <w:rPr>
          <w:lang w:bidi="fa-IR"/>
        </w:rPr>
        <w:t xml:space="preserve">These costs do not include landfill disposal costs or land and building costs, which have also been added into the cost benefit analysis. </w:t>
      </w:r>
    </w:p>
    <w:p w14:paraId="7BE28C32" w14:textId="5F1356F9" w:rsidR="00967F31" w:rsidRPr="00675BD5" w:rsidRDefault="00967F31" w:rsidP="00C06012">
      <w:pPr>
        <w:pStyle w:val="BodyText"/>
        <w:rPr>
          <w:lang w:bidi="fa-IR"/>
        </w:rPr>
      </w:pPr>
      <w:r>
        <w:rPr>
          <w:lang w:bidi="fa-IR"/>
        </w:rPr>
        <w:t>The above costs are somewhat below other available figures, such as those compiled by EnvisageWorks for a PET processing line. These are reported in Appendix B.</w:t>
      </w:r>
    </w:p>
    <w:p w14:paraId="1A8A1AD6" w14:textId="77777777" w:rsidR="00C06012" w:rsidRDefault="00C06012" w:rsidP="00C06012">
      <w:pPr>
        <w:pStyle w:val="Heading3"/>
        <w:numPr>
          <w:ilvl w:val="2"/>
          <w:numId w:val="5"/>
        </w:numPr>
        <w:rPr>
          <w:lang w:bidi="fa-IR"/>
        </w:rPr>
      </w:pPr>
      <w:r>
        <w:rPr>
          <w:lang w:bidi="fa-IR"/>
        </w:rPr>
        <w:t>Change in material value</w:t>
      </w:r>
    </w:p>
    <w:p w14:paraId="3F34374B" w14:textId="34928059" w:rsidR="00C06012" w:rsidRDefault="00C06012" w:rsidP="00C06012">
      <w:pPr>
        <w:pStyle w:val="BodyText"/>
        <w:rPr>
          <w:lang w:bidi="fa-IR"/>
        </w:rPr>
      </w:pPr>
      <w:r>
        <w:rPr>
          <w:lang w:bidi="fa-IR"/>
        </w:rPr>
        <w:t>HDPE and PET pellets sell for ~A$1100 per tonne.</w:t>
      </w:r>
      <w:r w:rsidR="00967F31">
        <w:rPr>
          <w:rStyle w:val="FootnoteReference"/>
          <w:lang w:bidi="fa-IR"/>
        </w:rPr>
        <w:footnoteReference w:id="23"/>
      </w:r>
      <w:r>
        <w:rPr>
          <w:lang w:bidi="fa-IR"/>
        </w:rPr>
        <w:t xml:space="preserve"> </w:t>
      </w:r>
      <w:r w:rsidR="00093891">
        <w:rPr>
          <w:lang w:bidi="fa-IR"/>
        </w:rPr>
        <w:t xml:space="preserve">This is based on advice by Full Circle Advisory, and is consistent with r-HDPE and r-PET selling at a discount to virgin prices. </w:t>
      </w:r>
      <w:r>
        <w:rPr>
          <w:lang w:bidi="fa-IR"/>
        </w:rPr>
        <w:t>This compares to a current export value of plastic of $232 per tonne. Material losses are important in considering these values — the losses from mixed plastic to obtain a bale of PET and HDPE can be substantial. A further 20 per cent in weight could be lost in processing.</w:t>
      </w:r>
    </w:p>
    <w:p w14:paraId="513A10E3" w14:textId="74D4535C" w:rsidR="00C06012" w:rsidRDefault="00C06012" w:rsidP="00C06012">
      <w:pPr>
        <w:pStyle w:val="BodyText"/>
        <w:rPr>
          <w:lang w:eastAsia="en-US"/>
        </w:rPr>
      </w:pPr>
      <w:r>
        <w:rPr>
          <w:lang w:eastAsia="en-US"/>
        </w:rPr>
        <w:t xml:space="preserve">Table </w:t>
      </w:r>
      <w:r>
        <w:rPr>
          <w:lang w:eastAsia="en-US"/>
        </w:rPr>
        <w:fldChar w:fldCharType="begin"/>
      </w:r>
      <w:r>
        <w:rPr>
          <w:lang w:eastAsia="en-US"/>
        </w:rPr>
        <w:instrText xml:space="preserve"> REF _Caption8833  \* MERGEFORMAT </w:instrText>
      </w:r>
      <w:r>
        <w:rPr>
          <w:lang w:eastAsia="en-US"/>
        </w:rPr>
        <w:fldChar w:fldCharType="separate"/>
      </w:r>
      <w:r w:rsidR="00D354A5">
        <w:rPr>
          <w:noProof/>
        </w:rPr>
        <w:t>5.7</w:t>
      </w:r>
      <w:r>
        <w:rPr>
          <w:lang w:eastAsia="en-US"/>
        </w:rPr>
        <w:fldChar w:fldCharType="end"/>
      </w:r>
      <w:r>
        <w:rPr>
          <w:lang w:eastAsia="en-US"/>
        </w:rPr>
        <w:t xml:space="preserve"> shows the end of September 2019 recycled material prices as reported in Envisage Works 2019</w:t>
      </w:r>
      <w:r>
        <w:rPr>
          <w:rStyle w:val="FootnoteReference"/>
        </w:rPr>
        <w:footnoteReference w:id="24"/>
      </w:r>
      <w:r>
        <w:rPr>
          <w:lang w:eastAsia="en-US"/>
        </w:rPr>
        <w:t>. Prices received for mixed plastics and mixed paper are at very low levels, and have been most impacted by China National Sword.</w:t>
      </w:r>
    </w:p>
    <w:p w14:paraId="3BA6A9BC" w14:textId="366915C3" w:rsidR="00C06012" w:rsidRDefault="00C06012" w:rsidP="00C06012">
      <w:pPr>
        <w:pStyle w:val="Caption"/>
        <w:spacing w:before="240"/>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w:instrText>
      </w:r>
      <w:r>
        <w:fldChar w:fldCharType="separate"/>
      </w:r>
      <w:r w:rsidR="00D354A5">
        <w:rPr>
          <w:noProof/>
        </w:rPr>
        <w:instrText>5.</w:instrText>
      </w:r>
      <w:r>
        <w:fldChar w:fldCharType="end"/>
      </w:r>
      <w:r>
        <w:instrText>" "</w:instrText>
      </w:r>
      <w:fldSimple w:instr=" STYLEREF &quot;Heading 6&quot; \l \n ">
        <w:r>
          <w:instrText>B</w:instrText>
        </w:r>
      </w:fldSimple>
      <w:r>
        <w:instrText xml:space="preserve">." </w:instrText>
      </w:r>
      <w:r>
        <w:fldChar w:fldCharType="separate"/>
      </w:r>
      <w:r w:rsidR="003E435A">
        <w:rPr>
          <w:noProof/>
        </w:rPr>
        <w:instrText>5.</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7</w:instrText>
      </w:r>
      <w:r>
        <w:fldChar w:fldCharType="end"/>
      </w:r>
      <w:r>
        <w:instrText xml:space="preserve">" "" </w:instrText>
      </w:r>
      <w:r>
        <w:fldChar w:fldCharType="separate"/>
      </w:r>
      <w:bookmarkStart w:id="2586" w:name="_Caption7774"/>
      <w:bookmarkStart w:id="2587" w:name="_Caption2990"/>
      <w:bookmarkStart w:id="2588" w:name="_Caption0910"/>
      <w:bookmarkStart w:id="2589" w:name="_Caption9923"/>
      <w:bookmarkStart w:id="2590" w:name="_Caption6483"/>
      <w:bookmarkStart w:id="2591" w:name="_Caption5862"/>
      <w:bookmarkStart w:id="2592" w:name="_Caption2790"/>
      <w:bookmarkStart w:id="2593" w:name="_Caption0641"/>
      <w:bookmarkStart w:id="2594" w:name="_Caption0871"/>
      <w:bookmarkStart w:id="2595" w:name="_Caption9026"/>
      <w:bookmarkStart w:id="2596" w:name="_Caption0759"/>
      <w:bookmarkStart w:id="2597" w:name="_Caption4048"/>
      <w:bookmarkStart w:id="2598" w:name="_Caption4436"/>
      <w:bookmarkStart w:id="2599" w:name="_Caption0715"/>
      <w:bookmarkStart w:id="2600" w:name="_Caption9570"/>
      <w:bookmarkStart w:id="2601" w:name="_Caption2284"/>
      <w:bookmarkStart w:id="2602" w:name="_Caption0175"/>
      <w:bookmarkStart w:id="2603" w:name="_Caption2051"/>
      <w:bookmarkStart w:id="2604" w:name="_Caption4953"/>
      <w:bookmarkStart w:id="2605" w:name="_Caption9722"/>
      <w:bookmarkStart w:id="2606" w:name="_Caption9778"/>
      <w:bookmarkStart w:id="2607" w:name="_Caption5357"/>
      <w:bookmarkStart w:id="2608" w:name="_Caption8233"/>
      <w:bookmarkStart w:id="2609" w:name="_Caption9973"/>
      <w:bookmarkStart w:id="2610" w:name="_Caption6807"/>
      <w:bookmarkStart w:id="2611" w:name="_Caption3326"/>
      <w:bookmarkStart w:id="2612" w:name="_Caption0611"/>
      <w:bookmarkStart w:id="2613" w:name="_Caption7145"/>
      <w:bookmarkStart w:id="2614" w:name="_Caption4706"/>
      <w:bookmarkStart w:id="2615" w:name="_Caption9814"/>
      <w:bookmarkStart w:id="2616" w:name="_Caption1612"/>
      <w:bookmarkStart w:id="2617" w:name="_Caption8833"/>
      <w:bookmarkStart w:id="2618" w:name="_Caption6821"/>
      <w:bookmarkStart w:id="2619" w:name="_Caption5416"/>
      <w:bookmarkStart w:id="2620" w:name="_Caption7424"/>
      <w:bookmarkStart w:id="2621" w:name="_Caption1396"/>
      <w:bookmarkStart w:id="2622" w:name="_Caption7429"/>
      <w:bookmarkStart w:id="2623" w:name="_Caption8871"/>
      <w:bookmarkStart w:id="2624" w:name="_Caption1495"/>
      <w:bookmarkStart w:id="2625" w:name="_Caption7453"/>
      <w:bookmarkStart w:id="2626" w:name="_Caption8737"/>
      <w:bookmarkStart w:id="2627" w:name="_Caption8117"/>
      <w:bookmarkStart w:id="2628" w:name="_Caption4682"/>
      <w:bookmarkStart w:id="2629" w:name="_Caption7768"/>
      <w:bookmarkStart w:id="2630" w:name="_Caption7866"/>
      <w:bookmarkStart w:id="2631" w:name="_Caption4412"/>
      <w:bookmarkStart w:id="2632" w:name="_Caption4673"/>
      <w:bookmarkStart w:id="2633" w:name="_Caption2176"/>
      <w:bookmarkStart w:id="2634" w:name="_Caption2199"/>
      <w:bookmarkStart w:id="2635" w:name="_Caption9710"/>
      <w:bookmarkStart w:id="2636" w:name="_Caption1093"/>
      <w:bookmarkStart w:id="2637" w:name="_Caption5961"/>
      <w:bookmarkStart w:id="2638" w:name="_Caption4874"/>
      <w:bookmarkStart w:id="2639" w:name="_Caption9549"/>
      <w:bookmarkStart w:id="2640" w:name="_Caption4930"/>
      <w:bookmarkStart w:id="2641" w:name="_Caption0381"/>
      <w:bookmarkStart w:id="2642" w:name="_Caption4971"/>
      <w:bookmarkStart w:id="2643" w:name="_Caption9106"/>
      <w:bookmarkStart w:id="2644" w:name="_Caption0334"/>
      <w:bookmarkStart w:id="2645" w:name="_Caption8432"/>
      <w:bookmarkStart w:id="2646" w:name="_Caption4304"/>
      <w:bookmarkStart w:id="2647" w:name="_Caption6188"/>
      <w:bookmarkStart w:id="2648" w:name="_Caption7949"/>
      <w:bookmarkStart w:id="2649" w:name="_Caption1395"/>
      <w:bookmarkStart w:id="2650" w:name="_Caption5382"/>
      <w:bookmarkStart w:id="2651" w:name="_Caption5887"/>
      <w:bookmarkStart w:id="2652" w:name="_Caption3246"/>
      <w:bookmarkStart w:id="2653" w:name="_Caption6396"/>
      <w:bookmarkStart w:id="2654" w:name="_Caption9039"/>
      <w:bookmarkStart w:id="2655" w:name="_Caption6056"/>
      <w:bookmarkStart w:id="2656" w:name="_Caption6432"/>
      <w:bookmarkStart w:id="2657" w:name="_Caption1693"/>
      <w:bookmarkStart w:id="2658" w:name="_Toc24977013"/>
      <w:bookmarkStart w:id="2659" w:name="_Toc33431438"/>
      <w:r w:rsidR="003E435A">
        <w:rPr>
          <w:noProof/>
        </w:rPr>
        <w:t>5.7</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r>
        <w:fldChar w:fldCharType="end"/>
      </w:r>
      <w:r>
        <w:tab/>
        <w:t>Recycled material commodity values end September 2019</w:t>
      </w:r>
      <w:bookmarkEnd w:id="2658"/>
      <w:bookmarkEnd w:id="2659"/>
      <w:r>
        <w:t xml:space="preserve"> </w:t>
      </w:r>
    </w:p>
    <w:tbl>
      <w:tblPr>
        <w:tblW w:w="7935" w:type="dxa"/>
        <w:tblLayout w:type="fixed"/>
        <w:tblLook w:val="04A0" w:firstRow="1" w:lastRow="0" w:firstColumn="1" w:lastColumn="0" w:noHBand="0" w:noVBand="1"/>
      </w:tblPr>
      <w:tblGrid>
        <w:gridCol w:w="2633"/>
        <w:gridCol w:w="2633"/>
        <w:gridCol w:w="2669"/>
      </w:tblGrid>
      <w:tr w:rsidR="00C06012" w14:paraId="0FF6ACDF" w14:textId="77777777" w:rsidTr="00C06012">
        <w:tc>
          <w:tcPr>
            <w:tcW w:w="263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3CA5FE7" w14:textId="77777777" w:rsidR="00C06012" w:rsidRDefault="00C06012" w:rsidP="00C06012">
            <w:pPr>
              <w:pStyle w:val="TableDataColumnHeading"/>
              <w:jc w:val="left"/>
            </w:pPr>
            <w:r>
              <w:t>Material category</w:t>
            </w:r>
          </w:p>
        </w:tc>
        <w:tc>
          <w:tcPr>
            <w:tcW w:w="263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5CDC2CA" w14:textId="77777777" w:rsidR="00C06012" w:rsidRDefault="00C06012" w:rsidP="00C06012">
            <w:pPr>
              <w:pStyle w:val="TableDataColumnHeading"/>
              <w:jc w:val="left"/>
            </w:pPr>
            <w:r>
              <w:t>Commodity</w:t>
            </w:r>
          </w:p>
        </w:tc>
        <w:tc>
          <w:tcPr>
            <w:tcW w:w="2669" w:type="dxa"/>
            <w:tcBorders>
              <w:top w:val="nil"/>
              <w:left w:val="nil"/>
              <w:bottom w:val="single" w:sz="8" w:space="0" w:color="FFFFFF" w:themeColor="background1"/>
              <w:right w:val="nil"/>
            </w:tcBorders>
            <w:shd w:val="clear" w:color="auto" w:fill="6F6652"/>
            <w:hideMark/>
          </w:tcPr>
          <w:p w14:paraId="41B676C1" w14:textId="77777777" w:rsidR="00C06012" w:rsidRDefault="00C06012" w:rsidP="00C06012">
            <w:pPr>
              <w:pStyle w:val="TableDataColumnHeading"/>
            </w:pPr>
            <w:r>
              <w:t>Price</w:t>
            </w:r>
          </w:p>
        </w:tc>
      </w:tr>
      <w:tr w:rsidR="00C06012" w14:paraId="51EB71D0" w14:textId="77777777" w:rsidTr="00C06012">
        <w:tc>
          <w:tcPr>
            <w:tcW w:w="2633"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0552A9ED" w14:textId="77777777" w:rsidR="00C06012" w:rsidRDefault="00C06012" w:rsidP="00C06012">
            <w:pPr>
              <w:pStyle w:val="TableUnit"/>
              <w:jc w:val="left"/>
            </w:pPr>
          </w:p>
        </w:tc>
        <w:tc>
          <w:tcPr>
            <w:tcW w:w="2633"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4F4DA471" w14:textId="77777777" w:rsidR="00C06012" w:rsidRDefault="00C06012" w:rsidP="00C06012">
            <w:pPr>
              <w:pStyle w:val="TableUnit"/>
              <w:jc w:val="left"/>
            </w:pPr>
          </w:p>
        </w:tc>
        <w:tc>
          <w:tcPr>
            <w:tcW w:w="2669" w:type="dxa"/>
            <w:tcBorders>
              <w:top w:val="single" w:sz="8" w:space="0" w:color="FFFFFF" w:themeColor="background1"/>
              <w:left w:val="nil"/>
              <w:bottom w:val="single" w:sz="8" w:space="0" w:color="FFFFFF" w:themeColor="background1"/>
              <w:right w:val="nil"/>
            </w:tcBorders>
            <w:hideMark/>
          </w:tcPr>
          <w:p w14:paraId="70AA577E" w14:textId="77777777" w:rsidR="00C06012" w:rsidRDefault="00C06012" w:rsidP="00C06012">
            <w:pPr>
              <w:pStyle w:val="TableUnit"/>
            </w:pPr>
            <w:r>
              <w:t>$/tonne</w:t>
            </w:r>
          </w:p>
        </w:tc>
      </w:tr>
      <w:tr w:rsidR="00C06012" w14:paraId="7819334C" w14:textId="77777777" w:rsidTr="00C06012">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07A07E9" w14:textId="77777777" w:rsidR="00C06012" w:rsidRDefault="00C06012" w:rsidP="00C06012">
            <w:pPr>
              <w:pStyle w:val="TableDataEntries"/>
              <w:jc w:val="left"/>
            </w:pPr>
            <w:r>
              <w:t>Plastic</w:t>
            </w:r>
          </w:p>
        </w:tc>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48E5D31" w14:textId="77777777" w:rsidR="00C06012" w:rsidRDefault="00C06012" w:rsidP="00C06012">
            <w:pPr>
              <w:pStyle w:val="TableDataEntries"/>
              <w:jc w:val="left"/>
            </w:pPr>
            <w:r>
              <w:t>PET</w:t>
            </w:r>
          </w:p>
        </w:tc>
        <w:tc>
          <w:tcPr>
            <w:tcW w:w="2669" w:type="dxa"/>
            <w:tcBorders>
              <w:top w:val="single" w:sz="8" w:space="0" w:color="FFFFFF" w:themeColor="background1"/>
              <w:left w:val="nil"/>
              <w:bottom w:val="single" w:sz="6" w:space="0" w:color="6F6652"/>
              <w:right w:val="nil"/>
            </w:tcBorders>
            <w:shd w:val="clear" w:color="auto" w:fill="E9E8E5" w:themeFill="background2"/>
            <w:hideMark/>
          </w:tcPr>
          <w:p w14:paraId="149A220E" w14:textId="77777777" w:rsidR="00C06012" w:rsidRDefault="00C06012" w:rsidP="00C06012">
            <w:pPr>
              <w:pStyle w:val="TableDataEntries"/>
            </w:pPr>
            <w:r>
              <w:t>375</w:t>
            </w:r>
          </w:p>
        </w:tc>
      </w:tr>
      <w:tr w:rsidR="00C06012" w14:paraId="4C329EDD" w14:textId="77777777" w:rsidTr="00C06012">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9D1DDFF" w14:textId="77777777" w:rsidR="00C06012" w:rsidRDefault="00C06012" w:rsidP="00C06012">
            <w:pPr>
              <w:pStyle w:val="TableDataEntries"/>
              <w:jc w:val="left"/>
            </w:pPr>
            <w:r>
              <w:t>Plastic</w:t>
            </w:r>
          </w:p>
        </w:tc>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33E755A" w14:textId="77777777" w:rsidR="00C06012" w:rsidRDefault="00C06012" w:rsidP="00C06012">
            <w:pPr>
              <w:pStyle w:val="TableDataEntries"/>
              <w:jc w:val="left"/>
            </w:pPr>
            <w:r>
              <w:t>HDPE</w:t>
            </w:r>
          </w:p>
        </w:tc>
        <w:tc>
          <w:tcPr>
            <w:tcW w:w="2669" w:type="dxa"/>
            <w:tcBorders>
              <w:top w:val="single" w:sz="8" w:space="0" w:color="FFFFFF" w:themeColor="background1"/>
              <w:left w:val="nil"/>
              <w:bottom w:val="single" w:sz="6" w:space="0" w:color="6F6652"/>
              <w:right w:val="nil"/>
            </w:tcBorders>
            <w:shd w:val="clear" w:color="auto" w:fill="E9E8E5" w:themeFill="background2"/>
            <w:hideMark/>
          </w:tcPr>
          <w:p w14:paraId="0E28BEF6" w14:textId="77777777" w:rsidR="00C06012" w:rsidRDefault="00C06012" w:rsidP="00C06012">
            <w:pPr>
              <w:pStyle w:val="TableDataEntries"/>
            </w:pPr>
            <w:r>
              <w:t>550</w:t>
            </w:r>
          </w:p>
        </w:tc>
      </w:tr>
      <w:tr w:rsidR="00C06012" w14:paraId="71108FC5" w14:textId="77777777" w:rsidTr="00C06012">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D05574E" w14:textId="77777777" w:rsidR="00C06012" w:rsidRDefault="00C06012" w:rsidP="00C06012">
            <w:pPr>
              <w:pStyle w:val="TableDataEntries"/>
              <w:jc w:val="left"/>
            </w:pPr>
            <w:r>
              <w:t>Plastic</w:t>
            </w:r>
          </w:p>
        </w:tc>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0F32F10" w14:textId="77777777" w:rsidR="00C06012" w:rsidRDefault="00C06012" w:rsidP="00C06012">
            <w:pPr>
              <w:pStyle w:val="TableDataEntries"/>
              <w:jc w:val="left"/>
            </w:pPr>
            <w:r>
              <w:t xml:space="preserve">Mixed (1-7) </w:t>
            </w:r>
            <w:r>
              <w:rPr>
                <w:rStyle w:val="NoteLabel"/>
              </w:rPr>
              <w:t>a</w:t>
            </w:r>
          </w:p>
        </w:tc>
        <w:tc>
          <w:tcPr>
            <w:tcW w:w="2669" w:type="dxa"/>
            <w:tcBorders>
              <w:top w:val="single" w:sz="8" w:space="0" w:color="FFFFFF" w:themeColor="background1"/>
              <w:left w:val="nil"/>
              <w:bottom w:val="single" w:sz="6" w:space="0" w:color="6F6652"/>
              <w:right w:val="nil"/>
            </w:tcBorders>
            <w:shd w:val="clear" w:color="auto" w:fill="E9E8E5" w:themeFill="background2"/>
            <w:hideMark/>
          </w:tcPr>
          <w:p w14:paraId="6C616FF2" w14:textId="77777777" w:rsidR="00C06012" w:rsidRDefault="00C06012" w:rsidP="00C06012">
            <w:pPr>
              <w:pStyle w:val="TableDataEntries"/>
            </w:pPr>
            <w:r>
              <w:t>65</w:t>
            </w:r>
          </w:p>
        </w:tc>
      </w:tr>
      <w:tr w:rsidR="00C06012" w14:paraId="466D081F" w14:textId="77777777" w:rsidTr="00C06012">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3687852" w14:textId="77777777" w:rsidR="00C06012" w:rsidRDefault="00C06012" w:rsidP="00C06012">
            <w:pPr>
              <w:pStyle w:val="TableDataEntries"/>
              <w:jc w:val="left"/>
            </w:pPr>
            <w:r>
              <w:t>Plastic</w:t>
            </w:r>
          </w:p>
        </w:tc>
        <w:tc>
          <w:tcPr>
            <w:tcW w:w="263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9DCB016" w14:textId="77777777" w:rsidR="00C06012" w:rsidRDefault="00C06012" w:rsidP="00C06012">
            <w:pPr>
              <w:pStyle w:val="TableDataEntries"/>
              <w:jc w:val="left"/>
            </w:pPr>
            <w:r>
              <w:t xml:space="preserve">Mixed (3-7) </w:t>
            </w:r>
            <w:r>
              <w:rPr>
                <w:rStyle w:val="NoteLabel"/>
              </w:rPr>
              <w:t>a</w:t>
            </w:r>
          </w:p>
        </w:tc>
        <w:tc>
          <w:tcPr>
            <w:tcW w:w="2669" w:type="dxa"/>
            <w:tcBorders>
              <w:top w:val="single" w:sz="8" w:space="0" w:color="FFFFFF" w:themeColor="background1"/>
              <w:left w:val="nil"/>
              <w:bottom w:val="single" w:sz="6" w:space="0" w:color="6F6652"/>
              <w:right w:val="nil"/>
            </w:tcBorders>
            <w:shd w:val="clear" w:color="auto" w:fill="E9E8E5" w:themeFill="background2"/>
            <w:hideMark/>
          </w:tcPr>
          <w:p w14:paraId="225C3514" w14:textId="77777777" w:rsidR="00C06012" w:rsidRDefault="00C06012" w:rsidP="00C06012">
            <w:pPr>
              <w:pStyle w:val="TableDataEntries"/>
            </w:pPr>
            <w:r>
              <w:t>-20</w:t>
            </w:r>
          </w:p>
        </w:tc>
      </w:tr>
    </w:tbl>
    <w:p w14:paraId="5FDD6E84" w14:textId="77777777" w:rsidR="00C06012" w:rsidRDefault="00C06012" w:rsidP="00C06012">
      <w:pPr>
        <w:pStyle w:val="Note"/>
        <w:rPr>
          <w:rStyle w:val="NoteLabel"/>
        </w:rPr>
      </w:pPr>
      <w:r>
        <w:rPr>
          <w:rStyle w:val="NoteLabel"/>
        </w:rPr>
        <w:t xml:space="preserve">a </w:t>
      </w:r>
      <w:r>
        <w:t xml:space="preserve">Refers to the plastic polymer type. PET (1), HDPE (2), PVC (3), LDPE (4), PP (5), Polystyrene (6) and other (7).   </w:t>
      </w:r>
    </w:p>
    <w:p w14:paraId="4CE5B550" w14:textId="77777777" w:rsidR="00C06012" w:rsidRDefault="00C06012" w:rsidP="00C06012">
      <w:pPr>
        <w:pStyle w:val="Note"/>
      </w:pPr>
      <w:r>
        <w:rPr>
          <w:i/>
        </w:rPr>
        <w:t>Note:</w:t>
      </w:r>
      <w:r>
        <w:t xml:space="preserve"> Estimated prices at the out-going MRF gate, and prior to any secondary processing (along with the associated processing costs). </w:t>
      </w:r>
    </w:p>
    <w:p w14:paraId="2369A577" w14:textId="77777777" w:rsidR="00C06012" w:rsidRDefault="00C06012" w:rsidP="00C06012">
      <w:pPr>
        <w:pStyle w:val="Source"/>
      </w:pPr>
      <w:r>
        <w:t>Source: Envisage Works 2019, Recovered Resources Market Bulletin: October 2019, Victorian Market Intelligence Pilot Project (edition #07), p. 7</w:t>
      </w:r>
    </w:p>
    <w:p w14:paraId="26FD932F" w14:textId="404214C6" w:rsidR="00C06012" w:rsidRDefault="00C06012" w:rsidP="00C06012">
      <w:pPr>
        <w:pStyle w:val="BodyText"/>
        <w:rPr>
          <w:lang w:eastAsia="en-US"/>
        </w:rPr>
      </w:pPr>
      <w:r>
        <w:rPr>
          <w:lang w:eastAsia="en-US"/>
        </w:rPr>
        <w:t xml:space="preserve">Table </w:t>
      </w:r>
      <w:r>
        <w:rPr>
          <w:lang w:eastAsia="en-US"/>
        </w:rPr>
        <w:fldChar w:fldCharType="begin"/>
      </w:r>
      <w:r>
        <w:rPr>
          <w:lang w:eastAsia="en-US"/>
        </w:rPr>
        <w:instrText xml:space="preserve"> REF _Caption3286 </w:instrText>
      </w:r>
      <w:r>
        <w:rPr>
          <w:lang w:eastAsia="en-US"/>
        </w:rPr>
        <w:fldChar w:fldCharType="separate"/>
      </w:r>
      <w:r w:rsidR="00D354A5">
        <w:rPr>
          <w:noProof/>
        </w:rPr>
        <w:t>5.8</w:t>
      </w:r>
      <w:r>
        <w:rPr>
          <w:lang w:eastAsia="en-US"/>
        </w:rPr>
        <w:fldChar w:fldCharType="end"/>
      </w:r>
      <w:r>
        <w:rPr>
          <w:lang w:eastAsia="en-US"/>
        </w:rPr>
        <w:t xml:space="preserve"> shows the end of June 2019 virgin material commodity prices for virgin material commodities that are broadly competing with recycled material, as reported in Envisage Works 2019</w:t>
      </w:r>
      <w:r>
        <w:rPr>
          <w:rStyle w:val="FootnoteReference"/>
        </w:rPr>
        <w:footnoteReference w:id="25"/>
      </w:r>
      <w:r>
        <w:rPr>
          <w:lang w:eastAsia="en-US"/>
        </w:rPr>
        <w:t>. Note that the prices of virgin material below and the price of recycled material above are not directly comparable, as different processing is required for using the materials in production. As noted above, the virgin and recycled material prices operate in a market where the two are substitutes, so their prices will be somewhat related.</w:t>
      </w:r>
    </w:p>
    <w:p w14:paraId="69043A74" w14:textId="2E1A7E20" w:rsidR="00C06012" w:rsidRDefault="00C06012" w:rsidP="00755840">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w:instrText>
      </w:r>
      <w:r>
        <w:fldChar w:fldCharType="separate"/>
      </w:r>
      <w:r w:rsidR="00D354A5">
        <w:rPr>
          <w:noProof/>
        </w:rPr>
        <w:instrText>5.</w:instrText>
      </w:r>
      <w:r>
        <w:fldChar w:fldCharType="end"/>
      </w:r>
      <w:r>
        <w:instrText>" "</w:instrText>
      </w:r>
      <w:fldSimple w:instr=" STYLEREF &quot;Heading 6&quot; \l \n ">
        <w:r>
          <w:instrText>B</w:instrText>
        </w:r>
      </w:fldSimple>
      <w:r>
        <w:instrText xml:space="preserve">." </w:instrText>
      </w:r>
      <w:r>
        <w:fldChar w:fldCharType="separate"/>
      </w:r>
      <w:r w:rsidR="003E435A">
        <w:rPr>
          <w:noProof/>
        </w:rPr>
        <w:instrText>5.</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8</w:instrText>
      </w:r>
      <w:r>
        <w:fldChar w:fldCharType="end"/>
      </w:r>
      <w:r>
        <w:instrText xml:space="preserve">" "" </w:instrText>
      </w:r>
      <w:r>
        <w:fldChar w:fldCharType="separate"/>
      </w:r>
      <w:bookmarkStart w:id="2660" w:name="_Caption2912"/>
      <w:bookmarkStart w:id="2661" w:name="_Caption4287"/>
      <w:bookmarkStart w:id="2662" w:name="_Caption2085"/>
      <w:bookmarkStart w:id="2663" w:name="_Caption8644"/>
      <w:bookmarkStart w:id="2664" w:name="_Caption0550"/>
      <w:bookmarkStart w:id="2665" w:name="_Caption6223"/>
      <w:bookmarkStart w:id="2666" w:name="_Caption3484"/>
      <w:bookmarkStart w:id="2667" w:name="_Caption1405"/>
      <w:bookmarkStart w:id="2668" w:name="_Caption4794"/>
      <w:bookmarkStart w:id="2669" w:name="_Caption6847"/>
      <w:bookmarkStart w:id="2670" w:name="_Caption1591"/>
      <w:bookmarkStart w:id="2671" w:name="_Caption3596"/>
      <w:bookmarkStart w:id="2672" w:name="_Caption2876"/>
      <w:bookmarkStart w:id="2673" w:name="_Caption3920"/>
      <w:bookmarkStart w:id="2674" w:name="_Caption0041"/>
      <w:bookmarkStart w:id="2675" w:name="_Caption9815"/>
      <w:bookmarkStart w:id="2676" w:name="_Caption5609"/>
      <w:bookmarkStart w:id="2677" w:name="_Caption4124"/>
      <w:bookmarkStart w:id="2678" w:name="_Caption7865"/>
      <w:bookmarkStart w:id="2679" w:name="_Caption5383"/>
      <w:bookmarkStart w:id="2680" w:name="_Caption9030"/>
      <w:bookmarkStart w:id="2681" w:name="_Caption4182"/>
      <w:bookmarkStart w:id="2682" w:name="_Caption7659"/>
      <w:bookmarkStart w:id="2683" w:name="_Caption1108"/>
      <w:bookmarkStart w:id="2684" w:name="_Caption1532"/>
      <w:bookmarkStart w:id="2685" w:name="_Caption5823"/>
      <w:bookmarkStart w:id="2686" w:name="_Caption3365"/>
      <w:bookmarkStart w:id="2687" w:name="_Caption6960"/>
      <w:bookmarkStart w:id="2688" w:name="_Caption9086"/>
      <w:bookmarkStart w:id="2689" w:name="_Caption0291"/>
      <w:bookmarkStart w:id="2690" w:name="_Caption1203"/>
      <w:bookmarkStart w:id="2691" w:name="_Caption7862"/>
      <w:bookmarkStart w:id="2692" w:name="_Caption9329"/>
      <w:bookmarkStart w:id="2693" w:name="_Caption3286"/>
      <w:bookmarkStart w:id="2694" w:name="_Caption3301"/>
      <w:bookmarkStart w:id="2695" w:name="_Caption3327"/>
      <w:bookmarkStart w:id="2696" w:name="_Caption3165"/>
      <w:bookmarkStart w:id="2697" w:name="_Caption9104"/>
      <w:bookmarkStart w:id="2698" w:name="_Caption9991"/>
      <w:bookmarkStart w:id="2699" w:name="_Caption1422"/>
      <w:bookmarkStart w:id="2700" w:name="_Caption7528"/>
      <w:bookmarkStart w:id="2701" w:name="_Caption1677"/>
      <w:bookmarkStart w:id="2702" w:name="_Caption8858"/>
      <w:bookmarkStart w:id="2703" w:name="_Caption1525"/>
      <w:bookmarkStart w:id="2704" w:name="_Caption1786"/>
      <w:bookmarkStart w:id="2705" w:name="_Caption0809"/>
      <w:bookmarkStart w:id="2706" w:name="_Caption7962"/>
      <w:bookmarkStart w:id="2707" w:name="_Caption9396"/>
      <w:bookmarkStart w:id="2708" w:name="_Caption2953"/>
      <w:bookmarkStart w:id="2709" w:name="_Caption8913"/>
      <w:bookmarkStart w:id="2710" w:name="_Caption2496"/>
      <w:bookmarkStart w:id="2711" w:name="_Caption6771"/>
      <w:bookmarkStart w:id="2712" w:name="_Caption9408"/>
      <w:bookmarkStart w:id="2713" w:name="_Caption1373"/>
      <w:bookmarkStart w:id="2714" w:name="_Caption8909"/>
      <w:bookmarkStart w:id="2715" w:name="_Caption0165"/>
      <w:bookmarkStart w:id="2716" w:name="_Caption6488"/>
      <w:bookmarkStart w:id="2717" w:name="_Caption5935"/>
      <w:bookmarkStart w:id="2718" w:name="_Caption0008"/>
      <w:bookmarkStart w:id="2719" w:name="_Caption3142"/>
      <w:bookmarkStart w:id="2720" w:name="_Caption9964"/>
      <w:bookmarkStart w:id="2721" w:name="_Caption3798"/>
      <w:bookmarkStart w:id="2722" w:name="_Caption7847"/>
      <w:bookmarkStart w:id="2723" w:name="_Caption8536"/>
      <w:bookmarkStart w:id="2724" w:name="_Caption9751"/>
      <w:bookmarkStart w:id="2725" w:name="_Caption7696"/>
      <w:bookmarkStart w:id="2726" w:name="_Caption8138"/>
      <w:bookmarkStart w:id="2727" w:name="_Caption6144"/>
      <w:bookmarkStart w:id="2728" w:name="_Caption8224"/>
      <w:bookmarkStart w:id="2729" w:name="_Caption2144"/>
      <w:bookmarkStart w:id="2730" w:name="_Caption0164"/>
      <w:bookmarkStart w:id="2731" w:name="_Caption6549"/>
      <w:bookmarkStart w:id="2732" w:name="_Caption3552"/>
      <w:bookmarkStart w:id="2733" w:name="_Caption3214"/>
      <w:bookmarkStart w:id="2734" w:name="_Caption8652"/>
      <w:bookmarkStart w:id="2735" w:name="_Caption5393"/>
      <w:bookmarkStart w:id="2736" w:name="_Caption5500"/>
      <w:bookmarkStart w:id="2737" w:name="_Caption0772"/>
      <w:bookmarkStart w:id="2738" w:name="_Caption6957"/>
      <w:bookmarkStart w:id="2739" w:name="_Caption8391"/>
      <w:bookmarkStart w:id="2740" w:name="_Caption4784"/>
      <w:bookmarkStart w:id="2741" w:name="_Caption5553"/>
      <w:bookmarkStart w:id="2742" w:name="_Toc24977014"/>
      <w:bookmarkStart w:id="2743" w:name="_Toc33431439"/>
      <w:r w:rsidR="003E435A">
        <w:rPr>
          <w:noProof/>
        </w:rPr>
        <w:t>5.8</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r>
        <w:fldChar w:fldCharType="end"/>
      </w:r>
      <w:r>
        <w:tab/>
        <w:t>Virgin material commodity values end June 2019</w:t>
      </w:r>
      <w:bookmarkEnd w:id="2742"/>
      <w:bookmarkEnd w:id="2743"/>
      <w:r>
        <w:t xml:space="preserve"> </w:t>
      </w:r>
    </w:p>
    <w:tbl>
      <w:tblPr>
        <w:tblW w:w="0" w:type="auto"/>
        <w:tblLayout w:type="fixed"/>
        <w:tblLook w:val="04A0" w:firstRow="1" w:lastRow="0" w:firstColumn="1" w:lastColumn="0" w:noHBand="0" w:noVBand="1"/>
      </w:tblPr>
      <w:tblGrid>
        <w:gridCol w:w="3968"/>
        <w:gridCol w:w="3969"/>
      </w:tblGrid>
      <w:tr w:rsidR="00C06012" w14:paraId="47FA87ED" w14:textId="77777777" w:rsidTr="002E4D54">
        <w:trPr>
          <w:tblHeader/>
        </w:trPr>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62435FD0" w14:textId="77777777" w:rsidR="00C06012" w:rsidRDefault="00C06012" w:rsidP="00C06012">
            <w:pPr>
              <w:pStyle w:val="TableDataColumnHeading"/>
              <w:jc w:val="left"/>
            </w:pPr>
            <w:r>
              <w:t>Material category</w:t>
            </w:r>
          </w:p>
        </w:tc>
        <w:tc>
          <w:tcPr>
            <w:tcW w:w="396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DBF8913" w14:textId="77777777" w:rsidR="00C06012" w:rsidRDefault="00C06012" w:rsidP="00C06012">
            <w:pPr>
              <w:pStyle w:val="TableDataColumnHeading"/>
            </w:pPr>
            <w:r>
              <w:t>Value</w:t>
            </w:r>
          </w:p>
        </w:tc>
      </w:tr>
      <w:tr w:rsidR="00C06012" w14:paraId="4D9BAE2F" w14:textId="77777777" w:rsidTr="002E4D54">
        <w:trPr>
          <w:tblHeader/>
        </w:trPr>
        <w:tc>
          <w:tcPr>
            <w:tcW w:w="3968"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713D69C2" w14:textId="77777777" w:rsidR="00C06012" w:rsidRDefault="00C06012" w:rsidP="00C06012">
            <w:pPr>
              <w:pStyle w:val="TableUnit"/>
              <w:jc w:val="left"/>
            </w:pPr>
          </w:p>
        </w:tc>
        <w:tc>
          <w:tcPr>
            <w:tcW w:w="3969"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hideMark/>
          </w:tcPr>
          <w:p w14:paraId="5C0F2F6F" w14:textId="77777777" w:rsidR="00C06012" w:rsidRDefault="00C06012" w:rsidP="00C06012">
            <w:pPr>
              <w:pStyle w:val="TableUnit"/>
            </w:pPr>
            <w:r>
              <w:t>$/tonne</w:t>
            </w:r>
          </w:p>
        </w:tc>
      </w:tr>
      <w:tr w:rsidR="00C06012" w14:paraId="2F178B5E" w14:textId="77777777" w:rsidTr="00C06012">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8761A63" w14:textId="77777777" w:rsidR="00C06012" w:rsidRDefault="00C06012" w:rsidP="00C06012">
            <w:pPr>
              <w:pStyle w:val="TableDataEntries"/>
              <w:jc w:val="left"/>
            </w:pPr>
            <w:r>
              <w:t>Plastic – PET (1) virgin resin</w:t>
            </w:r>
          </w:p>
        </w:tc>
        <w:tc>
          <w:tcPr>
            <w:tcW w:w="396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5DF3596" w14:textId="77777777" w:rsidR="00C06012" w:rsidRDefault="00C06012" w:rsidP="00C06012">
            <w:pPr>
              <w:pStyle w:val="TableDataEntries"/>
            </w:pPr>
            <w:r>
              <w:t>1 300–1 500</w:t>
            </w:r>
          </w:p>
        </w:tc>
      </w:tr>
      <w:tr w:rsidR="00C06012" w14:paraId="08B6E34C" w14:textId="77777777" w:rsidTr="00C06012">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354A60C1" w14:textId="77777777" w:rsidR="00C06012" w:rsidRDefault="00C06012" w:rsidP="00C06012">
            <w:pPr>
              <w:pStyle w:val="TableDataEntries"/>
              <w:jc w:val="left"/>
            </w:pPr>
            <w:r>
              <w:t>Plastic – HDPE (2) virgin resin</w:t>
            </w:r>
          </w:p>
        </w:tc>
        <w:tc>
          <w:tcPr>
            <w:tcW w:w="396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16E8A28" w14:textId="77777777" w:rsidR="00C06012" w:rsidRDefault="00C06012" w:rsidP="00C06012">
            <w:pPr>
              <w:pStyle w:val="TableDataEntries"/>
            </w:pPr>
            <w:r>
              <w:t>1 700–1 800</w:t>
            </w:r>
          </w:p>
        </w:tc>
      </w:tr>
      <w:tr w:rsidR="00C06012" w14:paraId="4F901544" w14:textId="77777777" w:rsidTr="00C94D56">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B3A8804" w14:textId="77777777" w:rsidR="00C06012" w:rsidRDefault="00C06012" w:rsidP="00C06012">
            <w:pPr>
              <w:pStyle w:val="TableDataEntries"/>
              <w:jc w:val="left"/>
            </w:pPr>
            <w:r>
              <w:t>Plastic – PVC (3) virgin resin</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F80E9A4" w14:textId="77777777" w:rsidR="00C06012" w:rsidRDefault="00C06012" w:rsidP="00C06012">
            <w:pPr>
              <w:pStyle w:val="TableDataEntries"/>
            </w:pPr>
            <w:r>
              <w:t>1 100–1 300</w:t>
            </w:r>
          </w:p>
        </w:tc>
      </w:tr>
      <w:tr w:rsidR="00C06012" w14:paraId="21E61766" w14:textId="77777777" w:rsidTr="00C94D56">
        <w:tc>
          <w:tcPr>
            <w:tcW w:w="3968" w:type="dxa"/>
            <w:tcBorders>
              <w:top w:val="single" w:sz="8" w:space="0" w:color="FFFFFF" w:themeColor="background1"/>
              <w:left w:val="nil"/>
              <w:bottom w:val="single" w:sz="4" w:space="0" w:color="FFFFFF" w:themeColor="background1"/>
              <w:right w:val="nil"/>
            </w:tcBorders>
            <w:shd w:val="clear" w:color="auto" w:fill="E9E8E5" w:themeFill="background2"/>
            <w:tcMar>
              <w:top w:w="0" w:type="dxa"/>
              <w:left w:w="57" w:type="dxa"/>
              <w:bottom w:w="0" w:type="dxa"/>
              <w:right w:w="57" w:type="dxa"/>
            </w:tcMar>
            <w:hideMark/>
          </w:tcPr>
          <w:p w14:paraId="658C9FA0" w14:textId="77777777" w:rsidR="00C06012" w:rsidRDefault="00C06012" w:rsidP="00C06012">
            <w:pPr>
              <w:pStyle w:val="TableDataEntries"/>
              <w:jc w:val="left"/>
            </w:pPr>
            <w:r>
              <w:t>Plastic – LDPE (4) virgin resin</w:t>
            </w:r>
          </w:p>
        </w:tc>
        <w:tc>
          <w:tcPr>
            <w:tcW w:w="3969" w:type="dxa"/>
            <w:tcBorders>
              <w:top w:val="single" w:sz="8" w:space="0" w:color="FFFFFF" w:themeColor="background1"/>
              <w:left w:val="nil"/>
              <w:bottom w:val="single" w:sz="4" w:space="0" w:color="FFFFFF" w:themeColor="background1"/>
              <w:right w:val="nil"/>
            </w:tcBorders>
            <w:shd w:val="clear" w:color="auto" w:fill="E9E8E5" w:themeFill="background2"/>
            <w:tcMar>
              <w:top w:w="0" w:type="dxa"/>
              <w:left w:w="57" w:type="dxa"/>
              <w:bottom w:w="0" w:type="dxa"/>
              <w:right w:w="57" w:type="dxa"/>
            </w:tcMar>
            <w:hideMark/>
          </w:tcPr>
          <w:p w14:paraId="5ED4B9BB" w14:textId="77777777" w:rsidR="00C06012" w:rsidRDefault="00C06012" w:rsidP="00C06012">
            <w:pPr>
              <w:pStyle w:val="TableDataEntries"/>
            </w:pPr>
            <w:r>
              <w:t>1 700–1 800</w:t>
            </w:r>
          </w:p>
        </w:tc>
      </w:tr>
      <w:tr w:rsidR="00C06012" w14:paraId="1A874A91" w14:textId="77777777" w:rsidTr="00C94D56">
        <w:tc>
          <w:tcPr>
            <w:tcW w:w="3968" w:type="dxa"/>
            <w:tcBorders>
              <w:top w:val="single" w:sz="4"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31C5D14" w14:textId="77777777" w:rsidR="00C06012" w:rsidRDefault="00C06012" w:rsidP="00C06012">
            <w:pPr>
              <w:pStyle w:val="TableDataEntries"/>
              <w:jc w:val="left"/>
            </w:pPr>
            <w:r>
              <w:t>Plastic – PP (5) virgin resin</w:t>
            </w:r>
          </w:p>
        </w:tc>
        <w:tc>
          <w:tcPr>
            <w:tcW w:w="3969" w:type="dxa"/>
            <w:tcBorders>
              <w:top w:val="single" w:sz="4"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22B8482" w14:textId="77777777" w:rsidR="00C06012" w:rsidRDefault="00C06012" w:rsidP="00C06012">
            <w:pPr>
              <w:pStyle w:val="TableDataEntries"/>
            </w:pPr>
            <w:r>
              <w:t>1 600–1 700</w:t>
            </w:r>
          </w:p>
        </w:tc>
      </w:tr>
      <w:tr w:rsidR="00C06012" w14:paraId="52E034FD" w14:textId="77777777" w:rsidTr="00C06012">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3446043" w14:textId="77777777" w:rsidR="00C06012" w:rsidRDefault="00C06012" w:rsidP="00C06012">
            <w:pPr>
              <w:pStyle w:val="TableDataEntries"/>
              <w:jc w:val="left"/>
            </w:pPr>
            <w:r>
              <w:t>Plastic – PS (6) virgin resin</w:t>
            </w:r>
          </w:p>
        </w:tc>
        <w:tc>
          <w:tcPr>
            <w:tcW w:w="396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12DBE0A" w14:textId="77777777" w:rsidR="00C06012" w:rsidRDefault="00C06012" w:rsidP="00C06012">
            <w:pPr>
              <w:pStyle w:val="TableDataEntries"/>
            </w:pPr>
            <w:r>
              <w:t>1 900–2 000</w:t>
            </w:r>
          </w:p>
        </w:tc>
      </w:tr>
    </w:tbl>
    <w:p w14:paraId="68CE5B55" w14:textId="77777777" w:rsidR="00C06012" w:rsidRDefault="00C06012" w:rsidP="00C06012">
      <w:pPr>
        <w:pStyle w:val="Source"/>
      </w:pPr>
      <w:r>
        <w:rPr>
          <w:i/>
        </w:rPr>
        <w:t>Source:</w:t>
      </w:r>
      <w:r>
        <w:t xml:space="preserve"> Envisage Works 2019,</w:t>
      </w:r>
      <w:r>
        <w:rPr>
          <w:i/>
          <w:iCs/>
        </w:rPr>
        <w:t xml:space="preserve"> Recovered Resources Market Bulletin: October 2019, Victorian Market Intelligence Pilot Project (edition #07)</w:t>
      </w:r>
      <w:r>
        <w:t>, p. 14.</w:t>
      </w:r>
    </w:p>
    <w:p w14:paraId="4F92CA48" w14:textId="77777777" w:rsidR="00C06012" w:rsidRDefault="00C06012" w:rsidP="00C06012">
      <w:pPr>
        <w:pStyle w:val="Heading3"/>
        <w:numPr>
          <w:ilvl w:val="2"/>
          <w:numId w:val="5"/>
        </w:numPr>
        <w:rPr>
          <w:lang w:bidi="fa-IR"/>
        </w:rPr>
      </w:pPr>
      <w:r>
        <w:rPr>
          <w:lang w:bidi="fa-IR"/>
        </w:rPr>
        <w:t>Comparing costs and material values</w:t>
      </w:r>
    </w:p>
    <w:p w14:paraId="4D671667" w14:textId="7168FE63" w:rsidR="00C06012" w:rsidRDefault="00C06012" w:rsidP="00C06012">
      <w:pPr>
        <w:pStyle w:val="BodyText"/>
        <w:rPr>
          <w:lang w:bidi="fa-IR"/>
        </w:rPr>
      </w:pPr>
      <w:r>
        <w:rPr>
          <w:lang w:bidi="fa-IR"/>
        </w:rPr>
        <w:t>A comparison of the costs for processing a MSW plastic stream and the material values achieved is shown in table </w:t>
      </w:r>
      <w:r w:rsidR="00200466">
        <w:rPr>
          <w:lang w:bidi="fa-IR"/>
        </w:rPr>
        <w:fldChar w:fldCharType="begin"/>
      </w:r>
      <w:r w:rsidR="00200466">
        <w:rPr>
          <w:lang w:bidi="fa-IR"/>
        </w:rPr>
        <w:instrText xml:space="preserve"> REF _Caption1385 </w:instrText>
      </w:r>
      <w:r w:rsidR="00200466">
        <w:rPr>
          <w:lang w:bidi="fa-IR"/>
        </w:rPr>
        <w:fldChar w:fldCharType="separate"/>
      </w:r>
      <w:r w:rsidR="00D354A5">
        <w:rPr>
          <w:noProof/>
        </w:rPr>
        <w:t>5</w:t>
      </w:r>
      <w:r w:rsidR="00D354A5" w:rsidRPr="00695C93">
        <w:rPr>
          <w:noProof/>
        </w:rPr>
        <w:t>.</w:t>
      </w:r>
      <w:r w:rsidR="00D354A5">
        <w:rPr>
          <w:noProof/>
        </w:rPr>
        <w:t>9</w:t>
      </w:r>
      <w:r w:rsidR="00200466">
        <w:rPr>
          <w:lang w:bidi="fa-IR"/>
        </w:rPr>
        <w:fldChar w:fldCharType="end"/>
      </w:r>
      <w:r>
        <w:rPr>
          <w:lang w:bidi="fa-IR"/>
        </w:rPr>
        <w:t>. This suggests that a domestic plastic processor could pay at most $150 per tonne for a mixed plastic stream to achieve commercial viability. That is currently above the market price for a mixed plastic stream.</w:t>
      </w:r>
    </w:p>
    <w:p w14:paraId="06D35CFD" w14:textId="1C4B5A52"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w:instrText>
      </w:r>
      <w:r w:rsidRPr="00695C93">
        <w:fldChar w:fldCharType="separate"/>
      </w:r>
      <w:r w:rsidR="00D354A5">
        <w:rPr>
          <w:noProof/>
        </w:rPr>
        <w:instrText>5</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5</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5</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9</w:instrText>
      </w:r>
      <w:r w:rsidRPr="00695C93">
        <w:fldChar w:fldCharType="end"/>
      </w:r>
      <w:r w:rsidRPr="00695C93">
        <w:instrText xml:space="preserve">" "" </w:instrText>
      </w:r>
      <w:r w:rsidRPr="00695C93">
        <w:fldChar w:fldCharType="separate"/>
      </w:r>
      <w:bookmarkStart w:id="2744" w:name="_Caption3761"/>
      <w:bookmarkStart w:id="2745" w:name="_Caption9775"/>
      <w:bookmarkStart w:id="2746" w:name="_Caption6302"/>
      <w:bookmarkStart w:id="2747" w:name="_Caption8777"/>
      <w:bookmarkStart w:id="2748" w:name="_Caption2874"/>
      <w:bookmarkStart w:id="2749" w:name="_Caption2484"/>
      <w:bookmarkStart w:id="2750" w:name="_Caption6963"/>
      <w:bookmarkStart w:id="2751" w:name="_Caption9803"/>
      <w:bookmarkStart w:id="2752" w:name="_Caption2510"/>
      <w:bookmarkStart w:id="2753" w:name="_Caption7796"/>
      <w:bookmarkStart w:id="2754" w:name="_Caption6133"/>
      <w:bookmarkStart w:id="2755" w:name="_Caption0145"/>
      <w:bookmarkStart w:id="2756" w:name="_Caption8951"/>
      <w:bookmarkStart w:id="2757" w:name="_Caption1552"/>
      <w:bookmarkStart w:id="2758" w:name="_Caption6154"/>
      <w:bookmarkStart w:id="2759" w:name="_Caption1689"/>
      <w:bookmarkStart w:id="2760" w:name="_Caption5614"/>
      <w:bookmarkStart w:id="2761" w:name="_Caption4877"/>
      <w:bookmarkStart w:id="2762" w:name="_Caption9124"/>
      <w:bookmarkStart w:id="2763" w:name="_Caption5464"/>
      <w:bookmarkStart w:id="2764" w:name="_Caption8288"/>
      <w:bookmarkStart w:id="2765" w:name="_Caption0329"/>
      <w:bookmarkStart w:id="2766" w:name="_Caption2978"/>
      <w:bookmarkStart w:id="2767" w:name="_Caption1729"/>
      <w:bookmarkStart w:id="2768" w:name="_Caption2289"/>
      <w:bookmarkStart w:id="2769" w:name="_Caption9949"/>
      <w:bookmarkStart w:id="2770" w:name="_Caption0969"/>
      <w:bookmarkStart w:id="2771" w:name="_Caption4652"/>
      <w:bookmarkStart w:id="2772" w:name="_Caption2072"/>
      <w:bookmarkStart w:id="2773" w:name="_Caption2811"/>
      <w:bookmarkStart w:id="2774" w:name="_Caption1268"/>
      <w:bookmarkStart w:id="2775" w:name="_Caption1291"/>
      <w:bookmarkStart w:id="2776" w:name="_Caption2965"/>
      <w:bookmarkStart w:id="2777" w:name="_Caption5087"/>
      <w:bookmarkStart w:id="2778" w:name="_Caption7781"/>
      <w:bookmarkStart w:id="2779" w:name="_Caption0636"/>
      <w:bookmarkStart w:id="2780" w:name="_Caption9310"/>
      <w:bookmarkStart w:id="2781" w:name="_Caption1385"/>
      <w:bookmarkStart w:id="2782" w:name="_Caption6612"/>
      <w:bookmarkStart w:id="2783" w:name="_Caption3350"/>
      <w:bookmarkStart w:id="2784" w:name="_Toc33431440"/>
      <w:r w:rsidR="003E435A">
        <w:rPr>
          <w:noProof/>
        </w:rPr>
        <w:t>5</w:t>
      </w:r>
      <w:r w:rsidR="003E435A" w:rsidRPr="00695C93">
        <w:rPr>
          <w:noProof/>
        </w:rPr>
        <w:t>.</w:t>
      </w:r>
      <w:r w:rsidR="003E435A">
        <w:rPr>
          <w:noProof/>
        </w:rPr>
        <w:t>9</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r w:rsidRPr="00695C93">
        <w:fldChar w:fldCharType="end"/>
      </w:r>
      <w:r w:rsidRPr="00695C93">
        <w:tab/>
      </w:r>
      <w:r>
        <w:t>Plastic costs at different points of processing</w:t>
      </w:r>
      <w:bookmarkEnd w:id="2784"/>
    </w:p>
    <w:tbl>
      <w:tblPr>
        <w:tblW w:w="7936" w:type="dxa"/>
        <w:tblLayout w:type="fixed"/>
        <w:tblLook w:val="04A0" w:firstRow="1" w:lastRow="0" w:firstColumn="1" w:lastColumn="0" w:noHBand="0" w:noVBand="1"/>
      </w:tblPr>
      <w:tblGrid>
        <w:gridCol w:w="3402"/>
        <w:gridCol w:w="1511"/>
        <w:gridCol w:w="1511"/>
        <w:gridCol w:w="1512"/>
      </w:tblGrid>
      <w:tr w:rsidR="00C06012" w:rsidRPr="0082451E" w14:paraId="7A4399DD" w14:textId="77777777" w:rsidTr="006705AC">
        <w:trPr>
          <w:trHeight w:val="320"/>
        </w:trPr>
        <w:tc>
          <w:tcPr>
            <w:tcW w:w="3402" w:type="dxa"/>
            <w:tcBorders>
              <w:bottom w:val="single" w:sz="8" w:space="0" w:color="FFFFFF" w:themeColor="background1"/>
            </w:tcBorders>
            <w:shd w:val="clear" w:color="auto" w:fill="6F6652"/>
            <w:noWrap/>
            <w:tcMar>
              <w:left w:w="57" w:type="dxa"/>
              <w:right w:w="57" w:type="dxa"/>
            </w:tcMar>
            <w:hideMark/>
          </w:tcPr>
          <w:p w14:paraId="75A31B24" w14:textId="77777777" w:rsidR="00C06012" w:rsidRPr="0082451E" w:rsidRDefault="00C06012" w:rsidP="00C06012">
            <w:pPr>
              <w:pStyle w:val="TableDataColumnHeading"/>
            </w:pPr>
          </w:p>
        </w:tc>
        <w:tc>
          <w:tcPr>
            <w:tcW w:w="1511" w:type="dxa"/>
            <w:tcBorders>
              <w:bottom w:val="single" w:sz="8" w:space="0" w:color="FFFFFF" w:themeColor="background1"/>
            </w:tcBorders>
            <w:shd w:val="clear" w:color="auto" w:fill="6F6652"/>
            <w:noWrap/>
            <w:tcMar>
              <w:left w:w="57" w:type="dxa"/>
              <w:right w:w="57" w:type="dxa"/>
            </w:tcMar>
            <w:hideMark/>
          </w:tcPr>
          <w:p w14:paraId="0D552DFD" w14:textId="77777777" w:rsidR="00C06012" w:rsidRPr="0082451E" w:rsidRDefault="00C06012" w:rsidP="00C06012">
            <w:pPr>
              <w:pStyle w:val="TableDataColumnHeading"/>
            </w:pPr>
            <w:r w:rsidRPr="0082451E">
              <w:t>$/tonne of mixed plastics</w:t>
            </w:r>
          </w:p>
        </w:tc>
        <w:tc>
          <w:tcPr>
            <w:tcW w:w="1511" w:type="dxa"/>
            <w:tcBorders>
              <w:bottom w:val="single" w:sz="8" w:space="0" w:color="FFFFFF" w:themeColor="background1"/>
            </w:tcBorders>
            <w:shd w:val="clear" w:color="auto" w:fill="6F6652"/>
            <w:noWrap/>
            <w:tcMar>
              <w:left w:w="57" w:type="dxa"/>
              <w:right w:w="57" w:type="dxa"/>
            </w:tcMar>
            <w:hideMark/>
          </w:tcPr>
          <w:p w14:paraId="17D20AC5" w14:textId="77777777" w:rsidR="00C06012" w:rsidRPr="0082451E" w:rsidRDefault="00C06012" w:rsidP="00C06012">
            <w:pPr>
              <w:pStyle w:val="TableDataColumnHeading"/>
            </w:pPr>
            <w:r w:rsidRPr="0082451E">
              <w:t xml:space="preserve">$/tonne sorted </w:t>
            </w:r>
            <w:r>
              <w:br/>
            </w:r>
            <w:r w:rsidRPr="0082451E">
              <w:t>(eg baled PET and HDPE)</w:t>
            </w:r>
          </w:p>
        </w:tc>
        <w:tc>
          <w:tcPr>
            <w:tcW w:w="1512" w:type="dxa"/>
            <w:tcBorders>
              <w:bottom w:val="single" w:sz="8" w:space="0" w:color="FFFFFF" w:themeColor="background1"/>
            </w:tcBorders>
            <w:shd w:val="clear" w:color="auto" w:fill="6F6652"/>
            <w:noWrap/>
            <w:tcMar>
              <w:left w:w="57" w:type="dxa"/>
              <w:right w:w="57" w:type="dxa"/>
            </w:tcMar>
            <w:hideMark/>
          </w:tcPr>
          <w:p w14:paraId="6FF3E275" w14:textId="77777777" w:rsidR="00C06012" w:rsidRPr="0082451E" w:rsidRDefault="00C06012" w:rsidP="00C06012">
            <w:pPr>
              <w:pStyle w:val="TableDataColumnHeading"/>
            </w:pPr>
            <w:r w:rsidRPr="0082451E">
              <w:t>$/tonne product</w:t>
            </w:r>
            <w:r>
              <w:t xml:space="preserve"> (pellets)</w:t>
            </w:r>
          </w:p>
        </w:tc>
      </w:tr>
      <w:tr w:rsidR="00C06012" w:rsidRPr="0082451E" w14:paraId="7046D32E" w14:textId="77777777" w:rsidTr="006705AC">
        <w:trPr>
          <w:trHeight w:val="320"/>
        </w:trPr>
        <w:tc>
          <w:tcPr>
            <w:tcW w:w="34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E729AC4" w14:textId="77777777" w:rsidR="00C06012" w:rsidRPr="0082451E" w:rsidRDefault="00C06012" w:rsidP="006705AC">
            <w:pPr>
              <w:pStyle w:val="TableHeading1"/>
            </w:pPr>
            <w:r w:rsidRPr="0082451E">
              <w:t>Sorting</w:t>
            </w:r>
          </w:p>
        </w:tc>
        <w:tc>
          <w:tcPr>
            <w:tcW w:w="151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DA7FED5" w14:textId="77777777" w:rsidR="00C06012" w:rsidRPr="0082451E" w:rsidRDefault="00C06012" w:rsidP="006705AC">
            <w:pPr>
              <w:pStyle w:val="TableHeading1"/>
            </w:pPr>
          </w:p>
        </w:tc>
        <w:tc>
          <w:tcPr>
            <w:tcW w:w="151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0E822F9" w14:textId="77777777" w:rsidR="00C06012" w:rsidRPr="0082451E" w:rsidRDefault="00C06012" w:rsidP="006705AC">
            <w:pPr>
              <w:pStyle w:val="TableHeading1"/>
              <w:rPr>
                <w:rFonts w:ascii="Times New Roman" w:hAnsi="Times New Roman"/>
                <w:sz w:val="20"/>
                <w:szCs w:val="20"/>
              </w:rPr>
            </w:pPr>
          </w:p>
        </w:tc>
        <w:tc>
          <w:tcPr>
            <w:tcW w:w="151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4926C05" w14:textId="77777777" w:rsidR="00C06012" w:rsidRPr="0082451E" w:rsidRDefault="00C06012" w:rsidP="006705AC">
            <w:pPr>
              <w:pStyle w:val="TableHeading1"/>
              <w:rPr>
                <w:rFonts w:ascii="Times New Roman" w:hAnsi="Times New Roman"/>
                <w:sz w:val="20"/>
                <w:szCs w:val="20"/>
              </w:rPr>
            </w:pPr>
          </w:p>
        </w:tc>
      </w:tr>
      <w:tr w:rsidR="00C06012" w:rsidRPr="0082451E" w14:paraId="6224D1E6"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2083F8" w14:textId="77777777" w:rsidR="00C06012" w:rsidRPr="0082451E" w:rsidRDefault="00C06012" w:rsidP="00C06012">
            <w:pPr>
              <w:pStyle w:val="TableDataEntries"/>
              <w:jc w:val="left"/>
            </w:pPr>
            <w:r>
              <w:t xml:space="preserve">   </w:t>
            </w:r>
            <w:r w:rsidRPr="0082451E">
              <w:t>Sorting cost</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73AF77" w14:textId="77777777" w:rsidR="00C06012" w:rsidRPr="0082451E" w:rsidRDefault="00C06012" w:rsidP="00C06012">
            <w:pPr>
              <w:pStyle w:val="TableDataEntries"/>
            </w:pPr>
            <w:r w:rsidRPr="0082451E">
              <w:t>37</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1F310F" w14:textId="77777777" w:rsidR="00C06012" w:rsidRPr="0082451E" w:rsidRDefault="00C06012" w:rsidP="00C06012">
            <w:pPr>
              <w:pStyle w:val="TableDataEntries"/>
            </w:pP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A9FB92" w14:textId="77777777" w:rsidR="00C06012" w:rsidRPr="0082451E" w:rsidRDefault="00C06012" w:rsidP="00C06012">
            <w:pPr>
              <w:pStyle w:val="TableDataEntries"/>
              <w:rPr>
                <w:rFonts w:ascii="Times New Roman" w:hAnsi="Times New Roman"/>
                <w:sz w:val="20"/>
                <w:szCs w:val="20"/>
              </w:rPr>
            </w:pPr>
          </w:p>
        </w:tc>
      </w:tr>
      <w:tr w:rsidR="00C06012" w:rsidRPr="0082451E" w14:paraId="6D64143E" w14:textId="77777777" w:rsidTr="00C94D56">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9557CC" w14:textId="77777777" w:rsidR="00C06012" w:rsidRPr="0082451E" w:rsidRDefault="00C06012" w:rsidP="00C06012">
            <w:pPr>
              <w:pStyle w:val="TableDataEntries"/>
              <w:jc w:val="left"/>
            </w:pPr>
            <w:r>
              <w:t xml:space="preserve">   </w:t>
            </w:r>
            <w:r w:rsidRPr="0082451E">
              <w:t>Disposal cost at sorting</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5EE86" w14:textId="77777777" w:rsidR="00C06012" w:rsidRPr="0082451E" w:rsidRDefault="00C06012" w:rsidP="00C06012">
            <w:pPr>
              <w:pStyle w:val="TableDataEntries"/>
            </w:pPr>
            <w:r w:rsidRPr="0082451E">
              <w:t>49</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AC541C" w14:textId="77777777" w:rsidR="00C06012" w:rsidRPr="0082451E" w:rsidRDefault="00C06012" w:rsidP="00C06012">
            <w:pPr>
              <w:pStyle w:val="TableDataEntries"/>
            </w:pP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239050" w14:textId="77777777" w:rsidR="00C06012" w:rsidRPr="0082451E" w:rsidRDefault="00C06012" w:rsidP="00C06012">
            <w:pPr>
              <w:pStyle w:val="TableDataEntries"/>
              <w:rPr>
                <w:rFonts w:ascii="Times New Roman" w:hAnsi="Times New Roman"/>
                <w:sz w:val="20"/>
                <w:szCs w:val="20"/>
              </w:rPr>
            </w:pPr>
          </w:p>
        </w:tc>
      </w:tr>
      <w:tr w:rsidR="00C06012" w:rsidRPr="006705AC" w14:paraId="5F7CD95C" w14:textId="77777777" w:rsidTr="00C94D56">
        <w:trPr>
          <w:trHeight w:val="320"/>
        </w:trPr>
        <w:tc>
          <w:tcPr>
            <w:tcW w:w="34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3697DCB" w14:textId="77777777" w:rsidR="00C06012" w:rsidRPr="006705AC" w:rsidRDefault="00C06012" w:rsidP="00C06012">
            <w:pPr>
              <w:pStyle w:val="TableDataEntries"/>
              <w:jc w:val="left"/>
              <w:rPr>
                <w:rFonts w:ascii="Franklin Gothic Demi" w:hAnsi="Franklin Gothic Demi"/>
              </w:rPr>
            </w:pPr>
            <w:r w:rsidRPr="006705AC">
              <w:rPr>
                <w:rFonts w:ascii="Franklin Gothic Demi" w:hAnsi="Franklin Gothic Demi"/>
              </w:rPr>
              <w:t xml:space="preserve">   Total sorting cost</w:t>
            </w:r>
          </w:p>
        </w:tc>
        <w:tc>
          <w:tcPr>
            <w:tcW w:w="15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10BA48B" w14:textId="77777777" w:rsidR="00C06012" w:rsidRPr="006705AC" w:rsidRDefault="00C06012" w:rsidP="00C06012">
            <w:pPr>
              <w:pStyle w:val="TableDataEntries"/>
              <w:rPr>
                <w:rFonts w:ascii="Franklin Gothic Demi" w:hAnsi="Franklin Gothic Demi"/>
              </w:rPr>
            </w:pPr>
            <w:r w:rsidRPr="006705AC">
              <w:rPr>
                <w:rFonts w:ascii="Franklin Gothic Demi" w:hAnsi="Franklin Gothic Demi"/>
              </w:rPr>
              <w:t>85</w:t>
            </w:r>
          </w:p>
        </w:tc>
        <w:tc>
          <w:tcPr>
            <w:tcW w:w="15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6B4537E" w14:textId="77777777" w:rsidR="00C06012" w:rsidRPr="006705AC" w:rsidRDefault="00C06012" w:rsidP="00C06012">
            <w:pPr>
              <w:pStyle w:val="TableDataEntries"/>
              <w:rPr>
                <w:rFonts w:ascii="Franklin Gothic Demi" w:hAnsi="Franklin Gothic Demi"/>
              </w:rPr>
            </w:pPr>
          </w:p>
        </w:tc>
        <w:tc>
          <w:tcPr>
            <w:tcW w:w="151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EF3F14D" w14:textId="77777777" w:rsidR="00C06012" w:rsidRPr="006705AC" w:rsidRDefault="00C06012" w:rsidP="00C06012">
            <w:pPr>
              <w:pStyle w:val="TableDataEntries"/>
              <w:rPr>
                <w:rFonts w:ascii="Franklin Gothic Demi" w:hAnsi="Franklin Gothic Demi"/>
                <w:szCs w:val="20"/>
              </w:rPr>
            </w:pPr>
          </w:p>
        </w:tc>
      </w:tr>
      <w:tr w:rsidR="00C06012" w:rsidRPr="0082451E" w14:paraId="7D3AB7B9" w14:textId="77777777" w:rsidTr="006705AC">
        <w:trPr>
          <w:trHeight w:val="320"/>
        </w:trPr>
        <w:tc>
          <w:tcPr>
            <w:tcW w:w="34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3AB75B6" w14:textId="77777777" w:rsidR="00C06012" w:rsidRPr="0082451E" w:rsidRDefault="00C06012" w:rsidP="006705AC">
            <w:pPr>
              <w:pStyle w:val="TableHeading1"/>
            </w:pPr>
            <w:r w:rsidRPr="0082451E">
              <w:t>Processing costs</w:t>
            </w:r>
          </w:p>
        </w:tc>
        <w:tc>
          <w:tcPr>
            <w:tcW w:w="151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3CFB868" w14:textId="77777777" w:rsidR="00C06012" w:rsidRPr="0082451E" w:rsidRDefault="00C06012" w:rsidP="006705AC">
            <w:pPr>
              <w:pStyle w:val="TableHeading1"/>
            </w:pPr>
          </w:p>
        </w:tc>
        <w:tc>
          <w:tcPr>
            <w:tcW w:w="151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2E26033" w14:textId="77777777" w:rsidR="00C06012" w:rsidRPr="0082451E" w:rsidRDefault="00C06012" w:rsidP="006705AC">
            <w:pPr>
              <w:pStyle w:val="TableHeading1"/>
              <w:rPr>
                <w:rFonts w:ascii="Times New Roman" w:hAnsi="Times New Roman"/>
                <w:sz w:val="20"/>
                <w:szCs w:val="20"/>
              </w:rPr>
            </w:pPr>
          </w:p>
        </w:tc>
        <w:tc>
          <w:tcPr>
            <w:tcW w:w="151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1914617" w14:textId="77777777" w:rsidR="00C06012" w:rsidRPr="0082451E" w:rsidRDefault="00C06012" w:rsidP="006705AC">
            <w:pPr>
              <w:pStyle w:val="TableHeading1"/>
              <w:rPr>
                <w:rFonts w:ascii="Times New Roman" w:hAnsi="Times New Roman"/>
                <w:sz w:val="20"/>
                <w:szCs w:val="20"/>
              </w:rPr>
            </w:pPr>
          </w:p>
        </w:tc>
      </w:tr>
      <w:tr w:rsidR="00C06012" w:rsidRPr="0082451E" w14:paraId="4B26B3AA"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A71D1B" w14:textId="77777777" w:rsidR="00C06012" w:rsidRPr="0082451E" w:rsidRDefault="00C06012" w:rsidP="00C06012">
            <w:pPr>
              <w:pStyle w:val="TableDataEntries"/>
              <w:jc w:val="left"/>
            </w:pPr>
            <w:r>
              <w:t xml:space="preserve">   </w:t>
            </w:r>
            <w:r w:rsidRPr="0082451E">
              <w:t>Capex</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147A0A"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9A9452" w14:textId="77777777" w:rsidR="00C06012" w:rsidRPr="0082451E" w:rsidRDefault="00C06012" w:rsidP="00C06012">
            <w:pPr>
              <w:pStyle w:val="TableDataEntries"/>
            </w:pPr>
            <w:r w:rsidRPr="0082451E">
              <w:t>403</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38DA98" w14:textId="77777777" w:rsidR="00C06012" w:rsidRPr="0082451E" w:rsidRDefault="00C06012" w:rsidP="00C06012">
            <w:pPr>
              <w:pStyle w:val="TableDataEntries"/>
            </w:pPr>
          </w:p>
        </w:tc>
      </w:tr>
      <w:tr w:rsidR="00C06012" w:rsidRPr="0082451E" w14:paraId="371EDC18"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C74E4F" w14:textId="77777777" w:rsidR="00C06012" w:rsidRPr="0082451E" w:rsidRDefault="00C06012" w:rsidP="00C06012">
            <w:pPr>
              <w:pStyle w:val="TableDataEntries"/>
              <w:jc w:val="left"/>
            </w:pPr>
            <w:r>
              <w:t xml:space="preserve">   </w:t>
            </w:r>
            <w:r w:rsidRPr="0082451E">
              <w:t>Opex</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140677"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48CDEF" w14:textId="77777777" w:rsidR="00C06012" w:rsidRPr="0082451E" w:rsidRDefault="00C06012" w:rsidP="00C06012">
            <w:pPr>
              <w:pStyle w:val="TableDataEntries"/>
            </w:pPr>
            <w:r w:rsidRPr="0082451E">
              <w:t>98</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12756" w14:textId="77777777" w:rsidR="00C06012" w:rsidRPr="0082451E" w:rsidRDefault="00C06012" w:rsidP="00C06012">
            <w:pPr>
              <w:pStyle w:val="TableDataEntries"/>
            </w:pPr>
          </w:p>
        </w:tc>
      </w:tr>
      <w:tr w:rsidR="00C06012" w:rsidRPr="0082451E" w14:paraId="6AC46B6A"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EE53FE" w14:textId="77777777" w:rsidR="00C06012" w:rsidRPr="0082451E" w:rsidRDefault="00C06012" w:rsidP="00C06012">
            <w:pPr>
              <w:pStyle w:val="TableDataEntries"/>
              <w:jc w:val="left"/>
            </w:pPr>
            <w:r>
              <w:t xml:space="preserve">   </w:t>
            </w:r>
            <w:r w:rsidRPr="0082451E">
              <w:t>Disposal costs at processing</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1917DC"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B50B91" w14:textId="77777777" w:rsidR="00C06012" w:rsidRPr="0082451E" w:rsidRDefault="00C06012" w:rsidP="00C06012">
            <w:pPr>
              <w:pStyle w:val="TableDataEntries"/>
            </w:pPr>
            <w:r w:rsidRPr="0082451E">
              <w:t>15</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899FCD" w14:textId="77777777" w:rsidR="00C06012" w:rsidRPr="0082451E" w:rsidRDefault="00C06012" w:rsidP="00C06012">
            <w:pPr>
              <w:pStyle w:val="TableDataEntries"/>
            </w:pPr>
          </w:p>
        </w:tc>
      </w:tr>
      <w:tr w:rsidR="00C06012" w:rsidRPr="0082451E" w14:paraId="2E8AC869" w14:textId="77777777" w:rsidTr="00C94D56">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59A9BD" w14:textId="77777777" w:rsidR="00C06012" w:rsidRPr="0082451E" w:rsidRDefault="00C06012" w:rsidP="00C06012">
            <w:pPr>
              <w:pStyle w:val="TableDataEntries"/>
              <w:jc w:val="left"/>
            </w:pPr>
            <w:r>
              <w:t xml:space="preserve">   </w:t>
            </w:r>
            <w:r w:rsidRPr="0082451E">
              <w:t>Land costs</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D15E3F"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1985A2" w14:textId="77777777" w:rsidR="00C06012" w:rsidRPr="0082451E" w:rsidRDefault="00C06012" w:rsidP="00C06012">
            <w:pPr>
              <w:pStyle w:val="TableDataEntries"/>
            </w:pPr>
            <w:r w:rsidRPr="0082451E">
              <w:t>14</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285D29" w14:textId="77777777" w:rsidR="00C06012" w:rsidRPr="0082451E" w:rsidRDefault="00C06012" w:rsidP="00C06012">
            <w:pPr>
              <w:pStyle w:val="TableDataEntries"/>
            </w:pPr>
          </w:p>
        </w:tc>
      </w:tr>
      <w:tr w:rsidR="00C06012" w:rsidRPr="006705AC" w14:paraId="67E54835" w14:textId="77777777" w:rsidTr="00C94D56">
        <w:trPr>
          <w:trHeight w:val="320"/>
        </w:trPr>
        <w:tc>
          <w:tcPr>
            <w:tcW w:w="34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D3727CF" w14:textId="77777777" w:rsidR="00C06012" w:rsidRPr="006705AC" w:rsidRDefault="00C06012" w:rsidP="00C06012">
            <w:pPr>
              <w:pStyle w:val="TableDataEntries"/>
              <w:jc w:val="left"/>
              <w:rPr>
                <w:rFonts w:ascii="Franklin Gothic Demi" w:hAnsi="Franklin Gothic Demi"/>
              </w:rPr>
            </w:pPr>
            <w:r w:rsidRPr="006705AC">
              <w:rPr>
                <w:rFonts w:ascii="Franklin Gothic Demi" w:hAnsi="Franklin Gothic Demi"/>
              </w:rPr>
              <w:t xml:space="preserve">   Total costs (excluding input material)</w:t>
            </w:r>
          </w:p>
        </w:tc>
        <w:tc>
          <w:tcPr>
            <w:tcW w:w="15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7FEE47F" w14:textId="77777777" w:rsidR="00C06012" w:rsidRPr="006705AC" w:rsidRDefault="00C06012" w:rsidP="00C06012">
            <w:pPr>
              <w:pStyle w:val="TableDataEntries"/>
              <w:rPr>
                <w:rFonts w:ascii="Franklin Gothic Demi" w:hAnsi="Franklin Gothic Demi"/>
              </w:rPr>
            </w:pPr>
          </w:p>
        </w:tc>
        <w:tc>
          <w:tcPr>
            <w:tcW w:w="1511"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890D419" w14:textId="77777777" w:rsidR="00C06012" w:rsidRPr="006705AC" w:rsidRDefault="00C06012" w:rsidP="00C06012">
            <w:pPr>
              <w:pStyle w:val="TableDataEntries"/>
              <w:rPr>
                <w:rFonts w:ascii="Franklin Gothic Demi" w:hAnsi="Franklin Gothic Demi"/>
              </w:rPr>
            </w:pPr>
            <w:r w:rsidRPr="006705AC">
              <w:rPr>
                <w:rFonts w:ascii="Franklin Gothic Demi" w:hAnsi="Franklin Gothic Demi"/>
              </w:rPr>
              <w:t>530</w:t>
            </w:r>
          </w:p>
        </w:tc>
        <w:tc>
          <w:tcPr>
            <w:tcW w:w="151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7259581" w14:textId="77777777" w:rsidR="00C06012" w:rsidRPr="006705AC" w:rsidRDefault="00C06012" w:rsidP="00C06012">
            <w:pPr>
              <w:pStyle w:val="TableDataEntries"/>
              <w:rPr>
                <w:rFonts w:ascii="Franklin Gothic Demi" w:hAnsi="Franklin Gothic Demi"/>
              </w:rPr>
            </w:pPr>
          </w:p>
        </w:tc>
      </w:tr>
      <w:tr w:rsidR="00C06012" w:rsidRPr="0082451E" w14:paraId="0B94CC01"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100AFE" w14:textId="77777777" w:rsidR="00C06012" w:rsidRPr="0082451E" w:rsidRDefault="00C06012" w:rsidP="00C06012">
            <w:pPr>
              <w:pStyle w:val="TableDataEntries"/>
              <w:jc w:val="left"/>
            </w:pPr>
            <w:r w:rsidRPr="0082451E">
              <w:t>Material value</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82A823"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7915D6" w14:textId="77777777" w:rsidR="00C06012" w:rsidRPr="0082451E" w:rsidRDefault="00C06012" w:rsidP="00C06012">
            <w:pPr>
              <w:pStyle w:val="TableDataEntries"/>
              <w:rPr>
                <w:rFonts w:ascii="Times New Roman" w:hAnsi="Times New Roman"/>
                <w:sz w:val="20"/>
                <w:szCs w:val="20"/>
              </w:rPr>
            </w:pP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47ABC0" w14:textId="77777777" w:rsidR="00C06012" w:rsidRPr="0082451E" w:rsidRDefault="00C06012" w:rsidP="00C06012">
            <w:pPr>
              <w:pStyle w:val="TableDataEntries"/>
            </w:pPr>
            <w:r w:rsidRPr="0082451E">
              <w:t>1100</w:t>
            </w:r>
          </w:p>
        </w:tc>
      </w:tr>
      <w:tr w:rsidR="00C06012" w:rsidRPr="0082451E" w14:paraId="532CF2EC"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630160" w14:textId="77777777" w:rsidR="00C06012" w:rsidRPr="0082451E" w:rsidRDefault="00C06012" w:rsidP="00C06012">
            <w:pPr>
              <w:pStyle w:val="TableDataEntries"/>
              <w:jc w:val="left"/>
            </w:pPr>
            <w:r w:rsidRPr="0082451E">
              <w:t>Maximum payable for sorted material</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38B6DC" w14:textId="77777777" w:rsidR="00C06012" w:rsidRPr="0082451E" w:rsidRDefault="00C06012" w:rsidP="00C06012">
            <w:pPr>
              <w:pStyle w:val="TableDataEntries"/>
            </w:pP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CC00D8" w14:textId="77777777" w:rsidR="00C06012" w:rsidRPr="0082451E" w:rsidRDefault="00C06012" w:rsidP="00C06012">
            <w:pPr>
              <w:pStyle w:val="TableDataEntries"/>
            </w:pPr>
            <w:r w:rsidRPr="0082451E">
              <w:t>350</w:t>
            </w: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494019" w14:textId="77777777" w:rsidR="00C06012" w:rsidRPr="0082451E" w:rsidRDefault="00C06012" w:rsidP="00C06012">
            <w:pPr>
              <w:pStyle w:val="TableDataEntries"/>
            </w:pPr>
          </w:p>
        </w:tc>
      </w:tr>
      <w:tr w:rsidR="00C06012" w:rsidRPr="0082451E" w14:paraId="4C32C806" w14:textId="77777777" w:rsidTr="00C06012">
        <w:trPr>
          <w:trHeight w:val="320"/>
        </w:trPr>
        <w:tc>
          <w:tcPr>
            <w:tcW w:w="34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701A87" w14:textId="77777777" w:rsidR="00C06012" w:rsidRPr="0082451E" w:rsidRDefault="00C06012" w:rsidP="00C06012">
            <w:pPr>
              <w:pStyle w:val="TableDataEntries"/>
              <w:jc w:val="left"/>
            </w:pPr>
            <w:r w:rsidRPr="0082451E">
              <w:t>Maximum payable for unsorted material</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B6A23B" w14:textId="77777777" w:rsidR="00C06012" w:rsidRPr="0082451E" w:rsidRDefault="00C06012" w:rsidP="00C06012">
            <w:pPr>
              <w:pStyle w:val="TableDataEntries"/>
            </w:pPr>
            <w:r w:rsidRPr="0082451E">
              <w:t>151</w:t>
            </w:r>
          </w:p>
        </w:tc>
        <w:tc>
          <w:tcPr>
            <w:tcW w:w="15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7A8E92" w14:textId="77777777" w:rsidR="00C06012" w:rsidRPr="0082451E" w:rsidRDefault="00C06012" w:rsidP="00C06012">
            <w:pPr>
              <w:pStyle w:val="TableDataEntries"/>
            </w:pPr>
          </w:p>
        </w:tc>
        <w:tc>
          <w:tcPr>
            <w:tcW w:w="15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C4869" w14:textId="77777777" w:rsidR="00C06012" w:rsidRPr="0082451E" w:rsidRDefault="00C06012" w:rsidP="00C06012">
            <w:pPr>
              <w:pStyle w:val="TableDataEntries"/>
              <w:rPr>
                <w:rFonts w:ascii="Times New Roman" w:hAnsi="Times New Roman"/>
                <w:sz w:val="20"/>
                <w:szCs w:val="20"/>
              </w:rPr>
            </w:pPr>
          </w:p>
        </w:tc>
      </w:tr>
      <w:tr w:rsidR="00C06012" w:rsidRPr="0082451E" w14:paraId="3E4A0205" w14:textId="77777777" w:rsidTr="00C06012">
        <w:trPr>
          <w:trHeight w:val="320"/>
        </w:trPr>
        <w:tc>
          <w:tcPr>
            <w:tcW w:w="340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7ECEA8D" w14:textId="77777777" w:rsidR="00C06012" w:rsidRPr="0082451E" w:rsidRDefault="00C06012" w:rsidP="00C06012">
            <w:pPr>
              <w:pStyle w:val="TableDataEntries"/>
              <w:jc w:val="left"/>
            </w:pPr>
            <w:r w:rsidRPr="0082451E">
              <w:t>Material volumes from 1000 kgs unsorted</w:t>
            </w:r>
          </w:p>
        </w:tc>
        <w:tc>
          <w:tcPr>
            <w:tcW w:w="151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6EF0AC6" w14:textId="77777777" w:rsidR="00C06012" w:rsidRPr="0082451E" w:rsidRDefault="00C06012" w:rsidP="00C06012">
            <w:pPr>
              <w:pStyle w:val="TableDataEntries"/>
            </w:pPr>
            <w:r w:rsidRPr="0082451E">
              <w:t>1000</w:t>
            </w:r>
          </w:p>
        </w:tc>
        <w:tc>
          <w:tcPr>
            <w:tcW w:w="151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B7D28D0" w14:textId="77777777" w:rsidR="00C06012" w:rsidRPr="0082451E" w:rsidRDefault="00C06012" w:rsidP="00C06012">
            <w:pPr>
              <w:pStyle w:val="TableDataEntries"/>
            </w:pPr>
            <w:r w:rsidRPr="0082451E">
              <w:t>677</w:t>
            </w:r>
          </w:p>
        </w:tc>
        <w:tc>
          <w:tcPr>
            <w:tcW w:w="151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B93C06E" w14:textId="77777777" w:rsidR="00C06012" w:rsidRPr="0082451E" w:rsidRDefault="00C06012" w:rsidP="00C06012">
            <w:pPr>
              <w:pStyle w:val="TableDataEntries"/>
            </w:pPr>
            <w:r w:rsidRPr="0082451E">
              <w:t>541</w:t>
            </w:r>
          </w:p>
        </w:tc>
      </w:tr>
    </w:tbl>
    <w:p w14:paraId="383C4D4A" w14:textId="77777777" w:rsidR="00C06012" w:rsidRDefault="00C06012" w:rsidP="00C06012">
      <w:pPr>
        <w:pStyle w:val="Source"/>
      </w:pPr>
      <w:r>
        <w:rPr>
          <w:i/>
        </w:rPr>
        <w:t>Note:</w:t>
      </w:r>
      <w:r>
        <w:rPr>
          <w:iCs/>
        </w:rPr>
        <w:t xml:space="preserve"> Note all material is disposed of to landfill. Losses during processing can occur in other ways. This uses a landfill fee of $150 per tonne. Not that there are no sorting costs and smaller losses for C&amp;I and C&amp;D plastic.</w:t>
      </w:r>
      <w:r>
        <w:rPr>
          <w:i/>
        </w:rPr>
        <w:br/>
        <w:t>Source</w:t>
      </w:r>
      <w:r w:rsidRPr="00E4232C">
        <w:rPr>
          <w:i/>
        </w:rPr>
        <w:t>:</w:t>
      </w:r>
      <w:r>
        <w:t xml:space="preserve"> Full Circle Advisory; The CIE.</w:t>
      </w:r>
    </w:p>
    <w:p w14:paraId="7C6DD0B1" w14:textId="77777777" w:rsidR="00C06012" w:rsidRDefault="00C06012" w:rsidP="00C06012">
      <w:pPr>
        <w:pStyle w:val="Heading2"/>
        <w:numPr>
          <w:ilvl w:val="1"/>
          <w:numId w:val="5"/>
        </w:numPr>
        <w:rPr>
          <w:lang w:bidi="fa-IR"/>
        </w:rPr>
      </w:pPr>
      <w:bookmarkStart w:id="2785" w:name="_Toc30510142"/>
      <w:bookmarkStart w:id="2786" w:name="_Toc33431354"/>
      <w:r>
        <w:rPr>
          <w:lang w:bidi="fa-IR"/>
        </w:rPr>
        <w:t>Tyres</w:t>
      </w:r>
      <w:bookmarkEnd w:id="2785"/>
      <w:bookmarkEnd w:id="2786"/>
    </w:p>
    <w:p w14:paraId="1BEC1B14" w14:textId="77777777" w:rsidR="00C06012" w:rsidRDefault="00C06012" w:rsidP="002E4D54">
      <w:pPr>
        <w:pStyle w:val="Heading3"/>
        <w:numPr>
          <w:ilvl w:val="2"/>
          <w:numId w:val="5"/>
        </w:numPr>
        <w:spacing w:before="240"/>
        <w:rPr>
          <w:lang w:bidi="fa-IR"/>
        </w:rPr>
      </w:pPr>
      <w:r>
        <w:rPr>
          <w:lang w:bidi="fa-IR"/>
        </w:rPr>
        <w:t>Outcomes for waste in the presence of an export ban</w:t>
      </w:r>
    </w:p>
    <w:p w14:paraId="4BD77CA5" w14:textId="77777777" w:rsidR="00C06012" w:rsidRDefault="00C06012" w:rsidP="00C06012">
      <w:pPr>
        <w:pStyle w:val="BodyText"/>
        <w:rPr>
          <w:lang w:bidi="fa-IR"/>
        </w:rPr>
      </w:pPr>
      <w:r>
        <w:rPr>
          <w:lang w:bidi="fa-IR"/>
        </w:rPr>
        <w:t>The export ban would apply to whole tyres exported, rather than to tyres that are shredded and exported. The most likely outcomes from an export ban are that:</w:t>
      </w:r>
    </w:p>
    <w:p w14:paraId="24D5B07E" w14:textId="77777777" w:rsidR="00C06012" w:rsidRDefault="00C06012" w:rsidP="00C06012">
      <w:pPr>
        <w:pStyle w:val="ListBullet"/>
        <w:rPr>
          <w:lang w:bidi="fa-IR"/>
        </w:rPr>
      </w:pPr>
      <w:r>
        <w:rPr>
          <w:lang w:bidi="fa-IR"/>
        </w:rPr>
        <w:t>tyres are shredded and then exported — this is a relatively low cost process. However, it does not add to the value of the material, as some buyers actually prefer whole tyres for use in energy facilities, rather than shredded tyres</w:t>
      </w:r>
    </w:p>
    <w:p w14:paraId="34E0907D" w14:textId="77777777" w:rsidR="00C06012" w:rsidRDefault="00C06012" w:rsidP="00C06012">
      <w:pPr>
        <w:pStyle w:val="ListBullet"/>
        <w:rPr>
          <w:lang w:bidi="fa-IR"/>
        </w:rPr>
      </w:pPr>
      <w:r>
        <w:rPr>
          <w:lang w:bidi="fa-IR"/>
        </w:rPr>
        <w:t>tyres are used in pyrolysis facilities — converted back to basic products, such as oils</w:t>
      </w:r>
    </w:p>
    <w:p w14:paraId="2613E686" w14:textId="77777777" w:rsidR="00C06012" w:rsidRPr="00E716AE" w:rsidRDefault="00C06012" w:rsidP="00C06012">
      <w:pPr>
        <w:pStyle w:val="ListBullet"/>
        <w:rPr>
          <w:lang w:bidi="fa-IR"/>
        </w:rPr>
      </w:pPr>
      <w:r>
        <w:rPr>
          <w:lang w:bidi="fa-IR"/>
        </w:rPr>
        <w:t>tyres are landfilled or stockpiled — landfilling is particularly expensive for tyres, as they are a hazardous waste. Financially, stockpiling would be much more likely, but is also limited by regulations.</w:t>
      </w:r>
    </w:p>
    <w:p w14:paraId="647F77B9" w14:textId="77777777" w:rsidR="00C06012" w:rsidRDefault="00C06012" w:rsidP="00C06012">
      <w:pPr>
        <w:pStyle w:val="Heading3"/>
        <w:numPr>
          <w:ilvl w:val="2"/>
          <w:numId w:val="5"/>
        </w:numPr>
        <w:rPr>
          <w:lang w:bidi="fa-IR"/>
        </w:rPr>
      </w:pPr>
      <w:r>
        <w:rPr>
          <w:lang w:bidi="fa-IR"/>
        </w:rPr>
        <w:t>Cost of additional processing</w:t>
      </w:r>
    </w:p>
    <w:p w14:paraId="0920D445" w14:textId="77777777" w:rsidR="00C06012" w:rsidRPr="00E716AE" w:rsidRDefault="00C06012" w:rsidP="00C06012">
      <w:pPr>
        <w:pStyle w:val="BodyText"/>
        <w:rPr>
          <w:lang w:bidi="fa-IR"/>
        </w:rPr>
      </w:pPr>
      <w:r>
        <w:rPr>
          <w:lang w:bidi="fa-IR"/>
        </w:rPr>
        <w:t>For the central CBA scenario, we model the cost of tyres being shredded relative to being exported whole in bales. Based on analysis undertaken for Tyre Stewardship Australia, this would have a cost of $100 per tonne.</w:t>
      </w:r>
    </w:p>
    <w:p w14:paraId="4B7C094C" w14:textId="77777777" w:rsidR="00C06012" w:rsidRDefault="00C06012" w:rsidP="00C06012">
      <w:pPr>
        <w:pStyle w:val="Heading3"/>
        <w:numPr>
          <w:ilvl w:val="2"/>
          <w:numId w:val="5"/>
        </w:numPr>
        <w:rPr>
          <w:lang w:bidi="fa-IR"/>
        </w:rPr>
      </w:pPr>
      <w:r>
        <w:rPr>
          <w:lang w:bidi="fa-IR"/>
        </w:rPr>
        <w:t>Change in material value</w:t>
      </w:r>
    </w:p>
    <w:p w14:paraId="707D8538" w14:textId="1E03716C" w:rsidR="00C06012" w:rsidRDefault="00C06012" w:rsidP="00C06012">
      <w:pPr>
        <w:pStyle w:val="BodyText"/>
        <w:rPr>
          <w:lang w:bidi="fa-IR"/>
        </w:rPr>
      </w:pPr>
      <w:r>
        <w:rPr>
          <w:lang w:bidi="fa-IR"/>
        </w:rPr>
        <w:t xml:space="preserve">Analysis of export data </w:t>
      </w:r>
      <w:r w:rsidR="00093891">
        <w:rPr>
          <w:lang w:bidi="fa-IR"/>
        </w:rPr>
        <w:t xml:space="preserve">provided </w:t>
      </w:r>
      <w:r>
        <w:rPr>
          <w:lang w:bidi="fa-IR"/>
        </w:rPr>
        <w:t xml:space="preserve">by Blue Environment suggests that shredded tyres have a marginally </w:t>
      </w:r>
      <w:r w:rsidR="00093891">
        <w:rPr>
          <w:lang w:bidi="fa-IR"/>
        </w:rPr>
        <w:t xml:space="preserve">lower </w:t>
      </w:r>
      <w:r>
        <w:rPr>
          <w:lang w:bidi="fa-IR"/>
        </w:rPr>
        <w:t>reported value than whole waste tyres ($45 per tonne versus $</w:t>
      </w:r>
      <w:r w:rsidR="00093891">
        <w:rPr>
          <w:lang w:bidi="fa-IR"/>
        </w:rPr>
        <w:t>66</w:t>
      </w:r>
      <w:r w:rsidR="003F5CFA">
        <w:rPr>
          <w:lang w:bidi="fa-IR"/>
        </w:rPr>
        <w:t> </w:t>
      </w:r>
      <w:r>
        <w:rPr>
          <w:lang w:bidi="fa-IR"/>
        </w:rPr>
        <w:t>per</w:t>
      </w:r>
      <w:r w:rsidR="003F5CFA">
        <w:rPr>
          <w:lang w:bidi="fa-IR"/>
        </w:rPr>
        <w:t> </w:t>
      </w:r>
      <w:r>
        <w:rPr>
          <w:lang w:bidi="fa-IR"/>
        </w:rPr>
        <w:t xml:space="preserve">tonne). Analysis undertaken for Tyre Stewardship Australia </w:t>
      </w:r>
      <w:r w:rsidR="00093891">
        <w:rPr>
          <w:lang w:bidi="fa-IR"/>
        </w:rPr>
        <w:t xml:space="preserve">agrees with this view that </w:t>
      </w:r>
      <w:r>
        <w:rPr>
          <w:lang w:bidi="fa-IR"/>
        </w:rPr>
        <w:t xml:space="preserve">shredded tyres </w:t>
      </w:r>
      <w:r w:rsidR="00093891">
        <w:rPr>
          <w:lang w:bidi="fa-IR"/>
        </w:rPr>
        <w:t>are</w:t>
      </w:r>
      <w:r>
        <w:rPr>
          <w:lang w:bidi="fa-IR"/>
        </w:rPr>
        <w:t xml:space="preserve"> actually sold for less per tonne than baled tyres. </w:t>
      </w:r>
    </w:p>
    <w:p w14:paraId="1A6CA2AB" w14:textId="6912454D" w:rsidR="00C06012" w:rsidRPr="00E716AE" w:rsidRDefault="00C06012" w:rsidP="00C06012">
      <w:pPr>
        <w:pStyle w:val="BodyText"/>
        <w:rPr>
          <w:lang w:bidi="fa-IR"/>
        </w:rPr>
      </w:pPr>
      <w:r>
        <w:rPr>
          <w:lang w:bidi="fa-IR"/>
        </w:rPr>
        <w:t>There are also whole tyres exported that may not be for energy, but may be for reuse or retreading. The value of these is over $</w:t>
      </w:r>
      <w:r w:rsidR="00093891">
        <w:rPr>
          <w:lang w:bidi="fa-IR"/>
        </w:rPr>
        <w:t>10</w:t>
      </w:r>
      <w:r>
        <w:rPr>
          <w:lang w:bidi="fa-IR"/>
        </w:rPr>
        <w:t xml:space="preserve">00 per tonne. In the event that these are subject to the export ban, we assume that they are also shredded, leading to higher processing cost and a large reduction in value. </w:t>
      </w:r>
    </w:p>
    <w:p w14:paraId="54A92E32" w14:textId="77777777" w:rsidR="00C06012" w:rsidRPr="00093891" w:rsidRDefault="00C06012" w:rsidP="00C06012">
      <w:pPr>
        <w:pStyle w:val="Heading2"/>
        <w:numPr>
          <w:ilvl w:val="1"/>
          <w:numId w:val="5"/>
        </w:numPr>
        <w:rPr>
          <w:lang w:bidi="fa-IR"/>
        </w:rPr>
      </w:pPr>
      <w:bookmarkStart w:id="2787" w:name="_Toc30510143"/>
      <w:bookmarkStart w:id="2788" w:name="_Toc33431355"/>
      <w:r w:rsidRPr="00093891">
        <w:rPr>
          <w:lang w:bidi="fa-IR"/>
        </w:rPr>
        <w:t>Glass</w:t>
      </w:r>
      <w:bookmarkEnd w:id="2787"/>
      <w:bookmarkEnd w:id="2788"/>
    </w:p>
    <w:p w14:paraId="6857D6CC" w14:textId="77777777" w:rsidR="001601F0" w:rsidRPr="00093891" w:rsidRDefault="00C06012" w:rsidP="00C06012">
      <w:pPr>
        <w:pStyle w:val="BodyText"/>
        <w:rPr>
          <w:lang w:bidi="fa-IR"/>
        </w:rPr>
      </w:pPr>
      <w:r w:rsidRPr="00093891">
        <w:rPr>
          <w:lang w:bidi="fa-IR"/>
        </w:rPr>
        <w:t>Only small volumes of glass are exported</w:t>
      </w:r>
      <w:r w:rsidR="001601F0" w:rsidRPr="00093891">
        <w:rPr>
          <w:lang w:bidi="fa-IR"/>
        </w:rPr>
        <w:t>, and this has been fairly intermittent historically</w:t>
      </w:r>
      <w:r w:rsidRPr="00093891">
        <w:rPr>
          <w:lang w:bidi="fa-IR"/>
        </w:rPr>
        <w:t>.</w:t>
      </w:r>
      <w:r w:rsidR="001601F0" w:rsidRPr="00093891">
        <w:rPr>
          <w:lang w:bidi="fa-IR"/>
        </w:rPr>
        <w:t xml:space="preserve"> Glass currently exported includes some glass collected through container deposit schemes.</w:t>
      </w:r>
    </w:p>
    <w:p w14:paraId="795E1737" w14:textId="7223A7E1" w:rsidR="00C06012" w:rsidRPr="00093891" w:rsidRDefault="00C06012" w:rsidP="00C06012">
      <w:pPr>
        <w:pStyle w:val="BodyText"/>
        <w:rPr>
          <w:lang w:bidi="fa-IR"/>
        </w:rPr>
      </w:pPr>
      <w:r w:rsidRPr="00093891">
        <w:rPr>
          <w:lang w:bidi="fa-IR"/>
        </w:rPr>
        <w:t xml:space="preserve">Our understanding is that </w:t>
      </w:r>
      <w:r w:rsidR="001601F0" w:rsidRPr="00093891">
        <w:rPr>
          <w:lang w:bidi="fa-IR"/>
        </w:rPr>
        <w:t>it</w:t>
      </w:r>
      <w:r w:rsidRPr="00093891">
        <w:rPr>
          <w:lang w:bidi="fa-IR"/>
        </w:rPr>
        <w:t xml:space="preserve"> is not a long term proposition</w:t>
      </w:r>
      <w:r w:rsidR="001601F0" w:rsidRPr="00093891">
        <w:rPr>
          <w:lang w:bidi="fa-IR"/>
        </w:rPr>
        <w:t xml:space="preserve"> to export glass, but has </w:t>
      </w:r>
      <w:r w:rsidRPr="00093891">
        <w:rPr>
          <w:lang w:bidi="fa-IR"/>
        </w:rPr>
        <w:t>occurred because of the need to find a recycling market for CDS glass in order to claim refunds and existing contracts that will run out soon that mean CDS glass is not diverted to glass bottling.</w:t>
      </w:r>
    </w:p>
    <w:p w14:paraId="29AD9E21" w14:textId="28E8F3DE" w:rsidR="00C06012" w:rsidRPr="00093891" w:rsidRDefault="00C06012" w:rsidP="00C06012">
      <w:pPr>
        <w:pStyle w:val="BodyText"/>
        <w:rPr>
          <w:lang w:bidi="fa-IR"/>
        </w:rPr>
      </w:pPr>
      <w:r w:rsidRPr="00093891">
        <w:rPr>
          <w:lang w:bidi="fa-IR"/>
        </w:rPr>
        <w:t xml:space="preserve">The preferred options for glass are </w:t>
      </w:r>
      <w:r w:rsidR="001601F0" w:rsidRPr="00093891">
        <w:rPr>
          <w:lang w:bidi="fa-IR"/>
        </w:rPr>
        <w:t xml:space="preserve">likely to be </w:t>
      </w:r>
      <w:r w:rsidRPr="00093891">
        <w:rPr>
          <w:lang w:bidi="fa-IR"/>
        </w:rPr>
        <w:t>domestic in the base case. This is because glass is very low value (often negative value). The likely domestic options are glass bottling and as a substitute for sand and aggregates in civil engineering projects.</w:t>
      </w:r>
    </w:p>
    <w:p w14:paraId="0498294A" w14:textId="77777777" w:rsidR="00C06012" w:rsidRPr="00093891" w:rsidRDefault="00C06012" w:rsidP="00C06012">
      <w:pPr>
        <w:pStyle w:val="BodyText"/>
        <w:rPr>
          <w:lang w:bidi="fa-IR"/>
        </w:rPr>
      </w:pPr>
      <w:r w:rsidRPr="00093891">
        <w:rPr>
          <w:lang w:bidi="fa-IR"/>
        </w:rPr>
        <w:t>We note that there is a lack of domestic demand for glass in many jurisdictions. Addressing issues related to this is a separate issue to the impacts of an export ban.</w:t>
      </w:r>
    </w:p>
    <w:p w14:paraId="5C74B26E" w14:textId="307DE117" w:rsidR="00C06012" w:rsidRDefault="00C06012" w:rsidP="00C06012">
      <w:pPr>
        <w:pStyle w:val="BodyText"/>
        <w:rPr>
          <w:lang w:bidi="fa-IR"/>
        </w:rPr>
      </w:pPr>
      <w:r w:rsidRPr="00093891">
        <w:rPr>
          <w:lang w:bidi="fa-IR"/>
        </w:rPr>
        <w:t xml:space="preserve">Given this, </w:t>
      </w:r>
      <w:r w:rsidR="001601F0" w:rsidRPr="00093891">
        <w:rPr>
          <w:lang w:bidi="fa-IR"/>
        </w:rPr>
        <w:t>our central case does not have a continued export of glass and hence no costs</w:t>
      </w:r>
      <w:r w:rsidRPr="00093891">
        <w:rPr>
          <w:lang w:bidi="fa-IR"/>
        </w:rPr>
        <w:t>.</w:t>
      </w:r>
      <w:r w:rsidR="001601F0" w:rsidRPr="00093891">
        <w:rPr>
          <w:lang w:bidi="fa-IR"/>
        </w:rPr>
        <w:t xml:space="preserve"> As a sensitivity, we show a scenario where glass currently exported is instead processed into a glass sand</w:t>
      </w:r>
      <w:r w:rsidR="00093891" w:rsidRPr="00093891">
        <w:rPr>
          <w:lang w:bidi="fa-IR"/>
        </w:rPr>
        <w:t>, and apply this to 15 000</w:t>
      </w:r>
      <w:r w:rsidR="00093891">
        <w:rPr>
          <w:lang w:bidi="fa-IR"/>
        </w:rPr>
        <w:t xml:space="preserve"> tonnes per year from both of NSW and Victoria</w:t>
      </w:r>
      <w:r w:rsidR="001601F0">
        <w:rPr>
          <w:lang w:bidi="fa-IR"/>
        </w:rPr>
        <w:t>. This leads to:</w:t>
      </w:r>
    </w:p>
    <w:p w14:paraId="2EBE9F12" w14:textId="3740A60F" w:rsidR="001601F0" w:rsidRDefault="001601F0" w:rsidP="001601F0">
      <w:pPr>
        <w:pStyle w:val="ListBullet"/>
        <w:rPr>
          <w:lang w:bidi="fa-IR"/>
        </w:rPr>
      </w:pPr>
      <w:r>
        <w:rPr>
          <w:lang w:bidi="fa-IR"/>
        </w:rPr>
        <w:t>a loss of export value of $</w:t>
      </w:r>
      <w:r w:rsidR="00093891">
        <w:rPr>
          <w:lang w:bidi="fa-IR"/>
        </w:rPr>
        <w:t>49</w:t>
      </w:r>
      <w:r>
        <w:rPr>
          <w:lang w:bidi="fa-IR"/>
        </w:rPr>
        <w:t xml:space="preserve"> per tonne</w:t>
      </w:r>
    </w:p>
    <w:p w14:paraId="1B813821" w14:textId="051FD3D1" w:rsidR="001601F0" w:rsidRDefault="00093891" w:rsidP="001601F0">
      <w:pPr>
        <w:pStyle w:val="ListBullet"/>
        <w:rPr>
          <w:lang w:bidi="fa-IR"/>
        </w:rPr>
      </w:pPr>
      <w:r>
        <w:rPr>
          <w:lang w:bidi="fa-IR"/>
        </w:rPr>
        <w:t xml:space="preserve">processing costs of $75 per tonne, based on previous CIE research and consultation with industry, and </w:t>
      </w:r>
    </w:p>
    <w:p w14:paraId="03EE08CC" w14:textId="3329FCE1" w:rsidR="00C06012" w:rsidRPr="00D6196D" w:rsidRDefault="00093891" w:rsidP="00C06012">
      <w:pPr>
        <w:pStyle w:val="ListBullet"/>
        <w:rPr>
          <w:lang w:bidi="fa-IR"/>
        </w:rPr>
      </w:pPr>
      <w:r>
        <w:rPr>
          <w:lang w:bidi="fa-IR"/>
        </w:rPr>
        <w:t>revenue from the sale of glass sand of $10 per tonne.</w:t>
      </w:r>
    </w:p>
    <w:p w14:paraId="65346D09" w14:textId="1329C77B" w:rsidR="00D6196D" w:rsidRDefault="00D6196D" w:rsidP="00D6196D">
      <w:pPr>
        <w:pStyle w:val="Heading1"/>
        <w:rPr>
          <w:lang w:bidi="fa-IR"/>
        </w:rPr>
      </w:pPr>
      <w:bookmarkStart w:id="2789" w:name="_Toc33431356"/>
      <w:r>
        <w:rPr>
          <w:lang w:bidi="fa-IR"/>
        </w:rPr>
        <w:t>Costs to government</w:t>
      </w:r>
      <w:bookmarkEnd w:id="2789"/>
    </w:p>
    <w:p w14:paraId="44D66943" w14:textId="002C692A" w:rsidR="00F646E6" w:rsidRDefault="00F646E6" w:rsidP="00F646E6">
      <w:pPr>
        <w:pStyle w:val="BodyText"/>
        <w:rPr>
          <w:lang w:bidi="fa-IR"/>
        </w:rPr>
      </w:pPr>
      <w:r>
        <w:rPr>
          <w:lang w:bidi="fa-IR"/>
        </w:rPr>
        <w:t>There will be costs and benefits to governments arising from waste export ban. These include:</w:t>
      </w:r>
    </w:p>
    <w:p w14:paraId="42CB2DD9" w14:textId="2EFE468C" w:rsidR="00F646E6" w:rsidRDefault="004E47CA" w:rsidP="00F646E6">
      <w:pPr>
        <w:pStyle w:val="ListBullet"/>
        <w:rPr>
          <w:lang w:bidi="fa-IR"/>
        </w:rPr>
      </w:pPr>
      <w:r>
        <w:rPr>
          <w:lang w:bidi="fa-IR"/>
        </w:rPr>
        <w:t>c</w:t>
      </w:r>
      <w:r w:rsidR="00F646E6">
        <w:rPr>
          <w:lang w:bidi="fa-IR"/>
        </w:rPr>
        <w:t xml:space="preserve">osts to the Australian government of developing legislation, and for compliance and enforcement activities related to an export ban. These have not been able to be estimated by the Australian Government in </w:t>
      </w:r>
      <w:r>
        <w:rPr>
          <w:lang w:bidi="fa-IR"/>
        </w:rPr>
        <w:t>the timelines available for this project, and will depend on more specific details about implementation not yet known</w:t>
      </w:r>
    </w:p>
    <w:p w14:paraId="1C8F6FE6" w14:textId="429BA10F" w:rsidR="004E47CA" w:rsidRDefault="004E47CA" w:rsidP="00F646E6">
      <w:pPr>
        <w:pStyle w:val="ListBullet"/>
        <w:rPr>
          <w:lang w:bidi="fa-IR"/>
        </w:rPr>
      </w:pPr>
      <w:r>
        <w:rPr>
          <w:lang w:bidi="fa-IR"/>
        </w:rPr>
        <w:t>additional revenue to government from waste levies applied to landfills, for material that is landfilled as a result of the export ban. This includes material landfilled where domestic processing is not available and residual material landfilled after processing</w:t>
      </w:r>
      <w:r w:rsidR="00967F31">
        <w:rPr>
          <w:lang w:bidi="fa-IR"/>
        </w:rPr>
        <w:t xml:space="preserve">. Note that this is also reflected as </w:t>
      </w:r>
      <w:r w:rsidR="00200466">
        <w:rPr>
          <w:lang w:bidi="fa-IR"/>
        </w:rPr>
        <w:t>a</w:t>
      </w:r>
      <w:r w:rsidR="00967F31">
        <w:rPr>
          <w:lang w:bidi="fa-IR"/>
        </w:rPr>
        <w:t xml:space="preserve"> cost to the waste industry, so it has no net impact</w:t>
      </w:r>
    </w:p>
    <w:p w14:paraId="2D7FA01A" w14:textId="20FD29B4" w:rsidR="004E47CA" w:rsidRPr="00F646E6" w:rsidRDefault="004E47CA" w:rsidP="00F646E6">
      <w:pPr>
        <w:pStyle w:val="ListBullet"/>
        <w:rPr>
          <w:lang w:bidi="fa-IR"/>
        </w:rPr>
      </w:pPr>
      <w:r>
        <w:rPr>
          <w:lang w:bidi="fa-IR"/>
        </w:rPr>
        <w:t>costs to local councils for renegotiation of contracts for kerbside recycling. An export ban would be a regulatory change that would likely trigger variations to kerbside contracts. Based on past renegotiations in response to China National Sword, the costs of this could be $50 000 to $100 000 for a larger council. However, there may also be such costs in the base case, if other countries ban exports and such a change falls within the contract variation arrangements.</w:t>
      </w:r>
    </w:p>
    <w:p w14:paraId="71FBD98A" w14:textId="242B2324" w:rsidR="00D6196D" w:rsidRDefault="004E47CA" w:rsidP="00D6196D">
      <w:pPr>
        <w:pStyle w:val="BodyText"/>
        <w:rPr>
          <w:lang w:bidi="fa-IR"/>
        </w:rPr>
      </w:pPr>
      <w:r>
        <w:rPr>
          <w:lang w:bidi="fa-IR"/>
        </w:rPr>
        <w:t>These costs are not currently included in the central case numbers reported, except for waste levies accruing to government.</w:t>
      </w:r>
    </w:p>
    <w:p w14:paraId="589DAF59" w14:textId="2DDE2980" w:rsidR="00D6196D" w:rsidRDefault="00881BDC" w:rsidP="00D6196D">
      <w:pPr>
        <w:pStyle w:val="Heading1"/>
        <w:rPr>
          <w:lang w:bidi="fa-IR"/>
        </w:rPr>
      </w:pPr>
      <w:bookmarkStart w:id="2790" w:name="_Toc33431357"/>
      <w:bookmarkStart w:id="2791" w:name="_Hlk31283621"/>
      <w:r>
        <w:rPr>
          <w:lang w:bidi="fa-IR"/>
        </w:rPr>
        <w:t>Environmental b</w:t>
      </w:r>
      <w:r w:rsidR="00D6196D">
        <w:rPr>
          <w:lang w:bidi="fa-IR"/>
        </w:rPr>
        <w:t>enefits of policy interventions</w:t>
      </w:r>
      <w:bookmarkEnd w:id="2790"/>
    </w:p>
    <w:p w14:paraId="66FE6CD4" w14:textId="0835C18F" w:rsidR="00685D25" w:rsidRDefault="00F913A1" w:rsidP="00AF6F86">
      <w:pPr>
        <w:pStyle w:val="BodyText"/>
        <w:rPr>
          <w:lang w:bidi="fa-IR"/>
        </w:rPr>
      </w:pPr>
      <w:r>
        <w:rPr>
          <w:lang w:bidi="fa-IR"/>
        </w:rPr>
        <w:t xml:space="preserve">This chapter </w:t>
      </w:r>
      <w:r w:rsidR="00685D25">
        <w:rPr>
          <w:lang w:bidi="fa-IR"/>
        </w:rPr>
        <w:t xml:space="preserve">firstly </w:t>
      </w:r>
      <w:r>
        <w:rPr>
          <w:lang w:bidi="fa-IR"/>
        </w:rPr>
        <w:t xml:space="preserve">examines the </w:t>
      </w:r>
      <w:r w:rsidR="00D82316">
        <w:rPr>
          <w:lang w:bidi="fa-IR"/>
        </w:rPr>
        <w:t>environmental</w:t>
      </w:r>
      <w:r>
        <w:rPr>
          <w:lang w:bidi="fa-IR"/>
        </w:rPr>
        <w:t xml:space="preserve"> impact</w:t>
      </w:r>
      <w:r w:rsidR="00685D25">
        <w:rPr>
          <w:lang w:bidi="fa-IR"/>
        </w:rPr>
        <w:t xml:space="preserve">s from mismanaged waste </w:t>
      </w:r>
      <w:r>
        <w:rPr>
          <w:lang w:bidi="fa-IR"/>
        </w:rPr>
        <w:t xml:space="preserve">and subsequently examines </w:t>
      </w:r>
      <w:r w:rsidR="00D82316">
        <w:rPr>
          <w:lang w:bidi="fa-IR"/>
        </w:rPr>
        <w:t>environmental</w:t>
      </w:r>
      <w:r>
        <w:rPr>
          <w:lang w:bidi="fa-IR"/>
        </w:rPr>
        <w:t xml:space="preserve"> impacts </w:t>
      </w:r>
      <w:r w:rsidR="00685D25">
        <w:rPr>
          <w:lang w:bidi="fa-IR"/>
        </w:rPr>
        <w:t>through</w:t>
      </w:r>
      <w:r w:rsidR="00D82316">
        <w:rPr>
          <w:lang w:bidi="fa-IR"/>
        </w:rPr>
        <w:t>out</w:t>
      </w:r>
      <w:r w:rsidR="00685D25">
        <w:rPr>
          <w:lang w:bidi="fa-IR"/>
        </w:rPr>
        <w:t xml:space="preserve"> the waste supply network</w:t>
      </w:r>
      <w:r>
        <w:rPr>
          <w:lang w:bidi="fa-IR"/>
        </w:rPr>
        <w:t xml:space="preserve">. </w:t>
      </w:r>
    </w:p>
    <w:p w14:paraId="7207FB23" w14:textId="2BB7CF7C" w:rsidR="00D02AE0" w:rsidRDefault="00D02AE0" w:rsidP="00AF6F86">
      <w:pPr>
        <w:pStyle w:val="BodyText"/>
        <w:rPr>
          <w:lang w:bidi="fa-IR"/>
        </w:rPr>
      </w:pPr>
      <w:r>
        <w:rPr>
          <w:lang w:bidi="fa-IR"/>
        </w:rPr>
        <w:t>Key findings with respect to environmental impacts from mismanaged waste are:</w:t>
      </w:r>
    </w:p>
    <w:p w14:paraId="7D9DF761" w14:textId="70FB6155" w:rsidR="00685D25" w:rsidRDefault="00D02AE0" w:rsidP="00D02AE0">
      <w:pPr>
        <w:pStyle w:val="ListBullet"/>
        <w:rPr>
          <w:lang w:bidi="fa-IR"/>
        </w:rPr>
      </w:pPr>
      <w:r>
        <w:rPr>
          <w:lang w:bidi="fa-IR"/>
        </w:rPr>
        <w:t xml:space="preserve">The key </w:t>
      </w:r>
      <w:r w:rsidR="00685D25">
        <w:rPr>
          <w:lang w:bidi="fa-IR"/>
        </w:rPr>
        <w:t>focus</w:t>
      </w:r>
      <w:r>
        <w:rPr>
          <w:lang w:bidi="fa-IR"/>
        </w:rPr>
        <w:t xml:space="preserve"> is mismanaged </w:t>
      </w:r>
      <w:r w:rsidR="00685D25">
        <w:rPr>
          <w:lang w:bidi="fa-IR"/>
        </w:rPr>
        <w:t>plastic waste entering the ocean</w:t>
      </w:r>
      <w:r>
        <w:rPr>
          <w:lang w:bidi="fa-IR"/>
        </w:rPr>
        <w:t>. There is minimal information in the literature on the extent and impacts of other forms of mismanagement (litter, open dumps, uncontrolled burning).</w:t>
      </w:r>
    </w:p>
    <w:p w14:paraId="07D7CE74" w14:textId="30FAC4BA" w:rsidR="00D02AE0" w:rsidRDefault="00D02AE0" w:rsidP="00D02AE0">
      <w:pPr>
        <w:pStyle w:val="ListBullet"/>
        <w:rPr>
          <w:lang w:bidi="fa-IR"/>
        </w:rPr>
      </w:pPr>
      <w:r>
        <w:rPr>
          <w:lang w:bidi="fa-IR"/>
        </w:rPr>
        <w:t>There is incomplete information on the impacts of plastics in the marine environment</w:t>
      </w:r>
      <w:r w:rsidR="00907844">
        <w:rPr>
          <w:lang w:bidi="fa-IR"/>
        </w:rPr>
        <w:t>, including the magnitude</w:t>
      </w:r>
      <w:r w:rsidR="004E47CA">
        <w:rPr>
          <w:lang w:bidi="fa-IR"/>
        </w:rPr>
        <w:t>.</w:t>
      </w:r>
      <w:r>
        <w:rPr>
          <w:lang w:bidi="fa-IR"/>
        </w:rPr>
        <w:t xml:space="preserve"> Potential impacts include impacts on food chains, biodiversity and human health from microplastics, chemical pollution, reduced amenity and tourism, and damage to assets. </w:t>
      </w:r>
    </w:p>
    <w:p w14:paraId="42981472" w14:textId="5C707D97" w:rsidR="00D02AE0" w:rsidRDefault="00D02AE0" w:rsidP="008914DC">
      <w:pPr>
        <w:pStyle w:val="ListBullet"/>
        <w:rPr>
          <w:lang w:bidi="fa-IR"/>
        </w:rPr>
      </w:pPr>
      <w:r>
        <w:rPr>
          <w:lang w:bidi="fa-IR"/>
        </w:rPr>
        <w:t>Examples of direct and indirect costs from plastics in the ocean are available.</w:t>
      </w:r>
      <w:r w:rsidR="00D82316">
        <w:rPr>
          <w:lang w:bidi="fa-IR"/>
        </w:rPr>
        <w:t xml:space="preserve"> However, w</w:t>
      </w:r>
      <w:r>
        <w:rPr>
          <w:lang w:bidi="fa-IR"/>
        </w:rPr>
        <w:t xml:space="preserve">ithout information on the final outcomes of plastics in the ocean a damage cost curve can not be established to quantify the economic value of mismanaged plastic entering the ocean. </w:t>
      </w:r>
    </w:p>
    <w:p w14:paraId="1A597F58" w14:textId="5974D5D8" w:rsidR="00D02AE0" w:rsidRDefault="00D02AE0" w:rsidP="00D02AE0">
      <w:pPr>
        <w:pStyle w:val="ListBullet"/>
        <w:numPr>
          <w:ilvl w:val="0"/>
          <w:numId w:val="0"/>
        </w:numPr>
        <w:ind w:left="284" w:hanging="284"/>
        <w:rPr>
          <w:lang w:bidi="fa-IR"/>
        </w:rPr>
      </w:pPr>
      <w:r>
        <w:rPr>
          <w:lang w:bidi="fa-IR"/>
        </w:rPr>
        <w:t>The key inputs into the cost benefit analysis regarding mismanagement of waste are:</w:t>
      </w:r>
    </w:p>
    <w:p w14:paraId="27718AFC" w14:textId="0A3EB79B" w:rsidR="00D02AE0" w:rsidRDefault="00D02AE0" w:rsidP="00D02AE0">
      <w:pPr>
        <w:pStyle w:val="ListBullet"/>
        <w:rPr>
          <w:lang w:bidi="fa-IR"/>
        </w:rPr>
      </w:pPr>
      <w:r>
        <w:rPr>
          <w:lang w:bidi="fa-IR"/>
        </w:rPr>
        <w:t xml:space="preserve">100 per cent of exports from Australia </w:t>
      </w:r>
      <w:r w:rsidR="00D82316">
        <w:rPr>
          <w:lang w:bidi="fa-IR"/>
        </w:rPr>
        <w:t xml:space="preserve">classified as </w:t>
      </w:r>
      <w:r>
        <w:rPr>
          <w:lang w:bidi="fa-IR"/>
        </w:rPr>
        <w:t>high</w:t>
      </w:r>
      <w:r w:rsidR="00D82316">
        <w:rPr>
          <w:lang w:bidi="fa-IR"/>
        </w:rPr>
        <w:noBreakHyphen/>
      </w:r>
      <w:r>
        <w:rPr>
          <w:lang w:bidi="fa-IR"/>
        </w:rPr>
        <w:t>value</w:t>
      </w:r>
      <w:r w:rsidR="00D82316">
        <w:rPr>
          <w:lang w:bidi="fa-IR"/>
        </w:rPr>
        <w:t>d material</w:t>
      </w:r>
      <w:r>
        <w:rPr>
          <w:lang w:bidi="fa-IR"/>
        </w:rPr>
        <w:t xml:space="preserve"> are assumed to be appropriately managed in the receiving economy</w:t>
      </w:r>
      <w:r w:rsidR="004E47CA">
        <w:rPr>
          <w:lang w:bidi="fa-IR"/>
        </w:rPr>
        <w:t xml:space="preserve">. For example, given the high values of HDPE and PET, we assume that all such material is recycled. The shares of material assumed to be </w:t>
      </w:r>
      <w:r w:rsidR="001601F0">
        <w:rPr>
          <w:lang w:bidi="fa-IR"/>
        </w:rPr>
        <w:t>low value</w:t>
      </w:r>
      <w:r w:rsidR="004E47CA">
        <w:rPr>
          <w:lang w:bidi="fa-IR"/>
        </w:rPr>
        <w:t xml:space="preserve"> is set out in Appendix A</w:t>
      </w:r>
      <w:r w:rsidR="001601F0">
        <w:rPr>
          <w:lang w:bidi="fa-IR"/>
        </w:rPr>
        <w:t>, and ranges from 20 per cent for mixed plastic and paper to smaller levels for other materials</w:t>
      </w:r>
    </w:p>
    <w:p w14:paraId="3E024BC1" w14:textId="7A307FDF" w:rsidR="00D02AE0" w:rsidRDefault="00D02AE0" w:rsidP="00D02AE0">
      <w:pPr>
        <w:pStyle w:val="ListBullet"/>
        <w:rPr>
          <w:lang w:bidi="fa-IR"/>
        </w:rPr>
      </w:pPr>
      <w:r>
        <w:rPr>
          <w:lang w:bidi="fa-IR"/>
        </w:rPr>
        <w:t xml:space="preserve">7 per cent of the residual export waste stream (i.e. low value material) is </w:t>
      </w:r>
      <w:r w:rsidR="00D82316">
        <w:rPr>
          <w:lang w:bidi="fa-IR"/>
        </w:rPr>
        <w:t>assumed to be mismanaged and leaked into the ocean</w:t>
      </w:r>
      <w:r w:rsidR="004E47CA">
        <w:rPr>
          <w:lang w:bidi="fa-IR"/>
        </w:rPr>
        <w:t>, or having some other form of impact</w:t>
      </w:r>
    </w:p>
    <w:p w14:paraId="1E0A07C0" w14:textId="17488A32" w:rsidR="00D82316" w:rsidRDefault="004E47CA" w:rsidP="00D02AE0">
      <w:pPr>
        <w:pStyle w:val="ListBullet"/>
        <w:rPr>
          <w:lang w:bidi="fa-IR"/>
        </w:rPr>
      </w:pPr>
      <w:r>
        <w:rPr>
          <w:lang w:bidi="fa-IR"/>
        </w:rPr>
        <w:t>i</w:t>
      </w:r>
      <w:r w:rsidR="00D82316">
        <w:rPr>
          <w:lang w:bidi="fa-IR"/>
        </w:rPr>
        <w:t>n the absence of sufficient information to quantify the impacts from plastics in the ocean, a cost effectiveness approach is applied using an estimate of $550 per tonne of plastic</w:t>
      </w:r>
      <w:r w:rsidR="00D82316">
        <w:rPr>
          <w:lang w:bidi="fa-IR"/>
        </w:rPr>
        <w:noBreakHyphen/>
        <w:t xml:space="preserve">waste leakage prevented. </w:t>
      </w:r>
      <w:r>
        <w:rPr>
          <w:lang w:bidi="fa-IR"/>
        </w:rPr>
        <w:t>That is, we compare the cost</w:t>
      </w:r>
      <w:r w:rsidR="00967363">
        <w:rPr>
          <w:lang w:bidi="fa-IR"/>
        </w:rPr>
        <w:t xml:space="preserve"> to the Australian community per tonne of avoided mismanagement material to </w:t>
      </w:r>
      <w:r>
        <w:rPr>
          <w:lang w:bidi="fa-IR"/>
        </w:rPr>
        <w:t>the cost of improving management in the countries themselves</w:t>
      </w:r>
      <w:r w:rsidR="00967363">
        <w:rPr>
          <w:lang w:bidi="fa-IR"/>
        </w:rPr>
        <w:t xml:space="preserve"> to avoid plastics entering the ocean</w:t>
      </w:r>
      <w:r>
        <w:rPr>
          <w:lang w:bidi="fa-IR"/>
        </w:rPr>
        <w:t>.</w:t>
      </w:r>
    </w:p>
    <w:p w14:paraId="3A5B3F19" w14:textId="1981E01C" w:rsidR="00FA27DF" w:rsidRDefault="00FA27DF" w:rsidP="00FA27DF">
      <w:pPr>
        <w:pStyle w:val="BodyText"/>
        <w:rPr>
          <w:lang w:bidi="fa-IR"/>
        </w:rPr>
      </w:pPr>
      <w:r>
        <w:rPr>
          <w:lang w:bidi="fa-IR"/>
        </w:rPr>
        <w:t>The environmental and health impacts of waste management within Australia is examined, including the relative benefits of recycling compared to landfill and external costs from waste transportation. Key inputs into the cost benefit analysis include:</w:t>
      </w:r>
    </w:p>
    <w:p w14:paraId="0EA8D75D" w14:textId="7A5141A9" w:rsidR="004E47CA" w:rsidRDefault="004E47CA" w:rsidP="00FA27DF">
      <w:pPr>
        <w:pStyle w:val="ListBullet"/>
        <w:rPr>
          <w:lang w:bidi="fa-IR"/>
        </w:rPr>
      </w:pPr>
      <w:r>
        <w:rPr>
          <w:lang w:bidi="fa-IR"/>
        </w:rPr>
        <w:t>amenity externalities related to landfills</w:t>
      </w:r>
    </w:p>
    <w:p w14:paraId="5EAFB62E" w14:textId="7DCC4602" w:rsidR="00FA27DF" w:rsidRDefault="00FA27DF" w:rsidP="00FA27DF">
      <w:pPr>
        <w:pStyle w:val="ListBullet"/>
        <w:rPr>
          <w:lang w:bidi="fa-IR"/>
        </w:rPr>
      </w:pPr>
      <w:r>
        <w:rPr>
          <w:lang w:bidi="fa-IR"/>
        </w:rPr>
        <w:t xml:space="preserve">benefits of recycling relative to </w:t>
      </w:r>
      <w:r w:rsidR="004E47CA">
        <w:rPr>
          <w:lang w:bidi="fa-IR"/>
        </w:rPr>
        <w:t xml:space="preserve">the </w:t>
      </w:r>
      <w:r>
        <w:rPr>
          <w:lang w:bidi="fa-IR"/>
        </w:rPr>
        <w:t>alternative</w:t>
      </w:r>
      <w:r w:rsidR="004E47CA">
        <w:rPr>
          <w:lang w:bidi="fa-IR"/>
        </w:rPr>
        <w:t xml:space="preserve"> of landfilling, from a lifecycle perspective. This covers the air pollution, water pollution and GHG emission impacts across the supply chain</w:t>
      </w:r>
    </w:p>
    <w:p w14:paraId="5C762422" w14:textId="62E4D079" w:rsidR="00FA27DF" w:rsidRDefault="00FA27DF" w:rsidP="00FA27DF">
      <w:pPr>
        <w:pStyle w:val="ListBullet"/>
        <w:rPr>
          <w:lang w:bidi="fa-IR"/>
        </w:rPr>
      </w:pPr>
      <w:r>
        <w:rPr>
          <w:lang w:bidi="fa-IR"/>
        </w:rPr>
        <w:t>external costs from waste transportation</w:t>
      </w:r>
      <w:r w:rsidR="004E47CA">
        <w:rPr>
          <w:lang w:bidi="fa-IR"/>
        </w:rPr>
        <w:t xml:space="preserve"> interstate that results from an export ban. This covers air pollution, GHG emissions, noise pollution and water pollution</w:t>
      </w:r>
      <w:r w:rsidR="00E93D0D">
        <w:rPr>
          <w:lang w:bidi="fa-IR"/>
        </w:rPr>
        <w:t>. Social impacts are related to congestion., accidents and road wear and tear.</w:t>
      </w:r>
    </w:p>
    <w:p w14:paraId="5A77090E" w14:textId="199592E2" w:rsidR="00AD77DD" w:rsidRDefault="00FA27DF" w:rsidP="00AD77DD">
      <w:pPr>
        <w:pStyle w:val="Heading2"/>
        <w:numPr>
          <w:ilvl w:val="1"/>
          <w:numId w:val="5"/>
        </w:numPr>
        <w:rPr>
          <w:lang w:bidi="fa-IR"/>
        </w:rPr>
      </w:pPr>
      <w:bookmarkStart w:id="2792" w:name="_Toc33431358"/>
      <w:r>
        <w:rPr>
          <w:lang w:bidi="fa-IR"/>
        </w:rPr>
        <w:t>Mismanagement of waste in importing countries</w:t>
      </w:r>
      <w:bookmarkEnd w:id="2792"/>
    </w:p>
    <w:p w14:paraId="23A34111" w14:textId="242784BA" w:rsidR="00AD77DD" w:rsidRDefault="00AD77DD" w:rsidP="00AD77DD">
      <w:pPr>
        <w:pStyle w:val="BodyText"/>
        <w:rPr>
          <w:lang w:bidi="fa-IR"/>
        </w:rPr>
      </w:pPr>
      <w:r>
        <w:rPr>
          <w:lang w:bidi="fa-IR"/>
        </w:rPr>
        <w:t xml:space="preserve">Mismanagement of waste includes </w:t>
      </w:r>
      <w:r w:rsidR="00E31AA4">
        <w:rPr>
          <w:lang w:bidi="fa-IR"/>
        </w:rPr>
        <w:t>inadequate disposal</w:t>
      </w:r>
      <w:r>
        <w:rPr>
          <w:lang w:bidi="fa-IR"/>
        </w:rPr>
        <w:t xml:space="preserve">, litter, and uncontrolled burning. </w:t>
      </w:r>
      <w:r w:rsidR="00AF6F86">
        <w:rPr>
          <w:lang w:bidi="fa-IR"/>
        </w:rPr>
        <w:t>I</w:t>
      </w:r>
      <w:r>
        <w:rPr>
          <w:lang w:bidi="fa-IR"/>
        </w:rPr>
        <w:t>nadequate dispos</w:t>
      </w:r>
      <w:r w:rsidR="00AF6F86">
        <w:rPr>
          <w:lang w:bidi="fa-IR"/>
        </w:rPr>
        <w:t xml:space="preserve">al </w:t>
      </w:r>
      <w:r>
        <w:rPr>
          <w:lang w:bidi="fa-IR"/>
        </w:rPr>
        <w:t>includes disposal in dumps or open, uncontrolled landfills where it is not fully contained.</w:t>
      </w:r>
      <w:r>
        <w:rPr>
          <w:rStyle w:val="FootnoteReference"/>
          <w:lang w:bidi="fa-IR"/>
        </w:rPr>
        <w:footnoteReference w:id="26"/>
      </w:r>
    </w:p>
    <w:p w14:paraId="490400FE" w14:textId="6E4DC9D7" w:rsidR="00AD77DD" w:rsidRDefault="00AD77DD" w:rsidP="00AD77DD">
      <w:pPr>
        <w:pStyle w:val="BodyText"/>
        <w:rPr>
          <w:lang w:bidi="fa-IR"/>
        </w:rPr>
      </w:pPr>
      <w:r>
        <w:rPr>
          <w:lang w:bidi="fa-IR"/>
        </w:rPr>
        <w:t>A key focus in the literature is understanding how much mismanaged waste leak</w:t>
      </w:r>
      <w:r w:rsidR="00AF6F86">
        <w:rPr>
          <w:lang w:bidi="fa-IR"/>
        </w:rPr>
        <w:t>s</w:t>
      </w:r>
      <w:r>
        <w:rPr>
          <w:lang w:bidi="fa-IR"/>
        </w:rPr>
        <w:t xml:space="preserve"> into the ocean, particularly plastic waste. Leakages into the ocean can occur when waste is littered or placed in dumps of open and uncontrolled landfills which subsequently enter the ocean directly or via inland waterways which act as transport channels to the ocean.</w:t>
      </w:r>
      <w:r>
        <w:rPr>
          <w:rStyle w:val="FootnoteReference"/>
          <w:lang w:bidi="fa-IR"/>
        </w:rPr>
        <w:footnoteReference w:id="27"/>
      </w:r>
      <w:r>
        <w:rPr>
          <w:lang w:bidi="fa-IR"/>
        </w:rPr>
        <w:t xml:space="preserve"> </w:t>
      </w:r>
    </w:p>
    <w:p w14:paraId="39A6E59E" w14:textId="402A1BAA" w:rsidR="00AD77DD" w:rsidRDefault="00AD77DD" w:rsidP="00AD77DD">
      <w:pPr>
        <w:pStyle w:val="ListBullet"/>
        <w:rPr>
          <w:lang w:bidi="fa-IR"/>
        </w:rPr>
      </w:pPr>
      <w:r w:rsidRPr="008946EE">
        <w:rPr>
          <w:rStyle w:val="ListBulletChar"/>
        </w:rPr>
        <w:t>3</w:t>
      </w:r>
      <w:r>
        <w:rPr>
          <w:lang w:bidi="fa-IR"/>
        </w:rPr>
        <w:t xml:space="preserve">2 million tonnes of mismanaged waste per year occurs within 50 kilometres of the coastal zone </w:t>
      </w:r>
    </w:p>
    <w:p w14:paraId="52C3B3F7" w14:textId="6506A561" w:rsidR="00AD77DD" w:rsidRDefault="00AD77DD" w:rsidP="00AD77DD">
      <w:pPr>
        <w:pStyle w:val="ListBullet"/>
        <w:rPr>
          <w:lang w:bidi="fa-IR"/>
        </w:rPr>
      </w:pPr>
      <w:r>
        <w:rPr>
          <w:lang w:bidi="fa-IR"/>
        </w:rPr>
        <w:t>76 million tonnes</w:t>
      </w:r>
      <w:r w:rsidR="00E31AA4">
        <w:rPr>
          <w:lang w:bidi="fa-IR"/>
        </w:rPr>
        <w:t xml:space="preserve"> of mismanaged waste</w:t>
      </w:r>
      <w:r>
        <w:rPr>
          <w:lang w:bidi="fa-IR"/>
        </w:rPr>
        <w:t xml:space="preserve"> per year </w:t>
      </w:r>
      <w:r w:rsidR="00E31AA4">
        <w:rPr>
          <w:lang w:bidi="fa-IR"/>
        </w:rPr>
        <w:t xml:space="preserve">occurs </w:t>
      </w:r>
      <w:r>
        <w:rPr>
          <w:lang w:bidi="fa-IR"/>
        </w:rPr>
        <w:t>within the area of the global river catchments.</w:t>
      </w:r>
      <w:r>
        <w:rPr>
          <w:rStyle w:val="FootnoteReference"/>
          <w:lang w:bidi="fa-IR"/>
        </w:rPr>
        <w:footnoteReference w:id="28"/>
      </w:r>
    </w:p>
    <w:p w14:paraId="38DBF534" w14:textId="77777777" w:rsidR="00AD77DD" w:rsidRDefault="00AD77DD" w:rsidP="00AD77DD">
      <w:pPr>
        <w:pStyle w:val="BodyText"/>
        <w:rPr>
          <w:lang w:bidi="fa-IR"/>
        </w:rPr>
      </w:pPr>
      <w:r>
        <w:rPr>
          <w:lang w:bidi="fa-IR"/>
        </w:rPr>
        <w:t>Available estimates of plastic waste leakage into the ocean vary considerably. Jambeck, et al. (2015) estimated the amount of plastic waste entering the ocean from land each year exceeds 4.8 million tonnes, and may be as high as 12.7 million tonnes.</w:t>
      </w:r>
      <w:r>
        <w:rPr>
          <w:rStyle w:val="FootnoteReference"/>
          <w:rFonts w:cs="Arial"/>
        </w:rPr>
        <w:footnoteReference w:id="29"/>
      </w:r>
      <w:r>
        <w:rPr>
          <w:lang w:bidi="fa-IR"/>
        </w:rPr>
        <w:t xml:space="preserve"> Schmidt, et al, 2017, estimated the contribution of plastic waste into oceans that derives from rivers, with an estimate ranging between 0.41 and 4 million metric tonnes of plastic waste per year.</w:t>
      </w:r>
      <w:r>
        <w:rPr>
          <w:rStyle w:val="FootnoteReference"/>
          <w:lang w:bidi="fa-IR"/>
        </w:rPr>
        <w:footnoteReference w:id="30"/>
      </w:r>
    </w:p>
    <w:p w14:paraId="695AAA00" w14:textId="77777777" w:rsidR="00AD77DD" w:rsidRDefault="00AD77DD" w:rsidP="00AD77DD">
      <w:pPr>
        <w:pStyle w:val="BodyText"/>
        <w:rPr>
          <w:lang w:bidi="fa-IR"/>
        </w:rPr>
      </w:pPr>
      <w:r>
        <w:rPr>
          <w:lang w:bidi="fa-IR"/>
        </w:rPr>
        <w:t xml:space="preserve">The focus of this study is the mismanagement of waste types which are imported from Australia into overseas domestic waste systems. Available estimates do not distinguish between leakages from domestic waste and imported waste. </w:t>
      </w:r>
    </w:p>
    <w:p w14:paraId="5638A13C" w14:textId="77777777" w:rsidR="00AD77DD" w:rsidRDefault="00AD77DD" w:rsidP="00AD77DD">
      <w:pPr>
        <w:pStyle w:val="BodyText"/>
        <w:rPr>
          <w:lang w:bidi="fa-IR"/>
        </w:rPr>
      </w:pPr>
      <w:r>
        <w:rPr>
          <w:lang w:bidi="fa-IR"/>
        </w:rPr>
        <w:t>Available estimates of plastic waste mismanagement and plastic waste leakage are discussed from two sources:</w:t>
      </w:r>
    </w:p>
    <w:p w14:paraId="558E4F77" w14:textId="77777777" w:rsidR="00AD77DD" w:rsidRDefault="00AD77DD" w:rsidP="00AD77DD">
      <w:pPr>
        <w:pStyle w:val="ListBullet"/>
        <w:rPr>
          <w:lang w:bidi="fa-IR"/>
        </w:rPr>
      </w:pPr>
      <w:r>
        <w:rPr>
          <w:lang w:bidi="fa-IR"/>
        </w:rPr>
        <w:t>Ocean Conservancy (2015) for the five countries examined (China, Indonesia, the Philippines, Thailand and Vietnam).</w:t>
      </w:r>
      <w:r>
        <w:rPr>
          <w:rStyle w:val="FootnoteReference"/>
          <w:lang w:bidi="fa-IR"/>
        </w:rPr>
        <w:footnoteReference w:id="31"/>
      </w:r>
    </w:p>
    <w:p w14:paraId="4F8B6BCF" w14:textId="27685CFF" w:rsidR="00AD77DD" w:rsidRDefault="00AD77DD" w:rsidP="00AD77DD">
      <w:pPr>
        <w:pStyle w:val="ListBullet"/>
        <w:rPr>
          <w:lang w:bidi="fa-IR"/>
        </w:rPr>
      </w:pPr>
      <w:r>
        <w:rPr>
          <w:lang w:bidi="fa-IR"/>
        </w:rPr>
        <w:t xml:space="preserve">Jambeck, et. </w:t>
      </w:r>
      <w:r w:rsidR="00967F31">
        <w:rPr>
          <w:lang w:bidi="fa-IR"/>
        </w:rPr>
        <w:t>A</w:t>
      </w:r>
      <w:r>
        <w:rPr>
          <w:lang w:bidi="fa-IR"/>
        </w:rPr>
        <w:t>l. (2015) which examined mismanaged plastic waste across 192 countries</w:t>
      </w:r>
      <w:r>
        <w:rPr>
          <w:rStyle w:val="FootnoteReference"/>
          <w:lang w:bidi="fa-IR"/>
        </w:rPr>
        <w:footnoteReference w:id="32"/>
      </w:r>
    </w:p>
    <w:p w14:paraId="66A4F421" w14:textId="77777777" w:rsidR="00A56FEA" w:rsidRDefault="00A56FEA" w:rsidP="00822BA5">
      <w:pPr>
        <w:pStyle w:val="BodyText"/>
        <w:rPr>
          <w:lang w:bidi="fa-IR"/>
        </w:rPr>
      </w:pPr>
      <w:r>
        <w:rPr>
          <w:lang w:bidi="fa-IR"/>
        </w:rPr>
        <w:t>Another concern is the mismanagement of tyre waste, either at non-complying pyrolysis plants or open burning. This is discussed in detail below.</w:t>
      </w:r>
    </w:p>
    <w:p w14:paraId="32B3CD66" w14:textId="77777777" w:rsidR="00AD77DD" w:rsidRPr="007D622C" w:rsidRDefault="00AD77DD" w:rsidP="00AD77DD">
      <w:pPr>
        <w:pStyle w:val="Heading3"/>
        <w:numPr>
          <w:ilvl w:val="2"/>
          <w:numId w:val="5"/>
        </w:numPr>
        <w:rPr>
          <w:lang w:bidi="fa-IR"/>
        </w:rPr>
      </w:pPr>
      <w:r>
        <w:rPr>
          <w:lang w:bidi="fa-IR"/>
        </w:rPr>
        <w:t>Ocean Conservancy</w:t>
      </w:r>
    </w:p>
    <w:p w14:paraId="36DB9CCB" w14:textId="77777777" w:rsidR="00AD77DD" w:rsidRDefault="00AD77DD" w:rsidP="00AD77DD">
      <w:pPr>
        <w:pStyle w:val="BodyText"/>
        <w:rPr>
          <w:lang w:bidi="fa-IR"/>
        </w:rPr>
      </w:pPr>
      <w:r>
        <w:rPr>
          <w:lang w:bidi="fa-IR"/>
        </w:rPr>
        <w:t>The Ocean Conservancy (2015) investigated the key sources of plastic leakage into the ocean and found:</w:t>
      </w:r>
    </w:p>
    <w:p w14:paraId="221AF050" w14:textId="77777777" w:rsidR="00AD77DD" w:rsidRDefault="00AD77DD" w:rsidP="00AD77DD">
      <w:pPr>
        <w:pStyle w:val="ListBullet"/>
        <w:rPr>
          <w:lang w:bidi="fa-IR"/>
        </w:rPr>
      </w:pPr>
      <w:r>
        <w:rPr>
          <w:lang w:bidi="fa-IR"/>
        </w:rPr>
        <w:t>At least 80 per cent of ocean plastic comes from land</w:t>
      </w:r>
      <w:r>
        <w:rPr>
          <w:lang w:bidi="fa-IR"/>
        </w:rPr>
        <w:noBreakHyphen/>
        <w:t>based sources</w:t>
      </w:r>
    </w:p>
    <w:p w14:paraId="7E81FB5C" w14:textId="77777777" w:rsidR="00AD77DD" w:rsidRDefault="00AD77DD" w:rsidP="00AD77DD">
      <w:pPr>
        <w:pStyle w:val="ListBullet"/>
        <w:rPr>
          <w:lang w:bidi="fa-IR"/>
        </w:rPr>
      </w:pPr>
      <w:r>
        <w:rPr>
          <w:lang w:bidi="fa-IR"/>
        </w:rPr>
        <w:t>Over half of the plastic which enters the ocean comes from five countries — China, Indonesia, the Philippines, Thailand, and Vietnam.</w:t>
      </w:r>
    </w:p>
    <w:p w14:paraId="5B94F181" w14:textId="77777777" w:rsidR="00AD77DD" w:rsidRDefault="00AD77DD" w:rsidP="00AD77DD">
      <w:pPr>
        <w:pStyle w:val="ListBullet"/>
        <w:rPr>
          <w:lang w:bidi="fa-IR"/>
        </w:rPr>
      </w:pPr>
      <w:r>
        <w:rPr>
          <w:lang w:bidi="fa-IR"/>
        </w:rPr>
        <w:t>Two drivers of plastic leakage are:</w:t>
      </w:r>
    </w:p>
    <w:p w14:paraId="7C01D014" w14:textId="77777777" w:rsidR="00AD77DD" w:rsidRDefault="00AD77DD" w:rsidP="00AD77DD">
      <w:pPr>
        <w:pStyle w:val="ListBullet2"/>
        <w:rPr>
          <w:lang w:bidi="fa-IR"/>
        </w:rPr>
      </w:pPr>
      <w:r>
        <w:rPr>
          <w:lang w:bidi="fa-IR"/>
        </w:rPr>
        <w:t>waste that remains uncollected — 75 per cent of plastic waste leakage from land based sources comes from uncollected waste (e.g. waste piles and dumping of waste into waterways)</w:t>
      </w:r>
    </w:p>
    <w:p w14:paraId="6C9896E2" w14:textId="77777777" w:rsidR="00AD77DD" w:rsidRDefault="00AD77DD" w:rsidP="00AD77DD">
      <w:pPr>
        <w:pStyle w:val="ListBullet2"/>
        <w:rPr>
          <w:lang w:bidi="fa-IR"/>
        </w:rPr>
      </w:pPr>
      <w:r>
        <w:rPr>
          <w:lang w:bidi="fa-IR"/>
        </w:rPr>
        <w:t>value of plastic waste, with a higher rate of leakage for low residual value plastic waste.</w:t>
      </w:r>
      <w:r>
        <w:rPr>
          <w:rStyle w:val="FootnoteReference"/>
          <w:lang w:bidi="fa-IR"/>
        </w:rPr>
        <w:footnoteReference w:id="33"/>
      </w:r>
    </w:p>
    <w:p w14:paraId="34E1539D" w14:textId="77777777" w:rsidR="00AD77DD" w:rsidRPr="00CC695F" w:rsidRDefault="00AD77DD" w:rsidP="00AD77DD">
      <w:pPr>
        <w:pStyle w:val="ListBullet"/>
        <w:rPr>
          <w:lang w:bidi="fa-IR"/>
        </w:rPr>
      </w:pPr>
      <w:r w:rsidRPr="00CC695F">
        <w:rPr>
          <w:lang w:bidi="fa-IR"/>
        </w:rPr>
        <w:t>On average in the five priority countries, 7 per cent of collected waste is currently leaked into the ocean.</w:t>
      </w:r>
    </w:p>
    <w:p w14:paraId="43517D16" w14:textId="77777777" w:rsidR="00AD77DD" w:rsidRDefault="00AD77DD" w:rsidP="00AD77DD">
      <w:pPr>
        <w:pStyle w:val="BodyText"/>
        <w:rPr>
          <w:lang w:bidi="fa-IR"/>
        </w:rPr>
      </w:pPr>
      <w:r>
        <w:rPr>
          <w:lang w:bidi="fa-IR"/>
        </w:rPr>
        <w:t>The Ocean Conservancy (2015) conducted case studies in China and the Philippines to identify the key sources of plastic waste leakage. The five key sources are:</w:t>
      </w:r>
    </w:p>
    <w:p w14:paraId="283880AC" w14:textId="77777777" w:rsidR="00AD77DD" w:rsidRDefault="00AD77DD" w:rsidP="00AD77DD">
      <w:pPr>
        <w:pStyle w:val="ListBullet"/>
        <w:rPr>
          <w:lang w:bidi="fa-IR"/>
        </w:rPr>
      </w:pPr>
      <w:r>
        <w:rPr>
          <w:lang w:bidi="fa-IR"/>
        </w:rPr>
        <w:t>low-waste-density rural areas that do not have collection services</w:t>
      </w:r>
    </w:p>
    <w:p w14:paraId="1AAD0B7F" w14:textId="77777777" w:rsidR="00AD77DD" w:rsidRDefault="00AD77DD" w:rsidP="00AD77DD">
      <w:pPr>
        <w:pStyle w:val="ListBullet"/>
        <w:rPr>
          <w:lang w:bidi="fa-IR"/>
        </w:rPr>
      </w:pPr>
      <w:r>
        <w:rPr>
          <w:lang w:bidi="fa-IR"/>
        </w:rPr>
        <w:t>medium-waste-density urban areas that lack proper waste-management infrastructure</w:t>
      </w:r>
    </w:p>
    <w:p w14:paraId="7B9EC5C6" w14:textId="77777777" w:rsidR="00AD77DD" w:rsidRDefault="00AD77DD" w:rsidP="00AD77DD">
      <w:pPr>
        <w:pStyle w:val="ListBullet"/>
        <w:rPr>
          <w:lang w:bidi="fa-IR"/>
        </w:rPr>
      </w:pPr>
      <w:r>
        <w:rPr>
          <w:lang w:bidi="fa-IR"/>
        </w:rPr>
        <w:t>high-waste-density urban areas whose services are overstretched or where the cost to citizens of waste management discourages use of the services</w:t>
      </w:r>
    </w:p>
    <w:p w14:paraId="15163771" w14:textId="77777777" w:rsidR="00AD77DD" w:rsidRDefault="00AD77DD" w:rsidP="00AD77DD">
      <w:pPr>
        <w:pStyle w:val="ListBullet"/>
        <w:rPr>
          <w:lang w:bidi="fa-IR"/>
        </w:rPr>
      </w:pPr>
      <w:r>
        <w:rPr>
          <w:lang w:bidi="fa-IR"/>
        </w:rPr>
        <w:t>illegal dumping by trash haulers when waste transport systems are poorly regulated</w:t>
      </w:r>
    </w:p>
    <w:p w14:paraId="10599CEE" w14:textId="77777777" w:rsidR="00AD77DD" w:rsidRDefault="00AD77DD" w:rsidP="00AD77DD">
      <w:pPr>
        <w:pStyle w:val="ListBullet"/>
        <w:rPr>
          <w:lang w:bidi="fa-IR"/>
        </w:rPr>
      </w:pPr>
      <w:r>
        <w:rPr>
          <w:lang w:bidi="fa-IR"/>
        </w:rPr>
        <w:t xml:space="preserve">dump sites on waterways. Collection systems in the focus countries still make heavy use of informal or ‘open’ dump sites.  </w:t>
      </w:r>
    </w:p>
    <w:p w14:paraId="58E616C0" w14:textId="432F6FE0" w:rsidR="00AD77DD" w:rsidRDefault="00AD77DD" w:rsidP="00AD77DD">
      <w:pPr>
        <w:pStyle w:val="BodyText"/>
        <w:rPr>
          <w:lang w:bidi="fa-IR"/>
        </w:rPr>
      </w:pPr>
      <w:r>
        <w:rPr>
          <w:lang w:bidi="fa-IR"/>
        </w:rPr>
        <w:t>Across the five priority countries examined by Ocean Conservancy (2015), these five leakage points contribute to between 7.0 million and 8.6 million metric tonnes of plastic waste into the ocean per year (table </w:t>
      </w:r>
      <w:r>
        <w:rPr>
          <w:lang w:bidi="fa-IR"/>
        </w:rPr>
        <w:fldChar w:fldCharType="begin"/>
      </w:r>
      <w:r>
        <w:rPr>
          <w:lang w:bidi="fa-IR"/>
        </w:rPr>
        <w:instrText xml:space="preserve"> REF _Caption8848 </w:instrText>
      </w:r>
      <w:r>
        <w:rPr>
          <w:lang w:bidi="fa-IR"/>
        </w:rPr>
        <w:fldChar w:fldCharType="separate"/>
      </w:r>
      <w:r w:rsidR="00D354A5">
        <w:rPr>
          <w:noProof/>
        </w:rPr>
        <w:t>7</w:t>
      </w:r>
      <w:r w:rsidR="00D354A5" w:rsidRPr="00695C93">
        <w:rPr>
          <w:noProof/>
        </w:rPr>
        <w:t>.</w:t>
      </w:r>
      <w:r w:rsidR="00D354A5">
        <w:rPr>
          <w:noProof/>
        </w:rPr>
        <w:t>1</w:t>
      </w:r>
      <w:r>
        <w:rPr>
          <w:lang w:bidi="fa-IR"/>
        </w:rPr>
        <w:fldChar w:fldCharType="end"/>
      </w:r>
      <w:r>
        <w:rPr>
          <w:lang w:bidi="fa-IR"/>
        </w:rPr>
        <w:t xml:space="preserve">). </w:t>
      </w:r>
    </w:p>
    <w:p w14:paraId="0E0397BF" w14:textId="77777777" w:rsidR="00AD77DD" w:rsidRDefault="00AD77DD" w:rsidP="00AD77DD">
      <w:pPr>
        <w:pStyle w:val="BodyText"/>
        <w:rPr>
          <w:lang w:bidi="fa-IR"/>
        </w:rPr>
      </w:pPr>
      <w:r>
        <w:rPr>
          <w:lang w:bidi="fa-IR"/>
        </w:rPr>
        <w:t xml:space="preserve">The leakage points relevant for this study are the two from the collected waste system, illegal dumping by trash haulers and dump sites on waterways. The two sources are estimated to leak between 1.8 million and 2.2 million metric tonnes of plastic in the ocean per year. This is equivalent to </w:t>
      </w:r>
      <w:r w:rsidRPr="00CC695F">
        <w:rPr>
          <w:lang w:bidi="fa-IR"/>
        </w:rPr>
        <w:t>between 6 per cent and 7 per cent of the 30 million metric tonnes of collected plastic waste in these five countries.</w:t>
      </w:r>
      <w:r w:rsidRPr="00CC695F">
        <w:rPr>
          <w:rStyle w:val="FootnoteReference"/>
          <w:lang w:bidi="fa-IR"/>
        </w:rPr>
        <w:footnoteReference w:id="34"/>
      </w:r>
    </w:p>
    <w:p w14:paraId="3AE1459E" w14:textId="13EB668A" w:rsidR="00AD77DD" w:rsidRDefault="00AD77DD" w:rsidP="00AD77D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2793" w:name="_Caption0941"/>
      <w:bookmarkStart w:id="2794" w:name="_Caption3934"/>
      <w:bookmarkStart w:id="2795" w:name="_Caption9440"/>
      <w:bookmarkStart w:id="2796" w:name="_Caption2004"/>
      <w:bookmarkStart w:id="2797" w:name="_Caption9823"/>
      <w:bookmarkStart w:id="2798" w:name="_Caption6763"/>
      <w:bookmarkStart w:id="2799" w:name="_Caption6998"/>
      <w:bookmarkStart w:id="2800" w:name="_Caption6834"/>
      <w:bookmarkStart w:id="2801" w:name="_Caption7723"/>
      <w:bookmarkStart w:id="2802" w:name="_Caption5391"/>
      <w:bookmarkStart w:id="2803" w:name="_Caption8848"/>
      <w:bookmarkStart w:id="2804" w:name="_Caption3746"/>
      <w:bookmarkStart w:id="2805" w:name="_Caption6126"/>
      <w:bookmarkStart w:id="2806" w:name="_Caption8767"/>
      <w:bookmarkStart w:id="2807" w:name="_Caption3670"/>
      <w:bookmarkStart w:id="2808" w:name="_Caption4266"/>
      <w:bookmarkStart w:id="2809" w:name="_Caption0386"/>
      <w:bookmarkStart w:id="2810" w:name="_Caption4041"/>
      <w:bookmarkStart w:id="2811" w:name="_Caption4462"/>
      <w:bookmarkStart w:id="2812" w:name="_Caption5779"/>
      <w:bookmarkStart w:id="2813" w:name="_Caption2438"/>
      <w:bookmarkStart w:id="2814" w:name="_Caption7945"/>
      <w:bookmarkStart w:id="2815" w:name="_Caption4228"/>
      <w:bookmarkStart w:id="2816" w:name="_Caption0253"/>
      <w:bookmarkStart w:id="2817" w:name="_Caption6371"/>
      <w:bookmarkStart w:id="2818" w:name="_Caption1107"/>
      <w:bookmarkStart w:id="2819" w:name="_Caption0682"/>
      <w:bookmarkStart w:id="2820" w:name="_Caption6017"/>
      <w:bookmarkStart w:id="2821" w:name="_Caption5717"/>
      <w:bookmarkStart w:id="2822" w:name="_Caption8551"/>
      <w:bookmarkStart w:id="2823" w:name="_Caption8905"/>
      <w:bookmarkStart w:id="2824" w:name="_Caption4238"/>
      <w:bookmarkStart w:id="2825" w:name="_Caption9966"/>
      <w:bookmarkStart w:id="2826" w:name="_Caption9201"/>
      <w:bookmarkStart w:id="2827" w:name="_Caption2682"/>
      <w:bookmarkStart w:id="2828" w:name="_Caption5569"/>
      <w:bookmarkStart w:id="2829" w:name="_Caption9919"/>
      <w:bookmarkStart w:id="2830" w:name="_Caption0152"/>
      <w:bookmarkStart w:id="2831" w:name="_Caption6279"/>
      <w:bookmarkStart w:id="2832" w:name="_Caption3074"/>
      <w:bookmarkStart w:id="2833" w:name="_Toc33431441"/>
      <w:r w:rsidR="003E435A">
        <w:rPr>
          <w:noProof/>
        </w:rPr>
        <w:t>7</w:t>
      </w:r>
      <w:r w:rsidR="003E435A" w:rsidRPr="00695C93">
        <w:rPr>
          <w:noProof/>
        </w:rPr>
        <w:t>.</w:t>
      </w:r>
      <w:r w:rsidR="003E435A">
        <w:rPr>
          <w:noProof/>
        </w:rPr>
        <w:t>1</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r w:rsidRPr="00695C93">
        <w:fldChar w:fldCharType="end"/>
      </w:r>
      <w:r w:rsidRPr="00695C93">
        <w:tab/>
      </w:r>
      <w:r>
        <w:t>Leakage sources of plastic waste entering ocean in five priority countries</w:t>
      </w:r>
      <w:bookmarkEnd w:id="2833"/>
    </w:p>
    <w:tbl>
      <w:tblPr>
        <w:tblW w:w="7937" w:type="dxa"/>
        <w:tblLayout w:type="fixed"/>
        <w:tblLook w:val="0000" w:firstRow="0" w:lastRow="0" w:firstColumn="0" w:lastColumn="0" w:noHBand="0" w:noVBand="0"/>
      </w:tblPr>
      <w:tblGrid>
        <w:gridCol w:w="2645"/>
        <w:gridCol w:w="2317"/>
        <w:gridCol w:w="2975"/>
      </w:tblGrid>
      <w:tr w:rsidR="00AD77DD" w14:paraId="62EF1AD6" w14:textId="77777777" w:rsidTr="006053D3">
        <w:tc>
          <w:tcPr>
            <w:tcW w:w="2645" w:type="dxa"/>
            <w:shd w:val="clear" w:color="auto" w:fill="6F6652"/>
            <w:tcMar>
              <w:left w:w="57" w:type="dxa"/>
              <w:right w:w="57" w:type="dxa"/>
            </w:tcMar>
          </w:tcPr>
          <w:p w14:paraId="6F387FF5" w14:textId="77777777" w:rsidR="00AD77DD" w:rsidRDefault="00AD77DD" w:rsidP="006053D3">
            <w:pPr>
              <w:pStyle w:val="TableDataColumnHeading"/>
              <w:jc w:val="left"/>
              <w:rPr>
                <w:lang w:bidi="fa-IR"/>
              </w:rPr>
            </w:pPr>
            <w:r>
              <w:rPr>
                <w:lang w:bidi="fa-IR"/>
              </w:rPr>
              <w:t>Leakage source</w:t>
            </w:r>
          </w:p>
        </w:tc>
        <w:tc>
          <w:tcPr>
            <w:tcW w:w="2317" w:type="dxa"/>
            <w:shd w:val="clear" w:color="auto" w:fill="6F6652"/>
            <w:tcMar>
              <w:left w:w="57" w:type="dxa"/>
              <w:right w:w="57" w:type="dxa"/>
            </w:tcMar>
          </w:tcPr>
          <w:p w14:paraId="6591D7BB" w14:textId="77777777" w:rsidR="00AD77DD" w:rsidRDefault="00AD77DD" w:rsidP="006053D3">
            <w:pPr>
              <w:pStyle w:val="TableDataColumnHeading"/>
              <w:rPr>
                <w:lang w:bidi="fa-IR"/>
              </w:rPr>
            </w:pPr>
            <w:r>
              <w:rPr>
                <w:lang w:bidi="fa-IR"/>
              </w:rPr>
              <w:t>Collected or uncollected waste</w:t>
            </w:r>
          </w:p>
        </w:tc>
        <w:tc>
          <w:tcPr>
            <w:tcW w:w="2975" w:type="dxa"/>
            <w:shd w:val="clear" w:color="auto" w:fill="6F6652"/>
            <w:tcMar>
              <w:left w:w="57" w:type="dxa"/>
              <w:right w:w="57" w:type="dxa"/>
            </w:tcMar>
          </w:tcPr>
          <w:p w14:paraId="270E1958" w14:textId="6DDC55AE" w:rsidR="00AD77DD" w:rsidRDefault="00AF6F86" w:rsidP="006053D3">
            <w:pPr>
              <w:pStyle w:val="TableDataColumnHeading"/>
              <w:rPr>
                <w:lang w:bidi="fa-IR"/>
              </w:rPr>
            </w:pPr>
            <w:r>
              <w:rPr>
                <w:lang w:bidi="fa-IR"/>
              </w:rPr>
              <w:t>P</w:t>
            </w:r>
            <w:r w:rsidR="00AD77DD">
              <w:rPr>
                <w:lang w:bidi="fa-IR"/>
              </w:rPr>
              <w:t>lastic entering ocean per year</w:t>
            </w:r>
          </w:p>
        </w:tc>
      </w:tr>
      <w:tr w:rsidR="00AD77DD" w14:paraId="65052823" w14:textId="77777777" w:rsidTr="006053D3">
        <w:tc>
          <w:tcPr>
            <w:tcW w:w="2645" w:type="dxa"/>
            <w:tcBorders>
              <w:bottom w:val="single" w:sz="8" w:space="0" w:color="FFFFFF" w:themeColor="background1"/>
            </w:tcBorders>
            <w:shd w:val="clear" w:color="auto" w:fill="auto"/>
            <w:tcMar>
              <w:left w:w="57" w:type="dxa"/>
              <w:right w:w="57" w:type="dxa"/>
            </w:tcMar>
          </w:tcPr>
          <w:p w14:paraId="09E563BB" w14:textId="77777777" w:rsidR="00AD77DD" w:rsidRDefault="00AD77DD" w:rsidP="006053D3">
            <w:pPr>
              <w:pStyle w:val="TableUnit"/>
              <w:jc w:val="left"/>
              <w:rPr>
                <w:lang w:bidi="fa-IR"/>
              </w:rPr>
            </w:pPr>
          </w:p>
        </w:tc>
        <w:tc>
          <w:tcPr>
            <w:tcW w:w="2317" w:type="dxa"/>
            <w:tcBorders>
              <w:bottom w:val="single" w:sz="8" w:space="0" w:color="FFFFFF" w:themeColor="background1"/>
            </w:tcBorders>
            <w:tcMar>
              <w:left w:w="57" w:type="dxa"/>
              <w:right w:w="57" w:type="dxa"/>
            </w:tcMar>
          </w:tcPr>
          <w:p w14:paraId="402FA432" w14:textId="77777777" w:rsidR="00AD77DD" w:rsidRDefault="00AD77DD" w:rsidP="006053D3">
            <w:pPr>
              <w:pStyle w:val="TableUnit"/>
              <w:rPr>
                <w:lang w:bidi="fa-IR"/>
              </w:rPr>
            </w:pPr>
          </w:p>
        </w:tc>
        <w:tc>
          <w:tcPr>
            <w:tcW w:w="2975" w:type="dxa"/>
            <w:tcBorders>
              <w:bottom w:val="single" w:sz="8" w:space="0" w:color="FFFFFF" w:themeColor="background1"/>
            </w:tcBorders>
            <w:shd w:val="clear" w:color="auto" w:fill="auto"/>
            <w:tcMar>
              <w:left w:w="57" w:type="dxa"/>
              <w:right w:w="57" w:type="dxa"/>
            </w:tcMar>
          </w:tcPr>
          <w:p w14:paraId="7EBAF2E5" w14:textId="77777777" w:rsidR="00AD77DD" w:rsidRDefault="00AD77DD" w:rsidP="006053D3">
            <w:pPr>
              <w:pStyle w:val="TableUnit"/>
              <w:rPr>
                <w:lang w:bidi="fa-IR"/>
              </w:rPr>
            </w:pPr>
            <w:r>
              <w:rPr>
                <w:lang w:bidi="fa-IR"/>
              </w:rPr>
              <w:t>metric tonnes</w:t>
            </w:r>
          </w:p>
        </w:tc>
      </w:tr>
      <w:tr w:rsidR="00AD77DD" w14:paraId="2ABFD9BB" w14:textId="77777777" w:rsidTr="006053D3">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E1A4C1" w14:textId="77777777" w:rsidR="00AD77DD" w:rsidRDefault="00AD77DD" w:rsidP="006053D3">
            <w:pPr>
              <w:pStyle w:val="TableDataEntries"/>
              <w:jc w:val="left"/>
              <w:rPr>
                <w:lang w:bidi="fa-IR"/>
              </w:rPr>
            </w:pPr>
            <w:r>
              <w:rPr>
                <w:lang w:bidi="fa-IR"/>
              </w:rPr>
              <w:t>Low-waste-density rural areas</w:t>
            </w:r>
          </w:p>
        </w:tc>
        <w:tc>
          <w:tcPr>
            <w:tcW w:w="23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7A3205" w14:textId="77777777" w:rsidR="00AD77DD" w:rsidRDefault="00AD77DD" w:rsidP="006053D3">
            <w:pPr>
              <w:pStyle w:val="TableDataEntries"/>
              <w:rPr>
                <w:lang w:bidi="fa-IR"/>
              </w:rPr>
            </w:pPr>
            <w:r>
              <w:rPr>
                <w:lang w:bidi="fa-IR"/>
              </w:rPr>
              <w:t>Uncollected</w:t>
            </w:r>
          </w:p>
        </w:tc>
        <w:tc>
          <w:tcPr>
            <w:tcW w:w="29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D9C3F" w14:textId="79B4CAF0" w:rsidR="00AD77DD" w:rsidRDefault="00AD77DD" w:rsidP="006053D3">
            <w:pPr>
              <w:pStyle w:val="TableDataEntries"/>
              <w:rPr>
                <w:lang w:bidi="fa-IR"/>
              </w:rPr>
            </w:pPr>
            <w:r>
              <w:rPr>
                <w:lang w:bidi="fa-IR"/>
              </w:rPr>
              <w:t>1.7 </w:t>
            </w:r>
            <w:r w:rsidR="00AF6F86">
              <w:rPr>
                <w:lang w:bidi="fa-IR"/>
              </w:rPr>
              <w:t>–</w:t>
            </w:r>
            <w:r>
              <w:rPr>
                <w:lang w:bidi="fa-IR"/>
              </w:rPr>
              <w:t xml:space="preserve"> 2.1</w:t>
            </w:r>
          </w:p>
        </w:tc>
      </w:tr>
      <w:tr w:rsidR="00AD77DD" w14:paraId="626BFEBF" w14:textId="77777777" w:rsidTr="006053D3">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10A14B" w14:textId="77777777" w:rsidR="00AD77DD" w:rsidRDefault="00AD77DD" w:rsidP="006053D3">
            <w:pPr>
              <w:pStyle w:val="TableDataEntries"/>
              <w:jc w:val="left"/>
              <w:rPr>
                <w:lang w:bidi="fa-IR"/>
              </w:rPr>
            </w:pPr>
            <w:r>
              <w:rPr>
                <w:lang w:bidi="fa-IR"/>
              </w:rPr>
              <w:t>Medium-waste density urban areas</w:t>
            </w:r>
          </w:p>
        </w:tc>
        <w:tc>
          <w:tcPr>
            <w:tcW w:w="23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08833A" w14:textId="77777777" w:rsidR="00AD77DD" w:rsidRDefault="00AD77DD" w:rsidP="006053D3">
            <w:pPr>
              <w:pStyle w:val="TableDataEntries"/>
              <w:rPr>
                <w:lang w:bidi="fa-IR"/>
              </w:rPr>
            </w:pPr>
            <w:r>
              <w:rPr>
                <w:lang w:bidi="fa-IR"/>
              </w:rPr>
              <w:t>Uncollected</w:t>
            </w:r>
          </w:p>
        </w:tc>
        <w:tc>
          <w:tcPr>
            <w:tcW w:w="29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9F1EC3" w14:textId="53903CAD" w:rsidR="00AD77DD" w:rsidRDefault="00AF6F86" w:rsidP="006053D3">
            <w:pPr>
              <w:pStyle w:val="TableDataEntries"/>
              <w:rPr>
                <w:lang w:bidi="fa-IR"/>
              </w:rPr>
            </w:pPr>
            <w:r>
              <w:rPr>
                <w:lang w:bidi="fa-IR"/>
              </w:rPr>
              <w:t>1.9 – 2.4</w:t>
            </w:r>
          </w:p>
        </w:tc>
      </w:tr>
      <w:tr w:rsidR="00AD77DD" w14:paraId="412C7BA4" w14:textId="77777777" w:rsidTr="006053D3">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18D268" w14:textId="77777777" w:rsidR="00AD77DD" w:rsidRDefault="00AD77DD" w:rsidP="006053D3">
            <w:pPr>
              <w:pStyle w:val="TableDataEntries"/>
              <w:jc w:val="left"/>
              <w:rPr>
                <w:lang w:bidi="fa-IR"/>
              </w:rPr>
            </w:pPr>
            <w:r>
              <w:rPr>
                <w:lang w:bidi="fa-IR"/>
              </w:rPr>
              <w:t>High-waste-density urban areas</w:t>
            </w:r>
          </w:p>
        </w:tc>
        <w:tc>
          <w:tcPr>
            <w:tcW w:w="23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4CC4A3" w14:textId="77777777" w:rsidR="00AD77DD" w:rsidRDefault="00AD77DD" w:rsidP="006053D3">
            <w:pPr>
              <w:pStyle w:val="TableDataEntries"/>
              <w:rPr>
                <w:lang w:bidi="fa-IR"/>
              </w:rPr>
            </w:pPr>
            <w:r>
              <w:rPr>
                <w:lang w:bidi="fa-IR"/>
              </w:rPr>
              <w:t>Uncollected</w:t>
            </w:r>
          </w:p>
        </w:tc>
        <w:tc>
          <w:tcPr>
            <w:tcW w:w="29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20676C" w14:textId="79411BD5" w:rsidR="00AD77DD" w:rsidRDefault="00AD77DD" w:rsidP="006053D3">
            <w:pPr>
              <w:pStyle w:val="TableDataEntries"/>
              <w:rPr>
                <w:lang w:bidi="fa-IR"/>
              </w:rPr>
            </w:pPr>
            <w:r>
              <w:rPr>
                <w:lang w:bidi="fa-IR"/>
              </w:rPr>
              <w:t xml:space="preserve">1.6 </w:t>
            </w:r>
            <w:r w:rsidR="00AF6F86">
              <w:rPr>
                <w:lang w:bidi="fa-IR"/>
              </w:rPr>
              <w:t xml:space="preserve">– </w:t>
            </w:r>
            <w:r>
              <w:rPr>
                <w:lang w:bidi="fa-IR"/>
              </w:rPr>
              <w:t xml:space="preserve">1.9 </w:t>
            </w:r>
          </w:p>
        </w:tc>
      </w:tr>
      <w:tr w:rsidR="00AD77DD" w14:paraId="29A7AF7B" w14:textId="77777777" w:rsidTr="006053D3">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902183" w14:textId="77777777" w:rsidR="00AD77DD" w:rsidRDefault="00AD77DD" w:rsidP="006053D3">
            <w:pPr>
              <w:pStyle w:val="TableDataEntries"/>
              <w:jc w:val="left"/>
              <w:rPr>
                <w:lang w:bidi="fa-IR"/>
              </w:rPr>
            </w:pPr>
            <w:r>
              <w:rPr>
                <w:lang w:bidi="fa-IR"/>
              </w:rPr>
              <w:t>Illegal dumping by trash haulers</w:t>
            </w:r>
          </w:p>
        </w:tc>
        <w:tc>
          <w:tcPr>
            <w:tcW w:w="23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627DC0" w14:textId="77777777" w:rsidR="00AD77DD" w:rsidRDefault="00AD77DD" w:rsidP="006053D3">
            <w:pPr>
              <w:pStyle w:val="TableDataEntries"/>
              <w:rPr>
                <w:lang w:bidi="fa-IR"/>
              </w:rPr>
            </w:pPr>
            <w:r>
              <w:rPr>
                <w:lang w:bidi="fa-IR"/>
              </w:rPr>
              <w:t>Collected</w:t>
            </w:r>
            <w:r w:rsidRPr="00513AB8">
              <w:rPr>
                <w:rStyle w:val="NoteLabel"/>
              </w:rPr>
              <w:t>a</w:t>
            </w:r>
          </w:p>
        </w:tc>
        <w:tc>
          <w:tcPr>
            <w:tcW w:w="29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7EFC74" w14:textId="1711EDE4" w:rsidR="00AD77DD" w:rsidRDefault="00AD77DD" w:rsidP="006053D3">
            <w:pPr>
              <w:pStyle w:val="TableDataEntries"/>
              <w:rPr>
                <w:lang w:bidi="fa-IR"/>
              </w:rPr>
            </w:pPr>
            <w:r>
              <w:rPr>
                <w:lang w:bidi="fa-IR"/>
              </w:rPr>
              <w:t>0.7</w:t>
            </w:r>
            <w:r w:rsidR="00AF6F86">
              <w:rPr>
                <w:lang w:bidi="fa-IR"/>
              </w:rPr>
              <w:t xml:space="preserve"> –</w:t>
            </w:r>
            <w:r>
              <w:rPr>
                <w:lang w:bidi="fa-IR"/>
              </w:rPr>
              <w:t xml:space="preserve"> 0.9 </w:t>
            </w:r>
          </w:p>
        </w:tc>
      </w:tr>
      <w:tr w:rsidR="00AD77DD" w14:paraId="313175F5" w14:textId="77777777" w:rsidTr="006053D3">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03C426" w14:textId="77777777" w:rsidR="00AD77DD" w:rsidRDefault="00AD77DD" w:rsidP="006053D3">
            <w:pPr>
              <w:pStyle w:val="TableDataEntries"/>
              <w:jc w:val="left"/>
              <w:rPr>
                <w:lang w:bidi="fa-IR"/>
              </w:rPr>
            </w:pPr>
            <w:r>
              <w:rPr>
                <w:lang w:bidi="fa-IR"/>
              </w:rPr>
              <w:t>Dump sites on waterways</w:t>
            </w:r>
          </w:p>
        </w:tc>
        <w:tc>
          <w:tcPr>
            <w:tcW w:w="23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889DB4" w14:textId="77777777" w:rsidR="00AD77DD" w:rsidRDefault="00AD77DD" w:rsidP="006053D3">
            <w:pPr>
              <w:pStyle w:val="TableDataEntries"/>
              <w:rPr>
                <w:lang w:bidi="fa-IR"/>
              </w:rPr>
            </w:pPr>
            <w:r>
              <w:rPr>
                <w:lang w:bidi="fa-IR"/>
              </w:rPr>
              <w:t>Collected</w:t>
            </w:r>
            <w:r w:rsidRPr="00513AB8">
              <w:rPr>
                <w:rStyle w:val="NoteLabel"/>
              </w:rPr>
              <w:t>a</w:t>
            </w:r>
          </w:p>
        </w:tc>
        <w:tc>
          <w:tcPr>
            <w:tcW w:w="29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16C933" w14:textId="172B31EA" w:rsidR="00AD77DD" w:rsidRDefault="00AD77DD" w:rsidP="006053D3">
            <w:pPr>
              <w:pStyle w:val="TableDataEntries"/>
              <w:rPr>
                <w:lang w:bidi="fa-IR"/>
              </w:rPr>
            </w:pPr>
            <w:r>
              <w:rPr>
                <w:lang w:bidi="fa-IR"/>
              </w:rPr>
              <w:t>1.1</w:t>
            </w:r>
            <w:r w:rsidR="00AF6F86">
              <w:rPr>
                <w:lang w:bidi="fa-IR"/>
              </w:rPr>
              <w:t xml:space="preserve"> –</w:t>
            </w:r>
            <w:r>
              <w:rPr>
                <w:lang w:bidi="fa-IR"/>
              </w:rPr>
              <w:t xml:space="preserve"> 1.3 </w:t>
            </w:r>
          </w:p>
        </w:tc>
      </w:tr>
      <w:tr w:rsidR="00AD77DD" w14:paraId="7DE4C963" w14:textId="77777777" w:rsidTr="006053D3">
        <w:tc>
          <w:tcPr>
            <w:tcW w:w="26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186F5F8" w14:textId="77777777" w:rsidR="00AD77DD" w:rsidRPr="00AF6F86" w:rsidRDefault="00AD77DD" w:rsidP="006053D3">
            <w:pPr>
              <w:pStyle w:val="TableDataEntries"/>
              <w:jc w:val="left"/>
              <w:rPr>
                <w:rFonts w:ascii="Franklin Gothic Demi" w:hAnsi="Franklin Gothic Demi"/>
                <w:lang w:bidi="fa-IR"/>
              </w:rPr>
            </w:pPr>
            <w:r w:rsidRPr="00AF6F86">
              <w:rPr>
                <w:rFonts w:ascii="Franklin Gothic Demi" w:hAnsi="Franklin Gothic Demi"/>
                <w:lang w:bidi="fa-IR"/>
              </w:rPr>
              <w:t>Total</w:t>
            </w:r>
          </w:p>
        </w:tc>
        <w:tc>
          <w:tcPr>
            <w:tcW w:w="231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1970D40" w14:textId="77777777" w:rsidR="00AD77DD" w:rsidRPr="00AF6F86" w:rsidRDefault="00AD77DD" w:rsidP="006053D3">
            <w:pPr>
              <w:pStyle w:val="TableDataEntries"/>
              <w:rPr>
                <w:rFonts w:ascii="Franklin Gothic Demi" w:hAnsi="Franklin Gothic Demi"/>
                <w:lang w:bidi="fa-IR"/>
              </w:rPr>
            </w:pPr>
          </w:p>
        </w:tc>
        <w:tc>
          <w:tcPr>
            <w:tcW w:w="29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AE42824" w14:textId="197F86A7" w:rsidR="00AD77DD" w:rsidRPr="00AF6F86" w:rsidRDefault="00AD77DD" w:rsidP="006053D3">
            <w:pPr>
              <w:pStyle w:val="TableDataEntries"/>
              <w:rPr>
                <w:rFonts w:ascii="Franklin Gothic Demi" w:hAnsi="Franklin Gothic Demi"/>
                <w:lang w:bidi="fa-IR"/>
              </w:rPr>
            </w:pPr>
            <w:r w:rsidRPr="00AF6F86">
              <w:rPr>
                <w:rFonts w:ascii="Franklin Gothic Demi" w:hAnsi="Franklin Gothic Demi"/>
                <w:lang w:bidi="fa-IR"/>
              </w:rPr>
              <w:t>7.0</w:t>
            </w:r>
            <w:r w:rsidR="00AF6F86" w:rsidRPr="00AF6F86">
              <w:rPr>
                <w:rFonts w:ascii="Franklin Gothic Demi" w:hAnsi="Franklin Gothic Demi"/>
                <w:lang w:bidi="fa-IR"/>
              </w:rPr>
              <w:t xml:space="preserve"> –</w:t>
            </w:r>
            <w:r w:rsidRPr="00AF6F86">
              <w:rPr>
                <w:rFonts w:ascii="Franklin Gothic Demi" w:hAnsi="Franklin Gothic Demi"/>
                <w:lang w:bidi="fa-IR"/>
              </w:rPr>
              <w:t xml:space="preserve"> 8.6 </w:t>
            </w:r>
          </w:p>
        </w:tc>
      </w:tr>
    </w:tbl>
    <w:p w14:paraId="4D0ED2C6" w14:textId="77777777" w:rsidR="00AD77DD" w:rsidRPr="00E4232C" w:rsidRDefault="00AD77DD" w:rsidP="00AD77DD">
      <w:pPr>
        <w:pStyle w:val="Note"/>
      </w:pPr>
      <w:r w:rsidRPr="00E4232C">
        <w:rPr>
          <w:rStyle w:val="NoteLabel"/>
        </w:rPr>
        <w:t>a</w:t>
      </w:r>
      <w:r>
        <w:t xml:space="preserve"> Assumed to be from the collected waste stream based on information provided.</w:t>
      </w:r>
    </w:p>
    <w:p w14:paraId="4CB8E0DA" w14:textId="77777777" w:rsidR="00AD77DD" w:rsidRDefault="00AD77DD" w:rsidP="00AD77DD">
      <w:pPr>
        <w:pStyle w:val="Note"/>
        <w:rPr>
          <w:lang w:bidi="fa-IR"/>
        </w:rPr>
      </w:pPr>
      <w:r w:rsidRPr="007D1B4F">
        <w:rPr>
          <w:i/>
        </w:rPr>
        <w:t>Note:</w:t>
      </w:r>
      <w:r w:rsidRPr="00E879B8">
        <w:t xml:space="preserve"> </w:t>
      </w:r>
      <w:r>
        <w:t xml:space="preserve">The five priority countries in the Ocean Conservancy (2015) study area China, Indonesia, Philippines, Thailand and Vietnam. </w:t>
      </w:r>
    </w:p>
    <w:p w14:paraId="6B96ECC0" w14:textId="77777777" w:rsidR="00AD77DD" w:rsidRPr="0085774E" w:rsidRDefault="00AD77DD" w:rsidP="00AD77DD">
      <w:pPr>
        <w:pStyle w:val="Source"/>
        <w:rPr>
          <w:i/>
          <w:iCs/>
          <w:lang w:bidi="fa-IR"/>
        </w:rPr>
      </w:pPr>
      <w:r w:rsidRPr="007D7D8D">
        <w:rPr>
          <w:i/>
          <w:lang w:bidi="fa-IR"/>
        </w:rPr>
        <w:t>Source:</w:t>
      </w:r>
      <w:r>
        <w:rPr>
          <w:lang w:bidi="fa-IR"/>
        </w:rPr>
        <w:t xml:space="preserve"> Ocean Conservancy, 2015, </w:t>
      </w:r>
      <w:r>
        <w:rPr>
          <w:i/>
          <w:iCs/>
          <w:lang w:bidi="fa-IR"/>
        </w:rPr>
        <w:t xml:space="preserve">Stemming the Tide: Land-based strategies for a plastic-free ocean. </w:t>
      </w:r>
    </w:p>
    <w:p w14:paraId="18056EA0" w14:textId="77777777" w:rsidR="00AD77DD" w:rsidRDefault="00AD77DD" w:rsidP="00AD77DD">
      <w:pPr>
        <w:pStyle w:val="BodyText"/>
        <w:rPr>
          <w:lang w:bidi="fa-IR"/>
        </w:rPr>
      </w:pPr>
      <w:r>
        <w:rPr>
          <w:lang w:bidi="fa-IR"/>
        </w:rPr>
        <w:t>The case studies in China and the Philippines highlighted the nature of the problem differs across countries and there is no single solution. Key findings include:</w:t>
      </w:r>
    </w:p>
    <w:p w14:paraId="2371A0C1" w14:textId="77777777" w:rsidR="00AD77DD" w:rsidRDefault="00AD77DD" w:rsidP="00AD77DD">
      <w:pPr>
        <w:pStyle w:val="ListBullet"/>
        <w:rPr>
          <w:lang w:bidi="fa-IR"/>
        </w:rPr>
      </w:pPr>
      <w:r>
        <w:rPr>
          <w:lang w:bidi="fa-IR"/>
        </w:rPr>
        <w:t xml:space="preserve">Waste management systems differ substantially across countries with collection rates differing between countries, as well as between urban and rural areas. The Philippines has a nationwide average collection rate of 85 per cent. Conversely the overall collection rate in China is just under 40 per cent, with a collection rate of 65 per cent in urban areas, decreasing substantially to 5 per cent in rural areas. </w:t>
      </w:r>
    </w:p>
    <w:p w14:paraId="5930E188" w14:textId="059433E3" w:rsidR="00AD77DD" w:rsidRDefault="00AD77DD" w:rsidP="00AD77DD">
      <w:pPr>
        <w:pStyle w:val="ListBullet"/>
        <w:rPr>
          <w:lang w:bidi="fa-IR"/>
        </w:rPr>
      </w:pPr>
      <w:r>
        <w:rPr>
          <w:lang w:bidi="fa-IR"/>
        </w:rPr>
        <w:t>Countries have different leakage points. Almost three quarters of the plastic waste leakage in the Philippines comes from mismanagement in the collected waste stream. Conversely over 80 per cent of the plastic waste leakage in China comes from mismanagement in the uncollected waste stream (including waste piles and plastic waste in rural communities routinely disposed of into waterways) (table </w:t>
      </w:r>
      <w:r>
        <w:rPr>
          <w:lang w:bidi="fa-IR"/>
        </w:rPr>
        <w:fldChar w:fldCharType="begin"/>
      </w:r>
      <w:r>
        <w:rPr>
          <w:lang w:bidi="fa-IR"/>
        </w:rPr>
        <w:instrText xml:space="preserve"> REF _Caption2066 </w:instrText>
      </w:r>
      <w:r>
        <w:rPr>
          <w:lang w:bidi="fa-IR"/>
        </w:rPr>
        <w:fldChar w:fldCharType="separate"/>
      </w:r>
      <w:r w:rsidR="00D354A5">
        <w:rPr>
          <w:noProof/>
        </w:rPr>
        <w:t>7</w:t>
      </w:r>
      <w:r w:rsidR="00D354A5" w:rsidRPr="00695C93">
        <w:rPr>
          <w:noProof/>
        </w:rPr>
        <w:t>.</w:t>
      </w:r>
      <w:r w:rsidR="00D354A5">
        <w:rPr>
          <w:noProof/>
        </w:rPr>
        <w:t>2</w:t>
      </w:r>
      <w:r>
        <w:rPr>
          <w:lang w:bidi="fa-IR"/>
        </w:rPr>
        <w:fldChar w:fldCharType="end"/>
      </w:r>
      <w:r>
        <w:rPr>
          <w:lang w:bidi="fa-IR"/>
        </w:rPr>
        <w:t>).</w:t>
      </w:r>
    </w:p>
    <w:p w14:paraId="4348FAF1" w14:textId="77777777" w:rsidR="00AD77DD" w:rsidRDefault="00AD77DD" w:rsidP="00AD77DD">
      <w:pPr>
        <w:pStyle w:val="ListBullet"/>
        <w:rPr>
          <w:lang w:bidi="fa-IR"/>
        </w:rPr>
      </w:pPr>
      <w:r>
        <w:rPr>
          <w:lang w:bidi="fa-IR"/>
        </w:rPr>
        <w:t>Proximity to the ocean and waterways is a key driver of plastic waste leakage to the ocean. The Philippines is surround by water coupled with an extensive network of rivers and tributaries which increases the likelihood of mismanaged waste entering waterways and the ocean.</w:t>
      </w:r>
      <w:r w:rsidRPr="003E7DB0">
        <w:rPr>
          <w:lang w:bidi="fa-IR"/>
        </w:rPr>
        <w:t xml:space="preserve"> </w:t>
      </w:r>
      <w:r>
        <w:rPr>
          <w:lang w:bidi="fa-IR"/>
        </w:rPr>
        <w:t>In the Philippines, nearly 100 per cent of the population live near a significant waterway.</w:t>
      </w:r>
      <w:r>
        <w:rPr>
          <w:rStyle w:val="FootnoteReference"/>
          <w:lang w:bidi="fa-IR"/>
        </w:rPr>
        <w:footnoteReference w:id="35"/>
      </w:r>
    </w:p>
    <w:p w14:paraId="61CFD5E7" w14:textId="77777777" w:rsidR="00AD77DD" w:rsidRDefault="00AD77DD" w:rsidP="00AD77DD">
      <w:pPr>
        <w:pStyle w:val="ListBullet"/>
        <w:rPr>
          <w:lang w:bidi="fa-IR"/>
        </w:rPr>
      </w:pPr>
      <w:r>
        <w:rPr>
          <w:lang w:bidi="fa-IR"/>
        </w:rPr>
        <w:t>The informal waste collection sector differs across countries depending on waste density and collection coverage</w:t>
      </w:r>
    </w:p>
    <w:p w14:paraId="7D4DDD66" w14:textId="77777777" w:rsidR="00AD77DD" w:rsidRDefault="00AD77DD" w:rsidP="00AD77DD">
      <w:pPr>
        <w:pStyle w:val="ListBullet"/>
        <w:rPr>
          <w:lang w:bidi="fa-IR"/>
        </w:rPr>
      </w:pPr>
      <w:r>
        <w:rPr>
          <w:lang w:bidi="fa-IR"/>
        </w:rPr>
        <w:t>Treatment options differs, driven largely by government policy. Approximately 80 per </w:t>
      </w:r>
      <w:r>
        <w:t xml:space="preserve">cent </w:t>
      </w:r>
      <w:r>
        <w:rPr>
          <w:lang w:bidi="fa-IR"/>
        </w:rPr>
        <w:t xml:space="preserve">of China’s collected waste is treated at incinerators or sanitary landfills. Conversely, incineration is currently prohibited in the Philippines. </w:t>
      </w:r>
    </w:p>
    <w:p w14:paraId="2F339422" w14:textId="61A43BA2" w:rsidR="00AD77DD" w:rsidRDefault="00AD77DD" w:rsidP="00AD77D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2834" w:name="_Caption5338"/>
      <w:bookmarkStart w:id="2835" w:name="_Caption3949"/>
      <w:bookmarkStart w:id="2836" w:name="_Caption3449"/>
      <w:bookmarkStart w:id="2837" w:name="_Caption1470"/>
      <w:bookmarkStart w:id="2838" w:name="_Caption4577"/>
      <w:bookmarkStart w:id="2839" w:name="_Caption3683"/>
      <w:bookmarkStart w:id="2840" w:name="_Caption2066"/>
      <w:bookmarkStart w:id="2841" w:name="_Caption3226"/>
      <w:bookmarkStart w:id="2842" w:name="_Caption6756"/>
      <w:bookmarkStart w:id="2843" w:name="_Caption2701"/>
      <w:bookmarkStart w:id="2844" w:name="_Caption9015"/>
      <w:bookmarkStart w:id="2845" w:name="_Caption1371"/>
      <w:bookmarkStart w:id="2846" w:name="_Caption7154"/>
      <w:bookmarkStart w:id="2847" w:name="_Caption1132"/>
      <w:bookmarkStart w:id="2848" w:name="_Caption6240"/>
      <w:bookmarkStart w:id="2849" w:name="_Caption3576"/>
      <w:bookmarkStart w:id="2850" w:name="_Caption2346"/>
      <w:bookmarkStart w:id="2851" w:name="_Caption8149"/>
      <w:bookmarkStart w:id="2852" w:name="_Caption1717"/>
      <w:bookmarkStart w:id="2853" w:name="_Caption6681"/>
      <w:bookmarkStart w:id="2854" w:name="_Caption9068"/>
      <w:bookmarkStart w:id="2855" w:name="_Caption2674"/>
      <w:bookmarkStart w:id="2856" w:name="_Caption3108"/>
      <w:bookmarkStart w:id="2857" w:name="_Caption6711"/>
      <w:bookmarkStart w:id="2858" w:name="_Caption7590"/>
      <w:bookmarkStart w:id="2859" w:name="_Caption6012"/>
      <w:bookmarkStart w:id="2860" w:name="_Caption7395"/>
      <w:bookmarkStart w:id="2861" w:name="_Caption8560"/>
      <w:bookmarkStart w:id="2862" w:name="_Caption4591"/>
      <w:bookmarkStart w:id="2863" w:name="_Caption7730"/>
      <w:bookmarkStart w:id="2864" w:name="_Caption1955"/>
      <w:bookmarkStart w:id="2865" w:name="_Caption1159"/>
      <w:bookmarkStart w:id="2866" w:name="_Caption5131"/>
      <w:bookmarkStart w:id="2867" w:name="_Caption9688"/>
      <w:bookmarkStart w:id="2868" w:name="_Caption6542"/>
      <w:bookmarkStart w:id="2869" w:name="_Caption3893"/>
      <w:bookmarkStart w:id="2870" w:name="_Caption3102"/>
      <w:bookmarkStart w:id="2871" w:name="_Caption1030"/>
      <w:bookmarkStart w:id="2872" w:name="_Caption9457"/>
      <w:bookmarkStart w:id="2873" w:name="_Toc33431442"/>
      <w:r w:rsidR="003E435A">
        <w:rPr>
          <w:noProof/>
        </w:rPr>
        <w:t>7</w:t>
      </w:r>
      <w:r w:rsidR="003E435A" w:rsidRPr="00695C93">
        <w:rPr>
          <w:noProof/>
        </w:rPr>
        <w:t>.</w:t>
      </w:r>
      <w:r w:rsidR="003E435A">
        <w:rPr>
          <w:noProof/>
        </w:rPr>
        <w:t>2</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Pr="00695C93">
        <w:fldChar w:fldCharType="end"/>
      </w:r>
      <w:r w:rsidRPr="00695C93">
        <w:tab/>
      </w:r>
      <w:r>
        <w:t>Leakage points for Philippines and China</w:t>
      </w:r>
      <w:bookmarkEnd w:id="2873"/>
    </w:p>
    <w:tbl>
      <w:tblPr>
        <w:tblW w:w="7936" w:type="dxa"/>
        <w:tblLayout w:type="fixed"/>
        <w:tblLook w:val="0000" w:firstRow="0" w:lastRow="0" w:firstColumn="0" w:lastColumn="0" w:noHBand="0" w:noVBand="0"/>
      </w:tblPr>
      <w:tblGrid>
        <w:gridCol w:w="1984"/>
        <w:gridCol w:w="1984"/>
        <w:gridCol w:w="1984"/>
        <w:gridCol w:w="1984"/>
      </w:tblGrid>
      <w:tr w:rsidR="00AD77DD" w14:paraId="283C4CCF" w14:textId="77777777" w:rsidTr="006053D3">
        <w:tc>
          <w:tcPr>
            <w:tcW w:w="1984" w:type="dxa"/>
            <w:shd w:val="clear" w:color="auto" w:fill="6F6652"/>
            <w:tcMar>
              <w:left w:w="57" w:type="dxa"/>
              <w:right w:w="57" w:type="dxa"/>
            </w:tcMar>
          </w:tcPr>
          <w:p w14:paraId="68C69C6A" w14:textId="77777777" w:rsidR="00AD77DD" w:rsidRDefault="00AD77DD" w:rsidP="006053D3">
            <w:pPr>
              <w:pStyle w:val="TableDataColumnHeading"/>
              <w:jc w:val="left"/>
              <w:rPr>
                <w:lang w:bidi="fa-IR"/>
              </w:rPr>
            </w:pPr>
            <w:r>
              <w:rPr>
                <w:lang w:bidi="fa-IR"/>
              </w:rPr>
              <w:t>Waste system</w:t>
            </w:r>
          </w:p>
        </w:tc>
        <w:tc>
          <w:tcPr>
            <w:tcW w:w="1984" w:type="dxa"/>
            <w:shd w:val="clear" w:color="auto" w:fill="6F6652"/>
            <w:tcMar>
              <w:left w:w="57" w:type="dxa"/>
              <w:right w:w="57" w:type="dxa"/>
            </w:tcMar>
          </w:tcPr>
          <w:p w14:paraId="266B73F6" w14:textId="77777777" w:rsidR="00AD77DD" w:rsidRDefault="00AD77DD" w:rsidP="006053D3">
            <w:pPr>
              <w:pStyle w:val="TableDataColumnHeading"/>
              <w:rPr>
                <w:lang w:bidi="fa-IR"/>
              </w:rPr>
            </w:pPr>
            <w:r>
              <w:rPr>
                <w:lang w:bidi="fa-IR"/>
              </w:rPr>
              <w:t>Type of mismanagement</w:t>
            </w:r>
          </w:p>
        </w:tc>
        <w:tc>
          <w:tcPr>
            <w:tcW w:w="3968" w:type="dxa"/>
            <w:gridSpan w:val="2"/>
            <w:shd w:val="clear" w:color="auto" w:fill="6F6652"/>
            <w:tcMar>
              <w:left w:w="57" w:type="dxa"/>
              <w:right w:w="57" w:type="dxa"/>
            </w:tcMar>
          </w:tcPr>
          <w:p w14:paraId="034C7BF6" w14:textId="77777777" w:rsidR="00AD77DD" w:rsidRDefault="00AD77DD" w:rsidP="006053D3">
            <w:pPr>
              <w:pStyle w:val="TableDataColumnHeading"/>
              <w:rPr>
                <w:lang w:bidi="fa-IR"/>
              </w:rPr>
            </w:pPr>
            <w:r>
              <w:rPr>
                <w:lang w:bidi="fa-IR"/>
              </w:rPr>
              <w:t>Proportion of plastic waste leakage into ocean</w:t>
            </w:r>
          </w:p>
        </w:tc>
      </w:tr>
      <w:tr w:rsidR="00AD77DD" w14:paraId="7A751509" w14:textId="77777777" w:rsidTr="006053D3">
        <w:tc>
          <w:tcPr>
            <w:tcW w:w="1984" w:type="dxa"/>
            <w:shd w:val="clear" w:color="auto" w:fill="6F6652"/>
            <w:tcMar>
              <w:left w:w="57" w:type="dxa"/>
              <w:right w:w="57" w:type="dxa"/>
            </w:tcMar>
          </w:tcPr>
          <w:p w14:paraId="2C5B5CC5" w14:textId="77777777" w:rsidR="00AD77DD" w:rsidRDefault="00AD77DD" w:rsidP="006053D3">
            <w:pPr>
              <w:pStyle w:val="TableDataColumnHeading"/>
              <w:jc w:val="left"/>
              <w:rPr>
                <w:lang w:bidi="fa-IR"/>
              </w:rPr>
            </w:pPr>
          </w:p>
        </w:tc>
        <w:tc>
          <w:tcPr>
            <w:tcW w:w="1984" w:type="dxa"/>
            <w:shd w:val="clear" w:color="auto" w:fill="6F6652"/>
            <w:tcMar>
              <w:left w:w="57" w:type="dxa"/>
              <w:right w:w="57" w:type="dxa"/>
            </w:tcMar>
          </w:tcPr>
          <w:p w14:paraId="4802CB8E" w14:textId="77777777" w:rsidR="00AD77DD" w:rsidRDefault="00AD77DD" w:rsidP="006053D3">
            <w:pPr>
              <w:pStyle w:val="TableDataColumnHeading"/>
              <w:rPr>
                <w:lang w:bidi="fa-IR"/>
              </w:rPr>
            </w:pPr>
          </w:p>
        </w:tc>
        <w:tc>
          <w:tcPr>
            <w:tcW w:w="1984" w:type="dxa"/>
            <w:shd w:val="clear" w:color="auto" w:fill="6F6652"/>
            <w:tcMar>
              <w:left w:w="57" w:type="dxa"/>
              <w:right w:w="57" w:type="dxa"/>
            </w:tcMar>
          </w:tcPr>
          <w:p w14:paraId="2E47E632" w14:textId="77777777" w:rsidR="00AD77DD" w:rsidRDefault="00AD77DD" w:rsidP="006053D3">
            <w:pPr>
              <w:pStyle w:val="TableDataColumnHeading"/>
              <w:rPr>
                <w:lang w:bidi="fa-IR"/>
              </w:rPr>
            </w:pPr>
            <w:r>
              <w:rPr>
                <w:lang w:bidi="fa-IR"/>
              </w:rPr>
              <w:t>Philippines</w:t>
            </w:r>
          </w:p>
        </w:tc>
        <w:tc>
          <w:tcPr>
            <w:tcW w:w="1984" w:type="dxa"/>
            <w:shd w:val="clear" w:color="auto" w:fill="6F6652"/>
            <w:tcMar>
              <w:left w:w="57" w:type="dxa"/>
              <w:right w:w="57" w:type="dxa"/>
            </w:tcMar>
          </w:tcPr>
          <w:p w14:paraId="1756DD50" w14:textId="77777777" w:rsidR="00AD77DD" w:rsidRDefault="00AD77DD" w:rsidP="006053D3">
            <w:pPr>
              <w:pStyle w:val="TableDataColumnHeading"/>
              <w:rPr>
                <w:lang w:bidi="fa-IR"/>
              </w:rPr>
            </w:pPr>
            <w:r>
              <w:rPr>
                <w:lang w:bidi="fa-IR"/>
              </w:rPr>
              <w:t>China</w:t>
            </w:r>
          </w:p>
        </w:tc>
      </w:tr>
      <w:tr w:rsidR="00AD77DD" w14:paraId="04E0F686" w14:textId="77777777" w:rsidTr="006053D3">
        <w:tc>
          <w:tcPr>
            <w:tcW w:w="1984" w:type="dxa"/>
            <w:tcBorders>
              <w:bottom w:val="single" w:sz="8" w:space="0" w:color="FFFFFF" w:themeColor="background1"/>
            </w:tcBorders>
            <w:shd w:val="clear" w:color="auto" w:fill="auto"/>
            <w:tcMar>
              <w:left w:w="57" w:type="dxa"/>
              <w:right w:w="57" w:type="dxa"/>
            </w:tcMar>
          </w:tcPr>
          <w:p w14:paraId="78B4E557" w14:textId="77777777" w:rsidR="00AD77DD" w:rsidRDefault="00AD77DD" w:rsidP="006053D3">
            <w:pPr>
              <w:pStyle w:val="TableUnit"/>
              <w:jc w:val="left"/>
              <w:rPr>
                <w:lang w:bidi="fa-IR"/>
              </w:rPr>
            </w:pPr>
          </w:p>
        </w:tc>
        <w:tc>
          <w:tcPr>
            <w:tcW w:w="1984" w:type="dxa"/>
            <w:tcBorders>
              <w:bottom w:val="single" w:sz="8" w:space="0" w:color="FFFFFF" w:themeColor="background1"/>
            </w:tcBorders>
            <w:tcMar>
              <w:left w:w="57" w:type="dxa"/>
              <w:right w:w="57" w:type="dxa"/>
            </w:tcMar>
          </w:tcPr>
          <w:p w14:paraId="4ECF2A2C" w14:textId="77777777" w:rsidR="00AD77DD" w:rsidRDefault="00AD77DD" w:rsidP="006053D3">
            <w:pPr>
              <w:pStyle w:val="TableUnit"/>
              <w:rPr>
                <w:lang w:bidi="fa-IR"/>
              </w:rPr>
            </w:pPr>
          </w:p>
        </w:tc>
        <w:tc>
          <w:tcPr>
            <w:tcW w:w="1984" w:type="dxa"/>
            <w:tcBorders>
              <w:bottom w:val="single" w:sz="8" w:space="0" w:color="FFFFFF" w:themeColor="background1"/>
            </w:tcBorders>
            <w:shd w:val="clear" w:color="auto" w:fill="auto"/>
            <w:tcMar>
              <w:left w:w="57" w:type="dxa"/>
              <w:right w:w="57" w:type="dxa"/>
            </w:tcMar>
          </w:tcPr>
          <w:p w14:paraId="7C91C5A7" w14:textId="77777777" w:rsidR="00AD77DD" w:rsidRDefault="00AD77DD" w:rsidP="006053D3">
            <w:pPr>
              <w:pStyle w:val="TableUnit"/>
              <w:rPr>
                <w:lang w:bidi="fa-IR"/>
              </w:rPr>
            </w:pPr>
            <w:r>
              <w:rPr>
                <w:lang w:bidi="fa-IR"/>
              </w:rPr>
              <w:t>per cent</w:t>
            </w:r>
          </w:p>
        </w:tc>
        <w:tc>
          <w:tcPr>
            <w:tcW w:w="1984" w:type="dxa"/>
            <w:tcBorders>
              <w:bottom w:val="single" w:sz="8" w:space="0" w:color="FFFFFF" w:themeColor="background1"/>
            </w:tcBorders>
            <w:shd w:val="clear" w:color="auto" w:fill="auto"/>
            <w:tcMar>
              <w:left w:w="57" w:type="dxa"/>
              <w:right w:w="57" w:type="dxa"/>
            </w:tcMar>
          </w:tcPr>
          <w:p w14:paraId="7F58988B" w14:textId="77777777" w:rsidR="00AD77DD" w:rsidRDefault="00AD77DD" w:rsidP="006053D3">
            <w:pPr>
              <w:pStyle w:val="TableUnit"/>
              <w:rPr>
                <w:lang w:bidi="fa-IR"/>
              </w:rPr>
            </w:pPr>
            <w:r>
              <w:rPr>
                <w:lang w:bidi="fa-IR"/>
              </w:rPr>
              <w:t>per cent</w:t>
            </w:r>
          </w:p>
        </w:tc>
      </w:tr>
      <w:tr w:rsidR="00AD77DD" w14:paraId="3585CAEA" w14:textId="77777777" w:rsidTr="006053D3">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5E270E" w14:textId="77777777" w:rsidR="00AD77DD" w:rsidRDefault="00AD77DD" w:rsidP="006053D3">
            <w:pPr>
              <w:pStyle w:val="TableDataEntries"/>
              <w:jc w:val="left"/>
              <w:rPr>
                <w:lang w:bidi="fa-IR"/>
              </w:rPr>
            </w:pPr>
            <w:r>
              <w:rPr>
                <w:lang w:bidi="fa-IR"/>
              </w:rPr>
              <w:t>Collected</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0D1CA7" w14:textId="77777777" w:rsidR="00AD77DD" w:rsidRDefault="00AD77DD" w:rsidP="006053D3">
            <w:pPr>
              <w:pStyle w:val="TableListBullet"/>
              <w:rPr>
                <w:lang w:bidi="fa-IR"/>
              </w:rPr>
            </w:pPr>
            <w:r>
              <w:rPr>
                <w:lang w:bidi="fa-IR"/>
              </w:rPr>
              <w:t>Hauler dumping</w:t>
            </w:r>
          </w:p>
          <w:p w14:paraId="3A1100F8" w14:textId="77777777" w:rsidR="00AD77DD" w:rsidRDefault="00AD77DD" w:rsidP="006053D3">
            <w:pPr>
              <w:pStyle w:val="TableListBullet"/>
              <w:rPr>
                <w:lang w:bidi="fa-IR"/>
              </w:rPr>
            </w:pPr>
            <w:r>
              <w:rPr>
                <w:lang w:bidi="fa-IR"/>
              </w:rPr>
              <w:t>Poorly located dumps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5EFCD1" w14:textId="77777777" w:rsidR="00AD77DD" w:rsidRDefault="00AD77DD" w:rsidP="006053D3">
            <w:pPr>
              <w:pStyle w:val="TableDataEntries"/>
              <w:rPr>
                <w:lang w:bidi="fa-IR"/>
              </w:rPr>
            </w:pPr>
            <w:r>
              <w:rPr>
                <w:lang w:bidi="fa-IR"/>
              </w:rPr>
              <w:t>74</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15A5C9" w14:textId="77777777" w:rsidR="00AD77DD" w:rsidRDefault="00AD77DD" w:rsidP="006053D3">
            <w:pPr>
              <w:pStyle w:val="TableDataEntries"/>
              <w:rPr>
                <w:lang w:bidi="fa-IR"/>
              </w:rPr>
            </w:pPr>
            <w:r>
              <w:rPr>
                <w:lang w:bidi="fa-IR"/>
              </w:rPr>
              <w:t>16</w:t>
            </w:r>
          </w:p>
        </w:tc>
      </w:tr>
      <w:tr w:rsidR="00AD77DD" w14:paraId="22CD4737" w14:textId="77777777" w:rsidTr="006053D3">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68C64401" w14:textId="77777777" w:rsidR="00AD77DD" w:rsidRDefault="00AD77DD" w:rsidP="006053D3">
            <w:pPr>
              <w:pStyle w:val="TableDataEntries"/>
              <w:jc w:val="left"/>
              <w:rPr>
                <w:lang w:bidi="fa-IR"/>
              </w:rPr>
            </w:pPr>
            <w:r>
              <w:rPr>
                <w:lang w:bidi="fa-IR"/>
              </w:rPr>
              <w:t>Uncollected</w:t>
            </w:r>
          </w:p>
          <w:p w14:paraId="192BC1C4" w14:textId="77777777" w:rsidR="00AD77DD" w:rsidRDefault="00AD77DD" w:rsidP="006053D3">
            <w:pPr>
              <w:pStyle w:val="TableDataEntries"/>
              <w:jc w:val="left"/>
              <w:rPr>
                <w:lang w:bidi="fa-IR"/>
              </w:rPr>
            </w:pP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3EB54928" w14:textId="77777777" w:rsidR="00AD77DD" w:rsidRDefault="00AD77DD" w:rsidP="006053D3">
            <w:pPr>
              <w:pStyle w:val="TableListBullet"/>
              <w:rPr>
                <w:lang w:bidi="fa-IR"/>
              </w:rPr>
            </w:pPr>
            <w:r>
              <w:rPr>
                <w:lang w:bidi="fa-IR"/>
              </w:rPr>
              <w:t>Waste piles</w:t>
            </w:r>
          </w:p>
          <w:p w14:paraId="4BC44BE9" w14:textId="77777777" w:rsidR="00AD77DD" w:rsidRDefault="00AD77DD" w:rsidP="006053D3">
            <w:pPr>
              <w:pStyle w:val="TableListBullet"/>
              <w:rPr>
                <w:lang w:bidi="fa-IR"/>
              </w:rPr>
            </w:pPr>
            <w:r>
              <w:rPr>
                <w:lang w:bidi="fa-IR"/>
              </w:rPr>
              <w:t>Littering</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44A11551" w14:textId="77777777" w:rsidR="00AD77DD" w:rsidRDefault="00AD77DD" w:rsidP="006053D3">
            <w:pPr>
              <w:pStyle w:val="TableDataEntries"/>
              <w:rPr>
                <w:lang w:bidi="fa-IR"/>
              </w:rPr>
            </w:pPr>
            <w:r>
              <w:rPr>
                <w:lang w:bidi="fa-IR"/>
              </w:rPr>
              <w:t>26</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72BB9EF0" w14:textId="77777777" w:rsidR="00AD77DD" w:rsidRDefault="00AD77DD" w:rsidP="006053D3">
            <w:pPr>
              <w:pStyle w:val="TableDataEntries"/>
              <w:rPr>
                <w:lang w:bidi="fa-IR"/>
              </w:rPr>
            </w:pPr>
            <w:r>
              <w:rPr>
                <w:lang w:bidi="fa-IR"/>
              </w:rPr>
              <w:t>84</w:t>
            </w:r>
          </w:p>
        </w:tc>
      </w:tr>
    </w:tbl>
    <w:p w14:paraId="3C9BDC6D" w14:textId="77777777" w:rsidR="00AD77DD" w:rsidRDefault="00AD77DD" w:rsidP="00AD77DD">
      <w:pPr>
        <w:pStyle w:val="Source"/>
        <w:rPr>
          <w:lang w:bidi="fa-IR"/>
        </w:rPr>
      </w:pPr>
      <w:r w:rsidRPr="000C0A35">
        <w:rPr>
          <w:i/>
          <w:lang w:bidi="fa-IR"/>
        </w:rPr>
        <w:t>Source:</w:t>
      </w:r>
      <w:r>
        <w:rPr>
          <w:lang w:bidi="fa-IR"/>
        </w:rPr>
        <w:t xml:space="preserve"> Ocean Conservancy, 2015, </w:t>
      </w:r>
      <w:r>
        <w:rPr>
          <w:i/>
          <w:iCs/>
          <w:lang w:bidi="fa-IR"/>
        </w:rPr>
        <w:t>Stemming the Tide: Land-based strategies for a plastic-free ocean</w:t>
      </w:r>
    </w:p>
    <w:p w14:paraId="146C55A6" w14:textId="300DDB55" w:rsidR="00AD77DD" w:rsidRDefault="00AD77DD" w:rsidP="00AD77DD">
      <w:pPr>
        <w:pStyle w:val="Heading3"/>
        <w:numPr>
          <w:ilvl w:val="2"/>
          <w:numId w:val="5"/>
        </w:numPr>
        <w:rPr>
          <w:lang w:bidi="fa-IR"/>
        </w:rPr>
      </w:pPr>
      <w:r>
        <w:rPr>
          <w:lang w:bidi="fa-IR"/>
        </w:rPr>
        <w:t xml:space="preserve">Study by Jambeck et. </w:t>
      </w:r>
      <w:r w:rsidR="00967F31">
        <w:rPr>
          <w:lang w:bidi="fa-IR"/>
        </w:rPr>
        <w:t>A</w:t>
      </w:r>
      <w:r>
        <w:rPr>
          <w:lang w:bidi="fa-IR"/>
        </w:rPr>
        <w:t>l.</w:t>
      </w:r>
    </w:p>
    <w:p w14:paraId="1B1E7C33" w14:textId="7EAFAA62" w:rsidR="00AD77DD" w:rsidRDefault="00AD77DD" w:rsidP="00AD77DD">
      <w:pPr>
        <w:pStyle w:val="BodyText"/>
        <w:rPr>
          <w:lang w:bidi="fa-IR"/>
        </w:rPr>
      </w:pPr>
      <w:r>
        <w:rPr>
          <w:lang w:bidi="fa-IR"/>
        </w:rPr>
        <w:t xml:space="preserve">Jambeck et. </w:t>
      </w:r>
      <w:r w:rsidR="00967F31">
        <w:rPr>
          <w:lang w:bidi="fa-IR"/>
        </w:rPr>
        <w:t>A</w:t>
      </w:r>
      <w:r>
        <w:rPr>
          <w:lang w:bidi="fa-IR"/>
        </w:rPr>
        <w:t xml:space="preserve">t. </w:t>
      </w:r>
      <w:r w:rsidR="00967F31">
        <w:rPr>
          <w:lang w:bidi="fa-IR"/>
        </w:rPr>
        <w:t>C</w:t>
      </w:r>
      <w:r>
        <w:rPr>
          <w:lang w:bidi="fa-IR"/>
        </w:rPr>
        <w:t xml:space="preserve">alculated the amount of mismanaged plastic waste generated annually by populations across 192 coastal countries which potentially could enter the ocean as marine debris. The results were based on waste estimates for 2010 and the authors note the results do not capture some activities such as illegal dumping, informal recycling and waste collection, and international import and export of waste. </w:t>
      </w:r>
    </w:p>
    <w:p w14:paraId="7B8F8186" w14:textId="454075E3" w:rsidR="00AD77DD" w:rsidRDefault="00AD77DD" w:rsidP="00AD77DD">
      <w:pPr>
        <w:pStyle w:val="BodyText"/>
        <w:rPr>
          <w:lang w:bidi="fa-IR"/>
        </w:rPr>
      </w:pPr>
      <w:r>
        <w:rPr>
          <w:lang w:bidi="fa-IR"/>
        </w:rPr>
        <w:t xml:space="preserve">The results provide an indication of proportions of mismanaged waste, mismanaged plastic waste and plastic marine debris for the top 20 countries (table </w:t>
      </w:r>
      <w:r>
        <w:rPr>
          <w:lang w:bidi="fa-IR"/>
        </w:rPr>
        <w:fldChar w:fldCharType="begin"/>
      </w:r>
      <w:r>
        <w:rPr>
          <w:lang w:bidi="fa-IR"/>
        </w:rPr>
        <w:instrText xml:space="preserve"> REF _Caption2735 </w:instrText>
      </w:r>
      <w:r>
        <w:rPr>
          <w:lang w:bidi="fa-IR"/>
        </w:rPr>
        <w:fldChar w:fldCharType="separate"/>
      </w:r>
      <w:r w:rsidR="00D354A5">
        <w:rPr>
          <w:noProof/>
        </w:rPr>
        <w:t>7</w:t>
      </w:r>
      <w:r w:rsidR="00D354A5" w:rsidRPr="00695C93">
        <w:rPr>
          <w:noProof/>
        </w:rPr>
        <w:t>.</w:t>
      </w:r>
      <w:r w:rsidR="00D354A5">
        <w:rPr>
          <w:noProof/>
        </w:rPr>
        <w:t>3</w:t>
      </w:r>
      <w:r>
        <w:rPr>
          <w:lang w:bidi="fa-IR"/>
        </w:rPr>
        <w:fldChar w:fldCharType="end"/>
      </w:r>
      <w:r>
        <w:rPr>
          <w:lang w:bidi="fa-IR"/>
        </w:rPr>
        <w:t xml:space="preserve">). </w:t>
      </w:r>
    </w:p>
    <w:p w14:paraId="4B68D915" w14:textId="22EBE3A0" w:rsidR="00AD77DD" w:rsidRDefault="00AD77DD" w:rsidP="00AD77D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2874" w:name="_Caption8126"/>
      <w:bookmarkStart w:id="2875" w:name="_Caption3905"/>
      <w:bookmarkStart w:id="2876" w:name="_Caption3129"/>
      <w:bookmarkStart w:id="2877" w:name="_Caption8528"/>
      <w:bookmarkStart w:id="2878" w:name="_Caption8021"/>
      <w:bookmarkStart w:id="2879" w:name="_Caption7415"/>
      <w:bookmarkStart w:id="2880" w:name="_Caption7249"/>
      <w:bookmarkStart w:id="2881" w:name="_Caption5562"/>
      <w:bookmarkStart w:id="2882" w:name="_Caption7142"/>
      <w:bookmarkStart w:id="2883" w:name="_Caption2735"/>
      <w:bookmarkStart w:id="2884" w:name="_Caption1501"/>
      <w:bookmarkStart w:id="2885" w:name="_Caption2980"/>
      <w:bookmarkStart w:id="2886" w:name="_Caption3404"/>
      <w:bookmarkStart w:id="2887" w:name="_Caption4056"/>
      <w:bookmarkStart w:id="2888" w:name="_Caption6220"/>
      <w:bookmarkStart w:id="2889" w:name="_Caption0683"/>
      <w:bookmarkStart w:id="2890" w:name="_Caption6806"/>
      <w:bookmarkStart w:id="2891" w:name="_Caption4171"/>
      <w:bookmarkStart w:id="2892" w:name="_Caption5150"/>
      <w:bookmarkStart w:id="2893" w:name="_Caption0327"/>
      <w:bookmarkStart w:id="2894" w:name="_Caption4452"/>
      <w:bookmarkStart w:id="2895" w:name="_Caption0125"/>
      <w:bookmarkStart w:id="2896" w:name="_Caption5712"/>
      <w:bookmarkStart w:id="2897" w:name="_Caption0559"/>
      <w:bookmarkStart w:id="2898" w:name="_Caption5826"/>
      <w:bookmarkStart w:id="2899" w:name="_Caption0079"/>
      <w:bookmarkStart w:id="2900" w:name="_Caption7328"/>
      <w:bookmarkStart w:id="2901" w:name="_Caption5341"/>
      <w:bookmarkStart w:id="2902" w:name="_Caption6326"/>
      <w:bookmarkStart w:id="2903" w:name="_Caption9889"/>
      <w:bookmarkStart w:id="2904" w:name="_Caption1461"/>
      <w:bookmarkStart w:id="2905" w:name="_Caption4710"/>
      <w:bookmarkStart w:id="2906" w:name="_Caption5679"/>
      <w:bookmarkStart w:id="2907" w:name="_Caption8366"/>
      <w:bookmarkStart w:id="2908" w:name="_Caption8078"/>
      <w:bookmarkStart w:id="2909" w:name="_Caption7117"/>
      <w:bookmarkStart w:id="2910" w:name="_Caption7089"/>
      <w:bookmarkStart w:id="2911" w:name="_Caption3192"/>
      <w:bookmarkStart w:id="2912" w:name="_Caption6659"/>
      <w:bookmarkStart w:id="2913" w:name="_Toc33431443"/>
      <w:r w:rsidR="003E435A">
        <w:rPr>
          <w:noProof/>
        </w:rPr>
        <w:t>7</w:t>
      </w:r>
      <w:r w:rsidR="003E435A" w:rsidRPr="00695C93">
        <w:rPr>
          <w:noProof/>
        </w:rPr>
        <w:t>.</w:t>
      </w:r>
      <w:r w:rsidR="003E435A">
        <w:rPr>
          <w:noProof/>
        </w:rPr>
        <w:t>3</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r w:rsidRPr="00695C93">
        <w:fldChar w:fldCharType="end"/>
      </w:r>
      <w:r w:rsidRPr="00695C93">
        <w:tab/>
      </w:r>
      <w:r>
        <w:t>Top 20 countries ranked by mass of mismanaged plastic waste</w:t>
      </w:r>
      <w:bookmarkEnd w:id="2913"/>
    </w:p>
    <w:tbl>
      <w:tblPr>
        <w:tblW w:w="7938" w:type="dxa"/>
        <w:tblLayout w:type="fixed"/>
        <w:tblLook w:val="04A0" w:firstRow="1" w:lastRow="0" w:firstColumn="1" w:lastColumn="0" w:noHBand="0" w:noVBand="1"/>
      </w:tblPr>
      <w:tblGrid>
        <w:gridCol w:w="1134"/>
        <w:gridCol w:w="850"/>
        <w:gridCol w:w="851"/>
        <w:gridCol w:w="850"/>
        <w:gridCol w:w="851"/>
        <w:gridCol w:w="850"/>
        <w:gridCol w:w="851"/>
        <w:gridCol w:w="850"/>
        <w:gridCol w:w="851"/>
      </w:tblGrid>
      <w:tr w:rsidR="00AD77DD" w:rsidRPr="000E6E1D" w14:paraId="5C9C344A" w14:textId="77777777" w:rsidTr="002D05B6">
        <w:trPr>
          <w:trHeight w:val="250"/>
          <w:tblHeader/>
        </w:trPr>
        <w:tc>
          <w:tcPr>
            <w:tcW w:w="1134" w:type="dxa"/>
            <w:shd w:val="clear" w:color="auto" w:fill="6F6652"/>
            <w:noWrap/>
            <w:tcMar>
              <w:left w:w="57" w:type="dxa"/>
              <w:right w:w="57" w:type="dxa"/>
            </w:tcMar>
            <w:hideMark/>
          </w:tcPr>
          <w:p w14:paraId="105CC795" w14:textId="77777777" w:rsidR="00AD77DD" w:rsidRPr="000E6E1D" w:rsidRDefault="00AD77DD" w:rsidP="006053D3">
            <w:pPr>
              <w:pStyle w:val="TableDataColumnHeading"/>
              <w:jc w:val="left"/>
            </w:pPr>
            <w:r w:rsidRPr="000E6E1D">
              <w:t>Country</w:t>
            </w:r>
          </w:p>
        </w:tc>
        <w:tc>
          <w:tcPr>
            <w:tcW w:w="850" w:type="dxa"/>
            <w:shd w:val="clear" w:color="auto" w:fill="6F6652"/>
            <w:noWrap/>
            <w:tcMar>
              <w:left w:w="57" w:type="dxa"/>
              <w:right w:w="57" w:type="dxa"/>
            </w:tcMar>
            <w:hideMark/>
          </w:tcPr>
          <w:p w14:paraId="52616782" w14:textId="77777777" w:rsidR="00AD77DD" w:rsidRPr="000E6E1D" w:rsidRDefault="00AD77DD" w:rsidP="006053D3">
            <w:pPr>
              <w:pStyle w:val="TableDataColumnHeading"/>
            </w:pPr>
            <w:r>
              <w:t>W</w:t>
            </w:r>
            <w:r w:rsidRPr="000E6E1D">
              <w:t>aste generated</w:t>
            </w:r>
          </w:p>
        </w:tc>
        <w:tc>
          <w:tcPr>
            <w:tcW w:w="851" w:type="dxa"/>
            <w:shd w:val="clear" w:color="auto" w:fill="6F6652"/>
            <w:noWrap/>
            <w:tcMar>
              <w:left w:w="57" w:type="dxa"/>
              <w:right w:w="57" w:type="dxa"/>
            </w:tcMar>
            <w:hideMark/>
          </w:tcPr>
          <w:p w14:paraId="7DCCD1E5" w14:textId="77777777" w:rsidR="00AD77DD" w:rsidRPr="000E6E1D" w:rsidRDefault="00AD77DD" w:rsidP="006053D3">
            <w:pPr>
              <w:pStyle w:val="TableDataColumnHeading"/>
            </w:pPr>
            <w:r w:rsidRPr="000E6E1D">
              <w:t>Plastic waste</w:t>
            </w:r>
          </w:p>
        </w:tc>
        <w:tc>
          <w:tcPr>
            <w:tcW w:w="850" w:type="dxa"/>
            <w:shd w:val="clear" w:color="auto" w:fill="6F6652"/>
            <w:noWrap/>
            <w:tcMar>
              <w:left w:w="57" w:type="dxa"/>
              <w:right w:w="57" w:type="dxa"/>
            </w:tcMar>
            <w:hideMark/>
          </w:tcPr>
          <w:p w14:paraId="359D3F12" w14:textId="77777777" w:rsidR="00AD77DD" w:rsidRPr="000E6E1D" w:rsidRDefault="00AD77DD" w:rsidP="006053D3">
            <w:pPr>
              <w:pStyle w:val="TableDataColumnHeading"/>
            </w:pPr>
            <w:r w:rsidRPr="000E6E1D">
              <w:t>Mis</w:t>
            </w:r>
            <w:r>
              <w:t>-managed</w:t>
            </w:r>
            <w:r w:rsidRPr="000E6E1D">
              <w:t xml:space="preserve"> waste</w:t>
            </w:r>
          </w:p>
        </w:tc>
        <w:tc>
          <w:tcPr>
            <w:tcW w:w="851" w:type="dxa"/>
            <w:shd w:val="clear" w:color="auto" w:fill="6F6652"/>
            <w:noWrap/>
            <w:tcMar>
              <w:left w:w="57" w:type="dxa"/>
              <w:right w:w="57" w:type="dxa"/>
            </w:tcMar>
            <w:hideMark/>
          </w:tcPr>
          <w:p w14:paraId="6C895932" w14:textId="77777777" w:rsidR="00AD77DD" w:rsidRPr="000E6E1D" w:rsidRDefault="00AD77DD" w:rsidP="006053D3">
            <w:pPr>
              <w:pStyle w:val="TableDataColumnHeading"/>
            </w:pPr>
            <w:r w:rsidRPr="000E6E1D">
              <w:t>Mis</w:t>
            </w:r>
            <w:r>
              <w:t>-managed</w:t>
            </w:r>
            <w:r w:rsidRPr="000E6E1D">
              <w:t xml:space="preserve"> plastic waste</w:t>
            </w:r>
          </w:p>
        </w:tc>
        <w:tc>
          <w:tcPr>
            <w:tcW w:w="1701" w:type="dxa"/>
            <w:gridSpan w:val="2"/>
            <w:shd w:val="clear" w:color="auto" w:fill="6F6652"/>
            <w:noWrap/>
            <w:tcMar>
              <w:left w:w="57" w:type="dxa"/>
              <w:right w:w="57" w:type="dxa"/>
            </w:tcMar>
            <w:hideMark/>
          </w:tcPr>
          <w:p w14:paraId="6C2FD430" w14:textId="77777777" w:rsidR="00AD77DD" w:rsidRPr="000E6E1D" w:rsidRDefault="00AD77DD" w:rsidP="006053D3">
            <w:pPr>
              <w:pStyle w:val="TableDataColumnHeading"/>
              <w:jc w:val="center"/>
            </w:pPr>
            <w:r w:rsidRPr="000E6E1D">
              <w:t xml:space="preserve">Proportion of </w:t>
            </w:r>
            <w:r>
              <w:t>mis-managed</w:t>
            </w:r>
            <w:r w:rsidRPr="000E6E1D">
              <w:t xml:space="preserve"> plastic waste that becomes marine debris</w:t>
            </w:r>
          </w:p>
        </w:tc>
        <w:tc>
          <w:tcPr>
            <w:tcW w:w="1701" w:type="dxa"/>
            <w:gridSpan w:val="2"/>
            <w:shd w:val="clear" w:color="auto" w:fill="6F6652"/>
            <w:noWrap/>
            <w:tcMar>
              <w:left w:w="57" w:type="dxa"/>
              <w:right w:w="57" w:type="dxa"/>
            </w:tcMar>
            <w:hideMark/>
          </w:tcPr>
          <w:p w14:paraId="01EC2D8D" w14:textId="77777777" w:rsidR="00AD77DD" w:rsidRPr="000E6E1D" w:rsidRDefault="00AD77DD" w:rsidP="006053D3">
            <w:pPr>
              <w:pStyle w:val="TableDataColumnHeading"/>
              <w:jc w:val="center"/>
            </w:pPr>
            <w:r w:rsidRPr="000E6E1D">
              <w:t>Plastic marine debris</w:t>
            </w:r>
          </w:p>
        </w:tc>
      </w:tr>
      <w:tr w:rsidR="00AD77DD" w:rsidRPr="000E6E1D" w14:paraId="6709F63F" w14:textId="77777777" w:rsidTr="006053D3">
        <w:trPr>
          <w:trHeight w:val="250"/>
        </w:trPr>
        <w:tc>
          <w:tcPr>
            <w:tcW w:w="1134" w:type="dxa"/>
            <w:tcBorders>
              <w:bottom w:val="single" w:sz="8" w:space="0" w:color="FFFFFF" w:themeColor="background1"/>
            </w:tcBorders>
            <w:shd w:val="clear" w:color="auto" w:fill="auto"/>
            <w:noWrap/>
            <w:tcMar>
              <w:left w:w="57" w:type="dxa"/>
              <w:right w:w="57" w:type="dxa"/>
            </w:tcMar>
            <w:hideMark/>
          </w:tcPr>
          <w:p w14:paraId="6F8EF251" w14:textId="77777777" w:rsidR="00AD77DD" w:rsidRPr="000E6E1D" w:rsidRDefault="00AD77DD" w:rsidP="006053D3">
            <w:pPr>
              <w:pStyle w:val="TableUnit"/>
              <w:jc w:val="left"/>
            </w:pPr>
          </w:p>
        </w:tc>
        <w:tc>
          <w:tcPr>
            <w:tcW w:w="850" w:type="dxa"/>
            <w:tcBorders>
              <w:bottom w:val="single" w:sz="8" w:space="0" w:color="FFFFFF" w:themeColor="background1"/>
            </w:tcBorders>
            <w:shd w:val="clear" w:color="auto" w:fill="auto"/>
            <w:noWrap/>
            <w:tcMar>
              <w:left w:w="57" w:type="dxa"/>
              <w:right w:w="57" w:type="dxa"/>
            </w:tcMar>
            <w:hideMark/>
          </w:tcPr>
          <w:p w14:paraId="59F312CC" w14:textId="77777777" w:rsidR="00AD77DD" w:rsidRPr="000E6E1D" w:rsidRDefault="00AD77DD" w:rsidP="006053D3">
            <w:pPr>
              <w:pStyle w:val="TableUnit"/>
            </w:pPr>
            <w:r w:rsidRPr="000E6E1D">
              <w:t>MMT/yr</w:t>
            </w:r>
          </w:p>
        </w:tc>
        <w:tc>
          <w:tcPr>
            <w:tcW w:w="851" w:type="dxa"/>
            <w:tcBorders>
              <w:bottom w:val="single" w:sz="8" w:space="0" w:color="FFFFFF" w:themeColor="background1"/>
            </w:tcBorders>
            <w:shd w:val="clear" w:color="auto" w:fill="auto"/>
            <w:noWrap/>
            <w:tcMar>
              <w:left w:w="57" w:type="dxa"/>
              <w:right w:w="57" w:type="dxa"/>
            </w:tcMar>
            <w:hideMark/>
          </w:tcPr>
          <w:p w14:paraId="5D25023C" w14:textId="77777777" w:rsidR="00AD77DD" w:rsidRPr="000E6E1D" w:rsidRDefault="00AD77DD" w:rsidP="006053D3">
            <w:pPr>
              <w:pStyle w:val="TableUnit"/>
            </w:pPr>
            <w:r>
              <w:t>per cent</w:t>
            </w:r>
          </w:p>
        </w:tc>
        <w:tc>
          <w:tcPr>
            <w:tcW w:w="850" w:type="dxa"/>
            <w:tcBorders>
              <w:bottom w:val="single" w:sz="8" w:space="0" w:color="FFFFFF" w:themeColor="background1"/>
            </w:tcBorders>
            <w:shd w:val="clear" w:color="auto" w:fill="auto"/>
            <w:noWrap/>
            <w:tcMar>
              <w:left w:w="57" w:type="dxa"/>
              <w:right w:w="57" w:type="dxa"/>
            </w:tcMar>
            <w:hideMark/>
          </w:tcPr>
          <w:p w14:paraId="6FD3A7BD" w14:textId="77777777" w:rsidR="00AD77DD" w:rsidRPr="000E6E1D" w:rsidRDefault="00AD77DD" w:rsidP="006053D3">
            <w:pPr>
              <w:pStyle w:val="TableUnit"/>
            </w:pPr>
            <w:r>
              <w:t>per cent</w:t>
            </w:r>
          </w:p>
        </w:tc>
        <w:tc>
          <w:tcPr>
            <w:tcW w:w="851" w:type="dxa"/>
            <w:tcBorders>
              <w:bottom w:val="single" w:sz="8" w:space="0" w:color="FFFFFF" w:themeColor="background1"/>
            </w:tcBorders>
            <w:shd w:val="clear" w:color="auto" w:fill="auto"/>
            <w:noWrap/>
            <w:tcMar>
              <w:left w:w="57" w:type="dxa"/>
              <w:right w:w="57" w:type="dxa"/>
            </w:tcMar>
            <w:hideMark/>
          </w:tcPr>
          <w:p w14:paraId="25D6E5BD" w14:textId="77777777" w:rsidR="00AD77DD" w:rsidRPr="000E6E1D" w:rsidRDefault="00AD77DD" w:rsidP="006053D3">
            <w:pPr>
              <w:pStyle w:val="TableUnit"/>
            </w:pPr>
            <w:r w:rsidRPr="000E6E1D">
              <w:t>MMT/yr</w:t>
            </w:r>
          </w:p>
        </w:tc>
        <w:tc>
          <w:tcPr>
            <w:tcW w:w="850" w:type="dxa"/>
            <w:tcBorders>
              <w:bottom w:val="single" w:sz="8" w:space="0" w:color="FFFFFF" w:themeColor="background1"/>
            </w:tcBorders>
            <w:shd w:val="clear" w:color="auto" w:fill="auto"/>
            <w:noWrap/>
            <w:tcMar>
              <w:left w:w="57" w:type="dxa"/>
              <w:right w:w="57" w:type="dxa"/>
            </w:tcMar>
            <w:hideMark/>
          </w:tcPr>
          <w:p w14:paraId="403842AD" w14:textId="77777777" w:rsidR="00AD77DD" w:rsidRPr="000E6E1D" w:rsidRDefault="00AD77DD" w:rsidP="006053D3">
            <w:pPr>
              <w:pStyle w:val="TableUnit"/>
            </w:pPr>
            <w:r>
              <w:t>Per cent (Low)</w:t>
            </w:r>
          </w:p>
        </w:tc>
        <w:tc>
          <w:tcPr>
            <w:tcW w:w="851" w:type="dxa"/>
            <w:tcBorders>
              <w:bottom w:val="single" w:sz="8" w:space="0" w:color="FFFFFF" w:themeColor="background1"/>
            </w:tcBorders>
            <w:shd w:val="clear" w:color="auto" w:fill="auto"/>
            <w:noWrap/>
            <w:tcMar>
              <w:left w:w="57" w:type="dxa"/>
              <w:right w:w="57" w:type="dxa"/>
            </w:tcMar>
            <w:hideMark/>
          </w:tcPr>
          <w:p w14:paraId="4962B778" w14:textId="77777777" w:rsidR="00AD77DD" w:rsidRPr="000E6E1D" w:rsidRDefault="00AD77DD" w:rsidP="006053D3">
            <w:pPr>
              <w:pStyle w:val="TableUnit"/>
            </w:pPr>
            <w:r>
              <w:t>Per cent (High)</w:t>
            </w:r>
          </w:p>
        </w:tc>
        <w:tc>
          <w:tcPr>
            <w:tcW w:w="850" w:type="dxa"/>
            <w:tcBorders>
              <w:bottom w:val="single" w:sz="8" w:space="0" w:color="FFFFFF" w:themeColor="background1"/>
            </w:tcBorders>
            <w:shd w:val="clear" w:color="auto" w:fill="auto"/>
            <w:noWrap/>
            <w:tcMar>
              <w:left w:w="57" w:type="dxa"/>
              <w:right w:w="57" w:type="dxa"/>
            </w:tcMar>
            <w:hideMark/>
          </w:tcPr>
          <w:p w14:paraId="6B256184" w14:textId="77777777" w:rsidR="00AD77DD" w:rsidRPr="000E6E1D" w:rsidRDefault="00AD77DD" w:rsidP="006053D3">
            <w:pPr>
              <w:pStyle w:val="TableUnit"/>
            </w:pPr>
            <w:r w:rsidRPr="000E6E1D">
              <w:t>MMT/yr</w:t>
            </w:r>
            <w:r>
              <w:t xml:space="preserve"> (Low)</w:t>
            </w:r>
          </w:p>
        </w:tc>
        <w:tc>
          <w:tcPr>
            <w:tcW w:w="851" w:type="dxa"/>
            <w:tcBorders>
              <w:bottom w:val="single" w:sz="8" w:space="0" w:color="FFFFFF" w:themeColor="background1"/>
            </w:tcBorders>
            <w:shd w:val="clear" w:color="auto" w:fill="auto"/>
            <w:noWrap/>
            <w:tcMar>
              <w:left w:w="57" w:type="dxa"/>
              <w:right w:w="57" w:type="dxa"/>
            </w:tcMar>
            <w:hideMark/>
          </w:tcPr>
          <w:p w14:paraId="141AE683" w14:textId="77777777" w:rsidR="00AD77DD" w:rsidRPr="000E6E1D" w:rsidRDefault="00AD77DD" w:rsidP="006053D3">
            <w:pPr>
              <w:pStyle w:val="TableUnit"/>
            </w:pPr>
            <w:r w:rsidRPr="000E6E1D">
              <w:t>MMT/yr</w:t>
            </w:r>
            <w:r>
              <w:t xml:space="preserve"> (High)</w:t>
            </w:r>
          </w:p>
        </w:tc>
      </w:tr>
      <w:tr w:rsidR="00AD77DD" w:rsidRPr="000E6E1D" w14:paraId="2EAB9188"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38B3BF" w14:textId="77777777" w:rsidR="00AD77DD" w:rsidRPr="000E6E1D" w:rsidRDefault="00AD77DD" w:rsidP="006053D3">
            <w:pPr>
              <w:pStyle w:val="TableDataEntries"/>
              <w:jc w:val="left"/>
            </w:pPr>
            <w:r w:rsidRPr="000E6E1D">
              <w:t>China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4463C" w14:textId="77777777" w:rsidR="00AD77DD" w:rsidRPr="000E6E1D" w:rsidRDefault="00AD77DD" w:rsidP="006053D3">
            <w:pPr>
              <w:pStyle w:val="TableDataEntries"/>
            </w:pPr>
            <w:r w:rsidRPr="000E6E1D">
              <w:t>105.6</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1726D7" w14:textId="77777777" w:rsidR="00AD77DD" w:rsidRPr="000E6E1D" w:rsidRDefault="00AD77DD" w:rsidP="006053D3">
            <w:pPr>
              <w:pStyle w:val="TableDataEntries"/>
            </w:pPr>
            <w:r w:rsidRPr="000E6E1D">
              <w:t>11.0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39E50A" w14:textId="77777777" w:rsidR="00AD77DD" w:rsidRPr="000E6E1D" w:rsidRDefault="00AD77DD" w:rsidP="006053D3">
            <w:pPr>
              <w:pStyle w:val="TableDataEntries"/>
            </w:pPr>
            <w:r w:rsidRPr="000E6E1D">
              <w:t>76.0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148FCC" w14:textId="77777777" w:rsidR="00AD77DD" w:rsidRPr="000E6E1D" w:rsidRDefault="00AD77DD" w:rsidP="006053D3">
            <w:pPr>
              <w:pStyle w:val="TableDataEntries"/>
            </w:pPr>
            <w:r w:rsidRPr="000E6E1D">
              <w:t>8.8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DD2C72" w14:textId="77777777" w:rsidR="00AD77DD" w:rsidRPr="00A515D0" w:rsidRDefault="00AD77DD" w:rsidP="006053D3">
            <w:pPr>
              <w:pStyle w:val="TableDataEntries"/>
            </w:pPr>
            <w:r w:rsidRPr="00A515D0">
              <w:t>15.0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FEF91E" w14:textId="77777777" w:rsidR="00AD77DD" w:rsidRPr="00A515D0" w:rsidRDefault="00AD77DD" w:rsidP="006053D3">
            <w:pPr>
              <w:pStyle w:val="TableDataEntries"/>
            </w:pPr>
            <w:r w:rsidRPr="00A515D0">
              <w:t>40.0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A7B65B" w14:textId="77777777" w:rsidR="00AD77DD" w:rsidRPr="000E6E1D" w:rsidRDefault="00AD77DD" w:rsidP="006053D3">
            <w:pPr>
              <w:pStyle w:val="TableDataEntries"/>
            </w:pPr>
            <w:r w:rsidRPr="000E6E1D">
              <w:t>1.32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0BC5AF" w14:textId="77777777" w:rsidR="00AD77DD" w:rsidRPr="000E6E1D" w:rsidRDefault="00AD77DD" w:rsidP="006053D3">
            <w:pPr>
              <w:pStyle w:val="TableDataEntries"/>
            </w:pPr>
            <w:r w:rsidRPr="000E6E1D">
              <w:t>3.53</w:t>
            </w:r>
          </w:p>
        </w:tc>
      </w:tr>
      <w:tr w:rsidR="00AD77DD" w:rsidRPr="000E6E1D" w14:paraId="26501D3B"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FAE8C6" w14:textId="77777777" w:rsidR="00AD77DD" w:rsidRPr="000E6E1D" w:rsidRDefault="00AD77DD" w:rsidP="006053D3">
            <w:pPr>
              <w:pStyle w:val="TableDataEntries"/>
              <w:jc w:val="left"/>
            </w:pPr>
            <w:r w:rsidRPr="000E6E1D">
              <w:t>Indonesia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C0A9A7" w14:textId="77777777" w:rsidR="00AD77DD" w:rsidRPr="000E6E1D" w:rsidRDefault="00AD77DD" w:rsidP="006053D3">
            <w:pPr>
              <w:pStyle w:val="TableDataEntries"/>
            </w:pPr>
            <w:r w:rsidRPr="000E6E1D">
              <w:t>35.5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394E94" w14:textId="77777777" w:rsidR="00AD77DD" w:rsidRPr="000E6E1D" w:rsidRDefault="00AD77DD" w:rsidP="006053D3">
            <w:pPr>
              <w:pStyle w:val="TableDataEntries"/>
            </w:pPr>
            <w:r w:rsidRPr="000E6E1D">
              <w:t>11.0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882E3F" w14:textId="77777777" w:rsidR="00AD77DD" w:rsidRPr="000E6E1D" w:rsidRDefault="00AD77DD" w:rsidP="006053D3">
            <w:pPr>
              <w:pStyle w:val="TableDataEntries"/>
            </w:pPr>
            <w:r w:rsidRPr="000E6E1D">
              <w:t>83.0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6326B8" w14:textId="77777777" w:rsidR="00AD77DD" w:rsidRPr="000E6E1D" w:rsidRDefault="00AD77DD" w:rsidP="006053D3">
            <w:pPr>
              <w:pStyle w:val="TableDataEntries"/>
            </w:pPr>
            <w:r w:rsidRPr="000E6E1D">
              <w:t>3.2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D10FD2" w14:textId="77777777" w:rsidR="00AD77DD" w:rsidRPr="00A515D0" w:rsidRDefault="00AD77DD" w:rsidP="006053D3">
            <w:pPr>
              <w:pStyle w:val="TableDataEntries"/>
            </w:pPr>
            <w:r w:rsidRPr="00A515D0">
              <w:t>14.8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58E738" w14:textId="77777777" w:rsidR="00AD77DD" w:rsidRPr="00A515D0" w:rsidRDefault="00AD77DD" w:rsidP="006053D3">
            <w:pPr>
              <w:pStyle w:val="TableDataEntries"/>
            </w:pPr>
            <w:r w:rsidRPr="00A515D0">
              <w:t>39.8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AB39F7" w14:textId="77777777" w:rsidR="00AD77DD" w:rsidRPr="000E6E1D" w:rsidRDefault="00AD77DD" w:rsidP="006053D3">
            <w:pPr>
              <w:pStyle w:val="TableDataEntries"/>
            </w:pPr>
            <w:r w:rsidRPr="000E6E1D">
              <w:t>0.48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DBA4DB" w14:textId="77777777" w:rsidR="00AD77DD" w:rsidRPr="000E6E1D" w:rsidRDefault="00AD77DD" w:rsidP="006053D3">
            <w:pPr>
              <w:pStyle w:val="TableDataEntries"/>
            </w:pPr>
            <w:r w:rsidRPr="000E6E1D">
              <w:t>1.29</w:t>
            </w:r>
          </w:p>
        </w:tc>
      </w:tr>
      <w:tr w:rsidR="00AD77DD" w:rsidRPr="000E6E1D" w14:paraId="433AD5C7"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7E38B2" w14:textId="77777777" w:rsidR="00AD77DD" w:rsidRPr="000E6E1D" w:rsidRDefault="00AD77DD" w:rsidP="006053D3">
            <w:pPr>
              <w:pStyle w:val="TableDataEntries"/>
              <w:jc w:val="left"/>
            </w:pPr>
            <w:r w:rsidRPr="000E6E1D">
              <w:t>Philippines</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5203D2" w14:textId="77777777" w:rsidR="00AD77DD" w:rsidRPr="000E6E1D" w:rsidRDefault="00AD77DD" w:rsidP="006053D3">
            <w:pPr>
              <w:pStyle w:val="TableDataEntries"/>
            </w:pPr>
            <w:r w:rsidRPr="000E6E1D">
              <w:t>15.2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694C21" w14:textId="77777777" w:rsidR="00AD77DD" w:rsidRPr="000E6E1D" w:rsidRDefault="00AD77DD" w:rsidP="006053D3">
            <w:pPr>
              <w:pStyle w:val="TableDataEntries"/>
            </w:pPr>
            <w:r w:rsidRPr="000E6E1D">
              <w:t>15.0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9A7AB6" w14:textId="77777777" w:rsidR="00AD77DD" w:rsidRPr="000E6E1D" w:rsidRDefault="00AD77DD" w:rsidP="006053D3">
            <w:pPr>
              <w:pStyle w:val="TableDataEntries"/>
            </w:pPr>
            <w:r w:rsidRPr="000E6E1D">
              <w:t>83.0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62612C" w14:textId="77777777" w:rsidR="00AD77DD" w:rsidRPr="000E6E1D" w:rsidRDefault="00AD77DD" w:rsidP="006053D3">
            <w:pPr>
              <w:pStyle w:val="TableDataEntries"/>
            </w:pPr>
            <w:r w:rsidRPr="000E6E1D">
              <w:t>1.9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36B2A6" w14:textId="77777777" w:rsidR="00AD77DD" w:rsidRPr="00A515D0" w:rsidRDefault="00AD77DD" w:rsidP="006053D3">
            <w:pPr>
              <w:pStyle w:val="TableDataEntries"/>
            </w:pPr>
            <w:r w:rsidRPr="00A515D0">
              <w:t>14.8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703FBC" w14:textId="77777777" w:rsidR="00AD77DD" w:rsidRPr="00A515D0" w:rsidRDefault="00AD77DD" w:rsidP="006053D3">
            <w:pPr>
              <w:pStyle w:val="TableDataEntries"/>
            </w:pPr>
            <w:r w:rsidRPr="00A515D0">
              <w:t>39.6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49AFF7" w14:textId="77777777" w:rsidR="00AD77DD" w:rsidRPr="000E6E1D" w:rsidRDefault="00AD77DD" w:rsidP="006053D3">
            <w:pPr>
              <w:pStyle w:val="TableDataEntries"/>
            </w:pPr>
            <w:r w:rsidRPr="000E6E1D">
              <w:t>0.28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07810" w14:textId="77777777" w:rsidR="00AD77DD" w:rsidRPr="000E6E1D" w:rsidRDefault="00AD77DD" w:rsidP="006053D3">
            <w:pPr>
              <w:pStyle w:val="TableDataEntries"/>
            </w:pPr>
            <w:r w:rsidRPr="000E6E1D">
              <w:t>0.75</w:t>
            </w:r>
          </w:p>
        </w:tc>
      </w:tr>
      <w:tr w:rsidR="00AD77DD" w:rsidRPr="000E6E1D" w14:paraId="6AF40112"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281693" w14:textId="77777777" w:rsidR="00AD77DD" w:rsidRPr="000E6E1D" w:rsidRDefault="00AD77DD" w:rsidP="006053D3">
            <w:pPr>
              <w:pStyle w:val="TableDataEntries"/>
              <w:jc w:val="left"/>
            </w:pPr>
            <w:r w:rsidRPr="000E6E1D">
              <w:t>Vietnam</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F6D2BA" w14:textId="77777777" w:rsidR="00AD77DD" w:rsidRPr="000E6E1D" w:rsidRDefault="00AD77DD" w:rsidP="006053D3">
            <w:pPr>
              <w:pStyle w:val="TableDataEntries"/>
            </w:pPr>
            <w:r w:rsidRPr="000E6E1D">
              <w:t>16.1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FF14CB"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CD86E2" w14:textId="77777777" w:rsidR="00AD77DD" w:rsidRPr="000E6E1D" w:rsidRDefault="00AD77DD" w:rsidP="006053D3">
            <w:pPr>
              <w:pStyle w:val="TableDataEntries"/>
            </w:pPr>
            <w:r w:rsidRPr="000E6E1D">
              <w:t>88.0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BC95D2" w14:textId="77777777" w:rsidR="00AD77DD" w:rsidRPr="000E6E1D" w:rsidRDefault="00AD77DD" w:rsidP="006053D3">
            <w:pPr>
              <w:pStyle w:val="TableDataEntries"/>
            </w:pPr>
            <w:r w:rsidRPr="000E6E1D">
              <w:t>1.8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CC6DBD" w14:textId="77777777" w:rsidR="00AD77DD" w:rsidRPr="00A515D0" w:rsidRDefault="00AD77DD" w:rsidP="006053D3">
            <w:pPr>
              <w:pStyle w:val="TableDataEntries"/>
            </w:pPr>
            <w:r w:rsidRPr="00A515D0">
              <w:t>15.2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9A93F9" w14:textId="77777777" w:rsidR="00AD77DD" w:rsidRPr="00A515D0" w:rsidRDefault="00AD77DD" w:rsidP="006053D3">
            <w:pPr>
              <w:pStyle w:val="TableDataEntries"/>
            </w:pPr>
            <w:r w:rsidRPr="00A515D0">
              <w:t>39.6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2B86A9" w14:textId="77777777" w:rsidR="00AD77DD" w:rsidRPr="000E6E1D" w:rsidRDefault="00AD77DD" w:rsidP="006053D3">
            <w:pPr>
              <w:pStyle w:val="TableDataEntries"/>
            </w:pPr>
            <w:r w:rsidRPr="000E6E1D">
              <w:t>0.28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D9B4A5" w14:textId="77777777" w:rsidR="00AD77DD" w:rsidRPr="000E6E1D" w:rsidRDefault="00AD77DD" w:rsidP="006053D3">
            <w:pPr>
              <w:pStyle w:val="TableDataEntries"/>
            </w:pPr>
            <w:r w:rsidRPr="000E6E1D">
              <w:t>0.73</w:t>
            </w:r>
          </w:p>
        </w:tc>
      </w:tr>
      <w:tr w:rsidR="00AD77DD" w:rsidRPr="000E6E1D" w14:paraId="1EC172DA"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D9F55E" w14:textId="77777777" w:rsidR="00AD77DD" w:rsidRPr="000E6E1D" w:rsidRDefault="00AD77DD" w:rsidP="006053D3">
            <w:pPr>
              <w:pStyle w:val="TableDataEntries"/>
              <w:jc w:val="left"/>
            </w:pPr>
            <w:r w:rsidRPr="000E6E1D">
              <w:t>Sri Lanka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A6EB4C" w14:textId="77777777" w:rsidR="00AD77DD" w:rsidRPr="000E6E1D" w:rsidRDefault="00AD77DD" w:rsidP="006053D3">
            <w:pPr>
              <w:pStyle w:val="TableDataEntries"/>
            </w:pPr>
            <w:r w:rsidRPr="000E6E1D">
              <w:t>27.2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9D756A" w14:textId="77777777" w:rsidR="00AD77DD" w:rsidRPr="000E6E1D" w:rsidRDefault="00AD77DD" w:rsidP="006053D3">
            <w:pPr>
              <w:pStyle w:val="TableDataEntries"/>
            </w:pPr>
            <w:r w:rsidRPr="000E6E1D">
              <w:t>7.0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AE1CD4" w14:textId="77777777" w:rsidR="00AD77DD" w:rsidRPr="000E6E1D" w:rsidRDefault="00AD77DD" w:rsidP="006053D3">
            <w:pPr>
              <w:pStyle w:val="TableDataEntries"/>
            </w:pPr>
            <w:r w:rsidRPr="000E6E1D">
              <w:t>84.0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94C921" w14:textId="77777777" w:rsidR="00AD77DD" w:rsidRPr="000E6E1D" w:rsidRDefault="00AD77DD" w:rsidP="006053D3">
            <w:pPr>
              <w:pStyle w:val="TableDataEntries"/>
            </w:pPr>
            <w:r w:rsidRPr="000E6E1D">
              <w:t>1.6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F4E834" w14:textId="77777777" w:rsidR="00AD77DD" w:rsidRPr="00A515D0" w:rsidRDefault="00AD77DD" w:rsidP="006053D3">
            <w:pPr>
              <w:pStyle w:val="TableDataEntries"/>
            </w:pPr>
            <w:r w:rsidRPr="00A515D0">
              <w:t>15.0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7CFE56" w14:textId="77777777" w:rsidR="00AD77DD" w:rsidRPr="00A515D0" w:rsidRDefault="00AD77DD" w:rsidP="006053D3">
            <w:pPr>
              <w:pStyle w:val="TableDataEntries"/>
            </w:pPr>
            <w:r w:rsidRPr="00A515D0">
              <w:t>40.0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361536" w14:textId="77777777" w:rsidR="00AD77DD" w:rsidRPr="000E6E1D" w:rsidRDefault="00AD77DD" w:rsidP="006053D3">
            <w:pPr>
              <w:pStyle w:val="TableDataEntries"/>
            </w:pPr>
            <w:r w:rsidRPr="000E6E1D">
              <w:t>0.24</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D8AF15" w14:textId="77777777" w:rsidR="00AD77DD" w:rsidRPr="000E6E1D" w:rsidRDefault="00AD77DD" w:rsidP="006053D3">
            <w:pPr>
              <w:pStyle w:val="TableDataEntries"/>
            </w:pPr>
            <w:r w:rsidRPr="000E6E1D">
              <w:t>0.64</w:t>
            </w:r>
          </w:p>
        </w:tc>
      </w:tr>
      <w:tr w:rsidR="00AD77DD" w:rsidRPr="000E6E1D" w14:paraId="2A5C11C2"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5FCDD6" w14:textId="77777777" w:rsidR="00AD77DD" w:rsidRPr="000E6E1D" w:rsidRDefault="00AD77DD" w:rsidP="006053D3">
            <w:pPr>
              <w:pStyle w:val="TableDataEntries"/>
              <w:jc w:val="left"/>
            </w:pPr>
            <w:r w:rsidRPr="000E6E1D">
              <w:t>Thailand</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68973C" w14:textId="77777777" w:rsidR="00AD77DD" w:rsidRPr="000E6E1D" w:rsidRDefault="00AD77DD" w:rsidP="006053D3">
            <w:pPr>
              <w:pStyle w:val="TableDataEntries"/>
            </w:pPr>
            <w:r w:rsidRPr="000E6E1D">
              <w:t>11.4</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7EA274" w14:textId="77777777" w:rsidR="00AD77DD" w:rsidRPr="000E6E1D" w:rsidRDefault="00AD77DD" w:rsidP="006053D3">
            <w:pPr>
              <w:pStyle w:val="TableDataEntries"/>
            </w:pPr>
            <w:r w:rsidRPr="000E6E1D">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2B04D1" w14:textId="77777777" w:rsidR="00AD77DD" w:rsidRPr="000E6E1D" w:rsidRDefault="00AD77DD" w:rsidP="006053D3">
            <w:pPr>
              <w:pStyle w:val="TableDataEntries"/>
            </w:pPr>
            <w:r w:rsidRPr="000E6E1D">
              <w:t>75.0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64CD79" w14:textId="77777777" w:rsidR="00AD77DD" w:rsidRPr="000E6E1D" w:rsidRDefault="00AD77DD" w:rsidP="006053D3">
            <w:pPr>
              <w:pStyle w:val="TableDataEntries"/>
            </w:pPr>
            <w:r w:rsidRPr="000E6E1D">
              <w:t>1.0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2B6510" w14:textId="77777777" w:rsidR="00AD77DD" w:rsidRPr="00A515D0" w:rsidRDefault="00AD77DD" w:rsidP="006053D3">
            <w:pPr>
              <w:pStyle w:val="TableDataEntries"/>
            </w:pPr>
            <w:r w:rsidRPr="00A515D0">
              <w:t>14.6</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D0E2F0" w14:textId="77777777" w:rsidR="00AD77DD" w:rsidRPr="00A515D0" w:rsidRDefault="00AD77DD" w:rsidP="006053D3">
            <w:pPr>
              <w:pStyle w:val="TableDataEntries"/>
            </w:pPr>
            <w:r w:rsidRPr="00A515D0">
              <w:t>40.0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9F0002" w14:textId="77777777" w:rsidR="00AD77DD" w:rsidRPr="000E6E1D" w:rsidRDefault="00AD77DD" w:rsidP="006053D3">
            <w:pPr>
              <w:pStyle w:val="TableDataEntries"/>
            </w:pPr>
            <w:r w:rsidRPr="000E6E1D">
              <w:t>0.15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D01900" w14:textId="77777777" w:rsidR="00AD77DD" w:rsidRPr="000E6E1D" w:rsidRDefault="00AD77DD" w:rsidP="006053D3">
            <w:pPr>
              <w:pStyle w:val="TableDataEntries"/>
            </w:pPr>
            <w:r w:rsidRPr="000E6E1D">
              <w:t>0.41</w:t>
            </w:r>
          </w:p>
        </w:tc>
      </w:tr>
      <w:tr w:rsidR="00AD77DD" w:rsidRPr="000E6E1D" w14:paraId="12DB07AF"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220383" w14:textId="77777777" w:rsidR="00AD77DD" w:rsidRPr="000E6E1D" w:rsidRDefault="00AD77DD" w:rsidP="006053D3">
            <w:pPr>
              <w:pStyle w:val="TableDataEntries"/>
              <w:jc w:val="left"/>
            </w:pPr>
            <w:r w:rsidRPr="000E6E1D">
              <w:t>Egypt</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ED8FBC" w14:textId="77777777" w:rsidR="00AD77DD" w:rsidRPr="000E6E1D" w:rsidRDefault="00AD77DD" w:rsidP="006053D3">
            <w:pPr>
              <w:pStyle w:val="TableDataEntries"/>
            </w:pPr>
            <w:r w:rsidRPr="000E6E1D">
              <w:t>10.9</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AFDC49"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A2D72E" w14:textId="77777777" w:rsidR="00AD77DD" w:rsidRPr="000E6E1D" w:rsidRDefault="00AD77DD" w:rsidP="006053D3">
            <w:pPr>
              <w:pStyle w:val="TableDataEntries"/>
            </w:pPr>
            <w:r w:rsidRPr="000E6E1D">
              <w:t>69.0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25C086" w14:textId="77777777" w:rsidR="00AD77DD" w:rsidRPr="000E6E1D" w:rsidRDefault="00AD77DD" w:rsidP="006053D3">
            <w:pPr>
              <w:pStyle w:val="TableDataEntries"/>
            </w:pPr>
            <w:r w:rsidRPr="000E6E1D">
              <w:t>1.0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57B316" w14:textId="77777777" w:rsidR="00AD77DD" w:rsidRPr="00A515D0" w:rsidRDefault="00AD77DD" w:rsidP="006053D3">
            <w:pPr>
              <w:pStyle w:val="TableDataEntries"/>
            </w:pPr>
            <w:r w:rsidRPr="00A515D0">
              <w:t>15.3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7E4E1A" w14:textId="77777777" w:rsidR="00AD77DD" w:rsidRPr="00A515D0" w:rsidRDefault="00AD77DD" w:rsidP="006053D3">
            <w:pPr>
              <w:pStyle w:val="TableDataEntries"/>
            </w:pPr>
            <w:r w:rsidRPr="00A515D0">
              <w:t>39.9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86FFB5" w14:textId="77777777" w:rsidR="00AD77DD" w:rsidRPr="000E6E1D" w:rsidRDefault="00AD77DD" w:rsidP="006053D3">
            <w:pPr>
              <w:pStyle w:val="TableDataEntries"/>
            </w:pPr>
            <w:r w:rsidRPr="000E6E1D">
              <w:t>0.15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0C8871" w14:textId="77777777" w:rsidR="00AD77DD" w:rsidRPr="000E6E1D" w:rsidRDefault="00AD77DD" w:rsidP="006053D3">
            <w:pPr>
              <w:pStyle w:val="TableDataEntries"/>
            </w:pPr>
            <w:r w:rsidRPr="000E6E1D">
              <w:t>0.39</w:t>
            </w:r>
          </w:p>
        </w:tc>
      </w:tr>
      <w:tr w:rsidR="00AD77DD" w:rsidRPr="000E6E1D" w14:paraId="3B9D38E9"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C273A1" w14:textId="77777777" w:rsidR="00AD77DD" w:rsidRPr="000E6E1D" w:rsidRDefault="00AD77DD" w:rsidP="006053D3">
            <w:pPr>
              <w:pStyle w:val="TableDataEntries"/>
              <w:jc w:val="left"/>
            </w:pPr>
            <w:r w:rsidRPr="000E6E1D">
              <w:t>Malaysia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DADB06" w14:textId="77777777" w:rsidR="00AD77DD" w:rsidRPr="000E6E1D" w:rsidRDefault="00AD77DD" w:rsidP="006053D3">
            <w:pPr>
              <w:pStyle w:val="TableDataEntries"/>
            </w:pPr>
            <w:r w:rsidRPr="000E6E1D">
              <w:t>12.7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1178FA"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5AFC25" w14:textId="77777777" w:rsidR="00AD77DD" w:rsidRPr="000E6E1D" w:rsidRDefault="00AD77DD" w:rsidP="006053D3">
            <w:pPr>
              <w:pStyle w:val="TableDataEntries"/>
            </w:pPr>
            <w:r w:rsidRPr="000E6E1D">
              <w:t>57.0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87CB71" w14:textId="77777777" w:rsidR="00AD77DD" w:rsidRPr="000E6E1D" w:rsidRDefault="00AD77DD" w:rsidP="006053D3">
            <w:pPr>
              <w:pStyle w:val="TableDataEntries"/>
            </w:pPr>
            <w:r w:rsidRPr="000E6E1D">
              <w:t>0.9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A948A24" w14:textId="77777777" w:rsidR="00AD77DD" w:rsidRPr="00A515D0" w:rsidRDefault="00AD77DD" w:rsidP="006053D3">
            <w:pPr>
              <w:pStyle w:val="TableDataEntries"/>
            </w:pPr>
            <w:r w:rsidRPr="00A515D0">
              <w:t>14.9</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84439F" w14:textId="77777777" w:rsidR="00AD77DD" w:rsidRPr="00A515D0" w:rsidRDefault="00AD77DD" w:rsidP="006053D3">
            <w:pPr>
              <w:pStyle w:val="TableDataEntries"/>
            </w:pPr>
            <w:r w:rsidRPr="00A515D0">
              <w:t>39.3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22FB9C" w14:textId="77777777" w:rsidR="00AD77DD" w:rsidRPr="000E6E1D" w:rsidRDefault="00AD77DD" w:rsidP="006053D3">
            <w:pPr>
              <w:pStyle w:val="TableDataEntries"/>
            </w:pPr>
            <w:r w:rsidRPr="000E6E1D">
              <w:t>0.14</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B6923" w14:textId="77777777" w:rsidR="00AD77DD" w:rsidRPr="000E6E1D" w:rsidRDefault="00AD77DD" w:rsidP="006053D3">
            <w:pPr>
              <w:pStyle w:val="TableDataEntries"/>
            </w:pPr>
            <w:r w:rsidRPr="000E6E1D">
              <w:t>0.37</w:t>
            </w:r>
          </w:p>
        </w:tc>
      </w:tr>
      <w:tr w:rsidR="00AD77DD" w:rsidRPr="000E6E1D" w14:paraId="69D6089A"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9D0A47" w14:textId="77777777" w:rsidR="00AD77DD" w:rsidRPr="000E6E1D" w:rsidRDefault="00AD77DD" w:rsidP="006053D3">
            <w:pPr>
              <w:pStyle w:val="TableDataEntries"/>
              <w:jc w:val="left"/>
            </w:pPr>
            <w:r w:rsidRPr="000E6E1D">
              <w:t>Nigeria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A01225" w14:textId="77777777" w:rsidR="00AD77DD" w:rsidRPr="000E6E1D" w:rsidRDefault="00AD77DD" w:rsidP="006053D3">
            <w:pPr>
              <w:pStyle w:val="TableDataEntries"/>
            </w:pPr>
            <w:r w:rsidRPr="000E6E1D">
              <w:t>7.9</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E4F2CD"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4388C0" w14:textId="77777777" w:rsidR="00AD77DD" w:rsidRPr="000E6E1D" w:rsidRDefault="00AD77DD" w:rsidP="006053D3">
            <w:pPr>
              <w:pStyle w:val="TableDataEntries"/>
            </w:pPr>
            <w:r w:rsidRPr="000E6E1D">
              <w:t>83.0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E20557" w14:textId="77777777" w:rsidR="00AD77DD" w:rsidRPr="000E6E1D" w:rsidRDefault="00AD77DD" w:rsidP="006053D3">
            <w:pPr>
              <w:pStyle w:val="TableDataEntries"/>
            </w:pPr>
            <w:r w:rsidRPr="000E6E1D">
              <w:t>0.9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F3C169" w14:textId="77777777" w:rsidR="00AD77DD" w:rsidRPr="00A515D0" w:rsidRDefault="00AD77DD" w:rsidP="006053D3">
            <w:pPr>
              <w:pStyle w:val="TableDataEntries"/>
            </w:pPr>
            <w:r w:rsidRPr="00A515D0">
              <w:t>15.2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94F94B7" w14:textId="77777777" w:rsidR="00AD77DD" w:rsidRPr="00A515D0" w:rsidRDefault="00AD77DD" w:rsidP="006053D3">
            <w:pPr>
              <w:pStyle w:val="TableDataEntries"/>
            </w:pPr>
            <w:r w:rsidRPr="00A515D0">
              <w:t>39.7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08F377" w14:textId="77777777" w:rsidR="00AD77DD" w:rsidRPr="000E6E1D" w:rsidRDefault="00AD77DD" w:rsidP="006053D3">
            <w:pPr>
              <w:pStyle w:val="TableDataEntries"/>
            </w:pPr>
            <w:r w:rsidRPr="000E6E1D">
              <w:t>0.13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7104E7" w14:textId="77777777" w:rsidR="00AD77DD" w:rsidRPr="000E6E1D" w:rsidRDefault="00AD77DD" w:rsidP="006053D3">
            <w:pPr>
              <w:pStyle w:val="TableDataEntries"/>
            </w:pPr>
            <w:r w:rsidRPr="000E6E1D">
              <w:t>0.34</w:t>
            </w:r>
          </w:p>
        </w:tc>
      </w:tr>
      <w:tr w:rsidR="00AD77DD" w:rsidRPr="000E6E1D" w14:paraId="5FD968A9"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14F15B" w14:textId="77777777" w:rsidR="00AD77DD" w:rsidRPr="000E6E1D" w:rsidRDefault="00AD77DD" w:rsidP="006053D3">
            <w:pPr>
              <w:pStyle w:val="TableDataEntries"/>
              <w:jc w:val="left"/>
            </w:pPr>
            <w:r w:rsidRPr="000E6E1D">
              <w:t>Bangladesh</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7C2219" w14:textId="77777777" w:rsidR="00AD77DD" w:rsidRPr="000E6E1D" w:rsidRDefault="00AD77DD" w:rsidP="006053D3">
            <w:pPr>
              <w:pStyle w:val="TableDataEntries"/>
            </w:pPr>
            <w:r w:rsidRPr="000E6E1D">
              <w:t>11.1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350474" w14:textId="77777777" w:rsidR="00AD77DD" w:rsidRPr="000E6E1D" w:rsidRDefault="00AD77DD" w:rsidP="006053D3">
            <w:pPr>
              <w:pStyle w:val="TableDataEntries"/>
            </w:pPr>
            <w:r w:rsidRPr="000E6E1D">
              <w:t>8.0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F8BB26" w14:textId="77777777" w:rsidR="00AD77DD" w:rsidRPr="000E6E1D" w:rsidRDefault="00AD77DD" w:rsidP="006053D3">
            <w:pPr>
              <w:pStyle w:val="TableDataEntries"/>
            </w:pPr>
            <w:r w:rsidRPr="000E6E1D">
              <w:t>89.0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304E96" w14:textId="77777777" w:rsidR="00AD77DD" w:rsidRPr="000E6E1D" w:rsidRDefault="00AD77DD" w:rsidP="006053D3">
            <w:pPr>
              <w:pStyle w:val="TableDataEntries"/>
            </w:pPr>
            <w:r w:rsidRPr="000E6E1D">
              <w:t>0.8</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43A9A7" w14:textId="77777777" w:rsidR="00AD77DD" w:rsidRPr="00A515D0" w:rsidRDefault="00AD77DD" w:rsidP="006053D3">
            <w:pPr>
              <w:pStyle w:val="TableDataEntries"/>
            </w:pPr>
            <w:r w:rsidRPr="00A515D0">
              <w:t>15.1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D071B7" w14:textId="77777777" w:rsidR="00AD77DD" w:rsidRPr="00A515D0" w:rsidRDefault="00AD77DD" w:rsidP="006053D3">
            <w:pPr>
              <w:pStyle w:val="TableDataEntries"/>
            </w:pPr>
            <w:r w:rsidRPr="00A515D0">
              <w:t>39.1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A751AD" w14:textId="77777777" w:rsidR="00AD77DD" w:rsidRPr="000E6E1D" w:rsidRDefault="00AD77DD" w:rsidP="006053D3">
            <w:pPr>
              <w:pStyle w:val="TableDataEntries"/>
            </w:pPr>
            <w:r w:rsidRPr="000E6E1D">
              <w:t>0.12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F5054E" w14:textId="77777777" w:rsidR="00AD77DD" w:rsidRPr="000E6E1D" w:rsidRDefault="00AD77DD" w:rsidP="006053D3">
            <w:pPr>
              <w:pStyle w:val="TableDataEntries"/>
            </w:pPr>
            <w:r w:rsidRPr="000E6E1D">
              <w:t>0.31</w:t>
            </w:r>
          </w:p>
        </w:tc>
      </w:tr>
      <w:tr w:rsidR="00AD77DD" w:rsidRPr="000E6E1D" w14:paraId="695656F2"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9107D1" w14:textId="77777777" w:rsidR="00AD77DD" w:rsidRPr="000E6E1D" w:rsidRDefault="00AD77DD" w:rsidP="006053D3">
            <w:pPr>
              <w:pStyle w:val="TableDataEntries"/>
              <w:jc w:val="left"/>
            </w:pPr>
            <w:r w:rsidRPr="000E6E1D">
              <w:t>South Africa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E5B066" w14:textId="77777777" w:rsidR="00AD77DD" w:rsidRPr="000E6E1D" w:rsidRDefault="00AD77DD" w:rsidP="006053D3">
            <w:pPr>
              <w:pStyle w:val="TableDataEntries"/>
            </w:pPr>
            <w:r w:rsidRPr="000E6E1D">
              <w:t>9.4</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ACF9DF" w14:textId="77777777" w:rsidR="00AD77DD" w:rsidRPr="000E6E1D" w:rsidRDefault="00AD77DD" w:rsidP="006053D3">
            <w:pPr>
              <w:pStyle w:val="TableDataEntries"/>
            </w:pPr>
            <w:r w:rsidRPr="000E6E1D">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FA980F" w14:textId="77777777" w:rsidR="00AD77DD" w:rsidRPr="000E6E1D" w:rsidRDefault="00AD77DD" w:rsidP="006053D3">
            <w:pPr>
              <w:pStyle w:val="TableDataEntries"/>
            </w:pPr>
            <w:r w:rsidRPr="000E6E1D">
              <w:t>56.0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A857B3" w14:textId="77777777" w:rsidR="00AD77DD" w:rsidRPr="000E6E1D" w:rsidRDefault="00AD77DD" w:rsidP="006053D3">
            <w:pPr>
              <w:pStyle w:val="TableDataEntries"/>
            </w:pPr>
            <w:r w:rsidRPr="000E6E1D">
              <w:t>0.6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391A80" w14:textId="77777777" w:rsidR="00AD77DD" w:rsidRPr="00A515D0" w:rsidRDefault="00AD77DD" w:rsidP="006053D3">
            <w:pPr>
              <w:pStyle w:val="TableDataEntries"/>
            </w:pPr>
            <w:r w:rsidRPr="00A515D0">
              <w:t>14.2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BA5FA0" w14:textId="77777777" w:rsidR="00AD77DD" w:rsidRPr="00A515D0" w:rsidRDefault="00AD77DD" w:rsidP="006053D3">
            <w:pPr>
              <w:pStyle w:val="TableDataEntries"/>
            </w:pPr>
            <w:r w:rsidRPr="00A515D0">
              <w:t>39.5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F36B61" w14:textId="77777777" w:rsidR="00AD77DD" w:rsidRPr="000E6E1D" w:rsidRDefault="00AD77DD" w:rsidP="006053D3">
            <w:pPr>
              <w:pStyle w:val="TableDataEntries"/>
            </w:pPr>
            <w:r w:rsidRPr="000E6E1D">
              <w:t>0.09</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6B6033" w14:textId="77777777" w:rsidR="00AD77DD" w:rsidRPr="000E6E1D" w:rsidRDefault="00AD77DD" w:rsidP="006053D3">
            <w:pPr>
              <w:pStyle w:val="TableDataEntries"/>
            </w:pPr>
            <w:r w:rsidRPr="000E6E1D">
              <w:t>0.25</w:t>
            </w:r>
          </w:p>
        </w:tc>
      </w:tr>
      <w:tr w:rsidR="00AD77DD" w:rsidRPr="000E6E1D" w14:paraId="0BDE37AD"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527AA0" w14:textId="77777777" w:rsidR="00AD77DD" w:rsidRPr="000E6E1D" w:rsidRDefault="00AD77DD" w:rsidP="006053D3">
            <w:pPr>
              <w:pStyle w:val="TableDataEntries"/>
              <w:jc w:val="left"/>
            </w:pPr>
            <w:r w:rsidRPr="000E6E1D">
              <w:t>India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371780" w14:textId="77777777" w:rsidR="00AD77DD" w:rsidRPr="000E6E1D" w:rsidRDefault="00AD77DD" w:rsidP="006053D3">
            <w:pPr>
              <w:pStyle w:val="TableDataEntries"/>
            </w:pPr>
            <w:r w:rsidRPr="000E6E1D">
              <w:t>23.3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8D7F5D" w14:textId="77777777" w:rsidR="00AD77DD" w:rsidRPr="000E6E1D" w:rsidRDefault="00AD77DD" w:rsidP="006053D3">
            <w:pPr>
              <w:pStyle w:val="TableDataEntries"/>
            </w:pPr>
            <w:r w:rsidRPr="000E6E1D">
              <w:t>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5BE1E9" w14:textId="77777777" w:rsidR="00AD77DD" w:rsidRPr="000E6E1D" w:rsidRDefault="00AD77DD" w:rsidP="006053D3">
            <w:pPr>
              <w:pStyle w:val="TableDataEntries"/>
            </w:pPr>
            <w:r w:rsidRPr="000E6E1D">
              <w:t>87.0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F67A4A" w14:textId="77777777" w:rsidR="00AD77DD" w:rsidRPr="000E6E1D" w:rsidRDefault="00AD77DD" w:rsidP="006053D3">
            <w:pPr>
              <w:pStyle w:val="TableDataEntries"/>
            </w:pPr>
            <w:r w:rsidRPr="000E6E1D">
              <w:t>0.6</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BE5022" w14:textId="77777777" w:rsidR="00AD77DD" w:rsidRPr="00A515D0" w:rsidRDefault="00AD77DD" w:rsidP="006053D3">
            <w:pPr>
              <w:pStyle w:val="TableDataEntries"/>
            </w:pPr>
            <w:r w:rsidRPr="00A515D0">
              <w:t>14.8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150DBA" w14:textId="77777777" w:rsidR="00AD77DD" w:rsidRPr="00A515D0" w:rsidRDefault="00AD77DD" w:rsidP="006053D3">
            <w:pPr>
              <w:pStyle w:val="TableDataEntries"/>
            </w:pPr>
            <w:r w:rsidRPr="00A515D0">
              <w:t>39.5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BC8FA1" w14:textId="77777777" w:rsidR="00AD77DD" w:rsidRPr="000E6E1D" w:rsidRDefault="00AD77DD" w:rsidP="006053D3">
            <w:pPr>
              <w:pStyle w:val="TableDataEntries"/>
            </w:pPr>
            <w:r w:rsidRPr="000E6E1D">
              <w:t>0.09</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DF0561" w14:textId="77777777" w:rsidR="00AD77DD" w:rsidRPr="000E6E1D" w:rsidRDefault="00AD77DD" w:rsidP="006053D3">
            <w:pPr>
              <w:pStyle w:val="TableDataEntries"/>
            </w:pPr>
            <w:r w:rsidRPr="000E6E1D">
              <w:t>0.24</w:t>
            </w:r>
          </w:p>
        </w:tc>
      </w:tr>
      <w:tr w:rsidR="00AD77DD" w:rsidRPr="000E6E1D" w14:paraId="37B6537C"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AAEBA" w14:textId="77777777" w:rsidR="00AD77DD" w:rsidRPr="000E6E1D" w:rsidRDefault="00AD77DD" w:rsidP="006053D3">
            <w:pPr>
              <w:pStyle w:val="TableDataEntries"/>
              <w:jc w:val="left"/>
            </w:pPr>
            <w:r w:rsidRPr="000E6E1D">
              <w:t>Algeria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DE0F55" w14:textId="77777777" w:rsidR="00AD77DD" w:rsidRPr="000E6E1D" w:rsidRDefault="00AD77DD" w:rsidP="006053D3">
            <w:pPr>
              <w:pStyle w:val="TableDataEntries"/>
            </w:pPr>
            <w:r w:rsidRPr="000E6E1D">
              <w:t>7.3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FEE9BA" w14:textId="77777777" w:rsidR="00AD77DD" w:rsidRPr="000E6E1D" w:rsidRDefault="00AD77DD" w:rsidP="006053D3">
            <w:pPr>
              <w:pStyle w:val="TableDataEntries"/>
            </w:pPr>
            <w:r w:rsidRPr="000E6E1D">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5940BC" w14:textId="77777777" w:rsidR="00AD77DD" w:rsidRPr="000E6E1D" w:rsidRDefault="00AD77DD" w:rsidP="006053D3">
            <w:pPr>
              <w:pStyle w:val="TableDataEntries"/>
            </w:pPr>
            <w:r w:rsidRPr="000E6E1D">
              <w:t>60.0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156708" w14:textId="77777777" w:rsidR="00AD77DD" w:rsidRPr="000E6E1D" w:rsidRDefault="00AD77DD" w:rsidP="006053D3">
            <w:pPr>
              <w:pStyle w:val="TableDataEntries"/>
            </w:pPr>
            <w:r w:rsidRPr="000E6E1D">
              <w:t>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1E659C" w14:textId="77777777" w:rsidR="00AD77DD" w:rsidRPr="00A515D0" w:rsidRDefault="00AD77DD" w:rsidP="006053D3">
            <w:pPr>
              <w:pStyle w:val="TableDataEntries"/>
            </w:pPr>
            <w:r w:rsidRPr="00A515D0">
              <w:t>15.3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2D0B5B" w14:textId="77777777" w:rsidR="00AD77DD" w:rsidRPr="00A515D0" w:rsidRDefault="00AD77DD" w:rsidP="006053D3">
            <w:pPr>
              <w:pStyle w:val="TableDataEntries"/>
            </w:pPr>
            <w:r w:rsidRPr="00A515D0">
              <w:t>40.1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197B4C" w14:textId="77777777" w:rsidR="00AD77DD" w:rsidRPr="000E6E1D" w:rsidRDefault="00AD77DD" w:rsidP="006053D3">
            <w:pPr>
              <w:pStyle w:val="TableDataEntries"/>
            </w:pPr>
            <w:r w:rsidRPr="000E6E1D">
              <w:t>0.08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9BF942" w14:textId="77777777" w:rsidR="00AD77DD" w:rsidRPr="000E6E1D" w:rsidRDefault="00AD77DD" w:rsidP="006053D3">
            <w:pPr>
              <w:pStyle w:val="TableDataEntries"/>
            </w:pPr>
            <w:r w:rsidRPr="000E6E1D">
              <w:t>0.21</w:t>
            </w:r>
          </w:p>
        </w:tc>
      </w:tr>
      <w:tr w:rsidR="00AD77DD" w:rsidRPr="000E6E1D" w14:paraId="7F261C3C"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AD9536" w14:textId="77777777" w:rsidR="00AD77DD" w:rsidRPr="000E6E1D" w:rsidRDefault="00AD77DD" w:rsidP="006053D3">
            <w:pPr>
              <w:pStyle w:val="TableDataEntries"/>
              <w:jc w:val="left"/>
            </w:pPr>
            <w:r w:rsidRPr="000E6E1D">
              <w:t>Turkey</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42184C" w14:textId="77777777" w:rsidR="00AD77DD" w:rsidRPr="000E6E1D" w:rsidRDefault="00AD77DD" w:rsidP="006053D3">
            <w:pPr>
              <w:pStyle w:val="TableDataEntries"/>
            </w:pPr>
            <w:r w:rsidRPr="000E6E1D">
              <w:t>22.0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AB1A17" w14:textId="77777777" w:rsidR="00AD77DD" w:rsidRPr="000E6E1D" w:rsidRDefault="00AD77DD" w:rsidP="006053D3">
            <w:pPr>
              <w:pStyle w:val="TableDataEntries"/>
            </w:pPr>
            <w:r w:rsidRPr="000E6E1D">
              <w:t>12.0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14AF36" w14:textId="77777777" w:rsidR="00AD77DD" w:rsidRPr="000E6E1D" w:rsidRDefault="00AD77DD" w:rsidP="006053D3">
            <w:pPr>
              <w:pStyle w:val="TableDataEntries"/>
            </w:pPr>
            <w:r w:rsidRPr="000E6E1D">
              <w:t>18.0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926FB4" w14:textId="77777777" w:rsidR="00AD77DD" w:rsidRPr="000E6E1D" w:rsidRDefault="00AD77DD" w:rsidP="006053D3">
            <w:pPr>
              <w:pStyle w:val="TableDataEntries"/>
            </w:pPr>
            <w:r w:rsidRPr="000E6E1D">
              <w:t>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D41200" w14:textId="77777777" w:rsidR="00AD77DD" w:rsidRPr="00A515D0" w:rsidRDefault="00AD77DD" w:rsidP="006053D3">
            <w:pPr>
              <w:pStyle w:val="TableDataEntries"/>
            </w:pPr>
            <w:r w:rsidRPr="00A515D0">
              <w:t>14.8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C35A06" w14:textId="77777777" w:rsidR="00AD77DD" w:rsidRPr="00A515D0" w:rsidRDefault="00AD77DD" w:rsidP="006053D3">
            <w:pPr>
              <w:pStyle w:val="TableDataEntries"/>
            </w:pPr>
            <w:r w:rsidRPr="00A515D0">
              <w:t>40.0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6171B8" w14:textId="77777777" w:rsidR="00AD77DD" w:rsidRPr="000E6E1D" w:rsidRDefault="00AD77DD" w:rsidP="006053D3">
            <w:pPr>
              <w:pStyle w:val="TableDataEntries"/>
            </w:pPr>
            <w:r w:rsidRPr="000E6E1D">
              <w:t>0.07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547C01" w14:textId="77777777" w:rsidR="00AD77DD" w:rsidRPr="000E6E1D" w:rsidRDefault="00AD77DD" w:rsidP="006053D3">
            <w:pPr>
              <w:pStyle w:val="TableDataEntries"/>
            </w:pPr>
            <w:r w:rsidRPr="000E6E1D">
              <w:t>0.19</w:t>
            </w:r>
          </w:p>
        </w:tc>
      </w:tr>
      <w:tr w:rsidR="00AD77DD" w:rsidRPr="000E6E1D" w14:paraId="1C8D6BAD"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161CF5" w14:textId="77777777" w:rsidR="00AD77DD" w:rsidRPr="000E6E1D" w:rsidRDefault="00AD77DD" w:rsidP="006053D3">
            <w:pPr>
              <w:pStyle w:val="TableDataEntries"/>
              <w:jc w:val="left"/>
            </w:pPr>
            <w:r w:rsidRPr="000E6E1D">
              <w:t>Pakistan</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61EA41" w14:textId="77777777" w:rsidR="00AD77DD" w:rsidRPr="000E6E1D" w:rsidRDefault="00AD77DD" w:rsidP="006053D3">
            <w:pPr>
              <w:pStyle w:val="TableDataEntries"/>
            </w:pPr>
            <w:r w:rsidRPr="000E6E1D">
              <w:t>4.2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646DD8"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D6D415" w14:textId="77777777" w:rsidR="00AD77DD" w:rsidRPr="000E6E1D" w:rsidRDefault="00AD77DD" w:rsidP="006053D3">
            <w:pPr>
              <w:pStyle w:val="TableDataEntries"/>
            </w:pPr>
            <w:r w:rsidRPr="000E6E1D">
              <w:t>88.0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92F097" w14:textId="77777777" w:rsidR="00AD77DD" w:rsidRPr="000E6E1D" w:rsidRDefault="00AD77DD" w:rsidP="006053D3">
            <w:pPr>
              <w:pStyle w:val="TableDataEntries"/>
            </w:pPr>
            <w:r w:rsidRPr="000E6E1D">
              <w:t>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2484DA" w14:textId="77777777" w:rsidR="00AD77DD" w:rsidRPr="00A515D0" w:rsidRDefault="00AD77DD" w:rsidP="006053D3">
            <w:pPr>
              <w:pStyle w:val="TableDataEntries"/>
            </w:pPr>
            <w:r w:rsidRPr="00A515D0">
              <w:t>14.5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09A1A5" w14:textId="77777777" w:rsidR="00AD77DD" w:rsidRPr="00A515D0" w:rsidRDefault="00AD77DD" w:rsidP="006053D3">
            <w:pPr>
              <w:pStyle w:val="TableDataEntries"/>
            </w:pPr>
            <w:r w:rsidRPr="00A515D0">
              <w:t>39.5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8B2575" w14:textId="77777777" w:rsidR="00AD77DD" w:rsidRPr="000E6E1D" w:rsidRDefault="00AD77DD" w:rsidP="006053D3">
            <w:pPr>
              <w:pStyle w:val="TableDataEntries"/>
            </w:pPr>
            <w:r w:rsidRPr="000E6E1D">
              <w:t>0.07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28F6B5" w14:textId="77777777" w:rsidR="00AD77DD" w:rsidRPr="000E6E1D" w:rsidRDefault="00AD77DD" w:rsidP="006053D3">
            <w:pPr>
              <w:pStyle w:val="TableDataEntries"/>
            </w:pPr>
            <w:r w:rsidRPr="000E6E1D">
              <w:t>0.19</w:t>
            </w:r>
          </w:p>
        </w:tc>
      </w:tr>
      <w:tr w:rsidR="00AD77DD" w:rsidRPr="000E6E1D" w14:paraId="2ABDD426"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68914E" w14:textId="77777777" w:rsidR="00AD77DD" w:rsidRPr="000E6E1D" w:rsidRDefault="00AD77DD" w:rsidP="006053D3">
            <w:pPr>
              <w:pStyle w:val="TableDataEntries"/>
              <w:jc w:val="left"/>
            </w:pPr>
            <w:r w:rsidRPr="000E6E1D">
              <w:t>Brazil</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9B45C9" w14:textId="77777777" w:rsidR="00AD77DD" w:rsidRPr="000E6E1D" w:rsidRDefault="00AD77DD" w:rsidP="006053D3">
            <w:pPr>
              <w:pStyle w:val="TableDataEntries"/>
            </w:pPr>
            <w:r w:rsidRPr="000E6E1D">
              <w:t>28.1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D111F4" w14:textId="77777777" w:rsidR="00AD77DD" w:rsidRPr="000E6E1D" w:rsidRDefault="00AD77DD" w:rsidP="006053D3">
            <w:pPr>
              <w:pStyle w:val="TableDataEntries"/>
            </w:pPr>
            <w:r w:rsidRPr="000E6E1D">
              <w:t>16.0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AA80A0" w14:textId="77777777" w:rsidR="00AD77DD" w:rsidRPr="000E6E1D" w:rsidRDefault="00AD77DD" w:rsidP="006053D3">
            <w:pPr>
              <w:pStyle w:val="TableDataEntries"/>
            </w:pPr>
            <w:r w:rsidRPr="000E6E1D">
              <w:t>11.0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1562CC" w14:textId="77777777" w:rsidR="00AD77DD" w:rsidRPr="000E6E1D" w:rsidRDefault="00AD77DD" w:rsidP="006053D3">
            <w:pPr>
              <w:pStyle w:val="TableDataEntries"/>
            </w:pPr>
            <w:r w:rsidRPr="000E6E1D">
              <w:t>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7C22CC" w14:textId="77777777" w:rsidR="00AD77DD" w:rsidRPr="00A515D0" w:rsidRDefault="00AD77DD" w:rsidP="006053D3">
            <w:pPr>
              <w:pStyle w:val="TableDataEntries"/>
            </w:pPr>
            <w:r w:rsidRPr="00A515D0">
              <w:t>14.2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4FBB29" w14:textId="77777777" w:rsidR="00AD77DD" w:rsidRPr="00A515D0" w:rsidRDefault="00AD77DD" w:rsidP="006053D3">
            <w:pPr>
              <w:pStyle w:val="TableDataEntries"/>
            </w:pPr>
            <w:r w:rsidRPr="00A515D0">
              <w:t>38.4</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CBDF92" w14:textId="77777777" w:rsidR="00AD77DD" w:rsidRPr="000E6E1D" w:rsidRDefault="00AD77DD" w:rsidP="006053D3">
            <w:pPr>
              <w:pStyle w:val="TableDataEntries"/>
            </w:pPr>
            <w:r w:rsidRPr="000E6E1D">
              <w:t>0.07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4CCF69" w14:textId="77777777" w:rsidR="00AD77DD" w:rsidRPr="000E6E1D" w:rsidRDefault="00AD77DD" w:rsidP="006053D3">
            <w:pPr>
              <w:pStyle w:val="TableDataEntries"/>
            </w:pPr>
            <w:r w:rsidRPr="000E6E1D">
              <w:t>0.19</w:t>
            </w:r>
          </w:p>
        </w:tc>
      </w:tr>
      <w:tr w:rsidR="00AD77DD" w:rsidRPr="000E6E1D" w14:paraId="5B68736D"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8089F3" w14:textId="77777777" w:rsidR="00AD77DD" w:rsidRPr="000E6E1D" w:rsidRDefault="00AD77DD" w:rsidP="006053D3">
            <w:pPr>
              <w:pStyle w:val="TableDataEntries"/>
              <w:jc w:val="left"/>
            </w:pPr>
            <w:r w:rsidRPr="000E6E1D">
              <w:t>Burma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390872" w14:textId="77777777" w:rsidR="00AD77DD" w:rsidRPr="000E6E1D" w:rsidRDefault="00AD77DD" w:rsidP="006053D3">
            <w:pPr>
              <w:pStyle w:val="TableDataEntries"/>
            </w:pPr>
            <w:r w:rsidRPr="000E6E1D">
              <w:t>3.1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05B6BC" w14:textId="77777777" w:rsidR="00AD77DD" w:rsidRPr="000E6E1D" w:rsidRDefault="00AD77DD" w:rsidP="006053D3">
            <w:pPr>
              <w:pStyle w:val="TableDataEntries"/>
            </w:pPr>
            <w:r w:rsidRPr="000E6E1D">
              <w:t>17.0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402269" w14:textId="77777777" w:rsidR="00AD77DD" w:rsidRPr="000E6E1D" w:rsidRDefault="00AD77DD" w:rsidP="006053D3">
            <w:pPr>
              <w:pStyle w:val="TableDataEntries"/>
            </w:pPr>
            <w:r w:rsidRPr="000E6E1D">
              <w:t>89.0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75075D" w14:textId="77777777" w:rsidR="00AD77DD" w:rsidRPr="000E6E1D" w:rsidRDefault="00AD77DD" w:rsidP="006053D3">
            <w:pPr>
              <w:pStyle w:val="TableDataEntries"/>
            </w:pPr>
            <w:r w:rsidRPr="000E6E1D">
              <w:t>0.5</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A83FF1" w14:textId="77777777" w:rsidR="00AD77DD" w:rsidRPr="00A515D0" w:rsidRDefault="00AD77DD" w:rsidP="006053D3">
            <w:pPr>
              <w:pStyle w:val="TableDataEntries"/>
            </w:pPr>
            <w:r w:rsidRPr="00A515D0">
              <w:t>15.2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A9F37D" w14:textId="77777777" w:rsidR="00AD77DD" w:rsidRPr="00A515D0" w:rsidRDefault="00AD77DD" w:rsidP="006053D3">
            <w:pPr>
              <w:pStyle w:val="TableDataEntries"/>
            </w:pPr>
            <w:r w:rsidRPr="00A515D0">
              <w:t>39.0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EEF4AC" w14:textId="77777777" w:rsidR="00AD77DD" w:rsidRPr="000E6E1D" w:rsidRDefault="00AD77DD" w:rsidP="006053D3">
            <w:pPr>
              <w:pStyle w:val="TableDataEntries"/>
            </w:pPr>
            <w:r w:rsidRPr="000E6E1D">
              <w:t>0.07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2D6AD7" w14:textId="77777777" w:rsidR="00AD77DD" w:rsidRPr="000E6E1D" w:rsidRDefault="00AD77DD" w:rsidP="006053D3">
            <w:pPr>
              <w:pStyle w:val="TableDataEntries"/>
            </w:pPr>
            <w:r w:rsidRPr="000E6E1D">
              <w:t>0.18</w:t>
            </w:r>
          </w:p>
        </w:tc>
      </w:tr>
      <w:tr w:rsidR="00AD77DD" w:rsidRPr="000E6E1D" w14:paraId="75C34ABC"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20F4B6" w14:textId="77777777" w:rsidR="00AD77DD" w:rsidRPr="000E6E1D" w:rsidRDefault="00AD77DD" w:rsidP="006053D3">
            <w:pPr>
              <w:pStyle w:val="TableDataEntries"/>
              <w:jc w:val="left"/>
            </w:pPr>
            <w:r w:rsidRPr="000E6E1D">
              <w:t>Morocco</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58DB55" w14:textId="77777777" w:rsidR="00AD77DD" w:rsidRPr="000E6E1D" w:rsidRDefault="00AD77DD" w:rsidP="006053D3">
            <w:pPr>
              <w:pStyle w:val="TableDataEntries"/>
            </w:pPr>
            <w:r w:rsidRPr="000E6E1D">
              <w:t>9.2</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E33755" w14:textId="77777777" w:rsidR="00AD77DD" w:rsidRPr="000E6E1D" w:rsidRDefault="00AD77DD" w:rsidP="006053D3">
            <w:pPr>
              <w:pStyle w:val="TableDataEntries"/>
            </w:pPr>
            <w:r w:rsidRPr="000E6E1D">
              <w:t>5.0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CE5746" w14:textId="77777777" w:rsidR="00AD77DD" w:rsidRPr="000E6E1D" w:rsidRDefault="00AD77DD" w:rsidP="006053D3">
            <w:pPr>
              <w:pStyle w:val="TableDataEntries"/>
            </w:pPr>
            <w:r w:rsidRPr="000E6E1D">
              <w:t>68.0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F6F665" w14:textId="77777777" w:rsidR="00AD77DD" w:rsidRPr="000E6E1D" w:rsidRDefault="00AD77DD" w:rsidP="006053D3">
            <w:pPr>
              <w:pStyle w:val="TableDataEntries"/>
            </w:pPr>
            <w:r w:rsidRPr="000E6E1D">
              <w:t>0.3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572B9F" w14:textId="77777777" w:rsidR="00AD77DD" w:rsidRPr="00A515D0" w:rsidRDefault="00AD77DD" w:rsidP="006053D3">
            <w:pPr>
              <w:pStyle w:val="TableDataEntries"/>
            </w:pPr>
            <w:r w:rsidRPr="00A515D0">
              <w:t>16.0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31760A" w14:textId="77777777" w:rsidR="00AD77DD" w:rsidRPr="00A515D0" w:rsidRDefault="00AD77DD" w:rsidP="006053D3">
            <w:pPr>
              <w:pStyle w:val="TableDataEntries"/>
            </w:pPr>
            <w:r w:rsidRPr="00A515D0">
              <w:t>38.3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8A1A1A" w14:textId="77777777" w:rsidR="00AD77DD" w:rsidRPr="000E6E1D" w:rsidRDefault="00AD77DD" w:rsidP="006053D3">
            <w:pPr>
              <w:pStyle w:val="TableDataEntries"/>
            </w:pPr>
            <w:r w:rsidRPr="000E6E1D">
              <w:t>0.05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182153" w14:textId="77777777" w:rsidR="00AD77DD" w:rsidRPr="000E6E1D" w:rsidRDefault="00AD77DD" w:rsidP="006053D3">
            <w:pPr>
              <w:pStyle w:val="TableDataEntries"/>
            </w:pPr>
            <w:r w:rsidRPr="000E6E1D">
              <w:t>0.12</w:t>
            </w:r>
          </w:p>
        </w:tc>
      </w:tr>
      <w:tr w:rsidR="00AD77DD" w:rsidRPr="000E6E1D" w14:paraId="5D1F65A2" w14:textId="77777777" w:rsidTr="006053D3">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17097A" w14:textId="77777777" w:rsidR="00AD77DD" w:rsidRPr="000E6E1D" w:rsidRDefault="00AD77DD" w:rsidP="006053D3">
            <w:pPr>
              <w:pStyle w:val="TableDataEntries"/>
              <w:jc w:val="left"/>
            </w:pPr>
            <w:r w:rsidRPr="000E6E1D">
              <w:t>North Korea</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D37ED6" w14:textId="77777777" w:rsidR="00AD77DD" w:rsidRPr="000E6E1D" w:rsidRDefault="00AD77DD" w:rsidP="006053D3">
            <w:pPr>
              <w:pStyle w:val="TableDataEntries"/>
            </w:pPr>
            <w:r w:rsidRPr="000E6E1D">
              <w:t>3.8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5B8B3" w14:textId="77777777" w:rsidR="00AD77DD" w:rsidRPr="000E6E1D" w:rsidRDefault="00AD77DD" w:rsidP="006053D3">
            <w:pPr>
              <w:pStyle w:val="TableDataEntries"/>
            </w:pPr>
            <w:r w:rsidRPr="000E6E1D">
              <w:t>9.0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7B86AA" w14:textId="77777777" w:rsidR="00AD77DD" w:rsidRPr="000E6E1D" w:rsidRDefault="00AD77DD" w:rsidP="006053D3">
            <w:pPr>
              <w:pStyle w:val="TableDataEntries"/>
            </w:pPr>
            <w:r w:rsidRPr="000E6E1D">
              <w:t>90.0</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EA0738" w14:textId="77777777" w:rsidR="00AD77DD" w:rsidRPr="000E6E1D" w:rsidRDefault="00AD77DD" w:rsidP="006053D3">
            <w:pPr>
              <w:pStyle w:val="TableDataEntries"/>
            </w:pPr>
            <w:r w:rsidRPr="000E6E1D">
              <w:t>0.3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23B28F" w14:textId="77777777" w:rsidR="00AD77DD" w:rsidRPr="00A515D0" w:rsidRDefault="00AD77DD" w:rsidP="006053D3">
            <w:pPr>
              <w:pStyle w:val="TableDataEntries"/>
            </w:pPr>
            <w:r w:rsidRPr="00A515D0">
              <w:t>16.3</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85C8CE" w14:textId="77777777" w:rsidR="00AD77DD" w:rsidRPr="00A515D0" w:rsidRDefault="00AD77DD" w:rsidP="006053D3">
            <w:pPr>
              <w:pStyle w:val="TableDataEntries"/>
            </w:pPr>
            <w:r w:rsidRPr="00A515D0">
              <w:t>39.1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754ACD" w14:textId="77777777" w:rsidR="00AD77DD" w:rsidRPr="000E6E1D" w:rsidRDefault="00AD77DD" w:rsidP="006053D3">
            <w:pPr>
              <w:pStyle w:val="TableDataEntries"/>
            </w:pPr>
            <w:r w:rsidRPr="000E6E1D">
              <w:t>0.05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C34449" w14:textId="77777777" w:rsidR="00AD77DD" w:rsidRPr="000E6E1D" w:rsidRDefault="00AD77DD" w:rsidP="006053D3">
            <w:pPr>
              <w:pStyle w:val="TableDataEntries"/>
            </w:pPr>
            <w:r w:rsidRPr="000E6E1D">
              <w:t>0.12</w:t>
            </w:r>
          </w:p>
        </w:tc>
      </w:tr>
      <w:tr w:rsidR="00AD77DD" w:rsidRPr="000E6E1D" w14:paraId="6A0B5E9E" w14:textId="77777777" w:rsidTr="006053D3">
        <w:trPr>
          <w:trHeight w:val="250"/>
        </w:trPr>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88AD747" w14:textId="77777777" w:rsidR="00AD77DD" w:rsidRPr="000E6E1D" w:rsidRDefault="00AD77DD" w:rsidP="006053D3">
            <w:pPr>
              <w:pStyle w:val="TableDataEntries"/>
              <w:jc w:val="left"/>
            </w:pPr>
            <w:r w:rsidRPr="000E6E1D">
              <w:t>United States</w:t>
            </w:r>
          </w:p>
        </w:tc>
        <w:tc>
          <w:tcPr>
            <w:tcW w:w="85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1716B4D" w14:textId="77777777" w:rsidR="00AD77DD" w:rsidRPr="000E6E1D" w:rsidRDefault="00AD77DD" w:rsidP="006053D3">
            <w:pPr>
              <w:pStyle w:val="TableDataEntries"/>
            </w:pPr>
            <w:r w:rsidRPr="000E6E1D">
              <w:t>106.3</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72E3EC5" w14:textId="77777777" w:rsidR="00AD77DD" w:rsidRPr="000E6E1D" w:rsidRDefault="00AD77DD" w:rsidP="006053D3">
            <w:pPr>
              <w:pStyle w:val="TableDataEntries"/>
            </w:pPr>
            <w:r w:rsidRPr="000E6E1D">
              <w:t>13.0</w:t>
            </w:r>
          </w:p>
        </w:tc>
        <w:tc>
          <w:tcPr>
            <w:tcW w:w="85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42ABE37" w14:textId="77777777" w:rsidR="00AD77DD" w:rsidRPr="000E6E1D" w:rsidRDefault="00AD77DD" w:rsidP="006053D3">
            <w:pPr>
              <w:pStyle w:val="TableDataEntries"/>
            </w:pPr>
            <w:r w:rsidRPr="000E6E1D">
              <w:t>2.0</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6D03C17" w14:textId="77777777" w:rsidR="00AD77DD" w:rsidRPr="000E6E1D" w:rsidRDefault="00AD77DD" w:rsidP="006053D3">
            <w:pPr>
              <w:pStyle w:val="TableDataEntries"/>
            </w:pPr>
            <w:r w:rsidRPr="000E6E1D">
              <w:t>0.3</w:t>
            </w:r>
          </w:p>
        </w:tc>
        <w:tc>
          <w:tcPr>
            <w:tcW w:w="85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D9E1EB7" w14:textId="77777777" w:rsidR="00AD77DD" w:rsidRPr="00A515D0" w:rsidRDefault="00AD77DD" w:rsidP="006053D3">
            <w:pPr>
              <w:pStyle w:val="TableDataEntries"/>
            </w:pPr>
            <w:r w:rsidRPr="00A515D0">
              <w:t>14.5</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60D1C97" w14:textId="77777777" w:rsidR="00AD77DD" w:rsidRPr="00A515D0" w:rsidRDefault="00AD77DD" w:rsidP="006053D3">
            <w:pPr>
              <w:pStyle w:val="TableDataEntries"/>
            </w:pPr>
            <w:r w:rsidRPr="00A515D0">
              <w:t>39.8</w:t>
            </w:r>
          </w:p>
        </w:tc>
        <w:tc>
          <w:tcPr>
            <w:tcW w:w="85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00E729F" w14:textId="77777777" w:rsidR="00AD77DD" w:rsidRPr="000E6E1D" w:rsidRDefault="00AD77DD" w:rsidP="006053D3">
            <w:pPr>
              <w:pStyle w:val="TableDataEntries"/>
            </w:pPr>
            <w:r w:rsidRPr="000E6E1D">
              <w:t>0.04</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5500639" w14:textId="77777777" w:rsidR="00AD77DD" w:rsidRPr="000E6E1D" w:rsidRDefault="00AD77DD" w:rsidP="006053D3">
            <w:pPr>
              <w:pStyle w:val="TableDataEntries"/>
            </w:pPr>
            <w:r w:rsidRPr="000E6E1D">
              <w:t>0.11</w:t>
            </w:r>
          </w:p>
        </w:tc>
      </w:tr>
    </w:tbl>
    <w:p w14:paraId="5139D027" w14:textId="77777777" w:rsidR="00AD77DD" w:rsidRDefault="00AD77DD" w:rsidP="00AD77DD">
      <w:pPr>
        <w:pStyle w:val="Note"/>
        <w:rPr>
          <w:lang w:bidi="fa-IR"/>
        </w:rPr>
      </w:pPr>
      <w:r w:rsidRPr="007D1B4F">
        <w:rPr>
          <w:i/>
        </w:rPr>
        <w:t>Note:</w:t>
      </w:r>
      <w:r w:rsidRPr="00E879B8">
        <w:t xml:space="preserve"> </w:t>
      </w:r>
      <w:r>
        <w:t>Waste estimates are based on 2010 levels.</w:t>
      </w:r>
    </w:p>
    <w:p w14:paraId="31F35291" w14:textId="77777777" w:rsidR="00AD77DD" w:rsidRDefault="00AD77DD" w:rsidP="00AD77DD">
      <w:pPr>
        <w:pStyle w:val="Source"/>
        <w:rPr>
          <w:lang w:bidi="fa-IR"/>
        </w:rPr>
      </w:pPr>
      <w:r w:rsidRPr="005B6D2A">
        <w:rPr>
          <w:i/>
          <w:lang w:bidi="fa-IR"/>
        </w:rPr>
        <w:t>Source:</w:t>
      </w:r>
      <w:r>
        <w:rPr>
          <w:lang w:bidi="fa-IR"/>
        </w:rPr>
        <w:t xml:space="preserve"> </w:t>
      </w:r>
      <w:r>
        <w:t xml:space="preserve">Jambeck, J., Geyer, R., Wilcox, C., Siegler, T., Perryman, M., Andrady, A., Narayan, R., and Law, KL., 2015, Plastic waste inputs from land into the ocean, </w:t>
      </w:r>
      <w:r>
        <w:rPr>
          <w:i/>
          <w:iCs/>
        </w:rPr>
        <w:t>Sciencemag, 2015, Vol 347, Issue 6223.</w:t>
      </w:r>
    </w:p>
    <w:p w14:paraId="4C95DAD3" w14:textId="77777777" w:rsidR="00A56FEA" w:rsidRDefault="00A56FEA" w:rsidP="00A56FEA">
      <w:pPr>
        <w:pStyle w:val="Heading3"/>
        <w:numPr>
          <w:ilvl w:val="2"/>
          <w:numId w:val="5"/>
        </w:numPr>
        <w:rPr>
          <w:lang w:bidi="fa-IR"/>
        </w:rPr>
      </w:pPr>
      <w:r>
        <w:rPr>
          <w:lang w:bidi="fa-IR"/>
        </w:rPr>
        <w:t>Mismanagement of tyre waste</w:t>
      </w:r>
    </w:p>
    <w:p w14:paraId="2BF8B369" w14:textId="77777777" w:rsidR="00A56FEA" w:rsidRDefault="00A56FEA" w:rsidP="00A56FEA">
      <w:pPr>
        <w:pStyle w:val="BodyText"/>
        <w:rPr>
          <w:lang w:bidi="fa-IR"/>
        </w:rPr>
      </w:pPr>
      <w:r>
        <w:rPr>
          <w:lang w:bidi="fa-IR"/>
        </w:rPr>
        <w:t>Mismanagement of tyre waste relates primarily to whole baled tyres. Currently approximately 16 per cent of Australian exported end-of-life (EOL) tyres is baled tyres.</w:t>
      </w:r>
      <w:r>
        <w:rPr>
          <w:rStyle w:val="FootnoteReference"/>
          <w:lang w:bidi="fa-IR"/>
        </w:rPr>
        <w:footnoteReference w:id="36"/>
      </w:r>
      <w:r>
        <w:rPr>
          <w:lang w:bidi="fa-IR"/>
        </w:rPr>
        <w:t xml:space="preserve"> The key destinations for whole baled tyre waste is India and Malaysia. There are concerns that a large proportion of this tyre waste is mismanaged at non-complying pyrolysis plants or through open burning. </w:t>
      </w:r>
    </w:p>
    <w:p w14:paraId="7F07860D" w14:textId="77777777" w:rsidR="00A56FEA" w:rsidRDefault="00A56FEA" w:rsidP="00A56FEA">
      <w:pPr>
        <w:pStyle w:val="BodyText"/>
        <w:rPr>
          <w:lang w:bidi="fa-IR"/>
        </w:rPr>
      </w:pPr>
      <w:r>
        <w:rPr>
          <w:lang w:bidi="fa-IR"/>
        </w:rPr>
        <w:t>The Australian Tyre Recyclers Association (ATRA) used GPS technology in 2017-18 to track bales of whole tyres leaving Australia. The study found that once landed in India, these bales were on-sold and distributed throughout India to be burnt either at non</w:t>
      </w:r>
      <w:r>
        <w:rPr>
          <w:lang w:bidi="fa-IR"/>
        </w:rPr>
        <w:noBreakHyphen/>
        <w:t>complying</w:t>
      </w:r>
      <w:r>
        <w:rPr>
          <w:lang w:bidi="fa-IR"/>
        </w:rPr>
        <w:noBreakHyphen/>
        <w:t>pyrolysis plants or in the open (heating various drying kilns).</w:t>
      </w:r>
      <w:r>
        <w:rPr>
          <w:rStyle w:val="FootnoteReference"/>
          <w:lang w:bidi="fa-IR"/>
        </w:rPr>
        <w:footnoteReference w:id="37"/>
      </w:r>
      <w:r>
        <w:rPr>
          <w:lang w:bidi="fa-IR"/>
        </w:rPr>
        <w:t xml:space="preserve"> </w:t>
      </w:r>
    </w:p>
    <w:p w14:paraId="5EAEA8CA" w14:textId="64EF7851" w:rsidR="00A56FEA" w:rsidRDefault="00A56FEA" w:rsidP="00A56FEA">
      <w:pPr>
        <w:pStyle w:val="BodyText"/>
        <w:rPr>
          <w:lang w:bidi="fa-IR"/>
        </w:rPr>
      </w:pPr>
      <w:r>
        <w:rPr>
          <w:lang w:bidi="fa-IR"/>
        </w:rPr>
        <w:t>A recent Indian tyre manufacturers survey estimated that 20 per cent of used tyres in India are burnt in the open to preheat various kilns, and another 31 per cent are consumed in pyrolysis operations (table </w:t>
      </w:r>
      <w:r>
        <w:rPr>
          <w:lang w:bidi="fa-IR"/>
        </w:rPr>
        <w:fldChar w:fldCharType="begin"/>
      </w:r>
      <w:r>
        <w:rPr>
          <w:lang w:bidi="fa-IR"/>
        </w:rPr>
        <w:instrText xml:space="preserve"> REF _Caption1211 </w:instrText>
      </w:r>
      <w:r>
        <w:rPr>
          <w:lang w:bidi="fa-IR"/>
        </w:rPr>
        <w:fldChar w:fldCharType="separate"/>
      </w:r>
      <w:r w:rsidR="00D354A5">
        <w:rPr>
          <w:noProof/>
        </w:rPr>
        <w:t>7</w:t>
      </w:r>
      <w:r w:rsidR="00D354A5" w:rsidRPr="00695C93">
        <w:rPr>
          <w:noProof/>
        </w:rPr>
        <w:t>.</w:t>
      </w:r>
      <w:r w:rsidR="00D354A5">
        <w:rPr>
          <w:noProof/>
        </w:rPr>
        <w:t>4</w:t>
      </w:r>
      <w:r>
        <w:rPr>
          <w:lang w:bidi="fa-IR"/>
        </w:rPr>
        <w:fldChar w:fldCharType="end"/>
      </w:r>
      <w:r>
        <w:rPr>
          <w:lang w:bidi="fa-IR"/>
        </w:rPr>
        <w:t>). The ATRA estimate that 100 per cent of imported bales of tyres into India end up in one of these two outcomes.</w:t>
      </w:r>
      <w:r>
        <w:rPr>
          <w:rStyle w:val="FootnoteReference"/>
          <w:lang w:bidi="fa-IR"/>
        </w:rPr>
        <w:footnoteReference w:id="38"/>
      </w:r>
    </w:p>
    <w:p w14:paraId="6D8E4830" w14:textId="4381EE66" w:rsidR="00A56FEA" w:rsidRDefault="00A56FEA" w:rsidP="00A56FEA">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2914" w:name="_Caption2763"/>
      <w:bookmarkStart w:id="2915" w:name="_Caption8561"/>
      <w:bookmarkStart w:id="2916" w:name="_Caption1855"/>
      <w:bookmarkStart w:id="2917" w:name="_Caption5544"/>
      <w:bookmarkStart w:id="2918" w:name="_Caption1211"/>
      <w:bookmarkStart w:id="2919" w:name="_Caption3958"/>
      <w:bookmarkStart w:id="2920" w:name="_Caption3368"/>
      <w:bookmarkStart w:id="2921" w:name="_Caption1990"/>
      <w:bookmarkStart w:id="2922" w:name="_Caption9748"/>
      <w:bookmarkStart w:id="2923" w:name="_Caption5142"/>
      <w:bookmarkStart w:id="2924" w:name="_Caption6648"/>
      <w:bookmarkStart w:id="2925" w:name="_Caption1215"/>
      <w:bookmarkStart w:id="2926" w:name="_Caption9146"/>
      <w:bookmarkStart w:id="2927" w:name="_Caption2668"/>
      <w:bookmarkStart w:id="2928" w:name="_Caption8406"/>
      <w:bookmarkStart w:id="2929" w:name="_Caption4365"/>
      <w:bookmarkStart w:id="2930" w:name="_Toc33431444"/>
      <w:r w:rsidR="003E435A">
        <w:rPr>
          <w:noProof/>
        </w:rPr>
        <w:t>7</w:t>
      </w:r>
      <w:r w:rsidR="003E435A" w:rsidRPr="00695C93">
        <w:rPr>
          <w:noProof/>
        </w:rPr>
        <w:t>.</w:t>
      </w:r>
      <w:r w:rsidR="003E435A">
        <w:rPr>
          <w:noProof/>
        </w:rPr>
        <w:t>4</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r w:rsidRPr="00695C93">
        <w:fldChar w:fldCharType="end"/>
      </w:r>
      <w:r w:rsidRPr="00695C93">
        <w:tab/>
      </w:r>
      <w:r>
        <w:t>End of life tyre outcomes in India</w:t>
      </w:r>
      <w:bookmarkEnd w:id="2930"/>
    </w:p>
    <w:tbl>
      <w:tblPr>
        <w:tblW w:w="0" w:type="auto"/>
        <w:tblLayout w:type="fixed"/>
        <w:tblLook w:val="0000" w:firstRow="0" w:lastRow="0" w:firstColumn="0" w:lastColumn="0" w:noHBand="0" w:noVBand="0"/>
      </w:tblPr>
      <w:tblGrid>
        <w:gridCol w:w="3544"/>
        <w:gridCol w:w="2196"/>
        <w:gridCol w:w="2197"/>
      </w:tblGrid>
      <w:tr w:rsidR="00A56FEA" w14:paraId="5FC9415F" w14:textId="77777777" w:rsidTr="00F079C4">
        <w:trPr>
          <w:tblHeader/>
        </w:trPr>
        <w:tc>
          <w:tcPr>
            <w:tcW w:w="3544" w:type="dxa"/>
            <w:shd w:val="clear" w:color="auto" w:fill="6F6652"/>
            <w:tcMar>
              <w:left w:w="57" w:type="dxa"/>
              <w:right w:w="57" w:type="dxa"/>
            </w:tcMar>
          </w:tcPr>
          <w:p w14:paraId="06744E7B" w14:textId="77777777" w:rsidR="00A56FEA" w:rsidRDefault="00A56FEA" w:rsidP="008A35EF">
            <w:pPr>
              <w:pStyle w:val="TableDataColumnHeading"/>
              <w:jc w:val="left"/>
              <w:rPr>
                <w:lang w:bidi="fa-IR"/>
              </w:rPr>
            </w:pPr>
            <w:r>
              <w:rPr>
                <w:lang w:bidi="fa-IR"/>
              </w:rPr>
              <w:t>Description</w:t>
            </w:r>
          </w:p>
        </w:tc>
        <w:tc>
          <w:tcPr>
            <w:tcW w:w="2196" w:type="dxa"/>
            <w:shd w:val="clear" w:color="auto" w:fill="6F6652"/>
            <w:tcMar>
              <w:left w:w="57" w:type="dxa"/>
              <w:right w:w="57" w:type="dxa"/>
            </w:tcMar>
          </w:tcPr>
          <w:p w14:paraId="36F36DAC" w14:textId="77777777" w:rsidR="00A56FEA" w:rsidRDefault="00A56FEA" w:rsidP="008A35EF">
            <w:pPr>
              <w:pStyle w:val="TableDataColumnHeading"/>
              <w:rPr>
                <w:lang w:bidi="fa-IR"/>
              </w:rPr>
            </w:pPr>
            <w:r>
              <w:rPr>
                <w:lang w:bidi="fa-IR"/>
              </w:rPr>
              <w:t>Tyre</w:t>
            </w:r>
          </w:p>
        </w:tc>
        <w:tc>
          <w:tcPr>
            <w:tcW w:w="2197" w:type="dxa"/>
            <w:shd w:val="clear" w:color="auto" w:fill="6F6652"/>
            <w:tcMar>
              <w:left w:w="57" w:type="dxa"/>
              <w:right w:w="57" w:type="dxa"/>
            </w:tcMar>
          </w:tcPr>
          <w:p w14:paraId="33C320AC" w14:textId="77777777" w:rsidR="00A56FEA" w:rsidRDefault="00A56FEA" w:rsidP="008A35EF">
            <w:pPr>
              <w:pStyle w:val="TableDataColumnHeading"/>
              <w:rPr>
                <w:lang w:bidi="fa-IR"/>
              </w:rPr>
            </w:pPr>
            <w:r>
              <w:rPr>
                <w:lang w:bidi="fa-IR"/>
              </w:rPr>
              <w:t>Tube</w:t>
            </w:r>
          </w:p>
        </w:tc>
      </w:tr>
      <w:tr w:rsidR="00A56FEA" w14:paraId="252EFEA1" w14:textId="77777777" w:rsidTr="00F079C4">
        <w:trPr>
          <w:tblHeader/>
        </w:trPr>
        <w:tc>
          <w:tcPr>
            <w:tcW w:w="3544" w:type="dxa"/>
            <w:tcBorders>
              <w:bottom w:val="single" w:sz="8" w:space="0" w:color="FFFFFF" w:themeColor="background1"/>
            </w:tcBorders>
            <w:shd w:val="clear" w:color="auto" w:fill="auto"/>
            <w:tcMar>
              <w:left w:w="57" w:type="dxa"/>
              <w:right w:w="57" w:type="dxa"/>
            </w:tcMar>
          </w:tcPr>
          <w:p w14:paraId="46DDC003" w14:textId="77777777" w:rsidR="00A56FEA" w:rsidRDefault="00A56FEA" w:rsidP="008A35EF">
            <w:pPr>
              <w:pStyle w:val="TableUnit"/>
              <w:jc w:val="left"/>
              <w:rPr>
                <w:lang w:bidi="fa-IR"/>
              </w:rPr>
            </w:pPr>
          </w:p>
        </w:tc>
        <w:tc>
          <w:tcPr>
            <w:tcW w:w="2196" w:type="dxa"/>
            <w:tcBorders>
              <w:bottom w:val="single" w:sz="8" w:space="0" w:color="FFFFFF" w:themeColor="background1"/>
            </w:tcBorders>
            <w:shd w:val="clear" w:color="auto" w:fill="auto"/>
            <w:tcMar>
              <w:left w:w="57" w:type="dxa"/>
              <w:right w:w="57" w:type="dxa"/>
            </w:tcMar>
          </w:tcPr>
          <w:p w14:paraId="441C1F83" w14:textId="77777777" w:rsidR="00A56FEA" w:rsidRDefault="00A56FEA" w:rsidP="008A35EF">
            <w:pPr>
              <w:pStyle w:val="TableUnit"/>
              <w:rPr>
                <w:lang w:bidi="fa-IR"/>
              </w:rPr>
            </w:pPr>
            <w:r>
              <w:rPr>
                <w:lang w:bidi="fa-IR"/>
              </w:rPr>
              <w:t>per cent</w:t>
            </w:r>
          </w:p>
        </w:tc>
        <w:tc>
          <w:tcPr>
            <w:tcW w:w="2197" w:type="dxa"/>
            <w:tcBorders>
              <w:bottom w:val="single" w:sz="8" w:space="0" w:color="FFFFFF" w:themeColor="background1"/>
            </w:tcBorders>
            <w:shd w:val="clear" w:color="auto" w:fill="auto"/>
            <w:tcMar>
              <w:left w:w="57" w:type="dxa"/>
              <w:right w:w="57" w:type="dxa"/>
            </w:tcMar>
          </w:tcPr>
          <w:p w14:paraId="05F1B810" w14:textId="77777777" w:rsidR="00A56FEA" w:rsidRDefault="00A56FEA" w:rsidP="008A35EF">
            <w:pPr>
              <w:pStyle w:val="TableUnit"/>
              <w:rPr>
                <w:lang w:bidi="fa-IR"/>
              </w:rPr>
            </w:pPr>
            <w:r>
              <w:rPr>
                <w:lang w:bidi="fa-IR"/>
              </w:rPr>
              <w:t>per cent</w:t>
            </w:r>
          </w:p>
        </w:tc>
      </w:tr>
      <w:tr w:rsidR="00A56FEA" w14:paraId="38D1D1CB"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EB1E8A" w14:textId="77777777" w:rsidR="00A56FEA" w:rsidRDefault="00A56FEA" w:rsidP="008A35EF">
            <w:pPr>
              <w:pStyle w:val="TableDataEntries"/>
              <w:jc w:val="left"/>
              <w:rPr>
                <w:lang w:bidi="fa-IR"/>
              </w:rPr>
            </w:pPr>
            <w:r>
              <w:rPr>
                <w:lang w:bidi="fa-IR"/>
              </w:rPr>
              <w:t>Clean/polished and sold (tyres with tread left)</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FF4283" w14:textId="77777777" w:rsidR="00A56FEA" w:rsidRDefault="00A56FEA" w:rsidP="008A35EF">
            <w:pPr>
              <w:pStyle w:val="TableDataEntries"/>
              <w:rPr>
                <w:lang w:bidi="fa-IR"/>
              </w:rPr>
            </w:pPr>
            <w:r>
              <w:rPr>
                <w:lang w:bidi="fa-IR"/>
              </w:rPr>
              <w:t>15</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A78623" w14:textId="77777777" w:rsidR="00A56FEA" w:rsidRDefault="00A56FEA" w:rsidP="008A35EF">
            <w:pPr>
              <w:pStyle w:val="TableDataEntries"/>
              <w:rPr>
                <w:lang w:bidi="fa-IR"/>
              </w:rPr>
            </w:pPr>
            <w:r>
              <w:rPr>
                <w:lang w:bidi="fa-IR"/>
              </w:rPr>
              <w:t>15</w:t>
            </w:r>
          </w:p>
        </w:tc>
      </w:tr>
      <w:tr w:rsidR="00A56FEA" w14:paraId="3578BBFA"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6A33DB" w14:textId="77777777" w:rsidR="00A56FEA" w:rsidRDefault="00A56FEA" w:rsidP="008A35EF">
            <w:pPr>
              <w:pStyle w:val="TableDataEntries"/>
              <w:jc w:val="left"/>
              <w:rPr>
                <w:lang w:bidi="fa-IR"/>
              </w:rPr>
            </w:pPr>
            <w:r>
              <w:rPr>
                <w:lang w:bidi="fa-IR"/>
              </w:rPr>
              <w:t>Used for regrooving/retread</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5453F7" w14:textId="77777777" w:rsidR="00A56FEA" w:rsidRDefault="00A56FEA" w:rsidP="008A35EF">
            <w:pPr>
              <w:pStyle w:val="TableDataEntries"/>
              <w:rPr>
                <w:lang w:bidi="fa-IR"/>
              </w:rPr>
            </w:pPr>
            <w:r>
              <w:rPr>
                <w:lang w:bidi="fa-IR"/>
              </w:rPr>
              <w:t>22</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260ACB" w14:textId="77777777" w:rsidR="00A56FEA" w:rsidRDefault="00A56FEA" w:rsidP="008A35EF">
            <w:pPr>
              <w:pStyle w:val="TableDataEntries"/>
              <w:rPr>
                <w:lang w:bidi="fa-IR"/>
              </w:rPr>
            </w:pPr>
            <w:r>
              <w:rPr>
                <w:lang w:bidi="fa-IR"/>
              </w:rPr>
              <w:t>23</w:t>
            </w:r>
          </w:p>
        </w:tc>
      </w:tr>
      <w:tr w:rsidR="00A56FEA" w14:paraId="294FF947"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0426E" w14:textId="77777777" w:rsidR="00A56FEA" w:rsidRDefault="00A56FEA" w:rsidP="008A35EF">
            <w:pPr>
              <w:pStyle w:val="TableDataEntries"/>
              <w:jc w:val="left"/>
              <w:rPr>
                <w:lang w:bidi="fa-IR"/>
              </w:rPr>
            </w:pPr>
            <w:r>
              <w:rPr>
                <w:lang w:bidi="fa-IR"/>
              </w:rPr>
              <w:t>Used by art and craft creator</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916349" w14:textId="77777777" w:rsidR="00A56FEA" w:rsidRDefault="00A56FEA" w:rsidP="008A35EF">
            <w:pPr>
              <w:pStyle w:val="TableDataEntries"/>
              <w:rPr>
                <w:lang w:bidi="fa-IR"/>
              </w:rPr>
            </w:pPr>
            <w:r>
              <w:rPr>
                <w:lang w:bidi="fa-IR"/>
              </w:rPr>
              <w:t>2</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9A9B98" w14:textId="77777777" w:rsidR="00A56FEA" w:rsidRDefault="00A56FEA" w:rsidP="008A35EF">
            <w:pPr>
              <w:pStyle w:val="TableDataEntries"/>
              <w:rPr>
                <w:lang w:bidi="fa-IR"/>
              </w:rPr>
            </w:pPr>
            <w:r>
              <w:rPr>
                <w:lang w:bidi="fa-IR"/>
              </w:rPr>
              <w:t>2</w:t>
            </w:r>
          </w:p>
        </w:tc>
      </w:tr>
      <w:tr w:rsidR="00A56FEA" w14:paraId="24D4CE55"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AD136" w14:textId="77777777" w:rsidR="00A56FEA" w:rsidRDefault="00A56FEA" w:rsidP="008A35EF">
            <w:pPr>
              <w:pStyle w:val="TableDataEntries"/>
              <w:jc w:val="left"/>
              <w:rPr>
                <w:lang w:bidi="fa-IR"/>
              </w:rPr>
            </w:pPr>
            <w:r>
              <w:rPr>
                <w:lang w:bidi="fa-IR"/>
              </w:rPr>
              <w:t>Used in pyrolysis</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D8FC34" w14:textId="77777777" w:rsidR="00A56FEA" w:rsidRDefault="00A56FEA" w:rsidP="008A35EF">
            <w:pPr>
              <w:pStyle w:val="TableDataEntries"/>
              <w:rPr>
                <w:lang w:bidi="fa-IR"/>
              </w:rPr>
            </w:pPr>
            <w:r>
              <w:rPr>
                <w:lang w:bidi="fa-IR"/>
              </w:rPr>
              <w:t>31</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502CD5" w14:textId="77777777" w:rsidR="00A56FEA" w:rsidRDefault="00A56FEA" w:rsidP="008A35EF">
            <w:pPr>
              <w:pStyle w:val="TableDataEntries"/>
              <w:rPr>
                <w:lang w:bidi="fa-IR"/>
              </w:rPr>
            </w:pPr>
            <w:r>
              <w:rPr>
                <w:lang w:bidi="fa-IR"/>
              </w:rPr>
              <w:t>33</w:t>
            </w:r>
          </w:p>
        </w:tc>
      </w:tr>
      <w:tr w:rsidR="00A56FEA" w14:paraId="56B6CF11"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C5C63" w14:textId="77777777" w:rsidR="00A56FEA" w:rsidRDefault="00A56FEA" w:rsidP="008A35EF">
            <w:pPr>
              <w:pStyle w:val="TableDataEntries"/>
              <w:jc w:val="left"/>
              <w:rPr>
                <w:lang w:bidi="fa-IR"/>
              </w:rPr>
            </w:pPr>
            <w:r>
              <w:rPr>
                <w:lang w:bidi="fa-IR"/>
              </w:rPr>
              <w:t>Used for burning</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70FCB5" w14:textId="77777777" w:rsidR="00A56FEA" w:rsidRDefault="00A56FEA" w:rsidP="008A35EF">
            <w:pPr>
              <w:pStyle w:val="TableDataEntries"/>
              <w:rPr>
                <w:lang w:bidi="fa-IR"/>
              </w:rPr>
            </w:pPr>
            <w:r>
              <w:rPr>
                <w:lang w:bidi="fa-IR"/>
              </w:rPr>
              <w:t>20</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9B952D" w14:textId="77777777" w:rsidR="00A56FEA" w:rsidRDefault="00A56FEA" w:rsidP="008A35EF">
            <w:pPr>
              <w:pStyle w:val="TableDataEntries"/>
              <w:rPr>
                <w:lang w:bidi="fa-IR"/>
              </w:rPr>
            </w:pPr>
            <w:r>
              <w:rPr>
                <w:lang w:bidi="fa-IR"/>
              </w:rPr>
              <w:t>19</w:t>
            </w:r>
          </w:p>
        </w:tc>
      </w:tr>
      <w:tr w:rsidR="00A56FEA" w14:paraId="3D7976A2"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29259" w14:textId="77777777" w:rsidR="00A56FEA" w:rsidRDefault="00A56FEA" w:rsidP="008A35EF">
            <w:pPr>
              <w:pStyle w:val="TableDataEntries"/>
              <w:jc w:val="left"/>
              <w:rPr>
                <w:lang w:bidi="fa-IR"/>
              </w:rPr>
            </w:pPr>
            <w:r>
              <w:rPr>
                <w:lang w:bidi="fa-IR"/>
              </w:rPr>
              <w:t>Road crumbs for road</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52BA3" w14:textId="77777777" w:rsidR="00A56FEA" w:rsidRDefault="00A56FEA" w:rsidP="008A35EF">
            <w:pPr>
              <w:pStyle w:val="TableDataEntries"/>
              <w:rPr>
                <w:lang w:bidi="fa-IR"/>
              </w:rPr>
            </w:pPr>
            <w:r>
              <w:rPr>
                <w:lang w:bidi="fa-IR"/>
              </w:rPr>
              <w:t>6</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07D4BE" w14:textId="77777777" w:rsidR="00A56FEA" w:rsidRDefault="00A56FEA" w:rsidP="008A35EF">
            <w:pPr>
              <w:pStyle w:val="TableDataEntries"/>
              <w:rPr>
                <w:lang w:bidi="fa-IR"/>
              </w:rPr>
            </w:pPr>
            <w:r>
              <w:rPr>
                <w:lang w:bidi="fa-IR"/>
              </w:rPr>
              <w:t>4</w:t>
            </w:r>
          </w:p>
        </w:tc>
      </w:tr>
      <w:tr w:rsidR="00A56FEA" w14:paraId="222DE899"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8F732" w14:textId="77777777" w:rsidR="00A56FEA" w:rsidRDefault="00A56FEA" w:rsidP="008A35EF">
            <w:pPr>
              <w:pStyle w:val="TableDataEntries"/>
              <w:jc w:val="left"/>
              <w:rPr>
                <w:lang w:bidi="fa-IR"/>
              </w:rPr>
            </w:pPr>
            <w:r>
              <w:rPr>
                <w:lang w:bidi="fa-IR"/>
              </w:rPr>
              <w:t>Recycle</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C02AE7" w14:textId="77777777" w:rsidR="00A56FEA" w:rsidRDefault="00A56FEA" w:rsidP="008A35EF">
            <w:pPr>
              <w:pStyle w:val="TableDataEntries"/>
              <w:rPr>
                <w:lang w:bidi="fa-IR"/>
              </w:rPr>
            </w:pPr>
            <w:r>
              <w:rPr>
                <w:lang w:bidi="fa-IR"/>
              </w:rPr>
              <w:t>3</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3AD5EE" w14:textId="77777777" w:rsidR="00A56FEA" w:rsidRDefault="00A56FEA" w:rsidP="008A35EF">
            <w:pPr>
              <w:pStyle w:val="TableDataEntries"/>
              <w:rPr>
                <w:lang w:bidi="fa-IR"/>
              </w:rPr>
            </w:pPr>
            <w:r>
              <w:rPr>
                <w:lang w:bidi="fa-IR"/>
              </w:rPr>
              <w:t>2</w:t>
            </w:r>
          </w:p>
        </w:tc>
      </w:tr>
      <w:tr w:rsidR="00A56FEA" w14:paraId="2AD381CC"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4106F4" w14:textId="77777777" w:rsidR="00A56FEA" w:rsidRDefault="00A56FEA" w:rsidP="008A35EF">
            <w:pPr>
              <w:pStyle w:val="TableDataEntries"/>
              <w:jc w:val="left"/>
              <w:rPr>
                <w:lang w:bidi="fa-IR"/>
              </w:rPr>
            </w:pPr>
            <w:r>
              <w:rPr>
                <w:lang w:bidi="fa-IR"/>
              </w:rPr>
              <w:t>Crumbs for recycle</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B4A286" w14:textId="77777777" w:rsidR="00A56FEA" w:rsidRDefault="00A56FEA" w:rsidP="008A35EF">
            <w:pPr>
              <w:pStyle w:val="TableDataEntries"/>
              <w:rPr>
                <w:lang w:bidi="fa-IR"/>
              </w:rPr>
            </w:pPr>
            <w:r>
              <w:rPr>
                <w:lang w:bidi="fa-IR"/>
              </w:rPr>
              <w:t>0</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CBA708" w14:textId="77777777" w:rsidR="00A56FEA" w:rsidRDefault="00A56FEA" w:rsidP="008A35EF">
            <w:pPr>
              <w:pStyle w:val="TableDataEntries"/>
              <w:rPr>
                <w:lang w:bidi="fa-IR"/>
              </w:rPr>
            </w:pPr>
            <w:r>
              <w:rPr>
                <w:lang w:bidi="fa-IR"/>
              </w:rPr>
              <w:t>0</w:t>
            </w:r>
          </w:p>
        </w:tc>
      </w:tr>
      <w:tr w:rsidR="00A56FEA" w14:paraId="611D70F4"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27492D" w14:textId="77777777" w:rsidR="00A56FEA" w:rsidRDefault="00A56FEA" w:rsidP="008A35EF">
            <w:pPr>
              <w:pStyle w:val="TableDataEntries"/>
              <w:jc w:val="left"/>
              <w:rPr>
                <w:lang w:bidi="fa-IR"/>
              </w:rPr>
            </w:pPr>
            <w:r>
              <w:rPr>
                <w:lang w:bidi="fa-IR"/>
              </w:rPr>
              <w:t>Others</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2F038F" w14:textId="77777777" w:rsidR="00A56FEA" w:rsidRDefault="00A56FEA" w:rsidP="008A35EF">
            <w:pPr>
              <w:pStyle w:val="TableDataEntries"/>
              <w:rPr>
                <w:lang w:bidi="fa-IR"/>
              </w:rPr>
            </w:pPr>
            <w:r>
              <w:rPr>
                <w:lang w:bidi="fa-IR"/>
              </w:rPr>
              <w:t>2</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A87857" w14:textId="77777777" w:rsidR="00A56FEA" w:rsidRDefault="00A56FEA" w:rsidP="008A35EF">
            <w:pPr>
              <w:pStyle w:val="TableDataEntries"/>
              <w:rPr>
                <w:lang w:bidi="fa-IR"/>
              </w:rPr>
            </w:pPr>
            <w:r>
              <w:rPr>
                <w:lang w:bidi="fa-IR"/>
              </w:rPr>
              <w:t>2</w:t>
            </w:r>
          </w:p>
        </w:tc>
      </w:tr>
      <w:tr w:rsidR="00A56FEA" w14:paraId="7D5B2D1B" w14:textId="77777777" w:rsidTr="00A56FEA">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832831" w14:textId="77777777" w:rsidR="00A56FEA" w:rsidRDefault="00A56FEA" w:rsidP="008A35EF">
            <w:pPr>
              <w:pStyle w:val="TableDataEntries"/>
              <w:jc w:val="left"/>
              <w:rPr>
                <w:lang w:bidi="fa-IR"/>
              </w:rPr>
            </w:pPr>
            <w:r>
              <w:rPr>
                <w:lang w:bidi="fa-IR"/>
              </w:rPr>
              <w:t>Reclaim rubber</w:t>
            </w:r>
          </w:p>
        </w:tc>
        <w:tc>
          <w:tcPr>
            <w:tcW w:w="21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A9BAB0" w14:textId="77777777" w:rsidR="00A56FEA" w:rsidRDefault="00A56FEA" w:rsidP="008A35EF">
            <w:pPr>
              <w:pStyle w:val="TableDataEntries"/>
              <w:rPr>
                <w:lang w:bidi="fa-IR"/>
              </w:rPr>
            </w:pPr>
            <w:r>
              <w:rPr>
                <w:lang w:bidi="fa-IR"/>
              </w:rPr>
              <w:t>0</w:t>
            </w:r>
          </w:p>
        </w:tc>
        <w:tc>
          <w:tcPr>
            <w:tcW w:w="219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6BD871" w14:textId="77777777" w:rsidR="00A56FEA" w:rsidRDefault="00A56FEA" w:rsidP="008A35EF">
            <w:pPr>
              <w:pStyle w:val="TableDataEntries"/>
              <w:rPr>
                <w:lang w:bidi="fa-IR"/>
              </w:rPr>
            </w:pPr>
            <w:r>
              <w:rPr>
                <w:lang w:bidi="fa-IR"/>
              </w:rPr>
              <w:t>0</w:t>
            </w:r>
          </w:p>
        </w:tc>
      </w:tr>
      <w:tr w:rsidR="00A56FEA" w14:paraId="241EBF35" w14:textId="77777777" w:rsidTr="00822BA5">
        <w:tc>
          <w:tcPr>
            <w:tcW w:w="3544" w:type="dxa"/>
            <w:tcBorders>
              <w:top w:val="single" w:sz="8" w:space="0" w:color="FFFFFF" w:themeColor="background1"/>
              <w:bottom w:val="single" w:sz="6" w:space="0" w:color="6F6652"/>
            </w:tcBorders>
            <w:shd w:val="clear" w:color="auto" w:fill="E9E8E5" w:themeFill="background2"/>
            <w:tcMar>
              <w:left w:w="57" w:type="dxa"/>
              <w:right w:w="57" w:type="dxa"/>
            </w:tcMar>
          </w:tcPr>
          <w:p w14:paraId="2DDE5EA5" w14:textId="77777777" w:rsidR="00A56FEA" w:rsidRDefault="00A56FEA" w:rsidP="008A35EF">
            <w:pPr>
              <w:pStyle w:val="TableDataEntries"/>
              <w:jc w:val="left"/>
              <w:rPr>
                <w:lang w:bidi="fa-IR"/>
              </w:rPr>
            </w:pPr>
            <w:r>
              <w:rPr>
                <w:lang w:bidi="fa-IR"/>
              </w:rPr>
              <w:t>Pulverizing of rubber</w:t>
            </w:r>
          </w:p>
        </w:tc>
        <w:tc>
          <w:tcPr>
            <w:tcW w:w="2196" w:type="dxa"/>
            <w:tcBorders>
              <w:top w:val="single" w:sz="8" w:space="0" w:color="FFFFFF" w:themeColor="background1"/>
              <w:bottom w:val="single" w:sz="6" w:space="0" w:color="6F6652"/>
            </w:tcBorders>
            <w:shd w:val="clear" w:color="auto" w:fill="E9E8E5" w:themeFill="background2"/>
            <w:tcMar>
              <w:left w:w="57" w:type="dxa"/>
              <w:right w:w="57" w:type="dxa"/>
            </w:tcMar>
          </w:tcPr>
          <w:p w14:paraId="46E1A0E7" w14:textId="77777777" w:rsidR="00A56FEA" w:rsidRDefault="00A56FEA" w:rsidP="008A35EF">
            <w:pPr>
              <w:pStyle w:val="TableDataEntries"/>
              <w:rPr>
                <w:lang w:bidi="fa-IR"/>
              </w:rPr>
            </w:pPr>
            <w:r>
              <w:rPr>
                <w:lang w:bidi="fa-IR"/>
              </w:rPr>
              <w:t>0</w:t>
            </w:r>
          </w:p>
        </w:tc>
        <w:tc>
          <w:tcPr>
            <w:tcW w:w="2197" w:type="dxa"/>
            <w:tcBorders>
              <w:top w:val="single" w:sz="8" w:space="0" w:color="FFFFFF" w:themeColor="background1"/>
              <w:bottom w:val="single" w:sz="6" w:space="0" w:color="6F6652"/>
            </w:tcBorders>
            <w:shd w:val="clear" w:color="auto" w:fill="E9E8E5" w:themeFill="background2"/>
            <w:tcMar>
              <w:left w:w="57" w:type="dxa"/>
              <w:right w:w="57" w:type="dxa"/>
            </w:tcMar>
          </w:tcPr>
          <w:p w14:paraId="58E6AA43" w14:textId="77777777" w:rsidR="00A56FEA" w:rsidRDefault="00A56FEA" w:rsidP="008A35EF">
            <w:pPr>
              <w:pStyle w:val="TableDataEntries"/>
              <w:rPr>
                <w:lang w:bidi="fa-IR"/>
              </w:rPr>
            </w:pPr>
            <w:r>
              <w:rPr>
                <w:lang w:bidi="fa-IR"/>
              </w:rPr>
              <w:t>0</w:t>
            </w:r>
          </w:p>
        </w:tc>
      </w:tr>
    </w:tbl>
    <w:p w14:paraId="4A9A1930" w14:textId="3D76F9EC" w:rsidR="00A56FEA" w:rsidRPr="00383592" w:rsidRDefault="00A56FEA" w:rsidP="00A56FEA">
      <w:pPr>
        <w:pStyle w:val="Source"/>
        <w:rPr>
          <w:lang w:bidi="fa-IR"/>
        </w:rPr>
      </w:pPr>
      <w:r w:rsidRPr="00E3515D">
        <w:rPr>
          <w:i/>
          <w:lang w:bidi="fa-IR"/>
        </w:rPr>
        <w:t>Source:</w:t>
      </w:r>
      <w:r>
        <w:rPr>
          <w:lang w:bidi="fa-IR"/>
        </w:rPr>
        <w:t xml:space="preserve"> Australian Tyre Recyclers Association, 2019, </w:t>
      </w:r>
      <w:r>
        <w:rPr>
          <w:i/>
          <w:iCs/>
          <w:lang w:bidi="fa-IR"/>
        </w:rPr>
        <w:t xml:space="preserve">Letter to Indian Ministry of Environment and Forests, 17 January 2019. </w:t>
      </w:r>
      <w:r>
        <w:rPr>
          <w:lang w:bidi="fa-IR"/>
        </w:rPr>
        <w:t xml:space="preserve">Provided to CIE by the Department. </w:t>
      </w:r>
    </w:p>
    <w:p w14:paraId="14C5247A" w14:textId="77777777" w:rsidR="00A56FEA" w:rsidRDefault="00A56FEA" w:rsidP="00A56FEA">
      <w:pPr>
        <w:pStyle w:val="BodyText"/>
        <w:rPr>
          <w:lang w:bidi="fa-IR"/>
        </w:rPr>
      </w:pPr>
      <w:r>
        <w:rPr>
          <w:lang w:bidi="fa-IR"/>
        </w:rPr>
        <w:t>The Central Pollution Control Board (CPCB) has estimated that of the 637 tyre pyrolysis units across India, 251 units are complying, 270 units are not complying and 116 units are closed.</w:t>
      </w:r>
      <w:r>
        <w:rPr>
          <w:rStyle w:val="FootnoteReference"/>
          <w:lang w:bidi="fa-IR"/>
        </w:rPr>
        <w:footnoteReference w:id="39"/>
      </w:r>
      <w:r>
        <w:rPr>
          <w:lang w:bidi="fa-IR"/>
        </w:rPr>
        <w:t xml:space="preserve"> Approximately 52 per cent of operating units are not complying. </w:t>
      </w:r>
    </w:p>
    <w:p w14:paraId="5EB35BD1" w14:textId="77777777" w:rsidR="00AD77DD" w:rsidRDefault="00AD77DD" w:rsidP="00AD77DD">
      <w:pPr>
        <w:pStyle w:val="Heading3"/>
        <w:numPr>
          <w:ilvl w:val="2"/>
          <w:numId w:val="5"/>
        </w:numPr>
        <w:rPr>
          <w:lang w:bidi="fa-IR"/>
        </w:rPr>
      </w:pPr>
      <w:r>
        <w:rPr>
          <w:lang w:bidi="fa-IR"/>
        </w:rPr>
        <w:t>Estimated mismanagement used in this study</w:t>
      </w:r>
    </w:p>
    <w:p w14:paraId="4CF12357" w14:textId="0E19DB07" w:rsidR="008A35EF" w:rsidRDefault="008A35EF">
      <w:pPr>
        <w:pStyle w:val="BodyText"/>
        <w:rPr>
          <w:lang w:bidi="fa-IR"/>
        </w:rPr>
      </w:pPr>
      <w:r>
        <w:rPr>
          <w:lang w:bidi="fa-IR"/>
        </w:rPr>
        <w:t>There is currently limited information on the type and quantity of Australia’s exported waste which is mismanaged. Proportions of mismanaged plastic waste entering the ocean and mismanaged whole baled tyres have been estimated based on the limited information available. These estimates are discussed below.</w:t>
      </w:r>
    </w:p>
    <w:p w14:paraId="3DBB0CE9" w14:textId="77777777" w:rsidR="00A56FEA" w:rsidRDefault="00A56FEA" w:rsidP="00822BA5">
      <w:pPr>
        <w:pStyle w:val="Heading4"/>
        <w:rPr>
          <w:lang w:bidi="fa-IR"/>
        </w:rPr>
      </w:pPr>
      <w:r>
        <w:rPr>
          <w:lang w:bidi="fa-IR"/>
        </w:rPr>
        <w:t>Plastic waste entering the ocean</w:t>
      </w:r>
    </w:p>
    <w:p w14:paraId="21D64448" w14:textId="406A0127" w:rsidR="00AD77DD" w:rsidRDefault="00AD77DD" w:rsidP="00AD77DD">
      <w:pPr>
        <w:pStyle w:val="BodyText"/>
        <w:rPr>
          <w:lang w:bidi="fa-IR"/>
        </w:rPr>
      </w:pPr>
      <w:r>
        <w:rPr>
          <w:lang w:bidi="fa-IR"/>
        </w:rPr>
        <w:t>As noted above two key determinants in the mismanagement of waste in key countries receiving our waste exports are:</w:t>
      </w:r>
    </w:p>
    <w:p w14:paraId="34065274" w14:textId="0E04F03F" w:rsidR="00AD77DD" w:rsidRDefault="00AD77DD" w:rsidP="00AD77DD">
      <w:pPr>
        <w:pStyle w:val="ListBullet"/>
        <w:rPr>
          <w:lang w:bidi="fa-IR"/>
        </w:rPr>
      </w:pPr>
      <w:r>
        <w:rPr>
          <w:lang w:bidi="fa-IR"/>
        </w:rPr>
        <w:t>Whether the waste is collected or uncollected. In general</w:t>
      </w:r>
      <w:r w:rsidR="00E31AA4">
        <w:rPr>
          <w:lang w:bidi="fa-IR"/>
        </w:rPr>
        <w:t>,</w:t>
      </w:r>
      <w:r>
        <w:rPr>
          <w:lang w:bidi="fa-IR"/>
        </w:rPr>
        <w:t xml:space="preserve"> a lower proportion of waste is mismanaged when it is collected in a formal system. </w:t>
      </w:r>
    </w:p>
    <w:p w14:paraId="7195ECE0" w14:textId="77777777" w:rsidR="00AD77DD" w:rsidRDefault="00AD77DD" w:rsidP="00AD77DD">
      <w:pPr>
        <w:pStyle w:val="ListBullet"/>
        <w:rPr>
          <w:lang w:bidi="fa-IR"/>
        </w:rPr>
      </w:pPr>
      <w:r>
        <w:rPr>
          <w:lang w:bidi="fa-IR"/>
        </w:rPr>
        <w:t>The value of the material, with higher mismanagement of low valued materials.</w:t>
      </w:r>
    </w:p>
    <w:p w14:paraId="1FAD4B2F" w14:textId="77777777" w:rsidR="00AD77DD" w:rsidRDefault="00AD77DD" w:rsidP="00AD77DD">
      <w:pPr>
        <w:pStyle w:val="ListBullet"/>
        <w:numPr>
          <w:ilvl w:val="0"/>
          <w:numId w:val="0"/>
        </w:numPr>
        <w:rPr>
          <w:lang w:bidi="fa-IR"/>
        </w:rPr>
      </w:pPr>
      <w:r>
        <w:rPr>
          <w:lang w:bidi="fa-IR"/>
        </w:rPr>
        <w:t>Australia’s exported waste is received into the collection system of the import country and approximately 80 per cent of plastic waste and 95 per cent of other waste types (paper, tyres and glass) is high</w:t>
      </w:r>
      <w:r>
        <w:rPr>
          <w:lang w:bidi="fa-IR"/>
        </w:rPr>
        <w:noBreakHyphen/>
        <w:t>valued material.</w:t>
      </w:r>
      <w:r>
        <w:rPr>
          <w:rStyle w:val="FootnoteReference"/>
          <w:lang w:bidi="fa-IR"/>
        </w:rPr>
        <w:footnoteReference w:id="40"/>
      </w:r>
      <w:r>
        <w:rPr>
          <w:lang w:bidi="fa-IR"/>
        </w:rPr>
        <w:t xml:space="preserve"> It is assumed that all high</w:t>
      </w:r>
      <w:r>
        <w:rPr>
          <w:lang w:bidi="fa-IR"/>
        </w:rPr>
        <w:noBreakHyphen/>
        <w:t>valued material is managed appropriately. The potential for mismanagement is applicable only to the 20 per cent of Australia’s exported plastic waste and 5 per cent of exported paper</w:t>
      </w:r>
      <w:r>
        <w:rPr>
          <w:rStyle w:val="FootnoteReference"/>
          <w:lang w:bidi="fa-IR"/>
        </w:rPr>
        <w:footnoteReference w:id="41"/>
      </w:r>
      <w:r>
        <w:rPr>
          <w:lang w:bidi="fa-IR"/>
        </w:rPr>
        <w:t>, tyres and glass that is low valued materials.</w:t>
      </w:r>
      <w:r>
        <w:rPr>
          <w:rStyle w:val="FootnoteReference"/>
          <w:lang w:bidi="fa-IR"/>
        </w:rPr>
        <w:footnoteReference w:id="42"/>
      </w:r>
      <w:r>
        <w:rPr>
          <w:lang w:bidi="fa-IR"/>
        </w:rPr>
        <w:t xml:space="preserve"> </w:t>
      </w:r>
    </w:p>
    <w:p w14:paraId="5629FCA6" w14:textId="77777777" w:rsidR="00AD77DD" w:rsidRDefault="00AD77DD" w:rsidP="00AD77DD">
      <w:pPr>
        <w:pStyle w:val="ListBullet"/>
        <w:numPr>
          <w:ilvl w:val="0"/>
          <w:numId w:val="0"/>
        </w:numPr>
        <w:rPr>
          <w:lang w:bidi="fa-IR"/>
        </w:rPr>
      </w:pPr>
      <w:r>
        <w:rPr>
          <w:lang w:bidi="fa-IR"/>
        </w:rPr>
        <w:t>The results from the Jambeck et al. study do not differentiate between waste that is collected versus uncollected, nor the value of the plastic. As noted above, uncollected and low</w:t>
      </w:r>
      <w:r>
        <w:rPr>
          <w:lang w:bidi="fa-IR"/>
        </w:rPr>
        <w:noBreakHyphen/>
        <w:t>value plastic waste are key drivers for the quantity leaked to the ocean. For these reasons, the Jambeck et al. study results are not used in this study as Australian exports will enter the collection system of the importing country.</w:t>
      </w:r>
    </w:p>
    <w:p w14:paraId="23CE5D73" w14:textId="77777777" w:rsidR="00AD77DD" w:rsidRDefault="00AD77DD" w:rsidP="00AD77DD">
      <w:pPr>
        <w:pStyle w:val="ListBullet"/>
        <w:numPr>
          <w:ilvl w:val="0"/>
          <w:numId w:val="0"/>
        </w:numPr>
        <w:rPr>
          <w:lang w:bidi="fa-IR"/>
        </w:rPr>
      </w:pPr>
      <w:r>
        <w:rPr>
          <w:lang w:bidi="fa-IR"/>
        </w:rPr>
        <w:t xml:space="preserve">Leakage points for collected low-value imported waste include illegal dumping by haulers and disposal in open and uncontrolled landfills. Subsequently, this mismanaged waste can spread resulting in litter on the land or entering waterways and/or the ocean. </w:t>
      </w:r>
    </w:p>
    <w:p w14:paraId="3EE3C2E5" w14:textId="6B21A871" w:rsidR="00AD77DD" w:rsidRDefault="00AD77DD" w:rsidP="00AD77DD">
      <w:pPr>
        <w:pStyle w:val="BodyText"/>
        <w:rPr>
          <w:lang w:bidi="fa-IR"/>
        </w:rPr>
      </w:pPr>
      <w:r>
        <w:rPr>
          <w:lang w:bidi="fa-IR"/>
        </w:rPr>
        <w:t>The current focus is mismanaged waste that is leaked to the ocean, particularly mismanaged plastic waste. Based on available estimates, it is assumed that 7 per cent of Australia’s exported low</w:t>
      </w:r>
      <w:r>
        <w:rPr>
          <w:lang w:bidi="fa-IR"/>
        </w:rPr>
        <w:noBreakHyphen/>
        <w:t>valued waste materials</w:t>
      </w:r>
      <w:r w:rsidR="00967363">
        <w:rPr>
          <w:lang w:bidi="fa-IR"/>
        </w:rPr>
        <w:t xml:space="preserve"> (material that is residual to a recycling process)</w:t>
      </w:r>
      <w:r>
        <w:rPr>
          <w:lang w:bidi="fa-IR"/>
        </w:rPr>
        <w:t xml:space="preserve"> are mismanaged and subsequently leaked into the ocean. </w:t>
      </w:r>
    </w:p>
    <w:p w14:paraId="09D38820" w14:textId="621550CC" w:rsidR="00A56FEA" w:rsidRDefault="00A56FEA" w:rsidP="00822BA5">
      <w:pPr>
        <w:pStyle w:val="Heading4"/>
        <w:rPr>
          <w:lang w:bidi="fa-IR"/>
        </w:rPr>
      </w:pPr>
      <w:r>
        <w:rPr>
          <w:lang w:bidi="fa-IR"/>
        </w:rPr>
        <w:t>Whole baled tyres</w:t>
      </w:r>
    </w:p>
    <w:p w14:paraId="0024DF8A" w14:textId="3DF63156" w:rsidR="00A56FEA" w:rsidRDefault="00A56FEA" w:rsidP="00A56FEA">
      <w:pPr>
        <w:pStyle w:val="BodyText"/>
        <w:rPr>
          <w:lang w:bidi="fa-IR"/>
        </w:rPr>
      </w:pPr>
      <w:r>
        <w:rPr>
          <w:lang w:bidi="fa-IR"/>
        </w:rPr>
        <w:t>The two forms of mismanagement are burning in the open and processing at non</w:t>
      </w:r>
      <w:r>
        <w:rPr>
          <w:lang w:bidi="fa-IR"/>
        </w:rPr>
        <w:noBreakHyphen/>
        <w:t>compliant pyrolysis plants. Based on available information, the following proportions of mismanaged whole baled tyre exports are applied</w:t>
      </w:r>
      <w:r w:rsidR="008A35EF">
        <w:rPr>
          <w:lang w:bidi="fa-IR"/>
        </w:rPr>
        <w:t xml:space="preserve"> (table </w:t>
      </w:r>
      <w:r w:rsidR="008A35EF">
        <w:rPr>
          <w:lang w:bidi="fa-IR"/>
        </w:rPr>
        <w:fldChar w:fldCharType="begin"/>
      </w:r>
      <w:r w:rsidR="008A35EF">
        <w:rPr>
          <w:lang w:bidi="fa-IR"/>
        </w:rPr>
        <w:instrText xml:space="preserve"> REF _Caption3317 </w:instrText>
      </w:r>
      <w:r w:rsidR="008A35EF">
        <w:rPr>
          <w:lang w:bidi="fa-IR"/>
        </w:rPr>
        <w:fldChar w:fldCharType="separate"/>
      </w:r>
      <w:r w:rsidR="00D354A5">
        <w:rPr>
          <w:noProof/>
        </w:rPr>
        <w:t>3</w:t>
      </w:r>
      <w:r w:rsidR="00D354A5" w:rsidRPr="00695C93">
        <w:rPr>
          <w:noProof/>
        </w:rPr>
        <w:t>.</w:t>
      </w:r>
      <w:r w:rsidR="00D354A5">
        <w:rPr>
          <w:noProof/>
        </w:rPr>
        <w:t>2</w:t>
      </w:r>
      <w:r w:rsidR="008A35EF">
        <w:rPr>
          <w:lang w:bidi="fa-IR"/>
        </w:rPr>
        <w:fldChar w:fldCharType="end"/>
      </w:r>
      <w:r w:rsidR="008A35EF">
        <w:rPr>
          <w:lang w:bidi="fa-IR"/>
        </w:rPr>
        <w:t>)</w:t>
      </w:r>
      <w:r>
        <w:rPr>
          <w:lang w:bidi="fa-IR"/>
        </w:rPr>
        <w:t>:</w:t>
      </w:r>
    </w:p>
    <w:p w14:paraId="21A06F67" w14:textId="77777777" w:rsidR="00A56FEA" w:rsidRDefault="00A56FEA" w:rsidP="00A56FEA">
      <w:pPr>
        <w:pStyle w:val="ListBullet"/>
        <w:rPr>
          <w:lang w:bidi="fa-IR"/>
        </w:rPr>
      </w:pPr>
      <w:r>
        <w:rPr>
          <w:lang w:bidi="fa-IR"/>
        </w:rPr>
        <w:t>39 per cent open burning</w:t>
      </w:r>
    </w:p>
    <w:p w14:paraId="0988AA0C" w14:textId="77777777" w:rsidR="008A35EF" w:rsidRDefault="00A56FEA" w:rsidP="00A56FEA">
      <w:pPr>
        <w:pStyle w:val="ListBullet"/>
        <w:rPr>
          <w:lang w:bidi="fa-IR"/>
        </w:rPr>
      </w:pPr>
      <w:r>
        <w:rPr>
          <w:lang w:bidi="fa-IR"/>
        </w:rPr>
        <w:t>32 per cent processed at non</w:t>
      </w:r>
      <w:r>
        <w:rPr>
          <w:lang w:bidi="fa-IR"/>
        </w:rPr>
        <w:noBreakHyphen/>
        <w:t xml:space="preserve">compliant pyrolysis units. </w:t>
      </w:r>
    </w:p>
    <w:p w14:paraId="221ED177" w14:textId="31DAAE9B" w:rsidR="008A35EF" w:rsidRDefault="008A35EF" w:rsidP="00822BA5">
      <w:pPr>
        <w:pStyle w:val="ListBullet"/>
        <w:numPr>
          <w:ilvl w:val="0"/>
          <w:numId w:val="0"/>
        </w:numPr>
        <w:rPr>
          <w:lang w:bidi="fa-IR"/>
        </w:rPr>
      </w:pPr>
      <w:r>
        <w:rPr>
          <w:lang w:bidi="fa-IR"/>
        </w:rPr>
        <w:t xml:space="preserve">The estimated proportion of baled tyres processed at non-compliant pyrolysis units is </w:t>
      </w:r>
      <w:r w:rsidR="00A56FEA">
        <w:rPr>
          <w:lang w:bidi="fa-IR"/>
        </w:rPr>
        <w:t>based on the number of non-compliant pyrolysis units</w:t>
      </w:r>
      <w:r>
        <w:rPr>
          <w:lang w:bidi="fa-IR"/>
        </w:rPr>
        <w:t xml:space="preserve"> relative to total operating pyrolysis units. It does not account for </w:t>
      </w:r>
      <w:r w:rsidR="00A56FEA">
        <w:rPr>
          <w:lang w:bidi="fa-IR"/>
        </w:rPr>
        <w:t>the volume of Australian exported baled tyres received at each unit</w:t>
      </w:r>
      <w:r>
        <w:rPr>
          <w:lang w:bidi="fa-IR"/>
        </w:rPr>
        <w:t xml:space="preserve">, as this is currently unknown. The assumption that 32 per cent is processed at non-compliant pyrolysis units </w:t>
      </w:r>
      <w:r w:rsidR="00ED371C">
        <w:rPr>
          <w:lang w:bidi="fa-IR"/>
        </w:rPr>
        <w:t xml:space="preserve">therefore assumes that each of the </w:t>
      </w:r>
      <w:r w:rsidR="00A56FEA">
        <w:rPr>
          <w:lang w:bidi="fa-IR"/>
        </w:rPr>
        <w:t xml:space="preserve">521 operating </w:t>
      </w:r>
      <w:r>
        <w:rPr>
          <w:lang w:bidi="fa-IR"/>
        </w:rPr>
        <w:t xml:space="preserve">(compliant and non-compliant) </w:t>
      </w:r>
      <w:r w:rsidR="00A56FEA">
        <w:rPr>
          <w:lang w:bidi="fa-IR"/>
        </w:rPr>
        <w:t>tyre pyrolysis units receives the same volume of imported baled tyres.</w:t>
      </w:r>
      <w:r w:rsidR="00ED371C">
        <w:rPr>
          <w:lang w:bidi="fa-IR"/>
        </w:rPr>
        <w:t xml:space="preserve"> </w:t>
      </w:r>
      <w:r>
        <w:rPr>
          <w:lang w:bidi="fa-IR"/>
        </w:rPr>
        <w:t>Given the uncertainty regarding volume of tyre waste processed at non</w:t>
      </w:r>
      <w:r>
        <w:rPr>
          <w:lang w:bidi="fa-IR"/>
        </w:rPr>
        <w:noBreakHyphen/>
        <w:t>compliant pyrolysis units, only the ty</w:t>
      </w:r>
      <w:r w:rsidR="00ED371C">
        <w:rPr>
          <w:lang w:bidi="fa-IR"/>
        </w:rPr>
        <w:t>r</w:t>
      </w:r>
      <w:r>
        <w:rPr>
          <w:lang w:bidi="fa-IR"/>
        </w:rPr>
        <w:t>e waste that is managed through open burning is included the</w:t>
      </w:r>
      <w:r w:rsidR="00ED371C">
        <w:rPr>
          <w:lang w:bidi="fa-IR"/>
        </w:rPr>
        <w:t xml:space="preserve"> analysis and</w:t>
      </w:r>
      <w:r>
        <w:rPr>
          <w:lang w:bidi="fa-IR"/>
        </w:rPr>
        <w:t xml:space="preserve"> results.</w:t>
      </w:r>
    </w:p>
    <w:p w14:paraId="6D58F7E8" w14:textId="1D92C1BA" w:rsidR="008A35EF" w:rsidRDefault="008A35EF" w:rsidP="00822BA5">
      <w:pPr>
        <w:pStyle w:val="BodyText"/>
        <w:rPr>
          <w:lang w:bidi="fa-IR"/>
        </w:rPr>
      </w:pPr>
      <w:r>
        <w:rPr>
          <w:lang w:bidi="fa-IR"/>
        </w:rPr>
        <w:t xml:space="preserve">The information on mismanagement of whole baled tyres primarily relates to India. There is limited information for Malaysia. Therefore, for this study we apply the same mismanagement proportions for India and Malaysia. </w:t>
      </w:r>
    </w:p>
    <w:bookmarkStart w:id="2931" w:name="_Hlk32490574"/>
    <w:p w14:paraId="4B0A5600" w14:textId="03DA4B70" w:rsidR="00A56FEA" w:rsidRDefault="00A56FEA" w:rsidP="00A56FEA">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2932" w:name="_Caption4798"/>
      <w:bookmarkStart w:id="2933" w:name="_Caption6462"/>
      <w:bookmarkStart w:id="2934" w:name="_Caption2863"/>
      <w:bookmarkStart w:id="2935" w:name="_Caption5493"/>
      <w:bookmarkStart w:id="2936" w:name="_Caption6325"/>
      <w:bookmarkStart w:id="2937" w:name="_Caption4503"/>
      <w:bookmarkStart w:id="2938" w:name="_Caption3231"/>
      <w:bookmarkStart w:id="2939" w:name="_Caption6962"/>
      <w:bookmarkStart w:id="2940" w:name="_Caption6051"/>
      <w:bookmarkStart w:id="2941" w:name="_Caption1720"/>
      <w:bookmarkStart w:id="2942" w:name="_Caption2317"/>
      <w:bookmarkStart w:id="2943" w:name="_Caption1058"/>
      <w:bookmarkStart w:id="2944" w:name="_Caption7504"/>
      <w:bookmarkStart w:id="2945" w:name="_Caption3744"/>
      <w:bookmarkStart w:id="2946" w:name="_Caption5560"/>
      <w:bookmarkStart w:id="2947" w:name="_Toc33431445"/>
      <w:r w:rsidR="003E435A">
        <w:rPr>
          <w:noProof/>
        </w:rPr>
        <w:t>7</w:t>
      </w:r>
      <w:r w:rsidR="003E435A" w:rsidRPr="00695C93">
        <w:rPr>
          <w:noProof/>
        </w:rPr>
        <w:t>.</w:t>
      </w:r>
      <w:r w:rsidR="003E435A">
        <w:rPr>
          <w:noProof/>
        </w:rPr>
        <w:t>5</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r w:rsidRPr="00695C93">
        <w:fldChar w:fldCharType="end"/>
      </w:r>
      <w:r w:rsidRPr="00695C93">
        <w:tab/>
      </w:r>
      <w:r>
        <w:t>Assumed mismanagement of baled tyres</w:t>
      </w:r>
      <w:bookmarkEnd w:id="2947"/>
      <w:r>
        <w:t xml:space="preserve"> </w:t>
      </w:r>
    </w:p>
    <w:tbl>
      <w:tblPr>
        <w:tblW w:w="0" w:type="auto"/>
        <w:tblLayout w:type="fixed"/>
        <w:tblLook w:val="0000" w:firstRow="0" w:lastRow="0" w:firstColumn="0" w:lastColumn="0" w:noHBand="0" w:noVBand="0"/>
      </w:tblPr>
      <w:tblGrid>
        <w:gridCol w:w="3968"/>
        <w:gridCol w:w="3969"/>
      </w:tblGrid>
      <w:tr w:rsidR="00A56FEA" w14:paraId="798572E2" w14:textId="77777777" w:rsidTr="008A35EF">
        <w:tc>
          <w:tcPr>
            <w:tcW w:w="3968" w:type="dxa"/>
            <w:shd w:val="clear" w:color="auto" w:fill="6F6652"/>
            <w:tcMar>
              <w:left w:w="57" w:type="dxa"/>
              <w:right w:w="57" w:type="dxa"/>
            </w:tcMar>
          </w:tcPr>
          <w:p w14:paraId="66921703" w14:textId="77777777" w:rsidR="00A56FEA" w:rsidRDefault="00A56FEA" w:rsidP="008A35EF">
            <w:pPr>
              <w:pStyle w:val="TableDataColumnHeading"/>
              <w:jc w:val="left"/>
              <w:rPr>
                <w:lang w:bidi="fa-IR"/>
              </w:rPr>
            </w:pPr>
            <w:r>
              <w:rPr>
                <w:lang w:bidi="fa-IR"/>
              </w:rPr>
              <w:t>End of life</w:t>
            </w:r>
          </w:p>
        </w:tc>
        <w:tc>
          <w:tcPr>
            <w:tcW w:w="3969" w:type="dxa"/>
            <w:shd w:val="clear" w:color="auto" w:fill="6F6652"/>
            <w:tcMar>
              <w:left w:w="57" w:type="dxa"/>
              <w:right w:w="57" w:type="dxa"/>
            </w:tcMar>
          </w:tcPr>
          <w:p w14:paraId="0D89C634" w14:textId="77777777" w:rsidR="00A56FEA" w:rsidRDefault="00A56FEA" w:rsidP="008A35EF">
            <w:pPr>
              <w:pStyle w:val="TableDataColumnHeading"/>
              <w:rPr>
                <w:lang w:bidi="fa-IR"/>
              </w:rPr>
            </w:pPr>
            <w:r>
              <w:rPr>
                <w:lang w:bidi="fa-IR"/>
              </w:rPr>
              <w:t>Baled tyres</w:t>
            </w:r>
          </w:p>
        </w:tc>
      </w:tr>
      <w:tr w:rsidR="00A56FEA" w14:paraId="4ADDEAF2" w14:textId="77777777" w:rsidTr="00822BA5">
        <w:tc>
          <w:tcPr>
            <w:tcW w:w="3968" w:type="dxa"/>
            <w:tcBorders>
              <w:bottom w:val="single" w:sz="8" w:space="0" w:color="FFFFFF" w:themeColor="background1"/>
            </w:tcBorders>
            <w:shd w:val="clear" w:color="auto" w:fill="auto"/>
            <w:tcMar>
              <w:left w:w="57" w:type="dxa"/>
              <w:right w:w="57" w:type="dxa"/>
            </w:tcMar>
          </w:tcPr>
          <w:p w14:paraId="0F953892" w14:textId="77777777" w:rsidR="00A56FEA" w:rsidRDefault="00A56FEA" w:rsidP="008A35EF">
            <w:pPr>
              <w:pStyle w:val="TableUnit"/>
              <w:jc w:val="left"/>
              <w:rPr>
                <w:lang w:bidi="fa-IR"/>
              </w:rPr>
            </w:pPr>
          </w:p>
        </w:tc>
        <w:tc>
          <w:tcPr>
            <w:tcW w:w="3969" w:type="dxa"/>
            <w:tcBorders>
              <w:bottom w:val="single" w:sz="8" w:space="0" w:color="FFFFFF" w:themeColor="background1"/>
            </w:tcBorders>
            <w:shd w:val="clear" w:color="auto" w:fill="auto"/>
            <w:tcMar>
              <w:left w:w="57" w:type="dxa"/>
              <w:right w:w="57" w:type="dxa"/>
            </w:tcMar>
          </w:tcPr>
          <w:p w14:paraId="6AA8053D" w14:textId="77777777" w:rsidR="00A56FEA" w:rsidRDefault="00A56FEA" w:rsidP="008A35EF">
            <w:pPr>
              <w:pStyle w:val="TableUnit"/>
              <w:rPr>
                <w:lang w:bidi="fa-IR"/>
              </w:rPr>
            </w:pPr>
            <w:r>
              <w:rPr>
                <w:lang w:bidi="fa-IR"/>
              </w:rPr>
              <w:t>per cent</w:t>
            </w:r>
          </w:p>
        </w:tc>
      </w:tr>
      <w:tr w:rsidR="00A56FEA" w14:paraId="016B223C" w14:textId="77777777" w:rsidTr="00822BA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8B346F" w14:textId="4EF0C170" w:rsidR="00A56FEA" w:rsidRDefault="00A56FEA" w:rsidP="008A35EF">
            <w:pPr>
              <w:pStyle w:val="TableDataEntries"/>
              <w:jc w:val="left"/>
              <w:rPr>
                <w:lang w:bidi="fa-IR"/>
              </w:rPr>
            </w:pPr>
            <w:r>
              <w:rPr>
                <w:lang w:bidi="fa-IR"/>
              </w:rPr>
              <w:t>Compliant pyrolysis</w:t>
            </w:r>
            <w:r w:rsidR="008A35EF">
              <w:rPr>
                <w:lang w:bidi="fa-IR"/>
              </w:rPr>
              <w:t xml:space="preserve"> (not mismanaged)</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D675D16" w14:textId="77777777" w:rsidR="00A56FEA" w:rsidRDefault="00A56FEA" w:rsidP="008A35EF">
            <w:pPr>
              <w:pStyle w:val="TableDataEntries"/>
              <w:rPr>
                <w:lang w:bidi="fa-IR"/>
              </w:rPr>
            </w:pPr>
            <w:r>
              <w:rPr>
                <w:szCs w:val="16"/>
                <w:lang w:bidi="fa-IR"/>
              </w:rPr>
              <w:t>29</w:t>
            </w:r>
          </w:p>
        </w:tc>
      </w:tr>
      <w:tr w:rsidR="00A56FEA" w14:paraId="022EAE40" w14:textId="77777777" w:rsidTr="00822BA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0D1A69" w14:textId="77777777" w:rsidR="00A56FEA" w:rsidRDefault="00A56FEA" w:rsidP="008A35EF">
            <w:pPr>
              <w:pStyle w:val="TableDataEntries"/>
              <w:jc w:val="left"/>
              <w:rPr>
                <w:lang w:bidi="fa-IR"/>
              </w:rPr>
            </w:pPr>
            <w:r>
              <w:rPr>
                <w:lang w:bidi="fa-IR"/>
              </w:rPr>
              <w:t>Non-compliant pyrolysis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FBAF3FB" w14:textId="77777777" w:rsidR="00A56FEA" w:rsidRDefault="00A56FEA" w:rsidP="008A35EF">
            <w:pPr>
              <w:pStyle w:val="TableDataEntries"/>
              <w:rPr>
                <w:lang w:bidi="fa-IR"/>
              </w:rPr>
            </w:pPr>
            <w:r>
              <w:rPr>
                <w:szCs w:val="16"/>
                <w:lang w:bidi="fa-IR"/>
              </w:rPr>
              <w:t>32</w:t>
            </w:r>
          </w:p>
        </w:tc>
      </w:tr>
      <w:tr w:rsidR="00A56FEA" w14:paraId="107F021F" w14:textId="77777777" w:rsidTr="00F079C4">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DF7B1B" w14:textId="77777777" w:rsidR="00A56FEA" w:rsidRDefault="00A56FEA" w:rsidP="008A35EF">
            <w:pPr>
              <w:pStyle w:val="TableDataEntries"/>
              <w:jc w:val="left"/>
              <w:rPr>
                <w:lang w:bidi="fa-IR"/>
              </w:rPr>
            </w:pPr>
            <w:r>
              <w:rPr>
                <w:lang w:bidi="fa-IR"/>
              </w:rPr>
              <w:t>Open burning</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F829AF2" w14:textId="77777777" w:rsidR="00A56FEA" w:rsidRDefault="00A56FEA" w:rsidP="008A35EF">
            <w:pPr>
              <w:pStyle w:val="TableDataEntries"/>
              <w:rPr>
                <w:lang w:bidi="fa-IR"/>
              </w:rPr>
            </w:pPr>
            <w:r>
              <w:rPr>
                <w:szCs w:val="16"/>
                <w:lang w:bidi="fa-IR"/>
              </w:rPr>
              <w:t>39</w:t>
            </w:r>
          </w:p>
        </w:tc>
      </w:tr>
      <w:tr w:rsidR="008A35EF" w14:paraId="04A1C4DB" w14:textId="77777777" w:rsidTr="00F079C4">
        <w:tc>
          <w:tcPr>
            <w:tcW w:w="396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E2835BF" w14:textId="6C821BA5" w:rsidR="008A35EF" w:rsidRPr="00822BA5" w:rsidRDefault="008A35EF" w:rsidP="008A35EF">
            <w:pPr>
              <w:pStyle w:val="TableDataEntries"/>
              <w:jc w:val="left"/>
              <w:rPr>
                <w:rFonts w:ascii="Franklin Gothic Demi" w:hAnsi="Franklin Gothic Demi"/>
                <w:lang w:bidi="fa-IR"/>
              </w:rPr>
            </w:pPr>
            <w:r w:rsidRPr="00822BA5">
              <w:rPr>
                <w:rFonts w:ascii="Franklin Gothic Demi" w:hAnsi="Franklin Gothic Demi"/>
                <w:lang w:bidi="fa-IR"/>
              </w:rPr>
              <w:t>Total</w:t>
            </w:r>
          </w:p>
        </w:tc>
        <w:tc>
          <w:tcPr>
            <w:tcW w:w="396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center"/>
          </w:tcPr>
          <w:p w14:paraId="07A29E5B" w14:textId="4F446E84" w:rsidR="008A35EF" w:rsidRPr="00822BA5" w:rsidRDefault="008A35EF" w:rsidP="008A35EF">
            <w:pPr>
              <w:pStyle w:val="TableDataEntries"/>
              <w:rPr>
                <w:rFonts w:ascii="Franklin Gothic Demi" w:hAnsi="Franklin Gothic Demi"/>
                <w:szCs w:val="16"/>
                <w:lang w:bidi="fa-IR"/>
              </w:rPr>
            </w:pPr>
            <w:r w:rsidRPr="00822BA5">
              <w:rPr>
                <w:rFonts w:ascii="Franklin Gothic Demi" w:hAnsi="Franklin Gothic Demi"/>
                <w:szCs w:val="16"/>
                <w:lang w:bidi="fa-IR"/>
              </w:rPr>
              <w:t>100</w:t>
            </w:r>
          </w:p>
        </w:tc>
      </w:tr>
    </w:tbl>
    <w:bookmarkEnd w:id="2931"/>
    <w:p w14:paraId="6F7241A5" w14:textId="1A8DFBF7" w:rsidR="00A56FEA" w:rsidRDefault="00A56FEA" w:rsidP="00822BA5">
      <w:pPr>
        <w:pStyle w:val="Source"/>
        <w:rPr>
          <w:lang w:bidi="fa-IR"/>
        </w:rPr>
      </w:pPr>
      <w:r w:rsidRPr="00F93A59">
        <w:rPr>
          <w:i/>
          <w:lang w:bidi="fa-IR"/>
        </w:rPr>
        <w:t>Source:</w:t>
      </w:r>
      <w:r w:rsidRPr="00F93A59">
        <w:rPr>
          <w:lang w:bidi="fa-IR"/>
        </w:rPr>
        <w:t xml:space="preserve"> CIE</w:t>
      </w:r>
      <w:r w:rsidRPr="00515A31">
        <w:rPr>
          <w:lang w:bidi="fa-IR"/>
        </w:rPr>
        <w:t xml:space="preserve"> based on </w:t>
      </w:r>
      <w:r w:rsidRPr="006A60BE">
        <w:rPr>
          <w:lang w:bidi="fa-IR"/>
        </w:rPr>
        <w:t>Australian</w:t>
      </w:r>
      <w:r>
        <w:rPr>
          <w:lang w:bidi="fa-IR"/>
        </w:rPr>
        <w:t xml:space="preserve"> Tyre Recyclers Association, 2019, </w:t>
      </w:r>
      <w:r>
        <w:rPr>
          <w:i/>
          <w:iCs/>
          <w:lang w:bidi="fa-IR"/>
        </w:rPr>
        <w:t xml:space="preserve">Letter to Indian Ministry of Environment and Forests, 17 January 2019. </w:t>
      </w:r>
      <w:r>
        <w:rPr>
          <w:lang w:bidi="fa-IR"/>
        </w:rPr>
        <w:t xml:space="preserve">Provided to CIE by the Department </w:t>
      </w:r>
      <w:r>
        <w:t xml:space="preserve">and Central Pollution Control Board Dehli, 2019, </w:t>
      </w:r>
      <w:r>
        <w:rPr>
          <w:i/>
          <w:iCs/>
        </w:rPr>
        <w:t>Status Report on Compliance of Hazardous and Other Waste (Management and Transboundary Movement) Rules, 2016 and Remedial Measures in Tyre Pyrolysis Industries.</w:t>
      </w:r>
    </w:p>
    <w:p w14:paraId="42B894EC" w14:textId="5BFA6225" w:rsidR="00AD77DD" w:rsidRDefault="00AD77DD" w:rsidP="00AD77DD">
      <w:pPr>
        <w:pStyle w:val="Heading2"/>
        <w:numPr>
          <w:ilvl w:val="1"/>
          <w:numId w:val="5"/>
        </w:numPr>
        <w:rPr>
          <w:lang w:bidi="fa-IR"/>
        </w:rPr>
      </w:pPr>
      <w:bookmarkStart w:id="2948" w:name="_Toc33431359"/>
      <w:r>
        <w:rPr>
          <w:lang w:bidi="fa-IR"/>
        </w:rPr>
        <w:t>Environmental, health and social impacts</w:t>
      </w:r>
      <w:r w:rsidR="00FA27DF">
        <w:rPr>
          <w:lang w:bidi="fa-IR"/>
        </w:rPr>
        <w:t xml:space="preserve"> of mismanaged waste</w:t>
      </w:r>
      <w:bookmarkEnd w:id="2948"/>
    </w:p>
    <w:p w14:paraId="3E35F162" w14:textId="3884BAFF" w:rsidR="00AD77DD" w:rsidRDefault="00AD77DD" w:rsidP="00AD77DD">
      <w:pPr>
        <w:pStyle w:val="BodyText"/>
        <w:rPr>
          <w:lang w:bidi="fa-IR"/>
        </w:rPr>
      </w:pPr>
      <w:r>
        <w:rPr>
          <w:lang w:bidi="fa-IR"/>
        </w:rPr>
        <w:t xml:space="preserve">Waste and recycling systems throughout the world are characterised by numerous market failures, as well as policies and regulations to address these, sometimes with unintended outcomes. The extent of market failures and accompanying regulations differ across countries, resulting in varying degrees of environmental, health and social </w:t>
      </w:r>
      <w:r w:rsidR="001A4B1B">
        <w:rPr>
          <w:lang w:bidi="fa-IR"/>
        </w:rPr>
        <w:t>impacts</w:t>
      </w:r>
      <w:r>
        <w:rPr>
          <w:lang w:bidi="fa-IR"/>
        </w:rPr>
        <w:t xml:space="preserve">. In the presence of market failures, environmental, health and social impacts will be greatest in the absence of effective regulations. </w:t>
      </w:r>
    </w:p>
    <w:p w14:paraId="367A19AA" w14:textId="670E7032" w:rsidR="00AD77DD" w:rsidRDefault="00AD77DD" w:rsidP="00AD77DD">
      <w:pPr>
        <w:pStyle w:val="BodyText"/>
        <w:rPr>
          <w:lang w:bidi="fa-IR"/>
        </w:rPr>
      </w:pPr>
      <w:r>
        <w:rPr>
          <w:lang w:bidi="fa-IR"/>
        </w:rPr>
        <w:t xml:space="preserve">There are also environmental, health and social impacts from the transportation of waste to disposal points. The impacts from transport of waste within Australian waste management systems is </w:t>
      </w:r>
      <w:r w:rsidRPr="00E93D0D">
        <w:rPr>
          <w:lang w:bidi="fa-IR"/>
        </w:rPr>
        <w:t xml:space="preserve">outlined in Appendix </w:t>
      </w:r>
      <w:r w:rsidR="00E93D0D" w:rsidRPr="00E93D0D">
        <w:rPr>
          <w:lang w:bidi="fa-IR"/>
        </w:rPr>
        <w:t>D</w:t>
      </w:r>
      <w:r w:rsidRPr="00E93D0D">
        <w:rPr>
          <w:lang w:bidi="fa-IR"/>
        </w:rPr>
        <w:t>. This discussion</w:t>
      </w:r>
      <w:r>
        <w:rPr>
          <w:lang w:bidi="fa-IR"/>
        </w:rPr>
        <w:t xml:space="preserve"> does not outline the impacts from shipping export materials abroad, due to an absence of information on shipping externalities, or the transport impacts within importing countries. </w:t>
      </w:r>
    </w:p>
    <w:p w14:paraId="0537592A" w14:textId="77777777" w:rsidR="00AD77DD" w:rsidRPr="004E78C4" w:rsidRDefault="00AD77DD" w:rsidP="00AD77DD">
      <w:pPr>
        <w:pStyle w:val="Heading3"/>
        <w:numPr>
          <w:ilvl w:val="2"/>
          <w:numId w:val="5"/>
        </w:numPr>
        <w:rPr>
          <w:lang w:bidi="fa-IR"/>
        </w:rPr>
      </w:pPr>
      <w:r>
        <w:rPr>
          <w:lang w:bidi="fa-IR"/>
        </w:rPr>
        <w:t>Impacts arising from mismanagement of plastic waste leaking into oceans</w:t>
      </w:r>
    </w:p>
    <w:p w14:paraId="376461E5" w14:textId="77777777" w:rsidR="00AD77DD" w:rsidRDefault="00AD77DD" w:rsidP="00AD77DD">
      <w:pPr>
        <w:pStyle w:val="ListBullet"/>
        <w:numPr>
          <w:ilvl w:val="0"/>
          <w:numId w:val="0"/>
        </w:numPr>
        <w:rPr>
          <w:lang w:bidi="fa-IR"/>
        </w:rPr>
      </w:pPr>
      <w:r>
        <w:rPr>
          <w:lang w:bidi="fa-IR"/>
        </w:rPr>
        <w:t>The current focus on the impacts of plastics in the marine environment is driven by the persistence of plastics within the ocean with effects on wildlife and potentially humans.</w:t>
      </w:r>
      <w:r w:rsidRPr="00DA0FAF">
        <w:rPr>
          <w:rStyle w:val="FootnoteReference"/>
          <w:lang w:bidi="fa-IR"/>
        </w:rPr>
        <w:t xml:space="preserve"> </w:t>
      </w:r>
      <w:r>
        <w:rPr>
          <w:rStyle w:val="FootnoteReference"/>
          <w:lang w:bidi="fa-IR"/>
        </w:rPr>
        <w:footnoteReference w:id="43"/>
      </w:r>
      <w:r>
        <w:rPr>
          <w:lang w:bidi="fa-IR"/>
        </w:rPr>
        <w:t xml:space="preserve"> It is considered that plastics break down over time into micro</w:t>
      </w:r>
      <w:r>
        <w:rPr>
          <w:lang w:bidi="fa-IR"/>
        </w:rPr>
        <w:noBreakHyphen/>
        <w:t>plastics and do not decompose.</w:t>
      </w:r>
      <w:r>
        <w:rPr>
          <w:rStyle w:val="FootnoteReference"/>
          <w:lang w:bidi="fa-IR"/>
        </w:rPr>
        <w:footnoteReference w:id="44"/>
      </w:r>
      <w:r>
        <w:rPr>
          <w:lang w:bidi="fa-IR"/>
        </w:rPr>
        <w:t xml:space="preserve"> The lack of decomposition is what distinguishes plastic from other waste types such as paper and cardboard. </w:t>
      </w:r>
    </w:p>
    <w:p w14:paraId="210C6C87" w14:textId="77777777" w:rsidR="00AD77DD" w:rsidRDefault="00AD77DD" w:rsidP="00AD77DD">
      <w:pPr>
        <w:pStyle w:val="ListBullet"/>
        <w:numPr>
          <w:ilvl w:val="0"/>
          <w:numId w:val="0"/>
        </w:numPr>
        <w:rPr>
          <w:lang w:bidi="fa-IR"/>
        </w:rPr>
      </w:pPr>
      <w:r>
        <w:rPr>
          <w:lang w:bidi="fa-IR"/>
        </w:rPr>
        <w:t>There is incomplete information on the impacts of plastics in the marine environment. Potential avenues for impacts are:</w:t>
      </w:r>
    </w:p>
    <w:p w14:paraId="74AC44D1" w14:textId="77777777" w:rsidR="00AD77DD" w:rsidRDefault="00AD77DD" w:rsidP="00AD77DD">
      <w:pPr>
        <w:pStyle w:val="ListBullet"/>
        <w:rPr>
          <w:lang w:bidi="fa-IR"/>
        </w:rPr>
      </w:pPr>
      <w:r>
        <w:rPr>
          <w:lang w:bidi="fa-IR"/>
        </w:rPr>
        <w:t>plastics which break down into small particles (microplastics) can be ingested by marine invertebrate, injuring marine wildlife</w:t>
      </w:r>
      <w:r>
        <w:rPr>
          <w:rStyle w:val="FootnoteReference"/>
          <w:lang w:bidi="fa-IR"/>
        </w:rPr>
        <w:footnoteReference w:id="45"/>
      </w:r>
      <w:r>
        <w:rPr>
          <w:lang w:bidi="fa-IR"/>
        </w:rPr>
        <w:t>, impact on food chains and biodiversity and potentially human health</w:t>
      </w:r>
    </w:p>
    <w:p w14:paraId="0FD8F499" w14:textId="77777777" w:rsidR="00AD77DD" w:rsidRDefault="00AD77DD" w:rsidP="00AD77DD">
      <w:pPr>
        <w:pStyle w:val="ListBullet"/>
        <w:rPr>
          <w:lang w:bidi="fa-IR"/>
        </w:rPr>
      </w:pPr>
      <w:r>
        <w:rPr>
          <w:lang w:bidi="fa-IR"/>
        </w:rPr>
        <w:t>chemical pollution from plastics in the marine environment:</w:t>
      </w:r>
    </w:p>
    <w:p w14:paraId="112C5000" w14:textId="77777777" w:rsidR="00AD77DD" w:rsidRDefault="00AD77DD" w:rsidP="00AD77DD">
      <w:pPr>
        <w:pStyle w:val="ListBullet2"/>
        <w:rPr>
          <w:lang w:bidi="fa-IR"/>
        </w:rPr>
      </w:pPr>
      <w:r>
        <w:rPr>
          <w:lang w:bidi="fa-IR"/>
        </w:rPr>
        <w:t>plastics in the marine environment can absorb chemical pollutants from surrounding waters and transport them great distances as they move around with ocean currents.</w:t>
      </w:r>
    </w:p>
    <w:p w14:paraId="6C05CF3D" w14:textId="77777777" w:rsidR="00AD77DD" w:rsidRDefault="00AD77DD" w:rsidP="00AD77DD">
      <w:pPr>
        <w:pStyle w:val="ListBullet2"/>
        <w:rPr>
          <w:lang w:bidi="fa-IR"/>
        </w:rPr>
      </w:pPr>
      <w:r>
        <w:rPr>
          <w:lang w:bidi="fa-IR"/>
        </w:rPr>
        <w:t>when animals eat plastics, these chemical pollutants can leach into their stomachs</w:t>
      </w:r>
    </w:p>
    <w:p w14:paraId="35EC3CB0" w14:textId="77777777" w:rsidR="00AD77DD" w:rsidRDefault="00AD77DD" w:rsidP="00AD77DD">
      <w:pPr>
        <w:pStyle w:val="ListBullet2"/>
        <w:rPr>
          <w:lang w:bidi="fa-IR"/>
        </w:rPr>
      </w:pPr>
      <w:r>
        <w:rPr>
          <w:lang w:bidi="fa-IR"/>
        </w:rPr>
        <w:t xml:space="preserve">plastic products also contain chemical additives such as flame retardants, UV stabilisers and colorants which are added to the plastics during manufacturing. In the marine environment, these chemical additives can leach into surrounding waters, posing another chemical threat to marine life. </w:t>
      </w:r>
    </w:p>
    <w:p w14:paraId="42E10A92" w14:textId="77777777" w:rsidR="00AD77DD" w:rsidRDefault="00AD77DD" w:rsidP="00AD77DD">
      <w:pPr>
        <w:pStyle w:val="ListBullet2"/>
        <w:rPr>
          <w:lang w:bidi="fa-IR"/>
        </w:rPr>
      </w:pPr>
      <w:r>
        <w:rPr>
          <w:lang w:bidi="fa-IR"/>
        </w:rPr>
        <w:t>seven plastic items contribute more than 87 000 metric tonnes of plastic debris to our oceans and carry with them 190 metric tonnes of 20 different chemical additives.  These seven items account for only about 1 per cent of the estimated 8 million metric tonnes of plastic entering the oceans each year.</w:t>
      </w:r>
      <w:r>
        <w:rPr>
          <w:rStyle w:val="FootnoteReference"/>
          <w:lang w:bidi="fa-IR"/>
        </w:rPr>
        <w:footnoteReference w:id="46"/>
      </w:r>
    </w:p>
    <w:p w14:paraId="4E5F6CB0" w14:textId="77777777" w:rsidR="00AD77DD" w:rsidRDefault="00AD77DD" w:rsidP="00AD77DD">
      <w:pPr>
        <w:pStyle w:val="ListBullet"/>
        <w:rPr>
          <w:lang w:bidi="fa-IR"/>
        </w:rPr>
      </w:pPr>
      <w:r>
        <w:rPr>
          <w:lang w:bidi="fa-IR"/>
        </w:rPr>
        <w:t>plastic litter along coastlines can reduce tourism</w:t>
      </w:r>
    </w:p>
    <w:p w14:paraId="3DD97A1F" w14:textId="77777777" w:rsidR="00AD77DD" w:rsidRPr="00355878" w:rsidRDefault="00AD77DD" w:rsidP="00AD77DD">
      <w:pPr>
        <w:pStyle w:val="ListBullet"/>
        <w:rPr>
          <w:lang w:bidi="fa-IR"/>
        </w:rPr>
      </w:pPr>
      <w:r>
        <w:rPr>
          <w:lang w:bidi="fa-IR"/>
        </w:rPr>
        <w:t>plastic debris within the ocean can cause damage to fishing equipment and vessels. It is important to note that plastic debris which causes impediments to the fishing industry include (in order of most concern) — old fishing gear, plastic bags and utensils, balloons, cigarette butts and bottle caps.</w:t>
      </w:r>
      <w:r>
        <w:rPr>
          <w:rStyle w:val="FootnoteReference"/>
          <w:lang w:bidi="fa-IR"/>
        </w:rPr>
        <w:footnoteReference w:id="47"/>
      </w:r>
      <w:r>
        <w:rPr>
          <w:lang w:bidi="fa-IR"/>
        </w:rPr>
        <w:t xml:space="preserve"> Many of these types of plastic are sourced from Australian exported waste products. </w:t>
      </w:r>
    </w:p>
    <w:p w14:paraId="06A4FCAB" w14:textId="77777777" w:rsidR="007F18D5" w:rsidRDefault="007F18D5" w:rsidP="007F18D5">
      <w:pPr>
        <w:pStyle w:val="Heading3"/>
        <w:numPr>
          <w:ilvl w:val="2"/>
          <w:numId w:val="5"/>
        </w:numPr>
        <w:rPr>
          <w:lang w:bidi="fa-IR"/>
        </w:rPr>
      </w:pPr>
      <w:r>
        <w:rPr>
          <w:lang w:bidi="fa-IR"/>
        </w:rPr>
        <w:t>Impacts arising from mismanagement of tyre waste</w:t>
      </w:r>
    </w:p>
    <w:p w14:paraId="027DD39D" w14:textId="77777777" w:rsidR="007F18D5" w:rsidRPr="00444045" w:rsidRDefault="007F18D5" w:rsidP="007F18D5">
      <w:pPr>
        <w:pStyle w:val="BodyText"/>
        <w:rPr>
          <w:lang w:bidi="fa-IR"/>
        </w:rPr>
      </w:pPr>
      <w:r>
        <w:rPr>
          <w:lang w:bidi="fa-IR"/>
        </w:rPr>
        <w:t xml:space="preserve">Evidence suggests that substantial health and environmental impacts occur from the mismanagement of whole baled tyres in overseas countries, primarily India and Malaysia. </w:t>
      </w:r>
    </w:p>
    <w:p w14:paraId="302BD6F3" w14:textId="77777777" w:rsidR="007F18D5" w:rsidRDefault="007F18D5" w:rsidP="007F18D5">
      <w:pPr>
        <w:pStyle w:val="BodyText"/>
        <w:rPr>
          <w:lang w:bidi="fa-IR"/>
        </w:rPr>
      </w:pPr>
      <w:r>
        <w:rPr>
          <w:lang w:bidi="fa-IR"/>
        </w:rPr>
        <w:t>Whole baled tyres can retain water during transportation and processing, which can enable the spread of Malaria, Dengue and Yellow fever. The World Health Organisation has identified the international movement of whole, unprocessed tyres as a key factor in the increase in Dengue incidences.</w:t>
      </w:r>
      <w:r>
        <w:rPr>
          <w:rStyle w:val="FootnoteReference"/>
          <w:lang w:bidi="fa-IR"/>
        </w:rPr>
        <w:footnoteReference w:id="48"/>
      </w:r>
    </w:p>
    <w:p w14:paraId="1CE1E280" w14:textId="77777777" w:rsidR="007F18D5" w:rsidRDefault="007F18D5" w:rsidP="007F18D5">
      <w:pPr>
        <w:pStyle w:val="BodyText"/>
        <w:rPr>
          <w:lang w:bidi="fa-IR"/>
        </w:rPr>
      </w:pPr>
      <w:r>
        <w:rPr>
          <w:lang w:bidi="fa-IR"/>
        </w:rPr>
        <w:t>Non</w:t>
      </w:r>
      <w:r>
        <w:rPr>
          <w:lang w:bidi="fa-IR"/>
        </w:rPr>
        <w:noBreakHyphen/>
        <w:t>compliant pyrolysis plants emit high levels of pollution including sulphur dioxide, particulate matter, nitrogen oxides, dioxins and furans, hydrocarbon gases, volatile organic compounds, heavy metals, carbon dioxide and carbon monoxide.</w:t>
      </w:r>
      <w:r>
        <w:rPr>
          <w:rStyle w:val="FootnoteReference"/>
          <w:lang w:bidi="fa-IR"/>
        </w:rPr>
        <w:footnoteReference w:id="49"/>
      </w:r>
      <w:r>
        <w:rPr>
          <w:lang w:bidi="fa-IR"/>
        </w:rPr>
        <w:t xml:space="preserve"> The Indian Green Tribunal observed the following negative outcomes from non-compliant pyrolysis operations:</w:t>
      </w:r>
    </w:p>
    <w:p w14:paraId="20BB1827" w14:textId="77777777" w:rsidR="007F18D5" w:rsidRDefault="007F18D5" w:rsidP="007F18D5">
      <w:pPr>
        <w:pStyle w:val="ListBullet"/>
        <w:rPr>
          <w:lang w:bidi="fa-IR"/>
        </w:rPr>
      </w:pPr>
      <w:r>
        <w:rPr>
          <w:lang w:bidi="fa-IR"/>
        </w:rPr>
        <w:t>spillage of carbon in the working area</w:t>
      </w:r>
    </w:p>
    <w:p w14:paraId="449A46DE" w14:textId="77777777" w:rsidR="007F18D5" w:rsidRDefault="007F18D5" w:rsidP="007F18D5">
      <w:pPr>
        <w:pStyle w:val="ListBullet"/>
        <w:rPr>
          <w:lang w:bidi="fa-IR"/>
        </w:rPr>
      </w:pPr>
      <w:r>
        <w:rPr>
          <w:lang w:bidi="fa-IR"/>
        </w:rPr>
        <w:t>exposure of workers to fine carbon particles</w:t>
      </w:r>
    </w:p>
    <w:p w14:paraId="6D9D7D0D" w14:textId="77777777" w:rsidR="007F18D5" w:rsidRDefault="007F18D5" w:rsidP="007F18D5">
      <w:pPr>
        <w:pStyle w:val="ListBullet"/>
        <w:rPr>
          <w:lang w:bidi="fa-IR"/>
        </w:rPr>
      </w:pPr>
      <w:r>
        <w:rPr>
          <w:lang w:bidi="fa-IR"/>
        </w:rPr>
        <w:t>emissions of pyro gas or uncondensed gases for flaring</w:t>
      </w:r>
    </w:p>
    <w:p w14:paraId="4DD343B9" w14:textId="77777777" w:rsidR="007F18D5" w:rsidRDefault="007F18D5" w:rsidP="007F18D5">
      <w:pPr>
        <w:pStyle w:val="ListBullet"/>
        <w:rPr>
          <w:lang w:bidi="fa-IR"/>
        </w:rPr>
      </w:pPr>
      <w:r>
        <w:rPr>
          <w:lang w:bidi="fa-IR"/>
        </w:rPr>
        <w:t>release of odours in plant and local area</w:t>
      </w:r>
    </w:p>
    <w:p w14:paraId="3CD9EE8B" w14:textId="77777777" w:rsidR="007F18D5" w:rsidRDefault="007F18D5" w:rsidP="007F18D5">
      <w:pPr>
        <w:pStyle w:val="ListBullet"/>
        <w:rPr>
          <w:lang w:bidi="fa-IR"/>
        </w:rPr>
      </w:pPr>
      <w:r>
        <w:rPr>
          <w:lang w:bidi="fa-IR"/>
        </w:rPr>
        <w:t>fugitive emissions of charcoal/fine carbon particles</w:t>
      </w:r>
    </w:p>
    <w:p w14:paraId="0FA11846" w14:textId="77777777" w:rsidR="007F18D5" w:rsidRDefault="007F18D5" w:rsidP="007F18D5">
      <w:pPr>
        <w:pStyle w:val="ListBullet"/>
        <w:rPr>
          <w:lang w:bidi="fa-IR"/>
        </w:rPr>
      </w:pPr>
      <w:r>
        <w:rPr>
          <w:lang w:bidi="fa-IR"/>
        </w:rPr>
        <w:t>spillage and floor washing containing charcoal particle and oil.</w:t>
      </w:r>
    </w:p>
    <w:p w14:paraId="322CFDBD" w14:textId="73E3E0B4" w:rsidR="007F18D5" w:rsidRDefault="007F18D5" w:rsidP="007F18D5">
      <w:pPr>
        <w:pStyle w:val="BodyText"/>
        <w:rPr>
          <w:lang w:bidi="fa-IR"/>
        </w:rPr>
      </w:pPr>
      <w:r>
        <w:rPr>
          <w:lang w:bidi="fa-IR"/>
        </w:rPr>
        <w:t>Open burning of tyres creates smoke, pyrolytic oil, ash, black carbon and harmful chemicals and pollutants (table </w:t>
      </w:r>
      <w:r>
        <w:rPr>
          <w:lang w:bidi="fa-IR"/>
        </w:rPr>
        <w:fldChar w:fldCharType="begin"/>
      </w:r>
      <w:r>
        <w:rPr>
          <w:lang w:bidi="fa-IR"/>
        </w:rPr>
        <w:instrText xml:space="preserve"> REF _Caption4690 </w:instrText>
      </w:r>
      <w:r>
        <w:rPr>
          <w:lang w:bidi="fa-IR"/>
        </w:rPr>
        <w:fldChar w:fldCharType="separate"/>
      </w:r>
      <w:r w:rsidR="00D354A5">
        <w:rPr>
          <w:noProof/>
        </w:rPr>
        <w:t>7</w:t>
      </w:r>
      <w:r w:rsidR="00D354A5" w:rsidRPr="00695C93">
        <w:rPr>
          <w:noProof/>
        </w:rPr>
        <w:t>.</w:t>
      </w:r>
      <w:r w:rsidR="00D354A5">
        <w:rPr>
          <w:noProof/>
        </w:rPr>
        <w:t>6</w:t>
      </w:r>
      <w:r>
        <w:rPr>
          <w:lang w:bidi="fa-IR"/>
        </w:rPr>
        <w:fldChar w:fldCharType="end"/>
      </w:r>
      <w:r>
        <w:rPr>
          <w:lang w:bidi="fa-IR"/>
        </w:rPr>
        <w:t xml:space="preserve">). Groundwater and surface water sources can be contaminated by run-off through exposed scrap tyre fires. </w:t>
      </w:r>
    </w:p>
    <w:p w14:paraId="030EFA01" w14:textId="7DCC836F" w:rsidR="007F18D5" w:rsidRDefault="007F18D5" w:rsidP="007F18D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2949" w:name="_Caption3543"/>
      <w:bookmarkStart w:id="2950" w:name="_Caption1350"/>
      <w:bookmarkStart w:id="2951" w:name="_Caption4690"/>
      <w:bookmarkStart w:id="2952" w:name="_Caption8675"/>
      <w:bookmarkStart w:id="2953" w:name="_Caption4099"/>
      <w:bookmarkStart w:id="2954" w:name="_Caption2022"/>
      <w:bookmarkStart w:id="2955" w:name="_Caption0660"/>
      <w:bookmarkStart w:id="2956" w:name="_Caption7948"/>
      <w:bookmarkStart w:id="2957" w:name="_Caption7570"/>
      <w:bookmarkStart w:id="2958" w:name="_Caption5080"/>
      <w:bookmarkStart w:id="2959" w:name="_Caption3147"/>
      <w:bookmarkStart w:id="2960" w:name="_Caption1508"/>
      <w:bookmarkStart w:id="2961" w:name="_Caption2880"/>
      <w:bookmarkStart w:id="2962" w:name="_Caption5213"/>
      <w:bookmarkStart w:id="2963" w:name="_Toc33431446"/>
      <w:r w:rsidR="003E435A">
        <w:rPr>
          <w:noProof/>
        </w:rPr>
        <w:t>7</w:t>
      </w:r>
      <w:r w:rsidR="003E435A" w:rsidRPr="00695C93">
        <w:rPr>
          <w:noProof/>
        </w:rPr>
        <w:t>.</w:t>
      </w:r>
      <w:r w:rsidR="003E435A">
        <w:rPr>
          <w:noProof/>
        </w:rPr>
        <w:t>6</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r w:rsidRPr="00695C93">
        <w:fldChar w:fldCharType="end"/>
      </w:r>
      <w:r w:rsidRPr="00695C93">
        <w:tab/>
      </w:r>
      <w:r>
        <w:t>Byproducts of open, uncontrolled burning of tyres</w:t>
      </w:r>
      <w:bookmarkEnd w:id="2963"/>
    </w:p>
    <w:tbl>
      <w:tblPr>
        <w:tblW w:w="0" w:type="auto"/>
        <w:tblLayout w:type="fixed"/>
        <w:tblLook w:val="0000" w:firstRow="0" w:lastRow="0" w:firstColumn="0" w:lastColumn="0" w:noHBand="0" w:noVBand="0"/>
      </w:tblPr>
      <w:tblGrid>
        <w:gridCol w:w="2694"/>
        <w:gridCol w:w="5243"/>
      </w:tblGrid>
      <w:tr w:rsidR="007F18D5" w14:paraId="2C5DC3C4" w14:textId="77777777" w:rsidTr="00851E6D">
        <w:tc>
          <w:tcPr>
            <w:tcW w:w="2694" w:type="dxa"/>
            <w:shd w:val="clear" w:color="auto" w:fill="6F6652"/>
            <w:tcMar>
              <w:left w:w="57" w:type="dxa"/>
              <w:right w:w="57" w:type="dxa"/>
            </w:tcMar>
          </w:tcPr>
          <w:p w14:paraId="7099B0A2" w14:textId="754BCA5A" w:rsidR="007F18D5" w:rsidRDefault="007F18D5" w:rsidP="00851E6D">
            <w:pPr>
              <w:pStyle w:val="TableDataColumnHeading"/>
              <w:jc w:val="left"/>
              <w:rPr>
                <w:lang w:bidi="fa-IR"/>
              </w:rPr>
            </w:pPr>
            <w:r>
              <w:rPr>
                <w:lang w:bidi="fa-IR"/>
              </w:rPr>
              <w:t>Byproduct category</w:t>
            </w:r>
          </w:p>
        </w:tc>
        <w:tc>
          <w:tcPr>
            <w:tcW w:w="5243" w:type="dxa"/>
            <w:shd w:val="clear" w:color="auto" w:fill="6F6652"/>
            <w:tcMar>
              <w:left w:w="57" w:type="dxa"/>
              <w:right w:w="57" w:type="dxa"/>
            </w:tcMar>
          </w:tcPr>
          <w:p w14:paraId="531A2081" w14:textId="21D34882" w:rsidR="007F18D5" w:rsidRDefault="007F18D5" w:rsidP="00D36965">
            <w:pPr>
              <w:pStyle w:val="TableDataColumnHeading"/>
              <w:jc w:val="left"/>
              <w:rPr>
                <w:lang w:bidi="fa-IR"/>
              </w:rPr>
            </w:pPr>
            <w:r>
              <w:rPr>
                <w:lang w:bidi="fa-IR"/>
              </w:rPr>
              <w:t>Pollutant</w:t>
            </w:r>
          </w:p>
        </w:tc>
      </w:tr>
      <w:tr w:rsidR="007F18D5" w14:paraId="6A552782" w14:textId="77777777" w:rsidTr="00D36965">
        <w:tc>
          <w:tcPr>
            <w:tcW w:w="2694" w:type="dxa"/>
            <w:tcBorders>
              <w:bottom w:val="single" w:sz="8" w:space="0" w:color="FFFFFF" w:themeColor="background1"/>
            </w:tcBorders>
            <w:shd w:val="clear" w:color="auto" w:fill="auto"/>
            <w:tcMar>
              <w:left w:w="57" w:type="dxa"/>
              <w:right w:w="57" w:type="dxa"/>
            </w:tcMar>
          </w:tcPr>
          <w:p w14:paraId="242BF3F2" w14:textId="77777777" w:rsidR="007F18D5" w:rsidRDefault="007F18D5" w:rsidP="00851E6D">
            <w:pPr>
              <w:pStyle w:val="TableUnit"/>
              <w:jc w:val="left"/>
              <w:rPr>
                <w:lang w:bidi="fa-IR"/>
              </w:rPr>
            </w:pPr>
          </w:p>
        </w:tc>
        <w:tc>
          <w:tcPr>
            <w:tcW w:w="5243" w:type="dxa"/>
            <w:tcBorders>
              <w:bottom w:val="single" w:sz="8" w:space="0" w:color="FFFFFF" w:themeColor="background1"/>
            </w:tcBorders>
            <w:shd w:val="clear" w:color="auto" w:fill="auto"/>
            <w:tcMar>
              <w:left w:w="57" w:type="dxa"/>
              <w:right w:w="57" w:type="dxa"/>
            </w:tcMar>
          </w:tcPr>
          <w:p w14:paraId="453A582A" w14:textId="77777777" w:rsidR="007F18D5" w:rsidRDefault="007F18D5" w:rsidP="00D36965">
            <w:pPr>
              <w:pStyle w:val="TableUnit"/>
              <w:jc w:val="left"/>
              <w:rPr>
                <w:lang w:bidi="fa-IR"/>
              </w:rPr>
            </w:pPr>
          </w:p>
        </w:tc>
      </w:tr>
      <w:tr w:rsidR="007F18D5" w14:paraId="5A9CE146" w14:textId="77777777" w:rsidTr="00D36965">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D9A7C7" w14:textId="77777777" w:rsidR="007F18D5" w:rsidRDefault="007F18D5" w:rsidP="00851E6D">
            <w:pPr>
              <w:pStyle w:val="TableDataEntries"/>
              <w:jc w:val="left"/>
              <w:rPr>
                <w:lang w:bidi="fa-IR"/>
              </w:rPr>
            </w:pPr>
            <w:r>
              <w:rPr>
                <w:lang w:bidi="fa-IR"/>
              </w:rPr>
              <w:t>Chemicals</w:t>
            </w:r>
          </w:p>
        </w:tc>
        <w:tc>
          <w:tcPr>
            <w:tcW w:w="52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06594E" w14:textId="77777777" w:rsidR="007F18D5" w:rsidRDefault="007F18D5" w:rsidP="00D36965">
            <w:pPr>
              <w:pStyle w:val="TableDataEntries"/>
              <w:jc w:val="left"/>
              <w:rPr>
                <w:lang w:bidi="fa-IR"/>
              </w:rPr>
            </w:pPr>
            <w:r>
              <w:rPr>
                <w:lang w:bidi="fa-IR"/>
              </w:rPr>
              <w:t>Polycyclic aromatic hydrocarbon, benzenes, naphthalenes, toluene, ethyl benzene, anthracene, thiazoles, dioxins, furans, amines and other different forms of petroleum hydrocarbons</w:t>
            </w:r>
          </w:p>
        </w:tc>
      </w:tr>
      <w:tr w:rsidR="007F18D5" w14:paraId="14088529" w14:textId="77777777" w:rsidTr="00D36965">
        <w:tc>
          <w:tcPr>
            <w:tcW w:w="2694" w:type="dxa"/>
            <w:tcBorders>
              <w:top w:val="single" w:sz="8" w:space="0" w:color="FFFFFF" w:themeColor="background1"/>
              <w:bottom w:val="single" w:sz="6" w:space="0" w:color="6F6652"/>
            </w:tcBorders>
            <w:shd w:val="clear" w:color="auto" w:fill="E9E8E5" w:themeFill="background2"/>
            <w:tcMar>
              <w:left w:w="57" w:type="dxa"/>
              <w:right w:w="57" w:type="dxa"/>
            </w:tcMar>
          </w:tcPr>
          <w:p w14:paraId="4F7B0F66" w14:textId="77777777" w:rsidR="007F18D5" w:rsidRDefault="007F18D5" w:rsidP="00851E6D">
            <w:pPr>
              <w:pStyle w:val="TableDataEntries"/>
              <w:jc w:val="left"/>
              <w:rPr>
                <w:lang w:bidi="fa-IR"/>
              </w:rPr>
            </w:pPr>
            <w:r>
              <w:rPr>
                <w:lang w:bidi="fa-IR"/>
              </w:rPr>
              <w:t>Pollutants and heavy metals</w:t>
            </w:r>
          </w:p>
        </w:tc>
        <w:tc>
          <w:tcPr>
            <w:tcW w:w="5243" w:type="dxa"/>
            <w:tcBorders>
              <w:top w:val="single" w:sz="8" w:space="0" w:color="FFFFFF" w:themeColor="background1"/>
              <w:bottom w:val="single" w:sz="6" w:space="0" w:color="6F6652"/>
            </w:tcBorders>
            <w:shd w:val="clear" w:color="auto" w:fill="E9E8E5" w:themeFill="background2"/>
            <w:tcMar>
              <w:left w:w="57" w:type="dxa"/>
              <w:right w:w="57" w:type="dxa"/>
            </w:tcMar>
          </w:tcPr>
          <w:p w14:paraId="3F0A9525" w14:textId="77777777" w:rsidR="007F18D5" w:rsidRDefault="007F18D5" w:rsidP="00D36965">
            <w:pPr>
              <w:pStyle w:val="TableDataEntries"/>
              <w:jc w:val="left"/>
              <w:rPr>
                <w:lang w:bidi="fa-IR"/>
              </w:rPr>
            </w:pPr>
            <w:r>
              <w:rPr>
                <w:lang w:bidi="fa-IR"/>
              </w:rPr>
              <w:t>Cadmium, chromium, nickel and zinc, Volatile Organic Compounds (VOCs), Semi-volatile Organic Compounds (SVOCs), Polynuclear Aromatic Hydrocarbons (PAHs), particulate matter, carbon monoxide, sulfur, nitrogen oxides, acid gasses, sulfates</w:t>
            </w:r>
          </w:p>
        </w:tc>
      </w:tr>
    </w:tbl>
    <w:p w14:paraId="25E92BC5" w14:textId="77777777" w:rsidR="007F18D5" w:rsidRDefault="007F18D5" w:rsidP="007F18D5">
      <w:pPr>
        <w:pStyle w:val="Source"/>
        <w:rPr>
          <w:lang w:bidi="fa-IR"/>
        </w:rPr>
      </w:pPr>
      <w:r w:rsidRPr="00B25F1B">
        <w:rPr>
          <w:i/>
          <w:lang w:bidi="fa-IR"/>
        </w:rPr>
        <w:t>Source:</w:t>
      </w:r>
      <w:r>
        <w:rPr>
          <w:lang w:bidi="fa-IR"/>
        </w:rPr>
        <w:t xml:space="preserve"> </w:t>
      </w:r>
      <w:r>
        <w:t xml:space="preserve">Ziadat, Anf. H, and Sood, E., 2014, </w:t>
      </w:r>
      <w:r>
        <w:rPr>
          <w:i/>
          <w:iCs/>
        </w:rPr>
        <w:t xml:space="preserve">An Environment Impact Assessment of the Open Burning of Scrap Tires, </w:t>
      </w:r>
      <w:r>
        <w:t>Journal of Applied Sciences 14 (21): 2695-2703.</w:t>
      </w:r>
    </w:p>
    <w:p w14:paraId="7D40EF0B" w14:textId="77777777" w:rsidR="007F18D5" w:rsidRDefault="007F18D5" w:rsidP="007F18D5">
      <w:pPr>
        <w:pStyle w:val="BodyText"/>
        <w:rPr>
          <w:lang w:bidi="fa-IR"/>
        </w:rPr>
      </w:pPr>
      <w:r>
        <w:rPr>
          <w:lang w:bidi="fa-IR"/>
        </w:rPr>
        <w:t>Direct health impacts include asthma and respiratory complications, aggravation of existing cardiovascular illnesses, eyes irritation, cough and chest pain, nervous system depression, high blood pressure and subsequent heart disease, adverse effects on kidneys, liver, nervous system, cancer and inflammation of mucous membranes.</w:t>
      </w:r>
      <w:r>
        <w:rPr>
          <w:rStyle w:val="FootnoteReference"/>
          <w:lang w:bidi="fa-IR"/>
        </w:rPr>
        <w:footnoteReference w:id="50"/>
      </w:r>
      <w:r>
        <w:rPr>
          <w:lang w:bidi="fa-IR"/>
        </w:rPr>
        <w:t xml:space="preserve"> The extent of health impacts depends on the length and degree of exposure and the population exposed. The concentration of pollutants is influenced by meteorological conditions and directly influences the degree of exposure. </w:t>
      </w:r>
    </w:p>
    <w:p w14:paraId="3F1F67F7" w14:textId="77777777" w:rsidR="007F18D5" w:rsidRDefault="007F18D5" w:rsidP="007F18D5">
      <w:pPr>
        <w:pStyle w:val="BodyText"/>
        <w:rPr>
          <w:lang w:bidi="fa-IR"/>
        </w:rPr>
      </w:pPr>
      <w:r>
        <w:rPr>
          <w:lang w:bidi="fa-IR"/>
        </w:rPr>
        <w:t>Studies have estimated the change in ambient air concentration from the open burning of scrap tyres. Anf and Sood (2014) estimated the change in ambient air concentrations of particulate matter and compared it to US EPA’s particulate matter Air Quality Index. The results showed the ambient air concentrations were:</w:t>
      </w:r>
    </w:p>
    <w:p w14:paraId="32E44905" w14:textId="77777777" w:rsidR="007F18D5" w:rsidRDefault="007F18D5" w:rsidP="007F18D5">
      <w:pPr>
        <w:pStyle w:val="ListBullet"/>
        <w:rPr>
          <w:lang w:bidi="fa-IR"/>
        </w:rPr>
      </w:pPr>
      <w:r>
        <w:rPr>
          <w:lang w:bidi="fa-IR"/>
        </w:rPr>
        <w:t>unhealthy for sensitive groups for 14.3 per cent of the study period</w:t>
      </w:r>
    </w:p>
    <w:p w14:paraId="7AD219EF" w14:textId="77777777" w:rsidR="007F18D5" w:rsidRDefault="007F18D5" w:rsidP="007F18D5">
      <w:pPr>
        <w:pStyle w:val="ListBullet"/>
        <w:rPr>
          <w:lang w:bidi="fa-IR"/>
        </w:rPr>
      </w:pPr>
      <w:r>
        <w:rPr>
          <w:lang w:bidi="fa-IR"/>
        </w:rPr>
        <w:t>unhealthy for 28.5 per cent of the study period</w:t>
      </w:r>
    </w:p>
    <w:p w14:paraId="6939CCD9" w14:textId="77777777" w:rsidR="007F18D5" w:rsidRDefault="007F18D5" w:rsidP="007F18D5">
      <w:pPr>
        <w:pStyle w:val="ListBullet"/>
        <w:rPr>
          <w:lang w:bidi="fa-IR"/>
        </w:rPr>
      </w:pPr>
      <w:r>
        <w:rPr>
          <w:lang w:bidi="fa-IR"/>
        </w:rPr>
        <w:t xml:space="preserve">very unhealthy for 14.3 per cent of the study period </w:t>
      </w:r>
    </w:p>
    <w:p w14:paraId="697497BE" w14:textId="77777777" w:rsidR="007F18D5" w:rsidRDefault="007F18D5" w:rsidP="007F18D5">
      <w:pPr>
        <w:pStyle w:val="ListBullet"/>
        <w:rPr>
          <w:lang w:bidi="fa-IR"/>
        </w:rPr>
      </w:pPr>
      <w:r>
        <w:rPr>
          <w:lang w:bidi="fa-IR"/>
        </w:rPr>
        <w:t>hazardous for 42.9 per cent of the study period.</w:t>
      </w:r>
      <w:r>
        <w:rPr>
          <w:rStyle w:val="FootnoteReference"/>
          <w:lang w:bidi="fa-IR"/>
        </w:rPr>
        <w:footnoteReference w:id="51"/>
      </w:r>
    </w:p>
    <w:p w14:paraId="38EE37FB" w14:textId="77777777" w:rsidR="007F18D5" w:rsidRPr="0072351A" w:rsidRDefault="007F18D5" w:rsidP="007F18D5">
      <w:pPr>
        <w:pStyle w:val="BodyText"/>
        <w:rPr>
          <w:lang w:bidi="fa-IR"/>
        </w:rPr>
      </w:pPr>
      <w:r>
        <w:rPr>
          <w:lang w:bidi="fa-IR"/>
        </w:rPr>
        <w:t>Jimoda et al. (2017) investigated the emission of gaseous pollutants, carbon monoxide (CO), nitrogen dioxide (NO</w:t>
      </w:r>
      <w:r>
        <w:rPr>
          <w:vertAlign w:val="subscript"/>
          <w:lang w:bidi="fa-IR"/>
        </w:rPr>
        <w:t>2</w:t>
      </w:r>
      <w:r>
        <w:rPr>
          <w:lang w:bidi="fa-IR"/>
        </w:rPr>
        <w:t xml:space="preserve"> and sulphur dioxide (SO</w:t>
      </w:r>
      <w:r>
        <w:rPr>
          <w:vertAlign w:val="subscript"/>
          <w:lang w:bidi="fa-IR"/>
        </w:rPr>
        <w:t>2</w:t>
      </w:r>
      <w:r>
        <w:rPr>
          <w:lang w:bidi="fa-IR"/>
        </w:rPr>
        <w:t>). The results showed that the levels of each of the three pollutants were categorised as ‘unhealthy for sensitive groups’ 25 per cent of the study period. Otherwise results were categorised primarily as ‘moderate’.</w:t>
      </w:r>
      <w:r>
        <w:rPr>
          <w:rStyle w:val="FootnoteReference"/>
          <w:lang w:bidi="fa-IR"/>
        </w:rPr>
        <w:footnoteReference w:id="52"/>
      </w:r>
    </w:p>
    <w:p w14:paraId="76A87970" w14:textId="77777777" w:rsidR="00F079C4" w:rsidRDefault="00F079C4" w:rsidP="00AD77DD">
      <w:pPr>
        <w:pStyle w:val="Heading3"/>
        <w:numPr>
          <w:ilvl w:val="2"/>
          <w:numId w:val="5"/>
        </w:numPr>
        <w:rPr>
          <w:lang w:bidi="fa-IR"/>
        </w:rPr>
      </w:pPr>
      <w:r>
        <w:rPr>
          <w:lang w:bidi="fa-IR"/>
        </w:rPr>
        <w:br w:type="page"/>
      </w:r>
    </w:p>
    <w:p w14:paraId="5B2EDD76" w14:textId="63600B90" w:rsidR="00AD77DD" w:rsidRDefault="00AD77DD" w:rsidP="00AD77DD">
      <w:pPr>
        <w:pStyle w:val="Heading3"/>
        <w:numPr>
          <w:ilvl w:val="2"/>
          <w:numId w:val="5"/>
        </w:numPr>
        <w:rPr>
          <w:lang w:bidi="fa-IR"/>
        </w:rPr>
      </w:pPr>
      <w:r>
        <w:rPr>
          <w:lang w:bidi="fa-IR"/>
        </w:rPr>
        <w:t>Impacts arising from other forms of waste mismanagement</w:t>
      </w:r>
    </w:p>
    <w:p w14:paraId="2FF2EEC8" w14:textId="296BB160" w:rsidR="00AD77DD" w:rsidRDefault="00AD77DD" w:rsidP="00AD77DD">
      <w:pPr>
        <w:pStyle w:val="BodyText"/>
        <w:rPr>
          <w:lang w:bidi="fa-IR"/>
        </w:rPr>
      </w:pPr>
      <w:r>
        <w:rPr>
          <w:lang w:bidi="fa-IR"/>
        </w:rPr>
        <w:t xml:space="preserve">The broad range of environmental, health and social impacts from other waste mismanagement are listed in table </w:t>
      </w:r>
      <w:r>
        <w:rPr>
          <w:lang w:bidi="fa-IR"/>
        </w:rPr>
        <w:fldChar w:fldCharType="begin"/>
      </w:r>
      <w:r>
        <w:rPr>
          <w:lang w:bidi="fa-IR"/>
        </w:rPr>
        <w:instrText xml:space="preserve"> REF _Caption2297 </w:instrText>
      </w:r>
      <w:r>
        <w:rPr>
          <w:lang w:bidi="fa-IR"/>
        </w:rPr>
        <w:fldChar w:fldCharType="separate"/>
      </w:r>
      <w:r w:rsidR="00D354A5">
        <w:rPr>
          <w:noProof/>
        </w:rPr>
        <w:t>7</w:t>
      </w:r>
      <w:r w:rsidR="00D354A5" w:rsidRPr="00695C93">
        <w:rPr>
          <w:noProof/>
        </w:rPr>
        <w:t>.</w:t>
      </w:r>
      <w:r w:rsidR="00D354A5">
        <w:rPr>
          <w:noProof/>
        </w:rPr>
        <w:t>7</w:t>
      </w:r>
      <w:r>
        <w:rPr>
          <w:lang w:bidi="fa-IR"/>
        </w:rPr>
        <w:fldChar w:fldCharType="end"/>
      </w:r>
      <w:r>
        <w:rPr>
          <w:lang w:bidi="fa-IR"/>
        </w:rPr>
        <w:t xml:space="preserve"> and include visual dis</w:t>
      </w:r>
      <w:r>
        <w:rPr>
          <w:lang w:bidi="fa-IR"/>
        </w:rPr>
        <w:noBreakHyphen/>
        <w:t>amenity, emissions of air pollutants and GHGs, increased risk of disease, and potential risk to groundwater sources through leaching toxins. Impacts from waste mismanagement differ by type of waste disposal and type of waste material. For example, mismanagement of tyre waste can result in greater impact, such as:</w:t>
      </w:r>
    </w:p>
    <w:p w14:paraId="15BF2C40" w14:textId="77777777" w:rsidR="00AD77DD" w:rsidRDefault="00AD77DD" w:rsidP="00AD77DD">
      <w:pPr>
        <w:pStyle w:val="ListBullet"/>
        <w:rPr>
          <w:lang w:bidi="fa-IR"/>
        </w:rPr>
      </w:pPr>
      <w:r>
        <w:rPr>
          <w:lang w:bidi="fa-IR"/>
        </w:rPr>
        <w:t>increasing the risk of disease when tyres are dumped and create an ecosystem for rodents and insects enabling disease transmission</w:t>
      </w:r>
    </w:p>
    <w:p w14:paraId="62115290" w14:textId="77777777" w:rsidR="00AD77DD" w:rsidRDefault="00AD77DD" w:rsidP="00AD77DD">
      <w:pPr>
        <w:pStyle w:val="ListBullet"/>
        <w:rPr>
          <w:lang w:bidi="fa-IR"/>
        </w:rPr>
      </w:pPr>
      <w:r>
        <w:rPr>
          <w:lang w:bidi="fa-IR"/>
        </w:rPr>
        <w:t>released highly toxic waste into soil and air when burnt without proper controls</w:t>
      </w:r>
    </w:p>
    <w:p w14:paraId="4D994ACF" w14:textId="77777777" w:rsidR="00AD77DD" w:rsidRPr="009058C9" w:rsidRDefault="00AD77DD" w:rsidP="00AD77DD">
      <w:pPr>
        <w:pStyle w:val="ListBullet"/>
        <w:rPr>
          <w:lang w:bidi="fa-IR"/>
        </w:rPr>
      </w:pPr>
      <w:r w:rsidRPr="009058C9">
        <w:rPr>
          <w:lang w:bidi="fa-IR"/>
        </w:rPr>
        <w:t xml:space="preserve">contamination of soil, water and air due to emission of chemical contaminants formed during the decomposition of the scrap tyres. </w:t>
      </w:r>
      <w:r w:rsidRPr="009058C9">
        <w:rPr>
          <w:rStyle w:val="FootnoteReference"/>
          <w:lang w:bidi="fa-IR"/>
        </w:rPr>
        <w:footnoteReference w:id="53"/>
      </w:r>
    </w:p>
    <w:p w14:paraId="0CD7C1A4" w14:textId="77777777" w:rsidR="00AD77DD" w:rsidRDefault="00AD77DD" w:rsidP="00AD77DD">
      <w:pPr>
        <w:pStyle w:val="BodyText"/>
        <w:rPr>
          <w:lang w:bidi="fa-IR"/>
        </w:rPr>
      </w:pPr>
      <w:r w:rsidRPr="009058C9">
        <w:rPr>
          <w:lang w:bidi="fa-IR"/>
        </w:rPr>
        <w:t>Th</w:t>
      </w:r>
      <w:r>
        <w:rPr>
          <w:lang w:bidi="fa-IR"/>
        </w:rPr>
        <w:t>ere are also health risks to waste pickers in informal collection systems related to working in proximity to toxic materials and potential for waste to combust and catch on fire.</w:t>
      </w:r>
      <w:r>
        <w:rPr>
          <w:rStyle w:val="FootnoteReference"/>
          <w:lang w:bidi="fa-IR"/>
        </w:rPr>
        <w:footnoteReference w:id="54"/>
      </w:r>
      <w:r>
        <w:rPr>
          <w:lang w:bidi="fa-IR"/>
        </w:rPr>
        <w:t xml:space="preserve"> Ocean Conservancy (2015) notes that open dump sites are responsible for hundreds of deaths of waste pickers.</w:t>
      </w:r>
      <w:r>
        <w:rPr>
          <w:rStyle w:val="FootnoteReference"/>
          <w:lang w:bidi="fa-IR"/>
        </w:rPr>
        <w:footnoteReference w:id="55"/>
      </w:r>
    </w:p>
    <w:p w14:paraId="4C2C6D45" w14:textId="3C4FFDC8" w:rsidR="00AD77DD" w:rsidRDefault="00AD77DD" w:rsidP="00AD77DD">
      <w:pPr>
        <w:pStyle w:val="BodyText"/>
        <w:rPr>
          <w:lang w:bidi="fa-IR"/>
        </w:rPr>
      </w:pPr>
      <w:r>
        <w:rPr>
          <w:lang w:bidi="fa-IR"/>
        </w:rPr>
        <w:t>Incineration conducted with older technology and/or in the absence of appropriate controls emit high levels of air pollutants including dioxins, heavy metals and other contaminants.</w:t>
      </w:r>
      <w:r>
        <w:rPr>
          <w:rStyle w:val="FootnoteReference"/>
          <w:lang w:bidi="fa-IR"/>
        </w:rPr>
        <w:footnoteReference w:id="56"/>
      </w:r>
      <w:r w:rsidR="002E2813">
        <w:rPr>
          <w:lang w:bidi="fa-IR"/>
        </w:rPr>
        <w:t xml:space="preserve"> Unrecycled plastics imported by Indonesia are often burned to produce heat for tofu factories, which has human health impacts.</w:t>
      </w:r>
      <w:r w:rsidR="002E2813">
        <w:rPr>
          <w:rStyle w:val="FootnoteReference"/>
          <w:lang w:bidi="fa-IR"/>
        </w:rPr>
        <w:footnoteReference w:id="57"/>
      </w:r>
      <w:r>
        <w:rPr>
          <w:lang w:bidi="fa-IR"/>
        </w:rPr>
        <w:t xml:space="preserve"> A high proportion of collected waste in China is incinerated. There was insufficient information on the proportion of incinerators in China</w:t>
      </w:r>
      <w:r w:rsidR="002E2813">
        <w:rPr>
          <w:lang w:bidi="fa-IR"/>
        </w:rPr>
        <w:t xml:space="preserve"> and elsewhere</w:t>
      </w:r>
      <w:r>
        <w:rPr>
          <w:lang w:bidi="fa-IR"/>
        </w:rPr>
        <w:t xml:space="preserve"> (and other controls using incineration)</w:t>
      </w:r>
      <w:r w:rsidR="002E2813">
        <w:rPr>
          <w:lang w:bidi="fa-IR"/>
        </w:rPr>
        <w:t xml:space="preserve"> that</w:t>
      </w:r>
      <w:r>
        <w:rPr>
          <w:lang w:bidi="fa-IR"/>
        </w:rPr>
        <w:t xml:space="preserve"> meet appropriate controls and standards. </w:t>
      </w:r>
    </w:p>
    <w:p w14:paraId="52D4526B" w14:textId="05327F6A" w:rsidR="00AD77DD" w:rsidRDefault="00AD77DD" w:rsidP="00AD77D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2964" w:name="_Caption8040"/>
      <w:bookmarkStart w:id="2965" w:name="_Caption1921"/>
      <w:bookmarkStart w:id="2966" w:name="_Caption4713"/>
      <w:bookmarkStart w:id="2967" w:name="_Caption2503"/>
      <w:bookmarkStart w:id="2968" w:name="_Caption8935"/>
      <w:bookmarkStart w:id="2969" w:name="_Caption9335"/>
      <w:bookmarkStart w:id="2970" w:name="_Caption7788"/>
      <w:bookmarkStart w:id="2971" w:name="_Caption2297"/>
      <w:bookmarkStart w:id="2972" w:name="_Caption9799"/>
      <w:bookmarkStart w:id="2973" w:name="_Caption1136"/>
      <w:bookmarkStart w:id="2974" w:name="_Caption7933"/>
      <w:bookmarkStart w:id="2975" w:name="_Caption5906"/>
      <w:bookmarkStart w:id="2976" w:name="_Caption0344"/>
      <w:bookmarkStart w:id="2977" w:name="_Caption6867"/>
      <w:bookmarkStart w:id="2978" w:name="_Caption4509"/>
      <w:bookmarkStart w:id="2979" w:name="_Caption4498"/>
      <w:bookmarkStart w:id="2980" w:name="_Caption8758"/>
      <w:bookmarkStart w:id="2981" w:name="_Caption1335"/>
      <w:bookmarkStart w:id="2982" w:name="_Caption6595"/>
      <w:bookmarkStart w:id="2983" w:name="_Caption5291"/>
      <w:bookmarkStart w:id="2984" w:name="_Caption1880"/>
      <w:bookmarkStart w:id="2985" w:name="_Caption0668"/>
      <w:bookmarkStart w:id="2986" w:name="_Caption0332"/>
      <w:bookmarkStart w:id="2987" w:name="_Caption6305"/>
      <w:bookmarkStart w:id="2988" w:name="_Caption6444"/>
      <w:bookmarkStart w:id="2989" w:name="_Caption5432"/>
      <w:bookmarkStart w:id="2990" w:name="_Caption3642"/>
      <w:bookmarkStart w:id="2991" w:name="_Caption1963"/>
      <w:bookmarkStart w:id="2992" w:name="_Caption3157"/>
      <w:bookmarkStart w:id="2993" w:name="_Caption6281"/>
      <w:bookmarkStart w:id="2994" w:name="_Caption9952"/>
      <w:bookmarkStart w:id="2995" w:name="_Caption6661"/>
      <w:bookmarkStart w:id="2996" w:name="_Caption0804"/>
      <w:bookmarkStart w:id="2997" w:name="_Caption9386"/>
      <w:bookmarkStart w:id="2998" w:name="_Caption2290"/>
      <w:bookmarkStart w:id="2999" w:name="_Caption2077"/>
      <w:bookmarkStart w:id="3000" w:name="_Caption8900"/>
      <w:bookmarkStart w:id="3001" w:name="_Toc33431447"/>
      <w:r w:rsidR="003E435A">
        <w:rPr>
          <w:noProof/>
        </w:rPr>
        <w:t>7</w:t>
      </w:r>
      <w:r w:rsidR="003E435A" w:rsidRPr="00695C93">
        <w:rPr>
          <w:noProof/>
        </w:rPr>
        <w:t>.</w:t>
      </w:r>
      <w:r w:rsidR="003E435A">
        <w:rPr>
          <w:noProof/>
        </w:rPr>
        <w:t>7</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r w:rsidRPr="00695C93">
        <w:fldChar w:fldCharType="end"/>
      </w:r>
      <w:r w:rsidRPr="00695C93">
        <w:tab/>
      </w:r>
      <w:r>
        <w:t>Economic, environmental and social impacts of waste mismanagement</w:t>
      </w:r>
      <w:bookmarkEnd w:id="3001"/>
    </w:p>
    <w:tbl>
      <w:tblPr>
        <w:tblW w:w="7937" w:type="dxa"/>
        <w:tblLayout w:type="fixed"/>
        <w:tblLook w:val="0000" w:firstRow="0" w:lastRow="0" w:firstColumn="0" w:lastColumn="0" w:noHBand="0" w:noVBand="0"/>
      </w:tblPr>
      <w:tblGrid>
        <w:gridCol w:w="1843"/>
        <w:gridCol w:w="6094"/>
      </w:tblGrid>
      <w:tr w:rsidR="00AD77DD" w14:paraId="54950375" w14:textId="77777777" w:rsidTr="00C94D56">
        <w:trPr>
          <w:tblHeader/>
        </w:trPr>
        <w:tc>
          <w:tcPr>
            <w:tcW w:w="1843" w:type="dxa"/>
            <w:shd w:val="clear" w:color="auto" w:fill="6F6652"/>
            <w:tcMar>
              <w:left w:w="57" w:type="dxa"/>
              <w:right w:w="57" w:type="dxa"/>
            </w:tcMar>
          </w:tcPr>
          <w:p w14:paraId="366AA8D1" w14:textId="77777777" w:rsidR="00AD77DD" w:rsidRDefault="00AD77DD" w:rsidP="006053D3">
            <w:pPr>
              <w:pStyle w:val="TableDataColumnHeading"/>
              <w:jc w:val="left"/>
            </w:pPr>
            <w:r>
              <w:t>Mismanagement</w:t>
            </w:r>
          </w:p>
        </w:tc>
        <w:tc>
          <w:tcPr>
            <w:tcW w:w="6094" w:type="dxa"/>
            <w:shd w:val="clear" w:color="auto" w:fill="6F6652"/>
            <w:tcMar>
              <w:left w:w="57" w:type="dxa"/>
              <w:right w:w="57" w:type="dxa"/>
            </w:tcMar>
          </w:tcPr>
          <w:p w14:paraId="34DB1A84" w14:textId="77777777" w:rsidR="00AD77DD" w:rsidRDefault="00AD77DD" w:rsidP="006053D3">
            <w:pPr>
              <w:pStyle w:val="TableDataColumnHeading"/>
              <w:jc w:val="left"/>
            </w:pPr>
            <w:r>
              <w:t>Environmental, health or social impact</w:t>
            </w:r>
          </w:p>
        </w:tc>
      </w:tr>
      <w:tr w:rsidR="00AD77DD" w14:paraId="2B9DBBEB" w14:textId="77777777" w:rsidTr="00C94D56">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EB9DDB" w14:textId="77777777" w:rsidR="00AD77DD" w:rsidRDefault="00AD77DD" w:rsidP="002E2813">
            <w:pPr>
              <w:pStyle w:val="TableTextEntries"/>
            </w:pPr>
            <w:r>
              <w:t>Litter</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13CC5F" w14:textId="77777777" w:rsidR="00AD77DD" w:rsidRPr="002E2813" w:rsidRDefault="00AD77DD" w:rsidP="002E2813">
            <w:pPr>
              <w:pStyle w:val="TableListBullet"/>
            </w:pPr>
            <w:r w:rsidRPr="002E2813">
              <w:t>Visual dis-amenity</w:t>
            </w:r>
          </w:p>
          <w:p w14:paraId="4E94556B" w14:textId="77777777" w:rsidR="00AD77DD" w:rsidRPr="002E2813" w:rsidRDefault="00AD77DD" w:rsidP="002E2813">
            <w:pPr>
              <w:pStyle w:val="TableListBullet"/>
            </w:pPr>
            <w:r w:rsidRPr="002E2813">
              <w:t>Potential for disease</w:t>
            </w:r>
          </w:p>
        </w:tc>
      </w:tr>
      <w:tr w:rsidR="00AD77DD" w14:paraId="5261D4D3" w14:textId="77777777" w:rsidTr="00C94D56">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3EFC3D" w14:textId="77777777" w:rsidR="00AD77DD" w:rsidRDefault="00AD77DD" w:rsidP="002E2813">
            <w:pPr>
              <w:pStyle w:val="TableTextEntries"/>
            </w:pPr>
            <w:r>
              <w:t>Illegal dumping</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F9024" w14:textId="77777777" w:rsidR="00AD77DD" w:rsidRPr="002E2813" w:rsidRDefault="00AD77DD" w:rsidP="002E2813">
            <w:pPr>
              <w:pStyle w:val="TableListBullet"/>
            </w:pPr>
            <w:r w:rsidRPr="002E2813">
              <w:t>Visual dis-amenity</w:t>
            </w:r>
          </w:p>
          <w:p w14:paraId="7129A910" w14:textId="77777777" w:rsidR="00AD77DD" w:rsidRPr="002E2813" w:rsidRDefault="00AD77DD" w:rsidP="002E2813">
            <w:pPr>
              <w:pStyle w:val="TableListBullet"/>
            </w:pPr>
            <w:r w:rsidRPr="002E2813">
              <w:t>Health risks to waste pickers</w:t>
            </w:r>
          </w:p>
          <w:p w14:paraId="6647D1E8" w14:textId="77777777" w:rsidR="00AD77DD" w:rsidRPr="002E2813" w:rsidRDefault="00AD77DD" w:rsidP="002E2813">
            <w:pPr>
              <w:pStyle w:val="TableListBullet"/>
            </w:pPr>
            <w:r w:rsidRPr="002E2813">
              <w:t>Increased risk of fire (e.g. tyre waste)</w:t>
            </w:r>
          </w:p>
          <w:p w14:paraId="6C4C9E4D" w14:textId="77777777" w:rsidR="00AD77DD" w:rsidRPr="002E2813" w:rsidRDefault="00AD77DD" w:rsidP="002E2813">
            <w:pPr>
              <w:pStyle w:val="TableListBullet"/>
            </w:pPr>
            <w:r w:rsidRPr="002E2813">
              <w:t>Increased risk of disease</w:t>
            </w:r>
          </w:p>
        </w:tc>
      </w:tr>
      <w:tr w:rsidR="00AD77DD" w14:paraId="2C997E5E" w14:textId="77777777" w:rsidTr="00C94D56">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2E8F60" w14:textId="77777777" w:rsidR="00AD77DD" w:rsidRDefault="00AD77DD" w:rsidP="002E2813">
            <w:pPr>
              <w:pStyle w:val="TableTextEntries"/>
            </w:pPr>
            <w:r>
              <w:t>Open and uncontrolled landfills</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F1EDB" w14:textId="77777777" w:rsidR="00AD77DD" w:rsidRPr="002E2813" w:rsidRDefault="00AD77DD" w:rsidP="002E2813">
            <w:pPr>
              <w:pStyle w:val="TableListBullet"/>
            </w:pPr>
            <w:r w:rsidRPr="002E2813">
              <w:t>GHG emissions</w:t>
            </w:r>
          </w:p>
          <w:p w14:paraId="2F8F8E41" w14:textId="77777777" w:rsidR="00AD77DD" w:rsidRPr="002E2813" w:rsidRDefault="00AD77DD" w:rsidP="002E2813">
            <w:pPr>
              <w:pStyle w:val="TableListBullet"/>
            </w:pPr>
            <w:r w:rsidRPr="002E2813">
              <w:t>Visual dis-amenity</w:t>
            </w:r>
          </w:p>
          <w:p w14:paraId="31510D29" w14:textId="77777777" w:rsidR="00AD77DD" w:rsidRPr="002E2813" w:rsidRDefault="00AD77DD" w:rsidP="002E2813">
            <w:pPr>
              <w:pStyle w:val="TableListBullet"/>
            </w:pPr>
            <w:r w:rsidRPr="002E2813">
              <w:t>Toxic leachate to soil and groundwater</w:t>
            </w:r>
          </w:p>
          <w:p w14:paraId="0D72A48E" w14:textId="77777777" w:rsidR="00AD77DD" w:rsidRPr="002E2813" w:rsidRDefault="00AD77DD" w:rsidP="002E2813">
            <w:pPr>
              <w:pStyle w:val="TableListBullet"/>
            </w:pPr>
            <w:r w:rsidRPr="002E2813">
              <w:t>Health risks to waste pickers</w:t>
            </w:r>
          </w:p>
          <w:p w14:paraId="021F9A15" w14:textId="77777777" w:rsidR="00AD77DD" w:rsidRPr="002E2813" w:rsidRDefault="00AD77DD" w:rsidP="002E2813">
            <w:pPr>
              <w:pStyle w:val="TableListBullet"/>
            </w:pPr>
            <w:r w:rsidRPr="002E2813">
              <w:t>Increased risk of fire (e.g. tyre waste)</w:t>
            </w:r>
          </w:p>
          <w:p w14:paraId="1166B77A" w14:textId="77777777" w:rsidR="00AD77DD" w:rsidRPr="002E2813" w:rsidRDefault="00AD77DD" w:rsidP="002E2813">
            <w:pPr>
              <w:pStyle w:val="TableListBullet"/>
            </w:pPr>
            <w:r w:rsidRPr="002E2813">
              <w:t>Increased risk of disease</w:t>
            </w:r>
          </w:p>
        </w:tc>
      </w:tr>
      <w:tr w:rsidR="00AD77DD" w14:paraId="688F6BB2" w14:textId="77777777" w:rsidTr="00C94D56">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91ABBA" w14:textId="77777777" w:rsidR="00AD77DD" w:rsidRDefault="00AD77DD" w:rsidP="002E2813">
            <w:pPr>
              <w:pStyle w:val="TableTextEntries"/>
            </w:pPr>
            <w:r>
              <w:t>Leakage to waterways and the ocean</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75AE4D" w14:textId="77777777" w:rsidR="00AD77DD" w:rsidRPr="002E2813" w:rsidRDefault="00AD77DD" w:rsidP="002E2813">
            <w:pPr>
              <w:pStyle w:val="TableListBullet"/>
            </w:pPr>
            <w:r w:rsidRPr="002E2813">
              <w:t>Visual dis</w:t>
            </w:r>
            <w:r w:rsidRPr="002E2813">
              <w:noBreakHyphen/>
              <w:t>amenity</w:t>
            </w:r>
          </w:p>
          <w:p w14:paraId="1FAC8E80" w14:textId="77777777" w:rsidR="00AD77DD" w:rsidRPr="002E2813" w:rsidRDefault="00AD77DD" w:rsidP="002E2813">
            <w:pPr>
              <w:pStyle w:val="TableListBullet"/>
            </w:pPr>
            <w:r w:rsidRPr="002E2813">
              <w:t>Health impacts to marine life</w:t>
            </w:r>
          </w:p>
          <w:p w14:paraId="39E385C3" w14:textId="77777777" w:rsidR="00AD77DD" w:rsidRPr="002E2813" w:rsidRDefault="00AD77DD" w:rsidP="002E2813">
            <w:pPr>
              <w:pStyle w:val="TableListBullet"/>
            </w:pPr>
            <w:r w:rsidRPr="002E2813">
              <w:t>Potential health impacts to human life</w:t>
            </w:r>
          </w:p>
        </w:tc>
      </w:tr>
      <w:tr w:rsidR="00AD77DD" w14:paraId="1079B63D" w14:textId="77777777" w:rsidTr="00C94D56">
        <w:tc>
          <w:tcPr>
            <w:tcW w:w="1843" w:type="dxa"/>
            <w:tcBorders>
              <w:top w:val="single" w:sz="8" w:space="0" w:color="FFFFFF" w:themeColor="background1"/>
              <w:bottom w:val="single" w:sz="6" w:space="0" w:color="6F6652"/>
            </w:tcBorders>
            <w:shd w:val="clear" w:color="auto" w:fill="E9E8E5" w:themeFill="background2"/>
            <w:tcMar>
              <w:left w:w="57" w:type="dxa"/>
              <w:right w:w="57" w:type="dxa"/>
            </w:tcMar>
          </w:tcPr>
          <w:p w14:paraId="61236E0B" w14:textId="77777777" w:rsidR="00AD77DD" w:rsidRDefault="00AD77DD" w:rsidP="002E2813">
            <w:pPr>
              <w:pStyle w:val="TableTextEntries"/>
            </w:pPr>
            <w:r>
              <w:t>Incineration (unmanaged)</w:t>
            </w:r>
          </w:p>
        </w:tc>
        <w:tc>
          <w:tcPr>
            <w:tcW w:w="6094" w:type="dxa"/>
            <w:tcBorders>
              <w:top w:val="single" w:sz="8" w:space="0" w:color="FFFFFF" w:themeColor="background1"/>
              <w:bottom w:val="single" w:sz="6" w:space="0" w:color="6F6652"/>
            </w:tcBorders>
            <w:shd w:val="clear" w:color="auto" w:fill="E9E8E5" w:themeFill="background2"/>
            <w:tcMar>
              <w:left w:w="57" w:type="dxa"/>
              <w:right w:w="57" w:type="dxa"/>
            </w:tcMar>
          </w:tcPr>
          <w:p w14:paraId="274188CB" w14:textId="77777777" w:rsidR="00AD77DD" w:rsidRPr="002E2813" w:rsidRDefault="00AD77DD" w:rsidP="002E2813">
            <w:pPr>
              <w:pStyle w:val="TableListBullet"/>
            </w:pPr>
            <w:r w:rsidRPr="002E2813">
              <w:t>Emissions (dioxin, heavy metals and other contaminants)</w:t>
            </w:r>
          </w:p>
          <w:p w14:paraId="4A402859" w14:textId="77777777" w:rsidR="00AD77DD" w:rsidRPr="002E2813" w:rsidRDefault="00AD77DD" w:rsidP="002E2813">
            <w:pPr>
              <w:pStyle w:val="TableListBullet"/>
            </w:pPr>
            <w:r w:rsidRPr="002E2813">
              <w:t>Release of toxic waste in soil and air (burning tyres)</w:t>
            </w:r>
          </w:p>
          <w:p w14:paraId="1829A3B3" w14:textId="2C62FE77" w:rsidR="002E2813" w:rsidRPr="002E2813" w:rsidRDefault="002E2813" w:rsidP="002E2813">
            <w:pPr>
              <w:pStyle w:val="TableListBullet"/>
            </w:pPr>
            <w:r w:rsidRPr="002E2813">
              <w:t>Impacts on human health from use in food preparation (e.g. burning plastic at tofu factories)</w:t>
            </w:r>
          </w:p>
        </w:tc>
      </w:tr>
    </w:tbl>
    <w:p w14:paraId="2850FC15" w14:textId="0AD0D905" w:rsidR="00AD77DD" w:rsidRDefault="00AD77DD" w:rsidP="00AD77DD">
      <w:pPr>
        <w:pStyle w:val="Source"/>
      </w:pPr>
      <w:r>
        <w:rPr>
          <w:i/>
        </w:rPr>
        <w:t>Source</w:t>
      </w:r>
      <w:r w:rsidRPr="00E4232C">
        <w:rPr>
          <w:i/>
        </w:rPr>
        <w:t>:</w:t>
      </w:r>
      <w:r>
        <w:t xml:space="preserve"> </w:t>
      </w:r>
      <w:r w:rsidR="00F079C4">
        <w:t xml:space="preserve">The </w:t>
      </w:r>
      <w:r>
        <w:t>CIE.</w:t>
      </w:r>
    </w:p>
    <w:p w14:paraId="4B9CB116" w14:textId="77777777" w:rsidR="00AD77DD" w:rsidRDefault="00AD77DD" w:rsidP="00F079C4">
      <w:pPr>
        <w:pStyle w:val="Heading3"/>
        <w:numPr>
          <w:ilvl w:val="2"/>
          <w:numId w:val="5"/>
        </w:numPr>
        <w:spacing w:before="360"/>
        <w:rPr>
          <w:lang w:bidi="fa-IR"/>
        </w:rPr>
      </w:pPr>
      <w:r>
        <w:rPr>
          <w:lang w:bidi="fa-IR"/>
        </w:rPr>
        <w:t>Costs that accrue to the Australian economy</w:t>
      </w:r>
    </w:p>
    <w:p w14:paraId="55427168" w14:textId="4FBB2C75" w:rsidR="00AD77DD" w:rsidRDefault="00AD77DD" w:rsidP="00AD77DD">
      <w:pPr>
        <w:pStyle w:val="BodyText"/>
        <w:rPr>
          <w:lang w:bidi="fa-IR"/>
        </w:rPr>
      </w:pPr>
      <w:r>
        <w:rPr>
          <w:lang w:bidi="fa-IR"/>
        </w:rPr>
        <w:t>All external costs arising from waste management systems conducted within Australia are borne by the Australian economy. In contrast external costs from waste management systems abroad are primarily borne by the local communities with only a select few external costs being borne by the global community. The key external costs that are extend beyond nations boundaries are impacts from greenhouse gas emissions and waste leakage to marine environment (table </w:t>
      </w:r>
      <w:r>
        <w:rPr>
          <w:lang w:bidi="fa-IR"/>
        </w:rPr>
        <w:fldChar w:fldCharType="begin"/>
      </w:r>
      <w:r>
        <w:rPr>
          <w:lang w:bidi="fa-IR"/>
        </w:rPr>
        <w:instrText xml:space="preserve"> REF _Caption3685 </w:instrText>
      </w:r>
      <w:r>
        <w:rPr>
          <w:lang w:bidi="fa-IR"/>
        </w:rPr>
        <w:fldChar w:fldCharType="separate"/>
      </w:r>
      <w:r w:rsidR="00D354A5">
        <w:rPr>
          <w:noProof/>
        </w:rPr>
        <w:t>7</w:t>
      </w:r>
      <w:r w:rsidR="00D354A5" w:rsidRPr="00695C93">
        <w:rPr>
          <w:noProof/>
        </w:rPr>
        <w:t>.</w:t>
      </w:r>
      <w:r w:rsidR="00D354A5">
        <w:rPr>
          <w:noProof/>
        </w:rPr>
        <w:t>8</w:t>
      </w:r>
      <w:r>
        <w:rPr>
          <w:lang w:bidi="fa-IR"/>
        </w:rPr>
        <w:fldChar w:fldCharType="end"/>
      </w:r>
      <w:r>
        <w:rPr>
          <w:lang w:bidi="fa-IR"/>
        </w:rPr>
        <w:t xml:space="preserve">). </w:t>
      </w:r>
    </w:p>
    <w:p w14:paraId="71058981" w14:textId="361585D3" w:rsidR="00AD77DD" w:rsidRDefault="00AD77DD" w:rsidP="00F079C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8</w:instrText>
      </w:r>
      <w:r w:rsidRPr="00695C93">
        <w:fldChar w:fldCharType="end"/>
      </w:r>
      <w:r w:rsidRPr="00695C93">
        <w:instrText xml:space="preserve">" "" </w:instrText>
      </w:r>
      <w:r w:rsidRPr="00695C93">
        <w:fldChar w:fldCharType="separate"/>
      </w:r>
      <w:bookmarkStart w:id="3002" w:name="_Caption1785"/>
      <w:bookmarkStart w:id="3003" w:name="_Caption3324"/>
      <w:bookmarkStart w:id="3004" w:name="_Caption1829"/>
      <w:bookmarkStart w:id="3005" w:name="_Caption9792"/>
      <w:bookmarkStart w:id="3006" w:name="_Caption8262"/>
      <w:bookmarkStart w:id="3007" w:name="_Caption3685"/>
      <w:bookmarkStart w:id="3008" w:name="_Caption2100"/>
      <w:bookmarkStart w:id="3009" w:name="_Caption5505"/>
      <w:bookmarkStart w:id="3010" w:name="_Caption0818"/>
      <w:bookmarkStart w:id="3011" w:name="_Caption9121"/>
      <w:bookmarkStart w:id="3012" w:name="_Caption3242"/>
      <w:bookmarkStart w:id="3013" w:name="_Caption3057"/>
      <w:bookmarkStart w:id="3014" w:name="_Caption3841"/>
      <w:bookmarkStart w:id="3015" w:name="_Caption3163"/>
      <w:bookmarkStart w:id="3016" w:name="_Caption9291"/>
      <w:bookmarkStart w:id="3017" w:name="_Caption7719"/>
      <w:bookmarkStart w:id="3018" w:name="_Caption9608"/>
      <w:bookmarkStart w:id="3019" w:name="_Caption8362"/>
      <w:bookmarkStart w:id="3020" w:name="_Caption1134"/>
      <w:bookmarkStart w:id="3021" w:name="_Caption4021"/>
      <w:bookmarkStart w:id="3022" w:name="_Caption0691"/>
      <w:bookmarkStart w:id="3023" w:name="_Caption4430"/>
      <w:bookmarkStart w:id="3024" w:name="_Caption4350"/>
      <w:bookmarkStart w:id="3025" w:name="_Caption3779"/>
      <w:bookmarkStart w:id="3026" w:name="_Caption2409"/>
      <w:bookmarkStart w:id="3027" w:name="_Caption7500"/>
      <w:bookmarkStart w:id="3028" w:name="_Caption7657"/>
      <w:bookmarkStart w:id="3029" w:name="_Caption9957"/>
      <w:bookmarkStart w:id="3030" w:name="_Caption2112"/>
      <w:bookmarkStart w:id="3031" w:name="_Caption1181"/>
      <w:bookmarkStart w:id="3032" w:name="_Caption9556"/>
      <w:bookmarkStart w:id="3033" w:name="_Caption8217"/>
      <w:bookmarkStart w:id="3034" w:name="_Caption0624"/>
      <w:bookmarkStart w:id="3035" w:name="_Toc33431448"/>
      <w:r w:rsidR="003E435A">
        <w:rPr>
          <w:noProof/>
        </w:rPr>
        <w:t>7</w:t>
      </w:r>
      <w:r w:rsidR="003E435A" w:rsidRPr="00695C93">
        <w:rPr>
          <w:noProof/>
        </w:rPr>
        <w:t>.</w:t>
      </w:r>
      <w:r w:rsidR="003E435A">
        <w:rPr>
          <w:noProof/>
        </w:rPr>
        <w:t>8</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r w:rsidRPr="00695C93">
        <w:fldChar w:fldCharType="end"/>
      </w:r>
      <w:r w:rsidRPr="00695C93">
        <w:tab/>
      </w:r>
      <w:r>
        <w:t>Community bearing environmental, health and social impacts</w:t>
      </w:r>
      <w:bookmarkEnd w:id="3035"/>
    </w:p>
    <w:tbl>
      <w:tblPr>
        <w:tblW w:w="0" w:type="auto"/>
        <w:tblLayout w:type="fixed"/>
        <w:tblLook w:val="0000" w:firstRow="0" w:lastRow="0" w:firstColumn="0" w:lastColumn="0" w:noHBand="0" w:noVBand="0"/>
      </w:tblPr>
      <w:tblGrid>
        <w:gridCol w:w="4820"/>
        <w:gridCol w:w="3117"/>
      </w:tblGrid>
      <w:tr w:rsidR="00AD77DD" w14:paraId="36FD8566" w14:textId="77777777" w:rsidTr="002E2813">
        <w:trPr>
          <w:tblHeader/>
        </w:trPr>
        <w:tc>
          <w:tcPr>
            <w:tcW w:w="4820" w:type="dxa"/>
            <w:shd w:val="clear" w:color="auto" w:fill="6F6652"/>
            <w:tcMar>
              <w:left w:w="57" w:type="dxa"/>
              <w:right w:w="57" w:type="dxa"/>
            </w:tcMar>
          </w:tcPr>
          <w:p w14:paraId="7C791B30" w14:textId="77777777" w:rsidR="00AD77DD" w:rsidRDefault="00AD77DD" w:rsidP="006053D3">
            <w:pPr>
              <w:pStyle w:val="TableDataColumnHeading"/>
              <w:jc w:val="left"/>
              <w:rPr>
                <w:lang w:bidi="fa-IR"/>
              </w:rPr>
            </w:pPr>
            <w:r>
              <w:rPr>
                <w:lang w:bidi="fa-IR"/>
              </w:rPr>
              <w:t>Environmental, health and social impacts</w:t>
            </w:r>
          </w:p>
        </w:tc>
        <w:tc>
          <w:tcPr>
            <w:tcW w:w="3117" w:type="dxa"/>
            <w:shd w:val="clear" w:color="auto" w:fill="6F6652"/>
            <w:tcMar>
              <w:left w:w="57" w:type="dxa"/>
              <w:right w:w="57" w:type="dxa"/>
            </w:tcMar>
          </w:tcPr>
          <w:p w14:paraId="4D14EE0F" w14:textId="77777777" w:rsidR="00AD77DD" w:rsidRDefault="00AD77DD" w:rsidP="006053D3">
            <w:pPr>
              <w:pStyle w:val="TableDataColumnHeading"/>
              <w:rPr>
                <w:lang w:bidi="fa-IR"/>
              </w:rPr>
            </w:pPr>
            <w:r>
              <w:rPr>
                <w:lang w:bidi="fa-IR"/>
              </w:rPr>
              <w:t>Local or global community</w:t>
            </w:r>
          </w:p>
        </w:tc>
      </w:tr>
      <w:tr w:rsidR="00AD77DD" w14:paraId="5FB77D47"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F36CA0" w14:textId="77777777" w:rsidR="00AD77DD" w:rsidRDefault="00AD77DD" w:rsidP="006053D3">
            <w:pPr>
              <w:pStyle w:val="TableDataEntries"/>
              <w:jc w:val="left"/>
              <w:rPr>
                <w:lang w:bidi="fa-IR"/>
              </w:rPr>
            </w:pPr>
            <w:r>
              <w:rPr>
                <w:lang w:bidi="fa-IR"/>
              </w:rPr>
              <w:t>Air pollution</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9B1669" w14:textId="77777777" w:rsidR="00AD77DD" w:rsidRDefault="00AD77DD" w:rsidP="006053D3">
            <w:pPr>
              <w:pStyle w:val="TableDataEntries"/>
              <w:rPr>
                <w:lang w:bidi="fa-IR"/>
              </w:rPr>
            </w:pPr>
            <w:r>
              <w:rPr>
                <w:lang w:bidi="fa-IR"/>
              </w:rPr>
              <w:t>Local</w:t>
            </w:r>
          </w:p>
        </w:tc>
      </w:tr>
      <w:tr w:rsidR="00AD77DD" w14:paraId="01C11217"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4E0368" w14:textId="77777777" w:rsidR="00AD77DD" w:rsidRDefault="00AD77DD" w:rsidP="006053D3">
            <w:pPr>
              <w:pStyle w:val="TableDataEntries"/>
              <w:jc w:val="left"/>
              <w:rPr>
                <w:lang w:bidi="fa-IR"/>
              </w:rPr>
            </w:pPr>
            <w:r>
              <w:rPr>
                <w:lang w:bidi="fa-IR"/>
              </w:rPr>
              <w:t>Water pollution</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E574DC" w14:textId="77777777" w:rsidR="00AD77DD" w:rsidRDefault="00AD77DD" w:rsidP="006053D3">
            <w:pPr>
              <w:pStyle w:val="TableDataEntries"/>
              <w:rPr>
                <w:lang w:bidi="fa-IR"/>
              </w:rPr>
            </w:pPr>
            <w:r>
              <w:rPr>
                <w:lang w:bidi="fa-IR"/>
              </w:rPr>
              <w:t>Local</w:t>
            </w:r>
          </w:p>
        </w:tc>
      </w:tr>
      <w:tr w:rsidR="00AD77DD" w14:paraId="3159E40F"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DF9AA0" w14:textId="77777777" w:rsidR="00AD77DD" w:rsidRDefault="00AD77DD" w:rsidP="006053D3">
            <w:pPr>
              <w:pStyle w:val="TableDataEntries"/>
              <w:jc w:val="left"/>
              <w:rPr>
                <w:lang w:bidi="fa-IR"/>
              </w:rPr>
            </w:pPr>
            <w:r>
              <w:rPr>
                <w:lang w:bidi="fa-IR"/>
              </w:rPr>
              <w:t>GHG emissions</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BD4A7" w14:textId="77777777" w:rsidR="00AD77DD" w:rsidRDefault="00AD77DD" w:rsidP="006053D3">
            <w:pPr>
              <w:pStyle w:val="TableDataEntries"/>
              <w:rPr>
                <w:lang w:bidi="fa-IR"/>
              </w:rPr>
            </w:pPr>
            <w:r>
              <w:rPr>
                <w:lang w:bidi="fa-IR"/>
              </w:rPr>
              <w:t>Local /Global</w:t>
            </w:r>
          </w:p>
        </w:tc>
      </w:tr>
      <w:tr w:rsidR="00AD77DD" w14:paraId="62D060EC"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8EE1AC" w14:textId="77777777" w:rsidR="00AD77DD" w:rsidRDefault="00AD77DD" w:rsidP="006053D3">
            <w:pPr>
              <w:pStyle w:val="TableDataEntries"/>
              <w:jc w:val="left"/>
              <w:rPr>
                <w:lang w:bidi="fa-IR"/>
              </w:rPr>
            </w:pPr>
            <w:r>
              <w:rPr>
                <w:lang w:bidi="fa-IR"/>
              </w:rPr>
              <w:t>Visual dis-amenity from landfills/open dumps</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747599" w14:textId="77777777" w:rsidR="00AD77DD" w:rsidRDefault="00AD77DD" w:rsidP="006053D3">
            <w:pPr>
              <w:pStyle w:val="TableDataEntries"/>
              <w:rPr>
                <w:lang w:bidi="fa-IR"/>
              </w:rPr>
            </w:pPr>
            <w:r>
              <w:rPr>
                <w:lang w:bidi="fa-IR"/>
              </w:rPr>
              <w:t>Local</w:t>
            </w:r>
          </w:p>
        </w:tc>
      </w:tr>
      <w:tr w:rsidR="00AD77DD" w14:paraId="74517803"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231E9D" w14:textId="77777777" w:rsidR="00AD77DD" w:rsidRDefault="00AD77DD" w:rsidP="006053D3">
            <w:pPr>
              <w:pStyle w:val="TableDataEntries"/>
              <w:jc w:val="left"/>
              <w:rPr>
                <w:lang w:bidi="fa-IR"/>
              </w:rPr>
            </w:pPr>
            <w:r>
              <w:rPr>
                <w:lang w:bidi="fa-IR"/>
              </w:rPr>
              <w:t>Litter on land</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5A67EB" w14:textId="77777777" w:rsidR="00AD77DD" w:rsidRDefault="00AD77DD" w:rsidP="006053D3">
            <w:pPr>
              <w:pStyle w:val="TableDataEntries"/>
              <w:rPr>
                <w:lang w:bidi="fa-IR"/>
              </w:rPr>
            </w:pPr>
            <w:r>
              <w:rPr>
                <w:lang w:bidi="fa-IR"/>
              </w:rPr>
              <w:t>Local</w:t>
            </w:r>
          </w:p>
        </w:tc>
      </w:tr>
      <w:tr w:rsidR="00AD77DD" w14:paraId="74A50D1D" w14:textId="77777777" w:rsidTr="006053D3">
        <w:tc>
          <w:tcPr>
            <w:tcW w:w="48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5FC87" w14:textId="77777777" w:rsidR="00AD77DD" w:rsidRDefault="00AD77DD" w:rsidP="006053D3">
            <w:pPr>
              <w:pStyle w:val="TableDataEntries"/>
              <w:jc w:val="left"/>
              <w:rPr>
                <w:lang w:bidi="fa-IR"/>
              </w:rPr>
            </w:pPr>
            <w:r>
              <w:rPr>
                <w:lang w:bidi="fa-IR"/>
              </w:rPr>
              <w:t>Waste leakage to marine environment</w:t>
            </w:r>
          </w:p>
        </w:tc>
        <w:tc>
          <w:tcPr>
            <w:tcW w:w="31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65C78B" w14:textId="77777777" w:rsidR="00AD77DD" w:rsidRDefault="00AD77DD" w:rsidP="006053D3">
            <w:pPr>
              <w:pStyle w:val="TableDataEntries"/>
              <w:rPr>
                <w:lang w:bidi="fa-IR"/>
              </w:rPr>
            </w:pPr>
            <w:r>
              <w:rPr>
                <w:lang w:bidi="fa-IR"/>
              </w:rPr>
              <w:t>Local /Global</w:t>
            </w:r>
          </w:p>
        </w:tc>
      </w:tr>
      <w:tr w:rsidR="00AD77DD" w14:paraId="5F0F49A5" w14:textId="77777777" w:rsidTr="006053D3">
        <w:tc>
          <w:tcPr>
            <w:tcW w:w="4820" w:type="dxa"/>
            <w:tcBorders>
              <w:top w:val="single" w:sz="8" w:space="0" w:color="FFFFFF" w:themeColor="background1"/>
              <w:bottom w:val="single" w:sz="6" w:space="0" w:color="6F6652"/>
            </w:tcBorders>
            <w:shd w:val="clear" w:color="auto" w:fill="E9E8E5" w:themeFill="background2"/>
            <w:tcMar>
              <w:left w:w="57" w:type="dxa"/>
              <w:right w:w="57" w:type="dxa"/>
            </w:tcMar>
          </w:tcPr>
          <w:p w14:paraId="7AF507D8" w14:textId="77777777" w:rsidR="00AD77DD" w:rsidRDefault="00AD77DD" w:rsidP="006053D3">
            <w:pPr>
              <w:pStyle w:val="TableDataEntries"/>
              <w:jc w:val="left"/>
              <w:rPr>
                <w:lang w:bidi="fa-IR"/>
              </w:rPr>
            </w:pPr>
            <w:r>
              <w:rPr>
                <w:lang w:bidi="fa-IR"/>
              </w:rPr>
              <w:t>Health hazards and potential diseases from landfills/open dumps</w:t>
            </w:r>
          </w:p>
        </w:tc>
        <w:tc>
          <w:tcPr>
            <w:tcW w:w="3117" w:type="dxa"/>
            <w:tcBorders>
              <w:top w:val="single" w:sz="8" w:space="0" w:color="FFFFFF" w:themeColor="background1"/>
              <w:bottom w:val="single" w:sz="6" w:space="0" w:color="6F6652"/>
            </w:tcBorders>
            <w:shd w:val="clear" w:color="auto" w:fill="E9E8E5" w:themeFill="background2"/>
            <w:tcMar>
              <w:left w:w="57" w:type="dxa"/>
              <w:right w:w="57" w:type="dxa"/>
            </w:tcMar>
          </w:tcPr>
          <w:p w14:paraId="253AE27B" w14:textId="77777777" w:rsidR="00AD77DD" w:rsidRDefault="00AD77DD" w:rsidP="006053D3">
            <w:pPr>
              <w:pStyle w:val="TableDataEntries"/>
              <w:rPr>
                <w:lang w:bidi="fa-IR"/>
              </w:rPr>
            </w:pPr>
            <w:r>
              <w:rPr>
                <w:lang w:bidi="fa-IR"/>
              </w:rPr>
              <w:t>Local</w:t>
            </w:r>
          </w:p>
        </w:tc>
      </w:tr>
    </w:tbl>
    <w:p w14:paraId="68892B49" w14:textId="0C4E9BA5" w:rsidR="00AD77DD" w:rsidRDefault="00AD77DD" w:rsidP="00AD77DD">
      <w:pPr>
        <w:pStyle w:val="Source"/>
        <w:rPr>
          <w:lang w:bidi="fa-IR"/>
        </w:rPr>
      </w:pPr>
      <w:r w:rsidRPr="0008625D">
        <w:rPr>
          <w:i/>
          <w:lang w:bidi="fa-IR"/>
        </w:rPr>
        <w:t>Source:</w:t>
      </w:r>
      <w:r>
        <w:rPr>
          <w:lang w:bidi="fa-IR"/>
        </w:rPr>
        <w:t xml:space="preserve"> </w:t>
      </w:r>
      <w:r w:rsidR="00F079C4">
        <w:rPr>
          <w:lang w:bidi="fa-IR"/>
        </w:rPr>
        <w:t xml:space="preserve">The </w:t>
      </w:r>
      <w:r>
        <w:rPr>
          <w:lang w:bidi="fa-IR"/>
        </w:rPr>
        <w:t>CIE.</w:t>
      </w:r>
    </w:p>
    <w:p w14:paraId="38C95E4B" w14:textId="77777777" w:rsidR="00685D25" w:rsidRDefault="00685D25" w:rsidP="00F079C4">
      <w:pPr>
        <w:pStyle w:val="Heading2"/>
        <w:numPr>
          <w:ilvl w:val="1"/>
          <w:numId w:val="5"/>
        </w:numPr>
        <w:spacing w:before="360"/>
        <w:rPr>
          <w:lang w:bidi="fa-IR"/>
        </w:rPr>
      </w:pPr>
      <w:bookmarkStart w:id="3036" w:name="_Toc33431360"/>
      <w:r>
        <w:rPr>
          <w:lang w:bidi="fa-IR"/>
        </w:rPr>
        <w:t>Economic costs of mismanaged waste</w:t>
      </w:r>
      <w:bookmarkEnd w:id="3036"/>
    </w:p>
    <w:p w14:paraId="626FE3D7" w14:textId="00AC6418" w:rsidR="007F18D5" w:rsidRDefault="00685D25" w:rsidP="007F18D5">
      <w:pPr>
        <w:pStyle w:val="ListBullet"/>
        <w:numPr>
          <w:ilvl w:val="0"/>
          <w:numId w:val="0"/>
        </w:numPr>
        <w:rPr>
          <w:lang w:bidi="fa-IR"/>
        </w:rPr>
      </w:pPr>
      <w:r>
        <w:rPr>
          <w:lang w:bidi="fa-IR"/>
        </w:rPr>
        <w:t>The economic cost of mismanaged waste comprises direct costs, remedial costs and indirect damage costs (including health, environmental and social costs).</w:t>
      </w:r>
      <w:r w:rsidR="007F18D5" w:rsidRPr="007F18D5">
        <w:rPr>
          <w:lang w:bidi="fa-IR"/>
        </w:rPr>
        <w:t xml:space="preserve"> </w:t>
      </w:r>
      <w:r w:rsidR="007F18D5">
        <w:rPr>
          <w:lang w:bidi="fa-IR"/>
        </w:rPr>
        <w:t>There are two key steps to estimate the economic cost of mismanaged waste:</w:t>
      </w:r>
    </w:p>
    <w:p w14:paraId="7984ABDC" w14:textId="77777777" w:rsidR="007F18D5" w:rsidRDefault="007F18D5" w:rsidP="007F18D5">
      <w:pPr>
        <w:pStyle w:val="ListBullet"/>
        <w:rPr>
          <w:lang w:bidi="fa-IR"/>
        </w:rPr>
      </w:pPr>
      <w:r w:rsidRPr="00ED0B2E">
        <w:rPr>
          <w:b/>
          <w:bCs/>
          <w:lang w:bidi="fa-IR"/>
        </w:rPr>
        <w:t>identify the physical change in environmental condition</w:t>
      </w:r>
      <w:r>
        <w:rPr>
          <w:lang w:bidi="fa-IR"/>
        </w:rPr>
        <w:t xml:space="preserve"> — how does mismanaged waste impact on the existing environment (e.g. change water or air quality, impact marine species health), and what is the nature of these impacts (e.g. duration and extent of the impact, whether the change is temporary or permanent, or irreversible). </w:t>
      </w:r>
    </w:p>
    <w:p w14:paraId="71C20151" w14:textId="77777777" w:rsidR="007F18D5" w:rsidRDefault="007F18D5" w:rsidP="007F18D5">
      <w:pPr>
        <w:pStyle w:val="ListBullet"/>
        <w:rPr>
          <w:lang w:bidi="fa-IR"/>
        </w:rPr>
      </w:pPr>
      <w:r w:rsidRPr="00ED0B2E">
        <w:rPr>
          <w:b/>
          <w:bCs/>
          <w:lang w:bidi="fa-IR"/>
        </w:rPr>
        <w:t>estimate the economic value associated with the physical change</w:t>
      </w:r>
      <w:r>
        <w:rPr>
          <w:b/>
          <w:bCs/>
          <w:lang w:bidi="fa-IR"/>
        </w:rPr>
        <w:t xml:space="preserve"> — </w:t>
      </w:r>
      <w:r>
        <w:rPr>
          <w:lang w:bidi="fa-IR"/>
        </w:rPr>
        <w:t>involves estimating the use and non-use values society holds for the impacted environmental attributes. Not all changes to environmental condition can be valued and some environmental attributes are more amenable to non</w:t>
      </w:r>
      <w:r>
        <w:rPr>
          <w:lang w:bidi="fa-IR"/>
        </w:rPr>
        <w:noBreakHyphen/>
        <w:t xml:space="preserve">market valuation techniques. </w:t>
      </w:r>
    </w:p>
    <w:p w14:paraId="3AB97DEE" w14:textId="77777777" w:rsidR="007F18D5" w:rsidRDefault="007F18D5" w:rsidP="007F18D5">
      <w:pPr>
        <w:pStyle w:val="ListBullet"/>
        <w:numPr>
          <w:ilvl w:val="0"/>
          <w:numId w:val="0"/>
        </w:numPr>
        <w:rPr>
          <w:lang w:bidi="fa-IR"/>
        </w:rPr>
      </w:pPr>
      <w:r>
        <w:rPr>
          <w:lang w:bidi="fa-IR"/>
        </w:rPr>
        <w:t>The environmental and health impacts of mismanaged plastic entering the ocean and open burning of tyre waste have been stated above. However there is insufficient information on the physical change in environmental condition resulting from these mismanagement types to estimate the economic cost. For example, it is not currently known how water quality changes or the mortality/morbidity rates of marine species for a unit change in quantity of plastic entering the ocean. Similarly the change in ambient air concentrations for key pollutants resulting from open burning of tyre waste is not known for the open burning sites in India and Malaysia, along with the population exposed.</w:t>
      </w:r>
    </w:p>
    <w:p w14:paraId="7920F6E3" w14:textId="21A7FC64" w:rsidR="007F18D5" w:rsidRDefault="007F18D5" w:rsidP="007F18D5">
      <w:pPr>
        <w:pStyle w:val="ListBullet"/>
        <w:numPr>
          <w:ilvl w:val="0"/>
          <w:numId w:val="0"/>
        </w:numPr>
        <w:rPr>
          <w:lang w:bidi="fa-IR"/>
        </w:rPr>
      </w:pPr>
      <w:r>
        <w:rPr>
          <w:lang w:bidi="fa-IR"/>
        </w:rPr>
        <w:t>In the absence of information to estimate the economic value of mismanaged waste, alternative indicators of economic cost are discussed below for mismanaged plastic waste.</w:t>
      </w:r>
    </w:p>
    <w:p w14:paraId="15CA60C2" w14:textId="77777777" w:rsidR="007F18D5" w:rsidRDefault="007F18D5" w:rsidP="007F18D5">
      <w:pPr>
        <w:pStyle w:val="Heading3"/>
        <w:numPr>
          <w:ilvl w:val="2"/>
          <w:numId w:val="5"/>
        </w:numPr>
        <w:rPr>
          <w:lang w:bidi="fa-IR"/>
        </w:rPr>
      </w:pPr>
      <w:r>
        <w:rPr>
          <w:lang w:bidi="fa-IR"/>
        </w:rPr>
        <w:t>Estimates of direct costs, remedial costs and indirect damage costs for plastic debris</w:t>
      </w:r>
    </w:p>
    <w:p w14:paraId="64C49450" w14:textId="77777777" w:rsidR="00685D25" w:rsidRDefault="00685D25" w:rsidP="00685D25">
      <w:pPr>
        <w:pStyle w:val="ListBullet"/>
        <w:numPr>
          <w:ilvl w:val="0"/>
          <w:numId w:val="0"/>
        </w:numPr>
        <w:rPr>
          <w:lang w:bidi="fa-IR"/>
        </w:rPr>
      </w:pPr>
      <w:r>
        <w:rPr>
          <w:lang w:bidi="fa-IR"/>
        </w:rPr>
        <w:t>A recent study by APEC estimated the damage costs to the marine industries attributed to marine debris was US$10.8 billion per annum.</w:t>
      </w:r>
      <w:r>
        <w:rPr>
          <w:rStyle w:val="FootnoteReference"/>
          <w:lang w:bidi="fa-IR"/>
        </w:rPr>
        <w:footnoteReference w:id="58"/>
      </w:r>
      <w:r>
        <w:rPr>
          <w:lang w:bidi="fa-IR"/>
        </w:rPr>
        <w:t xml:space="preserve"> This is an increase from the estimate in the previous APEC 2009 report of $1.26 billion, increasing due to improved data, growth in the marine economy and growth in the amount of plastic waste in the oceans over the last decade. This direct cost comprises costs associated with damage to fisheries and aquaculture, marine transport, shipbuilding and marine tourism industries from marine debris.</w:t>
      </w:r>
      <w:r>
        <w:rPr>
          <w:rStyle w:val="FootnoteReference"/>
          <w:lang w:bidi="fa-IR"/>
        </w:rPr>
        <w:footnoteReference w:id="59"/>
      </w:r>
      <w:r>
        <w:rPr>
          <w:lang w:bidi="fa-IR"/>
        </w:rPr>
        <w:t xml:space="preserve"> The APEC study did not quantify remedial costs and indirect damage costs. </w:t>
      </w:r>
    </w:p>
    <w:p w14:paraId="647ABDBE" w14:textId="1A9F3D8C" w:rsidR="00685D25" w:rsidRDefault="00685D25" w:rsidP="00685D25">
      <w:pPr>
        <w:pStyle w:val="ListBullet"/>
        <w:numPr>
          <w:ilvl w:val="0"/>
          <w:numId w:val="0"/>
        </w:numPr>
        <w:rPr>
          <w:lang w:bidi="fa-IR"/>
        </w:rPr>
      </w:pPr>
      <w:r>
        <w:rPr>
          <w:lang w:bidi="fa-IR"/>
        </w:rPr>
        <w:t xml:space="preserve">Table </w:t>
      </w:r>
      <w:r>
        <w:rPr>
          <w:lang w:bidi="fa-IR"/>
        </w:rPr>
        <w:fldChar w:fldCharType="begin"/>
      </w:r>
      <w:r>
        <w:rPr>
          <w:lang w:bidi="fa-IR"/>
        </w:rPr>
        <w:instrText xml:space="preserve"> REF _Caption9975 </w:instrText>
      </w:r>
      <w:r>
        <w:rPr>
          <w:lang w:bidi="fa-IR"/>
        </w:rPr>
        <w:fldChar w:fldCharType="separate"/>
      </w:r>
      <w:r w:rsidR="00D354A5">
        <w:rPr>
          <w:noProof/>
        </w:rPr>
        <w:t>7</w:t>
      </w:r>
      <w:r w:rsidR="00D354A5" w:rsidRPr="00695C93">
        <w:rPr>
          <w:noProof/>
        </w:rPr>
        <w:t>.</w:t>
      </w:r>
      <w:r w:rsidR="00D354A5">
        <w:rPr>
          <w:noProof/>
        </w:rPr>
        <w:t>9</w:t>
      </w:r>
      <w:r>
        <w:rPr>
          <w:lang w:bidi="fa-IR"/>
        </w:rPr>
        <w:fldChar w:fldCharType="end"/>
      </w:r>
      <w:r>
        <w:rPr>
          <w:lang w:bidi="fa-IR"/>
        </w:rPr>
        <w:t xml:space="preserve"> lists estimates of direct damage costs, remedial costs, and indirect damage costs from various studies relating to mismanaged plastic waste in the APEC region. </w:t>
      </w:r>
    </w:p>
    <w:p w14:paraId="53CE0574" w14:textId="1F40EDD2" w:rsidR="00685D25" w:rsidRDefault="00685D25" w:rsidP="00685D2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9</w:instrText>
      </w:r>
      <w:r w:rsidRPr="00695C93">
        <w:fldChar w:fldCharType="end"/>
      </w:r>
      <w:r w:rsidRPr="00695C93">
        <w:instrText xml:space="preserve">" "" </w:instrText>
      </w:r>
      <w:r w:rsidRPr="00695C93">
        <w:fldChar w:fldCharType="separate"/>
      </w:r>
      <w:bookmarkStart w:id="3037" w:name="_Caption5402"/>
      <w:bookmarkStart w:id="3038" w:name="_Caption1713"/>
      <w:bookmarkStart w:id="3039" w:name="_Caption0481"/>
      <w:bookmarkStart w:id="3040" w:name="_Caption6183"/>
      <w:bookmarkStart w:id="3041" w:name="_Caption4443"/>
      <w:bookmarkStart w:id="3042" w:name="_Caption4265"/>
      <w:bookmarkStart w:id="3043" w:name="_Caption4003"/>
      <w:bookmarkStart w:id="3044" w:name="_Caption4951"/>
      <w:bookmarkStart w:id="3045" w:name="_Caption4247"/>
      <w:bookmarkStart w:id="3046" w:name="_Caption2664"/>
      <w:bookmarkStart w:id="3047" w:name="_Caption9809"/>
      <w:bookmarkStart w:id="3048" w:name="_Caption5867"/>
      <w:bookmarkStart w:id="3049" w:name="_Caption9975"/>
      <w:bookmarkStart w:id="3050" w:name="_Caption5747"/>
      <w:bookmarkStart w:id="3051" w:name="_Caption3580"/>
      <w:bookmarkStart w:id="3052" w:name="_Caption4676"/>
      <w:bookmarkStart w:id="3053" w:name="_Caption4355"/>
      <w:bookmarkStart w:id="3054" w:name="_Caption9539"/>
      <w:bookmarkStart w:id="3055" w:name="_Caption6420"/>
      <w:bookmarkStart w:id="3056" w:name="_Caption4100"/>
      <w:bookmarkStart w:id="3057" w:name="_Caption9837"/>
      <w:bookmarkStart w:id="3058" w:name="_Caption2256"/>
      <w:bookmarkStart w:id="3059" w:name="_Caption3486"/>
      <w:bookmarkStart w:id="3060" w:name="_Caption3715"/>
      <w:bookmarkStart w:id="3061" w:name="_Caption6138"/>
      <w:bookmarkStart w:id="3062" w:name="_Caption1511"/>
      <w:bookmarkStart w:id="3063" w:name="_Caption1587"/>
      <w:bookmarkStart w:id="3064" w:name="_Caption7041"/>
      <w:bookmarkStart w:id="3065" w:name="_Caption7795"/>
      <w:bookmarkStart w:id="3066" w:name="_Caption2025"/>
      <w:bookmarkStart w:id="3067" w:name="_Caption4884"/>
      <w:bookmarkStart w:id="3068" w:name="_Caption6299"/>
      <w:bookmarkStart w:id="3069" w:name="_Caption6053"/>
      <w:bookmarkStart w:id="3070" w:name="_Caption8141"/>
      <w:bookmarkStart w:id="3071" w:name="_Caption7789"/>
      <w:bookmarkStart w:id="3072" w:name="_Caption3401"/>
      <w:bookmarkStart w:id="3073" w:name="_Caption6482"/>
      <w:bookmarkStart w:id="3074" w:name="_Caption5947"/>
      <w:bookmarkStart w:id="3075" w:name="_Caption9789"/>
      <w:bookmarkStart w:id="3076" w:name="_Caption0379"/>
      <w:bookmarkStart w:id="3077" w:name="_Caption1026"/>
      <w:bookmarkStart w:id="3078" w:name="_Toc33431449"/>
      <w:r w:rsidR="003E435A">
        <w:rPr>
          <w:noProof/>
        </w:rPr>
        <w:t>7</w:t>
      </w:r>
      <w:r w:rsidR="003E435A" w:rsidRPr="00695C93">
        <w:rPr>
          <w:noProof/>
        </w:rPr>
        <w:t>.</w:t>
      </w:r>
      <w:r w:rsidR="003E435A">
        <w:rPr>
          <w:noProof/>
        </w:rPr>
        <w:t>9</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rsidRPr="00695C93">
        <w:fldChar w:fldCharType="end"/>
      </w:r>
      <w:r w:rsidRPr="00695C93">
        <w:tab/>
      </w:r>
      <w:r>
        <w:t>Estimates of damage costs in the APEC region from mismanaged plastic waste</w:t>
      </w:r>
      <w:bookmarkEnd w:id="3078"/>
    </w:p>
    <w:tbl>
      <w:tblPr>
        <w:tblW w:w="7938" w:type="dxa"/>
        <w:tblLayout w:type="fixed"/>
        <w:tblLook w:val="0000" w:firstRow="0" w:lastRow="0" w:firstColumn="0" w:lastColumn="0" w:noHBand="0" w:noVBand="0"/>
      </w:tblPr>
      <w:tblGrid>
        <w:gridCol w:w="1843"/>
        <w:gridCol w:w="2126"/>
        <w:gridCol w:w="1984"/>
        <w:gridCol w:w="1985"/>
      </w:tblGrid>
      <w:tr w:rsidR="00685D25" w14:paraId="385BE0B4" w14:textId="77777777" w:rsidTr="00F079C4">
        <w:trPr>
          <w:tblHeader/>
        </w:trPr>
        <w:tc>
          <w:tcPr>
            <w:tcW w:w="1843" w:type="dxa"/>
            <w:tcBorders>
              <w:bottom w:val="single" w:sz="8" w:space="0" w:color="FFFFFF" w:themeColor="background1"/>
            </w:tcBorders>
            <w:shd w:val="clear" w:color="auto" w:fill="6F6652"/>
            <w:tcMar>
              <w:left w:w="57" w:type="dxa"/>
              <w:right w:w="57" w:type="dxa"/>
            </w:tcMar>
          </w:tcPr>
          <w:p w14:paraId="21B40E68" w14:textId="77777777" w:rsidR="00685D25" w:rsidRDefault="00685D25" w:rsidP="00685D25">
            <w:pPr>
              <w:pStyle w:val="TableDataColumnHeading"/>
              <w:jc w:val="left"/>
              <w:rPr>
                <w:lang w:bidi="fa-IR"/>
              </w:rPr>
            </w:pPr>
            <w:r>
              <w:rPr>
                <w:lang w:bidi="fa-IR"/>
              </w:rPr>
              <w:t>Sector</w:t>
            </w:r>
          </w:p>
        </w:tc>
        <w:tc>
          <w:tcPr>
            <w:tcW w:w="2126" w:type="dxa"/>
            <w:tcBorders>
              <w:bottom w:val="single" w:sz="8" w:space="0" w:color="FFFFFF" w:themeColor="background1"/>
            </w:tcBorders>
            <w:shd w:val="clear" w:color="auto" w:fill="6F6652"/>
            <w:tcMar>
              <w:left w:w="57" w:type="dxa"/>
              <w:right w:w="57" w:type="dxa"/>
            </w:tcMar>
          </w:tcPr>
          <w:p w14:paraId="13996867" w14:textId="77777777" w:rsidR="00685D25" w:rsidRDefault="00685D25" w:rsidP="00685D25">
            <w:pPr>
              <w:pStyle w:val="TableDataColumnHeading"/>
              <w:jc w:val="left"/>
              <w:rPr>
                <w:lang w:bidi="fa-IR"/>
              </w:rPr>
            </w:pPr>
            <w:r>
              <w:rPr>
                <w:lang w:bidi="fa-IR"/>
              </w:rPr>
              <w:t>Type of damage/loss</w:t>
            </w:r>
          </w:p>
        </w:tc>
        <w:tc>
          <w:tcPr>
            <w:tcW w:w="1984" w:type="dxa"/>
            <w:tcBorders>
              <w:bottom w:val="single" w:sz="8" w:space="0" w:color="FFFFFF" w:themeColor="background1"/>
            </w:tcBorders>
            <w:shd w:val="clear" w:color="auto" w:fill="6F6652"/>
            <w:tcMar>
              <w:left w:w="57" w:type="dxa"/>
              <w:right w:w="57" w:type="dxa"/>
            </w:tcMar>
          </w:tcPr>
          <w:p w14:paraId="7F46E8DE" w14:textId="77777777" w:rsidR="00685D25" w:rsidRDefault="00685D25" w:rsidP="00685D25">
            <w:pPr>
              <w:pStyle w:val="TableDataColumnHeading"/>
              <w:jc w:val="left"/>
              <w:rPr>
                <w:lang w:bidi="fa-IR"/>
              </w:rPr>
            </w:pPr>
            <w:r>
              <w:rPr>
                <w:lang w:bidi="fa-IR"/>
              </w:rPr>
              <w:t>Type of debris</w:t>
            </w:r>
          </w:p>
        </w:tc>
        <w:tc>
          <w:tcPr>
            <w:tcW w:w="1985" w:type="dxa"/>
            <w:tcBorders>
              <w:bottom w:val="single" w:sz="8" w:space="0" w:color="FFFFFF" w:themeColor="background1"/>
            </w:tcBorders>
            <w:shd w:val="clear" w:color="auto" w:fill="6F6652"/>
          </w:tcPr>
          <w:p w14:paraId="5E60885B" w14:textId="77777777" w:rsidR="00685D25" w:rsidRDefault="00685D25" w:rsidP="00685D25">
            <w:pPr>
              <w:pStyle w:val="TableDataColumnHeading"/>
              <w:rPr>
                <w:lang w:bidi="fa-IR"/>
              </w:rPr>
            </w:pPr>
            <w:r>
              <w:rPr>
                <w:lang w:bidi="fa-IR"/>
              </w:rPr>
              <w:t>Estimated cost</w:t>
            </w:r>
          </w:p>
        </w:tc>
      </w:tr>
      <w:tr w:rsidR="00685D25" w14:paraId="142BE996" w14:textId="77777777" w:rsidTr="00F079C4">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7C82478" w14:textId="77777777" w:rsidR="00685D25" w:rsidRPr="004E78C4" w:rsidRDefault="00685D25" w:rsidP="00685D25">
            <w:pPr>
              <w:pStyle w:val="TableHeading1"/>
            </w:pPr>
            <w:r w:rsidRPr="004E78C4">
              <w:t>Direct damage to marine industry in APEC region</w:t>
            </w:r>
          </w:p>
        </w:tc>
      </w:tr>
      <w:tr w:rsidR="00685D25" w14:paraId="20F58479"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ACD8BC" w14:textId="77777777" w:rsidR="00685D25" w:rsidRDefault="00685D25" w:rsidP="00685D25">
            <w:pPr>
              <w:pStyle w:val="TableUnit"/>
              <w:jc w:val="left"/>
              <w:rPr>
                <w:lang w:bidi="fa-IR"/>
              </w:rPr>
            </w:pPr>
            <w:r>
              <w:rPr>
                <w:lang w:bidi="fa-IR"/>
              </w:rPr>
              <w:t>Fishing</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039BCF" w14:textId="77777777" w:rsidR="00685D25" w:rsidRDefault="00685D25" w:rsidP="00685D25">
            <w:pPr>
              <w:pStyle w:val="TableUnit"/>
              <w:jc w:val="left"/>
              <w:rPr>
                <w:lang w:bidi="fa-IR"/>
              </w:rPr>
            </w:pPr>
            <w:r>
              <w:rPr>
                <w:lang w:bidi="fa-IR"/>
              </w:rPr>
              <w:t>Damage to fishing boats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7D2340" w14:textId="77777777" w:rsidR="00685D25" w:rsidRDefault="00685D25" w:rsidP="00685D25">
            <w:pPr>
              <w:pStyle w:val="TableUnit"/>
              <w:jc w:val="left"/>
              <w:rPr>
                <w:lang w:bidi="fa-IR"/>
              </w:rPr>
            </w:pPr>
            <w:r>
              <w:rPr>
                <w:lang w:bidi="fa-IR"/>
              </w:rPr>
              <w:t>Floating objects</w:t>
            </w:r>
          </w:p>
        </w:tc>
        <w:tc>
          <w:tcPr>
            <w:tcW w:w="1985" w:type="dxa"/>
            <w:tcBorders>
              <w:top w:val="single" w:sz="8" w:space="0" w:color="FFFFFF" w:themeColor="background1"/>
              <w:bottom w:val="single" w:sz="8" w:space="0" w:color="FFFFFF" w:themeColor="background1"/>
            </w:tcBorders>
            <w:shd w:val="clear" w:color="auto" w:fill="E9E8E5" w:themeFill="background2"/>
          </w:tcPr>
          <w:p w14:paraId="1DBE19EE" w14:textId="77777777" w:rsidR="00685D25" w:rsidRDefault="00685D25" w:rsidP="00685D25">
            <w:pPr>
              <w:pStyle w:val="TableUnit"/>
              <w:rPr>
                <w:lang w:bidi="fa-IR"/>
              </w:rPr>
            </w:pPr>
            <w:r>
              <w:rPr>
                <w:lang w:bidi="fa-IR"/>
              </w:rPr>
              <w:t>6.6 billion Yen</w:t>
            </w:r>
          </w:p>
        </w:tc>
      </w:tr>
      <w:tr w:rsidR="00685D25" w14:paraId="5D98C54C"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7D49A" w14:textId="77777777" w:rsidR="00685D25" w:rsidRDefault="00685D25" w:rsidP="00685D25">
            <w:pPr>
              <w:pStyle w:val="TableDataEntries"/>
              <w:jc w:val="left"/>
              <w:rPr>
                <w:lang w:bidi="fa-IR"/>
              </w:rPr>
            </w:pPr>
            <w:r>
              <w:rPr>
                <w:lang w:bidi="fa-IR"/>
              </w:rPr>
              <w:t>Shipping and transport</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D3C5BA" w14:textId="77777777" w:rsidR="00685D25" w:rsidRDefault="00685D25" w:rsidP="00685D25">
            <w:pPr>
              <w:pStyle w:val="TableDataEntries"/>
              <w:jc w:val="left"/>
              <w:rPr>
                <w:lang w:bidi="fa-IR"/>
              </w:rPr>
            </w:pPr>
            <w:r>
              <w:rPr>
                <w:lang w:bidi="fa-IR"/>
              </w:rPr>
              <w:t>Damage to commercial leisure boats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549BC" w14:textId="77777777" w:rsidR="00685D25" w:rsidRDefault="00685D25" w:rsidP="00685D25">
            <w:pPr>
              <w:pStyle w:val="TableDataEntries"/>
              <w:jc w:val="left"/>
              <w:rPr>
                <w:lang w:bidi="fa-IR"/>
              </w:rPr>
            </w:pPr>
            <w:r>
              <w:rPr>
                <w:lang w:bidi="fa-IR"/>
              </w:rPr>
              <w:t>General, entanglement of propellers and ingestion</w:t>
            </w:r>
          </w:p>
        </w:tc>
        <w:tc>
          <w:tcPr>
            <w:tcW w:w="1985" w:type="dxa"/>
            <w:tcBorders>
              <w:top w:val="single" w:sz="8" w:space="0" w:color="FFFFFF" w:themeColor="background1"/>
              <w:bottom w:val="single" w:sz="8" w:space="0" w:color="FFFFFF" w:themeColor="background1"/>
            </w:tcBorders>
            <w:shd w:val="clear" w:color="auto" w:fill="E9E8E5" w:themeFill="background2"/>
          </w:tcPr>
          <w:p w14:paraId="2EFA90FB" w14:textId="77777777" w:rsidR="00685D25" w:rsidRDefault="00685D25" w:rsidP="00685D25">
            <w:pPr>
              <w:pStyle w:val="TableDataEntries"/>
              <w:rPr>
                <w:lang w:bidi="fa-IR"/>
              </w:rPr>
            </w:pPr>
            <w:r>
              <w:rPr>
                <w:lang w:bidi="fa-IR"/>
              </w:rPr>
              <w:t>Cost of repairs, lost sales and downtime of $792 million</w:t>
            </w:r>
          </w:p>
        </w:tc>
      </w:tr>
      <w:tr w:rsidR="00685D25" w14:paraId="00D89AB7"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D5E5D3"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DEBB19" w14:textId="77777777" w:rsidR="00685D25" w:rsidRDefault="00685D25" w:rsidP="00685D25">
            <w:pPr>
              <w:pStyle w:val="TableDataEntries"/>
              <w:jc w:val="left"/>
              <w:rPr>
                <w:lang w:bidi="fa-IR"/>
              </w:rPr>
            </w:pPr>
            <w:r>
              <w:rPr>
                <w:lang w:bidi="fa-IR"/>
              </w:rPr>
              <w:t>Loss of fishing product value from ship container spill of plastic pellets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BC9A0F" w14:textId="77777777" w:rsidR="00685D25" w:rsidRDefault="00685D25" w:rsidP="00685D25">
            <w:pPr>
              <w:pStyle w:val="TableDataEntries"/>
              <w:jc w:val="left"/>
              <w:rPr>
                <w:lang w:bidi="fa-IR"/>
              </w:rPr>
            </w:pPr>
            <w:r>
              <w:rPr>
                <w:lang w:bidi="fa-IR"/>
              </w:rPr>
              <w:t>Plastic pellets spill</w:t>
            </w:r>
          </w:p>
        </w:tc>
        <w:tc>
          <w:tcPr>
            <w:tcW w:w="1985" w:type="dxa"/>
            <w:tcBorders>
              <w:top w:val="single" w:sz="8" w:space="0" w:color="FFFFFF" w:themeColor="background1"/>
              <w:bottom w:val="single" w:sz="8" w:space="0" w:color="FFFFFF" w:themeColor="background1"/>
            </w:tcBorders>
            <w:shd w:val="clear" w:color="auto" w:fill="E9E8E5" w:themeFill="background2"/>
          </w:tcPr>
          <w:p w14:paraId="5D6EDB1C" w14:textId="77777777" w:rsidR="00685D25" w:rsidRDefault="00685D25" w:rsidP="00685D25">
            <w:pPr>
              <w:pStyle w:val="TableDataEntries"/>
              <w:rPr>
                <w:lang w:bidi="fa-IR"/>
              </w:rPr>
            </w:pPr>
            <w:r>
              <w:rPr>
                <w:lang w:bidi="fa-IR"/>
              </w:rPr>
              <w:t>30-40% price reduction to fish farmers in area of plastic nurdle spill</w:t>
            </w:r>
          </w:p>
        </w:tc>
      </w:tr>
      <w:tr w:rsidR="00685D25" w14:paraId="5461AD96"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B41448" w14:textId="77777777" w:rsidR="00685D25" w:rsidRDefault="00685D25" w:rsidP="00685D25">
            <w:pPr>
              <w:pStyle w:val="TableDataEntries"/>
              <w:jc w:val="left"/>
              <w:rPr>
                <w:lang w:bidi="fa-IR"/>
              </w:rPr>
            </w:pPr>
            <w:r>
              <w:rPr>
                <w:lang w:bidi="fa-IR"/>
              </w:rPr>
              <w:t>Marine tourism/leisure</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7AD1AA" w14:textId="77777777" w:rsidR="00685D25" w:rsidRDefault="00685D25" w:rsidP="00685D25">
            <w:pPr>
              <w:pStyle w:val="TableDataEntries"/>
              <w:jc w:val="left"/>
              <w:rPr>
                <w:lang w:bidi="fa-IR"/>
              </w:rPr>
            </w:pPr>
            <w:r>
              <w:rPr>
                <w:lang w:bidi="fa-IR"/>
              </w:rPr>
              <w:t>Economic cost of marine debris on Californian beaches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CA6559" w14:textId="77777777" w:rsidR="00685D25" w:rsidRDefault="00685D25" w:rsidP="00685D25">
            <w:pPr>
              <w:pStyle w:val="TableDataEntries"/>
              <w:jc w:val="left"/>
              <w:rPr>
                <w:lang w:bidi="fa-IR"/>
              </w:rPr>
            </w:pPr>
            <w:r>
              <w:rPr>
                <w:lang w:bidi="fa-IR"/>
              </w:rPr>
              <w:t>Marine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089EEFC9" w14:textId="77777777" w:rsidR="00685D25" w:rsidRDefault="00685D25" w:rsidP="00685D25">
            <w:pPr>
              <w:pStyle w:val="TableDataEntries"/>
              <w:rPr>
                <w:lang w:bidi="fa-IR"/>
              </w:rPr>
            </w:pPr>
            <w:r>
              <w:rPr>
                <w:lang w:bidi="fa-IR"/>
              </w:rPr>
              <w:t>25% capita reduction in marine debris for 31 beaches gave aggregated benefits of $29.5 million (2013 dollars)</w:t>
            </w:r>
          </w:p>
        </w:tc>
      </w:tr>
      <w:tr w:rsidR="00685D25" w14:paraId="77C1A979"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4D3CD7"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23ECC8" w14:textId="77777777" w:rsidR="00685D25" w:rsidRDefault="00685D25" w:rsidP="00685D25">
            <w:pPr>
              <w:pStyle w:val="TableDataEntries"/>
              <w:jc w:val="left"/>
              <w:rPr>
                <w:lang w:bidi="fa-IR"/>
              </w:rPr>
            </w:pPr>
            <w:r>
              <w:rPr>
                <w:lang w:bidi="fa-IR"/>
              </w:rPr>
              <w:t>Flood litter impacts in tourism area</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3F84FC" w14:textId="77777777" w:rsidR="00685D25" w:rsidRDefault="00685D25" w:rsidP="00685D25">
            <w:pPr>
              <w:pStyle w:val="TableDataEntries"/>
              <w:jc w:val="left"/>
              <w:rPr>
                <w:lang w:bidi="fa-IR"/>
              </w:rPr>
            </w:pPr>
            <w:r>
              <w:rPr>
                <w:lang w:bidi="fa-IR"/>
              </w:rPr>
              <w:t>Litter and other waste washed down rivers into beaches</w:t>
            </w:r>
          </w:p>
        </w:tc>
        <w:tc>
          <w:tcPr>
            <w:tcW w:w="1985" w:type="dxa"/>
            <w:tcBorders>
              <w:top w:val="single" w:sz="8" w:space="0" w:color="FFFFFF" w:themeColor="background1"/>
              <w:bottom w:val="single" w:sz="8" w:space="0" w:color="FFFFFF" w:themeColor="background1"/>
            </w:tcBorders>
            <w:shd w:val="clear" w:color="auto" w:fill="E9E8E5" w:themeFill="background2"/>
          </w:tcPr>
          <w:p w14:paraId="70DD603B" w14:textId="77777777" w:rsidR="00685D25" w:rsidRDefault="00685D25" w:rsidP="00685D25">
            <w:pPr>
              <w:pStyle w:val="TableDataEntries"/>
              <w:rPr>
                <w:lang w:bidi="fa-IR"/>
              </w:rPr>
            </w:pPr>
            <w:r>
              <w:rPr>
                <w:lang w:bidi="fa-IR"/>
              </w:rPr>
              <w:t>Visitor count at the Island’s beaches decreased by 63 percent, with tourism revenue loss of US$29-$37 million to the Island</w:t>
            </w:r>
          </w:p>
        </w:tc>
      </w:tr>
      <w:tr w:rsidR="00685D25" w14:paraId="4F67449B"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F727A"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27A556" w14:textId="77777777" w:rsidR="00685D25" w:rsidRDefault="00685D25" w:rsidP="00685D25">
            <w:pPr>
              <w:pStyle w:val="TableDataEntries"/>
              <w:jc w:val="left"/>
              <w:rPr>
                <w:lang w:bidi="fa-IR"/>
              </w:rPr>
            </w:pPr>
            <w:r>
              <w:rPr>
                <w:lang w:bidi="fa-IR"/>
              </w:rPr>
              <w:t>Mass marine litter wash up reducing tourism revenue</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FEA71C" w14:textId="77777777" w:rsidR="00685D25" w:rsidRDefault="00685D25" w:rsidP="00685D25">
            <w:pPr>
              <w:pStyle w:val="TableDataEntries"/>
              <w:jc w:val="left"/>
              <w:rPr>
                <w:lang w:bidi="fa-IR"/>
              </w:rPr>
            </w:pPr>
            <w:r>
              <w:rPr>
                <w:lang w:bidi="fa-IR"/>
              </w:rPr>
              <w:t>Plastic and marine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745DD953" w14:textId="77777777" w:rsidR="00685D25" w:rsidRDefault="00685D25" w:rsidP="00685D25">
            <w:pPr>
              <w:pStyle w:val="TableDataEntries"/>
              <w:rPr>
                <w:lang w:bidi="fa-IR"/>
              </w:rPr>
            </w:pPr>
            <w:r>
              <w:rPr>
                <w:lang w:bidi="fa-IR"/>
              </w:rPr>
              <w:t>Tourism expenditure loss of $379 million to $3.6 billion in New Jersey</w:t>
            </w:r>
          </w:p>
        </w:tc>
      </w:tr>
      <w:tr w:rsidR="00685D25" w14:paraId="2345ED4A" w14:textId="77777777" w:rsidTr="00685D25">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7BFC719" w14:textId="77777777" w:rsidR="00685D25" w:rsidRDefault="00685D25" w:rsidP="00685D25">
            <w:pPr>
              <w:pStyle w:val="TableHeading1"/>
              <w:rPr>
                <w:lang w:bidi="fa-IR"/>
              </w:rPr>
            </w:pPr>
            <w:r>
              <w:rPr>
                <w:lang w:bidi="fa-IR"/>
              </w:rPr>
              <w:t>Remedial costs of debris clean-up in the APEC region</w:t>
            </w:r>
          </w:p>
        </w:tc>
      </w:tr>
      <w:tr w:rsidR="00685D25" w14:paraId="08C7F1CC" w14:textId="77777777" w:rsidTr="00685D25">
        <w:trPr>
          <w:trHeight w:val="477"/>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ACF63D" w14:textId="77777777" w:rsidR="00685D25" w:rsidRDefault="00685D25" w:rsidP="00685D25">
            <w:pPr>
              <w:pStyle w:val="TableDataEntries"/>
              <w:jc w:val="left"/>
              <w:rPr>
                <w:lang w:bidi="fa-IR"/>
              </w:rPr>
            </w:pPr>
            <w:r>
              <w:rPr>
                <w:lang w:bidi="fa-IR"/>
              </w:rPr>
              <w:t>Shipping and transportation</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6F7181" w14:textId="77777777" w:rsidR="00685D25" w:rsidRDefault="00685D25" w:rsidP="00685D25">
            <w:pPr>
              <w:pStyle w:val="TableDataEntries"/>
              <w:jc w:val="left"/>
              <w:rPr>
                <w:lang w:bidi="fa-IR"/>
              </w:rPr>
            </w:pPr>
            <w:r>
              <w:rPr>
                <w:lang w:bidi="fa-IR"/>
              </w:rPr>
              <w:t>Loss of a container of plastic pellets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62388F" w14:textId="77777777" w:rsidR="00685D25" w:rsidRDefault="00685D25" w:rsidP="00685D25">
            <w:pPr>
              <w:pStyle w:val="TableDataEntries"/>
              <w:jc w:val="left"/>
              <w:rPr>
                <w:lang w:bidi="fa-IR"/>
              </w:rPr>
            </w:pPr>
            <w:r>
              <w:rPr>
                <w:lang w:bidi="fa-IR"/>
              </w:rPr>
              <w:t>Plastic pellet and container recovery and clean up</w:t>
            </w:r>
          </w:p>
        </w:tc>
        <w:tc>
          <w:tcPr>
            <w:tcW w:w="1985" w:type="dxa"/>
            <w:tcBorders>
              <w:top w:val="single" w:sz="8" w:space="0" w:color="FFFFFF" w:themeColor="background1"/>
              <w:bottom w:val="single" w:sz="8" w:space="0" w:color="FFFFFF" w:themeColor="background1"/>
            </w:tcBorders>
            <w:shd w:val="clear" w:color="auto" w:fill="E9E8E5" w:themeFill="background2"/>
          </w:tcPr>
          <w:p w14:paraId="5B207F7E" w14:textId="77777777" w:rsidR="00685D25" w:rsidRDefault="00685D25" w:rsidP="00685D25">
            <w:pPr>
              <w:pStyle w:val="TableDataEntries"/>
              <w:rPr>
                <w:lang w:bidi="fa-IR"/>
              </w:rPr>
            </w:pPr>
            <w:r>
              <w:rPr>
                <w:lang w:bidi="fa-IR"/>
              </w:rPr>
              <w:t>USD $1.29 million to clean up 150 tonnes plastic nurdle spill</w:t>
            </w:r>
          </w:p>
        </w:tc>
      </w:tr>
      <w:tr w:rsidR="00685D25" w14:paraId="461FAA4B"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93DD99" w14:textId="77777777" w:rsidR="00685D25" w:rsidRDefault="00685D25" w:rsidP="00685D25">
            <w:pPr>
              <w:pStyle w:val="TableDataEntries"/>
              <w:jc w:val="left"/>
              <w:rPr>
                <w:lang w:bidi="fa-IR"/>
              </w:rPr>
            </w:pPr>
            <w:r>
              <w:rPr>
                <w:lang w:bidi="fa-IR"/>
              </w:rPr>
              <w:t>Shoreline and ocean clean up and Shipping and Transportation</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A92327" w14:textId="77777777" w:rsidR="00685D25" w:rsidRDefault="00685D25" w:rsidP="00685D25">
            <w:pPr>
              <w:pStyle w:val="TableDataEntries"/>
              <w:jc w:val="left"/>
              <w:rPr>
                <w:lang w:bidi="fa-IR"/>
              </w:rPr>
            </w:pPr>
            <w:r>
              <w:rPr>
                <w:lang w:bidi="fa-IR"/>
              </w:rPr>
              <w:t>Subsidy to local government for coastal clean-up or reducing waste generation 2009-2016 program (8 years)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B670A6" w14:textId="77777777" w:rsidR="00685D25" w:rsidRDefault="00685D25" w:rsidP="00685D25">
            <w:pPr>
              <w:pStyle w:val="TableDataEntries"/>
              <w:jc w:val="left"/>
              <w:rPr>
                <w:lang w:bidi="fa-IR"/>
              </w:rPr>
            </w:pPr>
            <w:r>
              <w:rPr>
                <w:lang w:bidi="fa-IR"/>
              </w:rPr>
              <w:t>Marine litter and shoreline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310C7635" w14:textId="77777777" w:rsidR="00685D25" w:rsidRDefault="00685D25" w:rsidP="00685D25">
            <w:pPr>
              <w:pStyle w:val="TableDataEntries"/>
              <w:rPr>
                <w:lang w:bidi="fa-IR"/>
              </w:rPr>
            </w:pPr>
            <w:r>
              <w:rPr>
                <w:lang w:bidi="fa-IR"/>
              </w:rPr>
              <w:t>Total cost of US$451 million to remove 214,711 tonnes of debris over 8 years. Average cost of US$2,102/tonne</w:t>
            </w:r>
          </w:p>
        </w:tc>
      </w:tr>
      <w:tr w:rsidR="00685D25" w14:paraId="158D4EBB"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4CD52"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5A6F8" w14:textId="77777777" w:rsidR="00685D25" w:rsidRDefault="00685D25" w:rsidP="00685D25">
            <w:pPr>
              <w:pStyle w:val="TableDataEntries"/>
              <w:jc w:val="left"/>
              <w:rPr>
                <w:lang w:bidi="fa-IR"/>
              </w:rPr>
            </w:pPr>
            <w:r>
              <w:rPr>
                <w:lang w:bidi="fa-IR"/>
              </w:rPr>
              <w:t>Clean up under 2</w:t>
            </w:r>
            <w:r w:rsidRPr="005143C4">
              <w:rPr>
                <w:vertAlign w:val="superscript"/>
                <w:lang w:bidi="fa-IR"/>
              </w:rPr>
              <w:t>nd</w:t>
            </w:r>
            <w:r>
              <w:rPr>
                <w:lang w:bidi="fa-IR"/>
              </w:rPr>
              <w:t xml:space="preserve"> National Marine Litter plan (2014-18). A total of 348,000 tonnes of debris removed</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34C51" w14:textId="77777777" w:rsidR="00685D25" w:rsidRDefault="00685D25" w:rsidP="00685D25">
            <w:pPr>
              <w:pStyle w:val="TableDataEntries"/>
              <w:jc w:val="left"/>
              <w:rPr>
                <w:lang w:bidi="fa-IR"/>
              </w:rPr>
            </w:pPr>
            <w:r>
              <w:rPr>
                <w:lang w:bidi="fa-IR"/>
              </w:rPr>
              <w:t>Marine litter – shoreline (63%) and floating (7%) and natural disaster (30%)</w:t>
            </w:r>
          </w:p>
        </w:tc>
        <w:tc>
          <w:tcPr>
            <w:tcW w:w="1985" w:type="dxa"/>
            <w:tcBorders>
              <w:top w:val="single" w:sz="8" w:space="0" w:color="FFFFFF" w:themeColor="background1"/>
              <w:bottom w:val="single" w:sz="8" w:space="0" w:color="FFFFFF" w:themeColor="background1"/>
            </w:tcBorders>
            <w:shd w:val="clear" w:color="auto" w:fill="E9E8E5" w:themeFill="background2"/>
          </w:tcPr>
          <w:p w14:paraId="76437931" w14:textId="77777777" w:rsidR="00685D25" w:rsidRDefault="00685D25" w:rsidP="00685D25">
            <w:pPr>
              <w:pStyle w:val="TableDataEntries"/>
              <w:rPr>
                <w:lang w:bidi="fa-IR"/>
              </w:rPr>
            </w:pPr>
            <w:r>
              <w:rPr>
                <w:lang w:bidi="fa-IR"/>
              </w:rPr>
              <w:t>US$282 million spent over 5 years. Cost per tonne US$810 across 21 programs.</w:t>
            </w:r>
          </w:p>
        </w:tc>
      </w:tr>
      <w:tr w:rsidR="00685D25" w14:paraId="3BDB8C63"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120E35" w14:textId="77777777" w:rsidR="00685D25" w:rsidRDefault="00685D25" w:rsidP="00685D25">
            <w:pPr>
              <w:pStyle w:val="TableDataEntries"/>
              <w:jc w:val="left"/>
              <w:rPr>
                <w:lang w:bidi="fa-IR"/>
              </w:rPr>
            </w:pPr>
            <w:r>
              <w:rPr>
                <w:lang w:bidi="fa-IR"/>
              </w:rPr>
              <w:t>Marine tourism/leisure</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B802E2" w14:textId="77777777" w:rsidR="00685D25" w:rsidRDefault="00685D25" w:rsidP="00685D25">
            <w:pPr>
              <w:pStyle w:val="TableDataEntries"/>
              <w:jc w:val="left"/>
              <w:rPr>
                <w:lang w:bidi="fa-IR"/>
              </w:rPr>
            </w:pPr>
            <w:r>
              <w:rPr>
                <w:lang w:bidi="fa-IR"/>
              </w:rPr>
              <w:t>Annual cost of cleaning municipal beaches and waterways for New York City</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538D10" w14:textId="77777777" w:rsidR="00685D25" w:rsidRDefault="00685D25" w:rsidP="00685D25">
            <w:pPr>
              <w:pStyle w:val="TableDataEntries"/>
              <w:jc w:val="left"/>
              <w:rPr>
                <w:lang w:bidi="fa-IR"/>
              </w:rPr>
            </w:pPr>
            <w:r>
              <w:rPr>
                <w:lang w:bidi="fa-IR"/>
              </w:rPr>
              <w:t>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6A578D7B" w14:textId="77777777" w:rsidR="00685D25" w:rsidRDefault="00685D25" w:rsidP="00685D25">
            <w:pPr>
              <w:pStyle w:val="TableDataEntries"/>
              <w:rPr>
                <w:lang w:bidi="fa-IR"/>
              </w:rPr>
            </w:pPr>
            <w:r>
              <w:rPr>
                <w:lang w:bidi="fa-IR"/>
              </w:rPr>
              <w:t>$2,719,500 at a per capita cost of $0.33</w:t>
            </w:r>
          </w:p>
        </w:tc>
      </w:tr>
      <w:tr w:rsidR="00685D25" w14:paraId="683DFF46"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A59099"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A9273C" w14:textId="77777777" w:rsidR="00685D25" w:rsidRDefault="00685D25" w:rsidP="00685D25">
            <w:pPr>
              <w:pStyle w:val="TableDataEntries"/>
              <w:jc w:val="left"/>
              <w:rPr>
                <w:lang w:bidi="fa-IR"/>
              </w:rPr>
            </w:pPr>
            <w:r>
              <w:rPr>
                <w:lang w:bidi="fa-IR"/>
              </w:rPr>
              <w:t>Cost of combatting litter and curtailing marine debris in Washington, Oregon and California</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52E0C4" w14:textId="77777777" w:rsidR="00685D25" w:rsidRDefault="00685D25" w:rsidP="00685D25">
            <w:pPr>
              <w:pStyle w:val="TableDataEntries"/>
              <w:jc w:val="left"/>
              <w:rPr>
                <w:lang w:bidi="fa-IR"/>
              </w:rPr>
            </w:pPr>
            <w:r>
              <w:rPr>
                <w:lang w:bidi="fa-IR"/>
              </w:rPr>
              <w:t>Litter</w:t>
            </w:r>
          </w:p>
        </w:tc>
        <w:tc>
          <w:tcPr>
            <w:tcW w:w="1985" w:type="dxa"/>
            <w:tcBorders>
              <w:top w:val="single" w:sz="8" w:space="0" w:color="FFFFFF" w:themeColor="background1"/>
              <w:bottom w:val="single" w:sz="8" w:space="0" w:color="FFFFFF" w:themeColor="background1"/>
            </w:tcBorders>
            <w:shd w:val="clear" w:color="auto" w:fill="E9E8E5" w:themeFill="background2"/>
          </w:tcPr>
          <w:p w14:paraId="1485B358" w14:textId="77777777" w:rsidR="00685D25" w:rsidRDefault="00685D25" w:rsidP="00685D25">
            <w:pPr>
              <w:pStyle w:val="TableDataEntries"/>
              <w:rPr>
                <w:lang w:bidi="fa-IR"/>
              </w:rPr>
            </w:pPr>
            <w:r>
              <w:rPr>
                <w:lang w:bidi="fa-IR"/>
              </w:rPr>
              <w:t>$520 million spent annually to combat litter and curtail marine debris.</w:t>
            </w:r>
          </w:p>
        </w:tc>
      </w:tr>
      <w:tr w:rsidR="00685D25" w14:paraId="41626089"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70523"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0CC7FC" w14:textId="77777777" w:rsidR="00685D25" w:rsidRDefault="00685D25" w:rsidP="00685D25">
            <w:pPr>
              <w:pStyle w:val="TableDataEntries"/>
              <w:jc w:val="left"/>
              <w:rPr>
                <w:lang w:bidi="fa-IR"/>
              </w:rPr>
            </w:pPr>
            <w:r>
              <w:rPr>
                <w:lang w:bidi="fa-IR"/>
              </w:rPr>
              <w:t>Budget implications of marine litter for 30 Local government coastal councils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60F832" w14:textId="77777777" w:rsidR="00685D25" w:rsidRDefault="00685D25" w:rsidP="00685D25">
            <w:pPr>
              <w:pStyle w:val="TableDataEntries"/>
              <w:jc w:val="left"/>
              <w:rPr>
                <w:lang w:bidi="fa-IR"/>
              </w:rPr>
            </w:pPr>
            <w:r>
              <w:rPr>
                <w:lang w:bidi="fa-IR"/>
              </w:rPr>
              <w:t>Litter and waste</w:t>
            </w:r>
          </w:p>
        </w:tc>
        <w:tc>
          <w:tcPr>
            <w:tcW w:w="1985" w:type="dxa"/>
            <w:tcBorders>
              <w:top w:val="single" w:sz="8" w:space="0" w:color="FFFFFF" w:themeColor="background1"/>
              <w:bottom w:val="single" w:sz="8" w:space="0" w:color="FFFFFF" w:themeColor="background1"/>
            </w:tcBorders>
            <w:shd w:val="clear" w:color="auto" w:fill="E9E8E5" w:themeFill="background2"/>
          </w:tcPr>
          <w:p w14:paraId="0E1E745A" w14:textId="77777777" w:rsidR="00685D25" w:rsidRDefault="00685D25" w:rsidP="00685D25">
            <w:pPr>
              <w:pStyle w:val="TableDataEntries"/>
              <w:rPr>
                <w:lang w:bidi="fa-IR"/>
              </w:rPr>
            </w:pPr>
            <w:r>
              <w:rPr>
                <w:lang w:bidi="fa-IR"/>
              </w:rPr>
              <w:t>Any council that was spending more than 8% has an implied net cost to members.</w:t>
            </w:r>
          </w:p>
        </w:tc>
      </w:tr>
      <w:tr w:rsidR="00685D25" w14:paraId="03923379"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1E3851"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635F62" w14:textId="77777777" w:rsidR="00685D25" w:rsidRDefault="00685D25" w:rsidP="00685D25">
            <w:pPr>
              <w:pStyle w:val="TableDataEntries"/>
              <w:jc w:val="left"/>
              <w:rPr>
                <w:lang w:bidi="fa-IR"/>
              </w:rPr>
            </w:pPr>
            <w:r>
              <w:rPr>
                <w:lang w:bidi="fa-IR"/>
              </w:rPr>
              <w:t>Marine Litter leakage prevention</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4EF210" w14:textId="77777777" w:rsidR="00685D25" w:rsidRDefault="00685D25" w:rsidP="00685D25">
            <w:pPr>
              <w:pStyle w:val="TableDataEntries"/>
              <w:jc w:val="left"/>
              <w:rPr>
                <w:lang w:bidi="fa-IR"/>
              </w:rPr>
            </w:pPr>
            <w:r>
              <w:rPr>
                <w:lang w:bidi="fa-IR"/>
              </w:rPr>
              <w:t>Marco plastic – storm water drains on Sydney beaches over various local government areas</w:t>
            </w:r>
          </w:p>
        </w:tc>
        <w:tc>
          <w:tcPr>
            <w:tcW w:w="1985" w:type="dxa"/>
            <w:tcBorders>
              <w:top w:val="single" w:sz="8" w:space="0" w:color="FFFFFF" w:themeColor="background1"/>
              <w:bottom w:val="single" w:sz="8" w:space="0" w:color="FFFFFF" w:themeColor="background1"/>
            </w:tcBorders>
            <w:shd w:val="clear" w:color="auto" w:fill="E9E8E5" w:themeFill="background2"/>
          </w:tcPr>
          <w:p w14:paraId="12A94A40" w14:textId="77777777" w:rsidR="00685D25" w:rsidRDefault="00685D25" w:rsidP="00685D25">
            <w:pPr>
              <w:pStyle w:val="TableDataEntries"/>
              <w:rPr>
                <w:lang w:bidi="fa-IR"/>
              </w:rPr>
            </w:pPr>
            <w:r>
              <w:rPr>
                <w:lang w:bidi="fa-IR"/>
              </w:rPr>
              <w:t>No cost provided</w:t>
            </w:r>
          </w:p>
        </w:tc>
      </w:tr>
      <w:tr w:rsidR="00685D25" w14:paraId="18E77AC8"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CD619B"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263712" w14:textId="77777777" w:rsidR="00685D25" w:rsidRDefault="00685D25" w:rsidP="00685D25">
            <w:pPr>
              <w:pStyle w:val="TableDataEntries"/>
              <w:jc w:val="left"/>
              <w:rPr>
                <w:lang w:bidi="fa-IR"/>
              </w:rPr>
            </w:pPr>
            <w:r>
              <w:rPr>
                <w:lang w:bidi="fa-IR"/>
              </w:rPr>
              <w:t>Examined benefits of reducing debris in six beaches near the mouth of Los Angeles River</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1B9D7B" w14:textId="77777777" w:rsidR="00685D25" w:rsidRDefault="00685D25" w:rsidP="00685D25">
            <w:pPr>
              <w:pStyle w:val="TableDataEntries"/>
              <w:jc w:val="left"/>
              <w:rPr>
                <w:lang w:bidi="fa-IR"/>
              </w:rPr>
            </w:pPr>
            <w:r>
              <w:rPr>
                <w:lang w:bidi="fa-IR"/>
              </w:rPr>
              <w:t>Reduction of marine plastics from urban sources to urban beachers</w:t>
            </w:r>
          </w:p>
        </w:tc>
        <w:tc>
          <w:tcPr>
            <w:tcW w:w="1985" w:type="dxa"/>
            <w:tcBorders>
              <w:top w:val="single" w:sz="8" w:space="0" w:color="FFFFFF" w:themeColor="background1"/>
              <w:bottom w:val="single" w:sz="8" w:space="0" w:color="FFFFFF" w:themeColor="background1"/>
            </w:tcBorders>
            <w:shd w:val="clear" w:color="auto" w:fill="E9E8E5" w:themeFill="background2"/>
          </w:tcPr>
          <w:p w14:paraId="13755FC3" w14:textId="77777777" w:rsidR="00685D25" w:rsidRDefault="00685D25" w:rsidP="00685D25">
            <w:pPr>
              <w:pStyle w:val="TableDataEntries"/>
              <w:rPr>
                <w:lang w:bidi="fa-IR"/>
              </w:rPr>
            </w:pPr>
            <w:r>
              <w:rPr>
                <w:lang w:bidi="fa-IR"/>
              </w:rPr>
              <w:t>Reducing debris by 75%, visitations to the beaches is estimated to increase 43%, with a revenue of US$53 million</w:t>
            </w:r>
          </w:p>
        </w:tc>
      </w:tr>
      <w:tr w:rsidR="00685D25" w14:paraId="60897BAD"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E1451" w14:textId="77777777" w:rsidR="00685D25" w:rsidRDefault="00685D25" w:rsidP="00685D25">
            <w:pPr>
              <w:pStyle w:val="TableDataEntries"/>
              <w:jc w:val="left"/>
              <w:rPr>
                <w:lang w:bidi="fa-IR"/>
              </w:rPr>
            </w:pPr>
            <w:r>
              <w:rPr>
                <w:lang w:bidi="fa-IR"/>
              </w:rPr>
              <w:t>All sectors</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3E09BE" w14:textId="77777777" w:rsidR="00685D25" w:rsidRDefault="00685D25" w:rsidP="00685D25">
            <w:pPr>
              <w:pStyle w:val="TableDataEntries"/>
              <w:jc w:val="left"/>
              <w:rPr>
                <w:lang w:bidi="fa-IR"/>
              </w:rPr>
            </w:pPr>
            <w:r>
              <w:rPr>
                <w:lang w:bidi="fa-IR"/>
              </w:rPr>
              <w:t>Estimate of global cost of remediation over 10 years to 2020</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089F35" w14:textId="77777777" w:rsidR="00685D25" w:rsidRDefault="00685D25" w:rsidP="00685D25">
            <w:pPr>
              <w:pStyle w:val="TableDataEntries"/>
              <w:jc w:val="left"/>
              <w:rPr>
                <w:lang w:bidi="fa-IR"/>
              </w:rPr>
            </w:pPr>
            <w:r>
              <w:rPr>
                <w:lang w:bidi="fa-IR"/>
              </w:rPr>
              <w:t>Marine plastic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33D07E49" w14:textId="77777777" w:rsidR="00685D25" w:rsidRDefault="00685D25" w:rsidP="00685D25">
            <w:pPr>
              <w:pStyle w:val="TableDataEntries"/>
              <w:rPr>
                <w:lang w:bidi="fa-IR"/>
              </w:rPr>
            </w:pPr>
            <w:r>
              <w:rPr>
                <w:lang w:bidi="fa-IR"/>
              </w:rPr>
              <w:t>$5 billion per annum, $550 per tonne of leakage prevented</w:t>
            </w:r>
          </w:p>
        </w:tc>
      </w:tr>
      <w:tr w:rsidR="00685D25" w14:paraId="4E24A749" w14:textId="77777777" w:rsidTr="00685D25">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5A8ECA" w14:textId="77777777" w:rsidR="00685D25" w:rsidRPr="004E78C4" w:rsidRDefault="00685D25" w:rsidP="00685D25">
            <w:pPr>
              <w:pStyle w:val="TableHeading1"/>
            </w:pPr>
            <w:r w:rsidRPr="004E78C4">
              <w:t>Indirect cost impacts of marine debris in the APEC region</w:t>
            </w:r>
          </w:p>
        </w:tc>
      </w:tr>
      <w:tr w:rsidR="00685D25" w14:paraId="242843F1"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2756E" w14:textId="77777777" w:rsidR="00685D25" w:rsidRDefault="00685D25" w:rsidP="00685D25">
            <w:pPr>
              <w:pStyle w:val="TableDataEntries"/>
              <w:jc w:val="left"/>
              <w:rPr>
                <w:lang w:bidi="fa-IR"/>
              </w:rPr>
            </w:pPr>
            <w:r>
              <w:rPr>
                <w:lang w:bidi="fa-IR"/>
              </w:rPr>
              <w:t>Shipping and transportation</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CFFBF6" w14:textId="77777777" w:rsidR="00685D25" w:rsidRDefault="00685D25" w:rsidP="00685D25">
            <w:pPr>
              <w:pStyle w:val="TableDataEntries"/>
              <w:jc w:val="left"/>
              <w:rPr>
                <w:lang w:bidi="fa-IR"/>
              </w:rPr>
            </w:pPr>
            <w:r>
              <w:rPr>
                <w:lang w:bidi="fa-IR"/>
              </w:rPr>
              <w:t>Container spill of plastic pellets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020813" w14:textId="77777777" w:rsidR="00685D25" w:rsidRDefault="00685D25" w:rsidP="00685D25">
            <w:pPr>
              <w:pStyle w:val="TableDataEntries"/>
              <w:jc w:val="left"/>
              <w:rPr>
                <w:lang w:bidi="fa-IR"/>
              </w:rPr>
            </w:pPr>
            <w:r>
              <w:rPr>
                <w:lang w:bidi="fa-IR"/>
              </w:rPr>
              <w:t>Plastic pellets</w:t>
            </w:r>
          </w:p>
        </w:tc>
        <w:tc>
          <w:tcPr>
            <w:tcW w:w="1985" w:type="dxa"/>
            <w:tcBorders>
              <w:top w:val="single" w:sz="8" w:space="0" w:color="FFFFFF" w:themeColor="background1"/>
              <w:bottom w:val="single" w:sz="8" w:space="0" w:color="FFFFFF" w:themeColor="background1"/>
            </w:tcBorders>
            <w:shd w:val="clear" w:color="auto" w:fill="E9E8E5" w:themeFill="background2"/>
          </w:tcPr>
          <w:p w14:paraId="7BFC968B" w14:textId="77777777" w:rsidR="00685D25" w:rsidRDefault="00685D25" w:rsidP="00685D25">
            <w:pPr>
              <w:pStyle w:val="TableDataEntries"/>
              <w:rPr>
                <w:lang w:bidi="fa-IR"/>
              </w:rPr>
            </w:pPr>
            <w:r>
              <w:rPr>
                <w:lang w:bidi="fa-IR"/>
              </w:rPr>
              <w:t>MV Rena grounding with US$600 million spent on recovery</w:t>
            </w:r>
          </w:p>
        </w:tc>
      </w:tr>
      <w:tr w:rsidR="00685D25" w14:paraId="72A62AE3"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C32854" w14:textId="77777777" w:rsidR="00685D25" w:rsidRDefault="00685D25" w:rsidP="00685D25">
            <w:pPr>
              <w:pStyle w:val="TableDataEntries"/>
              <w:jc w:val="left"/>
              <w:rPr>
                <w:lang w:bidi="fa-IR"/>
              </w:rPr>
            </w:pPr>
            <w:r>
              <w:rPr>
                <w:lang w:bidi="fa-IR"/>
              </w:rPr>
              <w:t>Marine tourism/leisure</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EEE5B2" w14:textId="77777777" w:rsidR="00685D25" w:rsidRDefault="00685D25" w:rsidP="00685D25">
            <w:pPr>
              <w:pStyle w:val="TableDataEntries"/>
              <w:jc w:val="left"/>
              <w:rPr>
                <w:lang w:bidi="fa-IR"/>
              </w:rPr>
            </w:pPr>
            <w:r>
              <w:rPr>
                <w:lang w:bidi="fa-IR"/>
              </w:rPr>
              <w:t xml:space="preserve">Loss of amenity to beaches and reefs </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EECCEE" w14:textId="77777777" w:rsidR="00685D25" w:rsidRDefault="00685D25" w:rsidP="00685D25">
            <w:pPr>
              <w:pStyle w:val="TableDataEntries"/>
              <w:jc w:val="left"/>
              <w:rPr>
                <w:lang w:bidi="fa-IR"/>
              </w:rPr>
            </w:pPr>
            <w:r>
              <w:rPr>
                <w:lang w:bidi="fa-IR"/>
              </w:rPr>
              <w:t>Plastics, fishing and general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4338BC8C" w14:textId="77777777" w:rsidR="00685D25" w:rsidRDefault="00685D25" w:rsidP="00685D25">
            <w:pPr>
              <w:pStyle w:val="TableDataEntries"/>
              <w:rPr>
                <w:lang w:bidi="fa-IR"/>
              </w:rPr>
            </w:pPr>
            <w:r>
              <w:rPr>
                <w:lang w:bidi="fa-IR"/>
              </w:rPr>
              <w:t>US$1 – US$28 m/yr</w:t>
            </w:r>
          </w:p>
        </w:tc>
      </w:tr>
      <w:tr w:rsidR="00685D25" w14:paraId="190B243D"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C8331C" w14:textId="77777777" w:rsidR="00685D25" w:rsidRDefault="00685D25" w:rsidP="00685D25">
            <w:pPr>
              <w:pStyle w:val="TableDataEntries"/>
              <w:jc w:val="left"/>
              <w:rPr>
                <w:lang w:bidi="fa-IR"/>
              </w:rPr>
            </w:pP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5DA1B2" w14:textId="77777777" w:rsidR="00685D25" w:rsidRDefault="00685D25" w:rsidP="00685D25">
            <w:pPr>
              <w:pStyle w:val="TableDataEntries"/>
              <w:jc w:val="left"/>
              <w:rPr>
                <w:lang w:bidi="fa-IR"/>
              </w:rPr>
            </w:pPr>
            <w:r>
              <w:rPr>
                <w:lang w:bidi="fa-IR"/>
              </w:rPr>
              <w:t>Loss of recreational expenditure and regional economic effects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11127C" w14:textId="77777777" w:rsidR="00685D25" w:rsidRDefault="00685D25" w:rsidP="00685D25">
            <w:pPr>
              <w:pStyle w:val="TableDataEntries"/>
              <w:jc w:val="left"/>
              <w:rPr>
                <w:lang w:bidi="fa-IR"/>
              </w:rPr>
            </w:pPr>
            <w:r>
              <w:rPr>
                <w:lang w:bidi="fa-IR"/>
              </w:rPr>
              <w:t>Marine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2AFF23BF" w14:textId="77777777" w:rsidR="00685D25" w:rsidRDefault="00685D25" w:rsidP="00685D25">
            <w:pPr>
              <w:pStyle w:val="TableDataEntries"/>
              <w:rPr>
                <w:lang w:bidi="fa-IR"/>
              </w:rPr>
            </w:pPr>
            <w:r>
              <w:rPr>
                <w:lang w:bidi="fa-IR"/>
              </w:rPr>
              <w:t>For Orange Beach, CA. reducing MD to zero would add $137 million, while doubling MD would cost $304 million</w:t>
            </w:r>
          </w:p>
        </w:tc>
      </w:tr>
      <w:tr w:rsidR="00685D25" w14:paraId="05A461C0" w14:textId="77777777" w:rsidTr="00685D25">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7A076F" w14:textId="77777777" w:rsidR="00685D25" w:rsidRDefault="00685D25" w:rsidP="00685D25">
            <w:pPr>
              <w:pStyle w:val="TableDataEntries"/>
              <w:jc w:val="left"/>
              <w:rPr>
                <w:lang w:bidi="fa-IR"/>
              </w:rPr>
            </w:pPr>
            <w:r>
              <w:rPr>
                <w:lang w:bidi="fa-IR"/>
              </w:rPr>
              <w:t>Wildlife and Marine Ecosystem</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7C0DE7" w14:textId="77777777" w:rsidR="00685D25" w:rsidRDefault="00685D25" w:rsidP="00685D25">
            <w:pPr>
              <w:pStyle w:val="TableDataEntries"/>
              <w:jc w:val="left"/>
              <w:rPr>
                <w:lang w:bidi="fa-IR"/>
              </w:rPr>
            </w:pPr>
            <w:r>
              <w:rPr>
                <w:lang w:bidi="fa-IR"/>
              </w:rPr>
              <w:t>Plastic damage of coral reefs via disease</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2E5C4A" w14:textId="77777777" w:rsidR="00685D25" w:rsidRDefault="00685D25" w:rsidP="00685D25">
            <w:pPr>
              <w:pStyle w:val="TableDataEntries"/>
              <w:jc w:val="left"/>
              <w:rPr>
                <w:lang w:bidi="fa-IR"/>
              </w:rPr>
            </w:pPr>
            <w:r>
              <w:rPr>
                <w:lang w:bidi="fa-IR"/>
              </w:rPr>
              <w:t>Plastic debris</w:t>
            </w:r>
          </w:p>
        </w:tc>
        <w:tc>
          <w:tcPr>
            <w:tcW w:w="1985" w:type="dxa"/>
            <w:tcBorders>
              <w:top w:val="single" w:sz="8" w:space="0" w:color="FFFFFF" w:themeColor="background1"/>
              <w:bottom w:val="single" w:sz="8" w:space="0" w:color="FFFFFF" w:themeColor="background1"/>
            </w:tcBorders>
            <w:shd w:val="clear" w:color="auto" w:fill="E9E8E5" w:themeFill="background2"/>
          </w:tcPr>
          <w:p w14:paraId="02976904" w14:textId="77777777" w:rsidR="00685D25" w:rsidRDefault="00685D25" w:rsidP="00685D25">
            <w:pPr>
              <w:pStyle w:val="TableDataEntries"/>
              <w:rPr>
                <w:lang w:bidi="fa-IR"/>
              </w:rPr>
            </w:pPr>
            <w:r>
              <w:rPr>
                <w:lang w:bidi="fa-IR"/>
              </w:rPr>
              <w:t>The likelihood of disease increase from 4% to 89% when corals are in contact with plastic</w:t>
            </w:r>
          </w:p>
        </w:tc>
      </w:tr>
      <w:tr w:rsidR="00685D25" w14:paraId="53A1C413" w14:textId="77777777" w:rsidTr="00685D25">
        <w:tc>
          <w:tcPr>
            <w:tcW w:w="1843" w:type="dxa"/>
            <w:tcBorders>
              <w:top w:val="single" w:sz="8" w:space="0" w:color="FFFFFF" w:themeColor="background1"/>
              <w:bottom w:val="single" w:sz="6" w:space="0" w:color="6F6652"/>
            </w:tcBorders>
            <w:shd w:val="clear" w:color="auto" w:fill="E9E8E5" w:themeFill="background2"/>
            <w:tcMar>
              <w:left w:w="57" w:type="dxa"/>
              <w:right w:w="57" w:type="dxa"/>
            </w:tcMar>
          </w:tcPr>
          <w:p w14:paraId="0E46A513" w14:textId="77777777" w:rsidR="00685D25" w:rsidRDefault="00685D25" w:rsidP="00685D25">
            <w:pPr>
              <w:pStyle w:val="TableDataEntries"/>
              <w:jc w:val="left"/>
              <w:rPr>
                <w:lang w:bidi="fa-IR"/>
              </w:rPr>
            </w:pPr>
            <w:r>
              <w:rPr>
                <w:lang w:bidi="fa-IR"/>
              </w:rPr>
              <w:t xml:space="preserve">Community </w:t>
            </w:r>
          </w:p>
        </w:tc>
        <w:tc>
          <w:tcPr>
            <w:tcW w:w="2126" w:type="dxa"/>
            <w:tcBorders>
              <w:top w:val="single" w:sz="8" w:space="0" w:color="FFFFFF" w:themeColor="background1"/>
              <w:bottom w:val="single" w:sz="6" w:space="0" w:color="6F6652"/>
            </w:tcBorders>
            <w:shd w:val="clear" w:color="auto" w:fill="E9E8E5" w:themeFill="background2"/>
            <w:tcMar>
              <w:left w:w="57" w:type="dxa"/>
              <w:right w:w="57" w:type="dxa"/>
            </w:tcMar>
          </w:tcPr>
          <w:p w14:paraId="4737755A" w14:textId="77777777" w:rsidR="00685D25" w:rsidRDefault="00685D25" w:rsidP="00685D25">
            <w:pPr>
              <w:pStyle w:val="TableDataEntries"/>
              <w:jc w:val="left"/>
              <w:rPr>
                <w:lang w:bidi="fa-IR"/>
              </w:rPr>
            </w:pPr>
            <w:r>
              <w:rPr>
                <w:lang w:bidi="fa-IR"/>
              </w:rPr>
              <w:t xml:space="preserve">Clean Up Australia Day </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359DD5C6" w14:textId="77777777" w:rsidR="00685D25" w:rsidRDefault="00685D25" w:rsidP="00685D25">
            <w:pPr>
              <w:pStyle w:val="TableDataEntries"/>
              <w:jc w:val="left"/>
              <w:rPr>
                <w:lang w:bidi="fa-IR"/>
              </w:rPr>
            </w:pPr>
            <w:r>
              <w:rPr>
                <w:lang w:bidi="fa-IR"/>
              </w:rPr>
              <w:t>Shore line and waterways, litter and marine debris</w:t>
            </w:r>
          </w:p>
        </w:tc>
        <w:tc>
          <w:tcPr>
            <w:tcW w:w="1985" w:type="dxa"/>
            <w:tcBorders>
              <w:top w:val="single" w:sz="8" w:space="0" w:color="FFFFFF" w:themeColor="background1"/>
              <w:bottom w:val="single" w:sz="6" w:space="0" w:color="6F6652"/>
            </w:tcBorders>
            <w:shd w:val="clear" w:color="auto" w:fill="E9E8E5" w:themeFill="background2"/>
          </w:tcPr>
          <w:p w14:paraId="031EE772" w14:textId="77777777" w:rsidR="00685D25" w:rsidRDefault="00685D25" w:rsidP="00685D25">
            <w:pPr>
              <w:pStyle w:val="TableDataEntries"/>
              <w:rPr>
                <w:lang w:bidi="fa-IR"/>
              </w:rPr>
            </w:pPr>
            <w:r>
              <w:rPr>
                <w:lang w:bidi="fa-IR"/>
              </w:rPr>
              <w:t>US$26 million per year (Value of volunteers, local government collection services and management and administration costs</w:t>
            </w:r>
          </w:p>
        </w:tc>
      </w:tr>
    </w:tbl>
    <w:p w14:paraId="7FEBE790" w14:textId="77777777" w:rsidR="00685D25" w:rsidRDefault="00685D25" w:rsidP="00685D25">
      <w:pPr>
        <w:pStyle w:val="Note"/>
        <w:rPr>
          <w:lang w:bidi="fa-IR"/>
        </w:rPr>
      </w:pPr>
      <w:r w:rsidRPr="007D1B4F">
        <w:rPr>
          <w:i/>
        </w:rPr>
        <w:t>Note:</w:t>
      </w:r>
      <w:r w:rsidRPr="00E879B8">
        <w:t xml:space="preserve"> </w:t>
      </w:r>
      <w:r>
        <w:t>Excludes examples of direct damage to the marine industry result from plastic types that are not found in Australia’s exported waste materials (e.g. fishing gear).</w:t>
      </w:r>
    </w:p>
    <w:p w14:paraId="181F8E47" w14:textId="77777777" w:rsidR="00685D25" w:rsidRDefault="00685D25" w:rsidP="00685D25">
      <w:pPr>
        <w:pStyle w:val="Source"/>
      </w:pPr>
      <w:r w:rsidRPr="00CF6CA1">
        <w:rPr>
          <w:lang w:bidi="fa-IR"/>
        </w:rPr>
        <w:t>Source:</w:t>
      </w:r>
      <w:r>
        <w:rPr>
          <w:lang w:bidi="fa-IR"/>
        </w:rPr>
        <w:t xml:space="preserve">  </w:t>
      </w:r>
      <w:r>
        <w:t>APEC, 2020, Update of 2009 APEC Report on Economic Costs of Marine Debris to APEC Economics.</w:t>
      </w:r>
    </w:p>
    <w:p w14:paraId="0DA20327" w14:textId="77777777" w:rsidR="00685D25" w:rsidRDefault="00685D25" w:rsidP="00685D25">
      <w:pPr>
        <w:pStyle w:val="Heading3"/>
        <w:numPr>
          <w:ilvl w:val="2"/>
          <w:numId w:val="5"/>
        </w:numPr>
        <w:rPr>
          <w:lang w:bidi="fa-IR"/>
        </w:rPr>
      </w:pPr>
      <w:r>
        <w:rPr>
          <w:lang w:bidi="fa-IR"/>
        </w:rPr>
        <w:t>Community value to reduce ocean</w:t>
      </w:r>
      <w:r>
        <w:rPr>
          <w:lang w:bidi="fa-IR"/>
        </w:rPr>
        <w:noBreakHyphen/>
        <w:t>based litter</w:t>
      </w:r>
    </w:p>
    <w:p w14:paraId="1B5F9BFA" w14:textId="77777777" w:rsidR="00685D25" w:rsidRDefault="00685D25" w:rsidP="00685D25">
      <w:pPr>
        <w:pStyle w:val="BodyText"/>
      </w:pPr>
      <w:r>
        <w:t xml:space="preserve">It is clear from community views and from willingness to pay work the CIE has undertaken for Victoria that people place a high value on avoiding marine environmental impacts. The specific value, and the extent to which values relevant for an Australian context are also relevant for overseas contexts is not clear. Values related to biodiversity impacts would likely be more indifferent to where impacts occur as compared to values related to pollution of beaches and other disamenity aspects of pollution. </w:t>
      </w:r>
    </w:p>
    <w:p w14:paraId="3DEF9120" w14:textId="77777777" w:rsidR="00685D25" w:rsidRPr="00137EB2" w:rsidRDefault="00685D25" w:rsidP="00685D25">
      <w:pPr>
        <w:pStyle w:val="BodyText"/>
        <w:rPr>
          <w:lang w:eastAsia="en-US" w:bidi="fa-IR"/>
        </w:rPr>
      </w:pPr>
      <w:r>
        <w:rPr>
          <w:lang w:eastAsia="en-US" w:bidi="fa-IR"/>
        </w:rPr>
        <w:t xml:space="preserve">Current estimates of community’s willingness to pay to reduce ocean-based litter are hindered by an absence of information on the final outcomes for marine wildlife and human health. The impacts of existing litter in the ocean on final outcomes are unknown, as are the impacts of a </w:t>
      </w:r>
      <w:r>
        <w:rPr>
          <w:i/>
          <w:iCs/>
          <w:lang w:eastAsia="en-US" w:bidi="fa-IR"/>
        </w:rPr>
        <w:t>change</w:t>
      </w:r>
      <w:r>
        <w:rPr>
          <w:lang w:eastAsia="en-US" w:bidi="fa-IR"/>
        </w:rPr>
        <w:t xml:space="preserve"> in the quantity of litter entering the ocean. </w:t>
      </w:r>
    </w:p>
    <w:p w14:paraId="2A9F4128" w14:textId="77777777" w:rsidR="00685D25" w:rsidRDefault="00685D25" w:rsidP="00685D25">
      <w:pPr>
        <w:pStyle w:val="Heading3"/>
        <w:numPr>
          <w:ilvl w:val="2"/>
          <w:numId w:val="5"/>
        </w:numPr>
        <w:rPr>
          <w:lang w:bidi="fa-IR"/>
        </w:rPr>
      </w:pPr>
      <w:r>
        <w:rPr>
          <w:lang w:bidi="fa-IR"/>
        </w:rPr>
        <w:t>Cost effectiveness — cost of mitigation measures</w:t>
      </w:r>
    </w:p>
    <w:p w14:paraId="3A936EC7" w14:textId="6A5F8400" w:rsidR="00685D25" w:rsidRDefault="00685D25" w:rsidP="00685D25">
      <w:pPr>
        <w:pStyle w:val="BodyText"/>
        <w:rPr>
          <w:lang w:bidi="fa-IR"/>
        </w:rPr>
      </w:pPr>
      <w:r>
        <w:rPr>
          <w:lang w:bidi="fa-IR"/>
        </w:rPr>
        <w:t>In the absence of a damage cost curve for mismanaged plastic waste incorporating direct and indirect damage costs, a cost effectiveness measure is considered to assess the benefits of the proposed policy interventions. The Ocean Conservancy (2015) examined 33 potential solutions to the problem of plastic waste leaking into the ocean and identified 5 options that achieved maximum impact. The five options focusing on collection, mitigation and conversion options are listed below and have different degrees of applicability in the five focus countries depending on the starting point for a particular economy (table </w:t>
      </w:r>
      <w:r>
        <w:rPr>
          <w:lang w:bidi="fa-IR"/>
        </w:rPr>
        <w:fldChar w:fldCharType="begin"/>
      </w:r>
      <w:r>
        <w:rPr>
          <w:lang w:bidi="fa-IR"/>
        </w:rPr>
        <w:instrText xml:space="preserve"> REF _Caption9486 </w:instrText>
      </w:r>
      <w:r>
        <w:rPr>
          <w:lang w:bidi="fa-IR"/>
        </w:rPr>
        <w:fldChar w:fldCharType="separate"/>
      </w:r>
      <w:r w:rsidR="00D354A5">
        <w:rPr>
          <w:noProof/>
        </w:rPr>
        <w:t>7</w:t>
      </w:r>
      <w:r w:rsidR="00D354A5" w:rsidRPr="00695C93">
        <w:rPr>
          <w:noProof/>
        </w:rPr>
        <w:t>.</w:t>
      </w:r>
      <w:r w:rsidR="00D354A5">
        <w:rPr>
          <w:noProof/>
        </w:rPr>
        <w:t>10</w:t>
      </w:r>
      <w:r>
        <w:rPr>
          <w:lang w:bidi="fa-IR"/>
        </w:rPr>
        <w:fldChar w:fldCharType="end"/>
      </w:r>
      <w:r>
        <w:rPr>
          <w:lang w:bidi="fa-IR"/>
        </w:rPr>
        <w:t>):</w:t>
      </w:r>
    </w:p>
    <w:p w14:paraId="450D9A90" w14:textId="77777777" w:rsidR="00685D25" w:rsidRDefault="00685D25" w:rsidP="00685D25">
      <w:pPr>
        <w:pStyle w:val="ListBullet"/>
        <w:rPr>
          <w:lang w:bidi="fa-IR"/>
        </w:rPr>
      </w:pPr>
      <w:r>
        <w:rPr>
          <w:lang w:bidi="fa-IR"/>
        </w:rPr>
        <w:t>Close leakage points within the collection system through optimising the hauler system (e.g. transparent tendering, GPS monitoring, performance</w:t>
      </w:r>
      <w:r>
        <w:rPr>
          <w:lang w:bidi="fa-IR"/>
        </w:rPr>
        <w:noBreakHyphen/>
        <w:t xml:space="preserve">based payments) and closing/regulating high-leakage dump sites. </w:t>
      </w:r>
    </w:p>
    <w:p w14:paraId="35EF7116" w14:textId="77777777" w:rsidR="00685D25" w:rsidRDefault="00685D25" w:rsidP="00685D25">
      <w:pPr>
        <w:pStyle w:val="ListBullet"/>
        <w:rPr>
          <w:lang w:bidi="fa-IR"/>
        </w:rPr>
      </w:pPr>
      <w:r>
        <w:rPr>
          <w:lang w:bidi="fa-IR"/>
        </w:rPr>
        <w:t>Collection services</w:t>
      </w:r>
    </w:p>
    <w:p w14:paraId="3DD22C9D" w14:textId="77777777" w:rsidR="00685D25" w:rsidRDefault="00685D25" w:rsidP="00685D25">
      <w:pPr>
        <w:pStyle w:val="ListBullet"/>
        <w:rPr>
          <w:lang w:bidi="fa-IR"/>
        </w:rPr>
      </w:pPr>
      <w:r>
        <w:rPr>
          <w:lang w:bidi="fa-IR"/>
        </w:rPr>
        <w:t>Gasification</w:t>
      </w:r>
    </w:p>
    <w:p w14:paraId="430651C9" w14:textId="77777777" w:rsidR="00685D25" w:rsidRDefault="00685D25" w:rsidP="00685D25">
      <w:pPr>
        <w:pStyle w:val="ListBullet"/>
        <w:rPr>
          <w:lang w:bidi="fa-IR"/>
        </w:rPr>
      </w:pPr>
      <w:r>
        <w:rPr>
          <w:lang w:bidi="fa-IR"/>
        </w:rPr>
        <w:t>Incineration</w:t>
      </w:r>
    </w:p>
    <w:p w14:paraId="647C622F" w14:textId="77777777" w:rsidR="00685D25" w:rsidRDefault="00685D25" w:rsidP="00685D25">
      <w:pPr>
        <w:pStyle w:val="ListBullet"/>
        <w:rPr>
          <w:lang w:bidi="fa-IR"/>
        </w:rPr>
      </w:pPr>
      <w:r>
        <w:rPr>
          <w:lang w:bidi="fa-IR"/>
        </w:rPr>
        <w:t>MRF</w:t>
      </w:r>
      <w:r>
        <w:rPr>
          <w:lang w:bidi="fa-IR"/>
        </w:rPr>
        <w:noBreakHyphen/>
        <w:t>based recycling</w:t>
      </w:r>
    </w:p>
    <w:p w14:paraId="12CFA0EF" w14:textId="35A1AA49" w:rsidR="00685D25" w:rsidRDefault="00685D25" w:rsidP="00685D2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10</w:instrText>
      </w:r>
      <w:r w:rsidRPr="00695C93">
        <w:fldChar w:fldCharType="end"/>
      </w:r>
      <w:r w:rsidRPr="00695C93">
        <w:instrText xml:space="preserve">" "" </w:instrText>
      </w:r>
      <w:r w:rsidRPr="00695C93">
        <w:fldChar w:fldCharType="separate"/>
      </w:r>
      <w:bookmarkStart w:id="3079" w:name="_Caption7891"/>
      <w:bookmarkStart w:id="3080" w:name="_Caption3459"/>
      <w:bookmarkStart w:id="3081" w:name="_Caption9214"/>
      <w:bookmarkStart w:id="3082" w:name="_Caption1244"/>
      <w:bookmarkStart w:id="3083" w:name="_Caption9180"/>
      <w:bookmarkStart w:id="3084" w:name="_Caption2986"/>
      <w:bookmarkStart w:id="3085" w:name="_Caption3487"/>
      <w:bookmarkStart w:id="3086" w:name="_Caption7034"/>
      <w:bookmarkStart w:id="3087" w:name="_Caption5503"/>
      <w:bookmarkStart w:id="3088" w:name="_Caption9486"/>
      <w:bookmarkStart w:id="3089" w:name="_Caption9624"/>
      <w:bookmarkStart w:id="3090" w:name="_Caption9183"/>
      <w:bookmarkStart w:id="3091" w:name="_Caption8710"/>
      <w:bookmarkStart w:id="3092" w:name="_Caption0441"/>
      <w:bookmarkStart w:id="3093" w:name="_Caption6239"/>
      <w:bookmarkStart w:id="3094" w:name="_Caption5304"/>
      <w:bookmarkStart w:id="3095" w:name="_Caption0950"/>
      <w:bookmarkStart w:id="3096" w:name="_Caption8940"/>
      <w:bookmarkStart w:id="3097" w:name="_Caption5751"/>
      <w:bookmarkStart w:id="3098" w:name="_Caption9411"/>
      <w:bookmarkStart w:id="3099" w:name="_Caption2605"/>
      <w:bookmarkStart w:id="3100" w:name="_Caption5727"/>
      <w:bookmarkStart w:id="3101" w:name="_Caption7402"/>
      <w:bookmarkStart w:id="3102" w:name="_Caption3176"/>
      <w:bookmarkStart w:id="3103" w:name="_Caption3507"/>
      <w:bookmarkStart w:id="3104" w:name="_Caption1189"/>
      <w:bookmarkStart w:id="3105" w:name="_Caption7728"/>
      <w:bookmarkStart w:id="3106" w:name="_Caption5069"/>
      <w:bookmarkStart w:id="3107" w:name="_Caption2658"/>
      <w:bookmarkStart w:id="3108" w:name="_Caption5297"/>
      <w:bookmarkStart w:id="3109" w:name="_Caption6241"/>
      <w:bookmarkStart w:id="3110" w:name="_Caption3285"/>
      <w:bookmarkStart w:id="3111" w:name="_Caption0864"/>
      <w:bookmarkStart w:id="3112" w:name="_Caption8883"/>
      <w:bookmarkStart w:id="3113" w:name="_Caption8251"/>
      <w:bookmarkStart w:id="3114" w:name="_Caption1773"/>
      <w:bookmarkStart w:id="3115" w:name="_Caption2301"/>
      <w:bookmarkStart w:id="3116" w:name="_Caption2187"/>
      <w:bookmarkStart w:id="3117" w:name="_Caption5301"/>
      <w:bookmarkStart w:id="3118" w:name="_Toc33431450"/>
      <w:r w:rsidR="003E435A">
        <w:rPr>
          <w:noProof/>
        </w:rPr>
        <w:t>7</w:t>
      </w:r>
      <w:r w:rsidR="003E435A" w:rsidRPr="00695C93">
        <w:rPr>
          <w:noProof/>
        </w:rPr>
        <w:t>.</w:t>
      </w:r>
      <w:r w:rsidR="003E435A">
        <w:rPr>
          <w:noProof/>
        </w:rPr>
        <w:t>10</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r w:rsidRPr="00695C93">
        <w:fldChar w:fldCharType="end"/>
      </w:r>
      <w:r w:rsidRPr="00695C93">
        <w:tab/>
      </w:r>
      <w:r>
        <w:t>Applicability of five selected options across priority countries</w:t>
      </w:r>
      <w:bookmarkEnd w:id="3118"/>
      <w:r>
        <w:t xml:space="preserve"> </w:t>
      </w:r>
    </w:p>
    <w:tbl>
      <w:tblPr>
        <w:tblW w:w="7938" w:type="dxa"/>
        <w:tblLayout w:type="fixed"/>
        <w:tblLook w:val="0000" w:firstRow="0" w:lastRow="0" w:firstColumn="0" w:lastColumn="0" w:noHBand="0" w:noVBand="0"/>
      </w:tblPr>
      <w:tblGrid>
        <w:gridCol w:w="3407"/>
        <w:gridCol w:w="906"/>
        <w:gridCol w:w="906"/>
        <w:gridCol w:w="1002"/>
        <w:gridCol w:w="810"/>
        <w:gridCol w:w="907"/>
      </w:tblGrid>
      <w:tr w:rsidR="00685D25" w14:paraId="79EC77B0" w14:textId="77777777" w:rsidTr="008914DC">
        <w:trPr>
          <w:tblHeader/>
        </w:trPr>
        <w:tc>
          <w:tcPr>
            <w:tcW w:w="3407" w:type="dxa"/>
            <w:tcBorders>
              <w:bottom w:val="single" w:sz="8" w:space="0" w:color="FFFFFF" w:themeColor="background1"/>
            </w:tcBorders>
            <w:shd w:val="clear" w:color="auto" w:fill="6F6652"/>
            <w:tcMar>
              <w:left w:w="57" w:type="dxa"/>
              <w:right w:w="57" w:type="dxa"/>
            </w:tcMar>
          </w:tcPr>
          <w:p w14:paraId="425DADF7" w14:textId="77777777" w:rsidR="00685D25" w:rsidRDefault="00685D25" w:rsidP="00685D25">
            <w:pPr>
              <w:pStyle w:val="TableDataColumnHeading"/>
              <w:jc w:val="left"/>
              <w:rPr>
                <w:lang w:bidi="fa-IR"/>
              </w:rPr>
            </w:pPr>
            <w:r>
              <w:rPr>
                <w:lang w:bidi="fa-IR"/>
              </w:rPr>
              <w:t>Selected options</w:t>
            </w:r>
          </w:p>
        </w:tc>
        <w:tc>
          <w:tcPr>
            <w:tcW w:w="906" w:type="dxa"/>
            <w:tcBorders>
              <w:bottom w:val="single" w:sz="8" w:space="0" w:color="FFFFFF" w:themeColor="background1"/>
            </w:tcBorders>
            <w:shd w:val="clear" w:color="auto" w:fill="6F6652"/>
            <w:tcMar>
              <w:left w:w="57" w:type="dxa"/>
              <w:right w:w="57" w:type="dxa"/>
            </w:tcMar>
          </w:tcPr>
          <w:p w14:paraId="1EE7BEF7" w14:textId="77777777" w:rsidR="00685D25" w:rsidRDefault="00685D25" w:rsidP="00685D25">
            <w:pPr>
              <w:pStyle w:val="TableDataColumnHeading"/>
              <w:rPr>
                <w:lang w:bidi="fa-IR"/>
              </w:rPr>
            </w:pPr>
            <w:r>
              <w:rPr>
                <w:lang w:bidi="fa-IR"/>
              </w:rPr>
              <w:t>China</w:t>
            </w:r>
          </w:p>
        </w:tc>
        <w:tc>
          <w:tcPr>
            <w:tcW w:w="906" w:type="dxa"/>
            <w:tcBorders>
              <w:bottom w:val="single" w:sz="8" w:space="0" w:color="FFFFFF" w:themeColor="background1"/>
            </w:tcBorders>
            <w:shd w:val="clear" w:color="auto" w:fill="6F6652"/>
            <w:tcMar>
              <w:left w:w="57" w:type="dxa"/>
              <w:right w:w="57" w:type="dxa"/>
            </w:tcMar>
          </w:tcPr>
          <w:p w14:paraId="3B95C23A" w14:textId="77777777" w:rsidR="00685D25" w:rsidRDefault="00685D25" w:rsidP="00685D25">
            <w:pPr>
              <w:pStyle w:val="TableDataColumnHeading"/>
              <w:rPr>
                <w:lang w:bidi="fa-IR"/>
              </w:rPr>
            </w:pPr>
            <w:r>
              <w:rPr>
                <w:lang w:bidi="fa-IR"/>
              </w:rPr>
              <w:t>Indonesia</w:t>
            </w:r>
          </w:p>
        </w:tc>
        <w:tc>
          <w:tcPr>
            <w:tcW w:w="1002" w:type="dxa"/>
            <w:tcBorders>
              <w:bottom w:val="single" w:sz="8" w:space="0" w:color="FFFFFF" w:themeColor="background1"/>
            </w:tcBorders>
            <w:shd w:val="clear" w:color="auto" w:fill="6F6652"/>
            <w:tcMar>
              <w:left w:w="57" w:type="dxa"/>
              <w:right w:w="57" w:type="dxa"/>
            </w:tcMar>
          </w:tcPr>
          <w:p w14:paraId="7B490342" w14:textId="77777777" w:rsidR="00685D25" w:rsidRDefault="00685D25" w:rsidP="00685D25">
            <w:pPr>
              <w:pStyle w:val="TableDataColumnHeading"/>
              <w:rPr>
                <w:lang w:bidi="fa-IR"/>
              </w:rPr>
            </w:pPr>
            <w:r>
              <w:rPr>
                <w:lang w:bidi="fa-IR"/>
              </w:rPr>
              <w:t>Philippines</w:t>
            </w:r>
          </w:p>
        </w:tc>
        <w:tc>
          <w:tcPr>
            <w:tcW w:w="810" w:type="dxa"/>
            <w:tcBorders>
              <w:bottom w:val="single" w:sz="8" w:space="0" w:color="FFFFFF" w:themeColor="background1"/>
            </w:tcBorders>
            <w:shd w:val="clear" w:color="auto" w:fill="6F6652"/>
            <w:tcMar>
              <w:left w:w="57" w:type="dxa"/>
              <w:right w:w="57" w:type="dxa"/>
            </w:tcMar>
          </w:tcPr>
          <w:p w14:paraId="3B0EF32A" w14:textId="77777777" w:rsidR="00685D25" w:rsidRDefault="00685D25" w:rsidP="00685D25">
            <w:pPr>
              <w:pStyle w:val="TableDataColumnHeading"/>
              <w:rPr>
                <w:lang w:bidi="fa-IR"/>
              </w:rPr>
            </w:pPr>
            <w:r>
              <w:rPr>
                <w:lang w:bidi="fa-IR"/>
              </w:rPr>
              <w:t>Vietnam</w:t>
            </w:r>
          </w:p>
        </w:tc>
        <w:tc>
          <w:tcPr>
            <w:tcW w:w="907" w:type="dxa"/>
            <w:tcBorders>
              <w:bottom w:val="single" w:sz="8" w:space="0" w:color="FFFFFF" w:themeColor="background1"/>
            </w:tcBorders>
            <w:shd w:val="clear" w:color="auto" w:fill="6F6652"/>
            <w:tcMar>
              <w:left w:w="57" w:type="dxa"/>
              <w:right w:w="57" w:type="dxa"/>
            </w:tcMar>
          </w:tcPr>
          <w:p w14:paraId="47935338" w14:textId="77777777" w:rsidR="00685D25" w:rsidRDefault="00685D25" w:rsidP="00685D25">
            <w:pPr>
              <w:pStyle w:val="TableDataColumnHeading"/>
              <w:rPr>
                <w:lang w:bidi="fa-IR"/>
              </w:rPr>
            </w:pPr>
            <w:r>
              <w:rPr>
                <w:lang w:bidi="fa-IR"/>
              </w:rPr>
              <w:t>Thailand</w:t>
            </w:r>
          </w:p>
        </w:tc>
      </w:tr>
      <w:tr w:rsidR="00685D25" w14:paraId="2734ED8C" w14:textId="77777777" w:rsidTr="00685D25">
        <w:tc>
          <w:tcPr>
            <w:tcW w:w="34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B88DCD" w14:textId="77777777" w:rsidR="00685D25" w:rsidRDefault="00685D25" w:rsidP="00685D25">
            <w:pPr>
              <w:pStyle w:val="TableDataEntries"/>
              <w:jc w:val="left"/>
              <w:rPr>
                <w:lang w:bidi="fa-IR"/>
              </w:rPr>
            </w:pPr>
            <w:r>
              <w:rPr>
                <w:lang w:bidi="fa-IR"/>
              </w:rPr>
              <w:t>Close leakage points within collection system</w:t>
            </w:r>
            <w:r w:rsidRPr="008054DB">
              <w:rPr>
                <w:rStyle w:val="NoteLabel"/>
              </w:rPr>
              <w:t>a</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24DCD8" w14:textId="77777777" w:rsidR="00685D25" w:rsidRDefault="00685D25" w:rsidP="00685D25">
            <w:pPr>
              <w:pStyle w:val="TableDataEntries"/>
              <w:rPr>
                <w:lang w:bidi="fa-IR"/>
              </w:rPr>
            </w:pPr>
            <w:r>
              <w:rPr>
                <w:lang w:bidi="fa-IR"/>
              </w:rPr>
              <w:t>Yes</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392F8C" w14:textId="77777777" w:rsidR="00685D25" w:rsidRDefault="00685D25" w:rsidP="00685D25">
            <w:pPr>
              <w:pStyle w:val="TableDataEntries"/>
              <w:rPr>
                <w:lang w:bidi="fa-IR"/>
              </w:rPr>
            </w:pPr>
            <w:r>
              <w:rPr>
                <w:lang w:bidi="fa-IR"/>
              </w:rPr>
              <w:t>Yes</w:t>
            </w:r>
          </w:p>
        </w:tc>
        <w:tc>
          <w:tcPr>
            <w:tcW w:w="10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E1E8F9" w14:textId="77777777" w:rsidR="00685D25" w:rsidRDefault="00685D25" w:rsidP="00685D25">
            <w:pPr>
              <w:pStyle w:val="TableDataEntries"/>
              <w:rPr>
                <w:lang w:bidi="fa-IR"/>
              </w:rPr>
            </w:pPr>
            <w:r>
              <w:rPr>
                <w:lang w:bidi="fa-IR"/>
              </w:rPr>
              <w:t>Yes</w:t>
            </w:r>
          </w:p>
        </w:tc>
        <w:tc>
          <w:tcPr>
            <w:tcW w:w="8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B36D80" w14:textId="77777777" w:rsidR="00685D25" w:rsidRDefault="00685D25" w:rsidP="00685D25">
            <w:pPr>
              <w:pStyle w:val="TableDataEntries"/>
              <w:rPr>
                <w:lang w:bidi="fa-IR"/>
              </w:rPr>
            </w:pPr>
            <w:r>
              <w:rPr>
                <w:lang w:bidi="fa-IR"/>
              </w:rPr>
              <w:t>Yes</w:t>
            </w:r>
          </w:p>
        </w:tc>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7CA78E" w14:textId="77777777" w:rsidR="00685D25" w:rsidRDefault="00685D25" w:rsidP="00685D25">
            <w:pPr>
              <w:pStyle w:val="TableDataEntries"/>
              <w:rPr>
                <w:lang w:bidi="fa-IR"/>
              </w:rPr>
            </w:pPr>
            <w:r>
              <w:rPr>
                <w:lang w:bidi="fa-IR"/>
              </w:rPr>
              <w:t>Yes</w:t>
            </w:r>
          </w:p>
        </w:tc>
      </w:tr>
      <w:tr w:rsidR="00685D25" w14:paraId="1BFFE584" w14:textId="77777777" w:rsidTr="00685D25">
        <w:tc>
          <w:tcPr>
            <w:tcW w:w="34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89CA2F" w14:textId="77777777" w:rsidR="00685D25" w:rsidRDefault="00685D25" w:rsidP="00685D25">
            <w:pPr>
              <w:pStyle w:val="TableDataEntries"/>
              <w:jc w:val="left"/>
              <w:rPr>
                <w:lang w:bidi="fa-IR"/>
              </w:rPr>
            </w:pPr>
            <w:r>
              <w:rPr>
                <w:lang w:bidi="fa-IR"/>
              </w:rPr>
              <w:t>Collection services</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1E3B00" w14:textId="77777777" w:rsidR="00685D25" w:rsidRDefault="00685D25" w:rsidP="00685D25">
            <w:pPr>
              <w:pStyle w:val="TableDataEntries"/>
              <w:rPr>
                <w:lang w:bidi="fa-IR"/>
              </w:rPr>
            </w:pPr>
            <w:r>
              <w:rPr>
                <w:lang w:bidi="fa-IR"/>
              </w:rPr>
              <w:t>Yes</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CA453F" w14:textId="77777777" w:rsidR="00685D25" w:rsidRDefault="00685D25" w:rsidP="00685D25">
            <w:pPr>
              <w:pStyle w:val="TableDataEntries"/>
              <w:rPr>
                <w:lang w:bidi="fa-IR"/>
              </w:rPr>
            </w:pPr>
            <w:r w:rsidRPr="00A0639B">
              <w:rPr>
                <w:lang w:bidi="fa-IR"/>
              </w:rPr>
              <w:t>Yes</w:t>
            </w:r>
          </w:p>
        </w:tc>
        <w:tc>
          <w:tcPr>
            <w:tcW w:w="10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CF37FC" w14:textId="77777777" w:rsidR="00685D25" w:rsidRDefault="00685D25" w:rsidP="00685D25">
            <w:pPr>
              <w:pStyle w:val="TableDataEntries"/>
              <w:rPr>
                <w:lang w:bidi="fa-IR"/>
              </w:rPr>
            </w:pPr>
          </w:p>
        </w:tc>
        <w:tc>
          <w:tcPr>
            <w:tcW w:w="8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A39DEF" w14:textId="77777777" w:rsidR="00685D25" w:rsidRDefault="00685D25" w:rsidP="00685D25">
            <w:pPr>
              <w:pStyle w:val="TableDataEntries"/>
              <w:rPr>
                <w:lang w:bidi="fa-IR"/>
              </w:rPr>
            </w:pPr>
            <w:r>
              <w:rPr>
                <w:lang w:bidi="fa-IR"/>
              </w:rPr>
              <w:t>Yes</w:t>
            </w:r>
          </w:p>
        </w:tc>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EE9611" w14:textId="77777777" w:rsidR="00685D25" w:rsidRDefault="00685D25" w:rsidP="00685D25">
            <w:pPr>
              <w:pStyle w:val="TableDataEntries"/>
              <w:rPr>
                <w:lang w:bidi="fa-IR"/>
              </w:rPr>
            </w:pPr>
          </w:p>
        </w:tc>
      </w:tr>
      <w:tr w:rsidR="00685D25" w14:paraId="2084A033" w14:textId="77777777" w:rsidTr="00685D25">
        <w:tc>
          <w:tcPr>
            <w:tcW w:w="34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14BC8A" w14:textId="77777777" w:rsidR="00685D25" w:rsidRDefault="00685D25" w:rsidP="00685D25">
            <w:pPr>
              <w:pStyle w:val="TableDataEntries"/>
              <w:jc w:val="left"/>
              <w:rPr>
                <w:lang w:bidi="fa-IR"/>
              </w:rPr>
            </w:pPr>
            <w:r>
              <w:rPr>
                <w:lang w:bidi="fa-IR"/>
              </w:rPr>
              <w:t>Gasification</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91CDD5" w14:textId="77777777" w:rsidR="00685D25" w:rsidRDefault="00685D25" w:rsidP="00685D25">
            <w:pPr>
              <w:pStyle w:val="TableDataEntries"/>
              <w:rPr>
                <w:lang w:bidi="fa-IR"/>
              </w:rPr>
            </w:pP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9213BC" w14:textId="77777777" w:rsidR="00685D25" w:rsidRDefault="00685D25" w:rsidP="00685D25">
            <w:pPr>
              <w:pStyle w:val="TableDataEntries"/>
              <w:rPr>
                <w:lang w:bidi="fa-IR"/>
              </w:rPr>
            </w:pPr>
            <w:r>
              <w:rPr>
                <w:lang w:bidi="fa-IR"/>
              </w:rPr>
              <w:t>Yes</w:t>
            </w:r>
          </w:p>
        </w:tc>
        <w:tc>
          <w:tcPr>
            <w:tcW w:w="10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0BE558" w14:textId="77777777" w:rsidR="00685D25" w:rsidRDefault="00685D25" w:rsidP="00685D25">
            <w:pPr>
              <w:pStyle w:val="TableDataEntries"/>
              <w:rPr>
                <w:lang w:bidi="fa-IR"/>
              </w:rPr>
            </w:pPr>
            <w:r>
              <w:rPr>
                <w:lang w:bidi="fa-IR"/>
              </w:rPr>
              <w:t>Yes</w:t>
            </w:r>
          </w:p>
        </w:tc>
        <w:tc>
          <w:tcPr>
            <w:tcW w:w="8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6A36D6" w14:textId="77777777" w:rsidR="00685D25" w:rsidRDefault="00685D25" w:rsidP="00685D25">
            <w:pPr>
              <w:pStyle w:val="TableDataEntries"/>
              <w:rPr>
                <w:lang w:bidi="fa-IR"/>
              </w:rPr>
            </w:pPr>
          </w:p>
        </w:tc>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C68FBA" w14:textId="77777777" w:rsidR="00685D25" w:rsidRDefault="00685D25" w:rsidP="00685D25">
            <w:pPr>
              <w:pStyle w:val="TableDataEntries"/>
              <w:rPr>
                <w:lang w:bidi="fa-IR"/>
              </w:rPr>
            </w:pPr>
          </w:p>
        </w:tc>
      </w:tr>
      <w:tr w:rsidR="00685D25" w14:paraId="308E7E6D" w14:textId="77777777" w:rsidTr="00685D25">
        <w:tc>
          <w:tcPr>
            <w:tcW w:w="34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027EE6" w14:textId="77777777" w:rsidR="00685D25" w:rsidRDefault="00685D25" w:rsidP="00685D25">
            <w:pPr>
              <w:pStyle w:val="TableDataEntries"/>
              <w:jc w:val="left"/>
              <w:rPr>
                <w:lang w:bidi="fa-IR"/>
              </w:rPr>
            </w:pPr>
            <w:r>
              <w:rPr>
                <w:lang w:bidi="fa-IR"/>
              </w:rPr>
              <w:t>Incineration</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CB0423" w14:textId="77777777" w:rsidR="00685D25" w:rsidRDefault="00685D25" w:rsidP="00685D25">
            <w:pPr>
              <w:pStyle w:val="TableDataEntries"/>
              <w:rPr>
                <w:lang w:bidi="fa-IR"/>
              </w:rPr>
            </w:pPr>
            <w:r>
              <w:rPr>
                <w:lang w:bidi="fa-IR"/>
              </w:rPr>
              <w:t>Yes</w:t>
            </w:r>
          </w:p>
        </w:tc>
        <w:tc>
          <w:tcPr>
            <w:tcW w:w="9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6A909A" w14:textId="77777777" w:rsidR="00685D25" w:rsidRDefault="00685D25" w:rsidP="00685D25">
            <w:pPr>
              <w:pStyle w:val="TableDataEntries"/>
              <w:rPr>
                <w:lang w:bidi="fa-IR"/>
              </w:rPr>
            </w:pPr>
          </w:p>
        </w:tc>
        <w:tc>
          <w:tcPr>
            <w:tcW w:w="10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A2E46" w14:textId="77777777" w:rsidR="00685D25" w:rsidRDefault="00685D25" w:rsidP="00685D25">
            <w:pPr>
              <w:pStyle w:val="TableDataEntries"/>
              <w:rPr>
                <w:lang w:bidi="fa-IR"/>
              </w:rPr>
            </w:pPr>
          </w:p>
        </w:tc>
        <w:tc>
          <w:tcPr>
            <w:tcW w:w="8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0E1477" w14:textId="77777777" w:rsidR="00685D25" w:rsidRDefault="00685D25" w:rsidP="00685D25">
            <w:pPr>
              <w:pStyle w:val="TableDataEntries"/>
              <w:rPr>
                <w:lang w:bidi="fa-IR"/>
              </w:rPr>
            </w:pPr>
            <w:r>
              <w:rPr>
                <w:lang w:bidi="fa-IR"/>
              </w:rPr>
              <w:t>Yes</w:t>
            </w:r>
          </w:p>
        </w:tc>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33D567" w14:textId="77777777" w:rsidR="00685D25" w:rsidRDefault="00685D25" w:rsidP="00685D25">
            <w:pPr>
              <w:pStyle w:val="TableDataEntries"/>
              <w:rPr>
                <w:lang w:bidi="fa-IR"/>
              </w:rPr>
            </w:pPr>
            <w:r>
              <w:rPr>
                <w:lang w:bidi="fa-IR"/>
              </w:rPr>
              <w:t>Yes</w:t>
            </w:r>
          </w:p>
        </w:tc>
      </w:tr>
      <w:tr w:rsidR="00685D25" w14:paraId="085C5ACF" w14:textId="77777777" w:rsidTr="00685D25">
        <w:tc>
          <w:tcPr>
            <w:tcW w:w="3407" w:type="dxa"/>
            <w:tcBorders>
              <w:top w:val="single" w:sz="8" w:space="0" w:color="FFFFFF" w:themeColor="background1"/>
              <w:bottom w:val="single" w:sz="6" w:space="0" w:color="6F6652"/>
            </w:tcBorders>
            <w:shd w:val="clear" w:color="auto" w:fill="E9E8E5" w:themeFill="background2"/>
            <w:tcMar>
              <w:left w:w="57" w:type="dxa"/>
              <w:right w:w="57" w:type="dxa"/>
            </w:tcMar>
          </w:tcPr>
          <w:p w14:paraId="6594E34D" w14:textId="77777777" w:rsidR="00685D25" w:rsidRDefault="00685D25" w:rsidP="00685D25">
            <w:pPr>
              <w:pStyle w:val="TableDataEntries"/>
              <w:jc w:val="left"/>
              <w:rPr>
                <w:lang w:bidi="fa-IR"/>
              </w:rPr>
            </w:pPr>
            <w:r>
              <w:rPr>
                <w:lang w:bidi="fa-IR"/>
              </w:rPr>
              <w:t>MRF-based recycling</w:t>
            </w:r>
          </w:p>
        </w:tc>
        <w:tc>
          <w:tcPr>
            <w:tcW w:w="906" w:type="dxa"/>
            <w:tcBorders>
              <w:top w:val="single" w:sz="8" w:space="0" w:color="FFFFFF" w:themeColor="background1"/>
              <w:bottom w:val="single" w:sz="6" w:space="0" w:color="6F6652"/>
            </w:tcBorders>
            <w:shd w:val="clear" w:color="auto" w:fill="E9E8E5" w:themeFill="background2"/>
            <w:tcMar>
              <w:left w:w="57" w:type="dxa"/>
              <w:right w:w="57" w:type="dxa"/>
            </w:tcMar>
          </w:tcPr>
          <w:p w14:paraId="1BE0FAA9" w14:textId="77777777" w:rsidR="00685D25" w:rsidRDefault="00685D25" w:rsidP="00685D25">
            <w:pPr>
              <w:pStyle w:val="TableDataEntries"/>
              <w:rPr>
                <w:lang w:bidi="fa-IR"/>
              </w:rPr>
            </w:pPr>
            <w:r>
              <w:rPr>
                <w:lang w:bidi="fa-IR"/>
              </w:rPr>
              <w:t>Yes</w:t>
            </w:r>
          </w:p>
        </w:tc>
        <w:tc>
          <w:tcPr>
            <w:tcW w:w="906" w:type="dxa"/>
            <w:tcBorders>
              <w:top w:val="single" w:sz="8" w:space="0" w:color="FFFFFF" w:themeColor="background1"/>
              <w:bottom w:val="single" w:sz="6" w:space="0" w:color="6F6652"/>
            </w:tcBorders>
            <w:shd w:val="clear" w:color="auto" w:fill="E9E8E5" w:themeFill="background2"/>
            <w:tcMar>
              <w:left w:w="57" w:type="dxa"/>
              <w:right w:w="57" w:type="dxa"/>
            </w:tcMar>
          </w:tcPr>
          <w:p w14:paraId="20FCD846" w14:textId="77777777" w:rsidR="00685D25" w:rsidRDefault="00685D25" w:rsidP="00685D25">
            <w:pPr>
              <w:pStyle w:val="TableDataEntries"/>
              <w:rPr>
                <w:lang w:bidi="fa-IR"/>
              </w:rPr>
            </w:pPr>
            <w:r>
              <w:rPr>
                <w:lang w:bidi="fa-IR"/>
              </w:rPr>
              <w:t>Yes</w:t>
            </w:r>
          </w:p>
        </w:tc>
        <w:tc>
          <w:tcPr>
            <w:tcW w:w="1002" w:type="dxa"/>
            <w:tcBorders>
              <w:top w:val="single" w:sz="8" w:space="0" w:color="FFFFFF" w:themeColor="background1"/>
              <w:bottom w:val="single" w:sz="6" w:space="0" w:color="6F6652"/>
            </w:tcBorders>
            <w:shd w:val="clear" w:color="auto" w:fill="E9E8E5" w:themeFill="background2"/>
            <w:tcMar>
              <w:left w:w="57" w:type="dxa"/>
              <w:right w:w="57" w:type="dxa"/>
            </w:tcMar>
          </w:tcPr>
          <w:p w14:paraId="1F01B5B8" w14:textId="77777777" w:rsidR="00685D25" w:rsidRDefault="00685D25" w:rsidP="00685D25">
            <w:pPr>
              <w:pStyle w:val="TableDataEntries"/>
              <w:rPr>
                <w:lang w:bidi="fa-IR"/>
              </w:rPr>
            </w:pPr>
            <w:r>
              <w:rPr>
                <w:lang w:bidi="fa-IR"/>
              </w:rPr>
              <w:t>Yes</w:t>
            </w:r>
          </w:p>
        </w:tc>
        <w:tc>
          <w:tcPr>
            <w:tcW w:w="810" w:type="dxa"/>
            <w:tcBorders>
              <w:top w:val="single" w:sz="8" w:space="0" w:color="FFFFFF" w:themeColor="background1"/>
              <w:bottom w:val="single" w:sz="6" w:space="0" w:color="6F6652"/>
            </w:tcBorders>
            <w:shd w:val="clear" w:color="auto" w:fill="E9E8E5" w:themeFill="background2"/>
            <w:tcMar>
              <w:left w:w="57" w:type="dxa"/>
              <w:right w:w="57" w:type="dxa"/>
            </w:tcMar>
          </w:tcPr>
          <w:p w14:paraId="1FA527D7" w14:textId="77777777" w:rsidR="00685D25" w:rsidRDefault="00685D25" w:rsidP="00685D25">
            <w:pPr>
              <w:pStyle w:val="TableDataEntries"/>
              <w:rPr>
                <w:lang w:bidi="fa-IR"/>
              </w:rPr>
            </w:pPr>
            <w:r>
              <w:rPr>
                <w:lang w:bidi="fa-IR"/>
              </w:rPr>
              <w:t>Yes</w:t>
            </w:r>
          </w:p>
        </w:tc>
        <w:tc>
          <w:tcPr>
            <w:tcW w:w="907" w:type="dxa"/>
            <w:tcBorders>
              <w:top w:val="single" w:sz="8" w:space="0" w:color="FFFFFF" w:themeColor="background1"/>
              <w:bottom w:val="single" w:sz="6" w:space="0" w:color="6F6652"/>
            </w:tcBorders>
            <w:shd w:val="clear" w:color="auto" w:fill="E9E8E5" w:themeFill="background2"/>
            <w:tcMar>
              <w:left w:w="57" w:type="dxa"/>
              <w:right w:w="57" w:type="dxa"/>
            </w:tcMar>
          </w:tcPr>
          <w:p w14:paraId="1DF62E56" w14:textId="77777777" w:rsidR="00685D25" w:rsidRDefault="00685D25" w:rsidP="00685D25">
            <w:pPr>
              <w:pStyle w:val="TableDataEntries"/>
              <w:rPr>
                <w:lang w:bidi="fa-IR"/>
              </w:rPr>
            </w:pPr>
            <w:r>
              <w:rPr>
                <w:lang w:bidi="fa-IR"/>
              </w:rPr>
              <w:t>Yes</w:t>
            </w:r>
          </w:p>
        </w:tc>
      </w:tr>
    </w:tbl>
    <w:p w14:paraId="5A146833" w14:textId="77777777" w:rsidR="00685D25" w:rsidRPr="00E4232C" w:rsidRDefault="00685D25" w:rsidP="00685D25">
      <w:pPr>
        <w:pStyle w:val="Note"/>
      </w:pPr>
      <w:r w:rsidRPr="00E4232C">
        <w:rPr>
          <w:rStyle w:val="NoteLabel"/>
        </w:rPr>
        <w:t>a</w:t>
      </w:r>
      <w:r>
        <w:t xml:space="preserve"> Close leakage points within collection system includes optimising hauler system and closing and regulating high-leakage dumpsites. </w:t>
      </w:r>
    </w:p>
    <w:p w14:paraId="5BEE64C9" w14:textId="77777777" w:rsidR="00685D25" w:rsidRDefault="00685D25" w:rsidP="00685D25">
      <w:pPr>
        <w:pStyle w:val="Source"/>
        <w:rPr>
          <w:lang w:bidi="fa-IR"/>
        </w:rPr>
      </w:pPr>
      <w:r w:rsidRPr="002226FE">
        <w:rPr>
          <w:i/>
          <w:lang w:bidi="fa-IR"/>
        </w:rPr>
        <w:t>Source:</w:t>
      </w:r>
      <w:r>
        <w:rPr>
          <w:lang w:bidi="fa-IR"/>
        </w:rPr>
        <w:t xml:space="preserve"> Ocean Conservancy, 2015, </w:t>
      </w:r>
      <w:r>
        <w:rPr>
          <w:i/>
          <w:iCs/>
          <w:lang w:bidi="fa-IR"/>
        </w:rPr>
        <w:t>Stemming the Tide: Land-based strategies for a plastic-free</w:t>
      </w:r>
    </w:p>
    <w:p w14:paraId="639D6150" w14:textId="6C5FF83C" w:rsidR="00685D25" w:rsidRDefault="00685D25" w:rsidP="00685D25">
      <w:pPr>
        <w:pStyle w:val="BodyText"/>
        <w:rPr>
          <w:lang w:bidi="fa-IR"/>
        </w:rPr>
      </w:pPr>
      <w:r>
        <w:rPr>
          <w:lang w:bidi="fa-IR"/>
        </w:rPr>
        <w:t>The average expected cost of the five options selected was $550 per tonne of plastic-waste leakage prevented. This is based on total annualised cost between $4.9 billion and $5.4 million achieving a reduction in plastic waste leakage of 65 per cent (table </w:t>
      </w:r>
      <w:r>
        <w:rPr>
          <w:lang w:bidi="fa-IR"/>
        </w:rPr>
        <w:fldChar w:fldCharType="begin"/>
      </w:r>
      <w:r>
        <w:rPr>
          <w:lang w:bidi="fa-IR"/>
        </w:rPr>
        <w:instrText xml:space="preserve"> REF _Caption2943 </w:instrText>
      </w:r>
      <w:r>
        <w:rPr>
          <w:lang w:bidi="fa-IR"/>
        </w:rPr>
        <w:fldChar w:fldCharType="separate"/>
      </w:r>
      <w:r w:rsidR="00D354A5">
        <w:rPr>
          <w:noProof/>
        </w:rPr>
        <w:t>7</w:t>
      </w:r>
      <w:r w:rsidR="00D354A5" w:rsidRPr="00695C93">
        <w:rPr>
          <w:noProof/>
        </w:rPr>
        <w:t>.</w:t>
      </w:r>
      <w:r w:rsidR="00D354A5">
        <w:rPr>
          <w:noProof/>
        </w:rPr>
        <w:t>11</w:t>
      </w:r>
      <w:r>
        <w:rPr>
          <w:lang w:bidi="fa-IR"/>
        </w:rPr>
        <w:fldChar w:fldCharType="end"/>
      </w:r>
      <w:r>
        <w:rPr>
          <w:lang w:bidi="fa-IR"/>
        </w:rPr>
        <w:t>).</w:t>
      </w:r>
    </w:p>
    <w:p w14:paraId="27AB224A" w14:textId="1A9E6F0D" w:rsidR="00685D25" w:rsidRDefault="00685D25" w:rsidP="00685D2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w:instrText>
      </w:r>
      <w:r w:rsidRPr="00695C93">
        <w:fldChar w:fldCharType="separate"/>
      </w:r>
      <w:r w:rsidR="00D354A5">
        <w:rPr>
          <w:noProof/>
        </w:rPr>
        <w:instrText>7</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7</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11</w:instrText>
      </w:r>
      <w:r w:rsidRPr="00695C93">
        <w:fldChar w:fldCharType="end"/>
      </w:r>
      <w:r w:rsidRPr="00695C93">
        <w:instrText xml:space="preserve">" "" </w:instrText>
      </w:r>
      <w:r w:rsidRPr="00695C93">
        <w:fldChar w:fldCharType="separate"/>
      </w:r>
      <w:bookmarkStart w:id="3119" w:name="_Caption1935"/>
      <w:bookmarkStart w:id="3120" w:name="_Caption4155"/>
      <w:bookmarkStart w:id="3121" w:name="_Caption0496"/>
      <w:bookmarkStart w:id="3122" w:name="_Caption4029"/>
      <w:bookmarkStart w:id="3123" w:name="_Caption6215"/>
      <w:bookmarkStart w:id="3124" w:name="_Caption1510"/>
      <w:bookmarkStart w:id="3125" w:name="_Caption4518"/>
      <w:bookmarkStart w:id="3126" w:name="_Caption2823"/>
      <w:bookmarkStart w:id="3127" w:name="_Caption2943"/>
      <w:bookmarkStart w:id="3128" w:name="_Caption2399"/>
      <w:bookmarkStart w:id="3129" w:name="_Caption3022"/>
      <w:bookmarkStart w:id="3130" w:name="_Caption3967"/>
      <w:bookmarkStart w:id="3131" w:name="_Caption7296"/>
      <w:bookmarkStart w:id="3132" w:name="_Caption7049"/>
      <w:bookmarkStart w:id="3133" w:name="_Caption4916"/>
      <w:bookmarkStart w:id="3134" w:name="_Caption0665"/>
      <w:bookmarkStart w:id="3135" w:name="_Caption8147"/>
      <w:bookmarkStart w:id="3136" w:name="_Caption1599"/>
      <w:bookmarkStart w:id="3137" w:name="_Caption5650"/>
      <w:bookmarkStart w:id="3138" w:name="_Caption7393"/>
      <w:bookmarkStart w:id="3139" w:name="_Caption9017"/>
      <w:bookmarkStart w:id="3140" w:name="_Caption6873"/>
      <w:bookmarkStart w:id="3141" w:name="_Caption8814"/>
      <w:bookmarkStart w:id="3142" w:name="_Caption8017"/>
      <w:bookmarkStart w:id="3143" w:name="_Caption7585"/>
      <w:bookmarkStart w:id="3144" w:name="_Caption1856"/>
      <w:bookmarkStart w:id="3145" w:name="_Caption8851"/>
      <w:bookmarkStart w:id="3146" w:name="_Caption7257"/>
      <w:bookmarkStart w:id="3147" w:name="_Caption7465"/>
      <w:bookmarkStart w:id="3148" w:name="_Caption2105"/>
      <w:bookmarkStart w:id="3149" w:name="_Caption2679"/>
      <w:bookmarkStart w:id="3150" w:name="_Caption7852"/>
      <w:bookmarkStart w:id="3151" w:name="_Caption5564"/>
      <w:bookmarkStart w:id="3152" w:name="_Caption5675"/>
      <w:bookmarkStart w:id="3153" w:name="_Caption8093"/>
      <w:bookmarkStart w:id="3154" w:name="_Caption4579"/>
      <w:bookmarkStart w:id="3155" w:name="_Caption7029"/>
      <w:bookmarkStart w:id="3156" w:name="_Caption5977"/>
      <w:bookmarkStart w:id="3157" w:name="_Caption4507"/>
      <w:bookmarkStart w:id="3158" w:name="_Toc33431451"/>
      <w:r w:rsidR="003E435A">
        <w:rPr>
          <w:noProof/>
        </w:rPr>
        <w:t>7</w:t>
      </w:r>
      <w:r w:rsidR="003E435A" w:rsidRPr="00695C93">
        <w:rPr>
          <w:noProof/>
        </w:rPr>
        <w:t>.</w:t>
      </w:r>
      <w:r w:rsidR="003E435A">
        <w:rPr>
          <w:noProof/>
        </w:rPr>
        <w:t>11</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r w:rsidRPr="00695C93">
        <w:fldChar w:fldCharType="end"/>
      </w:r>
      <w:r w:rsidRPr="00695C93">
        <w:tab/>
      </w:r>
      <w:r>
        <w:t>Selected measures to reduce plastic waste leakage in five priority countries</w:t>
      </w:r>
      <w:bookmarkEnd w:id="3158"/>
    </w:p>
    <w:tbl>
      <w:tblPr>
        <w:tblW w:w="7937" w:type="dxa"/>
        <w:tblLayout w:type="fixed"/>
        <w:tblLook w:val="0000" w:firstRow="0" w:lastRow="0" w:firstColumn="0" w:lastColumn="0" w:noHBand="0" w:noVBand="0"/>
      </w:tblPr>
      <w:tblGrid>
        <w:gridCol w:w="3402"/>
        <w:gridCol w:w="1511"/>
        <w:gridCol w:w="1512"/>
        <w:gridCol w:w="1512"/>
      </w:tblGrid>
      <w:tr w:rsidR="00685D25" w14:paraId="22559DCA" w14:textId="77777777" w:rsidTr="00685D25">
        <w:tc>
          <w:tcPr>
            <w:tcW w:w="3402" w:type="dxa"/>
            <w:shd w:val="clear" w:color="auto" w:fill="6F6652"/>
            <w:tcMar>
              <w:left w:w="57" w:type="dxa"/>
              <w:right w:w="57" w:type="dxa"/>
            </w:tcMar>
          </w:tcPr>
          <w:p w14:paraId="6B4F3DC2" w14:textId="77777777" w:rsidR="00685D25" w:rsidRDefault="00685D25" w:rsidP="00685D25">
            <w:pPr>
              <w:pStyle w:val="TableDataColumnHeading"/>
              <w:jc w:val="left"/>
              <w:rPr>
                <w:lang w:bidi="fa-IR"/>
              </w:rPr>
            </w:pPr>
            <w:r>
              <w:rPr>
                <w:lang w:bidi="fa-IR"/>
              </w:rPr>
              <w:t>Option</w:t>
            </w:r>
          </w:p>
        </w:tc>
        <w:tc>
          <w:tcPr>
            <w:tcW w:w="1511" w:type="dxa"/>
            <w:shd w:val="clear" w:color="auto" w:fill="6F6652"/>
            <w:tcMar>
              <w:left w:w="57" w:type="dxa"/>
              <w:right w:w="57" w:type="dxa"/>
            </w:tcMar>
          </w:tcPr>
          <w:p w14:paraId="5A012340" w14:textId="77777777" w:rsidR="00685D25" w:rsidRDefault="00685D25" w:rsidP="00685D25">
            <w:pPr>
              <w:pStyle w:val="TableDataColumnHeading"/>
              <w:rPr>
                <w:lang w:bidi="fa-IR"/>
              </w:rPr>
            </w:pPr>
            <w:r>
              <w:rPr>
                <w:lang w:bidi="fa-IR"/>
              </w:rPr>
              <w:t>Type of measure</w:t>
            </w:r>
          </w:p>
        </w:tc>
        <w:tc>
          <w:tcPr>
            <w:tcW w:w="1512" w:type="dxa"/>
            <w:shd w:val="clear" w:color="auto" w:fill="6F6652"/>
            <w:tcMar>
              <w:left w:w="57" w:type="dxa"/>
              <w:right w:w="57" w:type="dxa"/>
            </w:tcMar>
          </w:tcPr>
          <w:p w14:paraId="78B23E1D" w14:textId="77777777" w:rsidR="00685D25" w:rsidRDefault="00685D25" w:rsidP="00685D25">
            <w:pPr>
              <w:pStyle w:val="TableDataColumnHeading"/>
              <w:rPr>
                <w:lang w:bidi="fa-IR"/>
              </w:rPr>
            </w:pPr>
            <w:r>
              <w:rPr>
                <w:lang w:bidi="fa-IR"/>
              </w:rPr>
              <w:t>Annualised cost</w:t>
            </w:r>
          </w:p>
        </w:tc>
        <w:tc>
          <w:tcPr>
            <w:tcW w:w="1512" w:type="dxa"/>
            <w:shd w:val="clear" w:color="auto" w:fill="6F6652"/>
            <w:tcMar>
              <w:left w:w="57" w:type="dxa"/>
              <w:right w:w="57" w:type="dxa"/>
            </w:tcMar>
          </w:tcPr>
          <w:p w14:paraId="6905E601" w14:textId="77777777" w:rsidR="00685D25" w:rsidRDefault="00685D25" w:rsidP="00685D25">
            <w:pPr>
              <w:pStyle w:val="TableDataColumnHeading"/>
              <w:rPr>
                <w:lang w:bidi="fa-IR"/>
              </w:rPr>
            </w:pPr>
            <w:r>
              <w:rPr>
                <w:lang w:bidi="fa-IR"/>
              </w:rPr>
              <w:t>Plastic waste leakage reduced</w:t>
            </w:r>
          </w:p>
        </w:tc>
      </w:tr>
      <w:tr w:rsidR="00685D25" w14:paraId="296D27B0" w14:textId="77777777" w:rsidTr="00685D25">
        <w:tc>
          <w:tcPr>
            <w:tcW w:w="3402" w:type="dxa"/>
            <w:tcBorders>
              <w:bottom w:val="single" w:sz="8" w:space="0" w:color="FFFFFF" w:themeColor="background1"/>
            </w:tcBorders>
            <w:shd w:val="clear" w:color="auto" w:fill="auto"/>
            <w:tcMar>
              <w:left w:w="57" w:type="dxa"/>
              <w:right w:w="57" w:type="dxa"/>
            </w:tcMar>
          </w:tcPr>
          <w:p w14:paraId="499317AA" w14:textId="77777777" w:rsidR="00685D25" w:rsidRDefault="00685D25" w:rsidP="00685D25">
            <w:pPr>
              <w:pStyle w:val="TableUnit"/>
              <w:jc w:val="left"/>
              <w:rPr>
                <w:lang w:bidi="fa-IR"/>
              </w:rPr>
            </w:pPr>
          </w:p>
        </w:tc>
        <w:tc>
          <w:tcPr>
            <w:tcW w:w="1511" w:type="dxa"/>
            <w:tcBorders>
              <w:bottom w:val="single" w:sz="8" w:space="0" w:color="FFFFFF" w:themeColor="background1"/>
            </w:tcBorders>
            <w:tcMar>
              <w:left w:w="57" w:type="dxa"/>
              <w:right w:w="57" w:type="dxa"/>
            </w:tcMar>
          </w:tcPr>
          <w:p w14:paraId="2AFFA0F6" w14:textId="77777777" w:rsidR="00685D25" w:rsidRDefault="00685D25" w:rsidP="00685D25">
            <w:pPr>
              <w:pStyle w:val="TableUnit"/>
              <w:rPr>
                <w:lang w:bidi="fa-IR"/>
              </w:rPr>
            </w:pPr>
          </w:p>
        </w:tc>
        <w:tc>
          <w:tcPr>
            <w:tcW w:w="1512" w:type="dxa"/>
            <w:tcBorders>
              <w:bottom w:val="single" w:sz="8" w:space="0" w:color="FFFFFF" w:themeColor="background1"/>
            </w:tcBorders>
            <w:shd w:val="clear" w:color="auto" w:fill="auto"/>
            <w:tcMar>
              <w:left w:w="57" w:type="dxa"/>
              <w:right w:w="57" w:type="dxa"/>
            </w:tcMar>
          </w:tcPr>
          <w:p w14:paraId="2BCECCCB" w14:textId="77777777" w:rsidR="00685D25" w:rsidRDefault="00685D25" w:rsidP="00685D25">
            <w:pPr>
              <w:pStyle w:val="TableUnit"/>
              <w:rPr>
                <w:lang w:bidi="fa-IR"/>
              </w:rPr>
            </w:pPr>
            <w:r>
              <w:rPr>
                <w:lang w:bidi="fa-IR"/>
              </w:rPr>
              <w:t>$m</w:t>
            </w:r>
          </w:p>
        </w:tc>
        <w:tc>
          <w:tcPr>
            <w:tcW w:w="1512" w:type="dxa"/>
            <w:tcBorders>
              <w:bottom w:val="single" w:sz="8" w:space="0" w:color="FFFFFF" w:themeColor="background1"/>
            </w:tcBorders>
            <w:shd w:val="clear" w:color="auto" w:fill="auto"/>
            <w:tcMar>
              <w:left w:w="57" w:type="dxa"/>
              <w:right w:w="57" w:type="dxa"/>
            </w:tcMar>
          </w:tcPr>
          <w:p w14:paraId="37934FE7" w14:textId="77777777" w:rsidR="00685D25" w:rsidRDefault="00685D25" w:rsidP="00685D25">
            <w:pPr>
              <w:pStyle w:val="TableUnit"/>
              <w:rPr>
                <w:lang w:bidi="fa-IR"/>
              </w:rPr>
            </w:pPr>
            <w:r>
              <w:rPr>
                <w:lang w:bidi="fa-IR"/>
              </w:rPr>
              <w:t>per cent</w:t>
            </w:r>
          </w:p>
        </w:tc>
      </w:tr>
      <w:tr w:rsidR="00685D25" w14:paraId="1C512B51" w14:textId="77777777" w:rsidTr="00685D25">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984B73" w14:textId="77777777" w:rsidR="00685D25" w:rsidRDefault="00685D25" w:rsidP="00685D25">
            <w:pPr>
              <w:pStyle w:val="TableDataEntries"/>
              <w:jc w:val="left"/>
              <w:rPr>
                <w:lang w:bidi="fa-IR"/>
              </w:rPr>
            </w:pPr>
            <w:r>
              <w:rPr>
                <w:lang w:bidi="fa-IR"/>
              </w:rPr>
              <w:t>Collection services</w:t>
            </w:r>
          </w:p>
        </w:tc>
        <w:tc>
          <w:tcPr>
            <w:tcW w:w="15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9363AC" w14:textId="77777777" w:rsidR="00685D25" w:rsidRDefault="00685D25" w:rsidP="00685D25">
            <w:pPr>
              <w:pStyle w:val="TableDataEntries"/>
              <w:rPr>
                <w:lang w:bidi="fa-IR"/>
              </w:rPr>
            </w:pPr>
            <w:r>
              <w:rPr>
                <w:lang w:bidi="fa-IR"/>
              </w:rPr>
              <w:t>Collection</w:t>
            </w: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63C914" w14:textId="77777777" w:rsidR="00685D25" w:rsidRDefault="00685D25" w:rsidP="00685D25">
            <w:pPr>
              <w:pStyle w:val="TableDataEntries"/>
              <w:rPr>
                <w:lang w:bidi="fa-IR"/>
              </w:rPr>
            </w:pPr>
            <w:r>
              <w:rPr>
                <w:lang w:bidi="fa-IR"/>
              </w:rPr>
              <w:t>4500 to 5000</w:t>
            </w: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25C707" w14:textId="77777777" w:rsidR="00685D25" w:rsidRDefault="00685D25" w:rsidP="00685D25">
            <w:pPr>
              <w:pStyle w:val="TableDataEntries"/>
              <w:rPr>
                <w:lang w:bidi="fa-IR"/>
              </w:rPr>
            </w:pPr>
            <w:r>
              <w:rPr>
                <w:lang w:bidi="fa-IR"/>
              </w:rPr>
              <w:t>24</w:t>
            </w:r>
          </w:p>
        </w:tc>
      </w:tr>
      <w:tr w:rsidR="00685D25" w14:paraId="3F0B794F" w14:textId="77777777" w:rsidTr="00685D25">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F778BF" w14:textId="77777777" w:rsidR="00685D25" w:rsidRDefault="00685D25" w:rsidP="00685D25">
            <w:pPr>
              <w:pStyle w:val="TableDataEntries"/>
              <w:jc w:val="left"/>
              <w:rPr>
                <w:lang w:bidi="fa-IR"/>
              </w:rPr>
            </w:pPr>
            <w:r>
              <w:rPr>
                <w:lang w:bidi="fa-IR"/>
              </w:rPr>
              <w:t>Close leakage points within collection system</w:t>
            </w:r>
            <w:r w:rsidRPr="008054DB">
              <w:rPr>
                <w:rStyle w:val="NoteLabel"/>
              </w:rPr>
              <w:t>a</w:t>
            </w:r>
          </w:p>
        </w:tc>
        <w:tc>
          <w:tcPr>
            <w:tcW w:w="15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E02BAC" w14:textId="77777777" w:rsidR="00685D25" w:rsidRDefault="00685D25" w:rsidP="00685D25">
            <w:pPr>
              <w:pStyle w:val="TableDataEntries"/>
              <w:rPr>
                <w:lang w:bidi="fa-IR"/>
              </w:rPr>
            </w:pPr>
            <w:r>
              <w:rPr>
                <w:lang w:bidi="fa-IR"/>
              </w:rPr>
              <w:t>Mitigation</w:t>
            </w: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86218" w14:textId="77777777" w:rsidR="00685D25" w:rsidRDefault="00685D25" w:rsidP="00685D25">
            <w:pPr>
              <w:pStyle w:val="TableDataEntries"/>
              <w:rPr>
                <w:lang w:bidi="fa-IR"/>
              </w:rPr>
            </w:pPr>
            <w:r>
              <w:rPr>
                <w:lang w:bidi="fa-IR"/>
              </w:rPr>
              <w:t>600</w:t>
            </w: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D7E8D1" w14:textId="77777777" w:rsidR="00685D25" w:rsidRDefault="00685D25" w:rsidP="00685D25">
            <w:pPr>
              <w:pStyle w:val="TableDataEntries"/>
              <w:rPr>
                <w:lang w:bidi="fa-IR"/>
              </w:rPr>
            </w:pPr>
            <w:r>
              <w:rPr>
                <w:lang w:bidi="fa-IR"/>
              </w:rPr>
              <w:t>26</w:t>
            </w:r>
          </w:p>
        </w:tc>
      </w:tr>
      <w:tr w:rsidR="00685D25" w14:paraId="04C1688A" w14:textId="77777777" w:rsidTr="00685D25">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39AE4E" w14:textId="77777777" w:rsidR="00685D25" w:rsidRDefault="00685D25" w:rsidP="00685D25">
            <w:pPr>
              <w:pStyle w:val="TableDataEntries"/>
              <w:jc w:val="left"/>
              <w:rPr>
                <w:lang w:bidi="fa-IR"/>
              </w:rPr>
            </w:pPr>
            <w:r>
              <w:rPr>
                <w:lang w:bidi="fa-IR"/>
              </w:rPr>
              <w:t>Gasification</w:t>
            </w:r>
          </w:p>
        </w:tc>
        <w:tc>
          <w:tcPr>
            <w:tcW w:w="15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E0C1AC" w14:textId="77777777" w:rsidR="00685D25" w:rsidRDefault="00685D25" w:rsidP="00685D25">
            <w:pPr>
              <w:pStyle w:val="TableDataEntries"/>
              <w:rPr>
                <w:lang w:bidi="fa-IR"/>
              </w:rPr>
            </w:pPr>
            <w:r>
              <w:rPr>
                <w:lang w:bidi="fa-IR"/>
              </w:rPr>
              <w:t>Treatment</w:t>
            </w:r>
          </w:p>
        </w:tc>
        <w:tc>
          <w:tcPr>
            <w:tcW w:w="1512" w:type="dxa"/>
            <w:vMerge w:val="restar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72CD70" w14:textId="77777777" w:rsidR="00685D25" w:rsidRDefault="00685D25" w:rsidP="00685D25">
            <w:pPr>
              <w:pStyle w:val="TableDataEntries"/>
              <w:rPr>
                <w:lang w:bidi="fa-IR"/>
              </w:rPr>
            </w:pPr>
            <w:r>
              <w:rPr>
                <w:lang w:bidi="fa-IR"/>
              </w:rPr>
              <w:t>-200 to -230</w:t>
            </w: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3FEF05" w14:textId="77777777" w:rsidR="00685D25" w:rsidRDefault="00685D25" w:rsidP="00685D25">
            <w:pPr>
              <w:pStyle w:val="TableDataEntries"/>
              <w:rPr>
                <w:lang w:bidi="fa-IR"/>
              </w:rPr>
            </w:pPr>
            <w:r>
              <w:rPr>
                <w:lang w:bidi="fa-IR"/>
              </w:rPr>
              <w:t>2</w:t>
            </w:r>
          </w:p>
        </w:tc>
      </w:tr>
      <w:tr w:rsidR="00685D25" w14:paraId="44708CAF" w14:textId="77777777" w:rsidTr="00685D25">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D421D2" w14:textId="77777777" w:rsidR="00685D25" w:rsidRDefault="00685D25" w:rsidP="00685D25">
            <w:pPr>
              <w:pStyle w:val="TableDataEntries"/>
              <w:jc w:val="left"/>
              <w:rPr>
                <w:lang w:bidi="fa-IR"/>
              </w:rPr>
            </w:pPr>
            <w:r>
              <w:rPr>
                <w:lang w:bidi="fa-IR"/>
              </w:rPr>
              <w:t>Incineration</w:t>
            </w:r>
          </w:p>
        </w:tc>
        <w:tc>
          <w:tcPr>
            <w:tcW w:w="15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2224CC" w14:textId="77777777" w:rsidR="00685D25" w:rsidRDefault="00685D25" w:rsidP="00685D25">
            <w:pPr>
              <w:pStyle w:val="TableDataEntries"/>
              <w:rPr>
                <w:lang w:bidi="fa-IR"/>
              </w:rPr>
            </w:pPr>
            <w:r>
              <w:rPr>
                <w:lang w:bidi="fa-IR"/>
              </w:rPr>
              <w:t>Treatment</w:t>
            </w:r>
          </w:p>
        </w:tc>
        <w:tc>
          <w:tcPr>
            <w:tcW w:w="1512" w:type="dxa"/>
            <w:vMerge/>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EA5FBB" w14:textId="77777777" w:rsidR="00685D25" w:rsidRDefault="00685D25" w:rsidP="00685D25">
            <w:pPr>
              <w:pStyle w:val="TableDataEntries"/>
              <w:rPr>
                <w:lang w:bidi="fa-IR"/>
              </w:rPr>
            </w:pP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675690" w14:textId="77777777" w:rsidR="00685D25" w:rsidRDefault="00685D25" w:rsidP="00685D25">
            <w:pPr>
              <w:pStyle w:val="TableDataEntries"/>
              <w:rPr>
                <w:lang w:bidi="fa-IR"/>
              </w:rPr>
            </w:pPr>
            <w:r>
              <w:rPr>
                <w:lang w:bidi="fa-IR"/>
              </w:rPr>
              <w:t>5</w:t>
            </w:r>
          </w:p>
        </w:tc>
      </w:tr>
      <w:tr w:rsidR="00685D25" w14:paraId="19D43469" w14:textId="77777777" w:rsidTr="00685D25">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D1DC28" w14:textId="77777777" w:rsidR="00685D25" w:rsidRDefault="00685D25" w:rsidP="00685D25">
            <w:pPr>
              <w:pStyle w:val="TableDataEntries"/>
              <w:jc w:val="left"/>
              <w:rPr>
                <w:lang w:bidi="fa-IR"/>
              </w:rPr>
            </w:pPr>
            <w:r>
              <w:rPr>
                <w:lang w:bidi="fa-IR"/>
              </w:rPr>
              <w:t>MRF-based recycling</w:t>
            </w:r>
          </w:p>
        </w:tc>
        <w:tc>
          <w:tcPr>
            <w:tcW w:w="15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F7C86C" w14:textId="77777777" w:rsidR="00685D25" w:rsidRDefault="00685D25" w:rsidP="00685D25">
            <w:pPr>
              <w:pStyle w:val="TableDataEntries"/>
              <w:rPr>
                <w:lang w:bidi="fa-IR"/>
              </w:rPr>
            </w:pPr>
            <w:r>
              <w:rPr>
                <w:lang w:bidi="fa-IR"/>
              </w:rPr>
              <w:t>Treatment</w:t>
            </w:r>
          </w:p>
        </w:tc>
        <w:tc>
          <w:tcPr>
            <w:tcW w:w="1512" w:type="dxa"/>
            <w:vMerge/>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D07B34" w14:textId="77777777" w:rsidR="00685D25" w:rsidRDefault="00685D25" w:rsidP="00685D25">
            <w:pPr>
              <w:pStyle w:val="TableDataEntries"/>
              <w:rPr>
                <w:lang w:bidi="fa-IR"/>
              </w:rPr>
            </w:pPr>
          </w:p>
        </w:tc>
        <w:tc>
          <w:tcPr>
            <w:tcW w:w="15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13348F" w14:textId="77777777" w:rsidR="00685D25" w:rsidRDefault="00685D25" w:rsidP="00685D25">
            <w:pPr>
              <w:pStyle w:val="TableDataEntries"/>
              <w:rPr>
                <w:lang w:bidi="fa-IR"/>
              </w:rPr>
            </w:pPr>
            <w:r>
              <w:rPr>
                <w:lang w:bidi="fa-IR"/>
              </w:rPr>
              <w:t>10</w:t>
            </w:r>
          </w:p>
        </w:tc>
      </w:tr>
      <w:tr w:rsidR="00685D25" w:rsidRPr="00F079C4" w14:paraId="0B58754D" w14:textId="77777777" w:rsidTr="00685D25">
        <w:tc>
          <w:tcPr>
            <w:tcW w:w="3402" w:type="dxa"/>
            <w:tcBorders>
              <w:top w:val="single" w:sz="8" w:space="0" w:color="FFFFFF" w:themeColor="background1"/>
              <w:bottom w:val="single" w:sz="6" w:space="0" w:color="6F6652" w:themeColor="text2"/>
            </w:tcBorders>
            <w:shd w:val="clear" w:color="auto" w:fill="C2DADB" w:themeFill="accent6" w:themeFillTint="99"/>
            <w:tcMar>
              <w:left w:w="57" w:type="dxa"/>
              <w:right w:w="57" w:type="dxa"/>
            </w:tcMar>
          </w:tcPr>
          <w:p w14:paraId="7CEB5E2F" w14:textId="77777777" w:rsidR="00685D25" w:rsidRPr="00F079C4" w:rsidRDefault="00685D25" w:rsidP="00685D25">
            <w:pPr>
              <w:pStyle w:val="TableDataEntries"/>
              <w:jc w:val="left"/>
              <w:rPr>
                <w:rFonts w:ascii="Franklin Gothic Demi" w:hAnsi="Franklin Gothic Demi"/>
                <w:lang w:bidi="fa-IR"/>
              </w:rPr>
            </w:pPr>
            <w:r w:rsidRPr="00F079C4">
              <w:rPr>
                <w:rFonts w:ascii="Franklin Gothic Demi" w:hAnsi="Franklin Gothic Demi"/>
                <w:lang w:bidi="fa-IR"/>
              </w:rPr>
              <w:t>Total</w:t>
            </w:r>
          </w:p>
        </w:tc>
        <w:tc>
          <w:tcPr>
            <w:tcW w:w="1511" w:type="dxa"/>
            <w:tcBorders>
              <w:top w:val="single" w:sz="8" w:space="0" w:color="FFFFFF" w:themeColor="background1"/>
              <w:bottom w:val="single" w:sz="6" w:space="0" w:color="6F6652" w:themeColor="text2"/>
            </w:tcBorders>
            <w:shd w:val="clear" w:color="auto" w:fill="C2DADB" w:themeFill="accent6" w:themeFillTint="99"/>
            <w:tcMar>
              <w:left w:w="57" w:type="dxa"/>
              <w:right w:w="57" w:type="dxa"/>
            </w:tcMar>
          </w:tcPr>
          <w:p w14:paraId="6C891A32" w14:textId="77777777" w:rsidR="00685D25" w:rsidRPr="00F079C4" w:rsidRDefault="00685D25" w:rsidP="00685D25">
            <w:pPr>
              <w:pStyle w:val="TableDataEntries"/>
              <w:rPr>
                <w:rFonts w:ascii="Franklin Gothic Demi" w:hAnsi="Franklin Gothic Demi"/>
                <w:lang w:bidi="fa-IR"/>
              </w:rPr>
            </w:pPr>
          </w:p>
        </w:tc>
        <w:tc>
          <w:tcPr>
            <w:tcW w:w="1512" w:type="dxa"/>
            <w:tcBorders>
              <w:top w:val="single" w:sz="8" w:space="0" w:color="FFFFFF" w:themeColor="background1"/>
              <w:bottom w:val="single" w:sz="6" w:space="0" w:color="6F6652" w:themeColor="text2"/>
            </w:tcBorders>
            <w:shd w:val="clear" w:color="auto" w:fill="C2DADB" w:themeFill="accent6" w:themeFillTint="99"/>
            <w:tcMar>
              <w:left w:w="57" w:type="dxa"/>
              <w:right w:w="57" w:type="dxa"/>
            </w:tcMar>
          </w:tcPr>
          <w:p w14:paraId="62BEEA5F" w14:textId="77777777" w:rsidR="00685D25" w:rsidRPr="00F079C4" w:rsidRDefault="00685D25" w:rsidP="00685D25">
            <w:pPr>
              <w:pStyle w:val="TableDataEntries"/>
              <w:rPr>
                <w:rFonts w:ascii="Franklin Gothic Demi" w:hAnsi="Franklin Gothic Demi"/>
                <w:lang w:bidi="fa-IR"/>
              </w:rPr>
            </w:pPr>
            <w:r w:rsidRPr="00F079C4">
              <w:rPr>
                <w:rFonts w:ascii="Franklin Gothic Demi" w:hAnsi="Franklin Gothic Demi"/>
                <w:lang w:bidi="fa-IR"/>
              </w:rPr>
              <w:t>4900 to 5370</w:t>
            </w:r>
          </w:p>
        </w:tc>
        <w:tc>
          <w:tcPr>
            <w:tcW w:w="1512" w:type="dxa"/>
            <w:tcBorders>
              <w:top w:val="single" w:sz="8" w:space="0" w:color="FFFFFF" w:themeColor="background1"/>
              <w:bottom w:val="single" w:sz="6" w:space="0" w:color="6F6652" w:themeColor="text2"/>
            </w:tcBorders>
            <w:shd w:val="clear" w:color="auto" w:fill="C2DADB" w:themeFill="accent6" w:themeFillTint="99"/>
            <w:tcMar>
              <w:left w:w="57" w:type="dxa"/>
              <w:right w:w="57" w:type="dxa"/>
            </w:tcMar>
          </w:tcPr>
          <w:p w14:paraId="5132223E" w14:textId="77777777" w:rsidR="00685D25" w:rsidRPr="00F079C4" w:rsidRDefault="00685D25" w:rsidP="00685D25">
            <w:pPr>
              <w:pStyle w:val="TableDataEntries"/>
              <w:rPr>
                <w:rFonts w:ascii="Franklin Gothic Demi" w:hAnsi="Franklin Gothic Demi"/>
                <w:lang w:bidi="fa-IR"/>
              </w:rPr>
            </w:pPr>
            <w:r w:rsidRPr="00F079C4">
              <w:rPr>
                <w:rFonts w:ascii="Franklin Gothic Demi" w:hAnsi="Franklin Gothic Demi"/>
                <w:lang w:bidi="fa-IR"/>
              </w:rPr>
              <w:t>65</w:t>
            </w:r>
          </w:p>
        </w:tc>
      </w:tr>
    </w:tbl>
    <w:p w14:paraId="5B98B71B" w14:textId="77777777" w:rsidR="00685D25" w:rsidRPr="00E4232C" w:rsidRDefault="00685D25" w:rsidP="00685D25">
      <w:pPr>
        <w:pStyle w:val="Note"/>
      </w:pPr>
      <w:r w:rsidRPr="00E4232C">
        <w:rPr>
          <w:rStyle w:val="NoteLabel"/>
        </w:rPr>
        <w:t>a</w:t>
      </w:r>
      <w:r>
        <w:t xml:space="preserve"> Close leakage points within collection system includes optimising hauler system and closing and regulating high-leakage dumpsites. </w:t>
      </w:r>
    </w:p>
    <w:p w14:paraId="0CB56020" w14:textId="77777777" w:rsidR="00685D25" w:rsidRDefault="00685D25" w:rsidP="00685D25">
      <w:pPr>
        <w:pStyle w:val="Source"/>
        <w:rPr>
          <w:lang w:bidi="fa-IR"/>
        </w:rPr>
      </w:pPr>
      <w:r w:rsidRPr="00227273">
        <w:rPr>
          <w:i/>
          <w:lang w:bidi="fa-IR"/>
        </w:rPr>
        <w:t>Source:</w:t>
      </w:r>
      <w:r>
        <w:rPr>
          <w:lang w:bidi="fa-IR"/>
        </w:rPr>
        <w:t xml:space="preserve"> Ocean Conservancy, 2015, </w:t>
      </w:r>
      <w:r>
        <w:rPr>
          <w:i/>
          <w:iCs/>
          <w:lang w:bidi="fa-IR"/>
        </w:rPr>
        <w:t>Stemming the Tide: Land-based strategies for a plastic-free</w:t>
      </w:r>
    </w:p>
    <w:p w14:paraId="602E379F" w14:textId="77777777" w:rsidR="00907844" w:rsidRDefault="00907844" w:rsidP="00907844">
      <w:pPr>
        <w:pStyle w:val="Heading2"/>
        <w:rPr>
          <w:lang w:bidi="fa-IR"/>
        </w:rPr>
      </w:pPr>
      <w:bookmarkStart w:id="3159" w:name="_Toc33431361"/>
      <w:r>
        <w:rPr>
          <w:lang w:bidi="fa-IR"/>
        </w:rPr>
        <w:t>Waste management in Australia</w:t>
      </w:r>
      <w:bookmarkEnd w:id="3159"/>
    </w:p>
    <w:p w14:paraId="412C6854" w14:textId="5893FB42" w:rsidR="00685D25" w:rsidRDefault="00685D25" w:rsidP="00F079C4">
      <w:pPr>
        <w:pStyle w:val="Heading3"/>
        <w:spacing w:before="360"/>
        <w:rPr>
          <w:lang w:bidi="fa-IR"/>
        </w:rPr>
      </w:pPr>
      <w:r>
        <w:rPr>
          <w:lang w:bidi="fa-IR"/>
        </w:rPr>
        <w:t>Health and environmental impacts</w:t>
      </w:r>
    </w:p>
    <w:p w14:paraId="5FAB4504" w14:textId="42E3C7A8" w:rsidR="00685D25" w:rsidRDefault="00685D25" w:rsidP="00685D25">
      <w:pPr>
        <w:pStyle w:val="BodyText"/>
        <w:rPr>
          <w:lang w:bidi="fa-IR"/>
        </w:rPr>
      </w:pPr>
      <w:r>
        <w:rPr>
          <w:lang w:bidi="fa-IR"/>
        </w:rPr>
        <w:t xml:space="preserve">For the purposes of considering externalities, the stages of the waste industry supply chain can be summarised into upstream and downstream activities (chart </w:t>
      </w:r>
      <w:r>
        <w:rPr>
          <w:lang w:bidi="fa-IR"/>
        </w:rPr>
        <w:fldChar w:fldCharType="begin"/>
      </w:r>
      <w:r>
        <w:rPr>
          <w:lang w:bidi="fa-IR"/>
        </w:rPr>
        <w:instrText xml:space="preserve"> REF _Caption8085 </w:instrText>
      </w:r>
      <w:r>
        <w:rPr>
          <w:lang w:bidi="fa-IR"/>
        </w:rPr>
        <w:fldChar w:fldCharType="separate"/>
      </w:r>
      <w:r w:rsidR="00D354A5">
        <w:rPr>
          <w:noProof/>
        </w:rPr>
        <w:t>7.12</w:t>
      </w:r>
      <w:r>
        <w:rPr>
          <w:lang w:bidi="fa-IR"/>
        </w:rPr>
        <w:fldChar w:fldCharType="end"/>
      </w:r>
      <w:r>
        <w:rPr>
          <w:lang w:bidi="fa-IR"/>
        </w:rPr>
        <w:t>):</w:t>
      </w:r>
    </w:p>
    <w:p w14:paraId="488396E0" w14:textId="77777777" w:rsidR="00685D25" w:rsidRDefault="00685D25" w:rsidP="00685D25">
      <w:pPr>
        <w:pStyle w:val="ListBullet"/>
        <w:numPr>
          <w:ilvl w:val="0"/>
          <w:numId w:val="23"/>
        </w:numPr>
        <w:rPr>
          <w:lang w:bidi="fa-IR"/>
        </w:rPr>
      </w:pPr>
      <w:bookmarkStart w:id="3160" w:name="_Hlk14081353"/>
      <w:r>
        <w:rPr>
          <w:lang w:bidi="fa-IR"/>
        </w:rPr>
        <w:t>Upstream activities are those relating to extraction and use of materials, such as manufacturing and consumption of manufactured products. It includes recycling and reuse of materials.</w:t>
      </w:r>
    </w:p>
    <w:p w14:paraId="7B3FE2D8" w14:textId="77777777" w:rsidR="00685D25" w:rsidRDefault="00685D25" w:rsidP="00685D25">
      <w:pPr>
        <w:pStyle w:val="ListBullet"/>
        <w:numPr>
          <w:ilvl w:val="0"/>
          <w:numId w:val="23"/>
        </w:numPr>
        <w:rPr>
          <w:lang w:bidi="fa-IR"/>
        </w:rPr>
      </w:pPr>
      <w:r>
        <w:rPr>
          <w:lang w:bidi="fa-IR"/>
        </w:rPr>
        <w:t xml:space="preserve">Downstream activities are those relating to disposal of waste, such as at landfill. The term ‘post-consumer waste’ is used to refer to waste that is remaining after </w:t>
      </w:r>
      <w:bookmarkEnd w:id="3160"/>
      <w:r>
        <w:rPr>
          <w:lang w:bidi="fa-IR"/>
        </w:rPr>
        <w:t>consumption of manufactured products and is not recycled/reused.</w:t>
      </w:r>
    </w:p>
    <w:p w14:paraId="5CEE5FA5" w14:textId="253119EF" w:rsidR="00685D25" w:rsidRDefault="00685D25" w:rsidP="00685D25">
      <w:pPr>
        <w:pStyle w:val="BodyText"/>
        <w:rPr>
          <w:lang w:bidi="fa-IR"/>
        </w:rPr>
      </w:pPr>
      <w:r>
        <w:rPr>
          <w:lang w:bidi="fa-IR"/>
        </w:rPr>
        <w:t xml:space="preserve">As shown in chart </w:t>
      </w:r>
      <w:r>
        <w:rPr>
          <w:lang w:bidi="fa-IR"/>
        </w:rPr>
        <w:fldChar w:fldCharType="begin"/>
      </w:r>
      <w:r>
        <w:rPr>
          <w:lang w:bidi="fa-IR"/>
        </w:rPr>
        <w:instrText xml:space="preserve"> REF _Caption8809 </w:instrText>
      </w:r>
      <w:r>
        <w:rPr>
          <w:lang w:bidi="fa-IR"/>
        </w:rPr>
        <w:fldChar w:fldCharType="separate"/>
      </w:r>
      <w:r w:rsidR="00D354A5">
        <w:rPr>
          <w:noProof/>
        </w:rPr>
        <w:t>7.12</w:t>
      </w:r>
      <w:r>
        <w:rPr>
          <w:lang w:bidi="fa-IR"/>
        </w:rPr>
        <w:fldChar w:fldCharType="end"/>
      </w:r>
      <w:r>
        <w:rPr>
          <w:lang w:bidi="fa-IR"/>
        </w:rPr>
        <w:t xml:space="preserve">, a range of health and environmental impacts may arise with the landfilling of waste. Importantly, significant impacts are also associated with the mismanagement of wastes, which may include its blending (and disposal to inappropriate landfills), stockpiling or dumping. </w:t>
      </w:r>
    </w:p>
    <w:p w14:paraId="3FD81B6D" w14:textId="77777777" w:rsidR="00685D25" w:rsidRDefault="00685D25" w:rsidP="00685D25">
      <w:pPr>
        <w:pStyle w:val="BodyText"/>
        <w:rPr>
          <w:lang w:bidi="fa-IR"/>
        </w:rPr>
      </w:pPr>
      <w:r>
        <w:rPr>
          <w:lang w:bidi="fa-IR"/>
        </w:rPr>
        <w:t>Incidents at recycling facilities in particular have led to a range of clean-up costs and impacts to the environment and/or local population health (such as fires in Melbourne from material recovery facilities).</w:t>
      </w:r>
    </w:p>
    <w:p w14:paraId="60A1004F" w14:textId="77777777" w:rsidR="00685D25" w:rsidRDefault="00685D25" w:rsidP="00685D25">
      <w:pPr>
        <w:pStyle w:val="BodyText"/>
        <w:rPr>
          <w:lang w:bidi="fa-IR"/>
        </w:rPr>
      </w:pPr>
      <w:r>
        <w:rPr>
          <w:lang w:bidi="fa-IR"/>
        </w:rPr>
        <w:t>Community benefits from increased reuse and recycling may manifest in:</w:t>
      </w:r>
    </w:p>
    <w:p w14:paraId="1B95BD21" w14:textId="77777777" w:rsidR="00685D25" w:rsidRDefault="00685D25" w:rsidP="00685D25">
      <w:pPr>
        <w:pStyle w:val="ListBullet"/>
        <w:numPr>
          <w:ilvl w:val="0"/>
          <w:numId w:val="23"/>
        </w:numPr>
        <w:rPr>
          <w:lang w:bidi="fa-IR"/>
        </w:rPr>
      </w:pPr>
      <w:r>
        <w:rPr>
          <w:lang w:bidi="fa-IR"/>
        </w:rPr>
        <w:t>reduced air and water pollution and greenhouse gas emissions than that which occur during the processing of virgin materials — these may not occur within Australia to the extent that the extraction and processing of materials occurs elsewhere</w:t>
      </w:r>
    </w:p>
    <w:p w14:paraId="5A855A14" w14:textId="77777777" w:rsidR="00685D25" w:rsidRDefault="00685D25" w:rsidP="00685D25">
      <w:pPr>
        <w:pStyle w:val="ListBullet"/>
        <w:numPr>
          <w:ilvl w:val="0"/>
          <w:numId w:val="23"/>
        </w:numPr>
        <w:rPr>
          <w:lang w:bidi="fa-IR"/>
        </w:rPr>
      </w:pPr>
      <w:r>
        <w:rPr>
          <w:lang w:bidi="fa-IR"/>
        </w:rPr>
        <w:t>increased employment opportunities relative to the processing of virgin materials. This would generally only be considered if there was evidence that employment was additional, rather than displacing employment elsewhere. There may also be negative employment impacts on other industries if recycling has a higher cost, and</w:t>
      </w:r>
    </w:p>
    <w:p w14:paraId="48DD88DB" w14:textId="77777777" w:rsidR="00685D25" w:rsidRDefault="00685D25" w:rsidP="00685D25">
      <w:pPr>
        <w:pStyle w:val="ListBullet"/>
        <w:numPr>
          <w:ilvl w:val="0"/>
          <w:numId w:val="23"/>
        </w:numPr>
        <w:rPr>
          <w:lang w:bidi="fa-IR"/>
        </w:rPr>
      </w:pPr>
      <w:r>
        <w:rPr>
          <w:lang w:bidi="fa-IR"/>
        </w:rPr>
        <w:t xml:space="preserve">more sustainable resource use from displacing manufacturing based on virgin materials. </w:t>
      </w:r>
    </w:p>
    <w:p w14:paraId="75D8205B" w14:textId="77777777" w:rsidR="00685D25" w:rsidRDefault="00685D25" w:rsidP="00685D25">
      <w:pPr>
        <w:pStyle w:val="BodyText"/>
        <w:rPr>
          <w:lang w:bidi="fa-IR"/>
        </w:rPr>
      </w:pPr>
      <w:r>
        <w:rPr>
          <w:lang w:bidi="fa-IR"/>
        </w:rPr>
        <w:t>These reuse / recycling benefits arise in the material extraction and conversion sectors – that is, in upstream activities.</w:t>
      </w:r>
    </w:p>
    <w:p w14:paraId="7F5E4B5A" w14:textId="77777777" w:rsidR="00685D25" w:rsidRDefault="00685D25" w:rsidP="00685D25">
      <w:pPr>
        <w:pStyle w:val="BodyText"/>
        <w:rPr>
          <w:lang w:bidi="fa-IR"/>
        </w:rPr>
      </w:pPr>
    </w:p>
    <w:p w14:paraId="5F7DA51E" w14:textId="77777777" w:rsidR="00685D25" w:rsidRDefault="00685D25" w:rsidP="00685D25">
      <w:pPr>
        <w:spacing w:before="140"/>
        <w:rPr>
          <w:rFonts w:ascii="Franklin Gothic Demi" w:eastAsia="Times New Roman" w:hAnsi="Franklin Gothic Demi"/>
          <w:szCs w:val="20"/>
        </w:rPr>
      </w:pPr>
      <w:r>
        <w:br w:type="page"/>
      </w:r>
    </w:p>
    <w:p w14:paraId="72345F9D" w14:textId="70FAAFBE" w:rsidR="00685D25" w:rsidRDefault="00685D25" w:rsidP="00685D2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D354A5">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w:instrText>
      </w:r>
      <w:r>
        <w:fldChar w:fldCharType="separate"/>
      </w:r>
      <w:r w:rsidR="00D354A5">
        <w:rPr>
          <w:noProof/>
        </w:rPr>
        <w:instrText>7.</w:instrText>
      </w:r>
      <w:r>
        <w:fldChar w:fldCharType="end"/>
      </w:r>
      <w:r>
        <w:instrText>" "</w:instrText>
      </w:r>
      <w:fldSimple w:instr=" STYLEREF &quot;Heading 6&quot; \l \n ">
        <w:r>
          <w:instrText>B</w:instrText>
        </w:r>
      </w:fldSimple>
      <w:r>
        <w:instrText xml:space="preserve">." </w:instrText>
      </w:r>
      <w:r>
        <w:fldChar w:fldCharType="separate"/>
      </w:r>
      <w:r w:rsidR="003E435A">
        <w:rPr>
          <w:noProof/>
        </w:rPr>
        <w:instrText>7.</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D354A5">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12</w:instrText>
      </w:r>
      <w:r>
        <w:fldChar w:fldCharType="end"/>
      </w:r>
      <w:r>
        <w:instrText xml:space="preserve">" "" </w:instrText>
      </w:r>
      <w:r>
        <w:fldChar w:fldCharType="separate"/>
      </w:r>
      <w:bookmarkStart w:id="3161" w:name="_Caption4185"/>
      <w:bookmarkStart w:id="3162" w:name="_Caption5180"/>
      <w:bookmarkStart w:id="3163" w:name="_Caption5639"/>
      <w:bookmarkStart w:id="3164" w:name="_Caption6379"/>
      <w:bookmarkStart w:id="3165" w:name="_Caption9307"/>
      <w:bookmarkStart w:id="3166" w:name="_Caption2167"/>
      <w:bookmarkStart w:id="3167" w:name="_Caption5314"/>
      <w:bookmarkStart w:id="3168" w:name="_Caption4677"/>
      <w:bookmarkStart w:id="3169" w:name="_Caption1620"/>
      <w:bookmarkStart w:id="3170" w:name="_Caption2130"/>
      <w:bookmarkStart w:id="3171" w:name="_Caption8030"/>
      <w:bookmarkStart w:id="3172" w:name="_Caption9169"/>
      <w:bookmarkStart w:id="3173" w:name="_Caption4149"/>
      <w:bookmarkStart w:id="3174" w:name="_Caption5732"/>
      <w:bookmarkStart w:id="3175" w:name="_Caption4055"/>
      <w:bookmarkStart w:id="3176" w:name="_Caption9139"/>
      <w:bookmarkStart w:id="3177" w:name="_Caption4180"/>
      <w:bookmarkStart w:id="3178" w:name="_Caption4454"/>
      <w:bookmarkStart w:id="3179" w:name="_Caption3058"/>
      <w:bookmarkStart w:id="3180" w:name="_Caption8809"/>
      <w:bookmarkStart w:id="3181" w:name="_Caption2972"/>
      <w:bookmarkStart w:id="3182" w:name="_Caption0331"/>
      <w:bookmarkStart w:id="3183" w:name="_Caption7192"/>
      <w:bookmarkStart w:id="3184" w:name="_Caption9875"/>
      <w:bookmarkStart w:id="3185" w:name="_Caption6200"/>
      <w:bookmarkStart w:id="3186" w:name="_Caption8988"/>
      <w:bookmarkStart w:id="3187" w:name="_Caption1767"/>
      <w:bookmarkStart w:id="3188" w:name="_Caption8200"/>
      <w:bookmarkStart w:id="3189" w:name="_Caption5651"/>
      <w:bookmarkStart w:id="3190" w:name="_Caption2099"/>
      <w:bookmarkStart w:id="3191" w:name="_Caption0973"/>
      <w:bookmarkStart w:id="3192" w:name="_Caption7184"/>
      <w:bookmarkStart w:id="3193" w:name="_Caption8371"/>
      <w:bookmarkStart w:id="3194" w:name="_Caption9731"/>
      <w:bookmarkStart w:id="3195" w:name="_Caption0505"/>
      <w:bookmarkStart w:id="3196" w:name="_Caption8433"/>
      <w:bookmarkStart w:id="3197" w:name="_Caption8598"/>
      <w:bookmarkStart w:id="3198" w:name="_Caption2478"/>
      <w:bookmarkStart w:id="3199" w:name="_Caption3702"/>
      <w:bookmarkStart w:id="3200" w:name="_Caption9925"/>
      <w:bookmarkStart w:id="3201" w:name="_Caption0112"/>
      <w:bookmarkStart w:id="3202" w:name="_Caption8085"/>
      <w:bookmarkStart w:id="3203" w:name="_Caption8204"/>
      <w:bookmarkStart w:id="3204" w:name="_Caption8591"/>
      <w:bookmarkStart w:id="3205" w:name="_Caption2694"/>
      <w:bookmarkStart w:id="3206" w:name="_Caption8376"/>
      <w:bookmarkStart w:id="3207" w:name="_Caption1888"/>
      <w:bookmarkStart w:id="3208" w:name="_Caption0357"/>
      <w:bookmarkStart w:id="3209" w:name="_Caption1321"/>
      <w:bookmarkStart w:id="3210" w:name="_Caption3141"/>
      <w:bookmarkStart w:id="3211" w:name="_Caption4861"/>
      <w:bookmarkStart w:id="3212" w:name="_Caption9306"/>
      <w:bookmarkStart w:id="3213" w:name="_Caption3082"/>
      <w:bookmarkStart w:id="3214" w:name="_Caption1551"/>
      <w:bookmarkStart w:id="3215" w:name="_Caption2566"/>
      <w:bookmarkStart w:id="3216" w:name="_Caption2073"/>
      <w:bookmarkStart w:id="3217" w:name="_Caption4553"/>
      <w:bookmarkStart w:id="3218" w:name="_Caption8627"/>
      <w:bookmarkStart w:id="3219" w:name="_Caption9456"/>
      <w:bookmarkStart w:id="3220" w:name="_Caption8188"/>
      <w:bookmarkStart w:id="3221" w:name="_Caption0860"/>
      <w:bookmarkStart w:id="3222" w:name="_Caption8007"/>
      <w:bookmarkStart w:id="3223" w:name="_Caption2693"/>
      <w:bookmarkStart w:id="3224" w:name="_Caption2925"/>
      <w:bookmarkStart w:id="3225" w:name="_Caption4762"/>
      <w:bookmarkStart w:id="3226" w:name="_Caption5057"/>
      <w:bookmarkStart w:id="3227" w:name="_Caption3698"/>
      <w:bookmarkStart w:id="3228" w:name="_Caption5756"/>
      <w:bookmarkStart w:id="3229" w:name="_Caption8648"/>
      <w:bookmarkStart w:id="3230" w:name="_Caption8843"/>
      <w:bookmarkStart w:id="3231" w:name="_Caption3979"/>
      <w:bookmarkStart w:id="3232" w:name="_Caption1365"/>
      <w:bookmarkStart w:id="3233" w:name="_Caption5193"/>
      <w:bookmarkStart w:id="3234" w:name="_Caption0162"/>
      <w:bookmarkStart w:id="3235" w:name="_Caption4120"/>
      <w:bookmarkStart w:id="3236" w:name="_Caption5933"/>
      <w:bookmarkStart w:id="3237" w:name="_Caption3786"/>
      <w:bookmarkStart w:id="3238" w:name="_Caption5492"/>
      <w:bookmarkStart w:id="3239" w:name="_Caption1382"/>
      <w:bookmarkStart w:id="3240" w:name="_Caption1116"/>
      <w:bookmarkStart w:id="3241" w:name="_Caption7337"/>
      <w:bookmarkStart w:id="3242" w:name="_Caption9105"/>
      <w:bookmarkStart w:id="3243" w:name="_Caption0676"/>
      <w:bookmarkStart w:id="3244" w:name="_Caption0498"/>
      <w:bookmarkStart w:id="3245" w:name="_Caption0995"/>
      <w:bookmarkStart w:id="3246" w:name="_Caption6891"/>
      <w:bookmarkStart w:id="3247" w:name="_Caption8657"/>
      <w:bookmarkStart w:id="3248" w:name="_Caption7244"/>
      <w:bookmarkStart w:id="3249" w:name="_Caption5711"/>
      <w:bookmarkStart w:id="3250" w:name="_Caption9047"/>
      <w:bookmarkStart w:id="3251" w:name="_Caption2382"/>
      <w:bookmarkStart w:id="3252" w:name="_Caption3015"/>
      <w:bookmarkStart w:id="3253" w:name="_Caption6593"/>
      <w:bookmarkStart w:id="3254" w:name="_Caption7062"/>
      <w:bookmarkStart w:id="3255" w:name="_Caption2168"/>
      <w:bookmarkStart w:id="3256" w:name="_Caption8127"/>
      <w:bookmarkStart w:id="3257" w:name="_Caption1701"/>
      <w:bookmarkStart w:id="3258" w:name="_Caption6164"/>
      <w:bookmarkStart w:id="3259" w:name="_Toc10187681"/>
      <w:bookmarkStart w:id="3260" w:name="_Toc16860935"/>
      <w:bookmarkStart w:id="3261" w:name="_Toc24977008"/>
      <w:bookmarkStart w:id="3262" w:name="_Toc33431452"/>
      <w:r w:rsidR="003E435A">
        <w:rPr>
          <w:noProof/>
        </w:rPr>
        <w:t>7.12</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r>
        <w:fldChar w:fldCharType="end"/>
      </w:r>
      <w:r>
        <w:tab/>
        <w:t>A view of the waste stream</w:t>
      </w:r>
      <w:bookmarkEnd w:id="3259"/>
      <w:bookmarkEnd w:id="3260"/>
      <w:r>
        <w:t xml:space="preserve"> and its externalities</w:t>
      </w:r>
      <w:bookmarkEnd w:id="3261"/>
      <w:bookmarkEnd w:id="3262"/>
    </w:p>
    <w:tbl>
      <w:tblPr>
        <w:tblW w:w="11625" w:type="dxa"/>
        <w:tblLayout w:type="fixed"/>
        <w:tblLook w:val="04A0" w:firstRow="1" w:lastRow="0" w:firstColumn="1" w:lastColumn="0" w:noHBand="0" w:noVBand="1"/>
      </w:tblPr>
      <w:tblGrid>
        <w:gridCol w:w="427"/>
        <w:gridCol w:w="850"/>
        <w:gridCol w:w="2836"/>
        <w:gridCol w:w="3827"/>
        <w:gridCol w:w="3685"/>
      </w:tblGrid>
      <w:tr w:rsidR="00685D25" w14:paraId="20D20887" w14:textId="77777777" w:rsidTr="00685D25">
        <w:trPr>
          <w:gridAfter w:val="1"/>
          <w:wAfter w:w="3684" w:type="dxa"/>
        </w:trPr>
        <w:tc>
          <w:tcPr>
            <w:tcW w:w="426" w:type="dxa"/>
            <w:tcBorders>
              <w:top w:val="nil"/>
              <w:left w:val="nil"/>
              <w:bottom w:val="single" w:sz="8" w:space="0" w:color="FFFFFF" w:themeColor="background1"/>
              <w:right w:val="single" w:sz="12" w:space="0" w:color="FFFFFF" w:themeColor="background1"/>
            </w:tcBorders>
            <w:tcMar>
              <w:top w:w="0" w:type="dxa"/>
              <w:left w:w="57" w:type="dxa"/>
              <w:bottom w:w="0" w:type="dxa"/>
              <w:right w:w="57" w:type="dxa"/>
            </w:tcMar>
          </w:tcPr>
          <w:p w14:paraId="5E450391" w14:textId="77777777" w:rsidR="00685D25" w:rsidRDefault="00685D25" w:rsidP="00685D25">
            <w:pPr>
              <w:pStyle w:val="TableDataColumnHeading"/>
              <w:jc w:val="center"/>
            </w:pPr>
          </w:p>
        </w:tc>
        <w:tc>
          <w:tcPr>
            <w:tcW w:w="3685" w:type="dxa"/>
            <w:gridSpan w:val="2"/>
            <w:tcBorders>
              <w:top w:val="nil"/>
              <w:left w:val="single" w:sz="12" w:space="0" w:color="FFFFFF" w:themeColor="background1"/>
              <w:bottom w:val="single" w:sz="8" w:space="0" w:color="FFFFFF" w:themeColor="background1"/>
              <w:right w:val="single" w:sz="36" w:space="0" w:color="FFFFFF" w:themeColor="background1"/>
            </w:tcBorders>
            <w:shd w:val="clear" w:color="auto" w:fill="006B7A" w:themeFill="accent1"/>
            <w:tcMar>
              <w:top w:w="0" w:type="dxa"/>
              <w:left w:w="57" w:type="dxa"/>
              <w:bottom w:w="0" w:type="dxa"/>
              <w:right w:w="57" w:type="dxa"/>
            </w:tcMar>
            <w:hideMark/>
          </w:tcPr>
          <w:p w14:paraId="18A6C37F" w14:textId="77777777" w:rsidR="00685D25" w:rsidRDefault="00685D25" w:rsidP="00685D25">
            <w:pPr>
              <w:pStyle w:val="TableDataColumnHeading"/>
              <w:jc w:val="center"/>
              <w:rPr>
                <w:sz w:val="20"/>
                <w:szCs w:val="20"/>
              </w:rPr>
            </w:pPr>
            <w:r>
              <w:rPr>
                <w:sz w:val="20"/>
                <w:szCs w:val="20"/>
              </w:rPr>
              <w:t>Stage in supply chain</w:t>
            </w:r>
          </w:p>
        </w:tc>
        <w:tc>
          <w:tcPr>
            <w:tcW w:w="3826" w:type="dxa"/>
            <w:tcBorders>
              <w:top w:val="nil"/>
              <w:left w:val="single" w:sz="36" w:space="0" w:color="FFFFFF" w:themeColor="background1"/>
              <w:bottom w:val="single" w:sz="8" w:space="0" w:color="FFFFFF" w:themeColor="background1"/>
              <w:right w:val="nil"/>
            </w:tcBorders>
            <w:shd w:val="clear" w:color="auto" w:fill="F61D12" w:themeFill="accent2"/>
            <w:tcMar>
              <w:top w:w="0" w:type="dxa"/>
              <w:left w:w="57" w:type="dxa"/>
              <w:bottom w:w="0" w:type="dxa"/>
              <w:right w:w="57" w:type="dxa"/>
            </w:tcMar>
            <w:hideMark/>
          </w:tcPr>
          <w:p w14:paraId="50A68F3D" w14:textId="77777777" w:rsidR="00685D25" w:rsidRDefault="00685D25" w:rsidP="00685D25">
            <w:pPr>
              <w:pStyle w:val="TableDataColumnHeading"/>
              <w:jc w:val="center"/>
              <w:rPr>
                <w:sz w:val="20"/>
                <w:szCs w:val="20"/>
              </w:rPr>
            </w:pPr>
            <w:r>
              <w:rPr>
                <w:sz w:val="20"/>
                <w:szCs w:val="20"/>
              </w:rPr>
              <w:t>Major impacts</w:t>
            </w:r>
          </w:p>
        </w:tc>
      </w:tr>
      <w:tr w:rsidR="00685D25" w14:paraId="24F93990" w14:textId="77777777" w:rsidTr="00685D25">
        <w:trPr>
          <w:gridAfter w:val="1"/>
          <w:wAfter w:w="3684" w:type="dxa"/>
          <w:cantSplit/>
          <w:trHeight w:val="6224"/>
        </w:trPr>
        <w:tc>
          <w:tcPr>
            <w:tcW w:w="426" w:type="dxa"/>
            <w:tcBorders>
              <w:top w:val="single" w:sz="8" w:space="0" w:color="FFFFFF" w:themeColor="background1"/>
              <w:left w:val="nil"/>
              <w:bottom w:val="single" w:sz="36" w:space="0" w:color="FFFFFF" w:themeColor="background1"/>
              <w:right w:val="single" w:sz="12" w:space="0" w:color="FFFFFF" w:themeColor="background1"/>
            </w:tcBorders>
            <w:shd w:val="clear" w:color="auto" w:fill="6F6652" w:themeFill="text2"/>
            <w:tcMar>
              <w:top w:w="0" w:type="dxa"/>
              <w:left w:w="57" w:type="dxa"/>
              <w:bottom w:w="0" w:type="dxa"/>
              <w:right w:w="57" w:type="dxa"/>
            </w:tcMar>
            <w:textDirection w:val="btLr"/>
            <w:vAlign w:val="center"/>
            <w:hideMark/>
          </w:tcPr>
          <w:p w14:paraId="349DF611" w14:textId="77777777" w:rsidR="00685D25" w:rsidRDefault="00685D25" w:rsidP="00685D25">
            <w:pPr>
              <w:pStyle w:val="TableDataColumnHeading"/>
              <w:spacing w:before="0" w:after="60"/>
              <w:jc w:val="center"/>
              <w:rPr>
                <w:sz w:val="20"/>
                <w:szCs w:val="20"/>
              </w:rPr>
            </w:pPr>
            <w:r>
              <w:rPr>
                <w:sz w:val="20"/>
                <w:szCs w:val="20"/>
              </w:rPr>
              <w:t>Upstream activities</w:t>
            </w:r>
          </w:p>
        </w:tc>
        <w:tc>
          <w:tcPr>
            <w:tcW w:w="3685" w:type="dxa"/>
            <w:gridSpan w:val="2"/>
            <w:tcBorders>
              <w:top w:val="single" w:sz="8" w:space="0" w:color="FFFFFF" w:themeColor="background1"/>
              <w:left w:val="single" w:sz="12" w:space="0" w:color="FFFFFF" w:themeColor="background1"/>
              <w:bottom w:val="single" w:sz="36" w:space="0" w:color="FFFFFF" w:themeColor="background1"/>
              <w:right w:val="single" w:sz="36" w:space="0" w:color="FFFFFF" w:themeColor="background1"/>
            </w:tcBorders>
            <w:shd w:val="clear" w:color="auto" w:fill="E9E8E5" w:themeFill="background2"/>
            <w:tcMar>
              <w:top w:w="0" w:type="dxa"/>
              <w:left w:w="57" w:type="dxa"/>
              <w:bottom w:w="0" w:type="dxa"/>
              <w:right w:w="57" w:type="dxa"/>
            </w:tcMar>
            <w:hideMark/>
          </w:tcPr>
          <w:p w14:paraId="2AF5A78B" w14:textId="77777777" w:rsidR="00685D25" w:rsidRDefault="00685D25" w:rsidP="00685D25">
            <w:pPr>
              <w:pStyle w:val="TableUnit"/>
            </w:pPr>
            <w:r>
              <w:rPr>
                <w:noProof/>
                <w:lang w:eastAsia="en-AU"/>
              </w:rPr>
              <mc:AlternateContent>
                <mc:Choice Requires="wps">
                  <w:drawing>
                    <wp:anchor distT="0" distB="0" distL="114300" distR="114300" simplePos="0" relativeHeight="251832320" behindDoc="0" locked="0" layoutInCell="1" allowOverlap="1" wp14:anchorId="7FCB6244" wp14:editId="3885CDE7">
                      <wp:simplePos x="0" y="0"/>
                      <wp:positionH relativeFrom="column">
                        <wp:posOffset>29210</wp:posOffset>
                      </wp:positionH>
                      <wp:positionV relativeFrom="paragraph">
                        <wp:posOffset>807720</wp:posOffset>
                      </wp:positionV>
                      <wp:extent cx="686435" cy="200025"/>
                      <wp:effectExtent l="0" t="0" r="0" b="9525"/>
                      <wp:wrapNone/>
                      <wp:docPr id="239" name="Rectangle 239"/>
                      <wp:cNvGraphicFramePr/>
                      <a:graphic xmlns:a="http://schemas.openxmlformats.org/drawingml/2006/main">
                        <a:graphicData uri="http://schemas.microsoft.com/office/word/2010/wordprocessingShape">
                          <wps:wsp>
                            <wps:cNvSpPr/>
                            <wps:spPr>
                              <a:xfrm>
                                <a:off x="0" y="0"/>
                                <a:ext cx="686435" cy="200025"/>
                              </a:xfrm>
                              <a:prstGeom prst="rect">
                                <a:avLst/>
                              </a:prstGeom>
                              <a:noFill/>
                              <a:ln w="9525" cap="flat" cmpd="sng" algn="ctr">
                                <a:noFill/>
                                <a:prstDash val="solid"/>
                              </a:ln>
                              <a:effectLst/>
                            </wps:spPr>
                            <wps:txbx>
                              <w:txbxContent>
                                <w:p w14:paraId="2EE87C76"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B6244" id="Rectangle 239" o:spid="_x0000_s1110" style="position:absolute;left:0;text-align:left;margin-left:2.3pt;margin-top:63.6pt;width:54.05pt;height:1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" filled="f" stroked="f">
                      <v:textbox inset="2mm,1mm,2mm,1mm">
                        <w:txbxContent>
                          <w:p w14:paraId="2EE87C76"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v:textbox>
                    </v:rect>
                  </w:pict>
                </mc:Fallback>
              </mc:AlternateContent>
            </w:r>
            <w:r>
              <w:rPr>
                <w:noProof/>
                <w:lang w:eastAsia="en-AU"/>
              </w:rPr>
              <mc:AlternateContent>
                <mc:Choice Requires="wps">
                  <w:drawing>
                    <wp:anchor distT="0" distB="0" distL="114300" distR="114300" simplePos="0" relativeHeight="251831296" behindDoc="0" locked="0" layoutInCell="1" allowOverlap="1" wp14:anchorId="0038F2DC" wp14:editId="23C99088">
                      <wp:simplePos x="0" y="0"/>
                      <wp:positionH relativeFrom="column">
                        <wp:posOffset>20320</wp:posOffset>
                      </wp:positionH>
                      <wp:positionV relativeFrom="paragraph">
                        <wp:posOffset>1922145</wp:posOffset>
                      </wp:positionV>
                      <wp:extent cx="686435" cy="200025"/>
                      <wp:effectExtent l="0" t="0" r="0" b="9525"/>
                      <wp:wrapNone/>
                      <wp:docPr id="240" name="Rectangle 240"/>
                      <wp:cNvGraphicFramePr/>
                      <a:graphic xmlns:a="http://schemas.openxmlformats.org/drawingml/2006/main">
                        <a:graphicData uri="http://schemas.microsoft.com/office/word/2010/wordprocessingShape">
                          <wps:wsp>
                            <wps:cNvSpPr/>
                            <wps:spPr>
                              <a:xfrm>
                                <a:off x="0" y="0"/>
                                <a:ext cx="686435" cy="200025"/>
                              </a:xfrm>
                              <a:prstGeom prst="rect">
                                <a:avLst/>
                              </a:prstGeom>
                              <a:noFill/>
                              <a:ln w="9525" cap="flat" cmpd="sng" algn="ctr">
                                <a:noFill/>
                                <a:prstDash val="solid"/>
                              </a:ln>
                              <a:effectLst/>
                            </wps:spPr>
                            <wps:txbx>
                              <w:txbxContent>
                                <w:p w14:paraId="27FB8D11"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F2DC" id="Rectangle 240" o:spid="_x0000_s1111" style="position:absolute;left:0;text-align:left;margin-left:1.6pt;margin-top:151.35pt;width:54.05pt;height:1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" filled="f" stroked="f">
                      <v:textbox inset="2mm,1mm,2mm,1mm">
                        <w:txbxContent>
                          <w:p w14:paraId="27FB8D11"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v:textbox>
                    </v:rect>
                  </w:pict>
                </mc:Fallback>
              </mc:AlternateContent>
            </w:r>
            <w:r>
              <w:rPr>
                <w:noProof/>
                <w:lang w:eastAsia="en-AU"/>
              </w:rPr>
              <mc:AlternateContent>
                <mc:Choice Requires="wps">
                  <w:drawing>
                    <wp:anchor distT="0" distB="0" distL="114300" distR="114300" simplePos="0" relativeHeight="251830272" behindDoc="0" locked="0" layoutInCell="1" allowOverlap="1" wp14:anchorId="06BA6423" wp14:editId="37A05374">
                      <wp:simplePos x="0" y="0"/>
                      <wp:positionH relativeFrom="column">
                        <wp:posOffset>20320</wp:posOffset>
                      </wp:positionH>
                      <wp:positionV relativeFrom="paragraph">
                        <wp:posOffset>2855595</wp:posOffset>
                      </wp:positionV>
                      <wp:extent cx="686435" cy="200025"/>
                      <wp:effectExtent l="0" t="0" r="0" b="9525"/>
                      <wp:wrapNone/>
                      <wp:docPr id="241" name="Rectangle 241"/>
                      <wp:cNvGraphicFramePr/>
                      <a:graphic xmlns:a="http://schemas.openxmlformats.org/drawingml/2006/main">
                        <a:graphicData uri="http://schemas.microsoft.com/office/word/2010/wordprocessingShape">
                          <wps:wsp>
                            <wps:cNvSpPr/>
                            <wps:spPr>
                              <a:xfrm>
                                <a:off x="0" y="0"/>
                                <a:ext cx="686435" cy="200025"/>
                              </a:xfrm>
                              <a:prstGeom prst="rect">
                                <a:avLst/>
                              </a:prstGeom>
                              <a:noFill/>
                              <a:ln w="9525" cap="flat" cmpd="sng" algn="ctr">
                                <a:noFill/>
                                <a:prstDash val="solid"/>
                              </a:ln>
                              <a:effectLst/>
                            </wps:spPr>
                            <wps:txbx>
                              <w:txbxContent>
                                <w:p w14:paraId="785F829D"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6423" id="Rectangle 241" o:spid="_x0000_s1112" style="position:absolute;left:0;text-align:left;margin-left:1.6pt;margin-top:224.85pt;width:54.05pt;height:1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" filled="f" stroked="f">
                      <v:textbox inset="2mm,1mm,2mm,1mm">
                        <w:txbxContent>
                          <w:p w14:paraId="785F829D"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v:textbox>
                    </v:rect>
                  </w:pict>
                </mc:Fallback>
              </mc:AlternateContent>
            </w:r>
            <w:r>
              <w:rPr>
                <w:noProof/>
                <w:lang w:eastAsia="en-AU"/>
              </w:rPr>
              <mc:AlternateContent>
                <mc:Choice Requires="wps">
                  <w:drawing>
                    <wp:anchor distT="0" distB="0" distL="114300" distR="114300" simplePos="0" relativeHeight="251833344" behindDoc="0" locked="0" layoutInCell="1" allowOverlap="1" wp14:anchorId="1CAE6096" wp14:editId="68BC0CFE">
                      <wp:simplePos x="0" y="0"/>
                      <wp:positionH relativeFrom="column">
                        <wp:posOffset>668655</wp:posOffset>
                      </wp:positionH>
                      <wp:positionV relativeFrom="page">
                        <wp:posOffset>3617595</wp:posOffset>
                      </wp:positionV>
                      <wp:extent cx="0" cy="371475"/>
                      <wp:effectExtent l="76200" t="0" r="76200" b="47625"/>
                      <wp:wrapNone/>
                      <wp:docPr id="242" name="Straight Arrow Connector 242"/>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15875" cap="flat" cmpd="sng" algn="ctr">
                                <a:solidFill>
                                  <a:srgbClr val="006B7A"/>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A4B5F" id="Straight Arrow Connector 242" o:spid="_x0000_s1026" type="#_x0000_t32" style="position:absolute;margin-left:52.65pt;margin-top:284.85pt;width:0;height:2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" strokecolor="#006b7a" strokeweight="1.25pt">
                      <v:stroke endarrow="block"/>
                      <w10:wrap anchory="page"/>
                    </v:shape>
                  </w:pict>
                </mc:Fallback>
              </mc:AlternateContent>
            </w:r>
            <w:r>
              <w:rPr>
                <w:noProof/>
                <w:lang w:eastAsia="en-AU"/>
              </w:rPr>
              <mc:AlternateContent>
                <mc:Choice Requires="wps">
                  <w:drawing>
                    <wp:anchor distT="0" distB="0" distL="114300" distR="114300" simplePos="0" relativeHeight="251829248" behindDoc="0" locked="0" layoutInCell="1" allowOverlap="1" wp14:anchorId="114B5673" wp14:editId="12403C04">
                      <wp:simplePos x="0" y="0"/>
                      <wp:positionH relativeFrom="column">
                        <wp:posOffset>1163955</wp:posOffset>
                      </wp:positionH>
                      <wp:positionV relativeFrom="paragraph">
                        <wp:posOffset>3465195</wp:posOffset>
                      </wp:positionV>
                      <wp:extent cx="686435" cy="200025"/>
                      <wp:effectExtent l="0" t="0" r="0" b="9525"/>
                      <wp:wrapNone/>
                      <wp:docPr id="243" name="Rectangle 243"/>
                      <wp:cNvGraphicFramePr/>
                      <a:graphic xmlns:a="http://schemas.openxmlformats.org/drawingml/2006/main">
                        <a:graphicData uri="http://schemas.microsoft.com/office/word/2010/wordprocessingShape">
                          <wps:wsp>
                            <wps:cNvSpPr/>
                            <wps:spPr>
                              <a:xfrm>
                                <a:off x="0" y="0"/>
                                <a:ext cx="686435" cy="200025"/>
                              </a:xfrm>
                              <a:prstGeom prst="rect">
                                <a:avLst/>
                              </a:prstGeom>
                              <a:noFill/>
                              <a:ln w="9525" cap="flat" cmpd="sng" algn="ctr">
                                <a:noFill/>
                                <a:prstDash val="solid"/>
                              </a:ln>
                              <a:effectLst/>
                            </wps:spPr>
                            <wps:txbx>
                              <w:txbxContent>
                                <w:p w14:paraId="0322BF25" w14:textId="77777777" w:rsidR="003E435A" w:rsidRDefault="003E435A" w:rsidP="00685D25">
                                  <w:pPr>
                                    <w:pStyle w:val="ChartText"/>
                                    <w:jc w:val="center"/>
                                    <w:rPr>
                                      <w:i/>
                                      <w:color w:val="000000" w:themeColor="text1"/>
                                      <w:sz w:val="15"/>
                                      <w:szCs w:val="15"/>
                                    </w:rPr>
                                  </w:pPr>
                                  <w:r>
                                    <w:rPr>
                                      <w:i/>
                                      <w:color w:val="000000" w:themeColor="text1"/>
                                      <w:sz w:val="15"/>
                                      <w:szCs w:val="15"/>
                                    </w:rPr>
                                    <w:t>Transport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5673" id="Rectangle 243" o:spid="_x0000_s1113" style="position:absolute;left:0;text-align:left;margin-left:91.65pt;margin-top:272.85pt;width:54.05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" filled="f" stroked="f">
                      <v:textbox inset="2mm,1mm,2mm,1mm">
                        <w:txbxContent>
                          <w:p w14:paraId="0322BF25" w14:textId="77777777" w:rsidR="003E435A" w:rsidRDefault="003E435A" w:rsidP="00685D25">
                            <w:pPr>
                              <w:pStyle w:val="ChartText"/>
                              <w:jc w:val="center"/>
                              <w:rPr>
                                <w:i/>
                                <w:color w:val="000000" w:themeColor="text1"/>
                                <w:sz w:val="15"/>
                                <w:szCs w:val="15"/>
                              </w:rPr>
                            </w:pPr>
                            <w:r>
                              <w:rPr>
                                <w:i/>
                                <w:color w:val="000000" w:themeColor="text1"/>
                                <w:sz w:val="15"/>
                                <w:szCs w:val="15"/>
                              </w:rPr>
                              <w:t>Transport</w:t>
                            </w:r>
                          </w:p>
                        </w:txbxContent>
                      </v:textbox>
                    </v:rect>
                  </w:pict>
                </mc:Fallback>
              </mc:AlternateContent>
            </w:r>
            <w:r>
              <w:rPr>
                <w:noProof/>
                <w:lang w:eastAsia="en-AU"/>
              </w:rPr>
              <mc:AlternateContent>
                <mc:Choice Requires="wps">
                  <w:drawing>
                    <wp:anchor distT="0" distB="0" distL="114300" distR="114300" simplePos="0" relativeHeight="251827200" behindDoc="0" locked="0" layoutInCell="1" allowOverlap="1" wp14:anchorId="454B2ECF" wp14:editId="704F8E5E">
                      <wp:simplePos x="0" y="0"/>
                      <wp:positionH relativeFrom="column">
                        <wp:posOffset>1278255</wp:posOffset>
                      </wp:positionH>
                      <wp:positionV relativeFrom="paragraph">
                        <wp:posOffset>2312670</wp:posOffset>
                      </wp:positionV>
                      <wp:extent cx="686435" cy="200025"/>
                      <wp:effectExtent l="0" t="0" r="0" b="9525"/>
                      <wp:wrapNone/>
                      <wp:docPr id="244" name="Rectangle 244"/>
                      <wp:cNvGraphicFramePr/>
                      <a:graphic xmlns:a="http://schemas.openxmlformats.org/drawingml/2006/main">
                        <a:graphicData uri="http://schemas.microsoft.com/office/word/2010/wordprocessingShape">
                          <wps:wsp>
                            <wps:cNvSpPr/>
                            <wps:spPr>
                              <a:xfrm>
                                <a:off x="0" y="0"/>
                                <a:ext cx="686435" cy="200025"/>
                              </a:xfrm>
                              <a:prstGeom prst="rect">
                                <a:avLst/>
                              </a:prstGeom>
                              <a:noFill/>
                              <a:ln w="9525" cap="flat" cmpd="sng" algn="ctr">
                                <a:noFill/>
                                <a:prstDash val="solid"/>
                              </a:ln>
                              <a:effectLst/>
                            </wps:spPr>
                            <wps:txbx>
                              <w:txbxContent>
                                <w:p w14:paraId="670B9687" w14:textId="77777777" w:rsidR="003E435A" w:rsidRDefault="003E435A" w:rsidP="00685D25">
                                  <w:pPr>
                                    <w:pStyle w:val="ChartText"/>
                                    <w:jc w:val="center"/>
                                    <w:rPr>
                                      <w:i/>
                                      <w:color w:val="000000" w:themeColor="text1"/>
                                      <w:sz w:val="15"/>
                                      <w:szCs w:val="15"/>
                                    </w:rPr>
                                  </w:pPr>
                                  <w:r>
                                    <w:rPr>
                                      <w:i/>
                                      <w:color w:val="000000" w:themeColor="text1"/>
                                      <w:sz w:val="15"/>
                                      <w:szCs w:val="15"/>
                                    </w:rPr>
                                    <w:t>Recycling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2ECF" id="Rectangle 244" o:spid="_x0000_s1114" style="position:absolute;left:0;text-align:left;margin-left:100.65pt;margin-top:182.1pt;width:54.05pt;height:1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" filled="f" stroked="f">
                      <v:textbox inset="2mm,1mm,2mm,1mm">
                        <w:txbxContent>
                          <w:p w14:paraId="670B9687" w14:textId="77777777" w:rsidR="003E435A" w:rsidRDefault="003E435A" w:rsidP="00685D25">
                            <w:pPr>
                              <w:pStyle w:val="ChartText"/>
                              <w:jc w:val="center"/>
                              <w:rPr>
                                <w:i/>
                                <w:color w:val="000000" w:themeColor="text1"/>
                                <w:sz w:val="15"/>
                                <w:szCs w:val="15"/>
                              </w:rPr>
                            </w:pPr>
                            <w:r>
                              <w:rPr>
                                <w:i/>
                                <w:color w:val="000000" w:themeColor="text1"/>
                                <w:sz w:val="15"/>
                                <w:szCs w:val="15"/>
                              </w:rPr>
                              <w:t>Recycling</w:t>
                            </w:r>
                          </w:p>
                        </w:txbxContent>
                      </v:textbox>
                    </v:rect>
                  </w:pict>
                </mc:Fallback>
              </mc:AlternateContent>
            </w:r>
            <w:r>
              <w:rPr>
                <w:noProof/>
                <w:lang w:eastAsia="en-AU"/>
              </w:rPr>
              <mc:AlternateContent>
                <mc:Choice Requires="wps">
                  <w:drawing>
                    <wp:anchor distT="0" distB="0" distL="114300" distR="114300" simplePos="0" relativeHeight="251828224" behindDoc="0" locked="0" layoutInCell="1" allowOverlap="1" wp14:anchorId="37159DD1" wp14:editId="53542388">
                      <wp:simplePos x="0" y="0"/>
                      <wp:positionH relativeFrom="column">
                        <wp:posOffset>821055</wp:posOffset>
                      </wp:positionH>
                      <wp:positionV relativeFrom="paragraph">
                        <wp:posOffset>2779395</wp:posOffset>
                      </wp:positionV>
                      <wp:extent cx="1133475" cy="200025"/>
                      <wp:effectExtent l="0" t="0" r="0" b="9525"/>
                      <wp:wrapNone/>
                      <wp:docPr id="245" name="Rectangle 245"/>
                      <wp:cNvGraphicFramePr/>
                      <a:graphic xmlns:a="http://schemas.openxmlformats.org/drawingml/2006/main">
                        <a:graphicData uri="http://schemas.microsoft.com/office/word/2010/wordprocessingShape">
                          <wps:wsp>
                            <wps:cNvSpPr/>
                            <wps:spPr>
                              <a:xfrm>
                                <a:off x="0" y="0"/>
                                <a:ext cx="1133475" cy="200025"/>
                              </a:xfrm>
                              <a:prstGeom prst="rect">
                                <a:avLst/>
                              </a:prstGeom>
                              <a:noFill/>
                              <a:ln w="9525" cap="flat" cmpd="sng" algn="ctr">
                                <a:noFill/>
                                <a:prstDash val="solid"/>
                              </a:ln>
                              <a:effectLst/>
                            </wps:spPr>
                            <wps:txbx>
                              <w:txbxContent>
                                <w:p w14:paraId="429A99B4" w14:textId="77777777" w:rsidR="003E435A" w:rsidRDefault="003E435A" w:rsidP="00685D25">
                                  <w:pPr>
                                    <w:pStyle w:val="ChartText"/>
                                    <w:jc w:val="center"/>
                                    <w:rPr>
                                      <w:i/>
                                      <w:color w:val="000000" w:themeColor="text1"/>
                                      <w:sz w:val="15"/>
                                      <w:szCs w:val="15"/>
                                    </w:rPr>
                                  </w:pPr>
                                  <w:r>
                                    <w:rPr>
                                      <w:i/>
                                      <w:color w:val="000000" w:themeColor="text1"/>
                                      <w:sz w:val="15"/>
                                      <w:szCs w:val="15"/>
                                    </w:rPr>
                                    <w:t>Reuse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59DD1" id="Rectangle 245" o:spid="_x0000_s1115" style="position:absolute;left:0;text-align:left;margin-left:64.65pt;margin-top:218.85pt;width:89.25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" filled="f" stroked="f">
                      <v:textbox inset="2mm,1mm,2mm,1mm">
                        <w:txbxContent>
                          <w:p w14:paraId="429A99B4" w14:textId="77777777" w:rsidR="003E435A" w:rsidRDefault="003E435A" w:rsidP="00685D25">
                            <w:pPr>
                              <w:pStyle w:val="ChartText"/>
                              <w:jc w:val="center"/>
                              <w:rPr>
                                <w:i/>
                                <w:color w:val="000000" w:themeColor="text1"/>
                                <w:sz w:val="15"/>
                                <w:szCs w:val="15"/>
                              </w:rPr>
                            </w:pPr>
                            <w:r>
                              <w:rPr>
                                <w:i/>
                                <w:color w:val="000000" w:themeColor="text1"/>
                                <w:sz w:val="15"/>
                                <w:szCs w:val="15"/>
                              </w:rPr>
                              <w:t>Reuse</w:t>
                            </w:r>
                          </w:p>
                        </w:txbxContent>
                      </v:textbox>
                    </v:rect>
                  </w:pict>
                </mc:Fallback>
              </mc:AlternateContent>
            </w:r>
            <w:r>
              <w:rPr>
                <w:noProof/>
                <w:lang w:eastAsia="en-AU"/>
              </w:rPr>
              <mc:AlternateContent>
                <mc:Choice Requires="wps">
                  <w:drawing>
                    <wp:anchor distT="0" distB="0" distL="114300" distR="114300" simplePos="0" relativeHeight="251823104" behindDoc="0" locked="0" layoutInCell="1" allowOverlap="1" wp14:anchorId="5DE3F29E" wp14:editId="0CDF8BEA">
                      <wp:simplePos x="0" y="0"/>
                      <wp:positionH relativeFrom="column">
                        <wp:posOffset>734695</wp:posOffset>
                      </wp:positionH>
                      <wp:positionV relativeFrom="paragraph">
                        <wp:posOffset>2979420</wp:posOffset>
                      </wp:positionV>
                      <wp:extent cx="1229360" cy="0"/>
                      <wp:effectExtent l="38100" t="76200" r="0" b="95250"/>
                      <wp:wrapNone/>
                      <wp:docPr id="246" name="Straight Arrow Connector 246"/>
                      <wp:cNvGraphicFramePr/>
                      <a:graphic xmlns:a="http://schemas.openxmlformats.org/drawingml/2006/main">
                        <a:graphicData uri="http://schemas.microsoft.com/office/word/2010/wordprocessingShape">
                          <wps:wsp>
                            <wps:cNvCnPr/>
                            <wps:spPr>
                              <a:xfrm flipH="1">
                                <a:off x="0" y="0"/>
                                <a:ext cx="1229360" cy="0"/>
                              </a:xfrm>
                              <a:prstGeom prst="straightConnector1">
                                <a:avLst/>
                              </a:prstGeom>
                              <a:noFill/>
                              <a:ln w="9525" cap="flat" cmpd="sng" algn="ctr">
                                <a:solidFill>
                                  <a:srgbClr val="006B7A"/>
                                </a:solidFill>
                                <a:prstDash val="dash"/>
                                <a:tailEnd type="triangle"/>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82C74" id="Straight Arrow Connector 246" o:spid="_x0000_s1026" type="#_x0000_t32" style="position:absolute;margin-left:57.85pt;margin-top:234.6pt;width:96.8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" strokecolor="#006b7a">
                      <v:stroke dashstyle="dash" endarrow="block"/>
                    </v:shape>
                  </w:pict>
                </mc:Fallback>
              </mc:AlternateContent>
            </w:r>
            <w:r>
              <w:rPr>
                <w:noProof/>
                <w:lang w:eastAsia="en-AU"/>
              </w:rPr>
              <mc:AlternateContent>
                <mc:Choice Requires="wps">
                  <w:drawing>
                    <wp:anchor distT="0" distB="0" distL="114300" distR="114300" simplePos="0" relativeHeight="251826176" behindDoc="0" locked="0" layoutInCell="1" allowOverlap="1" wp14:anchorId="770754CA" wp14:editId="6F4CBFD8">
                      <wp:simplePos x="0" y="0"/>
                      <wp:positionH relativeFrom="column">
                        <wp:posOffset>1954530</wp:posOffset>
                      </wp:positionH>
                      <wp:positionV relativeFrom="paragraph">
                        <wp:posOffset>2512695</wp:posOffset>
                      </wp:positionV>
                      <wp:extent cx="10160" cy="952500"/>
                      <wp:effectExtent l="57150" t="38100" r="66040" b="19050"/>
                      <wp:wrapNone/>
                      <wp:docPr id="247" name="Straight Arrow Connector 247"/>
                      <wp:cNvGraphicFramePr/>
                      <a:graphic xmlns:a="http://schemas.openxmlformats.org/drawingml/2006/main">
                        <a:graphicData uri="http://schemas.microsoft.com/office/word/2010/wordprocessingShape">
                          <wps:wsp>
                            <wps:cNvCnPr/>
                            <wps:spPr>
                              <a:xfrm flipV="1">
                                <a:off x="0" y="0"/>
                                <a:ext cx="10160" cy="952500"/>
                              </a:xfrm>
                              <a:prstGeom prst="straightConnector1">
                                <a:avLst/>
                              </a:prstGeom>
                              <a:noFill/>
                              <a:ln w="9525" cap="flat" cmpd="sng" algn="ctr">
                                <a:solidFill>
                                  <a:srgbClr val="006B7A"/>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8ED07" id="Straight Arrow Connector 247" o:spid="_x0000_s1026" type="#_x0000_t32" style="position:absolute;margin-left:153.9pt;margin-top:197.85pt;width:.8pt;height:7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" strokecolor="#006b7a">
                      <v:stroke dashstyle="dash" endarrow="block"/>
                    </v:shape>
                  </w:pict>
                </mc:Fallback>
              </mc:AlternateContent>
            </w:r>
            <w:r>
              <w:rPr>
                <w:noProof/>
                <w:lang w:eastAsia="en-AU"/>
              </w:rPr>
              <mc:AlternateContent>
                <mc:Choice Requires="wps">
                  <w:drawing>
                    <wp:anchor distT="0" distB="0" distL="114300" distR="114300" simplePos="0" relativeHeight="251825152" behindDoc="0" locked="0" layoutInCell="1" allowOverlap="1" wp14:anchorId="6E68A20C" wp14:editId="3F1DABCF">
                      <wp:simplePos x="0" y="0"/>
                      <wp:positionH relativeFrom="column">
                        <wp:posOffset>1203960</wp:posOffset>
                      </wp:positionH>
                      <wp:positionV relativeFrom="paragraph">
                        <wp:posOffset>3466465</wp:posOffset>
                      </wp:positionV>
                      <wp:extent cx="762635" cy="0"/>
                      <wp:effectExtent l="0" t="76200" r="18415" b="95250"/>
                      <wp:wrapNone/>
                      <wp:docPr id="248" name="Straight Arrow Connector 248"/>
                      <wp:cNvGraphicFramePr/>
                      <a:graphic xmlns:a="http://schemas.openxmlformats.org/drawingml/2006/main">
                        <a:graphicData uri="http://schemas.microsoft.com/office/word/2010/wordprocessingShape">
                          <wps:wsp>
                            <wps:cNvCnPr/>
                            <wps:spPr>
                              <a:xfrm flipH="1">
                                <a:off x="0" y="0"/>
                                <a:ext cx="762635" cy="0"/>
                              </a:xfrm>
                              <a:prstGeom prst="straightConnector1">
                                <a:avLst/>
                              </a:prstGeom>
                              <a:noFill/>
                              <a:ln w="9525" cap="flat" cmpd="sng" algn="ctr">
                                <a:solidFill>
                                  <a:srgbClr val="006B7A"/>
                                </a:solidFill>
                                <a:prstDash val="dash"/>
                                <a:headEnd type="triangle"/>
                                <a:tailEnd type="none"/>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903BD" id="Straight Arrow Connector 248" o:spid="_x0000_s1026" type="#_x0000_t32" style="position:absolute;margin-left:94.8pt;margin-top:272.95pt;width:60.0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" strokecolor="#006b7a">
                      <v:stroke dashstyle="dash" startarrow="block"/>
                    </v:shape>
                  </w:pict>
                </mc:Fallback>
              </mc:AlternateContent>
            </w:r>
            <w:r>
              <w:rPr>
                <w:noProof/>
                <w:lang w:eastAsia="en-AU"/>
              </w:rPr>
              <mc:AlternateContent>
                <mc:Choice Requires="wps">
                  <w:drawing>
                    <wp:anchor distT="0" distB="0" distL="114300" distR="114300" simplePos="0" relativeHeight="251824128" behindDoc="0" locked="0" layoutInCell="1" allowOverlap="1" wp14:anchorId="7054EB01" wp14:editId="04C87828">
                      <wp:simplePos x="0" y="0"/>
                      <wp:positionH relativeFrom="column">
                        <wp:posOffset>1202055</wp:posOffset>
                      </wp:positionH>
                      <wp:positionV relativeFrom="paragraph">
                        <wp:posOffset>2512695</wp:posOffset>
                      </wp:positionV>
                      <wp:extent cx="762635" cy="0"/>
                      <wp:effectExtent l="38100" t="76200" r="0" b="95250"/>
                      <wp:wrapNone/>
                      <wp:docPr id="249" name="Straight Arrow Connector 249"/>
                      <wp:cNvGraphicFramePr/>
                      <a:graphic xmlns:a="http://schemas.openxmlformats.org/drawingml/2006/main">
                        <a:graphicData uri="http://schemas.microsoft.com/office/word/2010/wordprocessingShape">
                          <wps:wsp>
                            <wps:cNvCnPr/>
                            <wps:spPr>
                              <a:xfrm flipH="1">
                                <a:off x="0" y="0"/>
                                <a:ext cx="762635" cy="0"/>
                              </a:xfrm>
                              <a:prstGeom prst="straightConnector1">
                                <a:avLst/>
                              </a:prstGeom>
                              <a:noFill/>
                              <a:ln w="9525" cap="flat" cmpd="sng" algn="ctr">
                                <a:solidFill>
                                  <a:srgbClr val="006B7A"/>
                                </a:solidFill>
                                <a:prstDash val="dash"/>
                                <a:tailEnd type="triangle"/>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F1361" id="Straight Arrow Connector 249" o:spid="_x0000_s1026" type="#_x0000_t32" style="position:absolute;margin-left:94.65pt;margin-top:197.85pt;width:60.05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" strokecolor="#006b7a">
                      <v:stroke dashstyle="dash" endarrow="block"/>
                    </v:shape>
                  </w:pict>
                </mc:Fallback>
              </mc:AlternateContent>
            </w:r>
            <w:r>
              <w:rPr>
                <w:noProof/>
                <w:lang w:eastAsia="en-AU"/>
              </w:rPr>
              <mc:AlternateContent>
                <mc:Choice Requires="wps">
                  <w:drawing>
                    <wp:anchor distT="0" distB="0" distL="114300" distR="114300" simplePos="0" relativeHeight="251834368" behindDoc="0" locked="0" layoutInCell="1" allowOverlap="1" wp14:anchorId="19B65480" wp14:editId="02D46E4C">
                      <wp:simplePos x="0" y="0"/>
                      <wp:positionH relativeFrom="column">
                        <wp:posOffset>173355</wp:posOffset>
                      </wp:positionH>
                      <wp:positionV relativeFrom="paragraph">
                        <wp:posOffset>3265170</wp:posOffset>
                      </wp:positionV>
                      <wp:extent cx="990600" cy="3905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990600" cy="390525"/>
                              </a:xfrm>
                              <a:prstGeom prst="rect">
                                <a:avLst/>
                              </a:prstGeom>
                              <a:solidFill>
                                <a:srgbClr val="9AC2C4"/>
                              </a:solidFill>
                              <a:ln w="9525" cap="flat" cmpd="sng" algn="ctr">
                                <a:solidFill>
                                  <a:srgbClr val="006B7A"/>
                                </a:solidFill>
                                <a:prstDash val="solid"/>
                              </a:ln>
                              <a:effectLst/>
                            </wps:spPr>
                            <wps:txbx>
                              <w:txbxContent>
                                <w:p w14:paraId="40076502" w14:textId="77777777" w:rsidR="003E435A" w:rsidRDefault="003E435A" w:rsidP="00685D25">
                                  <w:pPr>
                                    <w:pStyle w:val="ChartText"/>
                                    <w:jc w:val="center"/>
                                    <w:rPr>
                                      <w:color w:val="000000" w:themeColor="text1"/>
                                    </w:rPr>
                                  </w:pPr>
                                  <w:r>
                                    <w:rPr>
                                      <w:color w:val="000000" w:themeColor="text1"/>
                                    </w:rPr>
                                    <w:t>Use of products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65480" id="Rectangle 250" o:spid="_x0000_s1116" style="position:absolute;left:0;text-align:left;margin-left:13.65pt;margin-top:257.1pt;width:78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" fillcolor="#9ac2c4" strokecolor="#006b7a">
                      <v:textbox inset="2mm,1mm,2mm,1mm">
                        <w:txbxContent>
                          <w:p w14:paraId="40076502" w14:textId="77777777" w:rsidR="003E435A" w:rsidRDefault="003E435A" w:rsidP="00685D25">
                            <w:pPr>
                              <w:pStyle w:val="ChartText"/>
                              <w:jc w:val="center"/>
                              <w:rPr>
                                <w:color w:val="000000" w:themeColor="text1"/>
                              </w:rPr>
                            </w:pPr>
                            <w:r>
                              <w:rPr>
                                <w:color w:val="000000" w:themeColor="text1"/>
                              </w:rPr>
                              <w:t>Use of products</w:t>
                            </w:r>
                          </w:p>
                        </w:txbxContent>
                      </v:textbox>
                    </v:rect>
                  </w:pict>
                </mc:Fallback>
              </mc:AlternateContent>
            </w:r>
            <w:r>
              <w:rPr>
                <w:noProof/>
                <w:lang w:eastAsia="en-AU"/>
              </w:rPr>
              <mc:AlternateContent>
                <mc:Choice Requires="wps">
                  <w:drawing>
                    <wp:anchor distT="0" distB="0" distL="114300" distR="114300" simplePos="0" relativeHeight="251816960" behindDoc="0" locked="0" layoutInCell="1" allowOverlap="1" wp14:anchorId="2A980B23" wp14:editId="25F01A08">
                      <wp:simplePos x="0" y="0"/>
                      <wp:positionH relativeFrom="column">
                        <wp:posOffset>668655</wp:posOffset>
                      </wp:positionH>
                      <wp:positionV relativeFrom="page">
                        <wp:posOffset>493395</wp:posOffset>
                      </wp:positionV>
                      <wp:extent cx="0" cy="857250"/>
                      <wp:effectExtent l="76200" t="0" r="57150" b="57150"/>
                      <wp:wrapNone/>
                      <wp:docPr id="251" name="Straight Arrow Connector 251"/>
                      <wp:cNvGraphicFramePr/>
                      <a:graphic xmlns:a="http://schemas.openxmlformats.org/drawingml/2006/main">
                        <a:graphicData uri="http://schemas.microsoft.com/office/word/2010/wordprocessingShape">
                          <wps:wsp>
                            <wps:cNvCnPr/>
                            <wps:spPr>
                              <a:xfrm>
                                <a:off x="0" y="0"/>
                                <a:ext cx="0" cy="857250"/>
                              </a:xfrm>
                              <a:prstGeom prst="straightConnector1">
                                <a:avLst/>
                              </a:prstGeom>
                              <a:noFill/>
                              <a:ln w="15875" cap="flat" cmpd="sng" algn="ctr">
                                <a:solidFill>
                                  <a:srgbClr val="006B7A"/>
                                </a:solidFill>
                                <a:prstDash val="solid"/>
                                <a:tailEnd type="triangle" w="med" len="me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AEE8C" id="Straight Arrow Connector 251" o:spid="_x0000_s1026" type="#_x0000_t32" style="position:absolute;margin-left:52.65pt;margin-top:38.85pt;width:0;height: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" strokecolor="#006b7a" strokeweight="1.25pt">
                      <v:stroke endarrow="block"/>
                      <w10:wrap anchory="page"/>
                    </v:shape>
                  </w:pict>
                </mc:Fallback>
              </mc:AlternateContent>
            </w:r>
            <w:r>
              <w:rPr>
                <w:noProof/>
                <w:lang w:eastAsia="en-AU"/>
              </w:rPr>
              <mc:AlternateContent>
                <mc:Choice Requires="wps">
                  <w:drawing>
                    <wp:anchor distT="0" distB="0" distL="114300" distR="114300" simplePos="0" relativeHeight="251819008" behindDoc="0" locked="0" layoutInCell="1" allowOverlap="1" wp14:anchorId="072366FF" wp14:editId="7433000D">
                      <wp:simplePos x="0" y="0"/>
                      <wp:positionH relativeFrom="column">
                        <wp:posOffset>668655</wp:posOffset>
                      </wp:positionH>
                      <wp:positionV relativeFrom="page">
                        <wp:posOffset>1750695</wp:posOffset>
                      </wp:positionV>
                      <wp:extent cx="0" cy="561975"/>
                      <wp:effectExtent l="76200" t="0" r="57150" b="47625"/>
                      <wp:wrapNone/>
                      <wp:docPr id="252" name="Straight Arrow Connector 252"/>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15875" cap="flat" cmpd="sng" algn="ctr">
                                <a:solidFill>
                                  <a:srgbClr val="006B7A"/>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7C571" id="Straight Arrow Connector 252" o:spid="_x0000_s1026" type="#_x0000_t32" style="position:absolute;margin-left:52.65pt;margin-top:137.85pt;width:0;height:4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" strokecolor="#006b7a" strokeweight="1.25pt">
                      <v:stroke endarrow="block"/>
                      <w10:wrap anchory="page"/>
                    </v:shape>
                  </w:pict>
                </mc:Fallback>
              </mc:AlternateContent>
            </w:r>
            <w:r>
              <w:rPr>
                <w:noProof/>
                <w:lang w:eastAsia="en-AU"/>
              </w:rPr>
              <mc:AlternateContent>
                <mc:Choice Requires="wps">
                  <w:drawing>
                    <wp:anchor distT="0" distB="0" distL="114300" distR="114300" simplePos="0" relativeHeight="251821056" behindDoc="0" locked="0" layoutInCell="1" allowOverlap="1" wp14:anchorId="6395F47F" wp14:editId="0AD19D0F">
                      <wp:simplePos x="0" y="0"/>
                      <wp:positionH relativeFrom="column">
                        <wp:posOffset>670560</wp:posOffset>
                      </wp:positionH>
                      <wp:positionV relativeFrom="page">
                        <wp:posOffset>2704465</wp:posOffset>
                      </wp:positionV>
                      <wp:extent cx="0" cy="561975"/>
                      <wp:effectExtent l="76200" t="0" r="57150" b="47625"/>
                      <wp:wrapNone/>
                      <wp:docPr id="253" name="Straight Arrow Connector 253"/>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15875" cap="flat" cmpd="sng" algn="ctr">
                                <a:solidFill>
                                  <a:srgbClr val="006B7A"/>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B272D" id="Straight Arrow Connector 253" o:spid="_x0000_s1026" type="#_x0000_t32" style="position:absolute;margin-left:52.8pt;margin-top:212.95pt;width:0;height:4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" strokecolor="#006b7a" strokeweight="1.25pt">
                      <v:stroke endarrow="block"/>
                      <w10:wrap anchory="page"/>
                    </v:shape>
                  </w:pict>
                </mc:Fallback>
              </mc:AlternateContent>
            </w:r>
            <w:r>
              <w:rPr>
                <w:noProof/>
                <w:lang w:eastAsia="en-AU"/>
              </w:rPr>
              <mc:AlternateContent>
                <mc:Choice Requires="wps">
                  <w:drawing>
                    <wp:anchor distT="0" distB="0" distL="114300" distR="114300" simplePos="0" relativeHeight="251820032" behindDoc="0" locked="0" layoutInCell="1" allowOverlap="1" wp14:anchorId="2682F1A9" wp14:editId="087DB67E">
                      <wp:simplePos x="0" y="0"/>
                      <wp:positionH relativeFrom="column">
                        <wp:posOffset>173355</wp:posOffset>
                      </wp:positionH>
                      <wp:positionV relativeFrom="paragraph">
                        <wp:posOffset>1360170</wp:posOffset>
                      </wp:positionV>
                      <wp:extent cx="990600" cy="39052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990600" cy="390525"/>
                              </a:xfrm>
                              <a:prstGeom prst="rect">
                                <a:avLst/>
                              </a:prstGeom>
                              <a:solidFill>
                                <a:srgbClr val="9AC2C4"/>
                              </a:solidFill>
                              <a:ln w="9525" cap="flat" cmpd="sng" algn="ctr">
                                <a:solidFill>
                                  <a:srgbClr val="006B7A"/>
                                </a:solidFill>
                                <a:prstDash val="solid"/>
                              </a:ln>
                              <a:effectLst/>
                            </wps:spPr>
                            <wps:txbx>
                              <w:txbxContent>
                                <w:p w14:paraId="76BAD6AA" w14:textId="77777777" w:rsidR="003E435A" w:rsidRDefault="003E435A" w:rsidP="00685D25">
                                  <w:pPr>
                                    <w:pStyle w:val="ChartText"/>
                                    <w:jc w:val="center"/>
                                    <w:rPr>
                                      <w:color w:val="000000" w:themeColor="text1"/>
                                    </w:rPr>
                                  </w:pPr>
                                  <w:r>
                                    <w:rPr>
                                      <w:color w:val="000000" w:themeColor="text1"/>
                                    </w:rPr>
                                    <w:t>Material manufacture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F1A9" id="Rectangle 254" o:spid="_x0000_s1117" style="position:absolute;left:0;text-align:left;margin-left:13.65pt;margin-top:107.1pt;width:78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" fillcolor="#9ac2c4" strokecolor="#006b7a">
                      <v:textbox inset="2mm,1mm,2mm,1mm">
                        <w:txbxContent>
                          <w:p w14:paraId="76BAD6AA" w14:textId="77777777" w:rsidR="003E435A" w:rsidRDefault="003E435A" w:rsidP="00685D25">
                            <w:pPr>
                              <w:pStyle w:val="ChartText"/>
                              <w:jc w:val="center"/>
                              <w:rPr>
                                <w:color w:val="000000" w:themeColor="text1"/>
                              </w:rPr>
                            </w:pPr>
                            <w:r>
                              <w:rPr>
                                <w:color w:val="000000" w:themeColor="text1"/>
                              </w:rPr>
                              <w:t>Material manufacture</w:t>
                            </w:r>
                          </w:p>
                        </w:txbxContent>
                      </v:textbox>
                    </v:rect>
                  </w:pict>
                </mc:Fallback>
              </mc:AlternateContent>
            </w:r>
            <w:r>
              <w:rPr>
                <w:noProof/>
                <w:lang w:eastAsia="en-AU"/>
              </w:rPr>
              <mc:AlternateContent>
                <mc:Choice Requires="wps">
                  <w:drawing>
                    <wp:anchor distT="0" distB="0" distL="114300" distR="114300" simplePos="0" relativeHeight="251822080" behindDoc="0" locked="0" layoutInCell="1" allowOverlap="1" wp14:anchorId="59CEA7EF" wp14:editId="680D6373">
                      <wp:simplePos x="0" y="0"/>
                      <wp:positionH relativeFrom="column">
                        <wp:posOffset>173355</wp:posOffset>
                      </wp:positionH>
                      <wp:positionV relativeFrom="paragraph">
                        <wp:posOffset>2312670</wp:posOffset>
                      </wp:positionV>
                      <wp:extent cx="990600" cy="390525"/>
                      <wp:effectExtent l="0" t="0" r="19050" b="28575"/>
                      <wp:wrapNone/>
                      <wp:docPr id="255" name="Rectangle 255"/>
                      <wp:cNvGraphicFramePr/>
                      <a:graphic xmlns:a="http://schemas.openxmlformats.org/drawingml/2006/main">
                        <a:graphicData uri="http://schemas.microsoft.com/office/word/2010/wordprocessingShape">
                          <wps:wsp>
                            <wps:cNvSpPr/>
                            <wps:spPr>
                              <a:xfrm>
                                <a:off x="0" y="0"/>
                                <a:ext cx="990600" cy="390525"/>
                              </a:xfrm>
                              <a:prstGeom prst="rect">
                                <a:avLst/>
                              </a:prstGeom>
                              <a:solidFill>
                                <a:srgbClr val="9AC2C4"/>
                              </a:solidFill>
                              <a:ln w="9525" cap="flat" cmpd="sng" algn="ctr">
                                <a:solidFill>
                                  <a:srgbClr val="006B7A"/>
                                </a:solidFill>
                                <a:prstDash val="solid"/>
                              </a:ln>
                              <a:effectLst/>
                            </wps:spPr>
                            <wps:txbx>
                              <w:txbxContent>
                                <w:p w14:paraId="78CA28E5" w14:textId="77777777" w:rsidR="003E435A" w:rsidRDefault="003E435A" w:rsidP="00685D25">
                                  <w:pPr>
                                    <w:pStyle w:val="ChartText"/>
                                    <w:jc w:val="center"/>
                                    <w:rPr>
                                      <w:color w:val="000000" w:themeColor="text1"/>
                                    </w:rPr>
                                  </w:pPr>
                                  <w:r>
                                    <w:rPr>
                                      <w:color w:val="000000" w:themeColor="text1"/>
                                    </w:rPr>
                                    <w:t>Product manufacture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A7EF" id="Rectangle 255" o:spid="_x0000_s1118" style="position:absolute;left:0;text-align:left;margin-left:13.65pt;margin-top:182.1pt;width:78pt;height:3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" fillcolor="#9ac2c4" strokecolor="#006b7a">
                      <v:textbox inset="2mm,1mm,2mm,1mm">
                        <w:txbxContent>
                          <w:p w14:paraId="78CA28E5" w14:textId="77777777" w:rsidR="003E435A" w:rsidRDefault="003E435A" w:rsidP="00685D25">
                            <w:pPr>
                              <w:pStyle w:val="ChartText"/>
                              <w:jc w:val="center"/>
                              <w:rPr>
                                <w:color w:val="000000" w:themeColor="text1"/>
                              </w:rPr>
                            </w:pPr>
                            <w:r>
                              <w:rPr>
                                <w:color w:val="000000" w:themeColor="text1"/>
                              </w:rPr>
                              <w:t>Product manufacture</w:t>
                            </w:r>
                          </w:p>
                        </w:txbxContent>
                      </v:textbox>
                    </v:rect>
                  </w:pict>
                </mc:Fallback>
              </mc:AlternateContent>
            </w:r>
            <w:r>
              <w:rPr>
                <w:noProof/>
                <w:lang w:eastAsia="en-AU"/>
              </w:rPr>
              <mc:AlternateContent>
                <mc:Choice Requires="wps">
                  <w:drawing>
                    <wp:anchor distT="0" distB="0" distL="114300" distR="114300" simplePos="0" relativeHeight="251817984" behindDoc="0" locked="0" layoutInCell="1" allowOverlap="1" wp14:anchorId="64AD14A2" wp14:editId="5EFD6D3B">
                      <wp:simplePos x="0" y="0"/>
                      <wp:positionH relativeFrom="column">
                        <wp:posOffset>173355</wp:posOffset>
                      </wp:positionH>
                      <wp:positionV relativeFrom="paragraph">
                        <wp:posOffset>102870</wp:posOffset>
                      </wp:positionV>
                      <wp:extent cx="990600" cy="3905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990600" cy="390525"/>
                              </a:xfrm>
                              <a:prstGeom prst="rect">
                                <a:avLst/>
                              </a:prstGeom>
                              <a:solidFill>
                                <a:srgbClr val="9AC2C4"/>
                              </a:solidFill>
                              <a:ln w="9525" cap="flat" cmpd="sng" algn="ctr">
                                <a:solidFill>
                                  <a:srgbClr val="006B7A"/>
                                </a:solidFill>
                                <a:prstDash val="solid"/>
                              </a:ln>
                              <a:effectLst/>
                            </wps:spPr>
                            <wps:txbx>
                              <w:txbxContent>
                                <w:p w14:paraId="7E8FE42E" w14:textId="77777777" w:rsidR="003E435A" w:rsidRDefault="003E435A" w:rsidP="00685D25">
                                  <w:pPr>
                                    <w:pStyle w:val="ChartText"/>
                                    <w:jc w:val="center"/>
                                    <w:rPr>
                                      <w:color w:val="000000" w:themeColor="text1"/>
                                    </w:rPr>
                                  </w:pPr>
                                  <w:r>
                                    <w:rPr>
                                      <w:color w:val="000000" w:themeColor="text1"/>
                                    </w:rPr>
                                    <w:t>Extraction of raw materials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14A2" id="Rectangle 54" o:spid="_x0000_s1119" style="position:absolute;left:0;text-align:left;margin-left:13.65pt;margin-top:8.1pt;width:78pt;height:3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" fillcolor="#9ac2c4" strokecolor="#006b7a">
                      <v:textbox inset="2mm,1mm,2mm,1mm">
                        <w:txbxContent>
                          <w:p w14:paraId="7E8FE42E" w14:textId="77777777" w:rsidR="003E435A" w:rsidRDefault="003E435A" w:rsidP="00685D25">
                            <w:pPr>
                              <w:pStyle w:val="ChartText"/>
                              <w:jc w:val="center"/>
                              <w:rPr>
                                <w:color w:val="000000" w:themeColor="text1"/>
                              </w:rPr>
                            </w:pPr>
                            <w:r>
                              <w:rPr>
                                <w:color w:val="000000" w:themeColor="text1"/>
                              </w:rPr>
                              <w:t>Extraction of raw materials</w:t>
                            </w:r>
                          </w:p>
                        </w:txbxContent>
                      </v:textbox>
                    </v:rect>
                  </w:pict>
                </mc:Fallback>
              </mc:AlternateContent>
            </w:r>
          </w:p>
        </w:tc>
        <w:tc>
          <w:tcPr>
            <w:tcW w:w="3826" w:type="dxa"/>
            <w:tcBorders>
              <w:top w:val="single" w:sz="8" w:space="0" w:color="FFFFFF" w:themeColor="background1"/>
              <w:left w:val="single" w:sz="36" w:space="0" w:color="FFFFFF" w:themeColor="background1"/>
              <w:bottom w:val="single" w:sz="36" w:space="0" w:color="FFFFFF" w:themeColor="background1"/>
              <w:right w:val="nil"/>
            </w:tcBorders>
            <w:shd w:val="clear" w:color="auto" w:fill="E9E8E5" w:themeFill="background2"/>
            <w:tcMar>
              <w:top w:w="0" w:type="dxa"/>
              <w:left w:w="57" w:type="dxa"/>
              <w:bottom w:w="0" w:type="dxa"/>
              <w:right w:w="57" w:type="dxa"/>
            </w:tcMar>
            <w:hideMark/>
          </w:tcPr>
          <w:p w14:paraId="2D295045" w14:textId="77777777" w:rsidR="00685D25" w:rsidRDefault="00685D25" w:rsidP="00685D25">
            <w:pPr>
              <w:pStyle w:val="TableUnit"/>
            </w:pPr>
            <w:r>
              <w:rPr>
                <w:noProof/>
                <w:lang w:eastAsia="en-AU"/>
              </w:rPr>
              <mc:AlternateContent>
                <mc:Choice Requires="wps">
                  <w:drawing>
                    <wp:anchor distT="0" distB="0" distL="114300" distR="114300" simplePos="0" relativeHeight="251847680" behindDoc="0" locked="0" layoutInCell="1" allowOverlap="1" wp14:anchorId="3B545D3B" wp14:editId="2E897062">
                      <wp:simplePos x="0" y="0"/>
                      <wp:positionH relativeFrom="column">
                        <wp:posOffset>660400</wp:posOffset>
                      </wp:positionH>
                      <wp:positionV relativeFrom="paragraph">
                        <wp:posOffset>3459480</wp:posOffset>
                      </wp:positionV>
                      <wp:extent cx="311150" cy="1924685"/>
                      <wp:effectExtent l="50482" t="6668" r="82233" b="63182"/>
                      <wp:wrapNone/>
                      <wp:docPr id="55" name="Left Brace 55"/>
                      <wp:cNvGraphicFramePr/>
                      <a:graphic xmlns:a="http://schemas.openxmlformats.org/drawingml/2006/main">
                        <a:graphicData uri="http://schemas.microsoft.com/office/word/2010/wordprocessingShape">
                          <wps:wsp>
                            <wps:cNvSpPr/>
                            <wps:spPr>
                              <a:xfrm rot="5400000">
                                <a:off x="0" y="0"/>
                                <a:ext cx="311150" cy="1924685"/>
                              </a:xfrm>
                              <a:prstGeom prst="leftBrace">
                                <a:avLst/>
                              </a:prstGeom>
                              <a:noFill/>
                              <a:ln w="9525" cap="flat" cmpd="sng" algn="ctr">
                                <a:solidFill>
                                  <a:srgbClr val="6F6652"/>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BCA78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5" o:spid="_x0000_s1026" type="#_x0000_t87" style="position:absolute;margin-left:52pt;margin-top:272.4pt;width:24.5pt;height:151.5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" adj="291" strokecolor="#6f6652">
                      <v:stroke startarrow="block" endarrow="block"/>
                    </v:shape>
                  </w:pict>
                </mc:Fallback>
              </mc:AlternateContent>
            </w:r>
            <w:r>
              <w:rPr>
                <w:noProof/>
                <w:lang w:eastAsia="en-AU"/>
              </w:rPr>
              <mc:AlternateContent>
                <mc:Choice Requires="wps">
                  <w:drawing>
                    <wp:anchor distT="0" distB="0" distL="114300" distR="114300" simplePos="0" relativeHeight="251812864" behindDoc="0" locked="0" layoutInCell="1" allowOverlap="1" wp14:anchorId="69A9322C" wp14:editId="1AF6A245">
                      <wp:simplePos x="0" y="0"/>
                      <wp:positionH relativeFrom="column">
                        <wp:posOffset>132080</wp:posOffset>
                      </wp:positionH>
                      <wp:positionV relativeFrom="paragraph">
                        <wp:posOffset>93345</wp:posOffset>
                      </wp:positionV>
                      <wp:extent cx="2105025" cy="12001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2105025" cy="1200150"/>
                              </a:xfrm>
                              <a:prstGeom prst="rect">
                                <a:avLst/>
                              </a:prstGeom>
                              <a:solidFill>
                                <a:srgbClr val="F61D12">
                                  <a:lumMod val="20000"/>
                                  <a:lumOff val="80000"/>
                                </a:srgbClr>
                              </a:solidFill>
                              <a:ln w="9525" cap="flat" cmpd="sng" algn="ctr">
                                <a:solidFill>
                                  <a:srgbClr val="F61D12"/>
                                </a:solidFill>
                                <a:prstDash val="solid"/>
                              </a:ln>
                              <a:effectLst/>
                            </wps:spPr>
                            <wps:txbx>
                              <w:txbxContent>
                                <w:p w14:paraId="7131B6D0" w14:textId="77777777" w:rsidR="003E435A" w:rsidRDefault="003E435A" w:rsidP="00685D25">
                                  <w:pPr>
                                    <w:pStyle w:val="ChartListBullet"/>
                                    <w:spacing w:before="0"/>
                                    <w:ind w:left="283"/>
                                    <w:rPr>
                                      <w:color w:val="000000" w:themeColor="text1"/>
                                    </w:rPr>
                                  </w:pPr>
                                  <w:r>
                                    <w:rPr>
                                      <w:color w:val="000000" w:themeColor="text1"/>
                                    </w:rPr>
                                    <w:t xml:space="preserve">Resource recovery benefit </w:t>
                                  </w:r>
                                  <w:r>
                                    <w:rPr>
                                      <w:rFonts w:ascii="Franklin Gothic Demi" w:hAnsi="Franklin Gothic Demi"/>
                                      <w:color w:val="000000" w:themeColor="text1"/>
                                    </w:rPr>
                                    <w:t>high</w:t>
                                  </w:r>
                                  <w:r>
                                    <w:rPr>
                                      <w:b/>
                                      <w:color w:val="000000" w:themeColor="text1"/>
                                    </w:rPr>
                                    <w:t xml:space="preserve"> </w:t>
                                  </w:r>
                                  <w:r>
                                    <w:rPr>
                                      <w:color w:val="000000" w:themeColor="text1"/>
                                    </w:rPr>
                                    <w:t>in supply chain</w:t>
                                  </w:r>
                                </w:p>
                                <w:p w14:paraId="1B3F3E61" w14:textId="77777777" w:rsidR="003E435A" w:rsidRDefault="003E435A" w:rsidP="00685D25">
                                  <w:pPr>
                                    <w:pStyle w:val="ChartListBullet"/>
                                    <w:ind w:left="283"/>
                                    <w:rPr>
                                      <w:color w:val="000000" w:themeColor="text1"/>
                                    </w:rPr>
                                  </w:pPr>
                                  <w:r>
                                    <w:rPr>
                                      <w:color w:val="000000" w:themeColor="text1"/>
                                    </w:rPr>
                                    <w:t>Depletion of finite resources</w:t>
                                  </w:r>
                                </w:p>
                                <w:p w14:paraId="6448C99B" w14:textId="77777777" w:rsidR="003E435A" w:rsidRDefault="003E435A" w:rsidP="00685D25">
                                  <w:pPr>
                                    <w:pStyle w:val="ChartListBullet"/>
                                    <w:ind w:left="283"/>
                                    <w:rPr>
                                      <w:color w:val="000000" w:themeColor="text1"/>
                                    </w:rPr>
                                  </w:pPr>
                                  <w:r>
                                    <w:rPr>
                                      <w:color w:val="000000" w:themeColor="text1"/>
                                    </w:rPr>
                                    <w:t>Degradation of renewable resources</w:t>
                                  </w:r>
                                </w:p>
                                <w:p w14:paraId="576B2C41" w14:textId="77777777" w:rsidR="003E435A" w:rsidRDefault="003E435A" w:rsidP="00685D25">
                                  <w:pPr>
                                    <w:pStyle w:val="ChartListBullet"/>
                                    <w:ind w:left="283"/>
                                    <w:rPr>
                                      <w:color w:val="000000" w:themeColor="text1"/>
                                    </w:rPr>
                                  </w:pPr>
                                  <w:r>
                                    <w:rPr>
                                      <w:color w:val="000000" w:themeColor="text1"/>
                                    </w:rPr>
                                    <w:t>Greenhouse emissions</w:t>
                                  </w:r>
                                </w:p>
                                <w:p w14:paraId="458D9780" w14:textId="77777777" w:rsidR="003E435A" w:rsidRDefault="003E435A" w:rsidP="00685D25">
                                  <w:pPr>
                                    <w:pStyle w:val="ChartListBullet"/>
                                    <w:ind w:left="283"/>
                                    <w:rPr>
                                      <w:color w:val="000000" w:themeColor="text1"/>
                                    </w:rPr>
                                  </w:pPr>
                                  <w:r>
                                    <w:rPr>
                                      <w:color w:val="000000" w:themeColor="text1"/>
                                    </w:rPr>
                                    <w:t>Air, water and noise pollution</w:t>
                                  </w:r>
                                </w:p>
                                <w:p w14:paraId="63F9D3D4" w14:textId="77777777" w:rsidR="003E435A" w:rsidRDefault="003E435A" w:rsidP="00685D25">
                                  <w:pPr>
                                    <w:pStyle w:val="ChartListBullet"/>
                                    <w:ind w:left="283"/>
                                    <w:rPr>
                                      <w:color w:val="000000" w:themeColor="text1"/>
                                    </w:rPr>
                                  </w:pPr>
                                  <w:r>
                                    <w:rPr>
                                      <w:color w:val="000000" w:themeColor="text1"/>
                                    </w:rPr>
                                    <w:t>Biological impacts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9322C" id="Rectangle 56" o:spid="_x0000_s1120" style="position:absolute;left:0;text-align:left;margin-left:10.4pt;margin-top:7.35pt;width:165.7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" fillcolor="#fdd2d0" strokecolor="#f61d12">
                      <v:textbox inset="2mm,1mm,2mm,1mm">
                        <w:txbxContent>
                          <w:p w14:paraId="7131B6D0" w14:textId="77777777" w:rsidR="003E435A" w:rsidRDefault="003E435A" w:rsidP="00685D25">
                            <w:pPr>
                              <w:pStyle w:val="ChartListBullet"/>
                              <w:spacing w:before="0"/>
                              <w:ind w:left="283"/>
                              <w:rPr>
                                <w:color w:val="000000" w:themeColor="text1"/>
                              </w:rPr>
                            </w:pPr>
                            <w:r>
                              <w:rPr>
                                <w:color w:val="000000" w:themeColor="text1"/>
                              </w:rPr>
                              <w:t xml:space="preserve">Resource recovery benefit </w:t>
                            </w:r>
                            <w:r>
                              <w:rPr>
                                <w:rFonts w:ascii="Franklin Gothic Demi" w:hAnsi="Franklin Gothic Demi"/>
                                <w:color w:val="000000" w:themeColor="text1"/>
                              </w:rPr>
                              <w:t>high</w:t>
                            </w:r>
                            <w:r>
                              <w:rPr>
                                <w:b/>
                                <w:color w:val="000000" w:themeColor="text1"/>
                              </w:rPr>
                              <w:t xml:space="preserve"> </w:t>
                            </w:r>
                            <w:r>
                              <w:rPr>
                                <w:color w:val="000000" w:themeColor="text1"/>
                              </w:rPr>
                              <w:t>in supply chain</w:t>
                            </w:r>
                          </w:p>
                          <w:p w14:paraId="1B3F3E61" w14:textId="77777777" w:rsidR="003E435A" w:rsidRDefault="003E435A" w:rsidP="00685D25">
                            <w:pPr>
                              <w:pStyle w:val="ChartListBullet"/>
                              <w:ind w:left="283"/>
                              <w:rPr>
                                <w:color w:val="000000" w:themeColor="text1"/>
                              </w:rPr>
                            </w:pPr>
                            <w:r>
                              <w:rPr>
                                <w:color w:val="000000" w:themeColor="text1"/>
                              </w:rPr>
                              <w:t>Depletion of finite resources</w:t>
                            </w:r>
                          </w:p>
                          <w:p w14:paraId="6448C99B" w14:textId="77777777" w:rsidR="003E435A" w:rsidRDefault="003E435A" w:rsidP="00685D25">
                            <w:pPr>
                              <w:pStyle w:val="ChartListBullet"/>
                              <w:ind w:left="283"/>
                              <w:rPr>
                                <w:color w:val="000000" w:themeColor="text1"/>
                              </w:rPr>
                            </w:pPr>
                            <w:r>
                              <w:rPr>
                                <w:color w:val="000000" w:themeColor="text1"/>
                              </w:rPr>
                              <w:t>Degradation of renewable resources</w:t>
                            </w:r>
                          </w:p>
                          <w:p w14:paraId="576B2C41" w14:textId="77777777" w:rsidR="003E435A" w:rsidRDefault="003E435A" w:rsidP="00685D25">
                            <w:pPr>
                              <w:pStyle w:val="ChartListBullet"/>
                              <w:ind w:left="283"/>
                              <w:rPr>
                                <w:color w:val="000000" w:themeColor="text1"/>
                              </w:rPr>
                            </w:pPr>
                            <w:r>
                              <w:rPr>
                                <w:color w:val="000000" w:themeColor="text1"/>
                              </w:rPr>
                              <w:t>Greenhouse emissions</w:t>
                            </w:r>
                          </w:p>
                          <w:p w14:paraId="458D9780" w14:textId="77777777" w:rsidR="003E435A" w:rsidRDefault="003E435A" w:rsidP="00685D25">
                            <w:pPr>
                              <w:pStyle w:val="ChartListBullet"/>
                              <w:ind w:left="283"/>
                              <w:rPr>
                                <w:color w:val="000000" w:themeColor="text1"/>
                              </w:rPr>
                            </w:pPr>
                            <w:r>
                              <w:rPr>
                                <w:color w:val="000000" w:themeColor="text1"/>
                              </w:rPr>
                              <w:t>Air, water and noise pollution</w:t>
                            </w:r>
                          </w:p>
                          <w:p w14:paraId="63F9D3D4" w14:textId="77777777" w:rsidR="003E435A" w:rsidRDefault="003E435A" w:rsidP="00685D25">
                            <w:pPr>
                              <w:pStyle w:val="ChartListBullet"/>
                              <w:ind w:left="283"/>
                              <w:rPr>
                                <w:color w:val="000000" w:themeColor="text1"/>
                              </w:rPr>
                            </w:pPr>
                            <w:r>
                              <w:rPr>
                                <w:color w:val="000000" w:themeColor="text1"/>
                              </w:rPr>
                              <w:t>Biological impacts</w:t>
                            </w:r>
                          </w:p>
                        </w:txbxContent>
                      </v:textbox>
                    </v:rect>
                  </w:pict>
                </mc:Fallback>
              </mc:AlternateContent>
            </w:r>
            <w:r>
              <w:rPr>
                <w:noProof/>
                <w:lang w:eastAsia="en-AU"/>
              </w:rPr>
              <mc:AlternateContent>
                <mc:Choice Requires="wps">
                  <w:drawing>
                    <wp:anchor distT="0" distB="0" distL="114300" distR="114300" simplePos="0" relativeHeight="251813888" behindDoc="0" locked="0" layoutInCell="1" allowOverlap="1" wp14:anchorId="02BBF435" wp14:editId="7F943F23">
                      <wp:simplePos x="0" y="0"/>
                      <wp:positionH relativeFrom="column">
                        <wp:posOffset>132715</wp:posOffset>
                      </wp:positionH>
                      <wp:positionV relativeFrom="paragraph">
                        <wp:posOffset>1350645</wp:posOffset>
                      </wp:positionV>
                      <wp:extent cx="1438275" cy="5715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438275" cy="571500"/>
                              </a:xfrm>
                              <a:prstGeom prst="rect">
                                <a:avLst/>
                              </a:prstGeom>
                              <a:solidFill>
                                <a:srgbClr val="F61D12">
                                  <a:lumMod val="20000"/>
                                  <a:lumOff val="80000"/>
                                </a:srgbClr>
                              </a:solidFill>
                              <a:ln w="9525" cap="flat" cmpd="sng" algn="ctr">
                                <a:solidFill>
                                  <a:srgbClr val="F61D12"/>
                                </a:solidFill>
                                <a:prstDash val="solid"/>
                              </a:ln>
                              <a:effectLst/>
                            </wps:spPr>
                            <wps:txbx>
                              <w:txbxContent>
                                <w:p w14:paraId="02404D0D" w14:textId="77777777" w:rsidR="003E435A" w:rsidRDefault="003E435A" w:rsidP="00685D25">
                                  <w:pPr>
                                    <w:pStyle w:val="ChartListBullet"/>
                                    <w:spacing w:before="0"/>
                                    <w:ind w:left="283"/>
                                    <w:rPr>
                                      <w:color w:val="000000" w:themeColor="text1"/>
                                    </w:rPr>
                                  </w:pPr>
                                  <w:r>
                                    <w:rPr>
                                      <w:color w:val="000000" w:themeColor="text1"/>
                                    </w:rPr>
                                    <w:t>Greenhouse emissions</w:t>
                                  </w:r>
                                </w:p>
                                <w:p w14:paraId="77D8A7D0" w14:textId="77777777" w:rsidR="003E435A" w:rsidRDefault="003E435A" w:rsidP="00685D25">
                                  <w:pPr>
                                    <w:pStyle w:val="ChartListBullet"/>
                                    <w:ind w:left="283"/>
                                    <w:rPr>
                                      <w:color w:val="000000" w:themeColor="text1"/>
                                    </w:rPr>
                                  </w:pPr>
                                  <w:r>
                                    <w:rPr>
                                      <w:color w:val="000000" w:themeColor="text1"/>
                                    </w:rPr>
                                    <w:t>Air and water pollution</w:t>
                                  </w:r>
                                </w:p>
                                <w:p w14:paraId="4DAACA54" w14:textId="77777777" w:rsidR="003E435A" w:rsidRDefault="003E435A" w:rsidP="00685D25">
                                  <w:pPr>
                                    <w:pStyle w:val="ChartListBullet"/>
                                    <w:ind w:left="283"/>
                                    <w:rPr>
                                      <w:color w:val="000000" w:themeColor="text1"/>
                                    </w:rPr>
                                  </w:pPr>
                                  <w:r>
                                    <w:rPr>
                                      <w:color w:val="000000" w:themeColor="text1"/>
                                    </w:rPr>
                                    <w:t>Incident risk and OH&amp;S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BF435" id="Rectangle 57" o:spid="_x0000_s1121" style="position:absolute;left:0;text-align:left;margin-left:10.45pt;margin-top:106.35pt;width:113.25pt;height: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" fillcolor="#fdd2d0" strokecolor="#f61d12">
                      <v:textbox inset="2mm,1mm,2mm,1mm">
                        <w:txbxContent>
                          <w:p w14:paraId="02404D0D" w14:textId="77777777" w:rsidR="003E435A" w:rsidRDefault="003E435A" w:rsidP="00685D25">
                            <w:pPr>
                              <w:pStyle w:val="ChartListBullet"/>
                              <w:spacing w:before="0"/>
                              <w:ind w:left="283"/>
                              <w:rPr>
                                <w:color w:val="000000" w:themeColor="text1"/>
                              </w:rPr>
                            </w:pPr>
                            <w:r>
                              <w:rPr>
                                <w:color w:val="000000" w:themeColor="text1"/>
                              </w:rPr>
                              <w:t>Greenhouse emissions</w:t>
                            </w:r>
                          </w:p>
                          <w:p w14:paraId="77D8A7D0" w14:textId="77777777" w:rsidR="003E435A" w:rsidRDefault="003E435A" w:rsidP="00685D25">
                            <w:pPr>
                              <w:pStyle w:val="ChartListBullet"/>
                              <w:ind w:left="283"/>
                              <w:rPr>
                                <w:color w:val="000000" w:themeColor="text1"/>
                              </w:rPr>
                            </w:pPr>
                            <w:r>
                              <w:rPr>
                                <w:color w:val="000000" w:themeColor="text1"/>
                              </w:rPr>
                              <w:t>Air and water pollution</w:t>
                            </w:r>
                          </w:p>
                          <w:p w14:paraId="4DAACA54" w14:textId="77777777" w:rsidR="003E435A" w:rsidRDefault="003E435A" w:rsidP="00685D25">
                            <w:pPr>
                              <w:pStyle w:val="ChartListBullet"/>
                              <w:ind w:left="283"/>
                              <w:rPr>
                                <w:color w:val="000000" w:themeColor="text1"/>
                              </w:rPr>
                            </w:pPr>
                            <w:r>
                              <w:rPr>
                                <w:color w:val="000000" w:themeColor="text1"/>
                              </w:rPr>
                              <w:t>Incident risk and OH&amp;S</w:t>
                            </w:r>
                          </w:p>
                        </w:txbxContent>
                      </v:textbox>
                    </v:rect>
                  </w:pict>
                </mc:Fallback>
              </mc:AlternateContent>
            </w:r>
            <w:r>
              <w:rPr>
                <w:noProof/>
                <w:lang w:eastAsia="en-AU"/>
              </w:rPr>
              <mc:AlternateContent>
                <mc:Choice Requires="wps">
                  <w:drawing>
                    <wp:anchor distT="0" distB="0" distL="114300" distR="114300" simplePos="0" relativeHeight="251814912" behindDoc="0" locked="0" layoutInCell="1" allowOverlap="1" wp14:anchorId="75471029" wp14:editId="4243DBC5">
                      <wp:simplePos x="0" y="0"/>
                      <wp:positionH relativeFrom="column">
                        <wp:posOffset>132715</wp:posOffset>
                      </wp:positionH>
                      <wp:positionV relativeFrom="paragraph">
                        <wp:posOffset>2331720</wp:posOffset>
                      </wp:positionV>
                      <wp:extent cx="1438275" cy="571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438275" cy="571500"/>
                              </a:xfrm>
                              <a:prstGeom prst="rect">
                                <a:avLst/>
                              </a:prstGeom>
                              <a:solidFill>
                                <a:srgbClr val="F61D12">
                                  <a:lumMod val="20000"/>
                                  <a:lumOff val="80000"/>
                                </a:srgbClr>
                              </a:solidFill>
                              <a:ln w="9525" cap="flat" cmpd="sng" algn="ctr">
                                <a:solidFill>
                                  <a:srgbClr val="F61D12"/>
                                </a:solidFill>
                                <a:prstDash val="solid"/>
                              </a:ln>
                              <a:effectLst/>
                            </wps:spPr>
                            <wps:txbx>
                              <w:txbxContent>
                                <w:p w14:paraId="2C20DB59" w14:textId="77777777" w:rsidR="003E435A" w:rsidRDefault="003E435A" w:rsidP="00685D25">
                                  <w:pPr>
                                    <w:pStyle w:val="ChartListBullet"/>
                                    <w:spacing w:before="0"/>
                                    <w:ind w:left="283"/>
                                    <w:rPr>
                                      <w:color w:val="000000" w:themeColor="text1"/>
                                    </w:rPr>
                                  </w:pPr>
                                  <w:r>
                                    <w:rPr>
                                      <w:color w:val="000000" w:themeColor="text1"/>
                                    </w:rPr>
                                    <w:t>Greenhouse emissions</w:t>
                                  </w:r>
                                </w:p>
                                <w:p w14:paraId="038BAF37" w14:textId="77777777" w:rsidR="003E435A" w:rsidRDefault="003E435A" w:rsidP="00685D25">
                                  <w:pPr>
                                    <w:pStyle w:val="ChartListBullet"/>
                                    <w:ind w:left="283"/>
                                    <w:rPr>
                                      <w:color w:val="000000" w:themeColor="text1"/>
                                    </w:rPr>
                                  </w:pPr>
                                  <w:r>
                                    <w:rPr>
                                      <w:color w:val="000000" w:themeColor="text1"/>
                                    </w:rPr>
                                    <w:t>Air and water pollution</w:t>
                                  </w:r>
                                </w:p>
                                <w:p w14:paraId="20CD8834" w14:textId="77777777" w:rsidR="003E435A" w:rsidRDefault="003E435A" w:rsidP="00685D25">
                                  <w:pPr>
                                    <w:pStyle w:val="ChartListBullet"/>
                                    <w:ind w:left="283"/>
                                    <w:rPr>
                                      <w:color w:val="000000" w:themeColor="text1"/>
                                    </w:rPr>
                                  </w:pPr>
                                  <w:r>
                                    <w:rPr>
                                      <w:color w:val="000000" w:themeColor="text1"/>
                                    </w:rPr>
                                    <w:t>Incident risk and OH&amp;S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71029" id="Rectangle 58" o:spid="_x0000_s1122" style="position:absolute;left:0;text-align:left;margin-left:10.45pt;margin-top:183.6pt;width:113.25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" fillcolor="#fdd2d0" strokecolor="#f61d12">
                      <v:textbox inset="2mm,1mm,2mm,1mm">
                        <w:txbxContent>
                          <w:p w14:paraId="2C20DB59" w14:textId="77777777" w:rsidR="003E435A" w:rsidRDefault="003E435A" w:rsidP="00685D25">
                            <w:pPr>
                              <w:pStyle w:val="ChartListBullet"/>
                              <w:spacing w:before="0"/>
                              <w:ind w:left="283"/>
                              <w:rPr>
                                <w:color w:val="000000" w:themeColor="text1"/>
                              </w:rPr>
                            </w:pPr>
                            <w:r>
                              <w:rPr>
                                <w:color w:val="000000" w:themeColor="text1"/>
                              </w:rPr>
                              <w:t>Greenhouse emissions</w:t>
                            </w:r>
                          </w:p>
                          <w:p w14:paraId="038BAF37" w14:textId="77777777" w:rsidR="003E435A" w:rsidRDefault="003E435A" w:rsidP="00685D25">
                            <w:pPr>
                              <w:pStyle w:val="ChartListBullet"/>
                              <w:ind w:left="283"/>
                              <w:rPr>
                                <w:color w:val="000000" w:themeColor="text1"/>
                              </w:rPr>
                            </w:pPr>
                            <w:r>
                              <w:rPr>
                                <w:color w:val="000000" w:themeColor="text1"/>
                              </w:rPr>
                              <w:t>Air and water pollution</w:t>
                            </w:r>
                          </w:p>
                          <w:p w14:paraId="20CD8834" w14:textId="77777777" w:rsidR="003E435A" w:rsidRDefault="003E435A" w:rsidP="00685D25">
                            <w:pPr>
                              <w:pStyle w:val="ChartListBullet"/>
                              <w:ind w:left="283"/>
                              <w:rPr>
                                <w:color w:val="000000" w:themeColor="text1"/>
                              </w:rPr>
                            </w:pPr>
                            <w:r>
                              <w:rPr>
                                <w:color w:val="000000" w:themeColor="text1"/>
                              </w:rPr>
                              <w:t>Incident risk and OH&amp;S</w:t>
                            </w:r>
                          </w:p>
                        </w:txbxContent>
                      </v:textbox>
                    </v:rect>
                  </w:pict>
                </mc:Fallback>
              </mc:AlternateContent>
            </w:r>
            <w:r>
              <w:rPr>
                <w:noProof/>
                <w:lang w:eastAsia="en-AU"/>
              </w:rPr>
              <mc:AlternateContent>
                <mc:Choice Requires="wps">
                  <w:drawing>
                    <wp:anchor distT="0" distB="0" distL="114300" distR="114300" simplePos="0" relativeHeight="251815936" behindDoc="0" locked="0" layoutInCell="1" allowOverlap="1" wp14:anchorId="4052FD8B" wp14:editId="4AD58354">
                      <wp:simplePos x="0" y="0"/>
                      <wp:positionH relativeFrom="column">
                        <wp:posOffset>132715</wp:posOffset>
                      </wp:positionH>
                      <wp:positionV relativeFrom="paragraph">
                        <wp:posOffset>3265170</wp:posOffset>
                      </wp:positionV>
                      <wp:extent cx="1438275" cy="5715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1438275" cy="571500"/>
                              </a:xfrm>
                              <a:prstGeom prst="rect">
                                <a:avLst/>
                              </a:prstGeom>
                              <a:solidFill>
                                <a:srgbClr val="F61D12">
                                  <a:lumMod val="20000"/>
                                  <a:lumOff val="80000"/>
                                </a:srgbClr>
                              </a:solidFill>
                              <a:ln w="9525" cap="flat" cmpd="sng" algn="ctr">
                                <a:solidFill>
                                  <a:srgbClr val="F61D12"/>
                                </a:solidFill>
                                <a:prstDash val="solid"/>
                              </a:ln>
                              <a:effectLst/>
                            </wps:spPr>
                            <wps:txbx>
                              <w:txbxContent>
                                <w:p w14:paraId="07EF07B7" w14:textId="77777777" w:rsidR="003E435A" w:rsidRDefault="003E435A" w:rsidP="00685D25">
                                  <w:pPr>
                                    <w:pStyle w:val="ChartListBullet"/>
                                    <w:spacing w:before="0"/>
                                    <w:ind w:left="283"/>
                                    <w:rPr>
                                      <w:color w:val="000000" w:themeColor="text1"/>
                                    </w:rPr>
                                  </w:pPr>
                                  <w:r>
                                    <w:rPr>
                                      <w:color w:val="000000" w:themeColor="text1"/>
                                    </w:rPr>
                                    <w:t>Greenhouse emissions</w:t>
                                  </w:r>
                                </w:p>
                                <w:p w14:paraId="78079C44" w14:textId="77777777" w:rsidR="003E435A" w:rsidRDefault="003E435A" w:rsidP="00685D25">
                                  <w:pPr>
                                    <w:pStyle w:val="ChartListBullet"/>
                                    <w:ind w:left="283"/>
                                    <w:rPr>
                                      <w:color w:val="000000" w:themeColor="text1"/>
                                    </w:rPr>
                                  </w:pPr>
                                  <w:r>
                                    <w:rPr>
                                      <w:color w:val="000000" w:themeColor="text1"/>
                                    </w:rPr>
                                    <w:t>Air and water pollution</w:t>
                                  </w:r>
                                </w:p>
                                <w:p w14:paraId="5702E406" w14:textId="77777777" w:rsidR="003E435A" w:rsidRDefault="003E435A" w:rsidP="00685D25">
                                  <w:pPr>
                                    <w:pStyle w:val="ChartListBullet"/>
                                    <w:ind w:left="283"/>
                                    <w:rPr>
                                      <w:color w:val="000000" w:themeColor="text1"/>
                                    </w:rPr>
                                  </w:pPr>
                                  <w:r>
                                    <w:rPr>
                                      <w:color w:val="000000" w:themeColor="text1"/>
                                    </w:rPr>
                                    <w:t>Incident risk and OH&amp;S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FD8B" id="Rectangle 59" o:spid="_x0000_s1123" style="position:absolute;left:0;text-align:left;margin-left:10.45pt;margin-top:257.1pt;width:113.25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" fillcolor="#fdd2d0" strokecolor="#f61d12">
                      <v:textbox inset="2mm,1mm,2mm,1mm">
                        <w:txbxContent>
                          <w:p w14:paraId="07EF07B7" w14:textId="77777777" w:rsidR="003E435A" w:rsidRDefault="003E435A" w:rsidP="00685D25">
                            <w:pPr>
                              <w:pStyle w:val="ChartListBullet"/>
                              <w:spacing w:before="0"/>
                              <w:ind w:left="283"/>
                              <w:rPr>
                                <w:color w:val="000000" w:themeColor="text1"/>
                              </w:rPr>
                            </w:pPr>
                            <w:r>
                              <w:rPr>
                                <w:color w:val="000000" w:themeColor="text1"/>
                              </w:rPr>
                              <w:t>Greenhouse emissions</w:t>
                            </w:r>
                          </w:p>
                          <w:p w14:paraId="78079C44" w14:textId="77777777" w:rsidR="003E435A" w:rsidRDefault="003E435A" w:rsidP="00685D25">
                            <w:pPr>
                              <w:pStyle w:val="ChartListBullet"/>
                              <w:ind w:left="283"/>
                              <w:rPr>
                                <w:color w:val="000000" w:themeColor="text1"/>
                              </w:rPr>
                            </w:pPr>
                            <w:r>
                              <w:rPr>
                                <w:color w:val="000000" w:themeColor="text1"/>
                              </w:rPr>
                              <w:t>Air and water pollution</w:t>
                            </w:r>
                          </w:p>
                          <w:p w14:paraId="5702E406" w14:textId="77777777" w:rsidR="003E435A" w:rsidRDefault="003E435A" w:rsidP="00685D25">
                            <w:pPr>
                              <w:pStyle w:val="ChartListBullet"/>
                              <w:ind w:left="283"/>
                              <w:rPr>
                                <w:color w:val="000000" w:themeColor="text1"/>
                              </w:rPr>
                            </w:pPr>
                            <w:r>
                              <w:rPr>
                                <w:color w:val="000000" w:themeColor="text1"/>
                              </w:rPr>
                              <w:t>Incident risk and OH&amp;S</w:t>
                            </w:r>
                          </w:p>
                        </w:txbxContent>
                      </v:textbox>
                    </v:rect>
                  </w:pict>
                </mc:Fallback>
              </mc:AlternateContent>
            </w:r>
          </w:p>
        </w:tc>
      </w:tr>
      <w:tr w:rsidR="00685D25" w14:paraId="65C20C42" w14:textId="77777777" w:rsidTr="00685D25">
        <w:trPr>
          <w:gridBefore w:val="1"/>
          <w:wBefore w:w="426" w:type="dxa"/>
        </w:trPr>
        <w:tc>
          <w:tcPr>
            <w:tcW w:w="7511" w:type="dxa"/>
            <w:gridSpan w:val="3"/>
            <w:tcBorders>
              <w:top w:val="single" w:sz="36" w:space="0" w:color="FFFFFF" w:themeColor="background1"/>
              <w:left w:val="nil"/>
              <w:bottom w:val="single" w:sz="12" w:space="0" w:color="FFFFFF" w:themeColor="background1"/>
              <w:right w:val="nil"/>
            </w:tcBorders>
            <w:shd w:val="clear" w:color="auto" w:fill="6F6652" w:themeFill="text2"/>
            <w:tcMar>
              <w:top w:w="0" w:type="dxa"/>
              <w:left w:w="57" w:type="dxa"/>
              <w:bottom w:w="0" w:type="dxa"/>
              <w:right w:w="57" w:type="dxa"/>
            </w:tcMar>
            <w:hideMark/>
          </w:tcPr>
          <w:p w14:paraId="082222A1" w14:textId="77777777" w:rsidR="00685D25" w:rsidRDefault="00685D25" w:rsidP="00685D25">
            <w:pPr>
              <w:pStyle w:val="TableDataColumnHeading"/>
              <w:jc w:val="center"/>
              <w:rPr>
                <w:sz w:val="20"/>
                <w:szCs w:val="20"/>
              </w:rPr>
            </w:pPr>
            <w:r>
              <w:rPr>
                <w:noProof/>
                <w:lang w:eastAsia="en-AU"/>
              </w:rPr>
              <mc:AlternateContent>
                <mc:Choice Requires="wpg">
                  <w:drawing>
                    <wp:anchor distT="0" distB="0" distL="114300" distR="114300" simplePos="0" relativeHeight="251836416" behindDoc="0" locked="0" layoutInCell="1" allowOverlap="1" wp14:anchorId="7C1C1271" wp14:editId="5BFC6C97">
                      <wp:simplePos x="0" y="0"/>
                      <wp:positionH relativeFrom="column">
                        <wp:posOffset>2262505</wp:posOffset>
                      </wp:positionH>
                      <wp:positionV relativeFrom="paragraph">
                        <wp:posOffset>200660</wp:posOffset>
                      </wp:positionV>
                      <wp:extent cx="905510" cy="339090"/>
                      <wp:effectExtent l="0" t="0" r="66040" b="60960"/>
                      <wp:wrapNone/>
                      <wp:docPr id="60" name="Group 60"/>
                      <wp:cNvGraphicFramePr/>
                      <a:graphic xmlns:a="http://schemas.openxmlformats.org/drawingml/2006/main">
                        <a:graphicData uri="http://schemas.microsoft.com/office/word/2010/wordprocessingGroup">
                          <wpg:wgp>
                            <wpg:cNvGrpSpPr/>
                            <wpg:grpSpPr>
                              <a:xfrm>
                                <a:off x="0" y="0"/>
                                <a:ext cx="905510" cy="339090"/>
                                <a:chOff x="0" y="0"/>
                                <a:chExt cx="905510" cy="338922"/>
                              </a:xfrm>
                            </wpg:grpSpPr>
                            <wps:wsp>
                              <wps:cNvPr id="61" name="Straight Arrow Connector 61"/>
                              <wps:cNvCnPr/>
                              <wps:spPr>
                                <a:xfrm>
                                  <a:off x="897240" y="15072"/>
                                  <a:ext cx="0" cy="323850"/>
                                </a:xfrm>
                                <a:prstGeom prst="straightConnector1">
                                  <a:avLst/>
                                </a:prstGeom>
                                <a:noFill/>
                                <a:ln w="15875" cap="flat" cmpd="sng" algn="ctr">
                                  <a:solidFill>
                                    <a:srgbClr val="6F6652"/>
                                  </a:solidFill>
                                  <a:prstDash val="solid"/>
                                  <a:tailEnd type="triangle" w="med" len="med"/>
                                </a:ln>
                                <a:effectLst/>
                              </wps:spPr>
                              <wps:bodyPr/>
                            </wps:wsp>
                            <wps:wsp>
                              <wps:cNvPr id="62" name="Rectangle 62"/>
                              <wps:cNvSpPr/>
                              <wps:spPr>
                                <a:xfrm>
                                  <a:off x="0" y="0"/>
                                  <a:ext cx="905510" cy="242917"/>
                                </a:xfrm>
                                <a:prstGeom prst="rect">
                                  <a:avLst/>
                                </a:prstGeom>
                                <a:noFill/>
                                <a:ln w="9525" cap="flat" cmpd="sng" algn="ctr">
                                  <a:noFill/>
                                  <a:prstDash val="solid"/>
                                </a:ln>
                                <a:effectLst/>
                              </wps:spPr>
                              <wps:txbx>
                                <w:txbxContent>
                                  <w:p w14:paraId="24F295D2" w14:textId="77777777" w:rsidR="003E435A" w:rsidRDefault="003E435A" w:rsidP="00685D25">
                                    <w:pPr>
                                      <w:pStyle w:val="ChartText"/>
                                      <w:jc w:val="right"/>
                                      <w:rPr>
                                        <w:i/>
                                        <w:color w:val="000000" w:themeColor="text1"/>
                                        <w:sz w:val="15"/>
                                        <w:szCs w:val="15"/>
                                      </w:rPr>
                                    </w:pPr>
                                    <w:r>
                                      <w:rPr>
                                        <w:i/>
                                        <w:color w:val="000000" w:themeColor="text1"/>
                                        <w:sz w:val="15"/>
                                        <w:szCs w:val="15"/>
                                      </w:rPr>
                                      <w:t>Mis-management</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C1C1271" id="Group 60" o:spid="_x0000_s1124" style="position:absolute;left:0;text-align:left;margin-left:178.15pt;margin-top:15.8pt;width:71.3pt;height:26.7pt;z-index:251836416;mso-width-relative:margin" coordsize="9055,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">
                      <v:shape id="Straight Arrow Connector 61" o:spid="_x0000_s1125" type="#_x0000_t32" style="position:absolute;left:8972;top:150;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Y3sMAAADbAAAADwAAAGRycy9kb3ducmV2LnhtbESPwWrDMBBE74H+g9hAb4nsQENwI5uk&#10;YMixSRvocW1tLVNrZSQ1dv++ChR6HGbmDbOvZjuIG/nQO1aQrzMQxK3TPXcK3t/q1Q5EiMgaB8ek&#10;4IcCVOXDYo+FdhOf6XaJnUgQDgUqMDGOhZShNWQxrN1InLxP5y3GJH0ntccpwe0gN1m2lRZ7TgsG&#10;R3ox1H5dvq2CaXP8CHXTtLVvdtM1f3qtT+ag1ONyPjyDiDTH//Bf+6QVbHO4f0k/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vWN7DAAAA2wAAAA8AAAAAAAAAAAAA&#10;AAAAoQIAAGRycy9kb3ducmV2LnhtbFBLBQYAAAAABAAEAPkAAACRAwAAAAA=&#10;" strokecolor="#6f6652" strokeweight="1.25pt">
                        <v:stroke endarrow="block"/>
                      </v:shape>
                      <v:rect id="Rectangle 62" o:spid="_x0000_s1126" style="position:absolute;width:9055;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ZjsMA&#10;AADbAAAADwAAAGRycy9kb3ducmV2LnhtbESPQYvCMBSE74L/ITxhb2uqsF2pRhEX2cWL2nrx9mie&#10;bbV5KU1W6783guBxmJlvmNmiM7W4UusqywpGwwgEcW51xYWCQ7b+nIBwHlljbZkU3MnBYt7vzTDR&#10;9sZ7uqa+EAHCLkEFpfdNIqXLSzLohrYhDt7JtgZ9kG0hdYu3ADe1HEdRLA1WHBZKbGhVUn5J/42C&#10;4px9rbc/22N3T9PR73e80bsNKvUx6JZTEJ46/w6/2n9aQTy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ZjsMAAADbAAAADwAAAAAAAAAAAAAAAACYAgAAZHJzL2Rv&#10;d25yZXYueG1sUEsFBgAAAAAEAAQA9QAAAIgDAAAAAA==&#10;" filled="f" stroked="f">
                        <v:textbox inset="2mm,1mm,2mm,1mm">
                          <w:txbxContent>
                            <w:p w14:paraId="24F295D2" w14:textId="77777777" w:rsidR="003E435A" w:rsidRDefault="003E435A" w:rsidP="00685D25">
                              <w:pPr>
                                <w:pStyle w:val="ChartText"/>
                                <w:jc w:val="right"/>
                                <w:rPr>
                                  <w:i/>
                                  <w:color w:val="000000" w:themeColor="text1"/>
                                  <w:sz w:val="15"/>
                                  <w:szCs w:val="15"/>
                                </w:rPr>
                              </w:pPr>
                              <w:r>
                                <w:rPr>
                                  <w:i/>
                                  <w:color w:val="000000" w:themeColor="text1"/>
                                  <w:sz w:val="15"/>
                                  <w:szCs w:val="15"/>
                                </w:rPr>
                                <w:t>Mis-management</w:t>
                              </w:r>
                            </w:p>
                          </w:txbxContent>
                        </v:textbox>
                      </v:rect>
                    </v:group>
                  </w:pict>
                </mc:Fallback>
              </mc:AlternateContent>
            </w:r>
            <w:r>
              <w:rPr>
                <w:noProof/>
                <w:lang w:eastAsia="en-AU"/>
              </w:rPr>
              <mc:AlternateContent>
                <mc:Choice Requires="wpg">
                  <w:drawing>
                    <wp:anchor distT="0" distB="0" distL="114300" distR="114300" simplePos="0" relativeHeight="251835392" behindDoc="0" locked="0" layoutInCell="1" allowOverlap="1" wp14:anchorId="7DDEBA4A" wp14:editId="649D9620">
                      <wp:simplePos x="0" y="0"/>
                      <wp:positionH relativeFrom="column">
                        <wp:posOffset>519430</wp:posOffset>
                      </wp:positionH>
                      <wp:positionV relativeFrom="paragraph">
                        <wp:posOffset>218440</wp:posOffset>
                      </wp:positionV>
                      <wp:extent cx="686435" cy="323850"/>
                      <wp:effectExtent l="0" t="0" r="37465" b="57150"/>
                      <wp:wrapNone/>
                      <wp:docPr id="63" name="Group 63"/>
                      <wp:cNvGraphicFramePr/>
                      <a:graphic xmlns:a="http://schemas.openxmlformats.org/drawingml/2006/main">
                        <a:graphicData uri="http://schemas.microsoft.com/office/word/2010/wordprocessingGroup">
                          <wpg:wgp>
                            <wpg:cNvGrpSpPr/>
                            <wpg:grpSpPr>
                              <a:xfrm>
                                <a:off x="0" y="0"/>
                                <a:ext cx="686435" cy="323850"/>
                                <a:chOff x="0" y="0"/>
                                <a:chExt cx="686435" cy="323850"/>
                              </a:xfrm>
                            </wpg:grpSpPr>
                            <wps:wsp>
                              <wps:cNvPr id="192" name="Straight Arrow Connector 192"/>
                              <wps:cNvCnPr/>
                              <wps:spPr>
                                <a:xfrm>
                                  <a:off x="647700" y="0"/>
                                  <a:ext cx="0" cy="323850"/>
                                </a:xfrm>
                                <a:prstGeom prst="straightConnector1">
                                  <a:avLst/>
                                </a:prstGeom>
                                <a:noFill/>
                                <a:ln w="15875" cap="flat" cmpd="sng" algn="ctr">
                                  <a:solidFill>
                                    <a:srgbClr val="6F6652"/>
                                  </a:solidFill>
                                  <a:prstDash val="solid"/>
                                  <a:tailEnd type="triangle" w="med" len="med"/>
                                </a:ln>
                                <a:effectLst/>
                              </wps:spPr>
                              <wps:bodyPr/>
                            </wps:wsp>
                            <wps:wsp>
                              <wps:cNvPr id="193" name="Rectangle 193"/>
                              <wps:cNvSpPr/>
                              <wps:spPr>
                                <a:xfrm>
                                  <a:off x="0" y="4733"/>
                                  <a:ext cx="686435" cy="200025"/>
                                </a:xfrm>
                                <a:prstGeom prst="rect">
                                  <a:avLst/>
                                </a:prstGeom>
                                <a:noFill/>
                                <a:ln w="9525" cap="flat" cmpd="sng" algn="ctr">
                                  <a:noFill/>
                                  <a:prstDash val="solid"/>
                                </a:ln>
                                <a:effectLst/>
                              </wps:spPr>
                              <wps:txbx>
                                <w:txbxContent>
                                  <w:p w14:paraId="096A5263"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DDEBA4A" id="Group 63" o:spid="_x0000_s1127" style="position:absolute;left:0;text-align:left;margin-left:40.9pt;margin-top:17.2pt;width:54.05pt;height:25.5pt;z-index:251835392;mso-height-relative:margin" coordsize="68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">
                      <v:shape id="Straight Arrow Connector 192" o:spid="_x0000_s1128" type="#_x0000_t32" style="position:absolute;left:6477;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SecIAAADcAAAADwAAAGRycy9kb3ducmV2LnhtbERPS2vCQBC+F/wPywi91Y2Bio2uYgsB&#10;j/VR8DjJjtlgdjbsbk3677uFgrf5+J6z3o62E3fyoXWsYD7LQBDXTrfcKDifypcliBCRNXaOScEP&#10;BdhuJk9rLLQb+ED3Y2xECuFQoAITY19IGWpDFsPM9cSJuzpvMSboG6k9DincdjLPsoW02HJqMNjT&#10;h6H6dvy2Cob8/RLKqqpLXy2Hr/nrZ7k3O6Wep+NuBSLSGB/if/dep/lvOfw9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8SecIAAADcAAAADwAAAAAAAAAAAAAA&#10;AAChAgAAZHJzL2Rvd25yZXYueG1sUEsFBgAAAAAEAAQA+QAAAJADAAAAAA==&#10;" strokecolor="#6f6652" strokeweight="1.25pt">
                        <v:stroke endarrow="block"/>
                      </v:shape>
                      <v:rect id="Rectangle 193" o:spid="_x0000_s1129" style="position:absolute;top:47;width:686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MkcQA&#10;AADcAAAADwAAAGRycy9kb3ducmV2LnhtbERPTWvCQBC9F/wPywi96caWqk2zirRIi5do7KW3ITsm&#10;0exsyG6T+O/dgtDbPN7nJOvB1KKj1lWWFcymEQji3OqKCwXfx+1kCcJ5ZI21ZVJwJQfr1eghwVjb&#10;ng/UZb4QIYRdjApK75tYSpeXZNBNbUMcuJNtDfoA20LqFvsQbmr5FEVzabDi0FBiQ+8l5Zfs1ygo&#10;zseXbfqR/gzXLJt9LuY7vd+hUo/jYfMGwtPg/8V395cO81+f4e+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TJHEAAAA3AAAAA8AAAAAAAAAAAAAAAAAmAIAAGRycy9k&#10;b3ducmV2LnhtbFBLBQYAAAAABAAEAPUAAACJAwAAAAA=&#10;" filled="f" stroked="f">
                        <v:textbox inset="2mm,1mm,2mm,1mm">
                          <w:txbxContent>
                            <w:p w14:paraId="096A5263" w14:textId="77777777" w:rsidR="003E435A" w:rsidRDefault="003E435A" w:rsidP="00685D25">
                              <w:pPr>
                                <w:pStyle w:val="ChartText"/>
                                <w:jc w:val="right"/>
                                <w:rPr>
                                  <w:i/>
                                  <w:color w:val="000000" w:themeColor="text1"/>
                                  <w:sz w:val="15"/>
                                  <w:szCs w:val="15"/>
                                </w:rPr>
                              </w:pPr>
                              <w:r>
                                <w:rPr>
                                  <w:i/>
                                  <w:color w:val="000000" w:themeColor="text1"/>
                                  <w:sz w:val="15"/>
                                  <w:szCs w:val="15"/>
                                </w:rPr>
                                <w:t>Transport</w:t>
                              </w:r>
                            </w:p>
                          </w:txbxContent>
                        </v:textbox>
                      </v:rect>
                    </v:group>
                  </w:pict>
                </mc:Fallback>
              </mc:AlternateContent>
            </w:r>
            <w:r>
              <w:rPr>
                <w:sz w:val="20"/>
                <w:szCs w:val="20"/>
              </w:rPr>
              <w:t>Downstream activities — post-consumer waste disposal</w:t>
            </w:r>
          </w:p>
        </w:tc>
        <w:tc>
          <w:tcPr>
            <w:tcW w:w="3684" w:type="dxa"/>
            <w:tcBorders>
              <w:top w:val="nil"/>
              <w:left w:val="nil"/>
              <w:bottom w:val="single" w:sz="36" w:space="0" w:color="FFFFFF" w:themeColor="background1"/>
              <w:right w:val="nil"/>
            </w:tcBorders>
          </w:tcPr>
          <w:p w14:paraId="209741BF" w14:textId="77777777" w:rsidR="00685D25" w:rsidRDefault="00685D25" w:rsidP="00685D25">
            <w:pPr>
              <w:pStyle w:val="TableDataEntries"/>
            </w:pPr>
          </w:p>
        </w:tc>
      </w:tr>
      <w:tr w:rsidR="00685D25" w14:paraId="2D69E60D" w14:textId="77777777" w:rsidTr="00685D25">
        <w:trPr>
          <w:gridAfter w:val="1"/>
          <w:wAfter w:w="3684" w:type="dxa"/>
          <w:cantSplit/>
          <w:trHeight w:val="1302"/>
        </w:trPr>
        <w:tc>
          <w:tcPr>
            <w:tcW w:w="426" w:type="dxa"/>
            <w:vMerge w:val="restart"/>
            <w:tcBorders>
              <w:top w:val="single" w:sz="36" w:space="0" w:color="FFFFFF" w:themeColor="background1"/>
              <w:left w:val="nil"/>
              <w:bottom w:val="single" w:sz="8" w:space="0" w:color="FFFFFF" w:themeColor="background1"/>
              <w:right w:val="single" w:sz="8" w:space="0" w:color="FFFFFF" w:themeColor="background1"/>
            </w:tcBorders>
            <w:tcMar>
              <w:top w:w="0" w:type="dxa"/>
              <w:left w:w="57" w:type="dxa"/>
              <w:bottom w:w="0" w:type="dxa"/>
              <w:right w:w="57" w:type="dxa"/>
            </w:tcMar>
            <w:textDirection w:val="btLr"/>
            <w:vAlign w:val="center"/>
          </w:tcPr>
          <w:p w14:paraId="605D31F1" w14:textId="77777777" w:rsidR="00685D25" w:rsidRDefault="00685D25" w:rsidP="00685D25">
            <w:pPr>
              <w:pStyle w:val="TableDataEntries"/>
              <w:spacing w:before="0" w:after="60"/>
              <w:ind w:left="113" w:right="113"/>
              <w:jc w:val="center"/>
              <w:rPr>
                <w:i/>
              </w:rPr>
            </w:pPr>
          </w:p>
        </w:tc>
        <w:tc>
          <w:tcPr>
            <w:tcW w:w="850" w:type="dxa"/>
            <w:tcBorders>
              <w:top w:val="single" w:sz="8" w:space="0" w:color="FFFFFF" w:themeColor="background1"/>
              <w:left w:val="single" w:sz="8" w:space="0" w:color="FFFFFF" w:themeColor="background1"/>
              <w:bottom w:val="single" w:sz="36" w:space="0" w:color="FFFFFF" w:themeColor="background1"/>
              <w:right w:val="nil"/>
            </w:tcBorders>
            <w:shd w:val="clear" w:color="auto" w:fill="9B917E" w:themeFill="accent4"/>
            <w:tcMar>
              <w:top w:w="0" w:type="dxa"/>
              <w:left w:w="57" w:type="dxa"/>
              <w:bottom w:w="0" w:type="dxa"/>
              <w:right w:w="57" w:type="dxa"/>
            </w:tcMar>
            <w:textDirection w:val="btLr"/>
            <w:vAlign w:val="center"/>
            <w:hideMark/>
          </w:tcPr>
          <w:p w14:paraId="7251CEF4" w14:textId="77777777" w:rsidR="00685D25" w:rsidRDefault="00685D25" w:rsidP="00685D25">
            <w:pPr>
              <w:pStyle w:val="TableDataEntries"/>
              <w:ind w:left="113" w:right="113"/>
              <w:jc w:val="center"/>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Disposal options</w:t>
            </w:r>
          </w:p>
        </w:tc>
        <w:tc>
          <w:tcPr>
            <w:tcW w:w="6661" w:type="dxa"/>
            <w:gridSpan w:val="2"/>
            <w:tcBorders>
              <w:top w:val="single" w:sz="8" w:space="0" w:color="FFFFFF" w:themeColor="background1"/>
              <w:left w:val="single" w:sz="8" w:space="0" w:color="FFFFFF" w:themeColor="background1"/>
              <w:bottom w:val="single" w:sz="36" w:space="0" w:color="FFFFFF" w:themeColor="background1"/>
              <w:right w:val="nil"/>
            </w:tcBorders>
            <w:shd w:val="clear" w:color="auto" w:fill="E9E8E5" w:themeFill="background2"/>
            <w:hideMark/>
          </w:tcPr>
          <w:p w14:paraId="477D4FC4" w14:textId="77777777" w:rsidR="00685D25" w:rsidRDefault="00685D25" w:rsidP="00685D25">
            <w:pPr>
              <w:pStyle w:val="TableDataEntries"/>
            </w:pPr>
            <w:r>
              <w:rPr>
                <w:noProof/>
                <w:lang w:eastAsia="en-AU"/>
              </w:rPr>
              <mc:AlternateContent>
                <mc:Choice Requires="wpg">
                  <w:drawing>
                    <wp:anchor distT="0" distB="0" distL="114300" distR="114300" simplePos="0" relativeHeight="251845632" behindDoc="0" locked="0" layoutInCell="1" allowOverlap="1" wp14:anchorId="0C954389" wp14:editId="554CA68D">
                      <wp:simplePos x="0" y="0"/>
                      <wp:positionH relativeFrom="column">
                        <wp:posOffset>1938655</wp:posOffset>
                      </wp:positionH>
                      <wp:positionV relativeFrom="paragraph">
                        <wp:posOffset>655955</wp:posOffset>
                      </wp:positionV>
                      <wp:extent cx="1885950" cy="1600200"/>
                      <wp:effectExtent l="38100" t="0" r="19050" b="95250"/>
                      <wp:wrapNone/>
                      <wp:docPr id="194" name="Group 194"/>
                      <wp:cNvGraphicFramePr/>
                      <a:graphic xmlns:a="http://schemas.openxmlformats.org/drawingml/2006/main">
                        <a:graphicData uri="http://schemas.microsoft.com/office/word/2010/wordprocessingGroup">
                          <wpg:wgp>
                            <wpg:cNvGrpSpPr/>
                            <wpg:grpSpPr>
                              <a:xfrm>
                                <a:off x="0" y="0"/>
                                <a:ext cx="1885950" cy="1600200"/>
                                <a:chOff x="0" y="0"/>
                                <a:chExt cx="1885950" cy="1600200"/>
                              </a:xfrm>
                            </wpg:grpSpPr>
                            <wps:wsp>
                              <wps:cNvPr id="195" name="Straight Arrow Connector 195"/>
                              <wps:cNvCnPr/>
                              <wps:spPr>
                                <a:xfrm>
                                  <a:off x="1876425" y="0"/>
                                  <a:ext cx="0" cy="1600200"/>
                                </a:xfrm>
                                <a:prstGeom prst="straightConnector1">
                                  <a:avLst/>
                                </a:prstGeom>
                                <a:noFill/>
                                <a:ln w="15875" cap="flat" cmpd="sng" algn="ctr">
                                  <a:solidFill>
                                    <a:srgbClr val="6F6652"/>
                                  </a:solidFill>
                                  <a:prstDash val="solid"/>
                                  <a:tailEnd type="none" w="med" len="med"/>
                                </a:ln>
                                <a:effectLst/>
                              </wps:spPr>
                              <wps:bodyPr/>
                            </wps:wsp>
                            <wps:wsp>
                              <wps:cNvPr id="196" name="Straight Arrow Connector 196"/>
                              <wps:cNvCnPr/>
                              <wps:spPr>
                                <a:xfrm flipH="1">
                                  <a:off x="0" y="1600200"/>
                                  <a:ext cx="1885950" cy="0"/>
                                </a:xfrm>
                                <a:prstGeom prst="straightConnector1">
                                  <a:avLst/>
                                </a:prstGeom>
                                <a:noFill/>
                                <a:ln w="15875" cap="flat" cmpd="sng" algn="ctr">
                                  <a:solidFill>
                                    <a:srgbClr val="6F6652"/>
                                  </a:solidFill>
                                  <a:prstDash val="soli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80F17" id="Group 194" o:spid="_x0000_s1026" style="position:absolute;margin-left:152.65pt;margin-top:51.65pt;width:148.5pt;height:126pt;z-index:251845632" coordsize="1885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">
                      <v:shape id="Straight Arrow Connector 195" o:spid="_x0000_s1027" type="#_x0000_t32" style="position:absolute;left:18764;width:0;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" strokecolor="#6f6652" strokeweight="1.25pt"/>
                      <v:shape id="Straight Arrow Connector 196" o:spid="_x0000_s1028" type="#_x0000_t32" style="position:absolute;top:16002;width:188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" strokecolor="#6f6652" strokeweight="1.25pt">
                        <v:stroke endarrow="block"/>
                      </v:shape>
                    </v:group>
                  </w:pict>
                </mc:Fallback>
              </mc:AlternateContent>
            </w:r>
            <w:r>
              <w:rPr>
                <w:noProof/>
                <w:lang w:eastAsia="en-AU"/>
              </w:rPr>
              <mc:AlternateContent>
                <mc:Choice Requires="wps">
                  <w:drawing>
                    <wp:anchor distT="0" distB="0" distL="114300" distR="114300" simplePos="0" relativeHeight="251843584" behindDoc="0" locked="0" layoutInCell="1" allowOverlap="1" wp14:anchorId="789E4982" wp14:editId="6B76FBB5">
                      <wp:simplePos x="0" y="0"/>
                      <wp:positionH relativeFrom="column">
                        <wp:posOffset>2597150</wp:posOffset>
                      </wp:positionH>
                      <wp:positionV relativeFrom="page">
                        <wp:posOffset>629285</wp:posOffset>
                      </wp:positionV>
                      <wp:extent cx="0" cy="371475"/>
                      <wp:effectExtent l="76200" t="0" r="76200" b="47625"/>
                      <wp:wrapNone/>
                      <wp:docPr id="197" name="Straight Arrow Connector 197"/>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15875" cap="flat" cmpd="sng" algn="ctr">
                                <a:solidFill>
                                  <a:srgbClr val="6F6652"/>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8D84E" id="Straight Arrow Connector 197" o:spid="_x0000_s1026" type="#_x0000_t32" style="position:absolute;margin-left:204.5pt;margin-top:49.55pt;width:0;height:29.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" strokecolor="#6f6652" strokeweight="1.25pt">
                      <v:stroke endarrow="block"/>
                      <w10:wrap anchory="page"/>
                    </v:shape>
                  </w:pict>
                </mc:Fallback>
              </mc:AlternateContent>
            </w:r>
            <w:r>
              <w:rPr>
                <w:noProof/>
                <w:lang w:eastAsia="en-AU"/>
              </w:rPr>
              <mc:AlternateContent>
                <mc:Choice Requires="wps">
                  <w:drawing>
                    <wp:anchor distT="0" distB="0" distL="114300" distR="114300" simplePos="0" relativeHeight="251841536" behindDoc="0" locked="0" layoutInCell="1" allowOverlap="1" wp14:anchorId="4EA335C8" wp14:editId="66530A34">
                      <wp:simplePos x="0" y="0"/>
                      <wp:positionH relativeFrom="column">
                        <wp:posOffset>1645285</wp:posOffset>
                      </wp:positionH>
                      <wp:positionV relativeFrom="page">
                        <wp:posOffset>629285</wp:posOffset>
                      </wp:positionV>
                      <wp:extent cx="0" cy="371475"/>
                      <wp:effectExtent l="76200" t="0" r="76200" b="47625"/>
                      <wp:wrapNone/>
                      <wp:docPr id="198" name="Straight Arrow Connector 198"/>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15875" cap="flat" cmpd="sng" algn="ctr">
                                <a:solidFill>
                                  <a:srgbClr val="6F6652"/>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F5212" id="Straight Arrow Connector 198" o:spid="_x0000_s1026" type="#_x0000_t32" style="position:absolute;margin-left:129.55pt;margin-top:49.55pt;width:0;height:29.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" strokecolor="#6f6652" strokeweight="1.25pt">
                      <v:stroke endarrow="block"/>
                      <w10:wrap anchory="page"/>
                    </v:shape>
                  </w:pict>
                </mc:Fallback>
              </mc:AlternateContent>
            </w:r>
            <w:r>
              <w:rPr>
                <w:noProof/>
                <w:lang w:eastAsia="en-AU"/>
              </w:rPr>
              <mc:AlternateContent>
                <mc:Choice Requires="wps">
                  <w:drawing>
                    <wp:anchor distT="0" distB="0" distL="114300" distR="114300" simplePos="0" relativeHeight="251839488" behindDoc="0" locked="0" layoutInCell="1" allowOverlap="1" wp14:anchorId="1ABB50D9" wp14:editId="1F195426">
                      <wp:simplePos x="0" y="0"/>
                      <wp:positionH relativeFrom="column">
                        <wp:posOffset>597535</wp:posOffset>
                      </wp:positionH>
                      <wp:positionV relativeFrom="page">
                        <wp:posOffset>629285</wp:posOffset>
                      </wp:positionV>
                      <wp:extent cx="0" cy="371475"/>
                      <wp:effectExtent l="76200" t="0" r="76200" b="47625"/>
                      <wp:wrapNone/>
                      <wp:docPr id="199" name="Straight Arrow Connector 199"/>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15875" cap="flat" cmpd="sng" algn="ctr">
                                <a:solidFill>
                                  <a:srgbClr val="6F6652"/>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A1F45" id="Straight Arrow Connector 199" o:spid="_x0000_s1026" type="#_x0000_t32" style="position:absolute;margin-left:47.05pt;margin-top:49.55pt;width:0;height:2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" strokecolor="#6f6652" strokeweight="1.25pt">
                      <v:stroke endarrow="block"/>
                      <w10:wrap anchory="page"/>
                    </v:shape>
                  </w:pict>
                </mc:Fallback>
              </mc:AlternateContent>
            </w:r>
            <w:r>
              <w:rPr>
                <w:noProof/>
                <w:lang w:eastAsia="en-AU"/>
              </w:rPr>
              <mc:AlternateContent>
                <mc:Choice Requires="wps">
                  <w:drawing>
                    <wp:anchor distT="0" distB="0" distL="114300" distR="114300" simplePos="0" relativeHeight="251846656" behindDoc="0" locked="0" layoutInCell="1" allowOverlap="1" wp14:anchorId="29BDFBF0" wp14:editId="7877009F">
                      <wp:simplePos x="0" y="0"/>
                      <wp:positionH relativeFrom="column">
                        <wp:posOffset>3193415</wp:posOffset>
                      </wp:positionH>
                      <wp:positionV relativeFrom="paragraph">
                        <wp:posOffset>268605</wp:posOffset>
                      </wp:positionV>
                      <wp:extent cx="714375" cy="390525"/>
                      <wp:effectExtent l="0" t="0" r="28575" b="28575"/>
                      <wp:wrapNone/>
                      <wp:docPr id="200" name="Rectangle 200"/>
                      <wp:cNvGraphicFramePr/>
                      <a:graphic xmlns:a="http://schemas.openxmlformats.org/drawingml/2006/main">
                        <a:graphicData uri="http://schemas.microsoft.com/office/word/2010/wordprocessingShape">
                          <wps:wsp>
                            <wps:cNvSpPr/>
                            <wps:spPr>
                              <a:xfrm>
                                <a:off x="0" y="0"/>
                                <a:ext cx="714375" cy="390525"/>
                              </a:xfrm>
                              <a:prstGeom prst="rect">
                                <a:avLst/>
                              </a:prstGeom>
                              <a:solidFill>
                                <a:srgbClr val="C6BFAB"/>
                              </a:solidFill>
                              <a:ln w="9525" cap="flat" cmpd="sng" algn="ctr">
                                <a:solidFill>
                                  <a:srgbClr val="9B917E"/>
                                </a:solidFill>
                                <a:prstDash val="solid"/>
                              </a:ln>
                              <a:effectLst/>
                            </wps:spPr>
                            <wps:txbx>
                              <w:txbxContent>
                                <w:p w14:paraId="4EE7632D" w14:textId="77777777" w:rsidR="003E435A" w:rsidRDefault="003E435A" w:rsidP="00685D25">
                                  <w:pPr>
                                    <w:pStyle w:val="ChartText"/>
                                    <w:jc w:val="center"/>
                                    <w:rPr>
                                      <w:color w:val="000000" w:themeColor="text1"/>
                                    </w:rPr>
                                  </w:pPr>
                                  <w:r>
                                    <w:rPr>
                                      <w:color w:val="000000" w:themeColor="text1"/>
                                    </w:rPr>
                                    <w:t>Stockpiling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FBF0" id="Rectangle 200" o:spid="_x0000_s1130" style="position:absolute;left:0;text-align:left;margin-left:251.45pt;margin-top:21.15pt;width:56.25pt;height:3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" fillcolor="#c6bfab" strokecolor="#9b917e">
                      <v:textbox inset="2mm,1mm,2mm,1mm">
                        <w:txbxContent>
                          <w:p w14:paraId="4EE7632D" w14:textId="77777777" w:rsidR="003E435A" w:rsidRDefault="003E435A" w:rsidP="00685D25">
                            <w:pPr>
                              <w:pStyle w:val="ChartText"/>
                              <w:jc w:val="center"/>
                              <w:rPr>
                                <w:color w:val="000000" w:themeColor="text1"/>
                              </w:rPr>
                            </w:pPr>
                            <w:r>
                              <w:rPr>
                                <w:color w:val="000000" w:themeColor="text1"/>
                              </w:rPr>
                              <w:t>Stockpiling</w:t>
                            </w:r>
                          </w:p>
                        </w:txbxContent>
                      </v:textbox>
                    </v:rect>
                  </w:pict>
                </mc:Fallback>
              </mc:AlternateContent>
            </w:r>
            <w:r>
              <w:rPr>
                <w:noProof/>
                <w:lang w:eastAsia="en-AU"/>
              </w:rPr>
              <mc:AlternateContent>
                <mc:Choice Requires="wps">
                  <w:drawing>
                    <wp:anchor distT="0" distB="0" distL="114300" distR="114300" simplePos="0" relativeHeight="251844608" behindDoc="0" locked="0" layoutInCell="1" allowOverlap="1" wp14:anchorId="085FDD2F" wp14:editId="60B50CA5">
                      <wp:simplePos x="0" y="0"/>
                      <wp:positionH relativeFrom="column">
                        <wp:posOffset>2231390</wp:posOffset>
                      </wp:positionH>
                      <wp:positionV relativeFrom="paragraph">
                        <wp:posOffset>268605</wp:posOffset>
                      </wp:positionV>
                      <wp:extent cx="714375" cy="39052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714375" cy="390525"/>
                              </a:xfrm>
                              <a:prstGeom prst="rect">
                                <a:avLst/>
                              </a:prstGeom>
                              <a:solidFill>
                                <a:srgbClr val="C6BFAB"/>
                              </a:solidFill>
                              <a:ln w="9525" cap="flat" cmpd="sng" algn="ctr">
                                <a:solidFill>
                                  <a:srgbClr val="9B917E"/>
                                </a:solidFill>
                                <a:prstDash val="solid"/>
                              </a:ln>
                              <a:effectLst/>
                            </wps:spPr>
                            <wps:txbx>
                              <w:txbxContent>
                                <w:p w14:paraId="1DD48C91" w14:textId="77777777" w:rsidR="003E435A" w:rsidRDefault="003E435A" w:rsidP="00685D25">
                                  <w:pPr>
                                    <w:pStyle w:val="ChartText"/>
                                    <w:jc w:val="center"/>
                                    <w:rPr>
                                      <w:color w:val="000000" w:themeColor="text1"/>
                                    </w:rPr>
                                  </w:pPr>
                                  <w:r>
                                    <w:rPr>
                                      <w:color w:val="000000" w:themeColor="text1"/>
                                    </w:rPr>
                                    <w:t>Dumping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DD2F" id="Rectangle 201" o:spid="_x0000_s1131" style="position:absolute;left:0;text-align:left;margin-left:175.7pt;margin-top:21.15pt;width:56.25pt;height:3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" fillcolor="#c6bfab" strokecolor="#9b917e">
                      <v:textbox inset="2mm,1mm,2mm,1mm">
                        <w:txbxContent>
                          <w:p w14:paraId="1DD48C91" w14:textId="77777777" w:rsidR="003E435A" w:rsidRDefault="003E435A" w:rsidP="00685D25">
                            <w:pPr>
                              <w:pStyle w:val="ChartText"/>
                              <w:jc w:val="center"/>
                              <w:rPr>
                                <w:color w:val="000000" w:themeColor="text1"/>
                              </w:rPr>
                            </w:pPr>
                            <w:r>
                              <w:rPr>
                                <w:color w:val="000000" w:themeColor="text1"/>
                              </w:rPr>
                              <w:t>Dumping</w:t>
                            </w:r>
                          </w:p>
                        </w:txbxContent>
                      </v:textbox>
                    </v:rect>
                  </w:pict>
                </mc:Fallback>
              </mc:AlternateContent>
            </w:r>
            <w:r>
              <w:rPr>
                <w:noProof/>
                <w:lang w:eastAsia="en-AU"/>
              </w:rPr>
              <mc:AlternateContent>
                <mc:Choice Requires="wps">
                  <w:drawing>
                    <wp:anchor distT="0" distB="0" distL="114300" distR="114300" simplePos="0" relativeHeight="251842560" behindDoc="0" locked="0" layoutInCell="1" allowOverlap="1" wp14:anchorId="1CB2F51A" wp14:editId="1871B426">
                      <wp:simplePos x="0" y="0"/>
                      <wp:positionH relativeFrom="column">
                        <wp:posOffset>1282065</wp:posOffset>
                      </wp:positionH>
                      <wp:positionV relativeFrom="paragraph">
                        <wp:posOffset>265430</wp:posOffset>
                      </wp:positionV>
                      <wp:extent cx="714375" cy="39052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714375" cy="390525"/>
                              </a:xfrm>
                              <a:prstGeom prst="rect">
                                <a:avLst/>
                              </a:prstGeom>
                              <a:solidFill>
                                <a:srgbClr val="C6BFAB"/>
                              </a:solidFill>
                              <a:ln w="9525" cap="flat" cmpd="sng" algn="ctr">
                                <a:solidFill>
                                  <a:srgbClr val="9B917E"/>
                                </a:solidFill>
                                <a:prstDash val="solid"/>
                              </a:ln>
                              <a:effectLst/>
                            </wps:spPr>
                            <wps:txbx>
                              <w:txbxContent>
                                <w:p w14:paraId="7E215AA2" w14:textId="77777777" w:rsidR="003E435A" w:rsidRDefault="003E435A" w:rsidP="00685D25">
                                  <w:pPr>
                                    <w:pStyle w:val="ChartText"/>
                                    <w:jc w:val="center"/>
                                    <w:rPr>
                                      <w:color w:val="000000" w:themeColor="text1"/>
                                    </w:rPr>
                                  </w:pPr>
                                  <w:r>
                                    <w:rPr>
                                      <w:color w:val="000000" w:themeColor="text1"/>
                                    </w:rPr>
                                    <w:t>Blending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F51A" id="Rectangle 202" o:spid="_x0000_s1132" style="position:absolute;left:0;text-align:left;margin-left:100.95pt;margin-top:20.9pt;width:56.25pt;height:3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" fillcolor="#c6bfab" strokecolor="#9b917e">
                      <v:textbox inset="2mm,1mm,2mm,1mm">
                        <w:txbxContent>
                          <w:p w14:paraId="7E215AA2" w14:textId="77777777" w:rsidR="003E435A" w:rsidRDefault="003E435A" w:rsidP="00685D25">
                            <w:pPr>
                              <w:pStyle w:val="ChartText"/>
                              <w:jc w:val="center"/>
                              <w:rPr>
                                <w:color w:val="000000" w:themeColor="text1"/>
                              </w:rPr>
                            </w:pPr>
                            <w:r>
                              <w:rPr>
                                <w:color w:val="000000" w:themeColor="text1"/>
                              </w:rPr>
                              <w:t>Blending</w:t>
                            </w:r>
                          </w:p>
                        </w:txbxContent>
                      </v:textbox>
                    </v:rect>
                  </w:pict>
                </mc:Fallback>
              </mc:AlternateContent>
            </w:r>
            <w:r>
              <w:rPr>
                <w:noProof/>
                <w:lang w:eastAsia="en-AU"/>
              </w:rPr>
              <mc:AlternateContent>
                <mc:Choice Requires="wps">
                  <w:drawing>
                    <wp:anchor distT="0" distB="0" distL="114300" distR="114300" simplePos="0" relativeHeight="251840512" behindDoc="0" locked="0" layoutInCell="1" allowOverlap="1" wp14:anchorId="5D18D724" wp14:editId="1D0268E8">
                      <wp:simplePos x="0" y="0"/>
                      <wp:positionH relativeFrom="column">
                        <wp:posOffset>186055</wp:posOffset>
                      </wp:positionH>
                      <wp:positionV relativeFrom="paragraph">
                        <wp:posOffset>265430</wp:posOffset>
                      </wp:positionV>
                      <wp:extent cx="828675" cy="39052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828675" cy="390525"/>
                              </a:xfrm>
                              <a:prstGeom prst="rect">
                                <a:avLst/>
                              </a:prstGeom>
                              <a:solidFill>
                                <a:srgbClr val="C6BFAB"/>
                              </a:solidFill>
                              <a:ln w="9525" cap="flat" cmpd="sng" algn="ctr">
                                <a:solidFill>
                                  <a:srgbClr val="9B917E"/>
                                </a:solidFill>
                                <a:prstDash val="solid"/>
                              </a:ln>
                              <a:effectLst/>
                            </wps:spPr>
                            <wps:txbx>
                              <w:txbxContent>
                                <w:p w14:paraId="609EEF63" w14:textId="77777777" w:rsidR="003E435A" w:rsidRDefault="003E435A" w:rsidP="00685D25">
                                  <w:pPr>
                                    <w:pStyle w:val="ChartText"/>
                                    <w:jc w:val="center"/>
                                    <w:rPr>
                                      <w:color w:val="000000" w:themeColor="text1"/>
                                    </w:rPr>
                                  </w:pPr>
                                  <w:r>
                                    <w:rPr>
                                      <w:color w:val="000000" w:themeColor="text1"/>
                                    </w:rPr>
                                    <w:t>Landfill</w:t>
                                  </w:r>
                                </w:p>
                                <w:p w14:paraId="4C529097" w14:textId="77777777" w:rsidR="003E435A" w:rsidRDefault="003E435A" w:rsidP="00685D25">
                                  <w:pPr>
                                    <w:pStyle w:val="ChartText"/>
                                    <w:jc w:val="center"/>
                                    <w:rPr>
                                      <w:color w:val="000000" w:themeColor="text1"/>
                                      <w:sz w:val="12"/>
                                    </w:rPr>
                                  </w:pPr>
                                  <w:r>
                                    <w:rPr>
                                      <w:color w:val="000000" w:themeColor="text1"/>
                                      <w:sz w:val="12"/>
                                    </w:rPr>
                                    <w:t>(incidence of levy)</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8D724" id="Rectangle 203" o:spid="_x0000_s1133" style="position:absolute;left:0;text-align:left;margin-left:14.65pt;margin-top:20.9pt;width:65.25pt;height:3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" fillcolor="#c6bfab" strokecolor="#9b917e">
                      <v:textbox inset="2mm,1mm,2mm,1mm">
                        <w:txbxContent>
                          <w:p w14:paraId="609EEF63" w14:textId="77777777" w:rsidR="003E435A" w:rsidRDefault="003E435A" w:rsidP="00685D25">
                            <w:pPr>
                              <w:pStyle w:val="ChartText"/>
                              <w:jc w:val="center"/>
                              <w:rPr>
                                <w:color w:val="000000" w:themeColor="text1"/>
                              </w:rPr>
                            </w:pPr>
                            <w:r>
                              <w:rPr>
                                <w:color w:val="000000" w:themeColor="text1"/>
                              </w:rPr>
                              <w:t>Landfill</w:t>
                            </w:r>
                          </w:p>
                          <w:p w14:paraId="4C529097" w14:textId="77777777" w:rsidR="003E435A" w:rsidRDefault="003E435A" w:rsidP="00685D25">
                            <w:pPr>
                              <w:pStyle w:val="ChartText"/>
                              <w:jc w:val="center"/>
                              <w:rPr>
                                <w:color w:val="000000" w:themeColor="text1"/>
                                <w:sz w:val="12"/>
                              </w:rPr>
                            </w:pPr>
                            <w:r>
                              <w:rPr>
                                <w:color w:val="000000" w:themeColor="text1"/>
                                <w:sz w:val="12"/>
                              </w:rPr>
                              <w:t>(incidence of levy)</w:t>
                            </w:r>
                          </w:p>
                        </w:txbxContent>
                      </v:textbox>
                    </v:rect>
                  </w:pict>
                </mc:Fallback>
              </mc:AlternateContent>
            </w:r>
          </w:p>
        </w:tc>
      </w:tr>
      <w:tr w:rsidR="00685D25" w14:paraId="4E632328" w14:textId="77777777" w:rsidTr="00685D25">
        <w:trPr>
          <w:gridAfter w:val="1"/>
          <w:wAfter w:w="3684" w:type="dxa"/>
          <w:cantSplit/>
          <w:trHeight w:val="2895"/>
        </w:trPr>
        <w:tc>
          <w:tcPr>
            <w:tcW w:w="426" w:type="dxa"/>
            <w:vMerge/>
            <w:tcBorders>
              <w:top w:val="single" w:sz="36" w:space="0" w:color="FFFFFF" w:themeColor="background1"/>
              <w:left w:val="nil"/>
              <w:bottom w:val="single" w:sz="8" w:space="0" w:color="FFFFFF" w:themeColor="background1"/>
              <w:right w:val="single" w:sz="8" w:space="0" w:color="FFFFFF" w:themeColor="background1"/>
            </w:tcBorders>
            <w:vAlign w:val="center"/>
            <w:hideMark/>
          </w:tcPr>
          <w:p w14:paraId="52AB3E03" w14:textId="77777777" w:rsidR="00685D25" w:rsidRDefault="00685D25" w:rsidP="00685D25">
            <w:pPr>
              <w:rPr>
                <w:rFonts w:ascii="Franklin Gothic Book" w:eastAsia="Times New Roman" w:hAnsi="Franklin Gothic Book"/>
                <w:i/>
                <w:sz w:val="16"/>
                <w:szCs w:val="18"/>
                <w:lang w:eastAsia="en-US"/>
              </w:rPr>
            </w:pPr>
          </w:p>
        </w:tc>
        <w:tc>
          <w:tcPr>
            <w:tcW w:w="850" w:type="dxa"/>
            <w:tcBorders>
              <w:top w:val="single" w:sz="36" w:space="0" w:color="FFFFFF" w:themeColor="background1"/>
              <w:left w:val="single" w:sz="8" w:space="0" w:color="FFFFFF" w:themeColor="background1"/>
              <w:bottom w:val="single" w:sz="8" w:space="0" w:color="FFFFFF" w:themeColor="background1"/>
              <w:right w:val="nil"/>
            </w:tcBorders>
            <w:shd w:val="clear" w:color="auto" w:fill="F61D12" w:themeFill="accent2"/>
            <w:tcMar>
              <w:top w:w="0" w:type="dxa"/>
              <w:left w:w="57" w:type="dxa"/>
              <w:bottom w:w="0" w:type="dxa"/>
              <w:right w:w="57" w:type="dxa"/>
            </w:tcMar>
            <w:textDirection w:val="btLr"/>
            <w:vAlign w:val="center"/>
            <w:hideMark/>
          </w:tcPr>
          <w:p w14:paraId="0E76E943" w14:textId="77777777" w:rsidR="00685D25" w:rsidRDefault="00685D25" w:rsidP="00685D25">
            <w:pPr>
              <w:pStyle w:val="TableDataEntries"/>
              <w:ind w:left="113" w:right="113"/>
              <w:jc w:val="center"/>
              <w:rPr>
                <w:rFonts w:ascii="Franklin Gothic Demi" w:hAnsi="Franklin Gothic Demi"/>
                <w:color w:val="F61D12" w:themeColor="accent2"/>
                <w:sz w:val="20"/>
                <w:szCs w:val="20"/>
              </w:rPr>
            </w:pPr>
            <w:r>
              <w:rPr>
                <w:rFonts w:ascii="Franklin Gothic Demi" w:hAnsi="Franklin Gothic Demi"/>
                <w:color w:val="FFFFFF" w:themeColor="background1"/>
                <w:sz w:val="20"/>
                <w:szCs w:val="20"/>
              </w:rPr>
              <w:t>Impacts</w:t>
            </w:r>
          </w:p>
        </w:tc>
        <w:tc>
          <w:tcPr>
            <w:tcW w:w="6661" w:type="dxa"/>
            <w:gridSpan w:val="2"/>
            <w:tcBorders>
              <w:top w:val="single" w:sz="36" w:space="0" w:color="FFFFFF" w:themeColor="background1"/>
              <w:left w:val="single" w:sz="8" w:space="0" w:color="FFFFFF" w:themeColor="background1"/>
              <w:bottom w:val="single" w:sz="8" w:space="0" w:color="FFFFFF" w:themeColor="background1"/>
              <w:right w:val="nil"/>
            </w:tcBorders>
            <w:shd w:val="clear" w:color="auto" w:fill="E9E8E5" w:themeFill="background2"/>
            <w:hideMark/>
          </w:tcPr>
          <w:p w14:paraId="02DF5F99" w14:textId="77777777" w:rsidR="00685D25" w:rsidRDefault="00685D25" w:rsidP="00685D25">
            <w:pPr>
              <w:pStyle w:val="TableDataEntries"/>
            </w:pPr>
            <w:r>
              <w:rPr>
                <w:noProof/>
                <w:lang w:eastAsia="en-AU"/>
              </w:rPr>
              <mc:AlternateContent>
                <mc:Choice Requires="wps">
                  <w:drawing>
                    <wp:anchor distT="0" distB="0" distL="114300" distR="114300" simplePos="0" relativeHeight="251838464" behindDoc="0" locked="0" layoutInCell="1" allowOverlap="1" wp14:anchorId="007F442F" wp14:editId="2D675F85">
                      <wp:simplePos x="0" y="0"/>
                      <wp:positionH relativeFrom="column">
                        <wp:posOffset>2052955</wp:posOffset>
                      </wp:positionH>
                      <wp:positionV relativeFrom="paragraph">
                        <wp:posOffset>114935</wp:posOffset>
                      </wp:positionV>
                      <wp:extent cx="1638300" cy="92392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638300" cy="923925"/>
                              </a:xfrm>
                              <a:prstGeom prst="rect">
                                <a:avLst/>
                              </a:prstGeom>
                              <a:solidFill>
                                <a:srgbClr val="F61D12">
                                  <a:lumMod val="20000"/>
                                  <a:lumOff val="80000"/>
                                </a:srgbClr>
                              </a:solidFill>
                              <a:ln w="9525" cap="flat" cmpd="sng" algn="ctr">
                                <a:solidFill>
                                  <a:srgbClr val="F61D12"/>
                                </a:solidFill>
                                <a:prstDash val="solid"/>
                              </a:ln>
                              <a:effectLst/>
                            </wps:spPr>
                            <wps:txbx>
                              <w:txbxContent>
                                <w:p w14:paraId="1681D2B7" w14:textId="77777777" w:rsidR="003E435A" w:rsidRDefault="003E435A" w:rsidP="00685D25">
                                  <w:pPr>
                                    <w:pStyle w:val="ChartListBullet"/>
                                    <w:spacing w:before="0"/>
                                    <w:ind w:left="283"/>
                                    <w:rPr>
                                      <w:color w:val="000000" w:themeColor="text1"/>
                                    </w:rPr>
                                  </w:pPr>
                                  <w:r>
                                    <w:rPr>
                                      <w:color w:val="000000" w:themeColor="text1"/>
                                    </w:rPr>
                                    <w:t>Glass injury</w:t>
                                  </w:r>
                                </w:p>
                                <w:p w14:paraId="0D7D7280" w14:textId="77777777" w:rsidR="003E435A" w:rsidRDefault="003E435A" w:rsidP="00685D25">
                                  <w:pPr>
                                    <w:pStyle w:val="ChartListBullet"/>
                                    <w:ind w:left="283"/>
                                    <w:rPr>
                                      <w:color w:val="000000" w:themeColor="text1"/>
                                    </w:rPr>
                                  </w:pPr>
                                  <w:r>
                                    <w:rPr>
                                      <w:color w:val="000000" w:themeColor="text1"/>
                                    </w:rPr>
                                    <w:t>Visual amenity</w:t>
                                  </w:r>
                                </w:p>
                                <w:p w14:paraId="209E5EEF" w14:textId="77777777" w:rsidR="003E435A" w:rsidRDefault="003E435A" w:rsidP="00685D25">
                                  <w:pPr>
                                    <w:pStyle w:val="ChartListBullet"/>
                                    <w:ind w:left="283"/>
                                    <w:rPr>
                                      <w:color w:val="000000" w:themeColor="text1"/>
                                    </w:rPr>
                                  </w:pPr>
                                  <w:r>
                                    <w:rPr>
                                      <w:color w:val="000000" w:themeColor="text1"/>
                                    </w:rPr>
                                    <w:t>Soil and water contamination</w:t>
                                  </w:r>
                                </w:p>
                                <w:p w14:paraId="76ACC6C5" w14:textId="77777777" w:rsidR="003E435A" w:rsidRDefault="003E435A" w:rsidP="00685D25">
                                  <w:pPr>
                                    <w:pStyle w:val="ChartListBullet"/>
                                    <w:ind w:left="283"/>
                                    <w:rPr>
                                      <w:color w:val="000000" w:themeColor="text1"/>
                                    </w:rPr>
                                  </w:pPr>
                                  <w:r>
                                    <w:rPr>
                                      <w:color w:val="000000" w:themeColor="text1"/>
                                    </w:rPr>
                                    <w:t>Biological impact</w:t>
                                  </w:r>
                                </w:p>
                                <w:p w14:paraId="5D526C80" w14:textId="77777777" w:rsidR="003E435A" w:rsidRDefault="003E435A" w:rsidP="00685D25">
                                  <w:pPr>
                                    <w:pStyle w:val="ChartListBullet"/>
                                    <w:ind w:left="283"/>
                                    <w:rPr>
                                      <w:color w:val="000000" w:themeColor="text1"/>
                                    </w:rPr>
                                  </w:pPr>
                                  <w:r>
                                    <w:rPr>
                                      <w:color w:val="000000" w:themeColor="text1"/>
                                    </w:rPr>
                                    <w:t>Human health risk</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442F" id="Rectangle 204" o:spid="_x0000_s1134" style="position:absolute;left:0;text-align:left;margin-left:161.65pt;margin-top:9.05pt;width:129pt;height:7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" fillcolor="#fdd2d0" strokecolor="#f61d12">
                      <v:textbox inset="2mm,1mm,2mm,1mm">
                        <w:txbxContent>
                          <w:p w14:paraId="1681D2B7" w14:textId="77777777" w:rsidR="003E435A" w:rsidRDefault="003E435A" w:rsidP="00685D25">
                            <w:pPr>
                              <w:pStyle w:val="ChartListBullet"/>
                              <w:spacing w:before="0"/>
                              <w:ind w:left="283"/>
                              <w:rPr>
                                <w:color w:val="000000" w:themeColor="text1"/>
                              </w:rPr>
                            </w:pPr>
                            <w:r>
                              <w:rPr>
                                <w:color w:val="000000" w:themeColor="text1"/>
                              </w:rPr>
                              <w:t>Glass injury</w:t>
                            </w:r>
                          </w:p>
                          <w:p w14:paraId="0D7D7280" w14:textId="77777777" w:rsidR="003E435A" w:rsidRDefault="003E435A" w:rsidP="00685D25">
                            <w:pPr>
                              <w:pStyle w:val="ChartListBullet"/>
                              <w:ind w:left="283"/>
                              <w:rPr>
                                <w:color w:val="000000" w:themeColor="text1"/>
                              </w:rPr>
                            </w:pPr>
                            <w:r>
                              <w:rPr>
                                <w:color w:val="000000" w:themeColor="text1"/>
                              </w:rPr>
                              <w:t>Visual amenity</w:t>
                            </w:r>
                          </w:p>
                          <w:p w14:paraId="209E5EEF" w14:textId="77777777" w:rsidR="003E435A" w:rsidRDefault="003E435A" w:rsidP="00685D25">
                            <w:pPr>
                              <w:pStyle w:val="ChartListBullet"/>
                              <w:ind w:left="283"/>
                              <w:rPr>
                                <w:color w:val="000000" w:themeColor="text1"/>
                              </w:rPr>
                            </w:pPr>
                            <w:r>
                              <w:rPr>
                                <w:color w:val="000000" w:themeColor="text1"/>
                              </w:rPr>
                              <w:t>Soil and water contamination</w:t>
                            </w:r>
                          </w:p>
                          <w:p w14:paraId="76ACC6C5" w14:textId="77777777" w:rsidR="003E435A" w:rsidRDefault="003E435A" w:rsidP="00685D25">
                            <w:pPr>
                              <w:pStyle w:val="ChartListBullet"/>
                              <w:ind w:left="283"/>
                              <w:rPr>
                                <w:color w:val="000000" w:themeColor="text1"/>
                              </w:rPr>
                            </w:pPr>
                            <w:r>
                              <w:rPr>
                                <w:color w:val="000000" w:themeColor="text1"/>
                              </w:rPr>
                              <w:t>Biological impact</w:t>
                            </w:r>
                          </w:p>
                          <w:p w14:paraId="5D526C80" w14:textId="77777777" w:rsidR="003E435A" w:rsidRDefault="003E435A" w:rsidP="00685D25">
                            <w:pPr>
                              <w:pStyle w:val="ChartListBullet"/>
                              <w:ind w:left="283"/>
                              <w:rPr>
                                <w:color w:val="000000" w:themeColor="text1"/>
                              </w:rPr>
                            </w:pPr>
                            <w:r>
                              <w:rPr>
                                <w:color w:val="000000" w:themeColor="text1"/>
                              </w:rPr>
                              <w:t>Human health risk</w:t>
                            </w:r>
                          </w:p>
                        </w:txbxContent>
                      </v:textbox>
                    </v:rect>
                  </w:pict>
                </mc:Fallback>
              </mc:AlternateContent>
            </w:r>
            <w:r>
              <w:rPr>
                <w:noProof/>
                <w:lang w:eastAsia="en-AU"/>
              </w:rPr>
              <mc:AlternateContent>
                <mc:Choice Requires="wps">
                  <w:drawing>
                    <wp:anchor distT="0" distB="0" distL="114300" distR="114300" simplePos="0" relativeHeight="251837440" behindDoc="0" locked="0" layoutInCell="1" allowOverlap="1" wp14:anchorId="71C83DBE" wp14:editId="29F591DB">
                      <wp:simplePos x="0" y="0"/>
                      <wp:positionH relativeFrom="column">
                        <wp:posOffset>167005</wp:posOffset>
                      </wp:positionH>
                      <wp:positionV relativeFrom="paragraph">
                        <wp:posOffset>114935</wp:posOffset>
                      </wp:positionV>
                      <wp:extent cx="1733550" cy="1628775"/>
                      <wp:effectExtent l="0" t="0" r="19050" b="28575"/>
                      <wp:wrapNone/>
                      <wp:docPr id="205" name="Rectangle 205"/>
                      <wp:cNvGraphicFramePr/>
                      <a:graphic xmlns:a="http://schemas.openxmlformats.org/drawingml/2006/main">
                        <a:graphicData uri="http://schemas.microsoft.com/office/word/2010/wordprocessingShape">
                          <wps:wsp>
                            <wps:cNvSpPr/>
                            <wps:spPr>
                              <a:xfrm>
                                <a:off x="0" y="0"/>
                                <a:ext cx="1733550" cy="1628775"/>
                              </a:xfrm>
                              <a:prstGeom prst="rect">
                                <a:avLst/>
                              </a:prstGeom>
                              <a:solidFill>
                                <a:srgbClr val="F61D12">
                                  <a:lumMod val="20000"/>
                                  <a:lumOff val="80000"/>
                                </a:srgbClr>
                              </a:solidFill>
                              <a:ln w="9525" cap="flat" cmpd="sng" algn="ctr">
                                <a:solidFill>
                                  <a:srgbClr val="F61D12"/>
                                </a:solidFill>
                                <a:prstDash val="solid"/>
                              </a:ln>
                              <a:effectLst/>
                            </wps:spPr>
                            <wps:txbx>
                              <w:txbxContent>
                                <w:p w14:paraId="3E194AEF" w14:textId="77777777" w:rsidR="003E435A" w:rsidRDefault="003E435A" w:rsidP="00685D25">
                                  <w:pPr>
                                    <w:pStyle w:val="ChartListBullet"/>
                                    <w:spacing w:before="0"/>
                                    <w:ind w:left="283"/>
                                    <w:rPr>
                                      <w:color w:val="000000" w:themeColor="text1"/>
                                    </w:rPr>
                                  </w:pPr>
                                  <w:r>
                                    <w:rPr>
                                      <w:color w:val="000000" w:themeColor="text1"/>
                                    </w:rPr>
                                    <w:t>Greenhouse emissions</w:t>
                                  </w:r>
                                </w:p>
                                <w:p w14:paraId="6B5C83E5" w14:textId="77777777" w:rsidR="003E435A" w:rsidRDefault="003E435A" w:rsidP="00685D25">
                                  <w:pPr>
                                    <w:pStyle w:val="ChartListBullet"/>
                                    <w:ind w:left="283"/>
                                    <w:rPr>
                                      <w:color w:val="000000" w:themeColor="text1"/>
                                    </w:rPr>
                                  </w:pPr>
                                  <w:r>
                                    <w:rPr>
                                      <w:color w:val="000000" w:themeColor="text1"/>
                                    </w:rPr>
                                    <w:t>Air and water pollution</w:t>
                                  </w:r>
                                </w:p>
                                <w:p w14:paraId="573CD68F" w14:textId="77777777" w:rsidR="003E435A" w:rsidRDefault="003E435A" w:rsidP="00685D25">
                                  <w:pPr>
                                    <w:pStyle w:val="ChartListBullet"/>
                                    <w:ind w:left="283"/>
                                    <w:rPr>
                                      <w:color w:val="000000" w:themeColor="text1"/>
                                    </w:rPr>
                                  </w:pPr>
                                  <w:r>
                                    <w:rPr>
                                      <w:color w:val="000000" w:themeColor="text1"/>
                                    </w:rPr>
                                    <w:t>Amenity impacts (visual, odour, noise etc)</w:t>
                                  </w:r>
                                </w:p>
                                <w:p w14:paraId="54001B38" w14:textId="77777777" w:rsidR="003E435A" w:rsidRDefault="003E435A" w:rsidP="00685D25">
                                  <w:pPr>
                                    <w:pStyle w:val="ChartListBullet"/>
                                    <w:ind w:left="283"/>
                                    <w:rPr>
                                      <w:color w:val="000000" w:themeColor="text1"/>
                                    </w:rPr>
                                  </w:pPr>
                                  <w:r>
                                    <w:rPr>
                                      <w:color w:val="000000" w:themeColor="text1"/>
                                    </w:rPr>
                                    <w:t>Use of landfill airspace</w:t>
                                  </w:r>
                                </w:p>
                                <w:p w14:paraId="23210312" w14:textId="77777777" w:rsidR="003E435A" w:rsidRDefault="003E435A" w:rsidP="00685D25">
                                  <w:pPr>
                                    <w:pStyle w:val="ChartListBullet"/>
                                    <w:ind w:left="283"/>
                                    <w:rPr>
                                      <w:color w:val="000000" w:themeColor="text1"/>
                                    </w:rPr>
                                  </w:pPr>
                                  <w:r>
                                    <w:rPr>
                                      <w:color w:val="000000" w:themeColor="text1"/>
                                    </w:rPr>
                                    <w:t>Alienation of land</w:t>
                                  </w:r>
                                </w:p>
                                <w:p w14:paraId="447F8735" w14:textId="77777777" w:rsidR="003E435A" w:rsidRDefault="003E435A" w:rsidP="00685D25">
                                  <w:pPr>
                                    <w:pStyle w:val="ChartListBullet"/>
                                    <w:ind w:left="283"/>
                                    <w:rPr>
                                      <w:color w:val="000000" w:themeColor="text1"/>
                                    </w:rPr>
                                  </w:pPr>
                                  <w:r>
                                    <w:rPr>
                                      <w:color w:val="000000" w:themeColor="text1"/>
                                    </w:rPr>
                                    <w:t>Biological impact</w:t>
                                  </w:r>
                                </w:p>
                                <w:p w14:paraId="6B72C289" w14:textId="77777777" w:rsidR="003E435A" w:rsidRDefault="003E435A" w:rsidP="00685D25">
                                  <w:pPr>
                                    <w:pStyle w:val="ChartListBullet"/>
                                    <w:ind w:left="283"/>
                                    <w:rPr>
                                      <w:color w:val="000000" w:themeColor="text1"/>
                                    </w:rPr>
                                  </w:pPr>
                                  <w:r>
                                    <w:rPr>
                                      <w:color w:val="000000" w:themeColor="text1"/>
                                    </w:rPr>
                                    <w:t>Human health risk</w:t>
                                  </w:r>
                                </w:p>
                                <w:p w14:paraId="2C9DEA25" w14:textId="77777777" w:rsidR="003E435A" w:rsidRDefault="003E435A" w:rsidP="00685D25">
                                  <w:pPr>
                                    <w:pStyle w:val="ChartListBullet"/>
                                    <w:ind w:left="283"/>
                                    <w:rPr>
                                      <w:color w:val="000000" w:themeColor="text1"/>
                                    </w:rPr>
                                  </w:pPr>
                                  <w:r>
                                    <w:rPr>
                                      <w:color w:val="000000" w:themeColor="text1"/>
                                    </w:rPr>
                                    <w:t>Elevated incident risk with high level impacts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3DBE" id="Rectangle 205" o:spid="_x0000_s1135" style="position:absolute;left:0;text-align:left;margin-left:13.15pt;margin-top:9.05pt;width:136.5pt;height:12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" fillcolor="#fdd2d0" strokecolor="#f61d12">
                      <v:textbox inset="2mm,1mm,2mm,1mm">
                        <w:txbxContent>
                          <w:p w14:paraId="3E194AEF" w14:textId="77777777" w:rsidR="003E435A" w:rsidRDefault="003E435A" w:rsidP="00685D25">
                            <w:pPr>
                              <w:pStyle w:val="ChartListBullet"/>
                              <w:spacing w:before="0"/>
                              <w:ind w:left="283"/>
                              <w:rPr>
                                <w:color w:val="000000" w:themeColor="text1"/>
                              </w:rPr>
                            </w:pPr>
                            <w:r>
                              <w:rPr>
                                <w:color w:val="000000" w:themeColor="text1"/>
                              </w:rPr>
                              <w:t>Greenhouse emissions</w:t>
                            </w:r>
                          </w:p>
                          <w:p w14:paraId="6B5C83E5" w14:textId="77777777" w:rsidR="003E435A" w:rsidRDefault="003E435A" w:rsidP="00685D25">
                            <w:pPr>
                              <w:pStyle w:val="ChartListBullet"/>
                              <w:ind w:left="283"/>
                              <w:rPr>
                                <w:color w:val="000000" w:themeColor="text1"/>
                              </w:rPr>
                            </w:pPr>
                            <w:r>
                              <w:rPr>
                                <w:color w:val="000000" w:themeColor="text1"/>
                              </w:rPr>
                              <w:t>Air and water pollution</w:t>
                            </w:r>
                          </w:p>
                          <w:p w14:paraId="573CD68F" w14:textId="77777777" w:rsidR="003E435A" w:rsidRDefault="003E435A" w:rsidP="00685D25">
                            <w:pPr>
                              <w:pStyle w:val="ChartListBullet"/>
                              <w:ind w:left="283"/>
                              <w:rPr>
                                <w:color w:val="000000" w:themeColor="text1"/>
                              </w:rPr>
                            </w:pPr>
                            <w:r>
                              <w:rPr>
                                <w:color w:val="000000" w:themeColor="text1"/>
                              </w:rPr>
                              <w:t>Amenity impacts (visual, odour, noise etc)</w:t>
                            </w:r>
                          </w:p>
                          <w:p w14:paraId="54001B38" w14:textId="77777777" w:rsidR="003E435A" w:rsidRDefault="003E435A" w:rsidP="00685D25">
                            <w:pPr>
                              <w:pStyle w:val="ChartListBullet"/>
                              <w:ind w:left="283"/>
                              <w:rPr>
                                <w:color w:val="000000" w:themeColor="text1"/>
                              </w:rPr>
                            </w:pPr>
                            <w:r>
                              <w:rPr>
                                <w:color w:val="000000" w:themeColor="text1"/>
                              </w:rPr>
                              <w:t>Use of landfill airspace</w:t>
                            </w:r>
                          </w:p>
                          <w:p w14:paraId="23210312" w14:textId="77777777" w:rsidR="003E435A" w:rsidRDefault="003E435A" w:rsidP="00685D25">
                            <w:pPr>
                              <w:pStyle w:val="ChartListBullet"/>
                              <w:ind w:left="283"/>
                              <w:rPr>
                                <w:color w:val="000000" w:themeColor="text1"/>
                              </w:rPr>
                            </w:pPr>
                            <w:r>
                              <w:rPr>
                                <w:color w:val="000000" w:themeColor="text1"/>
                              </w:rPr>
                              <w:t>Alienation of land</w:t>
                            </w:r>
                          </w:p>
                          <w:p w14:paraId="447F8735" w14:textId="77777777" w:rsidR="003E435A" w:rsidRDefault="003E435A" w:rsidP="00685D25">
                            <w:pPr>
                              <w:pStyle w:val="ChartListBullet"/>
                              <w:ind w:left="283"/>
                              <w:rPr>
                                <w:color w:val="000000" w:themeColor="text1"/>
                              </w:rPr>
                            </w:pPr>
                            <w:r>
                              <w:rPr>
                                <w:color w:val="000000" w:themeColor="text1"/>
                              </w:rPr>
                              <w:t>Biological impact</w:t>
                            </w:r>
                          </w:p>
                          <w:p w14:paraId="6B72C289" w14:textId="77777777" w:rsidR="003E435A" w:rsidRDefault="003E435A" w:rsidP="00685D25">
                            <w:pPr>
                              <w:pStyle w:val="ChartListBullet"/>
                              <w:ind w:left="283"/>
                              <w:rPr>
                                <w:color w:val="000000" w:themeColor="text1"/>
                              </w:rPr>
                            </w:pPr>
                            <w:r>
                              <w:rPr>
                                <w:color w:val="000000" w:themeColor="text1"/>
                              </w:rPr>
                              <w:t>Human health risk</w:t>
                            </w:r>
                          </w:p>
                          <w:p w14:paraId="2C9DEA25" w14:textId="77777777" w:rsidR="003E435A" w:rsidRDefault="003E435A" w:rsidP="00685D25">
                            <w:pPr>
                              <w:pStyle w:val="ChartListBullet"/>
                              <w:ind w:left="283"/>
                              <w:rPr>
                                <w:color w:val="000000" w:themeColor="text1"/>
                              </w:rPr>
                            </w:pPr>
                            <w:r>
                              <w:rPr>
                                <w:color w:val="000000" w:themeColor="text1"/>
                              </w:rPr>
                              <w:t>Elevated incident risk with high level impacts</w:t>
                            </w:r>
                          </w:p>
                        </w:txbxContent>
                      </v:textbox>
                    </v:rect>
                  </w:pict>
                </mc:Fallback>
              </mc:AlternateContent>
            </w:r>
          </w:p>
        </w:tc>
      </w:tr>
    </w:tbl>
    <w:p w14:paraId="4C48A6AD" w14:textId="77777777" w:rsidR="00685D25" w:rsidRDefault="00685D25" w:rsidP="00685D25">
      <w:pPr>
        <w:pStyle w:val="Source"/>
      </w:pPr>
      <w:r>
        <w:rPr>
          <w:i/>
        </w:rPr>
        <w:t>Source:</w:t>
      </w:r>
      <w:r>
        <w:t xml:space="preserve"> Adapted from BDA Group and Wright Corporate Strategy (2009)</w:t>
      </w:r>
    </w:p>
    <w:p w14:paraId="1A2F0FF8" w14:textId="77777777" w:rsidR="00685D25" w:rsidRDefault="00685D25" w:rsidP="00685D25">
      <w:pPr>
        <w:pStyle w:val="ListBullet"/>
        <w:numPr>
          <w:ilvl w:val="0"/>
          <w:numId w:val="0"/>
        </w:numPr>
        <w:tabs>
          <w:tab w:val="left" w:pos="720"/>
        </w:tabs>
        <w:spacing w:before="140"/>
        <w:rPr>
          <w:lang w:bidi="fa-IR"/>
        </w:rPr>
      </w:pPr>
    </w:p>
    <w:p w14:paraId="1A845DC2" w14:textId="77777777" w:rsidR="00685D25" w:rsidRDefault="00685D25" w:rsidP="00685D25">
      <w:pPr>
        <w:pStyle w:val="ListBullet"/>
        <w:numPr>
          <w:ilvl w:val="0"/>
          <w:numId w:val="0"/>
        </w:numPr>
        <w:tabs>
          <w:tab w:val="left" w:pos="720"/>
        </w:tabs>
        <w:spacing w:before="140"/>
        <w:rPr>
          <w:lang w:bidi="fa-IR"/>
        </w:rPr>
      </w:pPr>
    </w:p>
    <w:p w14:paraId="630DABF3" w14:textId="77777777" w:rsidR="00685D25" w:rsidRDefault="00685D25" w:rsidP="00685D25">
      <w:pPr>
        <w:pStyle w:val="BodyText"/>
      </w:pPr>
      <w:r>
        <w:t>Safe management in the downstream post-consumer handling and disposal of waste materials, seeks to minimise a range of health and environmental impacts associated with the landfilling of waste or its mismanagement (eg: blending, stockpiling or dumping).</w:t>
      </w:r>
    </w:p>
    <w:p w14:paraId="1E8A6644" w14:textId="77777777" w:rsidR="00685D25" w:rsidRDefault="00685D25" w:rsidP="00685D25">
      <w:pPr>
        <w:pStyle w:val="BodyText"/>
      </w:pPr>
      <w:r>
        <w:t>Landfills are subject to a range of regulations that require their appropriate siting and engineering to reduce health and environmental risks, and operate under regulatory requirements and oversight that significantly internalise operational risks and costs to landfill operators, and the gate fees they charge.</w:t>
      </w:r>
    </w:p>
    <w:p w14:paraId="3E820224" w14:textId="77777777" w:rsidR="00685D25" w:rsidRDefault="00685D25" w:rsidP="00685D25">
      <w:pPr>
        <w:pStyle w:val="BodyText"/>
      </w:pPr>
      <w:r>
        <w:t>Nevertheless, residual health and environmental externalities at landfills may include:</w:t>
      </w:r>
    </w:p>
    <w:p w14:paraId="1C98E4D7" w14:textId="77777777" w:rsidR="00685D25" w:rsidRDefault="00685D25" w:rsidP="00685D25">
      <w:pPr>
        <w:pStyle w:val="ListBullet"/>
        <w:numPr>
          <w:ilvl w:val="0"/>
          <w:numId w:val="23"/>
        </w:numPr>
      </w:pPr>
      <w:r>
        <w:t>greenhouse gas emissions</w:t>
      </w:r>
    </w:p>
    <w:p w14:paraId="308FC3B4" w14:textId="77777777" w:rsidR="00685D25" w:rsidRDefault="00685D25" w:rsidP="00685D25">
      <w:pPr>
        <w:pStyle w:val="ListBullet"/>
        <w:numPr>
          <w:ilvl w:val="0"/>
          <w:numId w:val="23"/>
        </w:numPr>
      </w:pPr>
      <w:r>
        <w:t>non-greenhouse gas air emissions</w:t>
      </w:r>
    </w:p>
    <w:p w14:paraId="1653A1B1" w14:textId="77777777" w:rsidR="00685D25" w:rsidRDefault="00685D25" w:rsidP="00685D25">
      <w:pPr>
        <w:pStyle w:val="ListBullet"/>
        <w:numPr>
          <w:ilvl w:val="0"/>
          <w:numId w:val="23"/>
        </w:numPr>
      </w:pPr>
      <w:r>
        <w:t>leachate escaping from landfills</w:t>
      </w:r>
    </w:p>
    <w:p w14:paraId="216EB9DA" w14:textId="77777777" w:rsidR="00685D25" w:rsidRDefault="00685D25" w:rsidP="00685D25">
      <w:pPr>
        <w:pStyle w:val="ListBullet"/>
        <w:numPr>
          <w:ilvl w:val="0"/>
          <w:numId w:val="23"/>
        </w:numPr>
      </w:pPr>
      <w:r>
        <w:t>disamenity caused when houses or recreational areas are located near landfills</w:t>
      </w:r>
    </w:p>
    <w:p w14:paraId="5816F6E3" w14:textId="5AD000B2" w:rsidR="001601F0" w:rsidRDefault="001601F0" w:rsidP="00685D25">
      <w:pPr>
        <w:pStyle w:val="BodyText"/>
      </w:pPr>
      <w:r>
        <w:t>These will differ substantially across materials — plastic and glass have no GHG emissions from landfilling, while paper and rubber do.</w:t>
      </w:r>
      <w:r>
        <w:rPr>
          <w:rStyle w:val="FootnoteReference"/>
        </w:rPr>
        <w:footnoteReference w:id="60"/>
      </w:r>
      <w:r>
        <w:t xml:space="preserve"> </w:t>
      </w:r>
    </w:p>
    <w:p w14:paraId="2FDC9CAA" w14:textId="431CEC7F" w:rsidR="00685D25" w:rsidRDefault="00685D25" w:rsidP="00685D25">
      <w:pPr>
        <w:pStyle w:val="BodyText"/>
      </w:pPr>
      <w:r>
        <w:t xml:space="preserve">Table </w:t>
      </w:r>
      <w:r>
        <w:rPr>
          <w:noProof/>
        </w:rPr>
        <w:fldChar w:fldCharType="begin"/>
      </w:r>
      <w:r>
        <w:rPr>
          <w:noProof/>
        </w:rPr>
        <w:instrText xml:space="preserve"> REF _Caption9746 </w:instrText>
      </w:r>
      <w:r>
        <w:rPr>
          <w:noProof/>
        </w:rPr>
        <w:fldChar w:fldCharType="separate"/>
      </w:r>
      <w:r w:rsidR="00D354A5">
        <w:rPr>
          <w:noProof/>
        </w:rPr>
        <w:t>7.13</w:t>
      </w:r>
      <w:r>
        <w:rPr>
          <w:noProof/>
        </w:rPr>
        <w:fldChar w:fldCharType="end"/>
      </w:r>
      <w:r>
        <w:t xml:space="preserve"> lists recent estimates of externality costs of non-hazardous waste landfills in Australia. The cost estimates have been converted to 2019 dollars from the original studies.</w:t>
      </w:r>
    </w:p>
    <w:p w14:paraId="3D72EFA3" w14:textId="00D1968D" w:rsidR="00685D25" w:rsidRDefault="00685D25" w:rsidP="00F079C4">
      <w:pPr>
        <w:pStyle w:val="Caption"/>
        <w:spacing w:before="240"/>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D354A5">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w:instrText>
      </w:r>
      <w:r>
        <w:fldChar w:fldCharType="separate"/>
      </w:r>
      <w:r w:rsidR="00D354A5">
        <w:rPr>
          <w:noProof/>
        </w:rPr>
        <w:instrText>7.</w:instrText>
      </w:r>
      <w:r>
        <w:fldChar w:fldCharType="end"/>
      </w:r>
      <w:r>
        <w:instrText>" "</w:instrText>
      </w:r>
      <w:fldSimple w:instr=" STYLEREF &quot;Heading 6&quot; \l \n ">
        <w:r>
          <w:instrText>B</w:instrText>
        </w:r>
      </w:fldSimple>
      <w:r>
        <w:instrText xml:space="preserve">." </w:instrText>
      </w:r>
      <w:r>
        <w:fldChar w:fldCharType="separate"/>
      </w:r>
      <w:r w:rsidR="003E435A">
        <w:rPr>
          <w:noProof/>
        </w:rPr>
        <w:instrText>7.</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D354A5">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D354A5">
        <w:rPr>
          <w:noProof/>
        </w:rPr>
        <w:instrText>7</w:instrText>
      </w:r>
      <w:r>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13</w:instrText>
      </w:r>
      <w:r>
        <w:fldChar w:fldCharType="end"/>
      </w:r>
      <w:r>
        <w:instrText xml:space="preserve">" "" </w:instrText>
      </w:r>
      <w:r>
        <w:fldChar w:fldCharType="separate"/>
      </w:r>
      <w:bookmarkStart w:id="3263" w:name="_Caption9938"/>
      <w:bookmarkStart w:id="3264" w:name="_Caption8075"/>
      <w:bookmarkStart w:id="3265" w:name="_Caption4037"/>
      <w:bookmarkStart w:id="3266" w:name="_Caption5805"/>
      <w:bookmarkStart w:id="3267" w:name="_Caption4125"/>
      <w:bookmarkStart w:id="3268" w:name="_Caption8982"/>
      <w:bookmarkStart w:id="3269" w:name="_Caption4729"/>
      <w:bookmarkStart w:id="3270" w:name="_Caption9372"/>
      <w:bookmarkStart w:id="3271" w:name="_Caption9856"/>
      <w:bookmarkStart w:id="3272" w:name="_Caption0222"/>
      <w:bookmarkStart w:id="3273" w:name="_Caption9846"/>
      <w:bookmarkStart w:id="3274" w:name="_Caption3549"/>
      <w:bookmarkStart w:id="3275" w:name="_Caption5284"/>
      <w:bookmarkStart w:id="3276" w:name="_Caption4811"/>
      <w:bookmarkStart w:id="3277" w:name="_Caption5871"/>
      <w:bookmarkStart w:id="3278" w:name="_Caption1982"/>
      <w:bookmarkStart w:id="3279" w:name="_Caption3005"/>
      <w:bookmarkStart w:id="3280" w:name="_Caption9087"/>
      <w:bookmarkStart w:id="3281" w:name="_Caption8037"/>
      <w:bookmarkStart w:id="3282" w:name="_Caption4134"/>
      <w:bookmarkStart w:id="3283" w:name="_Caption8315"/>
      <w:bookmarkStart w:id="3284" w:name="_Caption9922"/>
      <w:bookmarkStart w:id="3285" w:name="_Caption2137"/>
      <w:bookmarkStart w:id="3286" w:name="_Caption8327"/>
      <w:bookmarkStart w:id="3287" w:name="_Caption1090"/>
      <w:bookmarkStart w:id="3288" w:name="_Caption1353"/>
      <w:bookmarkStart w:id="3289" w:name="_Caption9868"/>
      <w:bookmarkStart w:id="3290" w:name="_Caption2555"/>
      <w:bookmarkStart w:id="3291" w:name="_Caption8480"/>
      <w:bookmarkStart w:id="3292" w:name="_Caption3633"/>
      <w:bookmarkStart w:id="3293" w:name="_Caption7414"/>
      <w:bookmarkStart w:id="3294" w:name="_Caption9798"/>
      <w:bookmarkStart w:id="3295" w:name="_Caption9173"/>
      <w:bookmarkStart w:id="3296" w:name="_Caption5259"/>
      <w:bookmarkStart w:id="3297" w:name="_Caption7312"/>
      <w:bookmarkStart w:id="3298" w:name="_Caption4668"/>
      <w:bookmarkStart w:id="3299" w:name="_Caption5667"/>
      <w:bookmarkStart w:id="3300" w:name="_Caption4146"/>
      <w:bookmarkStart w:id="3301" w:name="_Caption6410"/>
      <w:bookmarkStart w:id="3302" w:name="_Caption0545"/>
      <w:bookmarkStart w:id="3303" w:name="_Caption0197"/>
      <w:bookmarkStart w:id="3304" w:name="_Caption3868"/>
      <w:bookmarkStart w:id="3305" w:name="_Caption7002"/>
      <w:bookmarkStart w:id="3306" w:name="_Caption9746"/>
      <w:bookmarkStart w:id="3307" w:name="_Caption1700"/>
      <w:bookmarkStart w:id="3308" w:name="_Caption4061"/>
      <w:bookmarkStart w:id="3309" w:name="_Caption4252"/>
      <w:bookmarkStart w:id="3310" w:name="_Caption3574"/>
      <w:bookmarkStart w:id="3311" w:name="_Caption1219"/>
      <w:bookmarkStart w:id="3312" w:name="_Caption1903"/>
      <w:bookmarkStart w:id="3313" w:name="_Caption6261"/>
      <w:bookmarkStart w:id="3314" w:name="_Caption1416"/>
      <w:bookmarkStart w:id="3315" w:name="_Caption2994"/>
      <w:bookmarkStart w:id="3316" w:name="_Caption6411"/>
      <w:bookmarkStart w:id="3317" w:name="_Caption5914"/>
      <w:bookmarkStart w:id="3318" w:name="_Caption1052"/>
      <w:bookmarkStart w:id="3319" w:name="_Caption0803"/>
      <w:bookmarkStart w:id="3320" w:name="_Caption0456"/>
      <w:bookmarkStart w:id="3321" w:name="_Caption9535"/>
      <w:bookmarkStart w:id="3322" w:name="_Caption0289"/>
      <w:bookmarkStart w:id="3323" w:name="_Caption7636"/>
      <w:bookmarkStart w:id="3324" w:name="_Caption5037"/>
      <w:bookmarkStart w:id="3325" w:name="_Caption7348"/>
      <w:bookmarkStart w:id="3326" w:name="_Caption1059"/>
      <w:bookmarkStart w:id="3327" w:name="_Caption6151"/>
      <w:bookmarkStart w:id="3328" w:name="_Caption3330"/>
      <w:bookmarkStart w:id="3329" w:name="_Caption1496"/>
      <w:bookmarkStart w:id="3330" w:name="_Caption9742"/>
      <w:bookmarkStart w:id="3331" w:name="_Caption4482"/>
      <w:bookmarkStart w:id="3332" w:name="_Caption2523"/>
      <w:bookmarkStart w:id="3333" w:name="_Caption2260"/>
      <w:bookmarkStart w:id="3334" w:name="_Caption7646"/>
      <w:bookmarkStart w:id="3335" w:name="_Caption0151"/>
      <w:bookmarkStart w:id="3336" w:name="_Caption8704"/>
      <w:bookmarkStart w:id="3337" w:name="_Caption7895"/>
      <w:bookmarkStart w:id="3338" w:name="_Caption8729"/>
      <w:bookmarkStart w:id="3339" w:name="_Caption0361"/>
      <w:bookmarkStart w:id="3340" w:name="_Caption5001"/>
      <w:bookmarkStart w:id="3341" w:name="_Caption3984"/>
      <w:bookmarkStart w:id="3342" w:name="_Caption0209"/>
      <w:bookmarkStart w:id="3343" w:name="_Caption3312"/>
      <w:bookmarkStart w:id="3344" w:name="_Caption6627"/>
      <w:bookmarkStart w:id="3345" w:name="_Caption5267"/>
      <w:bookmarkStart w:id="3346" w:name="_Caption2501"/>
      <w:bookmarkStart w:id="3347" w:name="_Caption3672"/>
      <w:bookmarkStart w:id="3348" w:name="_Caption9420"/>
      <w:bookmarkStart w:id="3349" w:name="_Caption5825"/>
      <w:bookmarkStart w:id="3350" w:name="_Caption4936"/>
      <w:bookmarkStart w:id="3351" w:name="_Caption1524"/>
      <w:bookmarkStart w:id="3352" w:name="_Caption0392"/>
      <w:bookmarkStart w:id="3353" w:name="_Caption2758"/>
      <w:bookmarkStart w:id="3354" w:name="_Caption0205"/>
      <w:bookmarkStart w:id="3355" w:name="_Caption7772"/>
      <w:bookmarkStart w:id="3356" w:name="_Caption2235"/>
      <w:bookmarkStart w:id="3357" w:name="_Caption0039"/>
      <w:bookmarkStart w:id="3358" w:name="_Caption0230"/>
      <w:bookmarkStart w:id="3359" w:name="_Caption3961"/>
      <w:bookmarkStart w:id="3360" w:name="_Caption2517"/>
      <w:bookmarkStart w:id="3361" w:name="_Caption8499"/>
      <w:bookmarkStart w:id="3362" w:name="_Caption5446"/>
      <w:bookmarkStart w:id="3363" w:name="_Caption6254"/>
      <w:bookmarkStart w:id="3364" w:name="_Toc24977009"/>
      <w:bookmarkStart w:id="3365" w:name="_Toc7009891"/>
      <w:bookmarkStart w:id="3366" w:name="_Toc16860936"/>
      <w:bookmarkStart w:id="3367" w:name="_Toc33431453"/>
      <w:r w:rsidR="003E435A">
        <w:rPr>
          <w:noProof/>
        </w:rPr>
        <w:t>7.13</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fldChar w:fldCharType="end"/>
      </w:r>
      <w:r>
        <w:tab/>
        <w:t>Recent studies estimating the externality cost of non-hazardous waste landfill</w:t>
      </w:r>
      <w:bookmarkEnd w:id="3364"/>
      <w:bookmarkEnd w:id="3365"/>
      <w:bookmarkEnd w:id="3366"/>
      <w:bookmarkEnd w:id="3367"/>
      <w:r>
        <w:t xml:space="preserve"> </w:t>
      </w:r>
    </w:p>
    <w:tbl>
      <w:tblPr>
        <w:tblW w:w="0" w:type="auto"/>
        <w:tblLook w:val="04A0" w:firstRow="1" w:lastRow="0" w:firstColumn="1" w:lastColumn="0" w:noHBand="0" w:noVBand="1"/>
      </w:tblPr>
      <w:tblGrid>
        <w:gridCol w:w="4391"/>
        <w:gridCol w:w="1182"/>
        <w:gridCol w:w="1182"/>
        <w:gridCol w:w="1182"/>
      </w:tblGrid>
      <w:tr w:rsidR="00685D25" w14:paraId="0A722687" w14:textId="77777777" w:rsidTr="00685D25">
        <w:trPr>
          <w:trHeight w:val="367"/>
        </w:trPr>
        <w:tc>
          <w:tcPr>
            <w:tcW w:w="0" w:type="auto"/>
            <w:shd w:val="clear" w:color="auto" w:fill="6F6652"/>
            <w:tcMar>
              <w:top w:w="0" w:type="dxa"/>
              <w:left w:w="57" w:type="dxa"/>
              <w:bottom w:w="0" w:type="dxa"/>
              <w:right w:w="57" w:type="dxa"/>
            </w:tcMar>
          </w:tcPr>
          <w:p w14:paraId="7D601DCC" w14:textId="77777777" w:rsidR="00685D25" w:rsidRDefault="00685D25" w:rsidP="00685D25">
            <w:pPr>
              <w:pStyle w:val="TableDataColumnHeading"/>
              <w:jc w:val="left"/>
            </w:pPr>
          </w:p>
        </w:tc>
        <w:tc>
          <w:tcPr>
            <w:tcW w:w="0" w:type="auto"/>
            <w:shd w:val="clear" w:color="auto" w:fill="6F6652"/>
            <w:tcMar>
              <w:top w:w="0" w:type="dxa"/>
              <w:left w:w="57" w:type="dxa"/>
              <w:bottom w:w="0" w:type="dxa"/>
              <w:right w:w="57" w:type="dxa"/>
            </w:tcMar>
            <w:hideMark/>
          </w:tcPr>
          <w:p w14:paraId="6B64164A" w14:textId="77777777" w:rsidR="00685D25" w:rsidRDefault="00685D25" w:rsidP="00685D25">
            <w:pPr>
              <w:pStyle w:val="TableDataColumnHeading"/>
            </w:pPr>
            <w:r>
              <w:t>MSW</w:t>
            </w:r>
          </w:p>
        </w:tc>
        <w:tc>
          <w:tcPr>
            <w:tcW w:w="0" w:type="auto"/>
            <w:shd w:val="clear" w:color="auto" w:fill="6F6652"/>
            <w:tcMar>
              <w:top w:w="0" w:type="dxa"/>
              <w:left w:w="57" w:type="dxa"/>
              <w:bottom w:w="0" w:type="dxa"/>
              <w:right w:w="57" w:type="dxa"/>
            </w:tcMar>
            <w:hideMark/>
          </w:tcPr>
          <w:p w14:paraId="79B80665" w14:textId="77777777" w:rsidR="00685D25" w:rsidRDefault="00685D25" w:rsidP="00685D25">
            <w:pPr>
              <w:pStyle w:val="TableDataColumnHeading"/>
            </w:pPr>
            <w:r>
              <w:t>C&amp;I</w:t>
            </w:r>
          </w:p>
        </w:tc>
        <w:tc>
          <w:tcPr>
            <w:tcW w:w="0" w:type="auto"/>
            <w:shd w:val="clear" w:color="auto" w:fill="6F6652"/>
            <w:tcMar>
              <w:top w:w="0" w:type="dxa"/>
              <w:left w:w="57" w:type="dxa"/>
              <w:bottom w:w="0" w:type="dxa"/>
              <w:right w:w="57" w:type="dxa"/>
            </w:tcMar>
            <w:hideMark/>
          </w:tcPr>
          <w:p w14:paraId="23DA5817" w14:textId="77777777" w:rsidR="00685D25" w:rsidRDefault="00685D25" w:rsidP="00685D25">
            <w:pPr>
              <w:pStyle w:val="TableDataColumnHeading"/>
            </w:pPr>
            <w:r>
              <w:t>C&amp;D</w:t>
            </w:r>
          </w:p>
        </w:tc>
      </w:tr>
      <w:tr w:rsidR="00685D25" w14:paraId="01065059" w14:textId="77777777" w:rsidTr="00685D25">
        <w:trPr>
          <w:trHeight w:val="302"/>
        </w:trPr>
        <w:tc>
          <w:tcPr>
            <w:tcW w:w="0" w:type="auto"/>
            <w:tcBorders>
              <w:top w:val="nil"/>
              <w:left w:val="nil"/>
              <w:bottom w:val="single" w:sz="8" w:space="0" w:color="FFFFFF" w:themeColor="background1"/>
              <w:right w:val="nil"/>
            </w:tcBorders>
            <w:tcMar>
              <w:top w:w="0" w:type="dxa"/>
              <w:left w:w="57" w:type="dxa"/>
              <w:bottom w:w="0" w:type="dxa"/>
              <w:right w:w="57" w:type="dxa"/>
            </w:tcMar>
          </w:tcPr>
          <w:p w14:paraId="583CB70C" w14:textId="77777777" w:rsidR="00685D25" w:rsidRDefault="00685D25" w:rsidP="00685D25">
            <w:pPr>
              <w:pStyle w:val="TableUnit"/>
              <w:jc w:val="left"/>
            </w:pPr>
          </w:p>
        </w:tc>
        <w:tc>
          <w:tcPr>
            <w:tcW w:w="0" w:type="auto"/>
            <w:tcBorders>
              <w:top w:val="nil"/>
              <w:left w:val="nil"/>
              <w:bottom w:val="single" w:sz="8" w:space="0" w:color="FFFFFF" w:themeColor="background1"/>
              <w:right w:val="nil"/>
            </w:tcBorders>
            <w:tcMar>
              <w:top w:w="0" w:type="dxa"/>
              <w:left w:w="57" w:type="dxa"/>
              <w:bottom w:w="0" w:type="dxa"/>
              <w:right w:w="57" w:type="dxa"/>
            </w:tcMar>
            <w:hideMark/>
          </w:tcPr>
          <w:p w14:paraId="2C47356E" w14:textId="77777777" w:rsidR="00685D25" w:rsidRDefault="00685D25" w:rsidP="00685D25">
            <w:pPr>
              <w:pStyle w:val="TableUnit"/>
            </w:pPr>
            <w:r>
              <w:t>2019 dollars per tonne</w:t>
            </w:r>
          </w:p>
        </w:tc>
        <w:tc>
          <w:tcPr>
            <w:tcW w:w="0" w:type="auto"/>
            <w:tcBorders>
              <w:top w:val="nil"/>
              <w:left w:val="nil"/>
              <w:bottom w:val="single" w:sz="8" w:space="0" w:color="FFFFFF" w:themeColor="background1"/>
              <w:right w:val="nil"/>
            </w:tcBorders>
            <w:tcMar>
              <w:top w:w="0" w:type="dxa"/>
              <w:left w:w="57" w:type="dxa"/>
              <w:bottom w:w="0" w:type="dxa"/>
              <w:right w:w="57" w:type="dxa"/>
            </w:tcMar>
            <w:hideMark/>
          </w:tcPr>
          <w:p w14:paraId="42D99048" w14:textId="77777777" w:rsidR="00685D25" w:rsidRDefault="00685D25" w:rsidP="00685D25">
            <w:pPr>
              <w:pStyle w:val="TableUnit"/>
            </w:pPr>
            <w:r>
              <w:t>2019 dollars per tonne</w:t>
            </w:r>
          </w:p>
        </w:tc>
        <w:tc>
          <w:tcPr>
            <w:tcW w:w="0" w:type="auto"/>
            <w:tcBorders>
              <w:top w:val="nil"/>
              <w:left w:val="nil"/>
              <w:bottom w:val="single" w:sz="8" w:space="0" w:color="FFFFFF" w:themeColor="background1"/>
              <w:right w:val="nil"/>
            </w:tcBorders>
            <w:tcMar>
              <w:top w:w="0" w:type="dxa"/>
              <w:left w:w="57" w:type="dxa"/>
              <w:bottom w:w="0" w:type="dxa"/>
              <w:right w:w="57" w:type="dxa"/>
            </w:tcMar>
            <w:hideMark/>
          </w:tcPr>
          <w:p w14:paraId="2F80F366" w14:textId="77777777" w:rsidR="00685D25" w:rsidRDefault="00685D25" w:rsidP="00685D25">
            <w:pPr>
              <w:pStyle w:val="TableUnit"/>
            </w:pPr>
            <w:r>
              <w:t>2019 dollars per tonne</w:t>
            </w:r>
          </w:p>
        </w:tc>
      </w:tr>
      <w:tr w:rsidR="00685D25" w14:paraId="7D206B64" w14:textId="77777777" w:rsidTr="00685D25">
        <w:trPr>
          <w:trHeight w:val="336"/>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4513F6" w14:textId="77777777" w:rsidR="00685D25" w:rsidRDefault="00685D25" w:rsidP="00685D25">
            <w:pPr>
              <w:pStyle w:val="TableDataEntries"/>
              <w:jc w:val="left"/>
            </w:pPr>
            <w:r>
              <w:t>BDA Group 2009,</w:t>
            </w:r>
            <w:r>
              <w:rPr>
                <w:rStyle w:val="FootnoteReference"/>
              </w:rPr>
              <w:footnoteReference w:id="61"/>
            </w:r>
            <w:r>
              <w:t xml:space="preserve"> best controls</w:t>
            </w:r>
          </w:p>
        </w:tc>
        <w:tc>
          <w:tcPr>
            <w:tcW w:w="0" w:type="auto"/>
            <w:gridSpan w:val="3"/>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71BB5F5" w14:textId="77777777" w:rsidR="00685D25" w:rsidRDefault="00685D25" w:rsidP="00F079C4">
            <w:pPr>
              <w:pStyle w:val="TableDataEntries"/>
            </w:pPr>
            <w:r>
              <w:t>Less than $5 for both rural and urban landfills</w:t>
            </w:r>
          </w:p>
        </w:tc>
      </w:tr>
      <w:tr w:rsidR="00685D25" w14:paraId="017149D6" w14:textId="77777777" w:rsidTr="00685D25">
        <w:trPr>
          <w:trHeight w:val="336"/>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C4D10A" w14:textId="77777777" w:rsidR="00685D25" w:rsidRDefault="00685D25" w:rsidP="00685D25">
            <w:pPr>
              <w:pStyle w:val="TableDataEntries"/>
              <w:jc w:val="left"/>
            </w:pPr>
            <w:r>
              <w:t>BDA Group 2009, poorest controls</w:t>
            </w:r>
          </w:p>
        </w:tc>
        <w:tc>
          <w:tcPr>
            <w:tcW w:w="0" w:type="auto"/>
            <w:gridSpan w:val="3"/>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C945443" w14:textId="77777777" w:rsidR="00685D25" w:rsidRDefault="00685D25" w:rsidP="00F079C4">
            <w:pPr>
              <w:pStyle w:val="TableDataEntries"/>
            </w:pPr>
            <w:r>
              <w:t>$20-25 for urban, $15-20 for rural</w:t>
            </w:r>
          </w:p>
        </w:tc>
      </w:tr>
      <w:tr w:rsidR="00685D25" w14:paraId="45B309A5" w14:textId="77777777" w:rsidTr="00F079C4">
        <w:trPr>
          <w:trHeight w:val="336"/>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2A52C2" w14:textId="77777777" w:rsidR="00685D25" w:rsidRDefault="00685D25" w:rsidP="00685D25">
            <w:pPr>
              <w:pStyle w:val="TableDataEntries"/>
              <w:jc w:val="left"/>
            </w:pPr>
            <w:r>
              <w:t>ACIL Allen 2014,</w:t>
            </w:r>
            <w:r>
              <w:rPr>
                <w:rStyle w:val="FootnoteReference"/>
              </w:rPr>
              <w:footnoteReference w:id="62"/>
            </w:r>
            <w:r>
              <w:t xml:space="preserve"> Existing WA landfills: No Gas capture technology</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CB5C946" w14:textId="77777777" w:rsidR="00685D25" w:rsidRDefault="00685D25" w:rsidP="00F079C4">
            <w:pPr>
              <w:pStyle w:val="TableDataEntries"/>
            </w:pPr>
            <w:r>
              <w:t>$34</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4F75DEB" w14:textId="77777777" w:rsidR="00685D25" w:rsidRDefault="00685D25" w:rsidP="00F079C4">
            <w:pPr>
              <w:pStyle w:val="TableDataEntries"/>
            </w:pPr>
            <w:r>
              <w:t>$31</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0DAD1E4" w14:textId="77777777" w:rsidR="00685D25" w:rsidRDefault="00685D25" w:rsidP="00F079C4">
            <w:pPr>
              <w:pStyle w:val="TableDataEntries"/>
            </w:pPr>
            <w:r>
              <w:t>$9</w:t>
            </w:r>
          </w:p>
        </w:tc>
      </w:tr>
      <w:tr w:rsidR="00685D25" w14:paraId="7C46228F" w14:textId="77777777" w:rsidTr="00F079C4">
        <w:trPr>
          <w:trHeight w:val="269"/>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85D56A" w14:textId="77777777" w:rsidR="00685D25" w:rsidRDefault="00685D25" w:rsidP="00685D25">
            <w:pPr>
              <w:pStyle w:val="TableDataEntries"/>
              <w:jc w:val="left"/>
            </w:pPr>
            <w:r>
              <w:t>ACIL Allen 2014, Existing WA landfills with gas capture technology</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958E826" w14:textId="77777777" w:rsidR="00685D25" w:rsidRDefault="00685D25" w:rsidP="00F079C4">
            <w:pPr>
              <w:pStyle w:val="TableDataEntries"/>
            </w:pPr>
            <w:r>
              <w:t>$12</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2CECCD3" w14:textId="77777777" w:rsidR="00685D25" w:rsidRDefault="00685D25" w:rsidP="00F079C4">
            <w:pPr>
              <w:pStyle w:val="TableDataEntries"/>
            </w:pPr>
            <w:r>
              <w:t>$11</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6294A9E2" w14:textId="77777777" w:rsidR="00685D25" w:rsidRDefault="00685D25" w:rsidP="00F079C4">
            <w:pPr>
              <w:pStyle w:val="TableDataEntries"/>
            </w:pPr>
            <w:r>
              <w:t>$5</w:t>
            </w:r>
          </w:p>
        </w:tc>
      </w:tr>
      <w:tr w:rsidR="00685D25" w14:paraId="7D95A64D" w14:textId="77777777" w:rsidTr="00F079C4">
        <w:trPr>
          <w:trHeight w:val="260"/>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A8B186" w14:textId="77777777" w:rsidR="00685D25" w:rsidRDefault="00685D25" w:rsidP="00685D25">
            <w:pPr>
              <w:pStyle w:val="TableDataEntries"/>
              <w:jc w:val="left"/>
            </w:pPr>
            <w:r>
              <w:t>Schollum (2010)– Existing landfills in Perth.</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47AF38F9" w14:textId="77777777" w:rsidR="00685D25" w:rsidRDefault="00685D25" w:rsidP="00F079C4">
            <w:pPr>
              <w:pStyle w:val="TableDataEntries"/>
            </w:pPr>
            <w:r>
              <w:t>$42</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28297363" w14:textId="77777777" w:rsidR="00685D25" w:rsidRDefault="00685D25" w:rsidP="00F079C4">
            <w:pPr>
              <w:pStyle w:val="TableDataEntries"/>
            </w:pPr>
            <w:r>
              <w:t>$46</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93C6904" w14:textId="77777777" w:rsidR="00685D25" w:rsidRDefault="00685D25" w:rsidP="00F079C4">
            <w:pPr>
              <w:pStyle w:val="TableDataEntries"/>
            </w:pPr>
            <w:r>
              <w:t>$33</w:t>
            </w:r>
          </w:p>
        </w:tc>
      </w:tr>
      <w:tr w:rsidR="00685D25" w14:paraId="5EF0A009" w14:textId="77777777" w:rsidTr="00F079C4">
        <w:trPr>
          <w:trHeight w:val="349"/>
        </w:trPr>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119CEBB" w14:textId="77777777" w:rsidR="00685D25" w:rsidRDefault="00685D25" w:rsidP="00685D25">
            <w:pPr>
              <w:pStyle w:val="TableDataEntries"/>
              <w:jc w:val="left"/>
            </w:pPr>
            <w:r>
              <w:t>Productivity Commission (2006) – Best practice landfills</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061CD865" w14:textId="77777777" w:rsidR="00685D25" w:rsidRDefault="00685D25" w:rsidP="00F079C4">
            <w:pPr>
              <w:pStyle w:val="TableDataEntries"/>
            </w:pPr>
            <w:r>
              <w:t>$5 to $25</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1BA642EE" w14:textId="77777777" w:rsidR="00685D25" w:rsidRDefault="00685D25" w:rsidP="00F079C4">
            <w:pPr>
              <w:pStyle w:val="TableDataEntries"/>
            </w:pPr>
            <w:r>
              <w:t>$7 to $33</w:t>
            </w:r>
          </w:p>
        </w:tc>
        <w:tc>
          <w:tcPr>
            <w:tcW w:w="0" w:type="auto"/>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vAlign w:val="bottom"/>
            <w:hideMark/>
          </w:tcPr>
          <w:p w14:paraId="54626CB1" w14:textId="77777777" w:rsidR="00685D25" w:rsidRDefault="00685D25" w:rsidP="00F079C4">
            <w:pPr>
              <w:pStyle w:val="TableDataEntries"/>
            </w:pPr>
            <w:r>
              <w:t>$1 to $10</w:t>
            </w:r>
          </w:p>
        </w:tc>
      </w:tr>
      <w:tr w:rsidR="00685D25" w14:paraId="6E048977" w14:textId="77777777" w:rsidTr="00F079C4">
        <w:trPr>
          <w:trHeight w:val="539"/>
        </w:trPr>
        <w:tc>
          <w:tcPr>
            <w:tcW w:w="0" w:type="auto"/>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0385C06" w14:textId="77777777" w:rsidR="00685D25" w:rsidRDefault="00685D25" w:rsidP="00685D25">
            <w:pPr>
              <w:pStyle w:val="TableDataEntries"/>
              <w:jc w:val="left"/>
            </w:pPr>
            <w:r>
              <w:t>Productivity Commission (2006) – Best practice landfills with methane capture and electricity generation</w:t>
            </w:r>
          </w:p>
        </w:tc>
        <w:tc>
          <w:tcPr>
            <w:tcW w:w="0" w:type="auto"/>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vAlign w:val="bottom"/>
            <w:hideMark/>
          </w:tcPr>
          <w:p w14:paraId="1D2F3B75" w14:textId="77777777" w:rsidR="00685D25" w:rsidRDefault="00685D25" w:rsidP="00F079C4">
            <w:pPr>
              <w:pStyle w:val="TableDataEntries"/>
            </w:pPr>
            <w:r>
              <w:t>$0 to $5</w:t>
            </w:r>
          </w:p>
        </w:tc>
        <w:tc>
          <w:tcPr>
            <w:tcW w:w="0" w:type="auto"/>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vAlign w:val="bottom"/>
            <w:hideMark/>
          </w:tcPr>
          <w:p w14:paraId="3808B2D9" w14:textId="77777777" w:rsidR="00685D25" w:rsidRDefault="00685D25" w:rsidP="00F079C4">
            <w:pPr>
              <w:pStyle w:val="TableDataEntries"/>
            </w:pPr>
            <w:r>
              <w:t>$0 to $5</w:t>
            </w:r>
          </w:p>
        </w:tc>
        <w:tc>
          <w:tcPr>
            <w:tcW w:w="0" w:type="auto"/>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vAlign w:val="bottom"/>
            <w:hideMark/>
          </w:tcPr>
          <w:p w14:paraId="40C20347" w14:textId="77777777" w:rsidR="00685D25" w:rsidRDefault="00685D25" w:rsidP="00F079C4">
            <w:pPr>
              <w:pStyle w:val="TableDataEntries"/>
            </w:pPr>
            <w:r>
              <w:t>$0 to $5</w:t>
            </w:r>
          </w:p>
        </w:tc>
      </w:tr>
    </w:tbl>
    <w:p w14:paraId="3F1A8FCB" w14:textId="77777777" w:rsidR="00685D25" w:rsidRDefault="00685D25" w:rsidP="00685D25">
      <w:pPr>
        <w:pStyle w:val="Note"/>
      </w:pPr>
      <w:r>
        <w:rPr>
          <w:i/>
        </w:rPr>
        <w:t>Note:</w:t>
      </w:r>
      <w:r>
        <w:t xml:space="preserve"> external costs have been converted to 2019 dollars</w:t>
      </w:r>
    </w:p>
    <w:p w14:paraId="790B386F" w14:textId="77777777" w:rsidR="00685D25" w:rsidRDefault="00685D25" w:rsidP="00685D25">
      <w:pPr>
        <w:pStyle w:val="Source"/>
      </w:pPr>
      <w:r>
        <w:rPr>
          <w:i/>
        </w:rPr>
        <w:t>Source:</w:t>
      </w:r>
      <w:r>
        <w:t xml:space="preserve"> As noted.</w:t>
      </w:r>
    </w:p>
    <w:p w14:paraId="3E80E46C" w14:textId="77777777" w:rsidR="00685D25" w:rsidRDefault="00685D25" w:rsidP="00685D25">
      <w:pPr>
        <w:pStyle w:val="BodyText"/>
        <w:rPr>
          <w:lang w:bidi="fa-IR"/>
        </w:rPr>
      </w:pPr>
      <w:r>
        <w:rPr>
          <w:lang w:bidi="fa-IR"/>
        </w:rPr>
        <w:t>By far and away the most pernicious of the externalities associated with waste management arise from not managing waste. For example, littering or illegal dumping of material, or stockpiling (often illegally) of recyclable materials. As shown above, the externalities associated with well managed landfills are relatively small and likely to be less than the current landfill levies.</w:t>
      </w:r>
    </w:p>
    <w:p w14:paraId="71C7E4DD" w14:textId="77777777" w:rsidR="00685D25" w:rsidRDefault="00685D25" w:rsidP="00685D25">
      <w:pPr>
        <w:pStyle w:val="BodyText"/>
        <w:rPr>
          <w:lang w:bidi="fa-IR"/>
        </w:rPr>
      </w:pPr>
      <w:r>
        <w:rPr>
          <w:lang w:bidi="fa-IR"/>
        </w:rPr>
        <w:t>Aside from the issues noted above, the waste and recycling system is also characterised by a limited ability to directly price waste disposal through the supply chain. For example:</w:t>
      </w:r>
    </w:p>
    <w:p w14:paraId="1CA3E620" w14:textId="77777777" w:rsidR="00685D25" w:rsidRDefault="00685D25" w:rsidP="00685D25">
      <w:pPr>
        <w:pStyle w:val="ListBullet"/>
        <w:numPr>
          <w:ilvl w:val="0"/>
          <w:numId w:val="22"/>
        </w:numPr>
        <w:rPr>
          <w:lang w:bidi="fa-IR"/>
        </w:rPr>
      </w:pPr>
      <w:r>
        <w:rPr>
          <w:lang w:bidi="fa-IR"/>
        </w:rPr>
        <w:t>households are not charged more for generating more waste through municipal systems or for directing waste to more or less efficient outcomes — instead councils use bin sizes and collection frequencies to try to influence household incentives, and</w:t>
      </w:r>
    </w:p>
    <w:p w14:paraId="56C02C92" w14:textId="77777777" w:rsidR="00685D25" w:rsidRDefault="00685D25" w:rsidP="00685D25">
      <w:pPr>
        <w:pStyle w:val="ListBullet"/>
        <w:numPr>
          <w:ilvl w:val="0"/>
          <w:numId w:val="22"/>
        </w:numPr>
        <w:rPr>
          <w:lang w:bidi="fa-IR"/>
        </w:rPr>
      </w:pPr>
      <w:r>
        <w:rPr>
          <w:lang w:bidi="fa-IR"/>
        </w:rPr>
        <w:t>package producers do not face any price signal related to the disposal costs of their packaging choices —they do face signals if consumers are informed and make choices taking into account environmental impacts</w:t>
      </w:r>
    </w:p>
    <w:p w14:paraId="257AB9CD" w14:textId="77777777" w:rsidR="00685D25" w:rsidRDefault="00685D25" w:rsidP="00685D25">
      <w:pPr>
        <w:pStyle w:val="BodyText"/>
        <w:rPr>
          <w:lang w:bidi="fa-IR"/>
        </w:rPr>
      </w:pPr>
      <w:r>
        <w:rPr>
          <w:lang w:bidi="fa-IR"/>
        </w:rPr>
        <w:t>This means that there is no obvious way that disposal costs are incorporated into market behaviour, unlike for other costs that become factored into product prices and consumer choices.</w:t>
      </w:r>
    </w:p>
    <w:p w14:paraId="7036C25D" w14:textId="77777777" w:rsidR="00685D25" w:rsidRDefault="00685D25" w:rsidP="00685D25">
      <w:pPr>
        <w:pStyle w:val="BodyText"/>
        <w:rPr>
          <w:lang w:bidi="fa-IR"/>
        </w:rPr>
      </w:pPr>
      <w:r>
        <w:rPr>
          <w:lang w:bidi="fa-IR"/>
        </w:rPr>
        <w:t xml:space="preserve">In large part, the lack of price signals reflects the combination of technological constraints such as ability to cheaply measure and monitor (which can now be overcome) and the need to avoid encouraging options such as illegal dumping and littering, with much greater externalities. </w:t>
      </w:r>
    </w:p>
    <w:p w14:paraId="6F92E320" w14:textId="098F7F9C" w:rsidR="006053D3" w:rsidRDefault="008B366D" w:rsidP="00907844">
      <w:pPr>
        <w:pStyle w:val="Heading3"/>
        <w:rPr>
          <w:lang w:eastAsia="en-US"/>
        </w:rPr>
      </w:pPr>
      <w:r>
        <w:rPr>
          <w:lang w:eastAsia="en-US"/>
        </w:rPr>
        <w:t>Environmental externalities from changes in recycling</w:t>
      </w:r>
    </w:p>
    <w:p w14:paraId="37DACDE5" w14:textId="0C02B234" w:rsidR="008B366D" w:rsidRDefault="008B366D" w:rsidP="008B366D">
      <w:pPr>
        <w:pStyle w:val="BodyText"/>
      </w:pPr>
      <w:r>
        <w:t>It is not a straightforward task to evaluate the overall cost equation for recycling relative to an alternative for many reasons. The most difficult component is the environmental impacts. The best evidence of the overall environmental impacts from different pathways from a Victorian perspective is the RMIT life cycle analysis released in 2016 and undertaken for Sustainability Victoria.</w:t>
      </w:r>
      <w:r>
        <w:rPr>
          <w:rStyle w:val="FootnoteReference"/>
        </w:rPr>
        <w:footnoteReference w:id="63"/>
      </w:r>
      <w:r>
        <w:t xml:space="preserve"> This considered:</w:t>
      </w:r>
    </w:p>
    <w:p w14:paraId="6019A0F5" w14:textId="77777777" w:rsidR="008B366D" w:rsidRDefault="008B366D" w:rsidP="008B366D">
      <w:pPr>
        <w:pStyle w:val="ListBullet"/>
      </w:pPr>
      <w:r>
        <w:t>Global warming — Climate change effects resulting from the emission of carbon dioxide (CO</w:t>
      </w:r>
      <w:r w:rsidRPr="004478F5">
        <w:rPr>
          <w:sz w:val="9"/>
          <w:szCs w:val="9"/>
        </w:rPr>
        <w:t>2</w:t>
      </w:r>
      <w:r>
        <w:t>), methane or other global warming gases into the atmosphere – this indicator is represented in CO</w:t>
      </w:r>
      <w:r w:rsidRPr="004478F5">
        <w:rPr>
          <w:sz w:val="9"/>
          <w:szCs w:val="9"/>
        </w:rPr>
        <w:t xml:space="preserve">2 </w:t>
      </w:r>
      <w:r>
        <w:t>equivalents.</w:t>
      </w:r>
    </w:p>
    <w:p w14:paraId="5240BDE1" w14:textId="0F60750D" w:rsidR="008B366D" w:rsidRDefault="008B366D" w:rsidP="008B366D">
      <w:pPr>
        <w:pStyle w:val="ListBullet"/>
      </w:pPr>
      <w:r>
        <w:t>Photochemical oxidation — measurement of the increased potential of photochemical smog events due to the chemical reaction between sunlight and specific gases released into the atmosphere. These gases include nitrogen oxides (N</w:t>
      </w:r>
      <w:r w:rsidR="00967F31">
        <w:t>o</w:t>
      </w:r>
      <w:r>
        <w:t>x), volatile organic compounds (VOCs), peroxyacyl nitrates (PANs), aldehydes and ozone. This indicator is of importance in areas where photochemical smog is likely to be a problem, such as in urban transport environments.</w:t>
      </w:r>
    </w:p>
    <w:p w14:paraId="18C149A4" w14:textId="77777777" w:rsidR="008B366D" w:rsidRDefault="008B366D" w:rsidP="008B366D">
      <w:pPr>
        <w:pStyle w:val="ListBullet"/>
      </w:pPr>
      <w:r>
        <w:t>Eutrophication — the release of nutrients (mainly phosphorous and nitrogen) into land and water systems, altering biotopes, and potentially causing oxygen depletion effects such as increased algal growth.</w:t>
      </w:r>
    </w:p>
    <w:p w14:paraId="4A32D771" w14:textId="77777777" w:rsidR="008B366D" w:rsidRDefault="008B366D" w:rsidP="008B366D">
      <w:pPr>
        <w:pStyle w:val="ListBullet"/>
      </w:pPr>
      <w:r>
        <w:t xml:space="preserve">Mineral resource depletion — the additional investment required to extract minerals resources due to depletion of reserves, leaving lower quality reserves behind, which will require more effort to harvest. </w:t>
      </w:r>
    </w:p>
    <w:p w14:paraId="1B7FF31A" w14:textId="77777777" w:rsidR="008B366D" w:rsidRDefault="008B366D" w:rsidP="008B366D">
      <w:pPr>
        <w:pStyle w:val="ListBullet"/>
      </w:pPr>
      <w:r>
        <w:t xml:space="preserve">Fossil fuel depletion — the additional investment required to extract fossil fuel resources to depletion of reserves, leaving lower quality reserves behind, which will require more effort to harvest. </w:t>
      </w:r>
    </w:p>
    <w:p w14:paraId="169DF940" w14:textId="77777777" w:rsidR="008B366D" w:rsidRDefault="008B366D" w:rsidP="008B366D">
      <w:pPr>
        <w:pStyle w:val="BodyText"/>
      </w:pPr>
      <w:r>
        <w:t>The study also measured precursors to environmental impact, such as land use, water use, solid waste and cumulative energy demand.</w:t>
      </w:r>
    </w:p>
    <w:p w14:paraId="456FC6B2" w14:textId="6FF871F8" w:rsidR="008B366D" w:rsidRPr="00E93D0D" w:rsidRDefault="008B366D" w:rsidP="008B366D">
      <w:pPr>
        <w:pStyle w:val="BodyText"/>
      </w:pPr>
      <w:r>
        <w:t xml:space="preserve">The first three environmental impacts have been valued. We would expect that mineral and fossil fuel resource depletion is adequately reflected in market prices and would not need to be separately valued. Our approach to monetising </w:t>
      </w:r>
      <w:r w:rsidRPr="00E93D0D">
        <w:t xml:space="preserve">these environmental externalities from landfill relative to recycling is detailed in Appendix </w:t>
      </w:r>
      <w:r w:rsidR="00E93D0D" w:rsidRPr="00E93D0D">
        <w:t>E</w:t>
      </w:r>
      <w:r w:rsidRPr="00E93D0D">
        <w:t>.</w:t>
      </w:r>
    </w:p>
    <w:p w14:paraId="6C266836" w14:textId="77777777" w:rsidR="008B366D" w:rsidRDefault="008B366D" w:rsidP="008B366D">
      <w:pPr>
        <w:pStyle w:val="BodyText"/>
      </w:pPr>
      <w:r w:rsidRPr="00E93D0D">
        <w:t>There are also specific estimates of externalities from landfilling</w:t>
      </w:r>
      <w:r>
        <w:t xml:space="preserve"> for Australia, shown below.</w:t>
      </w:r>
      <w:r w:rsidRPr="00D77243">
        <w:t xml:space="preserve"> </w:t>
      </w:r>
      <w:r>
        <w:t>The cost of disposing of waste to landfill depends on a range of factors, including the type of material, the size of the landfill, how it is managed and the local climate. BDA Group (2009) estimated the full cost of landfill disposal in Australia in various climates, under best practice controls, as well as poor controls. BDA Group’s cost estimates included:</w:t>
      </w:r>
    </w:p>
    <w:p w14:paraId="1878DFBF" w14:textId="77777777" w:rsidR="008B366D" w:rsidRDefault="008B366D" w:rsidP="008B366D">
      <w:pPr>
        <w:pStyle w:val="ListBullet"/>
        <w:spacing w:before="60"/>
      </w:pPr>
      <w:r>
        <w:t>private costs</w:t>
      </w:r>
    </w:p>
    <w:p w14:paraId="702C6D3D" w14:textId="77777777" w:rsidR="008B366D" w:rsidRDefault="008B366D" w:rsidP="008B366D">
      <w:pPr>
        <w:pStyle w:val="ListBullet"/>
        <w:spacing w:before="60"/>
      </w:pPr>
      <w:r>
        <w:t>the cost of greenhouse gas emissions</w:t>
      </w:r>
    </w:p>
    <w:p w14:paraId="7367A89B" w14:textId="77777777" w:rsidR="008B366D" w:rsidRDefault="008B366D" w:rsidP="008B366D">
      <w:pPr>
        <w:pStyle w:val="ListBullet"/>
        <w:spacing w:before="60"/>
      </w:pPr>
      <w:r>
        <w:t>the external cost of other air emissions</w:t>
      </w:r>
    </w:p>
    <w:p w14:paraId="6ABC2E6E" w14:textId="77777777" w:rsidR="008B366D" w:rsidRDefault="008B366D" w:rsidP="008B366D">
      <w:pPr>
        <w:pStyle w:val="ListBullet"/>
        <w:spacing w:before="60"/>
      </w:pPr>
      <w:r>
        <w:t>external costs associated with leachate</w:t>
      </w:r>
    </w:p>
    <w:p w14:paraId="504E0FFF" w14:textId="77777777" w:rsidR="008B366D" w:rsidRDefault="008B366D" w:rsidP="008B366D">
      <w:pPr>
        <w:pStyle w:val="ListBullet"/>
        <w:spacing w:before="60"/>
      </w:pPr>
      <w:r>
        <w:t>the disamenity impacts associated with landfills.</w:t>
      </w:r>
    </w:p>
    <w:p w14:paraId="5DC881E7" w14:textId="71FA036C" w:rsidR="008B366D" w:rsidRDefault="008B366D" w:rsidP="008B366D">
      <w:pPr>
        <w:pStyle w:val="BodyText"/>
      </w:pPr>
      <w:r>
        <w:t>The private costs and disamenity impacts estimated by BDA are inflated to 2012/13 dollars using the national Consumer Price Index (table </w:t>
      </w:r>
      <w:r w:rsidR="003E435A">
        <w:rPr>
          <w:noProof/>
        </w:rPr>
        <w:fldChar w:fldCharType="begin"/>
      </w:r>
      <w:r w:rsidR="003E435A">
        <w:rPr>
          <w:noProof/>
        </w:rPr>
        <w:instrText xml:space="preserve"> REF _Caption2971  \* MERGEFORMAT </w:instrText>
      </w:r>
      <w:r w:rsidR="003E435A">
        <w:rPr>
          <w:noProof/>
        </w:rPr>
        <w:fldChar w:fldCharType="separate"/>
      </w:r>
      <w:r w:rsidR="00D354A5">
        <w:rPr>
          <w:noProof/>
        </w:rPr>
        <w:t>7.14</w:t>
      </w:r>
      <w:r w:rsidR="003E435A">
        <w:rPr>
          <w:noProof/>
        </w:rPr>
        <w:fldChar w:fldCharType="end"/>
      </w:r>
      <w:r>
        <w:rPr>
          <w:noProof/>
        </w:rPr>
        <w:t xml:space="preserve">). </w:t>
      </w:r>
      <w:r>
        <w:t>These estimates suggest that the total cost of landfill ranges between $45 per tonne up to around $113 per tonne, depending on the size of the landfill and the controls in place.</w:t>
      </w:r>
    </w:p>
    <w:p w14:paraId="702C53B5" w14:textId="185617F9" w:rsidR="008B366D" w:rsidRDefault="008B366D" w:rsidP="00E16ADA">
      <w:pPr>
        <w:pStyle w:val="Caption"/>
        <w:numPr>
          <w:ilvl w:val="0"/>
          <w:numId w:val="24"/>
        </w:numPr>
        <w:spacing w:before="240"/>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w:instrText>
      </w:r>
      <w:r>
        <w:fldChar w:fldCharType="separate"/>
      </w:r>
      <w:r w:rsidR="00D354A5">
        <w:rPr>
          <w:noProof/>
        </w:rPr>
        <w:instrText>7.</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C</w:instrText>
      </w:r>
      <w:r w:rsidR="003E435A">
        <w:rPr>
          <w:noProof/>
        </w:rPr>
        <w:fldChar w:fldCharType="end"/>
      </w:r>
      <w:r>
        <w:instrText xml:space="preserve">." </w:instrText>
      </w:r>
      <w:r>
        <w:fldChar w:fldCharType="separate"/>
      </w:r>
      <w:r w:rsidR="003E435A">
        <w:rPr>
          <w:noProof/>
        </w:rPr>
        <w:instrText>7.</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14</w:instrText>
      </w:r>
      <w:r>
        <w:fldChar w:fldCharType="end"/>
      </w:r>
      <w:r>
        <w:instrText xml:space="preserve">" "" </w:instrText>
      </w:r>
      <w:r>
        <w:fldChar w:fldCharType="separate"/>
      </w:r>
      <w:bookmarkStart w:id="3368" w:name="_Caption5957"/>
      <w:bookmarkStart w:id="3369" w:name="_Caption0119"/>
      <w:bookmarkStart w:id="3370" w:name="_Caption4424"/>
      <w:bookmarkStart w:id="3371" w:name="_Caption0807"/>
      <w:bookmarkStart w:id="3372" w:name="_Caption7060"/>
      <w:bookmarkStart w:id="3373" w:name="_Caption3781"/>
      <w:bookmarkStart w:id="3374" w:name="_Caption4358"/>
      <w:bookmarkStart w:id="3375" w:name="_Caption3818"/>
      <w:bookmarkStart w:id="3376" w:name="_Caption3703"/>
      <w:bookmarkStart w:id="3377" w:name="_Caption6209"/>
      <w:bookmarkStart w:id="3378" w:name="_Caption5506"/>
      <w:bookmarkStart w:id="3379" w:name="_Caption3749"/>
      <w:bookmarkStart w:id="3380" w:name="_Caption9970"/>
      <w:bookmarkStart w:id="3381" w:name="_Caption7157"/>
      <w:bookmarkStart w:id="3382" w:name="_Caption0921"/>
      <w:bookmarkStart w:id="3383" w:name="_Caption7281"/>
      <w:bookmarkStart w:id="3384" w:name="_Caption3227"/>
      <w:bookmarkStart w:id="3385" w:name="_Caption9745"/>
      <w:bookmarkStart w:id="3386" w:name="_Caption8676"/>
      <w:bookmarkStart w:id="3387" w:name="_Caption5257"/>
      <w:bookmarkStart w:id="3388" w:name="_Caption7805"/>
      <w:bookmarkStart w:id="3389" w:name="_Caption3213"/>
      <w:bookmarkStart w:id="3390" w:name="_Caption3722"/>
      <w:bookmarkStart w:id="3391" w:name="_Caption9603"/>
      <w:bookmarkStart w:id="3392" w:name="_Caption8907"/>
      <w:bookmarkStart w:id="3393" w:name="_Caption5292"/>
      <w:bookmarkStart w:id="3394" w:name="_Caption3763"/>
      <w:bookmarkStart w:id="3395" w:name="_Caption7561"/>
      <w:bookmarkStart w:id="3396" w:name="_Caption3981"/>
      <w:bookmarkStart w:id="3397" w:name="_Caption3936"/>
      <w:bookmarkStart w:id="3398" w:name="_Caption0141"/>
      <w:bookmarkStart w:id="3399" w:name="_Caption9848"/>
      <w:bookmarkStart w:id="3400" w:name="_Caption6582"/>
      <w:bookmarkStart w:id="3401" w:name="_Caption7427"/>
      <w:bookmarkStart w:id="3402" w:name="_Caption4871"/>
      <w:bookmarkStart w:id="3403" w:name="_Caption1753"/>
      <w:bookmarkStart w:id="3404" w:name="_Caption0414"/>
      <w:bookmarkStart w:id="3405" w:name="_Caption0046"/>
      <w:bookmarkStart w:id="3406" w:name="_Caption1896"/>
      <w:bookmarkStart w:id="3407" w:name="_Caption2135"/>
      <w:bookmarkStart w:id="3408" w:name="_Caption2429"/>
      <w:bookmarkStart w:id="3409" w:name="_Caption1185"/>
      <w:bookmarkStart w:id="3410" w:name="_Caption2562"/>
      <w:bookmarkStart w:id="3411" w:name="_Caption4528"/>
      <w:bookmarkStart w:id="3412" w:name="_Caption3076"/>
      <w:bookmarkStart w:id="3413" w:name="_Caption2347"/>
      <w:bookmarkStart w:id="3414" w:name="_Caption3403"/>
      <w:bookmarkStart w:id="3415" w:name="_Caption5274"/>
      <w:bookmarkStart w:id="3416" w:name="_Caption0783"/>
      <w:bookmarkStart w:id="3417" w:name="_Caption6544"/>
      <w:bookmarkStart w:id="3418" w:name="_Caption8124"/>
      <w:bookmarkStart w:id="3419" w:name="_Caption9644"/>
      <w:bookmarkStart w:id="3420" w:name="_Caption6910"/>
      <w:bookmarkStart w:id="3421" w:name="_Caption1390"/>
      <w:bookmarkStart w:id="3422" w:name="_Caption1012"/>
      <w:bookmarkStart w:id="3423" w:name="_Caption6827"/>
      <w:bookmarkStart w:id="3424" w:name="_Caption4386"/>
      <w:bookmarkStart w:id="3425" w:name="_Caption5901"/>
      <w:bookmarkStart w:id="3426" w:name="_Caption2699"/>
      <w:bookmarkStart w:id="3427" w:name="_Caption7345"/>
      <w:bookmarkStart w:id="3428" w:name="_Caption1711"/>
      <w:bookmarkStart w:id="3429" w:name="_Caption8223"/>
      <w:bookmarkStart w:id="3430" w:name="_Caption5786"/>
      <w:bookmarkStart w:id="3431" w:name="_Caption1859"/>
      <w:bookmarkStart w:id="3432" w:name="_Caption1237"/>
      <w:bookmarkStart w:id="3433" w:name="_Caption0586"/>
      <w:bookmarkStart w:id="3434" w:name="_Caption2209"/>
      <w:bookmarkStart w:id="3435" w:name="_Caption2736"/>
      <w:bookmarkStart w:id="3436" w:name="_Caption0780"/>
      <w:bookmarkStart w:id="3437" w:name="_Caption7823"/>
      <w:bookmarkStart w:id="3438" w:name="_Caption2677"/>
      <w:bookmarkStart w:id="3439" w:name="_Caption8722"/>
      <w:bookmarkStart w:id="3440" w:name="_Caption7656"/>
      <w:bookmarkStart w:id="3441" w:name="_Caption2556"/>
      <w:bookmarkStart w:id="3442" w:name="_Caption7067"/>
      <w:bookmarkStart w:id="3443" w:name="_Caption2565"/>
      <w:bookmarkStart w:id="3444" w:name="_Caption7175"/>
      <w:bookmarkStart w:id="3445" w:name="_Caption3262"/>
      <w:bookmarkStart w:id="3446" w:name="_Caption5677"/>
      <w:bookmarkStart w:id="3447" w:name="_Caption6682"/>
      <w:bookmarkStart w:id="3448" w:name="_Caption1555"/>
      <w:bookmarkStart w:id="3449" w:name="_Caption1444"/>
      <w:bookmarkStart w:id="3450" w:name="_Caption0659"/>
      <w:bookmarkStart w:id="3451" w:name="_Caption2522"/>
      <w:bookmarkStart w:id="3452" w:name="_Caption3911"/>
      <w:bookmarkStart w:id="3453" w:name="_Caption6981"/>
      <w:bookmarkStart w:id="3454" w:name="_Caption6532"/>
      <w:bookmarkStart w:id="3455" w:name="_Caption6512"/>
      <w:bookmarkStart w:id="3456" w:name="_Caption7621"/>
      <w:bookmarkStart w:id="3457" w:name="_Caption0656"/>
      <w:bookmarkStart w:id="3458" w:name="_Caption0343"/>
      <w:bookmarkStart w:id="3459" w:name="_Caption8234"/>
      <w:bookmarkStart w:id="3460" w:name="_Caption3252"/>
      <w:bookmarkStart w:id="3461" w:name="_Caption0769"/>
      <w:bookmarkStart w:id="3462" w:name="_Caption4405"/>
      <w:bookmarkStart w:id="3463" w:name="_Caption9115"/>
      <w:bookmarkStart w:id="3464" w:name="_Caption0758"/>
      <w:bookmarkStart w:id="3465" w:name="_Caption2457"/>
      <w:bookmarkStart w:id="3466" w:name="_Caption5116"/>
      <w:bookmarkStart w:id="3467" w:name="_Caption2799"/>
      <w:bookmarkStart w:id="3468" w:name="_Caption4769"/>
      <w:bookmarkStart w:id="3469" w:name="_Caption5966"/>
      <w:bookmarkStart w:id="3470" w:name="_Caption2971"/>
      <w:bookmarkStart w:id="3471" w:name="_Caption8010"/>
      <w:bookmarkStart w:id="3472" w:name="_Caption4733"/>
      <w:bookmarkStart w:id="3473" w:name="_Caption4416"/>
      <w:bookmarkStart w:id="3474" w:name="_Caption0405"/>
      <w:bookmarkStart w:id="3475" w:name="_Caption5763"/>
      <w:bookmarkStart w:id="3476" w:name="_Caption4546"/>
      <w:bookmarkStart w:id="3477" w:name="_Caption4806"/>
      <w:bookmarkStart w:id="3478" w:name="_Caption5031"/>
      <w:bookmarkStart w:id="3479" w:name="_Caption9752"/>
      <w:bookmarkStart w:id="3480" w:name="_Caption4288"/>
      <w:bookmarkStart w:id="3481" w:name="_Caption9007"/>
      <w:bookmarkStart w:id="3482" w:name="_Caption1224"/>
      <w:bookmarkStart w:id="3483" w:name="_Caption1489"/>
      <w:bookmarkStart w:id="3484" w:name="_Caption5987"/>
      <w:bookmarkStart w:id="3485" w:name="_Caption6989"/>
      <w:bookmarkStart w:id="3486" w:name="_Caption0797"/>
      <w:bookmarkStart w:id="3487" w:name="_Caption1751"/>
      <w:bookmarkStart w:id="3488" w:name="_Caption5863"/>
      <w:bookmarkStart w:id="3489" w:name="_Caption3328"/>
      <w:bookmarkStart w:id="3490" w:name="_Caption7379"/>
      <w:bookmarkStart w:id="3491" w:name="_Caption4364"/>
      <w:bookmarkStart w:id="3492" w:name="_Caption0595"/>
      <w:bookmarkStart w:id="3493" w:name="_Caption6021"/>
      <w:bookmarkStart w:id="3494" w:name="_Caption3028"/>
      <w:bookmarkStart w:id="3495" w:name="_Caption5682"/>
      <w:bookmarkStart w:id="3496" w:name="_Caption2588"/>
      <w:bookmarkStart w:id="3497" w:name="_Caption4765"/>
      <w:bookmarkStart w:id="3498" w:name="_Caption9160"/>
      <w:bookmarkStart w:id="3499" w:name="_Caption7610"/>
      <w:bookmarkStart w:id="3500" w:name="_Caption6741"/>
      <w:bookmarkStart w:id="3501" w:name="_Caption7994"/>
      <w:bookmarkStart w:id="3502" w:name="_Caption6333"/>
      <w:bookmarkStart w:id="3503" w:name="_Caption7863"/>
      <w:bookmarkStart w:id="3504" w:name="_Caption0066"/>
      <w:bookmarkStart w:id="3505" w:name="_Caption1883"/>
      <w:bookmarkStart w:id="3506" w:name="_Caption8513"/>
      <w:bookmarkStart w:id="3507" w:name="_Caption1013"/>
      <w:bookmarkStart w:id="3508" w:name="_Caption2585"/>
      <w:bookmarkStart w:id="3509" w:name="_Caption2697"/>
      <w:bookmarkStart w:id="3510" w:name="_Caption6826"/>
      <w:bookmarkStart w:id="3511" w:name="_Caption3505"/>
      <w:bookmarkStart w:id="3512" w:name="_Caption1210"/>
      <w:bookmarkStart w:id="3513" w:name="_Caption1793"/>
      <w:bookmarkStart w:id="3514" w:name="_Caption5690"/>
      <w:bookmarkStart w:id="3515" w:name="_Caption9822"/>
      <w:bookmarkStart w:id="3516" w:name="_Caption7770"/>
      <w:bookmarkStart w:id="3517" w:name="_Caption1698"/>
      <w:bookmarkStart w:id="3518" w:name="_Caption1972"/>
      <w:bookmarkStart w:id="3519" w:name="_Caption8761"/>
      <w:bookmarkStart w:id="3520" w:name="_Caption3097"/>
      <w:bookmarkStart w:id="3521" w:name="_Caption0823"/>
      <w:bookmarkStart w:id="3522" w:name="_Caption8393"/>
      <w:bookmarkStart w:id="3523" w:name="_Caption4524"/>
      <w:bookmarkStart w:id="3524" w:name="_Caption3705"/>
      <w:bookmarkStart w:id="3525" w:name="_Caption5477"/>
      <w:bookmarkStart w:id="3526" w:name="_Caption6700"/>
      <w:bookmarkStart w:id="3527" w:name="_Caption5023"/>
      <w:bookmarkStart w:id="3528" w:name="_Caption9733"/>
      <w:bookmarkStart w:id="3529" w:name="_Caption3306"/>
      <w:bookmarkStart w:id="3530" w:name="_Caption5646"/>
      <w:bookmarkStart w:id="3531" w:name="_Caption4782"/>
      <w:bookmarkStart w:id="3532" w:name="_Caption3388"/>
      <w:bookmarkStart w:id="3533" w:name="_Caption9174"/>
      <w:bookmarkStart w:id="3534" w:name="_Caption5288"/>
      <w:bookmarkStart w:id="3535" w:name="_Caption3149"/>
      <w:bookmarkStart w:id="3536" w:name="_Caption5524"/>
      <w:bookmarkStart w:id="3537" w:name="_Caption4515"/>
      <w:bookmarkStart w:id="3538" w:name="_Caption2816"/>
      <w:bookmarkStart w:id="3539" w:name="_Caption6877"/>
      <w:bookmarkStart w:id="3540" w:name="_Caption1636"/>
      <w:bookmarkStart w:id="3541" w:name="_Caption7946"/>
      <w:bookmarkStart w:id="3542" w:name="_Caption7492"/>
      <w:bookmarkStart w:id="3543" w:name="_Caption0077"/>
      <w:bookmarkStart w:id="3544" w:name="_Caption1796"/>
      <w:bookmarkStart w:id="3545" w:name="_Caption4229"/>
      <w:bookmarkStart w:id="3546" w:name="_Caption7605"/>
      <w:bookmarkStart w:id="3547" w:name="_Caption5004"/>
      <w:bookmarkStart w:id="3548" w:name="_Caption7982"/>
      <w:bookmarkStart w:id="3549" w:name="_Caption6990"/>
      <w:bookmarkStart w:id="3550" w:name="_Caption3414"/>
      <w:bookmarkStart w:id="3551" w:name="_Caption0911"/>
      <w:bookmarkStart w:id="3552" w:name="_Caption7809"/>
      <w:bookmarkStart w:id="3553" w:name="_Caption7197"/>
      <w:bookmarkStart w:id="3554" w:name="_Caption3807"/>
      <w:bookmarkStart w:id="3555" w:name="_Caption6384"/>
      <w:bookmarkStart w:id="3556" w:name="_Caption9488"/>
      <w:bookmarkStart w:id="3557" w:name="_Caption5810"/>
      <w:bookmarkStart w:id="3558" w:name="_Caption9274"/>
      <w:bookmarkStart w:id="3559" w:name="_Caption3903"/>
      <w:bookmarkStart w:id="3560" w:name="_Caption7050"/>
      <w:bookmarkStart w:id="3561" w:name="_Caption2316"/>
      <w:bookmarkStart w:id="3562" w:name="_Caption5689"/>
      <w:bookmarkStart w:id="3563" w:name="_Caption0828"/>
      <w:bookmarkStart w:id="3564" w:name="_Caption7004"/>
      <w:bookmarkStart w:id="3565" w:name="_Caption3501"/>
      <w:bookmarkStart w:id="3566" w:name="_Caption3634"/>
      <w:bookmarkStart w:id="3567" w:name="_Caption4308"/>
      <w:bookmarkStart w:id="3568" w:name="_Caption8619"/>
      <w:bookmarkStart w:id="3569" w:name="_Toc363637669"/>
      <w:bookmarkStart w:id="3570" w:name="_Toc405215448"/>
      <w:bookmarkStart w:id="3571" w:name="_Toc384370259"/>
      <w:bookmarkStart w:id="3572" w:name="_Toc367189660"/>
      <w:bookmarkStart w:id="3573" w:name="_Toc10808686"/>
      <w:bookmarkStart w:id="3574" w:name="_Toc12218680"/>
      <w:bookmarkStart w:id="3575" w:name="_Toc21428533"/>
      <w:bookmarkStart w:id="3576" w:name="_Toc33431454"/>
      <w:r w:rsidR="003E435A">
        <w:rPr>
          <w:noProof/>
        </w:rPr>
        <w:t>7.14</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r>
        <w:fldChar w:fldCharType="end"/>
      </w:r>
      <w:r>
        <w:tab/>
        <w:t>Full cost of landfill disposal in Australia</w:t>
      </w:r>
      <w:bookmarkEnd w:id="3569"/>
      <w:r>
        <w:t xml:space="preserve"> (2012/13 dollars)</w:t>
      </w:r>
      <w:bookmarkEnd w:id="3570"/>
      <w:bookmarkEnd w:id="3571"/>
      <w:bookmarkEnd w:id="3572"/>
      <w:bookmarkEnd w:id="3573"/>
      <w:bookmarkEnd w:id="3574"/>
      <w:bookmarkEnd w:id="3575"/>
      <w:bookmarkEnd w:id="3576"/>
    </w:p>
    <w:tbl>
      <w:tblPr>
        <w:tblW w:w="7938" w:type="dxa"/>
        <w:tblInd w:w="-5" w:type="dxa"/>
        <w:tblLook w:val="04A0" w:firstRow="1" w:lastRow="0" w:firstColumn="1" w:lastColumn="0" w:noHBand="0" w:noVBand="1"/>
      </w:tblPr>
      <w:tblGrid>
        <w:gridCol w:w="2262"/>
        <w:gridCol w:w="946"/>
        <w:gridCol w:w="946"/>
        <w:gridCol w:w="946"/>
        <w:gridCol w:w="946"/>
        <w:gridCol w:w="946"/>
        <w:gridCol w:w="946"/>
      </w:tblGrid>
      <w:tr w:rsidR="008B366D" w14:paraId="50CC1493" w14:textId="77777777" w:rsidTr="001F508B">
        <w:trPr>
          <w:trHeight w:val="240"/>
          <w:tblHeader/>
        </w:trPr>
        <w:tc>
          <w:tcPr>
            <w:tcW w:w="2262"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6F9429F5" w14:textId="77777777" w:rsidR="008B366D" w:rsidRDefault="008B366D" w:rsidP="001F508B"/>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221A88BA" w14:textId="77777777" w:rsidR="008B366D" w:rsidRDefault="008B366D" w:rsidP="001F508B">
            <w:pPr>
              <w:pStyle w:val="TableDataColumnHeading"/>
            </w:pPr>
            <w:r>
              <w:t>Small urban</w:t>
            </w:r>
          </w:p>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6EFC109F" w14:textId="77777777" w:rsidR="008B366D" w:rsidRDefault="008B366D" w:rsidP="001F508B">
            <w:pPr>
              <w:pStyle w:val="TableDataColumnHeading"/>
            </w:pPr>
            <w:r>
              <w:t>Medium urban</w:t>
            </w:r>
          </w:p>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5716A7C9" w14:textId="77777777" w:rsidR="008B366D" w:rsidRDefault="008B366D" w:rsidP="001F508B">
            <w:pPr>
              <w:pStyle w:val="TableDataColumnHeading"/>
            </w:pPr>
            <w:r>
              <w:t>Large urban</w:t>
            </w:r>
          </w:p>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1B2FA5F6" w14:textId="77777777" w:rsidR="008B366D" w:rsidRDefault="008B366D" w:rsidP="001F508B">
            <w:pPr>
              <w:pStyle w:val="TableDataColumnHeading"/>
            </w:pPr>
            <w:r>
              <w:t>Small rural</w:t>
            </w:r>
          </w:p>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0DFE7CFA" w14:textId="77777777" w:rsidR="008B366D" w:rsidRDefault="008B366D" w:rsidP="001F508B">
            <w:pPr>
              <w:pStyle w:val="TableDataColumnHeading"/>
            </w:pPr>
            <w:r>
              <w:t>Medium rural</w:t>
            </w:r>
          </w:p>
        </w:tc>
        <w:tc>
          <w:tcPr>
            <w:tcW w:w="946" w:type="dxa"/>
            <w:tcBorders>
              <w:top w:val="single" w:sz="4" w:space="0" w:color="6F6652"/>
              <w:left w:val="single" w:sz="4" w:space="0" w:color="6F6652"/>
              <w:bottom w:val="single" w:sz="4" w:space="0" w:color="6F6652"/>
              <w:right w:val="single" w:sz="4" w:space="0" w:color="6F6652"/>
            </w:tcBorders>
            <w:shd w:val="clear" w:color="auto" w:fill="6F6652"/>
            <w:noWrap/>
            <w:tcMar>
              <w:top w:w="0" w:type="dxa"/>
              <w:left w:w="57" w:type="dxa"/>
              <w:bottom w:w="0" w:type="dxa"/>
              <w:right w:w="57" w:type="dxa"/>
            </w:tcMar>
            <w:hideMark/>
          </w:tcPr>
          <w:p w14:paraId="770D358B" w14:textId="77777777" w:rsidR="008B366D" w:rsidRDefault="008B366D" w:rsidP="001F508B">
            <w:pPr>
              <w:pStyle w:val="TableDataColumnHeading"/>
            </w:pPr>
            <w:r>
              <w:t>Large rural</w:t>
            </w:r>
          </w:p>
        </w:tc>
      </w:tr>
      <w:tr w:rsidR="008B366D" w14:paraId="3B82BAC6" w14:textId="77777777" w:rsidTr="001F508B">
        <w:trPr>
          <w:trHeight w:val="240"/>
          <w:tblHeader/>
        </w:trPr>
        <w:tc>
          <w:tcPr>
            <w:tcW w:w="2262"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403E27A4" w14:textId="77777777" w:rsidR="008B366D" w:rsidRDefault="008B366D" w:rsidP="001F508B">
            <w:pPr>
              <w:pStyle w:val="TableUnit"/>
            </w:pP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2B83890F" w14:textId="77777777" w:rsidR="008B366D" w:rsidRDefault="008B366D" w:rsidP="001F508B">
            <w:pPr>
              <w:pStyle w:val="TableUnit"/>
            </w:pPr>
            <w:r>
              <w:t>$/tonne</w:t>
            </w: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702DCD0D" w14:textId="77777777" w:rsidR="008B366D" w:rsidRDefault="008B366D" w:rsidP="001F508B">
            <w:pPr>
              <w:pStyle w:val="TableUnit"/>
            </w:pPr>
            <w:r>
              <w:t>$/tonne</w:t>
            </w: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28206C4D" w14:textId="77777777" w:rsidR="008B366D" w:rsidRDefault="008B366D" w:rsidP="001F508B">
            <w:pPr>
              <w:pStyle w:val="TableUnit"/>
            </w:pPr>
            <w:r>
              <w:t>$/tonne</w:t>
            </w: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7EE7941F" w14:textId="77777777" w:rsidR="008B366D" w:rsidRDefault="008B366D" w:rsidP="001F508B">
            <w:pPr>
              <w:pStyle w:val="TableUnit"/>
            </w:pPr>
            <w:r>
              <w:t>$/tonne</w:t>
            </w: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152A546A" w14:textId="77777777" w:rsidR="008B366D" w:rsidRDefault="008B366D" w:rsidP="001F508B">
            <w:pPr>
              <w:pStyle w:val="TableUnit"/>
            </w:pPr>
            <w:r>
              <w:t>$/tonne</w:t>
            </w:r>
          </w:p>
        </w:tc>
        <w:tc>
          <w:tcPr>
            <w:tcW w:w="946" w:type="dxa"/>
            <w:tcBorders>
              <w:top w:val="single" w:sz="4" w:space="0" w:color="6F6652"/>
              <w:left w:val="nil"/>
              <w:bottom w:val="single" w:sz="8" w:space="0" w:color="FFFFFF" w:themeColor="background1"/>
              <w:right w:val="nil"/>
            </w:tcBorders>
            <w:noWrap/>
            <w:tcMar>
              <w:top w:w="0" w:type="dxa"/>
              <w:left w:w="57" w:type="dxa"/>
              <w:bottom w:w="0" w:type="dxa"/>
              <w:right w:w="57" w:type="dxa"/>
            </w:tcMar>
            <w:hideMark/>
          </w:tcPr>
          <w:p w14:paraId="13F51065" w14:textId="77777777" w:rsidR="008B366D" w:rsidRDefault="008B366D" w:rsidP="001F508B">
            <w:pPr>
              <w:pStyle w:val="TableUnit"/>
            </w:pPr>
            <w:r>
              <w:t>$/tonne</w:t>
            </w:r>
          </w:p>
        </w:tc>
      </w:tr>
      <w:tr w:rsidR="008B366D" w14:paraId="3D2767F2"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1440DBB" w14:textId="77777777" w:rsidR="008B366D" w:rsidRDefault="008B366D" w:rsidP="001F508B">
            <w:pPr>
              <w:pStyle w:val="TableHeading1"/>
            </w:pPr>
            <w:r>
              <w:t>Best controls</w:t>
            </w:r>
          </w:p>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ACF8391" w14:textId="77777777" w:rsidR="008B366D" w:rsidRDefault="008B366D" w:rsidP="001F508B"/>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5F73A34" w14:textId="77777777" w:rsidR="008B366D" w:rsidRDefault="008B366D" w:rsidP="001F508B">
            <w:pPr>
              <w:rPr>
                <w:sz w:val="20"/>
                <w:szCs w:val="20"/>
              </w:rPr>
            </w:pPr>
          </w:p>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8809F47" w14:textId="77777777" w:rsidR="008B366D" w:rsidRDefault="008B366D" w:rsidP="001F508B">
            <w:pPr>
              <w:rPr>
                <w:sz w:val="20"/>
                <w:szCs w:val="20"/>
              </w:rPr>
            </w:pPr>
          </w:p>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96B3E17" w14:textId="77777777" w:rsidR="008B366D" w:rsidRDefault="008B366D" w:rsidP="001F508B">
            <w:pPr>
              <w:rPr>
                <w:sz w:val="20"/>
                <w:szCs w:val="20"/>
              </w:rPr>
            </w:pPr>
          </w:p>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2399CEB" w14:textId="77777777" w:rsidR="008B366D" w:rsidRDefault="008B366D" w:rsidP="001F508B">
            <w:pPr>
              <w:rPr>
                <w:sz w:val="20"/>
                <w:szCs w:val="20"/>
              </w:rPr>
            </w:pPr>
          </w:p>
        </w:tc>
        <w:tc>
          <w:tcPr>
            <w:tcW w:w="94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745D5CA" w14:textId="77777777" w:rsidR="008B366D" w:rsidRDefault="008B366D" w:rsidP="001F508B">
            <w:pPr>
              <w:rPr>
                <w:sz w:val="20"/>
                <w:szCs w:val="20"/>
              </w:rPr>
            </w:pPr>
          </w:p>
        </w:tc>
      </w:tr>
      <w:tr w:rsidR="008B366D" w14:paraId="5D5389A5"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CB8648" w14:textId="77777777" w:rsidR="008B366D" w:rsidRDefault="008B366D" w:rsidP="001F508B">
            <w:pPr>
              <w:pStyle w:val="TableDataEntries"/>
              <w:jc w:val="left"/>
            </w:pPr>
            <w:r>
              <w:t>Private costs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9EB4A0E" w14:textId="77777777" w:rsidR="008B366D" w:rsidRDefault="008B366D" w:rsidP="001F508B">
            <w:pPr>
              <w:pStyle w:val="TableDataEntries"/>
            </w:pPr>
            <w:r>
              <w:t>110.4</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284C305" w14:textId="77777777" w:rsidR="008B366D" w:rsidRDefault="008B366D" w:rsidP="001F508B">
            <w:pPr>
              <w:pStyle w:val="TableDataEntries"/>
            </w:pPr>
            <w:r>
              <w:t>66.2</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A3A58AF" w14:textId="77777777" w:rsidR="008B366D" w:rsidRDefault="008B366D" w:rsidP="001F508B">
            <w:pPr>
              <w:pStyle w:val="TableDataEntries"/>
            </w:pPr>
            <w:r>
              <w:t>44.2</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B68D816" w14:textId="77777777" w:rsidR="008B366D" w:rsidRDefault="008B366D" w:rsidP="001F508B">
            <w:pPr>
              <w:pStyle w:val="TableDataEntries"/>
            </w:pPr>
            <w:r>
              <w:t>110.4</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036ABC6" w14:textId="77777777" w:rsidR="008B366D" w:rsidRDefault="008B366D" w:rsidP="001F508B">
            <w:pPr>
              <w:pStyle w:val="TableDataEntries"/>
            </w:pPr>
            <w:r>
              <w:t>66.2</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C686E12" w14:textId="77777777" w:rsidR="008B366D" w:rsidRDefault="008B366D" w:rsidP="001F508B">
            <w:pPr>
              <w:pStyle w:val="TableDataEntries"/>
            </w:pPr>
            <w:r>
              <w:t>44.2</w:t>
            </w:r>
          </w:p>
        </w:tc>
      </w:tr>
      <w:tr w:rsidR="008B366D" w14:paraId="1D85C8F2"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D476C0" w14:textId="77777777" w:rsidR="008B366D" w:rsidRDefault="008B366D" w:rsidP="001F508B">
            <w:pPr>
              <w:pStyle w:val="TableDataEntries"/>
              <w:jc w:val="left"/>
            </w:pPr>
            <w:r>
              <w:t>GHG emissions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9DC8E99" w14:textId="77777777" w:rsidR="008B366D" w:rsidRDefault="008B366D" w:rsidP="001F508B">
            <w:pPr>
              <w:pStyle w:val="TableDataEntries"/>
            </w:pPr>
            <w:r>
              <w:t>-0.3</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D575E2B" w14:textId="77777777" w:rsidR="008B366D" w:rsidRDefault="008B366D" w:rsidP="001F508B">
            <w:pPr>
              <w:pStyle w:val="TableDataEntries"/>
            </w:pPr>
            <w:r>
              <w:t>-0.3</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BC4889C" w14:textId="77777777" w:rsidR="008B366D" w:rsidRDefault="008B366D" w:rsidP="001F508B">
            <w:pPr>
              <w:pStyle w:val="TableDataEntries"/>
            </w:pPr>
            <w:r>
              <w:t>-0.3</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DB9C594" w14:textId="77777777" w:rsidR="008B366D" w:rsidRDefault="008B366D" w:rsidP="001F508B">
            <w:pPr>
              <w:pStyle w:val="TableDataEntries"/>
            </w:pPr>
            <w:r>
              <w:t>-0.3</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ADD90D1" w14:textId="77777777" w:rsidR="008B366D" w:rsidRDefault="008B366D" w:rsidP="001F508B">
            <w:pPr>
              <w:pStyle w:val="TableDataEntries"/>
            </w:pPr>
            <w:r>
              <w:t>-0.3</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109516E" w14:textId="77777777" w:rsidR="008B366D" w:rsidRDefault="008B366D" w:rsidP="001F508B">
            <w:pPr>
              <w:pStyle w:val="TableDataEntries"/>
            </w:pPr>
            <w:r>
              <w:t>-0.3</w:t>
            </w:r>
          </w:p>
        </w:tc>
      </w:tr>
      <w:tr w:rsidR="008B366D" w14:paraId="42CF8983"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07AB98B" w14:textId="77777777" w:rsidR="008B366D" w:rsidRDefault="008B366D" w:rsidP="001F508B">
            <w:pPr>
              <w:pStyle w:val="TableDataEntries"/>
              <w:jc w:val="left"/>
            </w:pPr>
            <w:r>
              <w:t>Other air emissions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F2CC3DD"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362E23C"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38DCF78"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25D06DD" w14:textId="77777777" w:rsidR="008B366D" w:rsidRDefault="008B366D" w:rsidP="001F508B">
            <w:pPr>
              <w:pStyle w:val="TableDataEntries"/>
            </w:pPr>
            <w:r>
              <w:t>0.1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5DCFEB7" w14:textId="77777777" w:rsidR="008B366D" w:rsidRDefault="008B366D" w:rsidP="001F508B">
            <w:pPr>
              <w:pStyle w:val="TableDataEntries"/>
            </w:pPr>
            <w:r>
              <w:t>0.1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A246F52" w14:textId="77777777" w:rsidR="008B366D" w:rsidRDefault="008B366D" w:rsidP="001F508B">
            <w:pPr>
              <w:pStyle w:val="TableDataEntries"/>
            </w:pPr>
            <w:r>
              <w:t>0.1</w:t>
            </w:r>
          </w:p>
        </w:tc>
      </w:tr>
      <w:tr w:rsidR="008B366D" w14:paraId="37076CBB"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DB2F92" w14:textId="77777777" w:rsidR="008B366D" w:rsidRDefault="008B366D" w:rsidP="001F508B">
            <w:pPr>
              <w:pStyle w:val="TableDataEntries"/>
              <w:jc w:val="left"/>
            </w:pPr>
            <w:r>
              <w:t>Leachate</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9BCCABC"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ABA47D7"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762F020"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9A2E07A"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88A94E4"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77ED03C" w14:textId="77777777" w:rsidR="008B366D" w:rsidRDefault="008B366D" w:rsidP="001F508B">
            <w:pPr>
              <w:pStyle w:val="TableDataEntries"/>
            </w:pPr>
            <w:r>
              <w:t>0.0</w:t>
            </w:r>
          </w:p>
        </w:tc>
      </w:tr>
      <w:tr w:rsidR="008B366D" w14:paraId="067C8431"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E32118" w14:textId="77777777" w:rsidR="008B366D" w:rsidRDefault="008B366D" w:rsidP="001F508B">
            <w:pPr>
              <w:pStyle w:val="TableDataEntries"/>
              <w:jc w:val="left"/>
            </w:pPr>
            <w:r>
              <w:t>Disamenity</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E79636B"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1E7E793"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8ABB4DD"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E46608B"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CF2A1AA" w14:textId="77777777" w:rsidR="008B366D" w:rsidRDefault="008B366D" w:rsidP="001F508B">
            <w:pPr>
              <w:pStyle w:val="TableDataEntries"/>
            </w:pPr>
            <w:r>
              <w:t>1.1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330E98D" w14:textId="77777777" w:rsidR="008B366D" w:rsidRDefault="008B366D" w:rsidP="001F508B">
            <w:pPr>
              <w:pStyle w:val="TableDataEntries"/>
            </w:pPr>
            <w:r>
              <w:t>1.1</w:t>
            </w:r>
          </w:p>
        </w:tc>
      </w:tr>
      <w:tr w:rsidR="008B366D" w:rsidRPr="00B80115" w14:paraId="3ED1DD30" w14:textId="77777777" w:rsidTr="001F508B">
        <w:trPr>
          <w:trHeight w:val="240"/>
        </w:trPr>
        <w:tc>
          <w:tcPr>
            <w:tcW w:w="2262"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1E80798" w14:textId="77777777" w:rsidR="008B366D" w:rsidRPr="00B80115" w:rsidRDefault="008B366D" w:rsidP="001F508B">
            <w:pPr>
              <w:pStyle w:val="TableDataEntries"/>
              <w:jc w:val="left"/>
              <w:rPr>
                <w:rFonts w:ascii="Franklin Gothic Demi" w:hAnsi="Franklin Gothic Demi"/>
              </w:rPr>
            </w:pPr>
            <w:r w:rsidRPr="00B80115">
              <w:rPr>
                <w:rFonts w:ascii="Franklin Gothic Demi" w:hAnsi="Franklin Gothic Demi"/>
              </w:rPr>
              <w:t>Total</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6D78411A"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112.3</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39666CEB"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68.1</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296D518F"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46.0</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61DE9AC9"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111.3</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33E507EF"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67.1</w:t>
            </w:r>
          </w:p>
        </w:tc>
        <w:tc>
          <w:tcPr>
            <w:tcW w:w="946"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vAlign w:val="bottom"/>
            <w:hideMark/>
          </w:tcPr>
          <w:p w14:paraId="746E196A" w14:textId="77777777" w:rsidR="008B366D" w:rsidRPr="00B80115" w:rsidRDefault="008B366D" w:rsidP="001F508B">
            <w:pPr>
              <w:pStyle w:val="TableDataEntries"/>
              <w:rPr>
                <w:rFonts w:ascii="Franklin Gothic Demi" w:hAnsi="Franklin Gothic Demi"/>
              </w:rPr>
            </w:pPr>
            <w:r w:rsidRPr="00B80115">
              <w:rPr>
                <w:rFonts w:ascii="Franklin Gothic Demi" w:hAnsi="Franklin Gothic Demi"/>
              </w:rPr>
              <w:t>45.0</w:t>
            </w:r>
          </w:p>
        </w:tc>
      </w:tr>
      <w:tr w:rsidR="008B366D" w14:paraId="5BF90660" w14:textId="77777777" w:rsidTr="001F508B">
        <w:trPr>
          <w:trHeight w:val="240"/>
        </w:trPr>
        <w:tc>
          <w:tcPr>
            <w:tcW w:w="2262"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41F40A6" w14:textId="77777777" w:rsidR="008B366D" w:rsidRDefault="008B366D" w:rsidP="001F508B">
            <w:pPr>
              <w:pStyle w:val="TableHeading1"/>
            </w:pPr>
            <w:r>
              <w:t>Poor controls</w:t>
            </w:r>
          </w:p>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0DFFDB5A" w14:textId="77777777" w:rsidR="008B366D" w:rsidRDefault="008B366D" w:rsidP="001F508B"/>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2B8EC445" w14:textId="77777777" w:rsidR="008B366D" w:rsidRDefault="008B366D" w:rsidP="001F508B">
            <w:pPr>
              <w:rPr>
                <w:sz w:val="20"/>
                <w:szCs w:val="20"/>
              </w:rPr>
            </w:pPr>
          </w:p>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1F0C43DD" w14:textId="77777777" w:rsidR="008B366D" w:rsidRDefault="008B366D" w:rsidP="001F508B">
            <w:pPr>
              <w:rPr>
                <w:sz w:val="20"/>
                <w:szCs w:val="20"/>
              </w:rPr>
            </w:pPr>
          </w:p>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349442FD" w14:textId="77777777" w:rsidR="008B366D" w:rsidRDefault="008B366D" w:rsidP="001F508B">
            <w:pPr>
              <w:rPr>
                <w:sz w:val="20"/>
                <w:szCs w:val="20"/>
              </w:rPr>
            </w:pPr>
          </w:p>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36DAA540" w14:textId="77777777" w:rsidR="008B366D" w:rsidRDefault="008B366D" w:rsidP="001F508B">
            <w:pPr>
              <w:rPr>
                <w:sz w:val="20"/>
                <w:szCs w:val="20"/>
              </w:rPr>
            </w:pPr>
          </w:p>
        </w:tc>
        <w:tc>
          <w:tcPr>
            <w:tcW w:w="946"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hideMark/>
          </w:tcPr>
          <w:p w14:paraId="7D024AB5" w14:textId="77777777" w:rsidR="008B366D" w:rsidRDefault="008B366D" w:rsidP="001F508B">
            <w:pPr>
              <w:rPr>
                <w:sz w:val="20"/>
                <w:szCs w:val="20"/>
              </w:rPr>
            </w:pPr>
          </w:p>
        </w:tc>
      </w:tr>
      <w:tr w:rsidR="008B366D" w14:paraId="7CCDA43D"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767E31" w14:textId="77777777" w:rsidR="008B366D" w:rsidRDefault="008B366D" w:rsidP="001F508B">
            <w:pPr>
              <w:pStyle w:val="TableDataEntries"/>
              <w:jc w:val="left"/>
            </w:pPr>
            <w:r>
              <w:t>Private costs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BD41E88" w14:textId="77777777" w:rsidR="008B366D" w:rsidRDefault="008B366D" w:rsidP="001F508B">
            <w:pPr>
              <w:pStyle w:val="TableDataEntries"/>
            </w:pPr>
            <w:r>
              <w:t>81.7</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3A3FD47" w14:textId="77777777" w:rsidR="008B366D" w:rsidRDefault="008B366D" w:rsidP="001F508B">
            <w:pPr>
              <w:pStyle w:val="TableDataEntries"/>
            </w:pPr>
            <w:r>
              <w:t>48.6</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5387DA3" w14:textId="77777777" w:rsidR="008B366D" w:rsidRDefault="008B366D" w:rsidP="001F508B">
            <w:pPr>
              <w:pStyle w:val="TableDataEntries"/>
            </w:pPr>
            <w:r>
              <w:t>33.1</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3389ED3" w14:textId="77777777" w:rsidR="008B366D" w:rsidRDefault="008B366D" w:rsidP="001F508B">
            <w:pPr>
              <w:pStyle w:val="TableDataEntries"/>
            </w:pPr>
            <w:r>
              <w:t>81.7</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E31B881" w14:textId="77777777" w:rsidR="008B366D" w:rsidRDefault="008B366D" w:rsidP="001F508B">
            <w:pPr>
              <w:pStyle w:val="TableDataEntries"/>
            </w:pPr>
            <w:r>
              <w:t>48.6</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47FFB04" w14:textId="77777777" w:rsidR="008B366D" w:rsidRDefault="008B366D" w:rsidP="001F508B">
            <w:pPr>
              <w:pStyle w:val="TableDataEntries"/>
            </w:pPr>
            <w:r>
              <w:t>33.1</w:t>
            </w:r>
          </w:p>
        </w:tc>
      </w:tr>
      <w:tr w:rsidR="008B366D" w14:paraId="2F35B73E"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22A58D" w14:textId="77777777" w:rsidR="008B366D" w:rsidRDefault="008B366D" w:rsidP="001F508B">
            <w:pPr>
              <w:pStyle w:val="TableDataEntries"/>
              <w:jc w:val="left"/>
            </w:pPr>
            <w:r>
              <w:t>GHG emissions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43619EA" w14:textId="77777777" w:rsidR="008B366D" w:rsidRDefault="008B366D" w:rsidP="001F508B">
            <w:pPr>
              <w:pStyle w:val="TableDataEntries"/>
            </w:pPr>
            <w:r>
              <w:t>19.8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A8D246A" w14:textId="77777777" w:rsidR="008B366D" w:rsidRDefault="008B366D" w:rsidP="001F508B">
            <w:pPr>
              <w:pStyle w:val="TableDataEntries"/>
            </w:pPr>
            <w:r>
              <w:t>19.8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3BABA64" w14:textId="77777777" w:rsidR="008B366D" w:rsidRDefault="008B366D" w:rsidP="001F508B">
            <w:pPr>
              <w:pStyle w:val="TableDataEntries"/>
            </w:pPr>
            <w:r>
              <w:t>19.8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D8D7DE6" w14:textId="77777777" w:rsidR="008B366D" w:rsidRDefault="008B366D" w:rsidP="001F508B">
            <w:pPr>
              <w:pStyle w:val="TableDataEntries"/>
            </w:pPr>
            <w:r>
              <w:t>19.8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823A5CB" w14:textId="77777777" w:rsidR="008B366D" w:rsidRDefault="008B366D" w:rsidP="001F508B">
            <w:pPr>
              <w:pStyle w:val="TableDataEntries"/>
            </w:pPr>
            <w:r>
              <w:t>19.8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A9C09ED" w14:textId="77777777" w:rsidR="008B366D" w:rsidRDefault="008B366D" w:rsidP="001F508B">
            <w:pPr>
              <w:pStyle w:val="TableDataEntries"/>
            </w:pPr>
            <w:r>
              <w:t>19.8</w:t>
            </w:r>
          </w:p>
        </w:tc>
      </w:tr>
      <w:tr w:rsidR="008B366D" w14:paraId="66A8D7F1"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C39FD0" w14:textId="77777777" w:rsidR="008B366D" w:rsidRDefault="008B366D" w:rsidP="001F508B">
            <w:pPr>
              <w:pStyle w:val="TableDataEntries"/>
              <w:jc w:val="left"/>
            </w:pPr>
            <w:r>
              <w:t>Other air emissions</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DD6C3AD" w14:textId="77777777" w:rsidR="008B366D" w:rsidRDefault="008B366D" w:rsidP="001F508B">
            <w:pPr>
              <w:pStyle w:val="TableDataEntries"/>
            </w:pPr>
            <w:r>
              <w:t>0.8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31DD13D" w14:textId="77777777" w:rsidR="008B366D" w:rsidRDefault="008B366D" w:rsidP="001F508B">
            <w:pPr>
              <w:pStyle w:val="TableDataEntries"/>
            </w:pPr>
            <w:r>
              <w:t>0.8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9F0E1B6" w14:textId="77777777" w:rsidR="008B366D" w:rsidRDefault="008B366D" w:rsidP="001F508B">
            <w:pPr>
              <w:pStyle w:val="TableDataEntries"/>
            </w:pPr>
            <w:r>
              <w:t>0.8</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90FC0B5" w14:textId="77777777" w:rsidR="008B366D" w:rsidRDefault="008B366D" w:rsidP="001F508B">
            <w:pPr>
              <w:pStyle w:val="TableDataEntries"/>
            </w:pPr>
            <w:r>
              <w:t>0.2</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C60C56E" w14:textId="77777777" w:rsidR="008B366D" w:rsidRDefault="008B366D" w:rsidP="001F508B">
            <w:pPr>
              <w:pStyle w:val="TableDataEntries"/>
            </w:pPr>
            <w:r>
              <w:t>0.2</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782F975" w14:textId="77777777" w:rsidR="008B366D" w:rsidRDefault="008B366D" w:rsidP="001F508B">
            <w:pPr>
              <w:pStyle w:val="TableDataEntries"/>
            </w:pPr>
            <w:r>
              <w:t>0.2</w:t>
            </w:r>
          </w:p>
        </w:tc>
      </w:tr>
      <w:tr w:rsidR="008B366D" w14:paraId="7D057584"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711B9A" w14:textId="77777777" w:rsidR="008B366D" w:rsidRDefault="008B366D" w:rsidP="001F508B">
            <w:pPr>
              <w:pStyle w:val="TableDataEntries"/>
              <w:jc w:val="left"/>
            </w:pPr>
            <w:r>
              <w:t>Leachate</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C3CE817"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7A0B203"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ADA2070"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D1B5290"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C3B2B1E" w14:textId="77777777" w:rsidR="008B366D" w:rsidRDefault="008B366D" w:rsidP="001F508B">
            <w:pPr>
              <w:pStyle w:val="TableDataEntries"/>
            </w:pPr>
            <w:r>
              <w:t>0.0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4F1D857" w14:textId="77777777" w:rsidR="008B366D" w:rsidRDefault="008B366D" w:rsidP="001F508B">
            <w:pPr>
              <w:pStyle w:val="TableDataEntries"/>
            </w:pPr>
            <w:r>
              <w:t>0.0</w:t>
            </w:r>
          </w:p>
        </w:tc>
      </w:tr>
      <w:tr w:rsidR="008B366D" w14:paraId="10A045D8" w14:textId="77777777" w:rsidTr="001F508B">
        <w:trPr>
          <w:trHeight w:val="240"/>
        </w:trPr>
        <w:tc>
          <w:tcPr>
            <w:tcW w:w="226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7A4928" w14:textId="77777777" w:rsidR="008B366D" w:rsidRDefault="008B366D" w:rsidP="001F508B">
            <w:pPr>
              <w:pStyle w:val="TableDataEntries"/>
              <w:jc w:val="left"/>
            </w:pPr>
            <w:r>
              <w:t>Disamenity</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F555547" w14:textId="77777777" w:rsidR="008B366D" w:rsidRDefault="008B366D" w:rsidP="001F508B">
            <w:pPr>
              <w:pStyle w:val="TableDataEntries"/>
            </w:pPr>
            <w:r>
              <w:t>11.0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7B56527" w14:textId="77777777" w:rsidR="008B366D" w:rsidRDefault="008B366D" w:rsidP="001F508B">
            <w:pPr>
              <w:pStyle w:val="TableDataEntries"/>
            </w:pPr>
            <w:r>
              <w:t>11.0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4F65346" w14:textId="77777777" w:rsidR="008B366D" w:rsidRDefault="008B366D" w:rsidP="001F508B">
            <w:pPr>
              <w:pStyle w:val="TableDataEntries"/>
            </w:pPr>
            <w:r>
              <w:t>11.0</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8E5708F" w14:textId="77777777" w:rsidR="008B366D" w:rsidRDefault="008B366D" w:rsidP="001F508B">
            <w:pPr>
              <w:pStyle w:val="TableDataEntries"/>
            </w:pPr>
            <w:r>
              <w:t>5.5</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51BE668" w14:textId="77777777" w:rsidR="008B366D" w:rsidRDefault="008B366D" w:rsidP="001F508B">
            <w:pPr>
              <w:pStyle w:val="TableDataEntries"/>
            </w:pPr>
            <w:r>
              <w:t>5.5</w:t>
            </w:r>
          </w:p>
        </w:tc>
        <w:tc>
          <w:tcPr>
            <w:tcW w:w="9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A62F010" w14:textId="77777777" w:rsidR="008B366D" w:rsidRDefault="008B366D" w:rsidP="001F508B">
            <w:pPr>
              <w:pStyle w:val="TableDataEntries"/>
            </w:pPr>
            <w:r>
              <w:t>5.5</w:t>
            </w:r>
          </w:p>
        </w:tc>
      </w:tr>
      <w:tr w:rsidR="008B366D" w:rsidRPr="00B80115" w14:paraId="791E443E" w14:textId="77777777" w:rsidTr="001F508B">
        <w:trPr>
          <w:trHeight w:val="240"/>
        </w:trPr>
        <w:tc>
          <w:tcPr>
            <w:tcW w:w="2262"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hideMark/>
          </w:tcPr>
          <w:p w14:paraId="6FA43380" w14:textId="77777777" w:rsidR="008B366D" w:rsidRPr="00B80115" w:rsidRDefault="008B366D" w:rsidP="001F508B">
            <w:pPr>
              <w:pStyle w:val="TableDataEntries"/>
              <w:spacing w:before="80"/>
              <w:jc w:val="left"/>
              <w:rPr>
                <w:rFonts w:ascii="Franklin Gothic Demi" w:hAnsi="Franklin Gothic Demi"/>
              </w:rPr>
            </w:pPr>
            <w:r w:rsidRPr="00B80115">
              <w:rPr>
                <w:rFonts w:ascii="Franklin Gothic Demi" w:hAnsi="Franklin Gothic Demi"/>
              </w:rPr>
              <w:t>Total</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0958B302"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113.3</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2AD810CB"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80.2</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3E091702"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64.8</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7DC48AB4"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107.3</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780A1991"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74.2</w:t>
            </w:r>
          </w:p>
        </w:tc>
        <w:tc>
          <w:tcPr>
            <w:tcW w:w="946" w:type="dxa"/>
            <w:tcBorders>
              <w:top w:val="single" w:sz="8" w:space="0" w:color="FFFFFF" w:themeColor="background1"/>
              <w:left w:val="nil"/>
              <w:bottom w:val="single" w:sz="4" w:space="0" w:color="6F6652" w:themeColor="accent5"/>
              <w:right w:val="nil"/>
            </w:tcBorders>
            <w:shd w:val="clear" w:color="auto" w:fill="C2DADB" w:themeFill="accent6" w:themeFillTint="99"/>
            <w:noWrap/>
            <w:tcMar>
              <w:top w:w="0" w:type="dxa"/>
              <w:left w:w="57" w:type="dxa"/>
              <w:bottom w:w="0" w:type="dxa"/>
              <w:right w:w="57" w:type="dxa"/>
            </w:tcMar>
            <w:vAlign w:val="bottom"/>
            <w:hideMark/>
          </w:tcPr>
          <w:p w14:paraId="3683CB62" w14:textId="77777777" w:rsidR="008B366D" w:rsidRPr="00B80115" w:rsidRDefault="008B366D" w:rsidP="001F508B">
            <w:pPr>
              <w:pStyle w:val="TableDataEntries"/>
              <w:spacing w:before="80"/>
              <w:rPr>
                <w:rFonts w:ascii="Franklin Gothic Demi" w:hAnsi="Franklin Gothic Demi"/>
              </w:rPr>
            </w:pPr>
            <w:r w:rsidRPr="00B80115">
              <w:rPr>
                <w:rFonts w:ascii="Franklin Gothic Demi" w:hAnsi="Franklin Gothic Demi"/>
              </w:rPr>
              <w:t>58.7</w:t>
            </w:r>
          </w:p>
        </w:tc>
      </w:tr>
    </w:tbl>
    <w:p w14:paraId="192CEFF8" w14:textId="77777777" w:rsidR="008B366D" w:rsidRDefault="008B366D" w:rsidP="008B366D">
      <w:pPr>
        <w:pStyle w:val="Note"/>
      </w:pPr>
      <w:r>
        <w:rPr>
          <w:i/>
        </w:rPr>
        <w:t>Note:</w:t>
      </w:r>
      <w:r>
        <w:t xml:space="preserve"> Estimates reported in the table are for a dry temperate climate and have been converted to 2012/13 dollars using the national CPI.</w:t>
      </w:r>
    </w:p>
    <w:p w14:paraId="6BFEB0DE" w14:textId="5ADFD4B9" w:rsidR="008B366D" w:rsidRDefault="008B366D" w:rsidP="008B366D">
      <w:pPr>
        <w:pStyle w:val="Source"/>
      </w:pPr>
      <w:r>
        <w:rPr>
          <w:i/>
        </w:rPr>
        <w:t>Source:</w:t>
      </w:r>
      <w:r>
        <w:t xml:space="preserve"> BDA Group Economics and Environment, 2009, </w:t>
      </w:r>
      <w:r>
        <w:rPr>
          <w:i/>
        </w:rPr>
        <w:t>The full cost of landfill disposal in Australia</w:t>
      </w:r>
      <w:r>
        <w:t>, prepared for the Department of the Environment, Water, Heritage and the Arts, pp. 75</w:t>
      </w:r>
      <w:r>
        <w:noBreakHyphen/>
        <w:t>77.</w:t>
      </w:r>
    </w:p>
    <w:p w14:paraId="57F0ACED" w14:textId="7003DDCE" w:rsidR="00C06012" w:rsidRPr="00C06012" w:rsidRDefault="00C06012" w:rsidP="00C06012">
      <w:pPr>
        <w:pStyle w:val="BodyText"/>
        <w:rPr>
          <w:lang w:eastAsia="en-US"/>
        </w:rPr>
      </w:pPr>
      <w:r>
        <w:rPr>
          <w:lang w:eastAsia="en-US"/>
        </w:rPr>
        <w:t>The private costs of landfill are included in the analysis at $70 per tonne. To ensure that there is no doubling up of costs measured in the lifecycle analysis of RMIT, we only include a $10 additional disamenity impact from landfilling.</w:t>
      </w:r>
      <w:r w:rsidR="00B4084A">
        <w:rPr>
          <w:lang w:eastAsia="en-US"/>
        </w:rPr>
        <w:t xml:space="preserve"> This will somewhat understate additional landfill costs accruing to the Australian community, as we apply the RMIT values only to changes in material that is recycled (regardless of whether this is overseas or domestic), while some of the costs will accrue to Australia instead of overseas as a result of domestic landfilling of residual material.</w:t>
      </w:r>
    </w:p>
    <w:p w14:paraId="512AA0C3" w14:textId="3CAED3C1" w:rsidR="00AD77DD" w:rsidRDefault="00FA27DF" w:rsidP="00FA27DF">
      <w:pPr>
        <w:pStyle w:val="Heading2"/>
        <w:rPr>
          <w:lang w:bidi="fa-IR"/>
        </w:rPr>
      </w:pPr>
      <w:bookmarkStart w:id="3577" w:name="_Toc33431362"/>
      <w:r>
        <w:rPr>
          <w:lang w:bidi="fa-IR"/>
        </w:rPr>
        <w:t>Environmental and social costs of waste transport</w:t>
      </w:r>
      <w:bookmarkEnd w:id="3577"/>
    </w:p>
    <w:p w14:paraId="5A48743A" w14:textId="2E41EE42" w:rsidR="00FA27DF" w:rsidRDefault="00FA27DF" w:rsidP="00FA27DF">
      <w:pPr>
        <w:pStyle w:val="BodyText"/>
      </w:pPr>
      <w:r>
        <w:t>The environmental and social externalities from road and rail freight reflect:</w:t>
      </w:r>
    </w:p>
    <w:p w14:paraId="289FC8D6" w14:textId="77777777" w:rsidR="00FA27DF" w:rsidRDefault="00FA27DF" w:rsidP="00FA27DF">
      <w:pPr>
        <w:pStyle w:val="ListBullet"/>
        <w:numPr>
          <w:ilvl w:val="0"/>
          <w:numId w:val="23"/>
        </w:numPr>
      </w:pPr>
      <w:r>
        <w:t>the amount of physical pollution — such as emissions of particulates; and</w:t>
      </w:r>
    </w:p>
    <w:p w14:paraId="14E88593" w14:textId="77777777" w:rsidR="00FA27DF" w:rsidRDefault="00FA27DF" w:rsidP="00FA27DF">
      <w:pPr>
        <w:pStyle w:val="ListBullet"/>
        <w:numPr>
          <w:ilvl w:val="0"/>
          <w:numId w:val="23"/>
        </w:numPr>
      </w:pPr>
      <w:r>
        <w:t>the impact of these pollutants on people, such as reflecting the density of population impacted by the physical pollution.</w:t>
      </w:r>
    </w:p>
    <w:p w14:paraId="375904FC" w14:textId="03F88CEF" w:rsidR="00FA27DF" w:rsidRDefault="00FA27DF" w:rsidP="00FA27DF">
      <w:pPr>
        <w:pStyle w:val="BodyText"/>
      </w:pPr>
      <w:r>
        <w:t>A summary of the quantifiable environmental externalities is set out in table </w:t>
      </w:r>
      <w:r w:rsidR="003E435A">
        <w:rPr>
          <w:noProof/>
        </w:rPr>
        <w:fldChar w:fldCharType="begin"/>
      </w:r>
      <w:r w:rsidR="003E435A">
        <w:rPr>
          <w:noProof/>
        </w:rPr>
        <w:instrText xml:space="preserve"> REF _Caption4444 </w:instrText>
      </w:r>
      <w:r w:rsidR="003E435A">
        <w:rPr>
          <w:noProof/>
        </w:rPr>
        <w:fldChar w:fldCharType="separate"/>
      </w:r>
      <w:r w:rsidR="00D354A5">
        <w:rPr>
          <w:noProof/>
        </w:rPr>
        <w:t>7.15</w:t>
      </w:r>
      <w:r w:rsidR="003E435A">
        <w:rPr>
          <w:noProof/>
        </w:rPr>
        <w:fldChar w:fldCharType="end"/>
      </w:r>
      <w:r>
        <w:t xml:space="preserve">. Estimates of the costs of these environmental </w:t>
      </w:r>
      <w:r w:rsidRPr="00E93D0D">
        <w:t xml:space="preserve">impacts are outlined in Appendix </w:t>
      </w:r>
      <w:r w:rsidR="00E93D0D" w:rsidRPr="00E93D0D">
        <w:t>D</w:t>
      </w:r>
      <w:r w:rsidRPr="00E93D0D">
        <w:t>.</w:t>
      </w:r>
    </w:p>
    <w:p w14:paraId="6D21144E" w14:textId="59311B5A" w:rsidR="00FA27DF" w:rsidRDefault="00FA27DF" w:rsidP="00FA27DF">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w:instrText>
      </w:r>
      <w:r>
        <w:fldChar w:fldCharType="separate"/>
      </w:r>
      <w:r w:rsidR="00D354A5">
        <w:rPr>
          <w:noProof/>
        </w:rPr>
        <w:instrText>7.</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B</w:instrText>
      </w:r>
      <w:r w:rsidR="003E435A">
        <w:rPr>
          <w:noProof/>
        </w:rPr>
        <w:fldChar w:fldCharType="end"/>
      </w:r>
      <w:r>
        <w:instrText xml:space="preserve">." </w:instrText>
      </w:r>
      <w:r>
        <w:fldChar w:fldCharType="separate"/>
      </w:r>
      <w:r w:rsidR="003E435A">
        <w:rPr>
          <w:noProof/>
        </w:rPr>
        <w:instrText>7.</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7</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15</w:instrText>
      </w:r>
      <w:r>
        <w:fldChar w:fldCharType="end"/>
      </w:r>
      <w:r>
        <w:instrText xml:space="preserve">" "" </w:instrText>
      </w:r>
      <w:r>
        <w:fldChar w:fldCharType="separate"/>
      </w:r>
      <w:bookmarkStart w:id="3578" w:name="_Caption3212"/>
      <w:bookmarkStart w:id="3579" w:name="_Caption9512"/>
      <w:bookmarkStart w:id="3580" w:name="_Caption7683"/>
      <w:bookmarkStart w:id="3581" w:name="_Caption0948"/>
      <w:bookmarkStart w:id="3582" w:name="_Caption6145"/>
      <w:bookmarkStart w:id="3583" w:name="_Caption8899"/>
      <w:bookmarkStart w:id="3584" w:name="_Caption9628"/>
      <w:bookmarkStart w:id="3585" w:name="_Caption4444"/>
      <w:bookmarkStart w:id="3586" w:name="_Caption7963"/>
      <w:bookmarkStart w:id="3587" w:name="_Caption8066"/>
      <w:bookmarkStart w:id="3588" w:name="_Caption2873"/>
      <w:bookmarkStart w:id="3589" w:name="_Caption4541"/>
      <w:bookmarkStart w:id="3590" w:name="_Caption7534"/>
      <w:bookmarkStart w:id="3591" w:name="_Caption8726"/>
      <w:bookmarkStart w:id="3592" w:name="_Caption5577"/>
      <w:bookmarkStart w:id="3593" w:name="_Caption3152"/>
      <w:bookmarkStart w:id="3594" w:name="_Caption9851"/>
      <w:bookmarkStart w:id="3595" w:name="_Caption3926"/>
      <w:bookmarkStart w:id="3596" w:name="_Caption4581"/>
      <w:bookmarkStart w:id="3597" w:name="_Caption9424"/>
      <w:bookmarkStart w:id="3598" w:name="_Caption8910"/>
      <w:bookmarkStart w:id="3599" w:name="_Caption0298"/>
      <w:bookmarkStart w:id="3600" w:name="_Caption9155"/>
      <w:bookmarkStart w:id="3601" w:name="_Caption7167"/>
      <w:bookmarkStart w:id="3602" w:name="_Caption7377"/>
      <w:bookmarkStart w:id="3603" w:name="_Caption3751"/>
      <w:bookmarkStart w:id="3604" w:name="_Caption1601"/>
      <w:bookmarkStart w:id="3605" w:name="_Caption6994"/>
      <w:bookmarkStart w:id="3606" w:name="_Caption1839"/>
      <w:bookmarkStart w:id="3607" w:name="_Caption5504"/>
      <w:bookmarkStart w:id="3608" w:name="_Toc33431455"/>
      <w:r w:rsidR="003E435A">
        <w:rPr>
          <w:noProof/>
        </w:rPr>
        <w:t>7.15</w:t>
      </w:r>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r>
        <w:fldChar w:fldCharType="end"/>
      </w:r>
      <w:r>
        <w:tab/>
        <w:t>Environmental impacts of additional transport</w:t>
      </w:r>
      <w:bookmarkEnd w:id="3608"/>
    </w:p>
    <w:tbl>
      <w:tblPr>
        <w:tblW w:w="7937" w:type="dxa"/>
        <w:tblLayout w:type="fixed"/>
        <w:tblLook w:val="04A0" w:firstRow="1" w:lastRow="0" w:firstColumn="1" w:lastColumn="0" w:noHBand="0" w:noVBand="1"/>
      </w:tblPr>
      <w:tblGrid>
        <w:gridCol w:w="2707"/>
        <w:gridCol w:w="5230"/>
      </w:tblGrid>
      <w:tr w:rsidR="00FA27DF" w14:paraId="46A40250" w14:textId="77777777" w:rsidTr="008914DC">
        <w:trPr>
          <w:tblHeader/>
        </w:trPr>
        <w:tc>
          <w:tcPr>
            <w:tcW w:w="2707" w:type="dxa"/>
            <w:tcBorders>
              <w:bottom w:val="single" w:sz="8" w:space="0" w:color="FFFFFF" w:themeColor="background1"/>
            </w:tcBorders>
            <w:shd w:val="clear" w:color="auto" w:fill="6F6652"/>
            <w:tcMar>
              <w:top w:w="0" w:type="dxa"/>
              <w:left w:w="57" w:type="dxa"/>
              <w:bottom w:w="0" w:type="dxa"/>
              <w:right w:w="57" w:type="dxa"/>
            </w:tcMar>
            <w:hideMark/>
          </w:tcPr>
          <w:p w14:paraId="2914EF98" w14:textId="77777777" w:rsidR="00FA27DF" w:rsidRDefault="00FA27DF" w:rsidP="008914DC">
            <w:pPr>
              <w:pStyle w:val="TableDataColumnHeading"/>
              <w:jc w:val="left"/>
            </w:pPr>
            <w:r>
              <w:t>Impact</w:t>
            </w:r>
          </w:p>
        </w:tc>
        <w:tc>
          <w:tcPr>
            <w:tcW w:w="5230" w:type="dxa"/>
            <w:tcBorders>
              <w:bottom w:val="single" w:sz="8" w:space="0" w:color="FFFFFF" w:themeColor="background1"/>
            </w:tcBorders>
            <w:shd w:val="clear" w:color="auto" w:fill="6F6652"/>
            <w:tcMar>
              <w:top w:w="0" w:type="dxa"/>
              <w:left w:w="57" w:type="dxa"/>
              <w:bottom w:w="0" w:type="dxa"/>
              <w:right w:w="57" w:type="dxa"/>
            </w:tcMar>
            <w:hideMark/>
          </w:tcPr>
          <w:p w14:paraId="23386C6B" w14:textId="77777777" w:rsidR="00FA27DF" w:rsidRDefault="00FA27DF" w:rsidP="008914DC">
            <w:pPr>
              <w:pStyle w:val="TableDataColumnHeading"/>
              <w:jc w:val="left"/>
            </w:pPr>
            <w:r>
              <w:t>Description</w:t>
            </w:r>
          </w:p>
        </w:tc>
      </w:tr>
      <w:tr w:rsidR="00FA27DF" w14:paraId="6567484E"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CF98ECE" w14:textId="77777777" w:rsidR="00FA27DF" w:rsidRDefault="00FA27DF" w:rsidP="008914DC">
            <w:pPr>
              <w:pStyle w:val="TableUnit"/>
              <w:jc w:val="left"/>
            </w:pPr>
            <w:r>
              <w:t>Air pollution</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CE84336" w14:textId="77777777" w:rsidR="00FA27DF" w:rsidRDefault="00FA27DF" w:rsidP="008914DC">
            <w:pPr>
              <w:pStyle w:val="TableUnit"/>
              <w:jc w:val="left"/>
            </w:pPr>
            <w:r>
              <w:t>Air pollution reflects the health impacts from additional rail and road vehicle kilometres. Air pollution costs are higher in urban areas, because of the greater population impacted.</w:t>
            </w:r>
          </w:p>
        </w:tc>
      </w:tr>
      <w:tr w:rsidR="00FA27DF" w14:paraId="2FA36D7B"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464DC26F" w14:textId="77777777" w:rsidR="00FA27DF" w:rsidRDefault="00FA27DF" w:rsidP="008914DC">
            <w:pPr>
              <w:pStyle w:val="TableDataEntries"/>
              <w:jc w:val="left"/>
            </w:pPr>
            <w:r>
              <w:t>GHG emissions</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028FDF5" w14:textId="77777777" w:rsidR="00FA27DF" w:rsidRDefault="00FA27DF" w:rsidP="008914DC">
            <w:pPr>
              <w:pStyle w:val="TableDataEntries"/>
              <w:jc w:val="left"/>
            </w:pPr>
            <w:r>
              <w:t>GHG emissions have global impacts in terms of costs arising from changing temperatures</w:t>
            </w:r>
          </w:p>
        </w:tc>
      </w:tr>
      <w:tr w:rsidR="00FA27DF" w14:paraId="6867AB5C"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2BABDA7B" w14:textId="77777777" w:rsidR="00FA27DF" w:rsidRDefault="00FA27DF" w:rsidP="008914DC">
            <w:pPr>
              <w:pStyle w:val="TableDataEntries"/>
              <w:jc w:val="left"/>
            </w:pPr>
            <w:r>
              <w:t>Noise pollution</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7AE96F81" w14:textId="77777777" w:rsidR="00FA27DF" w:rsidRDefault="00FA27DF" w:rsidP="008914DC">
            <w:pPr>
              <w:pStyle w:val="TableDataEntries"/>
              <w:jc w:val="left"/>
            </w:pPr>
            <w:r>
              <w:t>Noise pollution arises in the immediate vicinity of roads and rail lines. Its impacts are larger in urban areas than in rural areas.</w:t>
            </w:r>
          </w:p>
        </w:tc>
      </w:tr>
      <w:tr w:rsidR="00FA27DF" w14:paraId="2CE7FEE5"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6C25E03B" w14:textId="77777777" w:rsidR="00FA27DF" w:rsidRDefault="00FA27DF" w:rsidP="008914DC">
            <w:pPr>
              <w:pStyle w:val="TableDataEntries"/>
              <w:jc w:val="left"/>
            </w:pPr>
            <w:r>
              <w:t>Water pollution</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4182249" w14:textId="77777777" w:rsidR="00FA27DF" w:rsidRDefault="00FA27DF" w:rsidP="008914DC">
            <w:pPr>
              <w:pStyle w:val="TableDataEntries"/>
              <w:jc w:val="left"/>
            </w:pPr>
            <w:r>
              <w:t xml:space="preserve">Water pollution includes organic waste or persistent toxicants from run-off from roads and rail lines, generated from vehicle use. It includes engine oil leakage and disposal, road surface, particulate matter and other air pollutants from exhaust and tyre degradation for cars. </w:t>
            </w:r>
          </w:p>
        </w:tc>
      </w:tr>
      <w:tr w:rsidR="00FA27DF" w14:paraId="69E52C03"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B2A6FC1" w14:textId="77777777" w:rsidR="00FA27DF" w:rsidRDefault="00FA27DF" w:rsidP="008914DC">
            <w:pPr>
              <w:pStyle w:val="TableDataEntries"/>
              <w:jc w:val="left"/>
            </w:pPr>
            <w:r>
              <w:t>Nature and landscape</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060E33C8" w14:textId="77777777" w:rsidR="00FA27DF" w:rsidRDefault="00FA27DF" w:rsidP="008914DC">
            <w:pPr>
              <w:pStyle w:val="TableDataEntries"/>
              <w:jc w:val="left"/>
            </w:pPr>
            <w:r>
              <w:t>Nature &amp; landscape impact is driven by the infrastructure ‘footprint’, e.g., habitat loss, loss of natural vegetation or reduction in visual amenity as infrastructure is constructed. Key impacts in rural areas are natural impacts, whilst key impacts in urban areas are mostly amenity / visual as the urban environment is already dominated by infrastructure.</w:t>
            </w:r>
          </w:p>
        </w:tc>
      </w:tr>
      <w:tr w:rsidR="00FA27DF" w14:paraId="7B4E0800" w14:textId="77777777" w:rsidTr="008914DC">
        <w:tc>
          <w:tcPr>
            <w:tcW w:w="2707"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7D65D50" w14:textId="77777777" w:rsidR="00FA27DF" w:rsidRDefault="00FA27DF" w:rsidP="008914DC">
            <w:pPr>
              <w:pStyle w:val="TableDataEntries"/>
              <w:jc w:val="left"/>
            </w:pPr>
            <w:r>
              <w:t>Urban separation</w:t>
            </w:r>
          </w:p>
        </w:tc>
        <w:tc>
          <w:tcPr>
            <w:tcW w:w="5230"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15C680F6" w14:textId="77777777" w:rsidR="00FA27DF" w:rsidRDefault="00FA27DF" w:rsidP="008914DC">
            <w:pPr>
              <w:pStyle w:val="TableDataEntries"/>
              <w:jc w:val="left"/>
            </w:pPr>
            <w:r>
              <w:t xml:space="preserve">Urban separation is an urban externality only. The unit cost is based on three elements: time loss due to separation for pedestrians, lack of non-motorised transport provision and visual intrusion. </w:t>
            </w:r>
          </w:p>
        </w:tc>
      </w:tr>
      <w:tr w:rsidR="00FA27DF" w14:paraId="38B757F8" w14:textId="77777777" w:rsidTr="008914DC">
        <w:tc>
          <w:tcPr>
            <w:tcW w:w="2707"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7B95CF66" w14:textId="77777777" w:rsidR="00FA27DF" w:rsidRDefault="00FA27DF" w:rsidP="008914DC">
            <w:pPr>
              <w:pStyle w:val="TableDataEntries"/>
              <w:jc w:val="left"/>
            </w:pPr>
            <w:r>
              <w:t>Upstream and downstream impacts</w:t>
            </w:r>
          </w:p>
        </w:tc>
        <w:tc>
          <w:tcPr>
            <w:tcW w:w="5230"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14:paraId="3D426F5F" w14:textId="77777777" w:rsidR="00FA27DF" w:rsidRDefault="00FA27DF" w:rsidP="008914DC">
            <w:pPr>
              <w:pStyle w:val="TableDataEntries"/>
              <w:jc w:val="left"/>
            </w:pPr>
            <w:r>
              <w:t>Upstream and downstream costs refer to the indirect costs of transport including energy generation, vehicle production and maintenance and infrastructure construction and maintenance.</w:t>
            </w:r>
          </w:p>
        </w:tc>
      </w:tr>
    </w:tbl>
    <w:p w14:paraId="6CB6915E" w14:textId="77777777" w:rsidR="00FA27DF" w:rsidRDefault="00FA27DF" w:rsidP="00FA27DF">
      <w:pPr>
        <w:pStyle w:val="Source"/>
      </w:pPr>
      <w:r>
        <w:rPr>
          <w:i/>
        </w:rPr>
        <w:t>Source:</w:t>
      </w:r>
      <w:r>
        <w:t xml:space="preserve"> TfNSW, Principles and Guidelines for the Economic Appraisal of Transport Investment and Initiatives, March 2015.</w:t>
      </w:r>
    </w:p>
    <w:p w14:paraId="190CCE1F" w14:textId="1EBF17C2" w:rsidR="000F5162" w:rsidRPr="00E93D0D" w:rsidRDefault="000F5162" w:rsidP="000F5162">
      <w:pPr>
        <w:pStyle w:val="BodyText"/>
      </w:pPr>
      <w:r w:rsidRPr="00E93D0D">
        <w:t xml:space="preserve">Appendix </w:t>
      </w:r>
      <w:r w:rsidR="00E93D0D" w:rsidRPr="00E93D0D">
        <w:t>D</w:t>
      </w:r>
      <w:r w:rsidRPr="00E93D0D">
        <w:t xml:space="preserve"> outlines estimates for three forms of social cost, which apply only to road transport:</w:t>
      </w:r>
    </w:p>
    <w:p w14:paraId="1B4C3A34" w14:textId="77777777" w:rsidR="000F5162" w:rsidRPr="00E93D0D" w:rsidRDefault="000F5162" w:rsidP="000F5162">
      <w:pPr>
        <w:pStyle w:val="ListBullet"/>
        <w:numPr>
          <w:ilvl w:val="0"/>
          <w:numId w:val="23"/>
        </w:numPr>
      </w:pPr>
      <w:r w:rsidRPr="00E93D0D">
        <w:t xml:space="preserve">costs from accidents </w:t>
      </w:r>
    </w:p>
    <w:p w14:paraId="5661A68B" w14:textId="77777777" w:rsidR="000F5162" w:rsidRPr="00E93D0D" w:rsidRDefault="000F5162" w:rsidP="000F5162">
      <w:pPr>
        <w:pStyle w:val="ListBullet"/>
        <w:numPr>
          <w:ilvl w:val="0"/>
          <w:numId w:val="23"/>
        </w:numPr>
      </w:pPr>
      <w:r w:rsidRPr="00E93D0D">
        <w:t>costs from congestion imposed on other road users</w:t>
      </w:r>
    </w:p>
    <w:p w14:paraId="7B3F1189" w14:textId="77777777" w:rsidR="000F5162" w:rsidRPr="00E93D0D" w:rsidRDefault="000F5162" w:rsidP="000F5162">
      <w:pPr>
        <w:pStyle w:val="ListBullet"/>
        <w:numPr>
          <w:ilvl w:val="0"/>
          <w:numId w:val="23"/>
        </w:numPr>
      </w:pPr>
      <w:r w:rsidRPr="00E93D0D">
        <w:t>costs from wear and tear on the road.</w:t>
      </w:r>
    </w:p>
    <w:p w14:paraId="2A5000BD" w14:textId="4EF6E91F" w:rsidR="00FA27DF" w:rsidRDefault="00FA27DF" w:rsidP="00FA27DF">
      <w:pPr>
        <w:pStyle w:val="BodyText"/>
        <w:rPr>
          <w:lang w:eastAsia="en-US" w:bidi="fa-IR"/>
        </w:rPr>
      </w:pPr>
    </w:p>
    <w:p w14:paraId="715A3794" w14:textId="77777777" w:rsidR="00FA27DF" w:rsidRPr="00FA27DF" w:rsidRDefault="00FA27DF" w:rsidP="00FA27DF">
      <w:pPr>
        <w:pStyle w:val="BodyText"/>
        <w:rPr>
          <w:lang w:eastAsia="en-US" w:bidi="fa-IR"/>
        </w:rPr>
      </w:pPr>
    </w:p>
    <w:p w14:paraId="6C0F326B" w14:textId="77777777" w:rsidR="00C06012" w:rsidRDefault="00C06012" w:rsidP="00C06012">
      <w:pPr>
        <w:pStyle w:val="Heading1"/>
        <w:numPr>
          <w:ilvl w:val="0"/>
          <w:numId w:val="5"/>
        </w:numPr>
        <w:rPr>
          <w:lang w:bidi="fa-IR"/>
        </w:rPr>
      </w:pPr>
      <w:bookmarkStart w:id="3609" w:name="_Toc30510152"/>
      <w:bookmarkStart w:id="3610" w:name="_Toc33431363"/>
      <w:bookmarkEnd w:id="2791"/>
      <w:r>
        <w:rPr>
          <w:lang w:bidi="fa-IR"/>
        </w:rPr>
        <w:t>Cost benefit analysis results</w:t>
      </w:r>
      <w:bookmarkEnd w:id="3609"/>
      <w:bookmarkEnd w:id="3610"/>
    </w:p>
    <w:p w14:paraId="1E0E346D" w14:textId="42286425" w:rsidR="00C06012" w:rsidRDefault="00C06012" w:rsidP="00C06012">
      <w:pPr>
        <w:pStyle w:val="Heading2"/>
        <w:numPr>
          <w:ilvl w:val="1"/>
          <w:numId w:val="5"/>
        </w:numPr>
        <w:rPr>
          <w:lang w:bidi="fa-IR"/>
        </w:rPr>
      </w:pPr>
      <w:bookmarkStart w:id="3611" w:name="_Toc33431364"/>
      <w:r>
        <w:rPr>
          <w:lang w:bidi="fa-IR"/>
        </w:rPr>
        <w:t>Central case assumptions</w:t>
      </w:r>
      <w:bookmarkEnd w:id="3611"/>
    </w:p>
    <w:p w14:paraId="2296AEF1" w14:textId="7DD2FD8B" w:rsidR="00E242C6" w:rsidRPr="00E242C6" w:rsidRDefault="00E242C6" w:rsidP="00E242C6">
      <w:pPr>
        <w:pStyle w:val="ListBullet"/>
        <w:numPr>
          <w:ilvl w:val="0"/>
          <w:numId w:val="0"/>
        </w:numPr>
        <w:spacing w:before="120"/>
        <w:rPr>
          <w:lang w:bidi="fa-IR"/>
        </w:rPr>
      </w:pPr>
      <w:r>
        <w:rPr>
          <w:lang w:bidi="fa-IR"/>
        </w:rPr>
        <w:t>For the presentation of results, we show the costs and benefits under ‘central case’ assumptions. These assumptions are based on our view of the most likely values for key assumptions, such as the amount exported in the base case, prices for commodities and costs. These are shown in table </w:t>
      </w:r>
      <w:r>
        <w:rPr>
          <w:lang w:bidi="fa-IR"/>
        </w:rPr>
        <w:fldChar w:fldCharType="begin"/>
      </w:r>
      <w:r>
        <w:rPr>
          <w:lang w:bidi="fa-IR"/>
        </w:rPr>
        <w:instrText xml:space="preserve"> REF _Caption9323 </w:instrText>
      </w:r>
      <w:r>
        <w:rPr>
          <w:lang w:bidi="fa-IR"/>
        </w:rPr>
        <w:fldChar w:fldCharType="separate"/>
      </w:r>
      <w:r w:rsidR="00D354A5">
        <w:rPr>
          <w:noProof/>
        </w:rPr>
        <w:t>8</w:t>
      </w:r>
      <w:r w:rsidR="00D354A5" w:rsidRPr="00695C93">
        <w:rPr>
          <w:noProof/>
        </w:rPr>
        <w:t>.</w:t>
      </w:r>
      <w:r w:rsidR="00D354A5">
        <w:rPr>
          <w:noProof/>
        </w:rPr>
        <w:t>1</w:t>
      </w:r>
      <w:r>
        <w:rPr>
          <w:lang w:bidi="fa-IR"/>
        </w:rPr>
        <w:fldChar w:fldCharType="end"/>
      </w:r>
      <w:r>
        <w:rPr>
          <w:lang w:bidi="fa-IR"/>
        </w:rPr>
        <w:t xml:space="preserve">.However, there are a wide range of risks around these. To highlight these we have conducted sensitivity analysis of how the costs and benefits differ if the assumptions differ. </w:t>
      </w:r>
    </w:p>
    <w:p w14:paraId="21FDEF53" w14:textId="555BF7A6"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3612" w:name="_Caption1997"/>
      <w:bookmarkStart w:id="3613" w:name="_Caption3638"/>
      <w:bookmarkStart w:id="3614" w:name="_Caption3797"/>
      <w:bookmarkStart w:id="3615" w:name="_Caption5674"/>
      <w:bookmarkStart w:id="3616" w:name="_Caption0591"/>
      <w:bookmarkStart w:id="3617" w:name="_Caption1830"/>
      <w:bookmarkStart w:id="3618" w:name="_Caption6297"/>
      <w:bookmarkStart w:id="3619" w:name="_Caption5857"/>
      <w:bookmarkStart w:id="3620" w:name="_Caption2740"/>
      <w:bookmarkStart w:id="3621" w:name="_Caption2640"/>
      <w:bookmarkStart w:id="3622" w:name="_Caption7902"/>
      <w:bookmarkStart w:id="3623" w:name="_Caption7529"/>
      <w:bookmarkStart w:id="3624" w:name="_Caption9000"/>
      <w:bookmarkStart w:id="3625" w:name="_Caption1338"/>
      <w:bookmarkStart w:id="3626" w:name="_Caption4692"/>
      <w:bookmarkStart w:id="3627" w:name="_Caption8600"/>
      <w:bookmarkStart w:id="3628" w:name="_Caption4276"/>
      <w:bookmarkStart w:id="3629" w:name="_Caption9012"/>
      <w:bookmarkStart w:id="3630" w:name="_Caption1821"/>
      <w:bookmarkStart w:id="3631" w:name="_Caption1073"/>
      <w:bookmarkStart w:id="3632" w:name="_Caption7650"/>
      <w:bookmarkStart w:id="3633" w:name="_Caption3284"/>
      <w:bookmarkStart w:id="3634" w:name="_Caption6009"/>
      <w:bookmarkStart w:id="3635" w:name="_Caption3432"/>
      <w:bookmarkStart w:id="3636" w:name="_Caption4353"/>
      <w:bookmarkStart w:id="3637" w:name="_Caption3964"/>
      <w:bookmarkStart w:id="3638" w:name="_Caption6734"/>
      <w:bookmarkStart w:id="3639" w:name="_Caption5558"/>
      <w:bookmarkStart w:id="3640" w:name="_Caption1456"/>
      <w:bookmarkStart w:id="3641" w:name="_Caption5819"/>
      <w:bookmarkStart w:id="3642" w:name="_Caption2314"/>
      <w:bookmarkStart w:id="3643" w:name="_Caption6006"/>
      <w:bookmarkStart w:id="3644" w:name="_Caption7955"/>
      <w:bookmarkStart w:id="3645" w:name="_Caption4552"/>
      <w:bookmarkStart w:id="3646" w:name="_Caption8921"/>
      <w:bookmarkStart w:id="3647" w:name="_Caption9323"/>
      <w:bookmarkStart w:id="3648" w:name="_Toc33431456"/>
      <w:r w:rsidR="003E435A">
        <w:rPr>
          <w:noProof/>
        </w:rPr>
        <w:t>8</w:t>
      </w:r>
      <w:r w:rsidR="003E435A" w:rsidRPr="00695C93">
        <w:rPr>
          <w:noProof/>
        </w:rPr>
        <w:t>.</w:t>
      </w:r>
      <w:r w:rsidR="003E435A">
        <w:rPr>
          <w:noProof/>
        </w:rPr>
        <w:t>1</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695C93">
        <w:fldChar w:fldCharType="end"/>
      </w:r>
      <w:r w:rsidRPr="00695C93">
        <w:tab/>
      </w:r>
      <w:r>
        <w:t>Central case cost benefit analysis assumptions</w:t>
      </w:r>
      <w:bookmarkEnd w:id="3648"/>
    </w:p>
    <w:tbl>
      <w:tblPr>
        <w:tblW w:w="0" w:type="auto"/>
        <w:tblLayout w:type="fixed"/>
        <w:tblLook w:val="0000" w:firstRow="0" w:lastRow="0" w:firstColumn="0" w:lastColumn="0" w:noHBand="0" w:noVBand="0"/>
      </w:tblPr>
      <w:tblGrid>
        <w:gridCol w:w="3119"/>
        <w:gridCol w:w="4818"/>
      </w:tblGrid>
      <w:tr w:rsidR="00C06012" w14:paraId="0EF41B0F" w14:textId="77777777" w:rsidTr="00446E2B">
        <w:tc>
          <w:tcPr>
            <w:tcW w:w="3119" w:type="dxa"/>
            <w:tcBorders>
              <w:bottom w:val="single" w:sz="8" w:space="0" w:color="FFFFFF" w:themeColor="background1"/>
            </w:tcBorders>
            <w:shd w:val="clear" w:color="auto" w:fill="6F6652"/>
            <w:tcMar>
              <w:left w:w="57" w:type="dxa"/>
              <w:right w:w="57" w:type="dxa"/>
            </w:tcMar>
          </w:tcPr>
          <w:p w14:paraId="25D2FFB2" w14:textId="77777777" w:rsidR="00C06012" w:rsidRDefault="00C06012" w:rsidP="00C06012">
            <w:pPr>
              <w:pStyle w:val="TableTextColumnHeading"/>
              <w:rPr>
                <w:lang w:bidi="fa-IR"/>
              </w:rPr>
            </w:pPr>
            <w:r>
              <w:rPr>
                <w:lang w:bidi="fa-IR"/>
              </w:rPr>
              <w:t>Item</w:t>
            </w:r>
          </w:p>
        </w:tc>
        <w:tc>
          <w:tcPr>
            <w:tcW w:w="4818" w:type="dxa"/>
            <w:tcBorders>
              <w:bottom w:val="single" w:sz="8" w:space="0" w:color="FFFFFF" w:themeColor="background1"/>
            </w:tcBorders>
            <w:shd w:val="clear" w:color="auto" w:fill="6F6652"/>
            <w:tcMar>
              <w:left w:w="57" w:type="dxa"/>
              <w:right w:w="57" w:type="dxa"/>
            </w:tcMar>
          </w:tcPr>
          <w:p w14:paraId="2AA82083" w14:textId="77777777" w:rsidR="00C06012" w:rsidRDefault="00C06012" w:rsidP="00C06012">
            <w:pPr>
              <w:pStyle w:val="TableTextColumnHeading"/>
              <w:rPr>
                <w:lang w:bidi="fa-IR"/>
              </w:rPr>
            </w:pPr>
            <w:r>
              <w:rPr>
                <w:lang w:bidi="fa-IR"/>
              </w:rPr>
              <w:t>Central case assumption</w:t>
            </w:r>
          </w:p>
        </w:tc>
      </w:tr>
      <w:tr w:rsidR="00C06012" w14:paraId="098C23BD"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BEBD48" w14:textId="77777777" w:rsidR="00C06012" w:rsidRDefault="00C06012" w:rsidP="00C06012">
            <w:pPr>
              <w:pStyle w:val="TableTextEntries"/>
              <w:rPr>
                <w:lang w:bidi="fa-IR"/>
              </w:rPr>
            </w:pPr>
            <w:r>
              <w:rPr>
                <w:lang w:bidi="fa-IR"/>
              </w:rPr>
              <w:t>Social discount rate</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703ACA" w14:textId="77777777" w:rsidR="00C06012" w:rsidRDefault="00C06012" w:rsidP="00C06012">
            <w:pPr>
              <w:pStyle w:val="TableTextEntries"/>
              <w:rPr>
                <w:lang w:bidi="fa-IR"/>
              </w:rPr>
            </w:pPr>
            <w:r>
              <w:rPr>
                <w:lang w:bidi="fa-IR"/>
              </w:rPr>
              <w:t>7 per cent</w:t>
            </w:r>
          </w:p>
        </w:tc>
      </w:tr>
      <w:tr w:rsidR="00C06012" w14:paraId="78B15536"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43C0A8" w14:textId="77777777" w:rsidR="00C06012" w:rsidRDefault="00C06012" w:rsidP="00C06012">
            <w:pPr>
              <w:pStyle w:val="TableTextEntries"/>
              <w:rPr>
                <w:lang w:bidi="fa-IR"/>
              </w:rPr>
            </w:pPr>
            <w:r>
              <w:rPr>
                <w:lang w:bidi="fa-IR"/>
              </w:rPr>
              <w:t>Time period</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2D34F" w14:textId="77777777" w:rsidR="00C06012" w:rsidRDefault="00C06012" w:rsidP="00C06012">
            <w:pPr>
              <w:pStyle w:val="TableTextEntries"/>
              <w:rPr>
                <w:lang w:bidi="fa-IR"/>
              </w:rPr>
            </w:pPr>
            <w:r>
              <w:rPr>
                <w:lang w:bidi="fa-IR"/>
              </w:rPr>
              <w:t>20 years, with capital being replaced within this period as required, and a residual value of capital at the end of the evaluation period</w:t>
            </w:r>
          </w:p>
        </w:tc>
      </w:tr>
      <w:tr w:rsidR="00C06012" w14:paraId="768AEAE1"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1EFED0" w14:textId="77777777" w:rsidR="00C06012" w:rsidRDefault="00C06012" w:rsidP="00C06012">
            <w:pPr>
              <w:pStyle w:val="TableTextEntries"/>
              <w:rPr>
                <w:lang w:bidi="fa-IR"/>
              </w:rPr>
            </w:pPr>
            <w:r>
              <w:rPr>
                <w:lang w:bidi="fa-IR"/>
              </w:rPr>
              <w:t>Export market prices</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2257B1" w14:textId="77777777" w:rsidR="00C06012" w:rsidRDefault="00C06012" w:rsidP="00C06012">
            <w:pPr>
              <w:pStyle w:val="TableTextEntries"/>
              <w:rPr>
                <w:lang w:bidi="fa-IR"/>
              </w:rPr>
            </w:pPr>
            <w:r>
              <w:rPr>
                <w:lang w:bidi="fa-IR"/>
              </w:rPr>
              <w:t>Based on 2018/19 average export prices</w:t>
            </w:r>
          </w:p>
        </w:tc>
      </w:tr>
      <w:tr w:rsidR="00C06012" w14:paraId="1E17272D"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61A1D0" w14:textId="77777777" w:rsidR="00C06012" w:rsidRDefault="00C06012" w:rsidP="00C06012">
            <w:pPr>
              <w:pStyle w:val="TableTextEntries"/>
              <w:rPr>
                <w:lang w:bidi="fa-IR"/>
              </w:rPr>
            </w:pPr>
            <w:r>
              <w:rPr>
                <w:lang w:bidi="fa-IR"/>
              </w:rPr>
              <w:t>Export volumes</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898DF1" w14:textId="77777777" w:rsidR="00C06012" w:rsidRDefault="00C06012" w:rsidP="00C06012">
            <w:pPr>
              <w:pStyle w:val="TableTextEntries"/>
              <w:rPr>
                <w:lang w:bidi="fa-IR"/>
              </w:rPr>
            </w:pPr>
            <w:r>
              <w:rPr>
                <w:lang w:bidi="fa-IR"/>
              </w:rPr>
              <w:t>Fixed at 2018/19 levels. Scenarios for a decline in export volumes over ten years and export volumes increasing in proportion to the amount recycled are included as sensitivities.</w:t>
            </w:r>
          </w:p>
        </w:tc>
      </w:tr>
      <w:tr w:rsidR="00C06012" w14:paraId="0730C4C4"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46ADE7" w14:textId="77777777" w:rsidR="00C06012" w:rsidRDefault="00C06012" w:rsidP="00C06012">
            <w:pPr>
              <w:pStyle w:val="TableTextEntries"/>
              <w:rPr>
                <w:lang w:bidi="fa-IR"/>
              </w:rPr>
            </w:pPr>
            <w:r>
              <w:rPr>
                <w:lang w:bidi="fa-IR"/>
              </w:rPr>
              <w:t>Costs</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8A7ED7" w14:textId="77777777" w:rsidR="00C06012" w:rsidRDefault="00C06012" w:rsidP="00C06012">
            <w:pPr>
              <w:pStyle w:val="TableTextEntries"/>
              <w:rPr>
                <w:lang w:bidi="fa-IR"/>
              </w:rPr>
            </w:pPr>
            <w:r>
              <w:rPr>
                <w:lang w:bidi="fa-IR"/>
              </w:rPr>
              <w:t>No additional contingency allowed for in cost estimates. A plus and minus 20 per cent scenario is shown in sensitivity analysis.</w:t>
            </w:r>
          </w:p>
        </w:tc>
      </w:tr>
      <w:tr w:rsidR="00C06012" w14:paraId="2AFC4F7F"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F951B1" w14:textId="77777777" w:rsidR="00C06012" w:rsidRDefault="00C06012" w:rsidP="00C06012">
            <w:pPr>
              <w:pStyle w:val="TableTextEntries"/>
              <w:rPr>
                <w:lang w:bidi="fa-IR"/>
              </w:rPr>
            </w:pPr>
            <w:r>
              <w:rPr>
                <w:lang w:bidi="fa-IR"/>
              </w:rPr>
              <w:t>Mismanaged material overseas</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E294B4" w14:textId="77777777" w:rsidR="00C06012" w:rsidRDefault="00C06012" w:rsidP="00C06012">
            <w:pPr>
              <w:pStyle w:val="TableTextEntries"/>
              <w:rPr>
                <w:lang w:bidi="fa-IR"/>
              </w:rPr>
            </w:pPr>
            <w:r>
              <w:rPr>
                <w:lang w:bidi="fa-IR"/>
              </w:rPr>
              <w:t xml:space="preserve">That this is 7 per cent of the residual low value material </w:t>
            </w:r>
            <w:r w:rsidR="00CF2FBE">
              <w:rPr>
                <w:lang w:bidi="fa-IR"/>
              </w:rPr>
              <w:t xml:space="preserve">for residual plastic waste </w:t>
            </w:r>
            <w:r>
              <w:rPr>
                <w:lang w:bidi="fa-IR"/>
              </w:rPr>
              <w:t>and remains constant through time. Net costs per tonne of avoided marine waste are also presented using a scenario where the level of mismanagement declines.</w:t>
            </w:r>
          </w:p>
          <w:p w14:paraId="1BBFDFE0" w14:textId="2EA9FA07" w:rsidR="00CF2FBE" w:rsidRDefault="00CF2FBE" w:rsidP="00C06012">
            <w:pPr>
              <w:pStyle w:val="TableTextEntries"/>
              <w:rPr>
                <w:lang w:bidi="fa-IR"/>
              </w:rPr>
            </w:pPr>
            <w:r>
              <w:rPr>
                <w:lang w:bidi="fa-IR"/>
              </w:rPr>
              <w:t>Assumed 39 per cent of exported whole baled tyres sent to open burning.</w:t>
            </w:r>
          </w:p>
        </w:tc>
      </w:tr>
      <w:tr w:rsidR="00C06012" w14:paraId="0652E78B"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827AAD" w14:textId="77777777" w:rsidR="00C06012" w:rsidRDefault="00C06012" w:rsidP="00C06012">
            <w:pPr>
              <w:pStyle w:val="TableTextEntries"/>
              <w:rPr>
                <w:lang w:bidi="fa-IR"/>
              </w:rPr>
            </w:pPr>
            <w:r>
              <w:rPr>
                <w:lang w:bidi="fa-IR"/>
              </w:rPr>
              <w:t>Cost of uncertainty</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A919E3" w14:textId="77777777" w:rsidR="00C06012" w:rsidRDefault="00C06012" w:rsidP="00C06012">
            <w:pPr>
              <w:pStyle w:val="TableTextEntries"/>
              <w:rPr>
                <w:lang w:bidi="fa-IR"/>
              </w:rPr>
            </w:pPr>
            <w:r>
              <w:rPr>
                <w:lang w:bidi="fa-IR"/>
              </w:rPr>
              <w:t>Not included in the central case. A scenario is included where all overseas countries ban waste imports with x months notice, and the costs of this versus the export ban compared.</w:t>
            </w:r>
          </w:p>
        </w:tc>
      </w:tr>
      <w:tr w:rsidR="00C06012" w14:paraId="6F5DBC49" w14:textId="77777777" w:rsidTr="00446E2B">
        <w:tc>
          <w:tcPr>
            <w:tcW w:w="31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897D50" w14:textId="77777777" w:rsidR="00C06012" w:rsidRDefault="00C06012" w:rsidP="00C06012">
            <w:pPr>
              <w:pStyle w:val="TableTextEntries"/>
              <w:rPr>
                <w:lang w:bidi="fa-IR"/>
              </w:rPr>
            </w:pPr>
            <w:r>
              <w:rPr>
                <w:lang w:bidi="fa-IR"/>
              </w:rPr>
              <w:t>Timing for facilities to be operational</w:t>
            </w:r>
          </w:p>
        </w:tc>
        <w:tc>
          <w:tcPr>
            <w:tcW w:w="48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993A47" w14:textId="0EA2D1B8" w:rsidR="00C06012" w:rsidRDefault="00C06012" w:rsidP="00C06012">
            <w:pPr>
              <w:pStyle w:val="TableTextEntries"/>
              <w:rPr>
                <w:lang w:bidi="fa-IR"/>
              </w:rPr>
            </w:pPr>
            <w:r>
              <w:rPr>
                <w:lang w:bidi="fa-IR"/>
              </w:rPr>
              <w:t>The central case uses 3 years for paper and 2 years for other facilities. Sensitivity analysis is conducted where facilities are operational before the ban occurs and for facilities taking twice as long as the central case.</w:t>
            </w:r>
          </w:p>
        </w:tc>
      </w:tr>
      <w:tr w:rsidR="00967F31" w14:paraId="208DCDA0" w14:textId="77777777" w:rsidTr="00446E2B">
        <w:tc>
          <w:tcPr>
            <w:tcW w:w="3119" w:type="dxa"/>
            <w:tcBorders>
              <w:top w:val="single" w:sz="8" w:space="0" w:color="FFFFFF" w:themeColor="background1"/>
              <w:bottom w:val="single" w:sz="6" w:space="0" w:color="6F6652"/>
            </w:tcBorders>
            <w:shd w:val="clear" w:color="auto" w:fill="E9E8E5" w:themeFill="background2"/>
            <w:tcMar>
              <w:left w:w="57" w:type="dxa"/>
              <w:right w:w="57" w:type="dxa"/>
            </w:tcMar>
          </w:tcPr>
          <w:p w14:paraId="6E9680C1" w14:textId="0AFFAA80" w:rsidR="00967F31" w:rsidRDefault="00967F31" w:rsidP="00C06012">
            <w:pPr>
              <w:pStyle w:val="TableTextEntries"/>
              <w:rPr>
                <w:lang w:bidi="fa-IR"/>
              </w:rPr>
            </w:pPr>
            <w:r>
              <w:rPr>
                <w:lang w:bidi="fa-IR"/>
              </w:rPr>
              <w:t>Location of facilities</w:t>
            </w:r>
          </w:p>
        </w:tc>
        <w:tc>
          <w:tcPr>
            <w:tcW w:w="4818" w:type="dxa"/>
            <w:tcBorders>
              <w:top w:val="single" w:sz="8" w:space="0" w:color="FFFFFF" w:themeColor="background1"/>
              <w:bottom w:val="single" w:sz="6" w:space="0" w:color="6F6652"/>
            </w:tcBorders>
            <w:shd w:val="clear" w:color="auto" w:fill="E9E8E5" w:themeFill="background2"/>
            <w:tcMar>
              <w:left w:w="57" w:type="dxa"/>
              <w:right w:w="57" w:type="dxa"/>
            </w:tcMar>
          </w:tcPr>
          <w:p w14:paraId="055AC695" w14:textId="77777777" w:rsidR="00967F31" w:rsidRDefault="00967F31" w:rsidP="00C06012">
            <w:pPr>
              <w:pStyle w:val="TableTextEntries"/>
              <w:rPr>
                <w:lang w:bidi="fa-IR"/>
              </w:rPr>
            </w:pPr>
            <w:r>
              <w:rPr>
                <w:lang w:bidi="fa-IR"/>
              </w:rPr>
              <w:t>For each state, if the volume of material to be processed is less than the minimum facility size, then material is transported to nearest of Melbourne or Sydney.</w:t>
            </w:r>
          </w:p>
          <w:p w14:paraId="1ED65BD5" w14:textId="159E4CE5" w:rsidR="00967F31" w:rsidRDefault="00967F31" w:rsidP="00C06012">
            <w:pPr>
              <w:pStyle w:val="TableTextEntries"/>
              <w:rPr>
                <w:lang w:bidi="fa-IR"/>
              </w:rPr>
            </w:pPr>
            <w:r>
              <w:rPr>
                <w:lang w:bidi="fa-IR"/>
              </w:rPr>
              <w:t xml:space="preserve">If the volume of material is sufficient, the costs of processing in the home state versus sending to Melbourne or Sydney are estimated, and the cheapest option chosen. </w:t>
            </w:r>
          </w:p>
        </w:tc>
      </w:tr>
    </w:tbl>
    <w:p w14:paraId="7A0D3E84" w14:textId="77777777" w:rsidR="00C06012" w:rsidRDefault="00C06012" w:rsidP="00C06012">
      <w:pPr>
        <w:pStyle w:val="Source"/>
        <w:rPr>
          <w:lang w:bidi="fa-IR"/>
        </w:rPr>
      </w:pPr>
      <w:r w:rsidRPr="000E71B2">
        <w:rPr>
          <w:i/>
          <w:lang w:bidi="fa-IR"/>
        </w:rPr>
        <w:t>Source:</w:t>
      </w:r>
      <w:r>
        <w:rPr>
          <w:lang w:bidi="fa-IR"/>
        </w:rPr>
        <w:t xml:space="preserve"> The CIE.</w:t>
      </w:r>
    </w:p>
    <w:p w14:paraId="05CBC1D8" w14:textId="77777777" w:rsidR="00C06012" w:rsidRDefault="00C06012" w:rsidP="00C06012">
      <w:pPr>
        <w:pStyle w:val="Heading2"/>
        <w:numPr>
          <w:ilvl w:val="1"/>
          <w:numId w:val="5"/>
        </w:numPr>
        <w:rPr>
          <w:lang w:bidi="fa-IR"/>
        </w:rPr>
      </w:pPr>
      <w:bookmarkStart w:id="3649" w:name="_Toc30510153"/>
      <w:bookmarkStart w:id="3650" w:name="_Toc33431365"/>
      <w:r>
        <w:rPr>
          <w:lang w:bidi="fa-IR"/>
        </w:rPr>
        <w:t>Net benefits of options</w:t>
      </w:r>
      <w:bookmarkEnd w:id="3649"/>
      <w:bookmarkEnd w:id="3650"/>
    </w:p>
    <w:p w14:paraId="74D83BAE" w14:textId="6B73B2CF" w:rsidR="00C06012" w:rsidRDefault="00C06012" w:rsidP="00C06012">
      <w:pPr>
        <w:pStyle w:val="BodyText"/>
        <w:rPr>
          <w:lang w:bidi="fa-IR"/>
        </w:rPr>
      </w:pPr>
      <w:r>
        <w:rPr>
          <w:lang w:bidi="fa-IR"/>
        </w:rPr>
        <w:t>The overall net benefits of the scenarios are shown in table </w:t>
      </w:r>
      <w:r>
        <w:rPr>
          <w:lang w:bidi="fa-IR"/>
        </w:rPr>
        <w:fldChar w:fldCharType="begin"/>
      </w:r>
      <w:r>
        <w:rPr>
          <w:lang w:bidi="fa-IR"/>
        </w:rPr>
        <w:instrText xml:space="preserve"> REF _Caption1465 </w:instrText>
      </w:r>
      <w:r>
        <w:rPr>
          <w:lang w:bidi="fa-IR"/>
        </w:rPr>
        <w:fldChar w:fldCharType="separate"/>
      </w:r>
      <w:r w:rsidR="00D354A5">
        <w:rPr>
          <w:noProof/>
        </w:rPr>
        <w:t>8</w:t>
      </w:r>
      <w:r w:rsidR="00D354A5" w:rsidRPr="00695C93">
        <w:rPr>
          <w:noProof/>
        </w:rPr>
        <w:t>.</w:t>
      </w:r>
      <w:r w:rsidR="00D354A5">
        <w:rPr>
          <w:noProof/>
        </w:rPr>
        <w:t>2</w:t>
      </w:r>
      <w:r>
        <w:rPr>
          <w:lang w:bidi="fa-IR"/>
        </w:rPr>
        <w:fldChar w:fldCharType="end"/>
      </w:r>
      <w:r>
        <w:rPr>
          <w:lang w:bidi="fa-IR"/>
        </w:rPr>
        <w:t>.</w:t>
      </w:r>
    </w:p>
    <w:p w14:paraId="0B63EB8E" w14:textId="77777777" w:rsidR="0054195F" w:rsidRDefault="0054195F" w:rsidP="00755840">
      <w:pPr>
        <w:pStyle w:val="ListBullet"/>
        <w:spacing w:before="40"/>
        <w:rPr>
          <w:lang w:bidi="fa-IR"/>
        </w:rPr>
      </w:pPr>
      <w:r>
        <w:rPr>
          <w:lang w:bidi="fa-IR"/>
        </w:rPr>
        <w:t xml:space="preserve">A full export ban (Scenario 1) would impose a net cost of $902 million in present value terms. </w:t>
      </w:r>
    </w:p>
    <w:p w14:paraId="135066A7" w14:textId="77777777" w:rsidR="0054195F" w:rsidRDefault="0054195F" w:rsidP="00755840">
      <w:pPr>
        <w:pStyle w:val="ListBullet"/>
        <w:spacing w:before="40"/>
        <w:rPr>
          <w:lang w:bidi="fa-IR"/>
        </w:rPr>
      </w:pPr>
      <w:r>
        <w:rPr>
          <w:lang w:bidi="fa-IR"/>
        </w:rPr>
        <w:t>Exempting clean paper and cardboard reduces the net cost to $48 million in present value terms (Scenario 2).</w:t>
      </w:r>
    </w:p>
    <w:p w14:paraId="0E7ED3C3" w14:textId="77777777" w:rsidR="0054195F" w:rsidRDefault="0054195F" w:rsidP="00755840">
      <w:pPr>
        <w:pStyle w:val="ListBullet"/>
        <w:spacing w:before="40"/>
        <w:rPr>
          <w:lang w:bidi="fa-IR"/>
        </w:rPr>
      </w:pPr>
      <w:r>
        <w:rPr>
          <w:lang w:bidi="fa-IR"/>
        </w:rPr>
        <w:t>Exempting whole tyres for retreading reduces the net cost to $826 million in present value terms (Scenario 3).</w:t>
      </w:r>
    </w:p>
    <w:p w14:paraId="328E9112" w14:textId="3275C9DC" w:rsidR="0054195F" w:rsidRPr="00840D6C" w:rsidRDefault="0054195F" w:rsidP="00755840">
      <w:pPr>
        <w:pStyle w:val="ListBullet"/>
        <w:spacing w:before="40"/>
        <w:rPr>
          <w:lang w:bidi="fa-IR"/>
        </w:rPr>
      </w:pPr>
      <w:r>
        <w:rPr>
          <w:lang w:bidi="fa-IR"/>
        </w:rPr>
        <w:t>Exempting both clean paper and whole tyres for retreading leads to a net benefit of $28 million</w:t>
      </w:r>
      <w:r w:rsidR="00DC0E4E">
        <w:rPr>
          <w:lang w:bidi="fa-IR"/>
        </w:rPr>
        <w:t xml:space="preserve"> (Scenario 4)</w:t>
      </w:r>
      <w:r>
        <w:rPr>
          <w:lang w:bidi="fa-IR"/>
        </w:rPr>
        <w:t>. Note that the risks to this are largely downside, if additional capacity is not in place for domestic processing rapidly, or costs are higher than expected.</w:t>
      </w:r>
    </w:p>
    <w:p w14:paraId="3A5D9124" w14:textId="01BF06D1" w:rsidR="00C06012" w:rsidRDefault="00C06012" w:rsidP="00F079C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3651" w:name="_Caption4633"/>
      <w:bookmarkStart w:id="3652" w:name="_Caption8606"/>
      <w:bookmarkStart w:id="3653" w:name="_Caption1595"/>
      <w:bookmarkStart w:id="3654" w:name="_Caption4152"/>
      <w:bookmarkStart w:id="3655" w:name="_Caption0883"/>
      <w:bookmarkStart w:id="3656" w:name="_Caption5528"/>
      <w:bookmarkStart w:id="3657" w:name="_Caption8653"/>
      <w:bookmarkStart w:id="3658" w:name="_Caption7673"/>
      <w:bookmarkStart w:id="3659" w:name="_Caption5664"/>
      <w:bookmarkStart w:id="3660" w:name="_Caption1465"/>
      <w:bookmarkStart w:id="3661" w:name="_Caption4303"/>
      <w:bookmarkStart w:id="3662" w:name="_Caption6552"/>
      <w:bookmarkStart w:id="3663" w:name="_Caption5673"/>
      <w:bookmarkStart w:id="3664" w:name="_Caption3383"/>
      <w:bookmarkStart w:id="3665" w:name="_Caption7474"/>
      <w:bookmarkStart w:id="3666" w:name="_Caption6890"/>
      <w:bookmarkStart w:id="3667" w:name="_Caption9136"/>
      <w:bookmarkStart w:id="3668" w:name="_Caption2149"/>
      <w:bookmarkStart w:id="3669" w:name="_Caption2310"/>
      <w:bookmarkStart w:id="3670" w:name="_Caption4994"/>
      <w:bookmarkStart w:id="3671" w:name="_Caption5597"/>
      <w:bookmarkStart w:id="3672" w:name="_Caption8959"/>
      <w:bookmarkStart w:id="3673" w:name="_Caption5279"/>
      <w:bookmarkStart w:id="3674" w:name="_Caption6140"/>
      <w:bookmarkStart w:id="3675" w:name="_Caption1823"/>
      <w:bookmarkStart w:id="3676" w:name="_Caption6289"/>
      <w:bookmarkStart w:id="3677" w:name="_Caption9601"/>
      <w:bookmarkStart w:id="3678" w:name="_Caption5661"/>
      <w:bookmarkStart w:id="3679" w:name="_Caption3297"/>
      <w:bookmarkStart w:id="3680" w:name="_Caption6841"/>
      <w:bookmarkStart w:id="3681" w:name="_Caption0240"/>
      <w:bookmarkStart w:id="3682" w:name="_Caption1283"/>
      <w:bookmarkStart w:id="3683" w:name="_Caption4551"/>
      <w:bookmarkStart w:id="3684" w:name="_Caption2594"/>
      <w:bookmarkStart w:id="3685" w:name="_Caption5693"/>
      <w:bookmarkStart w:id="3686" w:name="_Caption9960"/>
      <w:bookmarkStart w:id="3687" w:name="_Caption8111"/>
      <w:bookmarkStart w:id="3688" w:name="_Caption1709"/>
      <w:bookmarkStart w:id="3689" w:name="_Caption0726"/>
      <w:bookmarkStart w:id="3690" w:name="_Toc33431457"/>
      <w:r w:rsidR="003E435A">
        <w:rPr>
          <w:noProof/>
        </w:rPr>
        <w:t>8</w:t>
      </w:r>
      <w:r w:rsidR="003E435A" w:rsidRPr="00695C93">
        <w:rPr>
          <w:noProof/>
        </w:rPr>
        <w:t>.</w:t>
      </w:r>
      <w:r w:rsidR="003E435A">
        <w:rPr>
          <w:noProof/>
        </w:rPr>
        <w:t>2</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r w:rsidRPr="00695C93">
        <w:fldChar w:fldCharType="end"/>
      </w:r>
      <w:r w:rsidRPr="00695C93">
        <w:tab/>
      </w:r>
      <w:r>
        <w:t>Summary of cost benefit analysis results</w:t>
      </w:r>
      <w:bookmarkEnd w:id="3690"/>
    </w:p>
    <w:tbl>
      <w:tblPr>
        <w:tblW w:w="8053" w:type="dxa"/>
        <w:tblLayout w:type="fixed"/>
        <w:tblLook w:val="04A0" w:firstRow="1" w:lastRow="0" w:firstColumn="1" w:lastColumn="0" w:noHBand="0" w:noVBand="1"/>
      </w:tblPr>
      <w:tblGrid>
        <w:gridCol w:w="2594"/>
        <w:gridCol w:w="1364"/>
        <w:gridCol w:w="1365"/>
        <w:gridCol w:w="1365"/>
        <w:gridCol w:w="1365"/>
      </w:tblGrid>
      <w:tr w:rsidR="00C06012" w:rsidRPr="002123DD" w14:paraId="26ACF244" w14:textId="77777777" w:rsidTr="00D974CA">
        <w:trPr>
          <w:trHeight w:val="250"/>
        </w:trPr>
        <w:tc>
          <w:tcPr>
            <w:tcW w:w="2594" w:type="dxa"/>
            <w:shd w:val="clear" w:color="auto" w:fill="6F6652"/>
            <w:noWrap/>
            <w:tcMar>
              <w:left w:w="57" w:type="dxa"/>
              <w:right w:w="57" w:type="dxa"/>
            </w:tcMar>
            <w:hideMark/>
          </w:tcPr>
          <w:p w14:paraId="3295D823" w14:textId="77777777" w:rsidR="00C06012" w:rsidRPr="002123DD" w:rsidRDefault="00C06012" w:rsidP="00C06012">
            <w:pPr>
              <w:pStyle w:val="TableDataColumnHeading"/>
              <w:jc w:val="left"/>
            </w:pPr>
          </w:p>
        </w:tc>
        <w:tc>
          <w:tcPr>
            <w:tcW w:w="1364" w:type="dxa"/>
            <w:shd w:val="clear" w:color="auto" w:fill="6F6652"/>
            <w:noWrap/>
            <w:tcMar>
              <w:left w:w="57" w:type="dxa"/>
              <w:right w:w="57" w:type="dxa"/>
            </w:tcMar>
            <w:hideMark/>
          </w:tcPr>
          <w:p w14:paraId="39918A30" w14:textId="77777777" w:rsidR="00C06012" w:rsidRPr="00064576" w:rsidRDefault="00C06012" w:rsidP="00064576">
            <w:pPr>
              <w:pStyle w:val="TableDataColumnHeading"/>
            </w:pPr>
            <w:r w:rsidRPr="00064576">
              <w:t>Scenario 1</w:t>
            </w:r>
          </w:p>
        </w:tc>
        <w:tc>
          <w:tcPr>
            <w:tcW w:w="1365" w:type="dxa"/>
            <w:shd w:val="clear" w:color="auto" w:fill="6F6652"/>
            <w:noWrap/>
            <w:tcMar>
              <w:left w:w="57" w:type="dxa"/>
              <w:right w:w="57" w:type="dxa"/>
            </w:tcMar>
            <w:hideMark/>
          </w:tcPr>
          <w:p w14:paraId="1F6F1441" w14:textId="77777777" w:rsidR="00C06012" w:rsidRPr="00064576" w:rsidRDefault="00C06012" w:rsidP="00064576">
            <w:pPr>
              <w:pStyle w:val="TableDataColumnHeading"/>
            </w:pPr>
            <w:r w:rsidRPr="00064576">
              <w:t>Scenario 2</w:t>
            </w:r>
          </w:p>
        </w:tc>
        <w:tc>
          <w:tcPr>
            <w:tcW w:w="1365" w:type="dxa"/>
            <w:shd w:val="clear" w:color="auto" w:fill="6F6652"/>
            <w:noWrap/>
            <w:tcMar>
              <w:left w:w="57" w:type="dxa"/>
              <w:right w:w="57" w:type="dxa"/>
            </w:tcMar>
            <w:hideMark/>
          </w:tcPr>
          <w:p w14:paraId="0368B9AA" w14:textId="77777777" w:rsidR="00C06012" w:rsidRPr="00064576" w:rsidRDefault="00C06012" w:rsidP="00064576">
            <w:pPr>
              <w:pStyle w:val="TableDataColumnHeading"/>
            </w:pPr>
            <w:r w:rsidRPr="00064576">
              <w:t>Scenario 3</w:t>
            </w:r>
          </w:p>
        </w:tc>
        <w:tc>
          <w:tcPr>
            <w:tcW w:w="1365" w:type="dxa"/>
            <w:shd w:val="clear" w:color="auto" w:fill="6F6652"/>
            <w:noWrap/>
            <w:tcMar>
              <w:left w:w="57" w:type="dxa"/>
              <w:right w:w="57" w:type="dxa"/>
            </w:tcMar>
            <w:hideMark/>
          </w:tcPr>
          <w:p w14:paraId="63A75D23" w14:textId="77777777" w:rsidR="00C06012" w:rsidRPr="00064576" w:rsidRDefault="00C06012" w:rsidP="00064576">
            <w:pPr>
              <w:pStyle w:val="TableDataColumnHeading"/>
            </w:pPr>
            <w:r w:rsidRPr="00064576">
              <w:t>Scenario 4</w:t>
            </w:r>
          </w:p>
        </w:tc>
      </w:tr>
      <w:tr w:rsidR="00C06012" w:rsidRPr="002123DD" w14:paraId="66183B72" w14:textId="77777777" w:rsidTr="00D974CA">
        <w:trPr>
          <w:trHeight w:val="250"/>
        </w:trPr>
        <w:tc>
          <w:tcPr>
            <w:tcW w:w="2594" w:type="dxa"/>
            <w:tcBorders>
              <w:bottom w:val="single" w:sz="8" w:space="0" w:color="FFFFFF" w:themeColor="background1"/>
            </w:tcBorders>
            <w:shd w:val="clear" w:color="auto" w:fill="auto"/>
            <w:noWrap/>
            <w:tcMar>
              <w:left w:w="57" w:type="dxa"/>
              <w:right w:w="57" w:type="dxa"/>
            </w:tcMar>
            <w:hideMark/>
          </w:tcPr>
          <w:p w14:paraId="53D6D96B" w14:textId="77777777" w:rsidR="00C06012" w:rsidRPr="00064576" w:rsidRDefault="00C06012" w:rsidP="00064576">
            <w:pPr>
              <w:pStyle w:val="TableUnit"/>
            </w:pPr>
          </w:p>
        </w:tc>
        <w:tc>
          <w:tcPr>
            <w:tcW w:w="1364" w:type="dxa"/>
            <w:tcBorders>
              <w:bottom w:val="single" w:sz="8" w:space="0" w:color="FFFFFF" w:themeColor="background1"/>
            </w:tcBorders>
            <w:shd w:val="clear" w:color="auto" w:fill="auto"/>
            <w:noWrap/>
            <w:tcMar>
              <w:left w:w="57" w:type="dxa"/>
              <w:right w:w="57" w:type="dxa"/>
            </w:tcMar>
            <w:hideMark/>
          </w:tcPr>
          <w:p w14:paraId="745FB8FB" w14:textId="77777777" w:rsidR="00C06012" w:rsidRPr="00064576" w:rsidRDefault="00C06012" w:rsidP="00064576">
            <w:pPr>
              <w:pStyle w:val="TableUnit"/>
            </w:pPr>
          </w:p>
        </w:tc>
        <w:tc>
          <w:tcPr>
            <w:tcW w:w="1365" w:type="dxa"/>
            <w:tcBorders>
              <w:bottom w:val="single" w:sz="8" w:space="0" w:color="FFFFFF" w:themeColor="background1"/>
            </w:tcBorders>
            <w:shd w:val="clear" w:color="auto" w:fill="auto"/>
            <w:noWrap/>
            <w:tcMar>
              <w:left w:w="57" w:type="dxa"/>
              <w:right w:w="57" w:type="dxa"/>
            </w:tcMar>
            <w:hideMark/>
          </w:tcPr>
          <w:p w14:paraId="17487098" w14:textId="77777777" w:rsidR="00C06012" w:rsidRPr="00064576" w:rsidRDefault="00C06012" w:rsidP="00064576">
            <w:pPr>
              <w:pStyle w:val="TableUnit"/>
            </w:pPr>
            <w:r w:rsidRPr="00064576">
              <w:t>Excludes clean paper</w:t>
            </w:r>
          </w:p>
        </w:tc>
        <w:tc>
          <w:tcPr>
            <w:tcW w:w="1365" w:type="dxa"/>
            <w:tcBorders>
              <w:bottom w:val="single" w:sz="8" w:space="0" w:color="FFFFFF" w:themeColor="background1"/>
            </w:tcBorders>
            <w:shd w:val="clear" w:color="auto" w:fill="auto"/>
            <w:noWrap/>
            <w:tcMar>
              <w:left w:w="57" w:type="dxa"/>
              <w:right w:w="57" w:type="dxa"/>
            </w:tcMar>
            <w:hideMark/>
          </w:tcPr>
          <w:p w14:paraId="511430FD" w14:textId="77777777" w:rsidR="00C06012" w:rsidRPr="00064576" w:rsidRDefault="00C06012" w:rsidP="00064576">
            <w:pPr>
              <w:pStyle w:val="TableUnit"/>
            </w:pPr>
            <w:r w:rsidRPr="00064576">
              <w:t>Excludes tyres for retread</w:t>
            </w:r>
          </w:p>
        </w:tc>
        <w:tc>
          <w:tcPr>
            <w:tcW w:w="1365" w:type="dxa"/>
            <w:tcBorders>
              <w:bottom w:val="single" w:sz="8" w:space="0" w:color="FFFFFF" w:themeColor="background1"/>
            </w:tcBorders>
            <w:shd w:val="clear" w:color="auto" w:fill="auto"/>
            <w:noWrap/>
            <w:tcMar>
              <w:left w:w="57" w:type="dxa"/>
              <w:right w:w="57" w:type="dxa"/>
            </w:tcMar>
            <w:hideMark/>
          </w:tcPr>
          <w:p w14:paraId="0EA8357A" w14:textId="77777777" w:rsidR="00C06012" w:rsidRPr="00064576" w:rsidRDefault="00C06012" w:rsidP="00064576">
            <w:pPr>
              <w:pStyle w:val="TableUnit"/>
            </w:pPr>
            <w:r w:rsidRPr="00064576">
              <w:t>Excludes clean paper and tyres for retread</w:t>
            </w:r>
          </w:p>
        </w:tc>
      </w:tr>
      <w:tr w:rsidR="0054195F" w:rsidRPr="002123DD" w14:paraId="30AA092B" w14:textId="77777777" w:rsidTr="00D974CA">
        <w:trPr>
          <w:trHeight w:val="250"/>
        </w:trPr>
        <w:tc>
          <w:tcPr>
            <w:tcW w:w="25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AD721C" w14:textId="77777777" w:rsidR="0054195F" w:rsidRPr="002123DD" w:rsidRDefault="0054195F" w:rsidP="0054195F">
            <w:pPr>
              <w:pStyle w:val="TableDataEntries"/>
              <w:jc w:val="left"/>
            </w:pPr>
            <w:r w:rsidRPr="002123DD">
              <w:t>Net benefit ($m, present value)</w:t>
            </w:r>
          </w:p>
        </w:tc>
        <w:tc>
          <w:tcPr>
            <w:tcW w:w="13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7AFF7303" w14:textId="1EA8E385" w:rsidR="0054195F" w:rsidRPr="0054195F" w:rsidRDefault="0054195F" w:rsidP="0054195F">
            <w:pPr>
              <w:pStyle w:val="TableDataEntries"/>
            </w:pPr>
            <w:r w:rsidRPr="0054195F">
              <w:t>-902</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4EC27F0" w14:textId="710B0827" w:rsidR="0054195F" w:rsidRPr="0054195F" w:rsidRDefault="0054195F" w:rsidP="0054195F">
            <w:pPr>
              <w:pStyle w:val="TableDataEntries"/>
            </w:pPr>
            <w:r w:rsidRPr="0054195F">
              <w:t>-48</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62C4E0C0" w14:textId="1813F69C" w:rsidR="0054195F" w:rsidRPr="0054195F" w:rsidRDefault="0054195F" w:rsidP="0054195F">
            <w:pPr>
              <w:pStyle w:val="TableDataEntries"/>
            </w:pPr>
            <w:r w:rsidRPr="0054195F">
              <w:t>-826</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5EF194A" w14:textId="0460E016" w:rsidR="0054195F" w:rsidRPr="0054195F" w:rsidRDefault="0054195F" w:rsidP="0054195F">
            <w:pPr>
              <w:pStyle w:val="TableDataEntries"/>
            </w:pPr>
            <w:r w:rsidRPr="0054195F">
              <w:t>28</w:t>
            </w:r>
          </w:p>
        </w:tc>
      </w:tr>
      <w:tr w:rsidR="0054195F" w:rsidRPr="002123DD" w14:paraId="13EB6E6C" w14:textId="77777777" w:rsidTr="00D974CA">
        <w:trPr>
          <w:trHeight w:val="250"/>
        </w:trPr>
        <w:tc>
          <w:tcPr>
            <w:tcW w:w="25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2E95EF" w14:textId="77777777" w:rsidR="0054195F" w:rsidRPr="002123DD" w:rsidRDefault="0054195F" w:rsidP="0054195F">
            <w:pPr>
              <w:pStyle w:val="TableDataEntries"/>
              <w:jc w:val="left"/>
            </w:pPr>
            <w:r w:rsidRPr="002123DD">
              <w:t>Change in problem exports (tonnes, present value)</w:t>
            </w:r>
          </w:p>
        </w:tc>
        <w:tc>
          <w:tcPr>
            <w:tcW w:w="13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443AA719" w14:textId="66D91D83" w:rsidR="0054195F" w:rsidRPr="0054195F" w:rsidRDefault="0054195F" w:rsidP="0054195F">
            <w:pPr>
              <w:pStyle w:val="TableDataEntries"/>
            </w:pPr>
            <w:r w:rsidRPr="0054195F">
              <w:t>-90 614</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1929498B" w14:textId="786B4658" w:rsidR="0054195F" w:rsidRPr="0054195F" w:rsidRDefault="0054195F" w:rsidP="0054195F">
            <w:pPr>
              <w:pStyle w:val="TableDataEntries"/>
            </w:pPr>
            <w:r w:rsidRPr="0054195F">
              <w:t>-73 046</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5FF71CB5" w14:textId="4BB95C88" w:rsidR="0054195F" w:rsidRPr="0054195F" w:rsidRDefault="0054195F" w:rsidP="0054195F">
            <w:pPr>
              <w:pStyle w:val="TableDataEntries"/>
            </w:pPr>
            <w:r w:rsidRPr="0054195F">
              <w:t>-89 279</w:t>
            </w:r>
          </w:p>
        </w:tc>
        <w:tc>
          <w:tcPr>
            <w:tcW w:w="136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261522F9" w14:textId="57E3FC19" w:rsidR="0054195F" w:rsidRPr="0054195F" w:rsidRDefault="0054195F" w:rsidP="0054195F">
            <w:pPr>
              <w:pStyle w:val="TableDataEntries"/>
            </w:pPr>
            <w:r w:rsidRPr="0054195F">
              <w:t>-71 711</w:t>
            </w:r>
          </w:p>
        </w:tc>
      </w:tr>
      <w:tr w:rsidR="0054195F" w:rsidRPr="002123DD" w14:paraId="61218690" w14:textId="77777777" w:rsidTr="00D974CA">
        <w:trPr>
          <w:trHeight w:val="250"/>
        </w:trPr>
        <w:tc>
          <w:tcPr>
            <w:tcW w:w="259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9F7CF0B" w14:textId="77777777" w:rsidR="0054195F" w:rsidRPr="002123DD" w:rsidRDefault="0054195F" w:rsidP="0054195F">
            <w:pPr>
              <w:pStyle w:val="TableDataEntries"/>
              <w:jc w:val="left"/>
            </w:pPr>
            <w:r w:rsidRPr="002123DD">
              <w:t>Net cost per tonne</w:t>
            </w:r>
          </w:p>
        </w:tc>
        <w:tc>
          <w:tcPr>
            <w:tcW w:w="1364"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42CEC079" w14:textId="40A00334" w:rsidR="0054195F" w:rsidRPr="0054195F" w:rsidRDefault="0054195F" w:rsidP="0054195F">
            <w:pPr>
              <w:pStyle w:val="TableDataEntries"/>
            </w:pPr>
            <w:r w:rsidRPr="0054195F">
              <w:t>9 949</w:t>
            </w:r>
          </w:p>
        </w:tc>
        <w:tc>
          <w:tcPr>
            <w:tcW w:w="136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10BAB5E1" w14:textId="203B56B3" w:rsidR="0054195F" w:rsidRPr="0054195F" w:rsidRDefault="0054195F" w:rsidP="0054195F">
            <w:pPr>
              <w:pStyle w:val="TableDataEntries"/>
            </w:pPr>
            <w:r w:rsidRPr="0054195F">
              <w:t xml:space="preserve"> 656</w:t>
            </w:r>
          </w:p>
        </w:tc>
        <w:tc>
          <w:tcPr>
            <w:tcW w:w="136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65E03CFF" w14:textId="21E98732" w:rsidR="0054195F" w:rsidRPr="0054195F" w:rsidRDefault="0054195F" w:rsidP="0054195F">
            <w:pPr>
              <w:pStyle w:val="TableDataEntries"/>
            </w:pPr>
            <w:r w:rsidRPr="0054195F">
              <w:t>9 251</w:t>
            </w:r>
          </w:p>
        </w:tc>
        <w:tc>
          <w:tcPr>
            <w:tcW w:w="136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6690EEAE" w14:textId="34BE3A9E" w:rsidR="0054195F" w:rsidRPr="0054195F" w:rsidRDefault="0054195F" w:rsidP="0054195F">
            <w:pPr>
              <w:pStyle w:val="TableDataEntries"/>
            </w:pPr>
            <w:r w:rsidRPr="0054195F">
              <w:t>- 387</w:t>
            </w:r>
          </w:p>
        </w:tc>
      </w:tr>
    </w:tbl>
    <w:p w14:paraId="5E343E18" w14:textId="77777777" w:rsidR="00C06012" w:rsidRDefault="00C06012" w:rsidP="00C06012">
      <w:pPr>
        <w:pStyle w:val="Note"/>
        <w:rPr>
          <w:lang w:bidi="fa-IR"/>
        </w:rPr>
      </w:pPr>
      <w:r w:rsidRPr="007D1B4F">
        <w:rPr>
          <w:i/>
        </w:rPr>
        <w:t>Note:</w:t>
      </w:r>
      <w:r w:rsidRPr="00E879B8">
        <w:t xml:space="preserve"> </w:t>
      </w:r>
      <w:r>
        <w:t>Using an evaluation period of 20 years and a social discount rate of 7 per cent.</w:t>
      </w:r>
    </w:p>
    <w:p w14:paraId="153EFB42" w14:textId="77777777" w:rsidR="00C06012" w:rsidRDefault="00C06012" w:rsidP="00C06012">
      <w:pPr>
        <w:pStyle w:val="Source"/>
        <w:rPr>
          <w:lang w:bidi="fa-IR"/>
        </w:rPr>
      </w:pPr>
      <w:r w:rsidRPr="002123DD">
        <w:rPr>
          <w:i/>
          <w:lang w:bidi="fa-IR"/>
        </w:rPr>
        <w:t>Source:</w:t>
      </w:r>
      <w:r>
        <w:rPr>
          <w:lang w:bidi="fa-IR"/>
        </w:rPr>
        <w:t xml:space="preserve"> The CIE.</w:t>
      </w:r>
    </w:p>
    <w:p w14:paraId="2C39D2F8" w14:textId="77777777" w:rsidR="00C06012" w:rsidRDefault="00C06012" w:rsidP="00446E2B">
      <w:pPr>
        <w:pStyle w:val="Heading2"/>
        <w:numPr>
          <w:ilvl w:val="1"/>
          <w:numId w:val="5"/>
        </w:numPr>
        <w:spacing w:before="240"/>
        <w:rPr>
          <w:lang w:bidi="fa-IR"/>
        </w:rPr>
      </w:pPr>
      <w:bookmarkStart w:id="3691" w:name="_Toc33431366"/>
      <w:r>
        <w:rPr>
          <w:lang w:bidi="fa-IR"/>
        </w:rPr>
        <w:t>Net benefits across commodities</w:t>
      </w:r>
      <w:bookmarkEnd w:id="3691"/>
    </w:p>
    <w:p w14:paraId="415F2C37" w14:textId="5ED6BF7E" w:rsidR="00C06012" w:rsidRDefault="00C06012" w:rsidP="00755840">
      <w:pPr>
        <w:pStyle w:val="BodyText"/>
        <w:spacing w:before="80"/>
        <w:rPr>
          <w:lang w:bidi="fa-IR"/>
        </w:rPr>
      </w:pPr>
      <w:r>
        <w:rPr>
          <w:lang w:bidi="fa-IR"/>
        </w:rPr>
        <w:t>A detailed view of the components of net benefits across the commodities and the different types of costs and benefits is shown in table </w:t>
      </w:r>
      <w:r>
        <w:rPr>
          <w:lang w:bidi="fa-IR"/>
        </w:rPr>
        <w:fldChar w:fldCharType="begin"/>
      </w:r>
      <w:r>
        <w:rPr>
          <w:lang w:bidi="fa-IR"/>
        </w:rPr>
        <w:instrText xml:space="preserve"> REF _Caption4235 </w:instrText>
      </w:r>
      <w:r>
        <w:rPr>
          <w:lang w:bidi="fa-IR"/>
        </w:rPr>
        <w:fldChar w:fldCharType="separate"/>
      </w:r>
      <w:r w:rsidR="00D354A5">
        <w:rPr>
          <w:noProof/>
        </w:rPr>
        <w:t>8</w:t>
      </w:r>
      <w:r w:rsidR="00D354A5" w:rsidRPr="00695C93">
        <w:rPr>
          <w:noProof/>
        </w:rPr>
        <w:t>.</w:t>
      </w:r>
      <w:r w:rsidR="00D354A5">
        <w:rPr>
          <w:noProof/>
        </w:rPr>
        <w:t>3</w:t>
      </w:r>
      <w:r>
        <w:rPr>
          <w:lang w:bidi="fa-IR"/>
        </w:rPr>
        <w:fldChar w:fldCharType="end"/>
      </w:r>
      <w:r>
        <w:rPr>
          <w:lang w:bidi="fa-IR"/>
        </w:rPr>
        <w:t>, for a full export ban (Scenario 1).</w:t>
      </w:r>
    </w:p>
    <w:p w14:paraId="7B3015B0" w14:textId="0E865729" w:rsidR="00C06012" w:rsidRDefault="00C06012" w:rsidP="00755840">
      <w:pPr>
        <w:pStyle w:val="ListBullet"/>
        <w:spacing w:before="50"/>
        <w:ind w:right="-285"/>
        <w:rPr>
          <w:lang w:bidi="fa-IR"/>
        </w:rPr>
      </w:pPr>
      <w:r>
        <w:rPr>
          <w:lang w:bidi="fa-IR"/>
        </w:rPr>
        <w:t>The largest net cost is from banning paper exports (at $835 million) and then tyres (at $1</w:t>
      </w:r>
      <w:r w:rsidR="0054195F">
        <w:rPr>
          <w:lang w:bidi="fa-IR"/>
        </w:rPr>
        <w:t>38</w:t>
      </w:r>
      <w:r>
        <w:rPr>
          <w:lang w:bidi="fa-IR"/>
        </w:rPr>
        <w:t xml:space="preserve"> million). </w:t>
      </w:r>
    </w:p>
    <w:p w14:paraId="7EBD0DB9" w14:textId="77777777" w:rsidR="00C06012" w:rsidRDefault="00C06012" w:rsidP="00755840">
      <w:pPr>
        <w:pStyle w:val="ListBullet"/>
        <w:spacing w:before="50"/>
        <w:ind w:right="-285"/>
        <w:rPr>
          <w:lang w:bidi="fa-IR"/>
        </w:rPr>
      </w:pPr>
      <w:r>
        <w:rPr>
          <w:lang w:bidi="fa-IR"/>
        </w:rPr>
        <w:t>Banning plastic exports has an estimated net benefit — this predominantly reflects that there is a waste industry benefit from plastic processing, because the higher value material more than outweighs the costs. Some caution should be placed on this, as it suggests that plastic processing will occur in the base case, or that there are other risks stopping processing from occurring more than it currently does. It indicates that the costs of the export ban will likely be markedly lower for plastic than for other materials.</w:t>
      </w:r>
    </w:p>
    <w:p w14:paraId="35C47E19" w14:textId="77777777" w:rsidR="00C06012" w:rsidRDefault="00C06012" w:rsidP="00755840">
      <w:pPr>
        <w:pStyle w:val="ListBullet"/>
        <w:spacing w:before="50"/>
        <w:ind w:right="-285"/>
        <w:rPr>
          <w:lang w:bidi="fa-IR"/>
        </w:rPr>
      </w:pPr>
      <w:r>
        <w:rPr>
          <w:lang w:bidi="fa-IR"/>
        </w:rPr>
        <w:t>The largest costs from an export ban are the loss of the export value, and a range of capital and operating costs to process material domestically. Landfill costs are also higher — this is mostly from landfilling of residual material but also reflects landfilling of paper and tyres for a year because facilities will not be operational.</w:t>
      </w:r>
    </w:p>
    <w:p w14:paraId="4E2663B7" w14:textId="77777777" w:rsidR="00C06012" w:rsidRDefault="00C06012" w:rsidP="00755840">
      <w:pPr>
        <w:pStyle w:val="ListBullet"/>
        <w:spacing w:before="50"/>
        <w:ind w:right="-285"/>
        <w:rPr>
          <w:lang w:bidi="fa-IR"/>
        </w:rPr>
      </w:pPr>
      <w:r>
        <w:rPr>
          <w:lang w:bidi="fa-IR"/>
        </w:rPr>
        <w:t>The largest benefit is the value of the material produced through further processing. In present value terms, $4.6 billion of material would be produced.</w:t>
      </w:r>
    </w:p>
    <w:p w14:paraId="31CC4D21" w14:textId="3CE14A87" w:rsidR="00C06012" w:rsidRDefault="00C06012" w:rsidP="00755840">
      <w:pPr>
        <w:pStyle w:val="ListBullet"/>
        <w:spacing w:before="50"/>
        <w:rPr>
          <w:lang w:bidi="fa-IR"/>
        </w:rPr>
      </w:pPr>
      <w:r>
        <w:rPr>
          <w:lang w:bidi="fa-IR"/>
        </w:rPr>
        <w:t>There are some positive government impacts from additional waste levy revenue</w:t>
      </w:r>
      <w:r w:rsidR="0054195F">
        <w:rPr>
          <w:lang w:bidi="fa-IR"/>
        </w:rPr>
        <w:t xml:space="preserve"> (which is also part of the cost to the waste industry)</w:t>
      </w:r>
      <w:r>
        <w:rPr>
          <w:lang w:bidi="fa-IR"/>
        </w:rPr>
        <w:t>. These would be offset by compliance and enforcement costs —</w:t>
      </w:r>
      <w:r>
        <w:rPr>
          <w:lang w:bidi="fa-IR"/>
        </w:rPr>
        <w:tab/>
        <w:t>such costs cannot be estimated presently.</w:t>
      </w:r>
    </w:p>
    <w:p w14:paraId="05B7C92D" w14:textId="77777777" w:rsidR="00C06012" w:rsidRDefault="00C06012" w:rsidP="00755840">
      <w:pPr>
        <w:pStyle w:val="ListBullet"/>
        <w:spacing w:before="50"/>
        <w:rPr>
          <w:lang w:bidi="fa-IR"/>
        </w:rPr>
      </w:pPr>
      <w:r>
        <w:rPr>
          <w:lang w:bidi="fa-IR"/>
        </w:rPr>
        <w:t>There are also some negative community impacts from additional landfilling impacts and environmental impacts from reduced recycling (most of which are only for the period when facilities are not operational).</w:t>
      </w:r>
    </w:p>
    <w:p w14:paraId="76AD832F" w14:textId="714FD2F0" w:rsidR="00C06012" w:rsidRPr="00840D6C" w:rsidRDefault="00C06012" w:rsidP="00755840">
      <w:pPr>
        <w:pStyle w:val="ListBullet"/>
        <w:spacing w:before="50"/>
        <w:ind w:right="-143"/>
        <w:rPr>
          <w:lang w:bidi="fa-IR"/>
        </w:rPr>
      </w:pPr>
      <w:r>
        <w:rPr>
          <w:lang w:bidi="fa-IR"/>
        </w:rPr>
        <w:t xml:space="preserve">Relative to the tonnes of problem exports avoided, plastic is the most effective, paper is second and tyres is third. </w:t>
      </w:r>
      <w:r w:rsidR="0054195F">
        <w:rPr>
          <w:lang w:bidi="fa-IR"/>
        </w:rPr>
        <w:t xml:space="preserve">The measure of mismanagement is different, with plastic and paper mismanagement reflecting residual plastic contamination entering the marine environment, while tyre mismanagement reflects open burning of tyres. </w:t>
      </w:r>
      <w:r>
        <w:rPr>
          <w:lang w:bidi="fa-IR"/>
        </w:rPr>
        <w:t>We note that the amount of mismanaged waste from our exports is subject to a wide degree of error, as little is known about exactly what happens to material that we export.</w:t>
      </w:r>
    </w:p>
    <w:p w14:paraId="798E98FB" w14:textId="7193063B" w:rsidR="00C06012" w:rsidRDefault="00C06012" w:rsidP="00F079C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3692" w:name="_Caption1200"/>
      <w:bookmarkStart w:id="3693" w:name="_Caption8389"/>
      <w:bookmarkStart w:id="3694" w:name="_Caption7593"/>
      <w:bookmarkStart w:id="3695" w:name="_Caption3405"/>
      <w:bookmarkStart w:id="3696" w:name="_Caption9708"/>
      <w:bookmarkStart w:id="3697" w:name="_Caption5684"/>
      <w:bookmarkStart w:id="3698" w:name="_Caption1242"/>
      <w:bookmarkStart w:id="3699" w:name="_Caption4235"/>
      <w:bookmarkStart w:id="3700" w:name="_Caption4990"/>
      <w:bookmarkStart w:id="3701" w:name="_Caption5264"/>
      <w:bookmarkStart w:id="3702" w:name="_Caption9740"/>
      <w:bookmarkStart w:id="3703" w:name="_Caption0250"/>
      <w:bookmarkStart w:id="3704" w:name="_Caption6045"/>
      <w:bookmarkStart w:id="3705" w:name="_Caption8145"/>
      <w:bookmarkStart w:id="3706" w:name="_Caption9279"/>
      <w:bookmarkStart w:id="3707" w:name="_Caption0918"/>
      <w:bookmarkStart w:id="3708" w:name="_Caption3605"/>
      <w:bookmarkStart w:id="3709" w:name="_Caption7776"/>
      <w:bookmarkStart w:id="3710" w:name="_Caption2672"/>
      <w:bookmarkStart w:id="3711" w:name="_Caption7385"/>
      <w:bookmarkStart w:id="3712" w:name="_Caption4248"/>
      <w:bookmarkStart w:id="3713" w:name="_Caption7251"/>
      <w:bookmarkStart w:id="3714" w:name="_Caption2068"/>
      <w:bookmarkStart w:id="3715" w:name="_Caption5316"/>
      <w:bookmarkStart w:id="3716" w:name="_Caption1916"/>
      <w:bookmarkStart w:id="3717" w:name="_Caption0570"/>
      <w:bookmarkStart w:id="3718" w:name="_Caption1384"/>
      <w:bookmarkStart w:id="3719" w:name="_Caption9896"/>
      <w:bookmarkStart w:id="3720" w:name="_Caption2361"/>
      <w:bookmarkStart w:id="3721" w:name="_Caption9986"/>
      <w:bookmarkStart w:id="3722" w:name="_Caption7143"/>
      <w:bookmarkStart w:id="3723" w:name="_Caption9319"/>
      <w:bookmarkStart w:id="3724" w:name="_Caption3379"/>
      <w:bookmarkStart w:id="3725" w:name="_Caption5833"/>
      <w:bookmarkStart w:id="3726" w:name="_Caption7065"/>
      <w:bookmarkStart w:id="3727" w:name="_Caption1885"/>
      <w:bookmarkStart w:id="3728" w:name="_Caption2610"/>
      <w:bookmarkStart w:id="3729" w:name="_Caption5510"/>
      <w:bookmarkStart w:id="3730" w:name="_Caption1466"/>
      <w:bookmarkStart w:id="3731" w:name="_Caption8339"/>
      <w:bookmarkStart w:id="3732" w:name="_Toc33431458"/>
      <w:r w:rsidR="003E435A">
        <w:rPr>
          <w:noProof/>
        </w:rPr>
        <w:t>8</w:t>
      </w:r>
      <w:r w:rsidR="003E435A" w:rsidRPr="00695C93">
        <w:rPr>
          <w:noProof/>
        </w:rPr>
        <w:t>.</w:t>
      </w:r>
      <w:r w:rsidR="003E435A">
        <w:rPr>
          <w:noProof/>
        </w:rPr>
        <w:t>3</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r w:rsidRPr="00695C93">
        <w:fldChar w:fldCharType="end"/>
      </w:r>
      <w:r w:rsidRPr="00695C93">
        <w:tab/>
      </w:r>
      <w:r>
        <w:t>Costs and benefits of Scenario 1</w:t>
      </w:r>
      <w:bookmarkEnd w:id="3732"/>
    </w:p>
    <w:tbl>
      <w:tblPr>
        <w:tblW w:w="7938" w:type="dxa"/>
        <w:tblLook w:val="04A0" w:firstRow="1" w:lastRow="0" w:firstColumn="1" w:lastColumn="0" w:noHBand="0" w:noVBand="1"/>
      </w:tblPr>
      <w:tblGrid>
        <w:gridCol w:w="4386"/>
        <w:gridCol w:w="933"/>
        <w:gridCol w:w="872"/>
        <w:gridCol w:w="859"/>
        <w:gridCol w:w="888"/>
      </w:tblGrid>
      <w:tr w:rsidR="001D442C" w:rsidRPr="002123DD" w14:paraId="47BB7E32" w14:textId="77777777" w:rsidTr="00F079C4">
        <w:trPr>
          <w:trHeight w:val="250"/>
        </w:trPr>
        <w:tc>
          <w:tcPr>
            <w:tcW w:w="4386" w:type="dxa"/>
            <w:shd w:val="clear" w:color="auto" w:fill="6F6652"/>
            <w:noWrap/>
            <w:tcMar>
              <w:left w:w="57" w:type="dxa"/>
              <w:right w:w="57" w:type="dxa"/>
            </w:tcMar>
            <w:hideMark/>
          </w:tcPr>
          <w:p w14:paraId="6E8FDF93" w14:textId="77777777" w:rsidR="001D442C" w:rsidRPr="002123DD" w:rsidRDefault="001D442C" w:rsidP="00C06012">
            <w:pPr>
              <w:pStyle w:val="TableDataColumnHeading"/>
              <w:jc w:val="left"/>
            </w:pPr>
          </w:p>
        </w:tc>
        <w:tc>
          <w:tcPr>
            <w:tcW w:w="933" w:type="dxa"/>
            <w:shd w:val="clear" w:color="auto" w:fill="6F6652"/>
            <w:noWrap/>
            <w:tcMar>
              <w:left w:w="57" w:type="dxa"/>
              <w:right w:w="57" w:type="dxa"/>
            </w:tcMar>
            <w:hideMark/>
          </w:tcPr>
          <w:p w14:paraId="2080F720" w14:textId="77777777" w:rsidR="001D442C" w:rsidRPr="00064576" w:rsidRDefault="001D442C" w:rsidP="00064576">
            <w:pPr>
              <w:pStyle w:val="TableDataColumnHeading"/>
            </w:pPr>
            <w:r w:rsidRPr="00064576">
              <w:t>Paper</w:t>
            </w:r>
          </w:p>
        </w:tc>
        <w:tc>
          <w:tcPr>
            <w:tcW w:w="872" w:type="dxa"/>
            <w:shd w:val="clear" w:color="auto" w:fill="6F6652"/>
            <w:noWrap/>
            <w:tcMar>
              <w:left w:w="57" w:type="dxa"/>
              <w:right w:w="57" w:type="dxa"/>
            </w:tcMar>
            <w:hideMark/>
          </w:tcPr>
          <w:p w14:paraId="0E954FAF" w14:textId="77777777" w:rsidR="001D442C" w:rsidRPr="00064576" w:rsidRDefault="001D442C" w:rsidP="00064576">
            <w:pPr>
              <w:pStyle w:val="TableDataColumnHeading"/>
            </w:pPr>
            <w:r w:rsidRPr="00064576">
              <w:t>Plastics</w:t>
            </w:r>
          </w:p>
        </w:tc>
        <w:tc>
          <w:tcPr>
            <w:tcW w:w="859" w:type="dxa"/>
            <w:shd w:val="clear" w:color="auto" w:fill="6F6652"/>
            <w:noWrap/>
            <w:tcMar>
              <w:left w:w="57" w:type="dxa"/>
              <w:right w:w="57" w:type="dxa"/>
            </w:tcMar>
            <w:hideMark/>
          </w:tcPr>
          <w:p w14:paraId="111EA3E0" w14:textId="77777777" w:rsidR="001D442C" w:rsidRPr="00064576" w:rsidRDefault="001D442C" w:rsidP="00064576">
            <w:pPr>
              <w:pStyle w:val="TableDataColumnHeading"/>
            </w:pPr>
            <w:r w:rsidRPr="00064576">
              <w:t>Tyres</w:t>
            </w:r>
          </w:p>
        </w:tc>
        <w:tc>
          <w:tcPr>
            <w:tcW w:w="888" w:type="dxa"/>
            <w:shd w:val="clear" w:color="auto" w:fill="6F6652"/>
            <w:noWrap/>
            <w:tcMar>
              <w:left w:w="57" w:type="dxa"/>
              <w:right w:w="57" w:type="dxa"/>
            </w:tcMar>
            <w:hideMark/>
          </w:tcPr>
          <w:p w14:paraId="5F817DCC" w14:textId="1A3AF371" w:rsidR="001D442C" w:rsidRPr="00064576" w:rsidRDefault="001D442C" w:rsidP="00064576">
            <w:pPr>
              <w:pStyle w:val="TableDataColumnHeading"/>
            </w:pPr>
            <w:r>
              <w:t>Total</w:t>
            </w:r>
          </w:p>
        </w:tc>
      </w:tr>
      <w:tr w:rsidR="001D442C" w:rsidRPr="002123DD" w14:paraId="1CB2D9DA" w14:textId="77777777" w:rsidTr="00F079C4">
        <w:trPr>
          <w:trHeight w:val="250"/>
        </w:trPr>
        <w:tc>
          <w:tcPr>
            <w:tcW w:w="4386" w:type="dxa"/>
            <w:tcBorders>
              <w:bottom w:val="single" w:sz="8" w:space="0" w:color="FFFFFF" w:themeColor="background1"/>
            </w:tcBorders>
            <w:shd w:val="clear" w:color="auto" w:fill="auto"/>
            <w:noWrap/>
            <w:tcMar>
              <w:left w:w="57" w:type="dxa"/>
              <w:right w:w="57" w:type="dxa"/>
            </w:tcMar>
            <w:hideMark/>
          </w:tcPr>
          <w:p w14:paraId="7EE51C20" w14:textId="77777777" w:rsidR="001D442C" w:rsidRPr="002123DD" w:rsidRDefault="001D442C" w:rsidP="00C06012">
            <w:pPr>
              <w:pStyle w:val="TableUnit"/>
              <w:jc w:val="left"/>
            </w:pPr>
          </w:p>
        </w:tc>
        <w:tc>
          <w:tcPr>
            <w:tcW w:w="933" w:type="dxa"/>
            <w:tcBorders>
              <w:bottom w:val="single" w:sz="8" w:space="0" w:color="FFFFFF" w:themeColor="background1"/>
            </w:tcBorders>
            <w:shd w:val="clear" w:color="auto" w:fill="auto"/>
            <w:noWrap/>
            <w:tcMar>
              <w:left w:w="57" w:type="dxa"/>
              <w:right w:w="57" w:type="dxa"/>
            </w:tcMar>
            <w:hideMark/>
          </w:tcPr>
          <w:p w14:paraId="36750145" w14:textId="77777777" w:rsidR="001D442C" w:rsidRPr="002123DD" w:rsidRDefault="001D442C" w:rsidP="00C06012">
            <w:pPr>
              <w:pStyle w:val="TableUnit"/>
            </w:pPr>
            <w:r w:rsidRPr="002123DD">
              <w:t>$m, PV</w:t>
            </w:r>
          </w:p>
        </w:tc>
        <w:tc>
          <w:tcPr>
            <w:tcW w:w="872" w:type="dxa"/>
            <w:tcBorders>
              <w:bottom w:val="single" w:sz="8" w:space="0" w:color="FFFFFF" w:themeColor="background1"/>
            </w:tcBorders>
            <w:shd w:val="clear" w:color="auto" w:fill="auto"/>
            <w:noWrap/>
            <w:tcMar>
              <w:left w:w="57" w:type="dxa"/>
              <w:right w:w="57" w:type="dxa"/>
            </w:tcMar>
            <w:hideMark/>
          </w:tcPr>
          <w:p w14:paraId="41BE8178" w14:textId="77777777" w:rsidR="001D442C" w:rsidRPr="002123DD" w:rsidRDefault="001D442C" w:rsidP="00C06012">
            <w:pPr>
              <w:pStyle w:val="TableUnit"/>
            </w:pPr>
            <w:r w:rsidRPr="002123DD">
              <w:t>$m, PV</w:t>
            </w:r>
          </w:p>
        </w:tc>
        <w:tc>
          <w:tcPr>
            <w:tcW w:w="859" w:type="dxa"/>
            <w:tcBorders>
              <w:bottom w:val="single" w:sz="8" w:space="0" w:color="FFFFFF" w:themeColor="background1"/>
            </w:tcBorders>
            <w:shd w:val="clear" w:color="auto" w:fill="auto"/>
            <w:noWrap/>
            <w:tcMar>
              <w:left w:w="57" w:type="dxa"/>
              <w:right w:w="57" w:type="dxa"/>
            </w:tcMar>
            <w:hideMark/>
          </w:tcPr>
          <w:p w14:paraId="4479A46C" w14:textId="77777777" w:rsidR="001D442C" w:rsidRPr="002123DD" w:rsidRDefault="001D442C" w:rsidP="00C06012">
            <w:pPr>
              <w:pStyle w:val="TableUnit"/>
            </w:pPr>
            <w:r w:rsidRPr="002123DD">
              <w:t>$m, PV</w:t>
            </w:r>
          </w:p>
        </w:tc>
        <w:tc>
          <w:tcPr>
            <w:tcW w:w="888" w:type="dxa"/>
            <w:tcBorders>
              <w:bottom w:val="single" w:sz="8" w:space="0" w:color="FFFFFF" w:themeColor="background1"/>
            </w:tcBorders>
            <w:shd w:val="clear" w:color="auto" w:fill="auto"/>
            <w:noWrap/>
            <w:tcMar>
              <w:left w:w="57" w:type="dxa"/>
              <w:right w:w="57" w:type="dxa"/>
            </w:tcMar>
            <w:hideMark/>
          </w:tcPr>
          <w:p w14:paraId="09A5962F" w14:textId="77777777" w:rsidR="001D442C" w:rsidRPr="002123DD" w:rsidRDefault="001D442C" w:rsidP="00C06012">
            <w:pPr>
              <w:pStyle w:val="TableUnit"/>
            </w:pPr>
            <w:r w:rsidRPr="002123DD">
              <w:t>$m, PV</w:t>
            </w:r>
          </w:p>
        </w:tc>
      </w:tr>
      <w:tr w:rsidR="001D442C" w:rsidRPr="002123DD" w14:paraId="0D993D1C" w14:textId="77777777" w:rsidTr="00446E2B">
        <w:trPr>
          <w:trHeight w:val="227"/>
        </w:trPr>
        <w:tc>
          <w:tcPr>
            <w:tcW w:w="438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45C5252" w14:textId="77777777" w:rsidR="001D442C" w:rsidRPr="002123DD" w:rsidRDefault="001D442C" w:rsidP="00446E2B">
            <w:pPr>
              <w:pStyle w:val="TableHeading1"/>
              <w:spacing w:before="60" w:after="60"/>
            </w:pPr>
            <w:r w:rsidRPr="002123DD">
              <w:t>Waste industry costs and benefits</w:t>
            </w:r>
          </w:p>
        </w:tc>
        <w:tc>
          <w:tcPr>
            <w:tcW w:w="9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4CECA43" w14:textId="77777777" w:rsidR="001D442C" w:rsidRPr="002123DD" w:rsidRDefault="001D442C" w:rsidP="00446E2B">
            <w:pPr>
              <w:pStyle w:val="TableHeading1"/>
              <w:spacing w:before="60" w:after="60"/>
            </w:pPr>
          </w:p>
        </w:tc>
        <w:tc>
          <w:tcPr>
            <w:tcW w:w="87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C324833" w14:textId="77777777" w:rsidR="001D442C" w:rsidRPr="002123DD" w:rsidRDefault="001D442C" w:rsidP="00446E2B">
            <w:pPr>
              <w:pStyle w:val="TableHeading1"/>
              <w:spacing w:before="60" w:after="60"/>
              <w:rPr>
                <w:rFonts w:ascii="Times New Roman" w:hAnsi="Times New Roman"/>
                <w:sz w:val="20"/>
                <w:szCs w:val="20"/>
              </w:rPr>
            </w:pPr>
          </w:p>
        </w:tc>
        <w:tc>
          <w:tcPr>
            <w:tcW w:w="85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008C0E4" w14:textId="77777777" w:rsidR="001D442C" w:rsidRPr="002123DD" w:rsidRDefault="001D442C" w:rsidP="00446E2B">
            <w:pPr>
              <w:pStyle w:val="TableHeading1"/>
              <w:spacing w:before="60" w:after="60"/>
              <w:rPr>
                <w:rFonts w:ascii="Times New Roman" w:hAnsi="Times New Roman"/>
                <w:sz w:val="20"/>
                <w:szCs w:val="20"/>
              </w:rPr>
            </w:pPr>
          </w:p>
        </w:tc>
        <w:tc>
          <w:tcPr>
            <w:tcW w:w="88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ADCC81D" w14:textId="77777777" w:rsidR="001D442C" w:rsidRPr="002123DD" w:rsidRDefault="001D442C" w:rsidP="00446E2B">
            <w:pPr>
              <w:pStyle w:val="TableHeading1"/>
              <w:spacing w:before="60" w:after="60"/>
              <w:rPr>
                <w:rFonts w:ascii="Times New Roman" w:hAnsi="Times New Roman"/>
                <w:sz w:val="20"/>
                <w:szCs w:val="20"/>
              </w:rPr>
            </w:pPr>
          </w:p>
        </w:tc>
      </w:tr>
      <w:tr w:rsidR="0054195F" w:rsidRPr="002123DD" w14:paraId="18CD61C9"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CA1444" w14:textId="77777777" w:rsidR="0054195F" w:rsidRPr="002123DD" w:rsidRDefault="0054195F" w:rsidP="0054195F">
            <w:pPr>
              <w:pStyle w:val="TableDataEntries"/>
              <w:jc w:val="left"/>
            </w:pPr>
            <w:r>
              <w:t xml:space="preserve">   </w:t>
            </w:r>
            <w:r w:rsidRPr="002123DD">
              <w:t>Loss of export value</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785E47" w14:textId="650341F0" w:rsidR="0054195F" w:rsidRPr="002123DD" w:rsidRDefault="0054195F" w:rsidP="0054195F">
            <w:pPr>
              <w:pStyle w:val="TableDataEntries"/>
            </w:pPr>
            <w:r>
              <w:t>-1 751</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C5A103" w14:textId="740F6989" w:rsidR="0054195F" w:rsidRPr="002123DD" w:rsidRDefault="0054195F" w:rsidP="0054195F">
            <w:pPr>
              <w:pStyle w:val="TableDataEntries"/>
            </w:pPr>
            <w:r>
              <w:t>- 323</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BEB40C" w14:textId="45623CBA" w:rsidR="0054195F" w:rsidRPr="002123DD" w:rsidRDefault="0054195F" w:rsidP="0054195F">
            <w:pPr>
              <w:pStyle w:val="TableDataEntries"/>
            </w:pPr>
            <w:r>
              <w:t>- 99</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0E26E6" w14:textId="156B797E" w:rsidR="0054195F" w:rsidRPr="002123DD" w:rsidRDefault="0054195F" w:rsidP="0054195F">
            <w:pPr>
              <w:pStyle w:val="TableDataEntries"/>
            </w:pPr>
            <w:r>
              <w:t>-2 173</w:t>
            </w:r>
          </w:p>
        </w:tc>
      </w:tr>
      <w:tr w:rsidR="0054195F" w:rsidRPr="002123DD" w14:paraId="67094D41"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A2D180A" w14:textId="77777777" w:rsidR="0054195F" w:rsidRPr="002123DD" w:rsidRDefault="0054195F" w:rsidP="0054195F">
            <w:pPr>
              <w:pStyle w:val="TableDataEntries"/>
              <w:jc w:val="left"/>
            </w:pPr>
            <w:r>
              <w:t xml:space="preserve">   </w:t>
            </w:r>
            <w:r w:rsidRPr="002123DD">
              <w:t>Sorting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FFFE11" w14:textId="6FAC1CF8" w:rsidR="0054195F" w:rsidRPr="002123DD" w:rsidRDefault="0054195F" w:rsidP="0054195F">
            <w:pPr>
              <w:pStyle w:val="TableDataEntries"/>
            </w:pPr>
            <w:r>
              <w:t xml:space="preserve"> 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C2A220" w14:textId="12108B49" w:rsidR="0054195F" w:rsidRPr="002123DD" w:rsidRDefault="0054195F" w:rsidP="0054195F">
            <w:pPr>
              <w:pStyle w:val="TableDataEntries"/>
            </w:pPr>
            <w:r>
              <w:t>- 19</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D27832" w14:textId="12F2DBA5" w:rsidR="0054195F" w:rsidRPr="002123DD" w:rsidRDefault="0054195F" w:rsidP="0054195F">
            <w:pPr>
              <w:pStyle w:val="TableDataEntries"/>
            </w:pPr>
            <w:r>
              <w:t xml:space="preserve"> 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59F673" w14:textId="16E0255D" w:rsidR="0054195F" w:rsidRPr="002123DD" w:rsidRDefault="0054195F" w:rsidP="0054195F">
            <w:pPr>
              <w:pStyle w:val="TableDataEntries"/>
            </w:pPr>
            <w:r>
              <w:t>- 19</w:t>
            </w:r>
          </w:p>
        </w:tc>
      </w:tr>
      <w:tr w:rsidR="0054195F" w:rsidRPr="002123DD" w14:paraId="5BCBA591"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AE5A50E" w14:textId="77777777" w:rsidR="0054195F" w:rsidRPr="002123DD" w:rsidRDefault="0054195F" w:rsidP="0054195F">
            <w:pPr>
              <w:pStyle w:val="TableDataEntries"/>
              <w:jc w:val="left"/>
            </w:pPr>
            <w:r>
              <w:t xml:space="preserve">   </w:t>
            </w:r>
            <w:r w:rsidRPr="002123DD">
              <w:t>Processing capital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FA0040" w14:textId="7FFDC41A" w:rsidR="0054195F" w:rsidRPr="002123DD" w:rsidRDefault="0054195F" w:rsidP="0054195F">
            <w:pPr>
              <w:pStyle w:val="TableDataEntries"/>
            </w:pPr>
            <w:r>
              <w:t>-1 253</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E85BF6" w14:textId="04FAB556" w:rsidR="0054195F" w:rsidRPr="002123DD" w:rsidRDefault="0054195F" w:rsidP="0054195F">
            <w:pPr>
              <w:pStyle w:val="TableDataEntries"/>
            </w:pPr>
            <w:r>
              <w:t>- 591</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1CB57F" w14:textId="4AAFA556" w:rsidR="0054195F" w:rsidRPr="002123DD" w:rsidRDefault="0054195F" w:rsidP="0054195F">
            <w:pPr>
              <w:pStyle w:val="TableDataEntries"/>
            </w:pPr>
            <w:r>
              <w:t xml:space="preserve"> 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6BADC3" w14:textId="76636791" w:rsidR="0054195F" w:rsidRPr="002123DD" w:rsidRDefault="0054195F" w:rsidP="0054195F">
            <w:pPr>
              <w:pStyle w:val="TableDataEntries"/>
            </w:pPr>
            <w:r>
              <w:t>-1 844</w:t>
            </w:r>
          </w:p>
        </w:tc>
      </w:tr>
      <w:tr w:rsidR="0054195F" w:rsidRPr="002123DD" w14:paraId="0B71B70E"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E9B976D" w14:textId="77777777" w:rsidR="0054195F" w:rsidRPr="002123DD" w:rsidRDefault="0054195F" w:rsidP="0054195F">
            <w:pPr>
              <w:pStyle w:val="TableDataEntries"/>
              <w:jc w:val="left"/>
            </w:pPr>
            <w:r>
              <w:t xml:space="preserve">   </w:t>
            </w:r>
            <w:r w:rsidRPr="002123DD">
              <w:t>Processing land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0CEBB8" w14:textId="665D878E" w:rsidR="0054195F" w:rsidRPr="002123DD" w:rsidRDefault="0054195F" w:rsidP="0054195F">
            <w:pPr>
              <w:pStyle w:val="TableDataEntries"/>
            </w:pPr>
            <w:r>
              <w:t>- 398</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BBB162" w14:textId="322EC1F6" w:rsidR="0054195F" w:rsidRPr="002123DD" w:rsidRDefault="0054195F" w:rsidP="0054195F">
            <w:pPr>
              <w:pStyle w:val="TableDataEntries"/>
            </w:pPr>
            <w:r>
              <w:t>- 18</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90D7A5" w14:textId="46027820" w:rsidR="0054195F" w:rsidRPr="002123DD" w:rsidRDefault="0054195F" w:rsidP="0054195F">
            <w:pPr>
              <w:pStyle w:val="TableDataEntries"/>
            </w:pPr>
            <w:r>
              <w:t>- 6</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AD7CA7" w14:textId="4CB02F62" w:rsidR="0054195F" w:rsidRPr="002123DD" w:rsidRDefault="0054195F" w:rsidP="0054195F">
            <w:pPr>
              <w:pStyle w:val="TableDataEntries"/>
            </w:pPr>
            <w:r>
              <w:t>- 423</w:t>
            </w:r>
          </w:p>
        </w:tc>
      </w:tr>
      <w:tr w:rsidR="0054195F" w:rsidRPr="002123DD" w14:paraId="47E61248"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4884DDC" w14:textId="77777777" w:rsidR="0054195F" w:rsidRPr="002123DD" w:rsidRDefault="0054195F" w:rsidP="0054195F">
            <w:pPr>
              <w:pStyle w:val="TableDataEntries"/>
              <w:jc w:val="left"/>
            </w:pPr>
            <w:r>
              <w:t xml:space="preserve">   </w:t>
            </w:r>
            <w:r w:rsidRPr="002123DD">
              <w:t>Processing operating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1FA620" w14:textId="13339384" w:rsidR="0054195F" w:rsidRPr="002123DD" w:rsidRDefault="0054195F" w:rsidP="0054195F">
            <w:pPr>
              <w:pStyle w:val="TableDataEntries"/>
            </w:pPr>
            <w:r>
              <w:t>- 711</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34CBC2" w14:textId="202819FC" w:rsidR="0054195F" w:rsidRPr="002123DD" w:rsidRDefault="0054195F" w:rsidP="0054195F">
            <w:pPr>
              <w:pStyle w:val="TableDataEntries"/>
            </w:pPr>
            <w:r>
              <w:t>- 128</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797272" w14:textId="7B622F52" w:rsidR="0054195F" w:rsidRPr="002123DD" w:rsidRDefault="0054195F" w:rsidP="0054195F">
            <w:pPr>
              <w:pStyle w:val="TableDataEntries"/>
            </w:pPr>
            <w:r>
              <w:t>- 50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285642" w14:textId="62742421" w:rsidR="0054195F" w:rsidRPr="002123DD" w:rsidRDefault="0054195F" w:rsidP="0054195F">
            <w:pPr>
              <w:pStyle w:val="TableDataEntries"/>
            </w:pPr>
            <w:r>
              <w:t>- 890</w:t>
            </w:r>
          </w:p>
        </w:tc>
      </w:tr>
      <w:tr w:rsidR="0054195F" w:rsidRPr="002123DD" w14:paraId="5278E6A4"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05839C2" w14:textId="77777777" w:rsidR="0054195F" w:rsidRPr="002123DD" w:rsidRDefault="0054195F" w:rsidP="0054195F">
            <w:pPr>
              <w:pStyle w:val="TableDataEntries"/>
              <w:jc w:val="left"/>
            </w:pPr>
            <w:r>
              <w:t xml:space="preserve">   </w:t>
            </w:r>
            <w:r w:rsidRPr="002123DD">
              <w:t>Transport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ACAD01" w14:textId="21C62FCA" w:rsidR="0054195F" w:rsidRPr="002123DD" w:rsidRDefault="0054195F" w:rsidP="0054195F">
            <w:pPr>
              <w:pStyle w:val="TableDataEntries"/>
            </w:pPr>
            <w:r>
              <w:t>- 313</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75DDED" w14:textId="427BA66C" w:rsidR="0054195F" w:rsidRPr="002123DD" w:rsidRDefault="0054195F" w:rsidP="0054195F">
            <w:pPr>
              <w:pStyle w:val="TableDataEntries"/>
            </w:pPr>
            <w:r>
              <w:t>- 2</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CF8969" w14:textId="1CDCCB53" w:rsidR="0054195F" w:rsidRPr="002123DD" w:rsidRDefault="0054195F" w:rsidP="0054195F">
            <w:pPr>
              <w:pStyle w:val="TableDataEntries"/>
            </w:pPr>
            <w:r>
              <w:t xml:space="preserve"> 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AD789D0" w14:textId="7F04DD1A" w:rsidR="0054195F" w:rsidRPr="002123DD" w:rsidRDefault="0054195F" w:rsidP="0054195F">
            <w:pPr>
              <w:pStyle w:val="TableDataEntries"/>
            </w:pPr>
            <w:r>
              <w:t>- 315</w:t>
            </w:r>
          </w:p>
        </w:tc>
      </w:tr>
      <w:tr w:rsidR="0054195F" w:rsidRPr="002123DD" w14:paraId="6415EBC2"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334F773" w14:textId="77777777" w:rsidR="0054195F" w:rsidRPr="002123DD" w:rsidRDefault="0054195F" w:rsidP="0054195F">
            <w:pPr>
              <w:pStyle w:val="TableDataEntries"/>
              <w:jc w:val="left"/>
            </w:pPr>
            <w:r>
              <w:t xml:space="preserve">   </w:t>
            </w:r>
            <w:r w:rsidRPr="002123DD">
              <w:t>Landfill cost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05B066" w14:textId="63DB939A" w:rsidR="0054195F" w:rsidRPr="002123DD" w:rsidRDefault="0054195F" w:rsidP="0054195F">
            <w:pPr>
              <w:pStyle w:val="TableDataEntries"/>
            </w:pPr>
            <w:r>
              <w:t>- 269</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4D06AF" w14:textId="7CE04E5A" w:rsidR="0054195F" w:rsidRPr="002123DD" w:rsidRDefault="0054195F" w:rsidP="0054195F">
            <w:pPr>
              <w:pStyle w:val="TableDataEntries"/>
            </w:pPr>
            <w:r>
              <w:t>- 60</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90638F2" w14:textId="38572568" w:rsidR="0054195F" w:rsidRPr="002123DD" w:rsidRDefault="0054195F" w:rsidP="0054195F">
            <w:pPr>
              <w:pStyle w:val="TableDataEntries"/>
            </w:pPr>
            <w:r>
              <w:t>- 13</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C37FCB" w14:textId="28AE77B4" w:rsidR="0054195F" w:rsidRPr="002123DD" w:rsidRDefault="0054195F" w:rsidP="0054195F">
            <w:pPr>
              <w:pStyle w:val="TableDataEntries"/>
            </w:pPr>
            <w:r>
              <w:t>- 342</w:t>
            </w:r>
          </w:p>
        </w:tc>
      </w:tr>
      <w:tr w:rsidR="0054195F" w:rsidRPr="002123DD" w14:paraId="1F91739F"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8024B8B" w14:textId="77777777" w:rsidR="0054195F" w:rsidRPr="002123DD" w:rsidRDefault="0054195F" w:rsidP="0054195F">
            <w:pPr>
              <w:pStyle w:val="TableDataEntries"/>
              <w:jc w:val="left"/>
            </w:pPr>
            <w:r>
              <w:t xml:space="preserve">   </w:t>
            </w:r>
            <w:r w:rsidRPr="002123DD">
              <w:t>Value of material</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18D3B6" w14:textId="18EA7368" w:rsidR="0054195F" w:rsidRPr="002123DD" w:rsidRDefault="0054195F" w:rsidP="0054195F">
            <w:pPr>
              <w:pStyle w:val="TableDataEntries"/>
            </w:pPr>
            <w:r>
              <w:t>3 460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7EBA26" w14:textId="1E7B9FA1" w:rsidR="0054195F" w:rsidRPr="002123DD" w:rsidRDefault="0054195F" w:rsidP="0054195F">
            <w:pPr>
              <w:pStyle w:val="TableDataEntries"/>
            </w:pPr>
            <w:r>
              <w:t>1 156</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B7ECCB" w14:textId="45AD3881" w:rsidR="0054195F" w:rsidRPr="002123DD" w:rsidRDefault="0054195F" w:rsidP="0054195F">
            <w:pPr>
              <w:pStyle w:val="TableDataEntries"/>
            </w:pPr>
            <w:r>
              <w:t xml:space="preserve"> 22</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03E8F0" w14:textId="680C523E" w:rsidR="0054195F" w:rsidRPr="002123DD" w:rsidRDefault="0054195F" w:rsidP="0054195F">
            <w:pPr>
              <w:pStyle w:val="TableDataEntries"/>
            </w:pPr>
            <w:r>
              <w:t>4 638</w:t>
            </w:r>
          </w:p>
        </w:tc>
      </w:tr>
      <w:tr w:rsidR="0054195F" w:rsidRPr="002123DD" w14:paraId="671E9EC8"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A0D60D3" w14:textId="77777777" w:rsidR="0054195F" w:rsidRPr="002123DD" w:rsidRDefault="0054195F" w:rsidP="0054195F">
            <w:pPr>
              <w:pStyle w:val="TableDataEntries"/>
              <w:jc w:val="left"/>
            </w:pPr>
            <w:r>
              <w:t xml:space="preserve">   </w:t>
            </w:r>
            <w:r w:rsidRPr="002123DD">
              <w:t>Residual value of assets</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4842C3" w14:textId="2C587837" w:rsidR="0054195F" w:rsidRPr="002123DD" w:rsidRDefault="0054195F" w:rsidP="0054195F">
            <w:pPr>
              <w:pStyle w:val="TableDataEntries"/>
            </w:pPr>
            <w:r>
              <w:t xml:space="preserve"> 309</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3610F4" w14:textId="398248AC" w:rsidR="0054195F" w:rsidRPr="002123DD" w:rsidRDefault="0054195F" w:rsidP="0054195F">
            <w:pPr>
              <w:pStyle w:val="TableDataEntries"/>
            </w:pPr>
            <w:r>
              <w:t xml:space="preserve"> 25</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351983" w14:textId="4408D62B" w:rsidR="0054195F" w:rsidRPr="002123DD" w:rsidRDefault="0054195F" w:rsidP="0054195F">
            <w:pPr>
              <w:pStyle w:val="TableDataEntries"/>
            </w:pPr>
            <w:r>
              <w:t xml:space="preserve"> 2</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208B42" w14:textId="38CD3CBE" w:rsidR="0054195F" w:rsidRPr="002123DD" w:rsidRDefault="0054195F" w:rsidP="0054195F">
            <w:pPr>
              <w:pStyle w:val="TableDataEntries"/>
            </w:pPr>
            <w:r>
              <w:t xml:space="preserve"> 336</w:t>
            </w:r>
          </w:p>
        </w:tc>
      </w:tr>
      <w:tr w:rsidR="0054195F" w:rsidRPr="00E3564F" w14:paraId="76F45BE4"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238FF488" w14:textId="77777777" w:rsidR="0054195F" w:rsidRPr="00E3564F" w:rsidRDefault="0054195F" w:rsidP="0054195F">
            <w:pPr>
              <w:pStyle w:val="TableDataEntries"/>
              <w:jc w:val="left"/>
              <w:rPr>
                <w:rFonts w:ascii="Franklin Gothic Demi" w:hAnsi="Franklin Gothic Demi"/>
              </w:rPr>
            </w:pPr>
            <w:r w:rsidRPr="00E3564F">
              <w:rPr>
                <w:rFonts w:ascii="Franklin Gothic Demi" w:hAnsi="Franklin Gothic Demi"/>
              </w:rPr>
              <w:t>Net waste industry</w:t>
            </w:r>
          </w:p>
        </w:tc>
        <w:tc>
          <w:tcPr>
            <w:tcW w:w="9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4A4DDDA" w14:textId="463617A0" w:rsidR="0054195F" w:rsidRPr="00E3564F" w:rsidRDefault="0054195F" w:rsidP="0054195F">
            <w:pPr>
              <w:pStyle w:val="TableDataEntries"/>
              <w:rPr>
                <w:rFonts w:ascii="Franklin Gothic Demi" w:hAnsi="Franklin Gothic Demi"/>
              </w:rPr>
            </w:pPr>
            <w:r w:rsidRPr="00E3564F">
              <w:rPr>
                <w:rFonts w:ascii="Franklin Gothic Demi" w:hAnsi="Franklin Gothic Demi"/>
              </w:rPr>
              <w:t>- 927</w:t>
            </w:r>
          </w:p>
        </w:tc>
        <w:tc>
          <w:tcPr>
            <w:tcW w:w="87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3DFE9F2" w14:textId="2512E587" w:rsidR="0054195F" w:rsidRPr="00E3564F" w:rsidRDefault="0054195F" w:rsidP="0054195F">
            <w:pPr>
              <w:pStyle w:val="TableDataEntries"/>
              <w:rPr>
                <w:rFonts w:ascii="Franklin Gothic Demi" w:hAnsi="Franklin Gothic Demi"/>
              </w:rPr>
            </w:pPr>
            <w:r w:rsidRPr="00E3564F">
              <w:rPr>
                <w:rFonts w:ascii="Franklin Gothic Demi" w:hAnsi="Franklin Gothic Demi"/>
              </w:rPr>
              <w:t xml:space="preserve"> 40</w:t>
            </w:r>
          </w:p>
        </w:tc>
        <w:tc>
          <w:tcPr>
            <w:tcW w:w="85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01EC0BA" w14:textId="4745D577" w:rsidR="0054195F" w:rsidRPr="00E3564F" w:rsidRDefault="0054195F" w:rsidP="0054195F">
            <w:pPr>
              <w:pStyle w:val="TableDataEntries"/>
              <w:rPr>
                <w:rFonts w:ascii="Franklin Gothic Demi" w:hAnsi="Franklin Gothic Demi"/>
              </w:rPr>
            </w:pPr>
            <w:r w:rsidRPr="00E3564F">
              <w:rPr>
                <w:rFonts w:ascii="Franklin Gothic Demi" w:hAnsi="Franklin Gothic Demi"/>
              </w:rPr>
              <w:t>- 145</w:t>
            </w:r>
          </w:p>
        </w:tc>
        <w:tc>
          <w:tcPr>
            <w:tcW w:w="88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6D49B48" w14:textId="7F0EC778" w:rsidR="0054195F" w:rsidRPr="00E3564F" w:rsidRDefault="0054195F" w:rsidP="0054195F">
            <w:pPr>
              <w:pStyle w:val="TableDataEntries"/>
              <w:rPr>
                <w:rFonts w:ascii="Franklin Gothic Demi" w:hAnsi="Franklin Gothic Demi"/>
              </w:rPr>
            </w:pPr>
            <w:r w:rsidRPr="00E3564F">
              <w:rPr>
                <w:rFonts w:ascii="Franklin Gothic Demi" w:hAnsi="Franklin Gothic Demi"/>
              </w:rPr>
              <w:t>-1 032</w:t>
            </w:r>
          </w:p>
        </w:tc>
      </w:tr>
      <w:tr w:rsidR="0054195F" w:rsidRPr="002123DD" w14:paraId="7BFECAF7"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2AC776A" w14:textId="77777777" w:rsidR="0054195F" w:rsidRPr="002123DD" w:rsidRDefault="0054195F" w:rsidP="00F079C4">
            <w:pPr>
              <w:pStyle w:val="TableHeading1"/>
            </w:pPr>
            <w:r w:rsidRPr="002123DD">
              <w:t>Government costs and benefits</w:t>
            </w:r>
          </w:p>
        </w:tc>
        <w:tc>
          <w:tcPr>
            <w:tcW w:w="9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D6E061C" w14:textId="77777777" w:rsidR="0054195F" w:rsidRPr="002123DD" w:rsidRDefault="0054195F" w:rsidP="00F079C4">
            <w:pPr>
              <w:pStyle w:val="TableHeading1"/>
            </w:pPr>
          </w:p>
        </w:tc>
        <w:tc>
          <w:tcPr>
            <w:tcW w:w="87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0ED2987" w14:textId="77777777" w:rsidR="0054195F" w:rsidRPr="002123DD" w:rsidRDefault="0054195F" w:rsidP="00F079C4">
            <w:pPr>
              <w:pStyle w:val="TableHeading1"/>
              <w:rPr>
                <w:rFonts w:ascii="Times New Roman" w:hAnsi="Times New Roman"/>
                <w:sz w:val="20"/>
                <w:szCs w:val="20"/>
              </w:rPr>
            </w:pPr>
          </w:p>
        </w:tc>
        <w:tc>
          <w:tcPr>
            <w:tcW w:w="85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55EF337" w14:textId="77777777" w:rsidR="0054195F" w:rsidRPr="002123DD" w:rsidRDefault="0054195F" w:rsidP="00F079C4">
            <w:pPr>
              <w:pStyle w:val="TableHeading1"/>
              <w:rPr>
                <w:rFonts w:ascii="Times New Roman" w:hAnsi="Times New Roman"/>
                <w:sz w:val="20"/>
                <w:szCs w:val="20"/>
              </w:rPr>
            </w:pPr>
          </w:p>
        </w:tc>
        <w:tc>
          <w:tcPr>
            <w:tcW w:w="88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6A55049" w14:textId="77777777" w:rsidR="0054195F" w:rsidRPr="002123DD" w:rsidRDefault="0054195F" w:rsidP="00F079C4">
            <w:pPr>
              <w:pStyle w:val="TableHeading1"/>
              <w:rPr>
                <w:rFonts w:ascii="Times New Roman" w:hAnsi="Times New Roman"/>
                <w:sz w:val="20"/>
                <w:szCs w:val="20"/>
              </w:rPr>
            </w:pPr>
          </w:p>
        </w:tc>
      </w:tr>
      <w:tr w:rsidR="0054195F" w:rsidRPr="002123DD" w14:paraId="4A8F9A0A"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BD5E5D" w14:textId="77777777" w:rsidR="0054195F" w:rsidRPr="002123DD" w:rsidRDefault="0054195F" w:rsidP="0054195F">
            <w:pPr>
              <w:pStyle w:val="TableDataEntries"/>
              <w:jc w:val="left"/>
            </w:pPr>
            <w:r>
              <w:t xml:space="preserve">   </w:t>
            </w:r>
            <w:r w:rsidRPr="002123DD">
              <w:t>Developing legislation</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DA00B6" w14:textId="0BECCE47" w:rsidR="0054195F" w:rsidRPr="002123DD" w:rsidRDefault="0054195F" w:rsidP="0054195F">
            <w:pPr>
              <w:pStyle w:val="TableDataEntries"/>
            </w:pPr>
            <w:r>
              <w:t>NA</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5A0163" w14:textId="4FACFD23" w:rsidR="0054195F" w:rsidRPr="002123DD" w:rsidRDefault="0054195F" w:rsidP="0054195F">
            <w:pPr>
              <w:pStyle w:val="TableDataEntries"/>
            </w:pPr>
            <w:r>
              <w:t>NA</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F40070" w14:textId="2C41AF55" w:rsidR="0054195F" w:rsidRPr="002123DD" w:rsidRDefault="0054195F" w:rsidP="0054195F">
            <w:pPr>
              <w:pStyle w:val="TableDataEntries"/>
            </w:pPr>
            <w:r>
              <w:t>NA</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C1C1D8" w14:textId="32F494B4" w:rsidR="0054195F" w:rsidRPr="002123DD" w:rsidRDefault="0054195F" w:rsidP="0054195F">
            <w:pPr>
              <w:pStyle w:val="TableDataEntries"/>
            </w:pPr>
            <w:r>
              <w:t>NA</w:t>
            </w:r>
          </w:p>
        </w:tc>
      </w:tr>
      <w:tr w:rsidR="0054195F" w:rsidRPr="002123DD" w14:paraId="727F4384"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153EE3" w14:textId="77777777" w:rsidR="0054195F" w:rsidRPr="002123DD" w:rsidRDefault="0054195F" w:rsidP="0054195F">
            <w:pPr>
              <w:pStyle w:val="TableDataEntries"/>
              <w:jc w:val="left"/>
            </w:pPr>
            <w:r>
              <w:t xml:space="preserve">   </w:t>
            </w:r>
            <w:r w:rsidRPr="002123DD">
              <w:t>Compliance and enforcement</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1A485C" w14:textId="5C5D382C" w:rsidR="0054195F" w:rsidRPr="002123DD" w:rsidRDefault="0054195F" w:rsidP="0054195F">
            <w:pPr>
              <w:pStyle w:val="TableDataEntries"/>
            </w:pPr>
            <w:r>
              <w:t>NA</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56A63F" w14:textId="77FDC21C" w:rsidR="0054195F" w:rsidRPr="002123DD" w:rsidRDefault="0054195F" w:rsidP="0054195F">
            <w:pPr>
              <w:pStyle w:val="TableDataEntries"/>
            </w:pPr>
            <w:r>
              <w:t>NA</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34B1E5" w14:textId="4718D4D5" w:rsidR="0054195F" w:rsidRPr="002123DD" w:rsidRDefault="0054195F" w:rsidP="0054195F">
            <w:pPr>
              <w:pStyle w:val="TableDataEntries"/>
            </w:pPr>
            <w:r>
              <w:t>NA</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9961DB" w14:textId="5E7F62E2" w:rsidR="0054195F" w:rsidRPr="002123DD" w:rsidRDefault="0054195F" w:rsidP="0054195F">
            <w:pPr>
              <w:pStyle w:val="TableDataEntries"/>
            </w:pPr>
            <w:r>
              <w:t>NA</w:t>
            </w:r>
          </w:p>
        </w:tc>
      </w:tr>
      <w:tr w:rsidR="0054195F" w:rsidRPr="002123DD" w14:paraId="628643DC"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4E17BE" w14:textId="77777777" w:rsidR="0054195F" w:rsidRPr="002123DD" w:rsidRDefault="0054195F" w:rsidP="0054195F">
            <w:pPr>
              <w:pStyle w:val="TableDataEntries"/>
              <w:jc w:val="left"/>
            </w:pPr>
            <w:r>
              <w:t xml:space="preserve">   </w:t>
            </w:r>
            <w:r w:rsidRPr="002123DD">
              <w:t>Additional waste levy revenue</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9F18002" w14:textId="30B5B372" w:rsidR="0054195F" w:rsidRPr="002123DD" w:rsidRDefault="0054195F" w:rsidP="0054195F">
            <w:pPr>
              <w:pStyle w:val="TableDataEntries"/>
            </w:pPr>
            <w:r>
              <w:t xml:space="preserve"> 147</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C8981B" w14:textId="571B8EF7" w:rsidR="0054195F" w:rsidRPr="002123DD" w:rsidRDefault="0054195F" w:rsidP="0054195F">
            <w:pPr>
              <w:pStyle w:val="TableDataEntries"/>
            </w:pPr>
            <w:r>
              <w:t xml:space="preserve"> 35</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80134F" w14:textId="13BCC03D" w:rsidR="0054195F" w:rsidRPr="002123DD" w:rsidRDefault="0054195F" w:rsidP="0054195F">
            <w:pPr>
              <w:pStyle w:val="TableDataEntries"/>
            </w:pPr>
            <w:r>
              <w:t xml:space="preserve"> 7</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718CD3" w14:textId="58016738" w:rsidR="0054195F" w:rsidRPr="002123DD" w:rsidRDefault="0054195F" w:rsidP="0054195F">
            <w:pPr>
              <w:pStyle w:val="TableDataEntries"/>
            </w:pPr>
            <w:r>
              <w:t xml:space="preserve"> 189</w:t>
            </w:r>
          </w:p>
        </w:tc>
      </w:tr>
      <w:tr w:rsidR="0054195F" w:rsidRPr="00E3564F" w14:paraId="495FB244"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9C910BB" w14:textId="77777777" w:rsidR="0054195F" w:rsidRPr="00E3564F" w:rsidRDefault="0054195F" w:rsidP="0054195F">
            <w:pPr>
              <w:pStyle w:val="TableDataEntries"/>
              <w:jc w:val="left"/>
              <w:rPr>
                <w:rFonts w:ascii="Franklin Gothic Demi" w:hAnsi="Franklin Gothic Demi"/>
              </w:rPr>
            </w:pPr>
            <w:r w:rsidRPr="00E3564F">
              <w:rPr>
                <w:rFonts w:ascii="Franklin Gothic Demi" w:hAnsi="Franklin Gothic Demi"/>
              </w:rPr>
              <w:t>Net Government</w:t>
            </w:r>
          </w:p>
        </w:tc>
        <w:tc>
          <w:tcPr>
            <w:tcW w:w="9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1939268" w14:textId="0E002297" w:rsidR="0054195F" w:rsidRPr="00E3564F" w:rsidRDefault="0054195F" w:rsidP="0054195F">
            <w:pPr>
              <w:pStyle w:val="TableDataEntries"/>
              <w:rPr>
                <w:rFonts w:ascii="Franklin Gothic Demi" w:hAnsi="Franklin Gothic Demi"/>
              </w:rPr>
            </w:pPr>
            <w:r w:rsidRPr="00E3564F">
              <w:rPr>
                <w:rFonts w:ascii="Franklin Gothic Demi" w:hAnsi="Franklin Gothic Demi"/>
              </w:rPr>
              <w:t>147</w:t>
            </w:r>
          </w:p>
        </w:tc>
        <w:tc>
          <w:tcPr>
            <w:tcW w:w="87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564434D" w14:textId="299ECFEF" w:rsidR="0054195F" w:rsidRPr="00E3564F" w:rsidRDefault="0054195F" w:rsidP="0054195F">
            <w:pPr>
              <w:pStyle w:val="TableDataEntries"/>
              <w:rPr>
                <w:rFonts w:ascii="Franklin Gothic Demi" w:hAnsi="Franklin Gothic Demi"/>
              </w:rPr>
            </w:pPr>
            <w:r w:rsidRPr="00E3564F">
              <w:rPr>
                <w:rFonts w:ascii="Franklin Gothic Demi" w:hAnsi="Franklin Gothic Demi"/>
              </w:rPr>
              <w:t>35</w:t>
            </w:r>
          </w:p>
        </w:tc>
        <w:tc>
          <w:tcPr>
            <w:tcW w:w="85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42769832" w14:textId="0F5D796C" w:rsidR="0054195F" w:rsidRPr="00E3564F" w:rsidRDefault="0054195F" w:rsidP="0054195F">
            <w:pPr>
              <w:pStyle w:val="TableDataEntries"/>
              <w:rPr>
                <w:rFonts w:ascii="Franklin Gothic Demi" w:hAnsi="Franklin Gothic Demi"/>
              </w:rPr>
            </w:pPr>
            <w:r w:rsidRPr="00E3564F">
              <w:rPr>
                <w:rFonts w:ascii="Franklin Gothic Demi" w:hAnsi="Franklin Gothic Demi"/>
              </w:rPr>
              <w:t>7</w:t>
            </w:r>
          </w:p>
        </w:tc>
        <w:tc>
          <w:tcPr>
            <w:tcW w:w="88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AB9967C" w14:textId="1649490C" w:rsidR="0054195F" w:rsidRPr="00E3564F" w:rsidRDefault="0054195F" w:rsidP="0054195F">
            <w:pPr>
              <w:pStyle w:val="TableDataEntries"/>
              <w:rPr>
                <w:rFonts w:ascii="Franklin Gothic Demi" w:hAnsi="Franklin Gothic Demi"/>
              </w:rPr>
            </w:pPr>
            <w:r w:rsidRPr="00E3564F">
              <w:rPr>
                <w:rFonts w:ascii="Franklin Gothic Demi" w:hAnsi="Franklin Gothic Demi"/>
              </w:rPr>
              <w:t xml:space="preserve"> 189</w:t>
            </w:r>
          </w:p>
        </w:tc>
      </w:tr>
      <w:tr w:rsidR="0054195F" w:rsidRPr="002123DD" w14:paraId="12F052F2"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9FB1551" w14:textId="77777777" w:rsidR="0054195F" w:rsidRPr="002123DD" w:rsidRDefault="0054195F" w:rsidP="00F079C4">
            <w:pPr>
              <w:pStyle w:val="TableHeading1"/>
            </w:pPr>
            <w:r w:rsidRPr="002123DD">
              <w:t>Community costs and benefits</w:t>
            </w:r>
          </w:p>
        </w:tc>
        <w:tc>
          <w:tcPr>
            <w:tcW w:w="9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06D9713" w14:textId="77777777" w:rsidR="0054195F" w:rsidRPr="002123DD" w:rsidRDefault="0054195F" w:rsidP="00F079C4">
            <w:pPr>
              <w:pStyle w:val="TableHeading1"/>
            </w:pPr>
          </w:p>
        </w:tc>
        <w:tc>
          <w:tcPr>
            <w:tcW w:w="87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74974CB" w14:textId="77777777" w:rsidR="0054195F" w:rsidRPr="002123DD" w:rsidRDefault="0054195F" w:rsidP="00F079C4">
            <w:pPr>
              <w:pStyle w:val="TableHeading1"/>
              <w:rPr>
                <w:rFonts w:ascii="Times New Roman" w:hAnsi="Times New Roman"/>
                <w:sz w:val="20"/>
                <w:szCs w:val="20"/>
              </w:rPr>
            </w:pPr>
          </w:p>
        </w:tc>
        <w:tc>
          <w:tcPr>
            <w:tcW w:w="85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48124EC3" w14:textId="77777777" w:rsidR="0054195F" w:rsidRPr="002123DD" w:rsidRDefault="0054195F" w:rsidP="00F079C4">
            <w:pPr>
              <w:pStyle w:val="TableHeading1"/>
              <w:rPr>
                <w:rFonts w:ascii="Times New Roman" w:hAnsi="Times New Roman"/>
                <w:sz w:val="20"/>
                <w:szCs w:val="20"/>
              </w:rPr>
            </w:pPr>
          </w:p>
        </w:tc>
        <w:tc>
          <w:tcPr>
            <w:tcW w:w="88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1645F78" w14:textId="77777777" w:rsidR="0054195F" w:rsidRPr="002123DD" w:rsidRDefault="0054195F" w:rsidP="00F079C4">
            <w:pPr>
              <w:pStyle w:val="TableHeading1"/>
              <w:rPr>
                <w:rFonts w:ascii="Times New Roman" w:hAnsi="Times New Roman"/>
                <w:sz w:val="20"/>
                <w:szCs w:val="20"/>
              </w:rPr>
            </w:pPr>
          </w:p>
        </w:tc>
      </w:tr>
      <w:tr w:rsidR="0054195F" w:rsidRPr="002123DD" w14:paraId="3854567E"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AAB98F" w14:textId="77777777" w:rsidR="0054195F" w:rsidRPr="002123DD" w:rsidRDefault="0054195F" w:rsidP="0054195F">
            <w:pPr>
              <w:pStyle w:val="TableDataEntries"/>
              <w:jc w:val="left"/>
            </w:pPr>
            <w:r>
              <w:t xml:space="preserve">   </w:t>
            </w:r>
            <w:r w:rsidRPr="002123DD">
              <w:t>Domestic landfill externalities</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9D7183" w14:textId="31BE4426" w:rsidR="0054195F" w:rsidRPr="002123DD" w:rsidRDefault="0054195F" w:rsidP="0054195F">
            <w:pPr>
              <w:pStyle w:val="TableDataEntries"/>
            </w:pPr>
            <w:r>
              <w:t>- 18</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188686" w14:textId="6F9DA257" w:rsidR="0054195F" w:rsidRPr="002123DD" w:rsidRDefault="0054195F" w:rsidP="0054195F">
            <w:pPr>
              <w:pStyle w:val="TableDataEntries"/>
            </w:pPr>
            <w:r>
              <w:t>- 4</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ED68E5" w14:textId="321BD089" w:rsidR="0054195F" w:rsidRPr="002123DD" w:rsidRDefault="0054195F" w:rsidP="0054195F">
            <w:pPr>
              <w:pStyle w:val="TableDataEntries"/>
            </w:pPr>
            <w:r>
              <w:t>- 1</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DDE519" w14:textId="2A6F1840" w:rsidR="0054195F" w:rsidRPr="002123DD" w:rsidRDefault="0054195F" w:rsidP="0054195F">
            <w:pPr>
              <w:pStyle w:val="TableDataEntries"/>
            </w:pPr>
            <w:r>
              <w:t>- 22</w:t>
            </w:r>
          </w:p>
        </w:tc>
      </w:tr>
      <w:tr w:rsidR="0054195F" w:rsidRPr="002123DD" w14:paraId="00702F3C"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86F50B" w14:textId="77777777" w:rsidR="0054195F" w:rsidRPr="002123DD" w:rsidRDefault="0054195F" w:rsidP="0054195F">
            <w:pPr>
              <w:pStyle w:val="TableDataEntries"/>
              <w:jc w:val="left"/>
            </w:pPr>
            <w:r>
              <w:t xml:space="preserve">   </w:t>
            </w:r>
            <w:r w:rsidRPr="002123DD">
              <w:t>Externalities from reduction in recycling</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737598" w14:textId="50085CD4" w:rsidR="0054195F" w:rsidRPr="002123DD" w:rsidRDefault="0054195F" w:rsidP="0054195F">
            <w:pPr>
              <w:pStyle w:val="TableDataEntries"/>
            </w:pPr>
            <w:r>
              <w:t>- 16</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7336D0" w14:textId="3EDD960B" w:rsidR="0054195F" w:rsidRPr="002123DD" w:rsidRDefault="0054195F" w:rsidP="0054195F">
            <w:pPr>
              <w:pStyle w:val="TableDataEntries"/>
            </w:pPr>
            <w:r>
              <w:t xml:space="preserve"> 0</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90AA74D" w14:textId="73BECF84" w:rsidR="0054195F" w:rsidRPr="002123DD" w:rsidRDefault="0054195F" w:rsidP="0054195F">
            <w:pPr>
              <w:pStyle w:val="TableDataEntries"/>
            </w:pPr>
            <w:r>
              <w:t xml:space="preserve"> 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C0F15D" w14:textId="7FC204A5" w:rsidR="0054195F" w:rsidRPr="002123DD" w:rsidRDefault="0054195F" w:rsidP="0054195F">
            <w:pPr>
              <w:pStyle w:val="TableDataEntries"/>
            </w:pPr>
            <w:r>
              <w:t>- 16</w:t>
            </w:r>
          </w:p>
        </w:tc>
      </w:tr>
      <w:tr w:rsidR="0054195F" w:rsidRPr="002123DD" w14:paraId="16233C86"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D0C5D8" w14:textId="77777777" w:rsidR="0054195F" w:rsidRPr="002123DD" w:rsidRDefault="0054195F" w:rsidP="0054195F">
            <w:pPr>
              <w:pStyle w:val="TableDataEntries"/>
              <w:jc w:val="left"/>
            </w:pPr>
            <w:r>
              <w:t xml:space="preserve">   </w:t>
            </w:r>
            <w:r w:rsidRPr="002123DD">
              <w:t>Domestic transport externalities</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42E063" w14:textId="09542022" w:rsidR="0054195F" w:rsidRPr="002123DD" w:rsidRDefault="0054195F" w:rsidP="0054195F">
            <w:pPr>
              <w:pStyle w:val="TableDataEntries"/>
            </w:pPr>
            <w:r>
              <w:t>- 21</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EA71127" w14:textId="666673AC" w:rsidR="0054195F" w:rsidRPr="002123DD" w:rsidRDefault="0054195F" w:rsidP="0054195F">
            <w:pPr>
              <w:pStyle w:val="TableDataEntries"/>
            </w:pPr>
            <w:r>
              <w:t>- 1</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49E12E" w14:textId="0E773BF1" w:rsidR="0054195F" w:rsidRPr="002123DD" w:rsidRDefault="0054195F" w:rsidP="0054195F">
            <w:pPr>
              <w:pStyle w:val="TableDataEntries"/>
            </w:pPr>
            <w:r>
              <w:t xml:space="preserve"> 0</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507DA5" w14:textId="16DAAAA8" w:rsidR="0054195F" w:rsidRPr="002123DD" w:rsidRDefault="0054195F" w:rsidP="0054195F">
            <w:pPr>
              <w:pStyle w:val="TableDataEntries"/>
            </w:pPr>
            <w:r>
              <w:t>- 21</w:t>
            </w:r>
          </w:p>
        </w:tc>
      </w:tr>
      <w:tr w:rsidR="00E3564F" w:rsidRPr="00E3564F" w14:paraId="52385E3D"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0D59308" w14:textId="77777777" w:rsidR="0054195F" w:rsidRPr="00E3564F" w:rsidRDefault="0054195F" w:rsidP="0054195F">
            <w:pPr>
              <w:pStyle w:val="TableDataEntries"/>
              <w:jc w:val="left"/>
              <w:rPr>
                <w:rFonts w:ascii="Franklin Gothic Demi" w:hAnsi="Franklin Gothic Demi"/>
              </w:rPr>
            </w:pPr>
            <w:r w:rsidRPr="00E3564F">
              <w:rPr>
                <w:rFonts w:ascii="Franklin Gothic Demi" w:hAnsi="Franklin Gothic Demi"/>
              </w:rPr>
              <w:t>Net community</w:t>
            </w:r>
          </w:p>
        </w:tc>
        <w:tc>
          <w:tcPr>
            <w:tcW w:w="9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C767624" w14:textId="4CB55B7B" w:rsidR="0054195F" w:rsidRPr="00E3564F" w:rsidRDefault="0054195F" w:rsidP="0054195F">
            <w:pPr>
              <w:pStyle w:val="TableDataEntries"/>
              <w:rPr>
                <w:rFonts w:ascii="Franklin Gothic Demi" w:hAnsi="Franklin Gothic Demi"/>
              </w:rPr>
            </w:pPr>
            <w:r w:rsidRPr="00E3564F">
              <w:rPr>
                <w:rFonts w:ascii="Franklin Gothic Demi" w:hAnsi="Franklin Gothic Demi"/>
              </w:rPr>
              <w:t>- 54</w:t>
            </w:r>
          </w:p>
        </w:tc>
        <w:tc>
          <w:tcPr>
            <w:tcW w:w="87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79F33EB" w14:textId="1BB09926" w:rsidR="0054195F" w:rsidRPr="00E3564F" w:rsidRDefault="0054195F" w:rsidP="0054195F">
            <w:pPr>
              <w:pStyle w:val="TableDataEntries"/>
              <w:rPr>
                <w:rFonts w:ascii="Franklin Gothic Demi" w:hAnsi="Franklin Gothic Demi"/>
              </w:rPr>
            </w:pPr>
            <w:r w:rsidRPr="00E3564F">
              <w:rPr>
                <w:rFonts w:ascii="Franklin Gothic Demi" w:hAnsi="Franklin Gothic Demi"/>
              </w:rPr>
              <w:t>- 4</w:t>
            </w:r>
          </w:p>
        </w:tc>
        <w:tc>
          <w:tcPr>
            <w:tcW w:w="85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197AD7D" w14:textId="75B6FBE8" w:rsidR="0054195F" w:rsidRPr="00E3564F" w:rsidRDefault="0054195F" w:rsidP="0054195F">
            <w:pPr>
              <w:pStyle w:val="TableDataEntries"/>
              <w:rPr>
                <w:rFonts w:ascii="Franklin Gothic Demi" w:hAnsi="Franklin Gothic Demi"/>
              </w:rPr>
            </w:pPr>
            <w:r w:rsidRPr="00E3564F">
              <w:rPr>
                <w:rFonts w:ascii="Franklin Gothic Demi" w:hAnsi="Franklin Gothic Demi"/>
              </w:rPr>
              <w:t>- 1</w:t>
            </w:r>
          </w:p>
        </w:tc>
        <w:tc>
          <w:tcPr>
            <w:tcW w:w="88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2E77C90" w14:textId="4DBBCDC1" w:rsidR="0054195F" w:rsidRPr="00E3564F" w:rsidRDefault="0054195F" w:rsidP="0054195F">
            <w:pPr>
              <w:pStyle w:val="TableDataEntries"/>
              <w:rPr>
                <w:rFonts w:ascii="Franklin Gothic Demi" w:hAnsi="Franklin Gothic Demi"/>
              </w:rPr>
            </w:pPr>
            <w:r w:rsidRPr="00E3564F">
              <w:rPr>
                <w:rFonts w:ascii="Franklin Gothic Demi" w:hAnsi="Franklin Gothic Demi"/>
              </w:rPr>
              <w:t>- 59</w:t>
            </w:r>
          </w:p>
        </w:tc>
      </w:tr>
      <w:tr w:rsidR="00E3564F" w:rsidRPr="00E3564F" w14:paraId="4052B8BB" w14:textId="77777777" w:rsidTr="00E3564F">
        <w:trPr>
          <w:trHeight w:val="250"/>
        </w:trPr>
        <w:tc>
          <w:tcPr>
            <w:tcW w:w="438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7843994" w14:textId="77777777" w:rsidR="0054195F" w:rsidRPr="00E3564F" w:rsidRDefault="0054195F" w:rsidP="0054195F">
            <w:pPr>
              <w:pStyle w:val="TableDataEntries"/>
              <w:jc w:val="left"/>
              <w:rPr>
                <w:rFonts w:ascii="Franklin Gothic Demi" w:hAnsi="Franklin Gothic Demi"/>
              </w:rPr>
            </w:pPr>
            <w:r w:rsidRPr="00E3564F">
              <w:rPr>
                <w:rFonts w:ascii="Franklin Gothic Demi" w:hAnsi="Franklin Gothic Demi"/>
              </w:rPr>
              <w:t>Net benefit</w:t>
            </w:r>
          </w:p>
        </w:tc>
        <w:tc>
          <w:tcPr>
            <w:tcW w:w="9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6A1C06E" w14:textId="54BAD570" w:rsidR="0054195F" w:rsidRPr="00E3564F" w:rsidRDefault="0054195F" w:rsidP="0054195F">
            <w:pPr>
              <w:pStyle w:val="TableDataEntries"/>
              <w:rPr>
                <w:rFonts w:ascii="Franklin Gothic Demi" w:hAnsi="Franklin Gothic Demi"/>
              </w:rPr>
            </w:pPr>
            <w:r w:rsidRPr="00E3564F">
              <w:rPr>
                <w:rFonts w:ascii="Franklin Gothic Demi" w:hAnsi="Franklin Gothic Demi"/>
              </w:rPr>
              <w:t>- 835</w:t>
            </w:r>
          </w:p>
        </w:tc>
        <w:tc>
          <w:tcPr>
            <w:tcW w:w="87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65FF163" w14:textId="3C2260DF" w:rsidR="0054195F" w:rsidRPr="00E3564F" w:rsidRDefault="0054195F" w:rsidP="0054195F">
            <w:pPr>
              <w:pStyle w:val="TableDataEntries"/>
              <w:rPr>
                <w:rFonts w:ascii="Franklin Gothic Demi" w:hAnsi="Franklin Gothic Demi"/>
              </w:rPr>
            </w:pPr>
            <w:r w:rsidRPr="00E3564F">
              <w:rPr>
                <w:rFonts w:ascii="Franklin Gothic Demi" w:hAnsi="Franklin Gothic Demi"/>
              </w:rPr>
              <w:t xml:space="preserve"> 71</w:t>
            </w:r>
          </w:p>
        </w:tc>
        <w:tc>
          <w:tcPr>
            <w:tcW w:w="85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9BC2A00" w14:textId="0EC9A9B3" w:rsidR="0054195F" w:rsidRPr="00E3564F" w:rsidRDefault="0054195F" w:rsidP="0054195F">
            <w:pPr>
              <w:pStyle w:val="TableDataEntries"/>
              <w:rPr>
                <w:rFonts w:ascii="Franklin Gothic Demi" w:hAnsi="Franklin Gothic Demi"/>
              </w:rPr>
            </w:pPr>
            <w:r w:rsidRPr="00E3564F">
              <w:rPr>
                <w:rFonts w:ascii="Franklin Gothic Demi" w:hAnsi="Franklin Gothic Demi"/>
              </w:rPr>
              <w:t>- 138</w:t>
            </w:r>
          </w:p>
        </w:tc>
        <w:tc>
          <w:tcPr>
            <w:tcW w:w="88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2A3FCF8" w14:textId="4C945D64" w:rsidR="0054195F" w:rsidRPr="00E3564F" w:rsidRDefault="0054195F" w:rsidP="0054195F">
            <w:pPr>
              <w:pStyle w:val="TableDataEntries"/>
              <w:rPr>
                <w:rFonts w:ascii="Franklin Gothic Demi" w:hAnsi="Franklin Gothic Demi"/>
              </w:rPr>
            </w:pPr>
            <w:r w:rsidRPr="00E3564F">
              <w:rPr>
                <w:rFonts w:ascii="Franklin Gothic Demi" w:hAnsi="Franklin Gothic Demi"/>
              </w:rPr>
              <w:t>- 902</w:t>
            </w:r>
          </w:p>
        </w:tc>
      </w:tr>
      <w:tr w:rsidR="0054195F" w:rsidRPr="002123DD" w14:paraId="6586255D"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648C7E" w14:textId="77777777" w:rsidR="0054195F" w:rsidRPr="002123DD" w:rsidRDefault="0054195F" w:rsidP="0054195F">
            <w:pPr>
              <w:pStyle w:val="TableDataEntries"/>
              <w:jc w:val="left"/>
            </w:pPr>
            <w:r w:rsidRPr="002123DD">
              <w:t>Change in exports (MT over period)</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6E7FB6" w14:textId="0896FCDE" w:rsidR="0054195F" w:rsidRPr="002123DD" w:rsidRDefault="0054195F" w:rsidP="0054195F">
            <w:pPr>
              <w:pStyle w:val="TableDataEntries"/>
            </w:pPr>
            <w:r>
              <w:t>- 19.0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263CF7" w14:textId="081E31F2" w:rsidR="0054195F" w:rsidRPr="002123DD" w:rsidRDefault="0054195F" w:rsidP="0054195F">
            <w:pPr>
              <w:pStyle w:val="TableDataEntries"/>
            </w:pPr>
            <w:r>
              <w:t>- 3.2</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FD8D05" w14:textId="7C763F35" w:rsidR="0054195F" w:rsidRPr="002123DD" w:rsidRDefault="0054195F" w:rsidP="0054195F">
            <w:pPr>
              <w:pStyle w:val="TableDataEntries"/>
            </w:pPr>
            <w:r>
              <w:t>- 1.1</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17E8FB" w14:textId="24F70551" w:rsidR="0054195F" w:rsidRPr="002123DD" w:rsidRDefault="0054195F" w:rsidP="0054195F">
            <w:pPr>
              <w:pStyle w:val="TableDataEntries"/>
            </w:pPr>
            <w:r>
              <w:t>- 23</w:t>
            </w:r>
          </w:p>
        </w:tc>
      </w:tr>
      <w:tr w:rsidR="0054195F" w:rsidRPr="002123DD" w14:paraId="649A0F4D" w14:textId="77777777" w:rsidTr="00F079C4">
        <w:trPr>
          <w:trHeight w:val="250"/>
        </w:trPr>
        <w:tc>
          <w:tcPr>
            <w:tcW w:w="438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546050" w14:textId="77777777" w:rsidR="0054195F" w:rsidRPr="002123DD" w:rsidRDefault="0054195F" w:rsidP="0054195F">
            <w:pPr>
              <w:pStyle w:val="TableDataEntries"/>
              <w:jc w:val="left"/>
            </w:pPr>
            <w:r w:rsidRPr="002123DD">
              <w:t>Avoided tonnes of problem exports (tonnes, pv)</w:t>
            </w:r>
          </w:p>
        </w:tc>
        <w:tc>
          <w:tcPr>
            <w:tcW w:w="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FFBCBF" w14:textId="411A5732" w:rsidR="0054195F" w:rsidRPr="002123DD" w:rsidRDefault="0054195F" w:rsidP="0054195F">
            <w:pPr>
              <w:pStyle w:val="TableDataEntries"/>
            </w:pPr>
            <w:r>
              <w:t>-62 513</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F8C380" w14:textId="715E6888" w:rsidR="0054195F" w:rsidRPr="002123DD" w:rsidRDefault="0054195F" w:rsidP="0054195F">
            <w:pPr>
              <w:pStyle w:val="TableDataEntries"/>
            </w:pPr>
            <w:r>
              <w:t>-18 290</w:t>
            </w:r>
          </w:p>
        </w:tc>
        <w:tc>
          <w:tcPr>
            <w:tcW w:w="8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70F6B7" w14:textId="348745FA" w:rsidR="0054195F" w:rsidRPr="002123DD" w:rsidRDefault="0054195F" w:rsidP="0054195F">
            <w:pPr>
              <w:pStyle w:val="TableDataEntries"/>
            </w:pPr>
            <w:r>
              <w:t>-9 811</w:t>
            </w:r>
          </w:p>
        </w:tc>
        <w:tc>
          <w:tcPr>
            <w:tcW w:w="8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B5B5EE" w14:textId="460CB304" w:rsidR="0054195F" w:rsidRPr="002123DD" w:rsidRDefault="0054195F" w:rsidP="0054195F">
            <w:pPr>
              <w:pStyle w:val="TableDataEntries"/>
            </w:pPr>
            <w:r>
              <w:t>-90 614</w:t>
            </w:r>
          </w:p>
        </w:tc>
      </w:tr>
      <w:tr w:rsidR="0054195F" w:rsidRPr="002123DD" w14:paraId="4AFA094E" w14:textId="77777777" w:rsidTr="00F079C4">
        <w:trPr>
          <w:trHeight w:val="250"/>
        </w:trPr>
        <w:tc>
          <w:tcPr>
            <w:tcW w:w="438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549F4A3" w14:textId="77777777" w:rsidR="0054195F" w:rsidRPr="002123DD" w:rsidRDefault="0054195F" w:rsidP="0054195F">
            <w:pPr>
              <w:pStyle w:val="TableDataEntries"/>
              <w:jc w:val="left"/>
            </w:pPr>
            <w:r w:rsidRPr="002123DD">
              <w:t>Net cost per avoided problem tonne ($/tonne)</w:t>
            </w:r>
          </w:p>
        </w:tc>
        <w:tc>
          <w:tcPr>
            <w:tcW w:w="933"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13AC7C4" w14:textId="7884CB79" w:rsidR="0054195F" w:rsidRPr="002123DD" w:rsidRDefault="0054195F" w:rsidP="0054195F">
            <w:pPr>
              <w:pStyle w:val="TableDataEntries"/>
            </w:pPr>
            <w:r>
              <w:t>13 351</w:t>
            </w:r>
          </w:p>
        </w:tc>
        <w:tc>
          <w:tcPr>
            <w:tcW w:w="872"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70E66AC" w14:textId="33F55D6D" w:rsidR="0054195F" w:rsidRPr="002123DD" w:rsidRDefault="0054195F" w:rsidP="0054195F">
            <w:pPr>
              <w:pStyle w:val="TableDataEntries"/>
            </w:pPr>
            <w:r>
              <w:t>-3 889</w:t>
            </w:r>
          </w:p>
        </w:tc>
        <w:tc>
          <w:tcPr>
            <w:tcW w:w="859"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E859E5E" w14:textId="1E990B82" w:rsidR="0054195F" w:rsidRPr="002123DD" w:rsidRDefault="0054195F" w:rsidP="0054195F">
            <w:pPr>
              <w:pStyle w:val="TableDataEntries"/>
            </w:pPr>
            <w:r>
              <w:t>14 071</w:t>
            </w:r>
          </w:p>
        </w:tc>
        <w:tc>
          <w:tcPr>
            <w:tcW w:w="888"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37193ED6" w14:textId="5BD8D928" w:rsidR="0054195F" w:rsidRPr="002123DD" w:rsidRDefault="0054195F" w:rsidP="0054195F">
            <w:pPr>
              <w:pStyle w:val="TableDataEntries"/>
            </w:pPr>
            <w:r>
              <w:t>9 949</w:t>
            </w:r>
          </w:p>
        </w:tc>
      </w:tr>
    </w:tbl>
    <w:p w14:paraId="7543C2E2" w14:textId="77777777" w:rsidR="00C06012" w:rsidRDefault="00C06012" w:rsidP="00C06012">
      <w:pPr>
        <w:pStyle w:val="Note"/>
        <w:rPr>
          <w:lang w:bidi="fa-IR"/>
        </w:rPr>
      </w:pPr>
      <w:r w:rsidRPr="007D1B4F">
        <w:rPr>
          <w:i/>
        </w:rPr>
        <w:t>Note:</w:t>
      </w:r>
      <w:r w:rsidRPr="00E879B8">
        <w:t xml:space="preserve"> </w:t>
      </w:r>
      <w:r>
        <w:t>Using an evaluation period of 20 years and a social discount rate of 7 per cent.</w:t>
      </w:r>
    </w:p>
    <w:p w14:paraId="4398583B" w14:textId="77777777" w:rsidR="00C06012" w:rsidRDefault="00C06012" w:rsidP="00C06012">
      <w:pPr>
        <w:pStyle w:val="Source"/>
        <w:rPr>
          <w:lang w:bidi="fa-IR"/>
        </w:rPr>
      </w:pPr>
      <w:r w:rsidRPr="002123DD">
        <w:rPr>
          <w:i/>
          <w:lang w:bidi="fa-IR"/>
        </w:rPr>
        <w:t>Source:</w:t>
      </w:r>
      <w:r>
        <w:rPr>
          <w:lang w:bidi="fa-IR"/>
        </w:rPr>
        <w:t xml:space="preserve"> The CIE.</w:t>
      </w:r>
    </w:p>
    <w:p w14:paraId="467D9A49" w14:textId="00300691" w:rsidR="00C06012" w:rsidRDefault="00C06012" w:rsidP="00C06012">
      <w:pPr>
        <w:pStyle w:val="BodyText"/>
        <w:rPr>
          <w:lang w:bidi="fa-IR"/>
        </w:rPr>
      </w:pPr>
      <w:r>
        <w:rPr>
          <w:lang w:bidi="fa-IR"/>
        </w:rPr>
        <w:t>Scenario 2 exempts clean paper from the ban. We have applied this as exempting C&amp;I and C&amp;D paper, while continuing to ban mixed paper</w:t>
      </w:r>
      <w:r w:rsidR="0054195F">
        <w:rPr>
          <w:lang w:bidi="fa-IR"/>
        </w:rPr>
        <w:t xml:space="preserve"> from MSW sources</w:t>
      </w:r>
      <w:r>
        <w:rPr>
          <w:lang w:bidi="fa-IR"/>
        </w:rPr>
        <w:t xml:space="preserve">. </w:t>
      </w:r>
    </w:p>
    <w:p w14:paraId="5B94CDF7" w14:textId="5E2DA346" w:rsidR="00C06012" w:rsidRDefault="00C06012" w:rsidP="00C06012">
      <w:pPr>
        <w:pStyle w:val="ListBullet"/>
        <w:rPr>
          <w:lang w:bidi="fa-IR"/>
        </w:rPr>
      </w:pPr>
      <w:r>
        <w:rPr>
          <w:lang w:bidi="fa-IR"/>
        </w:rPr>
        <w:t>A ban only applying to MSW paper is broadly neutral in a cost benefit analysis sense, if processing facilities set up and process this facility (table </w:t>
      </w:r>
      <w:r>
        <w:rPr>
          <w:lang w:bidi="fa-IR"/>
        </w:rPr>
        <w:fldChar w:fldCharType="begin"/>
      </w:r>
      <w:r>
        <w:rPr>
          <w:lang w:bidi="fa-IR"/>
        </w:rPr>
        <w:instrText xml:space="preserve"> REF _Caption6753 </w:instrText>
      </w:r>
      <w:r>
        <w:rPr>
          <w:lang w:bidi="fa-IR"/>
        </w:rPr>
        <w:fldChar w:fldCharType="separate"/>
      </w:r>
      <w:r w:rsidR="00D354A5">
        <w:rPr>
          <w:noProof/>
        </w:rPr>
        <w:t>8</w:t>
      </w:r>
      <w:r w:rsidR="00D354A5" w:rsidRPr="00695C93">
        <w:rPr>
          <w:noProof/>
        </w:rPr>
        <w:t>.</w:t>
      </w:r>
      <w:r w:rsidR="00D354A5">
        <w:rPr>
          <w:noProof/>
        </w:rPr>
        <w:t>4</w:t>
      </w:r>
      <w:r>
        <w:rPr>
          <w:lang w:bidi="fa-IR"/>
        </w:rPr>
        <w:fldChar w:fldCharType="end"/>
      </w:r>
      <w:r>
        <w:rPr>
          <w:lang w:bidi="fa-IR"/>
        </w:rPr>
        <w:t>).</w:t>
      </w:r>
    </w:p>
    <w:p w14:paraId="76AE68B3" w14:textId="77777777" w:rsidR="00C06012" w:rsidRDefault="00C06012" w:rsidP="00C06012">
      <w:pPr>
        <w:pStyle w:val="ListBullet"/>
        <w:rPr>
          <w:lang w:bidi="fa-IR"/>
        </w:rPr>
      </w:pPr>
      <w:r>
        <w:rPr>
          <w:lang w:bidi="fa-IR"/>
        </w:rPr>
        <w:t>Little export value is lost from banning only MSW paper, because it has a low value. Banning only MSW waste from export continues to remove a large part of the problem, because a higher share of MSW waste will be problematic overseas than C&amp;I waste.</w:t>
      </w:r>
    </w:p>
    <w:p w14:paraId="202A155F" w14:textId="77777777" w:rsidR="0054195F" w:rsidRDefault="0054195F" w:rsidP="00C06012">
      <w:pPr>
        <w:pStyle w:val="BodyText"/>
        <w:rPr>
          <w:lang w:bidi="fa-IR"/>
        </w:rPr>
      </w:pPr>
      <w:r>
        <w:rPr>
          <w:lang w:bidi="fa-IR"/>
        </w:rPr>
        <w:t>The risks around this analysis are largely downside. I</w:t>
      </w:r>
      <w:r w:rsidR="00C06012">
        <w:rPr>
          <w:lang w:bidi="fa-IR"/>
        </w:rPr>
        <w:t xml:space="preserve">f paper processing facilities do not set up to process </w:t>
      </w:r>
      <w:r>
        <w:rPr>
          <w:lang w:bidi="fa-IR"/>
        </w:rPr>
        <w:t>mixed paper</w:t>
      </w:r>
      <w:r w:rsidR="00C06012">
        <w:rPr>
          <w:lang w:bidi="fa-IR"/>
        </w:rPr>
        <w:t xml:space="preserve">, because of risks around entering a market to sell recovered pulp, then there would be a net cost of </w:t>
      </w:r>
      <w:r>
        <w:rPr>
          <w:lang w:bidi="fa-IR"/>
        </w:rPr>
        <w:t>$0.5 billion</w:t>
      </w:r>
      <w:r w:rsidR="00C06012">
        <w:rPr>
          <w:lang w:bidi="fa-IR"/>
        </w:rPr>
        <w:t>.</w:t>
      </w:r>
      <w:r>
        <w:rPr>
          <w:lang w:bidi="fa-IR"/>
        </w:rPr>
        <w:t xml:space="preserve"> </w:t>
      </w:r>
    </w:p>
    <w:p w14:paraId="1BF3916B" w14:textId="2BA13D55" w:rsidR="00C06012" w:rsidRDefault="0054195F" w:rsidP="00C06012">
      <w:pPr>
        <w:pStyle w:val="BodyText"/>
        <w:rPr>
          <w:lang w:bidi="fa-IR"/>
        </w:rPr>
      </w:pPr>
      <w:r>
        <w:rPr>
          <w:lang w:bidi="fa-IR"/>
        </w:rPr>
        <w:t>It is also possible that rather than processing paper into a pulp, there is instead other activities to make mixed paper meet the definition of ‘clean’. This could include further sorting or changes to kerbside collection arrangements.</w:t>
      </w:r>
      <w:r w:rsidR="00C06012">
        <w:rPr>
          <w:lang w:bidi="fa-IR"/>
        </w:rPr>
        <w:t xml:space="preserve"> </w:t>
      </w:r>
      <w:r w:rsidR="0086519B">
        <w:rPr>
          <w:lang w:bidi="fa-IR"/>
        </w:rPr>
        <w:t xml:space="preserve">Given that the central case analysis shows a close to zero net benefit for processing to a pulp, these options are not likely to be any better in terms of their impact on social welfare. However, they do have lower capital requirements and may be pursued by industry for that reason. Past consultations have suggested that, if enforced, MSW paper would not be likely to meet China Sword contamination standards even if sorted, and even if collected separately from households. Hence the extent to which additional cleaning would occur will depend heavily on the specific standard set for clean paper. </w:t>
      </w:r>
    </w:p>
    <w:p w14:paraId="6A1E690B" w14:textId="1881BE63"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3733" w:name="_Caption0868"/>
      <w:bookmarkStart w:id="3734" w:name="_Caption5598"/>
      <w:bookmarkStart w:id="3735" w:name="_Caption8473"/>
      <w:bookmarkStart w:id="3736" w:name="_Caption6271"/>
      <w:bookmarkStart w:id="3737" w:name="_Caption1201"/>
      <w:bookmarkStart w:id="3738" w:name="_Caption9873"/>
      <w:bookmarkStart w:id="3739" w:name="_Caption6753"/>
      <w:bookmarkStart w:id="3740" w:name="_Caption2470"/>
      <w:bookmarkStart w:id="3741" w:name="_Caption4917"/>
      <w:bookmarkStart w:id="3742" w:name="_Caption6906"/>
      <w:bookmarkStart w:id="3743" w:name="_Caption9040"/>
      <w:bookmarkStart w:id="3744" w:name="_Caption3059"/>
      <w:bookmarkStart w:id="3745" w:name="_Caption2525"/>
      <w:bookmarkStart w:id="3746" w:name="_Caption7940"/>
      <w:bookmarkStart w:id="3747" w:name="_Caption3311"/>
      <w:bookmarkStart w:id="3748" w:name="_Caption9871"/>
      <w:bookmarkStart w:id="3749" w:name="_Caption9614"/>
      <w:bookmarkStart w:id="3750" w:name="_Caption7127"/>
      <w:bookmarkStart w:id="3751" w:name="_Caption7602"/>
      <w:bookmarkStart w:id="3752" w:name="_Caption7329"/>
      <w:bookmarkStart w:id="3753" w:name="_Caption3136"/>
      <w:bookmarkStart w:id="3754" w:name="_Caption8005"/>
      <w:bookmarkStart w:id="3755" w:name="_Caption3534"/>
      <w:bookmarkStart w:id="3756" w:name="_Caption4322"/>
      <w:bookmarkStart w:id="3757" w:name="_Caption3988"/>
      <w:bookmarkStart w:id="3758" w:name="_Caption4418"/>
      <w:bookmarkStart w:id="3759" w:name="_Caption5048"/>
      <w:bookmarkStart w:id="3760" w:name="_Caption2535"/>
      <w:bookmarkStart w:id="3761" w:name="_Caption1248"/>
      <w:bookmarkStart w:id="3762" w:name="_Caption3489"/>
      <w:bookmarkStart w:id="3763" w:name="_Caption4429"/>
      <w:bookmarkStart w:id="3764" w:name="_Caption1952"/>
      <w:bookmarkStart w:id="3765" w:name="_Caption6235"/>
      <w:bookmarkStart w:id="3766" w:name="_Caption8121"/>
      <w:bookmarkStart w:id="3767" w:name="_Caption5017"/>
      <w:bookmarkStart w:id="3768" w:name="_Caption6451"/>
      <w:bookmarkStart w:id="3769" w:name="_Caption9911"/>
      <w:bookmarkStart w:id="3770" w:name="_Caption8161"/>
      <w:bookmarkStart w:id="3771" w:name="_Caption7000"/>
      <w:bookmarkStart w:id="3772" w:name="_Caption9465"/>
      <w:bookmarkStart w:id="3773" w:name="_Caption4232"/>
      <w:bookmarkStart w:id="3774" w:name="_Caption8642"/>
      <w:bookmarkStart w:id="3775" w:name="_Toc33431459"/>
      <w:r w:rsidR="003E435A">
        <w:rPr>
          <w:noProof/>
        </w:rPr>
        <w:t>8</w:t>
      </w:r>
      <w:r w:rsidR="003E435A" w:rsidRPr="00695C93">
        <w:rPr>
          <w:noProof/>
        </w:rPr>
        <w:t>.</w:t>
      </w:r>
      <w:r w:rsidR="003E435A">
        <w:rPr>
          <w:noProof/>
        </w:rPr>
        <w:t>4</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sidRPr="00695C93">
        <w:fldChar w:fldCharType="end"/>
      </w:r>
      <w:r w:rsidRPr="00695C93">
        <w:tab/>
      </w:r>
      <w:r>
        <w:t>Costs and benefits of ban applied in different ways to paper</w:t>
      </w:r>
      <w:bookmarkEnd w:id="3775"/>
    </w:p>
    <w:tbl>
      <w:tblPr>
        <w:tblW w:w="7938" w:type="dxa"/>
        <w:tblLayout w:type="fixed"/>
        <w:tblLook w:val="04A0" w:firstRow="1" w:lastRow="0" w:firstColumn="1" w:lastColumn="0" w:noHBand="0" w:noVBand="1"/>
      </w:tblPr>
      <w:tblGrid>
        <w:gridCol w:w="4029"/>
        <w:gridCol w:w="1954"/>
        <w:gridCol w:w="1955"/>
      </w:tblGrid>
      <w:tr w:rsidR="00C06012" w:rsidRPr="002123DD" w14:paraId="14A7C1E3" w14:textId="77777777" w:rsidTr="00F079C4">
        <w:trPr>
          <w:trHeight w:val="250"/>
          <w:tblHeader/>
        </w:trPr>
        <w:tc>
          <w:tcPr>
            <w:tcW w:w="4029" w:type="dxa"/>
            <w:shd w:val="clear" w:color="auto" w:fill="6F6652"/>
            <w:noWrap/>
            <w:tcMar>
              <w:left w:w="57" w:type="dxa"/>
              <w:right w:w="57" w:type="dxa"/>
            </w:tcMar>
            <w:hideMark/>
          </w:tcPr>
          <w:p w14:paraId="2BB0CD86" w14:textId="77777777" w:rsidR="00C06012" w:rsidRPr="002123DD" w:rsidRDefault="00C06012" w:rsidP="00C06012">
            <w:pPr>
              <w:pStyle w:val="TableDataColumnHeading"/>
              <w:jc w:val="left"/>
            </w:pPr>
          </w:p>
        </w:tc>
        <w:tc>
          <w:tcPr>
            <w:tcW w:w="1954" w:type="dxa"/>
            <w:shd w:val="clear" w:color="auto" w:fill="6F6652"/>
            <w:noWrap/>
            <w:tcMar>
              <w:left w:w="57" w:type="dxa"/>
              <w:right w:w="57" w:type="dxa"/>
            </w:tcMar>
            <w:hideMark/>
          </w:tcPr>
          <w:p w14:paraId="38C95131" w14:textId="77777777" w:rsidR="00C06012" w:rsidRPr="0028711E" w:rsidRDefault="00C06012" w:rsidP="00C06012">
            <w:pPr>
              <w:pStyle w:val="TableDataColumnHeading"/>
            </w:pPr>
            <w:r w:rsidRPr="0028711E">
              <w:t>Ban on exports of all paper</w:t>
            </w:r>
          </w:p>
        </w:tc>
        <w:tc>
          <w:tcPr>
            <w:tcW w:w="1955" w:type="dxa"/>
            <w:shd w:val="clear" w:color="auto" w:fill="6F6652"/>
            <w:noWrap/>
            <w:tcMar>
              <w:left w:w="57" w:type="dxa"/>
              <w:right w:w="57" w:type="dxa"/>
            </w:tcMar>
            <w:hideMark/>
          </w:tcPr>
          <w:p w14:paraId="1E3C9188" w14:textId="77777777" w:rsidR="00C06012" w:rsidRPr="0028711E" w:rsidRDefault="00C06012" w:rsidP="00C06012">
            <w:pPr>
              <w:pStyle w:val="TableDataColumnHeading"/>
            </w:pPr>
            <w:r w:rsidRPr="0028711E">
              <w:t>Ban excludes clean paper</w:t>
            </w:r>
          </w:p>
        </w:tc>
      </w:tr>
      <w:tr w:rsidR="00C06012" w:rsidRPr="002123DD" w14:paraId="598B9D48" w14:textId="77777777" w:rsidTr="00F079C4">
        <w:trPr>
          <w:trHeight w:val="250"/>
          <w:tblHeader/>
        </w:trPr>
        <w:tc>
          <w:tcPr>
            <w:tcW w:w="4029" w:type="dxa"/>
            <w:tcBorders>
              <w:bottom w:val="single" w:sz="8" w:space="0" w:color="FFFFFF" w:themeColor="background1"/>
            </w:tcBorders>
            <w:shd w:val="clear" w:color="auto" w:fill="auto"/>
            <w:noWrap/>
            <w:tcMar>
              <w:left w:w="57" w:type="dxa"/>
              <w:right w:w="57" w:type="dxa"/>
            </w:tcMar>
            <w:hideMark/>
          </w:tcPr>
          <w:p w14:paraId="02C5CCC7" w14:textId="77777777" w:rsidR="00C06012" w:rsidRPr="002123DD" w:rsidRDefault="00C06012" w:rsidP="00C06012">
            <w:pPr>
              <w:pStyle w:val="TableUnit"/>
              <w:jc w:val="left"/>
            </w:pPr>
          </w:p>
        </w:tc>
        <w:tc>
          <w:tcPr>
            <w:tcW w:w="1954" w:type="dxa"/>
            <w:tcBorders>
              <w:bottom w:val="single" w:sz="8" w:space="0" w:color="FFFFFF" w:themeColor="background1"/>
            </w:tcBorders>
            <w:shd w:val="clear" w:color="auto" w:fill="auto"/>
            <w:noWrap/>
            <w:tcMar>
              <w:left w:w="57" w:type="dxa"/>
              <w:right w:w="57" w:type="dxa"/>
            </w:tcMar>
            <w:hideMark/>
          </w:tcPr>
          <w:p w14:paraId="794DA151" w14:textId="77777777" w:rsidR="00C06012" w:rsidRPr="002123DD" w:rsidRDefault="00C06012" w:rsidP="00C06012">
            <w:pPr>
              <w:pStyle w:val="TableUnit"/>
            </w:pPr>
            <w:r w:rsidRPr="002123DD">
              <w:t>$m, PV</w:t>
            </w:r>
          </w:p>
        </w:tc>
        <w:tc>
          <w:tcPr>
            <w:tcW w:w="1955" w:type="dxa"/>
            <w:tcBorders>
              <w:bottom w:val="single" w:sz="8" w:space="0" w:color="FFFFFF" w:themeColor="background1"/>
            </w:tcBorders>
            <w:shd w:val="clear" w:color="auto" w:fill="auto"/>
            <w:noWrap/>
            <w:tcMar>
              <w:left w:w="57" w:type="dxa"/>
              <w:right w:w="57" w:type="dxa"/>
            </w:tcMar>
            <w:hideMark/>
          </w:tcPr>
          <w:p w14:paraId="32329505" w14:textId="77777777" w:rsidR="00C06012" w:rsidRPr="002123DD" w:rsidRDefault="00C06012" w:rsidP="00C06012">
            <w:pPr>
              <w:pStyle w:val="TableUnit"/>
            </w:pPr>
            <w:r w:rsidRPr="002123DD">
              <w:t>$m, PV</w:t>
            </w:r>
          </w:p>
        </w:tc>
      </w:tr>
      <w:tr w:rsidR="00C06012" w:rsidRPr="002123DD" w14:paraId="36378135"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C1DC366" w14:textId="77777777" w:rsidR="00C06012" w:rsidRPr="002123DD" w:rsidRDefault="00C06012" w:rsidP="00F079C4">
            <w:pPr>
              <w:pStyle w:val="TableHeading1"/>
            </w:pPr>
            <w:r w:rsidRPr="002123DD">
              <w:t>Waste industry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CDDFDA3" w14:textId="77777777" w:rsidR="00C06012" w:rsidRPr="002123DD" w:rsidRDefault="00C06012"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B585165" w14:textId="77777777" w:rsidR="00C06012" w:rsidRPr="002123DD" w:rsidRDefault="00C06012" w:rsidP="00F079C4">
            <w:pPr>
              <w:pStyle w:val="TableHeading1"/>
              <w:rPr>
                <w:rFonts w:ascii="Times New Roman" w:hAnsi="Times New Roman"/>
                <w:sz w:val="20"/>
                <w:szCs w:val="20"/>
              </w:rPr>
            </w:pPr>
          </w:p>
        </w:tc>
      </w:tr>
      <w:tr w:rsidR="0054195F" w:rsidRPr="002123DD" w14:paraId="15DD578A"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64AF4A" w14:textId="77777777" w:rsidR="0054195F" w:rsidRPr="002123DD" w:rsidRDefault="0054195F" w:rsidP="0054195F">
            <w:pPr>
              <w:pStyle w:val="TableDataEntries"/>
              <w:jc w:val="left"/>
            </w:pPr>
            <w:r>
              <w:t xml:space="preserve">   </w:t>
            </w:r>
            <w:r w:rsidRPr="002123DD">
              <w:t>Loss of export value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A565F9" w14:textId="4945D4E9" w:rsidR="0054195F" w:rsidRPr="0028711E" w:rsidRDefault="0054195F" w:rsidP="0054195F">
            <w:pPr>
              <w:pStyle w:val="TableDataEntries"/>
            </w:pPr>
            <w:r>
              <w:t>-1 751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B45F53A" w14:textId="5B939350" w:rsidR="0054195F" w:rsidRPr="001D442C" w:rsidRDefault="0054195F" w:rsidP="0054195F">
            <w:pPr>
              <w:pStyle w:val="TableDataEntries"/>
            </w:pPr>
            <w:r w:rsidRPr="0054195F">
              <w:t>- 162</w:t>
            </w:r>
          </w:p>
        </w:tc>
      </w:tr>
      <w:tr w:rsidR="0054195F" w:rsidRPr="002123DD" w14:paraId="4DF237FE"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773F5B7" w14:textId="77777777" w:rsidR="0054195F" w:rsidRPr="002123DD" w:rsidRDefault="0054195F" w:rsidP="0054195F">
            <w:pPr>
              <w:pStyle w:val="TableDataEntries"/>
              <w:jc w:val="left"/>
            </w:pPr>
            <w:r>
              <w:t xml:space="preserve">   </w:t>
            </w:r>
            <w:r w:rsidRPr="002123DD">
              <w:t>Sorting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A64A3D" w14:textId="5616B5A1" w:rsidR="0054195F" w:rsidRPr="0028711E" w:rsidRDefault="0054195F" w:rsidP="0054195F">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47B016C" w14:textId="2D60F5EF" w:rsidR="0054195F" w:rsidRPr="001D442C" w:rsidRDefault="0054195F" w:rsidP="0054195F">
            <w:pPr>
              <w:pStyle w:val="TableDataEntries"/>
            </w:pPr>
            <w:r w:rsidRPr="0054195F">
              <w:t xml:space="preserve"> 0</w:t>
            </w:r>
          </w:p>
        </w:tc>
      </w:tr>
      <w:tr w:rsidR="0054195F" w:rsidRPr="002123DD" w14:paraId="71C5E546"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05AE81C" w14:textId="77777777" w:rsidR="0054195F" w:rsidRPr="002123DD" w:rsidRDefault="0054195F" w:rsidP="0054195F">
            <w:pPr>
              <w:pStyle w:val="TableDataEntries"/>
              <w:jc w:val="left"/>
            </w:pPr>
            <w:r>
              <w:t xml:space="preserve">   </w:t>
            </w:r>
            <w:r w:rsidRPr="002123DD">
              <w:t>Processing capital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875609" w14:textId="5BF3CD5B" w:rsidR="0054195F" w:rsidRPr="0028711E" w:rsidRDefault="0054195F" w:rsidP="0054195F">
            <w:pPr>
              <w:pStyle w:val="TableDataEntries"/>
            </w:pPr>
            <w:r>
              <w:t>-1 253</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4FC6545" w14:textId="3176DF74" w:rsidR="0054195F" w:rsidRPr="001D442C" w:rsidRDefault="0054195F" w:rsidP="0054195F">
            <w:pPr>
              <w:pStyle w:val="TableDataEntries"/>
            </w:pPr>
            <w:r w:rsidRPr="0054195F">
              <w:t>- 376</w:t>
            </w:r>
          </w:p>
        </w:tc>
      </w:tr>
      <w:tr w:rsidR="0054195F" w:rsidRPr="002123DD" w14:paraId="2A525A9A"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FF9AD22" w14:textId="77777777" w:rsidR="0054195F" w:rsidRPr="002123DD" w:rsidRDefault="0054195F" w:rsidP="0054195F">
            <w:pPr>
              <w:pStyle w:val="TableDataEntries"/>
              <w:jc w:val="left"/>
            </w:pPr>
            <w:r>
              <w:t xml:space="preserve">   </w:t>
            </w:r>
            <w:r w:rsidRPr="002123DD">
              <w:t>Processing land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73D130" w14:textId="0AB853A8" w:rsidR="0054195F" w:rsidRPr="0028711E" w:rsidRDefault="0054195F" w:rsidP="0054195F">
            <w:pPr>
              <w:pStyle w:val="TableDataEntries"/>
            </w:pPr>
            <w:r>
              <w:t>- 398</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E2CDE20" w14:textId="6C15F2C9" w:rsidR="0054195F" w:rsidRPr="001D442C" w:rsidRDefault="0054195F" w:rsidP="0054195F">
            <w:pPr>
              <w:pStyle w:val="TableDataEntries"/>
            </w:pPr>
            <w:r w:rsidRPr="0054195F">
              <w:t>- 161</w:t>
            </w:r>
          </w:p>
        </w:tc>
      </w:tr>
      <w:tr w:rsidR="0054195F" w:rsidRPr="002123DD" w14:paraId="572ABC89"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46A8BC8" w14:textId="77777777" w:rsidR="0054195F" w:rsidRPr="002123DD" w:rsidRDefault="0054195F" w:rsidP="0054195F">
            <w:pPr>
              <w:pStyle w:val="TableDataEntries"/>
              <w:jc w:val="left"/>
            </w:pPr>
            <w:r>
              <w:t xml:space="preserve">   </w:t>
            </w:r>
            <w:r w:rsidRPr="002123DD">
              <w:t>Processing operating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813638" w14:textId="0228EEAA" w:rsidR="0054195F" w:rsidRPr="0028711E" w:rsidRDefault="0054195F" w:rsidP="0054195F">
            <w:pPr>
              <w:pStyle w:val="TableDataEntries"/>
            </w:pPr>
            <w:r>
              <w:t>- 711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609F5E2" w14:textId="7B0B91D2" w:rsidR="0054195F" w:rsidRPr="001D442C" w:rsidRDefault="0054195F" w:rsidP="0054195F">
            <w:pPr>
              <w:pStyle w:val="TableDataEntries"/>
            </w:pPr>
            <w:r w:rsidRPr="0054195F">
              <w:t>- 234</w:t>
            </w:r>
          </w:p>
        </w:tc>
      </w:tr>
      <w:tr w:rsidR="0054195F" w:rsidRPr="002123DD" w14:paraId="6766A429"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D8FC104" w14:textId="77777777" w:rsidR="0054195F" w:rsidRPr="002123DD" w:rsidRDefault="0054195F" w:rsidP="0054195F">
            <w:pPr>
              <w:pStyle w:val="TableDataEntries"/>
              <w:jc w:val="left"/>
            </w:pPr>
            <w:r>
              <w:t xml:space="preserve">   </w:t>
            </w:r>
            <w:r w:rsidRPr="002123DD">
              <w:t>Transport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EEC89DA" w14:textId="1DDFCD75" w:rsidR="0054195F" w:rsidRPr="0028711E" w:rsidRDefault="0054195F" w:rsidP="0054195F">
            <w:pPr>
              <w:pStyle w:val="TableDataEntries"/>
            </w:pPr>
            <w:r>
              <w:t>- 313</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3712A0A" w14:textId="65762FC4" w:rsidR="0054195F" w:rsidRPr="001D442C" w:rsidRDefault="0054195F" w:rsidP="0054195F">
            <w:pPr>
              <w:pStyle w:val="TableDataEntries"/>
            </w:pPr>
            <w:r w:rsidRPr="0054195F">
              <w:t>- 174</w:t>
            </w:r>
          </w:p>
        </w:tc>
      </w:tr>
      <w:tr w:rsidR="0054195F" w:rsidRPr="002123DD" w14:paraId="58288249"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7B4B3A0" w14:textId="77777777" w:rsidR="0054195F" w:rsidRPr="002123DD" w:rsidRDefault="0054195F" w:rsidP="0054195F">
            <w:pPr>
              <w:pStyle w:val="TableDataEntries"/>
              <w:jc w:val="left"/>
            </w:pPr>
            <w:r>
              <w:t xml:space="preserve">   </w:t>
            </w:r>
            <w:r w:rsidRPr="002123DD">
              <w:t>Landfill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5BEF33" w14:textId="163FB8FE" w:rsidR="0054195F" w:rsidRPr="0028711E" w:rsidRDefault="0054195F" w:rsidP="0054195F">
            <w:pPr>
              <w:pStyle w:val="TableDataEntries"/>
            </w:pPr>
            <w:r>
              <w:t>- 269</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3F4247C" w14:textId="3EF37322" w:rsidR="0054195F" w:rsidRPr="001D442C" w:rsidRDefault="0054195F" w:rsidP="0054195F">
            <w:pPr>
              <w:pStyle w:val="TableDataEntries"/>
            </w:pPr>
            <w:r w:rsidRPr="0054195F">
              <w:t>- 154</w:t>
            </w:r>
          </w:p>
        </w:tc>
      </w:tr>
      <w:tr w:rsidR="0054195F" w:rsidRPr="002123DD" w14:paraId="46E9C412"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51B112C" w14:textId="77777777" w:rsidR="0054195F" w:rsidRPr="002123DD" w:rsidRDefault="0054195F" w:rsidP="0054195F">
            <w:pPr>
              <w:pStyle w:val="TableDataEntries"/>
              <w:jc w:val="left"/>
            </w:pPr>
            <w:r>
              <w:t xml:space="preserve">   </w:t>
            </w:r>
            <w:r w:rsidRPr="002123DD">
              <w:t>Value of material</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6E98FB" w14:textId="5351850E" w:rsidR="0054195F" w:rsidRPr="0028711E" w:rsidRDefault="0054195F" w:rsidP="0054195F">
            <w:pPr>
              <w:pStyle w:val="TableDataEntries"/>
            </w:pPr>
            <w:r>
              <w:t>3 460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FEFA06A" w14:textId="12C7BC00" w:rsidR="0054195F" w:rsidRPr="001D442C" w:rsidRDefault="0054195F" w:rsidP="0054195F">
            <w:pPr>
              <w:pStyle w:val="TableDataEntries"/>
            </w:pPr>
            <w:r w:rsidRPr="0054195F">
              <w:t>1 115</w:t>
            </w:r>
          </w:p>
        </w:tc>
      </w:tr>
      <w:tr w:rsidR="0054195F" w:rsidRPr="002123DD" w14:paraId="48F86ECE"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113BDE9" w14:textId="77777777" w:rsidR="0054195F" w:rsidRPr="002123DD" w:rsidRDefault="0054195F" w:rsidP="0054195F">
            <w:pPr>
              <w:pStyle w:val="TableDataEntries"/>
              <w:jc w:val="left"/>
            </w:pPr>
            <w:r>
              <w:t xml:space="preserve">   </w:t>
            </w:r>
            <w:r w:rsidRPr="002123DD">
              <w:t>Residual value of assets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D693F2E" w14:textId="7E4F1AA9" w:rsidR="0054195F" w:rsidRPr="0028711E" w:rsidRDefault="0054195F" w:rsidP="0054195F">
            <w:pPr>
              <w:pStyle w:val="TableDataEntries"/>
            </w:pPr>
            <w:r>
              <w:t xml:space="preserve"> 309</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9A98FA5" w14:textId="4D50D5EF" w:rsidR="0054195F" w:rsidRPr="001D442C" w:rsidRDefault="0054195F" w:rsidP="0054195F">
            <w:pPr>
              <w:pStyle w:val="TableDataEntries"/>
            </w:pPr>
            <w:r w:rsidRPr="0054195F">
              <w:t xml:space="preserve"> 106</w:t>
            </w:r>
          </w:p>
        </w:tc>
      </w:tr>
      <w:tr w:rsidR="0054195F" w:rsidRPr="00F079C4" w14:paraId="6BDF4BCE"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40CE63FE" w14:textId="77777777" w:rsidR="0054195F" w:rsidRPr="00F079C4" w:rsidRDefault="0054195F" w:rsidP="0054195F">
            <w:pPr>
              <w:pStyle w:val="TableDataEntries"/>
              <w:jc w:val="left"/>
              <w:rPr>
                <w:rFonts w:ascii="Franklin Gothic Demi" w:hAnsi="Franklin Gothic Demi"/>
              </w:rPr>
            </w:pPr>
            <w:r w:rsidRPr="00F079C4">
              <w:rPr>
                <w:rFonts w:ascii="Franklin Gothic Demi" w:hAnsi="Franklin Gothic Demi"/>
              </w:rPr>
              <w:t>Net waste industry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48DED08E" w14:textId="206A536F" w:rsidR="0054195F" w:rsidRPr="00F079C4" w:rsidRDefault="0054195F" w:rsidP="0054195F">
            <w:pPr>
              <w:pStyle w:val="TableDataEntries"/>
              <w:rPr>
                <w:rFonts w:ascii="Franklin Gothic Demi" w:hAnsi="Franklin Gothic Demi"/>
              </w:rPr>
            </w:pPr>
            <w:r w:rsidRPr="00F079C4">
              <w:rPr>
                <w:rFonts w:ascii="Franklin Gothic Demi" w:hAnsi="Franklin Gothic Demi"/>
              </w:rPr>
              <w:t>- 927</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26F3A3CA" w14:textId="04ED2639" w:rsidR="0054195F" w:rsidRPr="00F079C4" w:rsidRDefault="0054195F" w:rsidP="0054195F">
            <w:pPr>
              <w:pStyle w:val="TableDataEntries"/>
              <w:rPr>
                <w:rFonts w:ascii="Franklin Gothic Demi" w:hAnsi="Franklin Gothic Demi"/>
              </w:rPr>
            </w:pPr>
            <w:r w:rsidRPr="00F079C4">
              <w:rPr>
                <w:rFonts w:ascii="Franklin Gothic Demi" w:hAnsi="Franklin Gothic Demi"/>
              </w:rPr>
              <w:t>- 40</w:t>
            </w:r>
          </w:p>
        </w:tc>
      </w:tr>
      <w:tr w:rsidR="0054195F" w:rsidRPr="002123DD" w14:paraId="0124E862"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0800F8B" w14:textId="77777777" w:rsidR="0054195F" w:rsidRPr="002123DD" w:rsidRDefault="0054195F" w:rsidP="00F079C4">
            <w:pPr>
              <w:pStyle w:val="TableHeading1"/>
            </w:pPr>
            <w:r w:rsidRPr="002123DD">
              <w:t>Government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BE0FFC5" w14:textId="77777777" w:rsidR="0054195F" w:rsidRPr="0028711E" w:rsidRDefault="0054195F"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21C0EBDB" w14:textId="77777777" w:rsidR="0054195F" w:rsidRPr="001D442C" w:rsidRDefault="0054195F" w:rsidP="00F079C4">
            <w:pPr>
              <w:pStyle w:val="TableHeading1"/>
            </w:pPr>
          </w:p>
        </w:tc>
      </w:tr>
      <w:tr w:rsidR="0054195F" w:rsidRPr="002123DD" w14:paraId="47007067"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F3B770" w14:textId="77777777" w:rsidR="0054195F" w:rsidRPr="002123DD" w:rsidRDefault="0054195F" w:rsidP="0054195F">
            <w:pPr>
              <w:pStyle w:val="TableDataEntries"/>
              <w:jc w:val="left"/>
            </w:pPr>
            <w:r>
              <w:t xml:space="preserve">   </w:t>
            </w:r>
            <w:r w:rsidRPr="002123DD">
              <w:t>Developing legislation</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3D13A9A" w14:textId="3380849D" w:rsidR="0054195F" w:rsidRPr="0028711E" w:rsidRDefault="0054195F" w:rsidP="0054195F">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CC1EF26" w14:textId="65BBFEB1" w:rsidR="0054195F" w:rsidRPr="001D442C" w:rsidRDefault="0054195F" w:rsidP="0054195F">
            <w:pPr>
              <w:pStyle w:val="TableDataEntries"/>
            </w:pPr>
            <w:r w:rsidRPr="0054195F">
              <w:t>NA</w:t>
            </w:r>
          </w:p>
        </w:tc>
      </w:tr>
      <w:tr w:rsidR="0054195F" w:rsidRPr="002123DD" w14:paraId="7FC31898"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E4F2F6" w14:textId="77777777" w:rsidR="0054195F" w:rsidRPr="002123DD" w:rsidRDefault="0054195F" w:rsidP="0054195F">
            <w:pPr>
              <w:pStyle w:val="TableDataEntries"/>
              <w:jc w:val="left"/>
            </w:pPr>
            <w:r>
              <w:t xml:space="preserve">   </w:t>
            </w:r>
            <w:r w:rsidRPr="002123DD">
              <w:t>Compliance and enforcement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49B583" w14:textId="2A1DD144" w:rsidR="0054195F" w:rsidRPr="0028711E" w:rsidRDefault="0054195F" w:rsidP="0054195F">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EC53D07" w14:textId="0318C732" w:rsidR="0054195F" w:rsidRPr="001D442C" w:rsidRDefault="0054195F" w:rsidP="0054195F">
            <w:pPr>
              <w:pStyle w:val="TableDataEntries"/>
            </w:pPr>
            <w:r w:rsidRPr="0054195F">
              <w:t>NA</w:t>
            </w:r>
          </w:p>
        </w:tc>
      </w:tr>
      <w:tr w:rsidR="0054195F" w:rsidRPr="002123DD" w14:paraId="54950FDA"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93845D" w14:textId="77777777" w:rsidR="0054195F" w:rsidRPr="002123DD" w:rsidRDefault="0054195F" w:rsidP="0054195F">
            <w:pPr>
              <w:pStyle w:val="TableDataEntries"/>
              <w:jc w:val="left"/>
            </w:pPr>
            <w:r>
              <w:t xml:space="preserve">   </w:t>
            </w:r>
            <w:r w:rsidRPr="002123DD">
              <w:t>Additional waste levy revenue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49DB73" w14:textId="5EAD23F4" w:rsidR="0054195F" w:rsidRPr="0028711E" w:rsidRDefault="0054195F" w:rsidP="0054195F">
            <w:pPr>
              <w:pStyle w:val="TableDataEntries"/>
            </w:pPr>
            <w:r>
              <w:t xml:space="preserve"> 147</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4748167" w14:textId="22517A91" w:rsidR="0054195F" w:rsidRPr="001D442C" w:rsidRDefault="0054195F" w:rsidP="0054195F">
            <w:pPr>
              <w:pStyle w:val="TableDataEntries"/>
            </w:pPr>
            <w:r w:rsidRPr="0054195F">
              <w:t xml:space="preserve"> 86</w:t>
            </w:r>
          </w:p>
        </w:tc>
      </w:tr>
      <w:tr w:rsidR="0054195F" w:rsidRPr="00F079C4" w14:paraId="5F5DA431"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38186DD" w14:textId="77777777" w:rsidR="0054195F" w:rsidRPr="00F079C4" w:rsidRDefault="0054195F" w:rsidP="0054195F">
            <w:pPr>
              <w:pStyle w:val="TableDataEntries"/>
              <w:jc w:val="left"/>
              <w:rPr>
                <w:rFonts w:ascii="Franklin Gothic Demi" w:hAnsi="Franklin Gothic Demi"/>
              </w:rPr>
            </w:pPr>
            <w:r w:rsidRPr="00F079C4">
              <w:rPr>
                <w:rFonts w:ascii="Franklin Gothic Demi" w:hAnsi="Franklin Gothic Demi"/>
              </w:rPr>
              <w:t>Net Government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B1F96EA" w14:textId="1CAC62C6" w:rsidR="0054195F" w:rsidRPr="00F079C4" w:rsidRDefault="0054195F" w:rsidP="0054195F">
            <w:pPr>
              <w:pStyle w:val="TableDataEntries"/>
              <w:rPr>
                <w:rFonts w:ascii="Franklin Gothic Demi" w:hAnsi="Franklin Gothic Demi"/>
              </w:rPr>
            </w:pPr>
            <w:r w:rsidRPr="00F079C4">
              <w:rPr>
                <w:rFonts w:ascii="Franklin Gothic Demi" w:hAnsi="Franklin Gothic Demi"/>
              </w:rPr>
              <w:t>147</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65ED658C" w14:textId="33CDB481" w:rsidR="0054195F" w:rsidRPr="00F079C4" w:rsidRDefault="0054195F" w:rsidP="0054195F">
            <w:pPr>
              <w:pStyle w:val="TableDataEntries"/>
              <w:rPr>
                <w:rFonts w:ascii="Franklin Gothic Demi" w:hAnsi="Franklin Gothic Demi"/>
              </w:rPr>
            </w:pPr>
            <w:r w:rsidRPr="00F079C4">
              <w:rPr>
                <w:rFonts w:ascii="Franklin Gothic Demi" w:hAnsi="Franklin Gothic Demi"/>
              </w:rPr>
              <w:t>86</w:t>
            </w:r>
          </w:p>
        </w:tc>
      </w:tr>
      <w:tr w:rsidR="0054195F" w:rsidRPr="002123DD" w14:paraId="22DDA39C"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25E8EA4" w14:textId="77777777" w:rsidR="0054195F" w:rsidRPr="002123DD" w:rsidRDefault="0054195F" w:rsidP="00F079C4">
            <w:pPr>
              <w:pStyle w:val="TableHeading1"/>
            </w:pPr>
            <w:r w:rsidRPr="002123DD">
              <w:t>Community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409305AA" w14:textId="77777777" w:rsidR="0054195F" w:rsidRPr="0028711E" w:rsidRDefault="0054195F"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634D2DA9" w14:textId="77777777" w:rsidR="0054195F" w:rsidRPr="001D442C" w:rsidRDefault="0054195F" w:rsidP="00F079C4">
            <w:pPr>
              <w:pStyle w:val="TableHeading1"/>
            </w:pPr>
          </w:p>
        </w:tc>
      </w:tr>
      <w:tr w:rsidR="0054195F" w:rsidRPr="002123DD" w14:paraId="63FAD254"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DA4AC6" w14:textId="77777777" w:rsidR="0054195F" w:rsidRPr="002123DD" w:rsidRDefault="0054195F" w:rsidP="0054195F">
            <w:pPr>
              <w:pStyle w:val="TableDataEntries"/>
              <w:jc w:val="left"/>
            </w:pPr>
            <w:r>
              <w:t xml:space="preserve">   </w:t>
            </w:r>
            <w:r w:rsidRPr="002123DD">
              <w:t>Domestic landfill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73631F" w14:textId="2B2DE6DB" w:rsidR="0054195F" w:rsidRPr="0028711E" w:rsidRDefault="0054195F" w:rsidP="0054195F">
            <w:pPr>
              <w:pStyle w:val="TableDataEntries"/>
            </w:pPr>
            <w:r>
              <w:t>- 18</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5AE8A42" w14:textId="0ED725D2" w:rsidR="0054195F" w:rsidRPr="001D442C" w:rsidRDefault="0054195F" w:rsidP="0054195F">
            <w:pPr>
              <w:pStyle w:val="TableDataEntries"/>
            </w:pPr>
            <w:r w:rsidRPr="0054195F">
              <w:t>- 10</w:t>
            </w:r>
          </w:p>
        </w:tc>
      </w:tr>
      <w:tr w:rsidR="0054195F" w:rsidRPr="002123DD" w14:paraId="01BAB0E9"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63BDE1" w14:textId="77777777" w:rsidR="0054195F" w:rsidRPr="002123DD" w:rsidRDefault="0054195F" w:rsidP="0054195F">
            <w:pPr>
              <w:pStyle w:val="TableDataEntries"/>
              <w:jc w:val="left"/>
            </w:pPr>
            <w:r>
              <w:t xml:space="preserve">   </w:t>
            </w:r>
            <w:r w:rsidRPr="002123DD">
              <w:t>Externalities from reduction in recycling</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7820A8" w14:textId="2634AC7F" w:rsidR="0054195F" w:rsidRPr="0028711E" w:rsidRDefault="0054195F" w:rsidP="0054195F">
            <w:pPr>
              <w:pStyle w:val="TableDataEntries"/>
            </w:pPr>
            <w:r>
              <w:t>- 16</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C897E2F" w14:textId="23A37C8C" w:rsidR="0054195F" w:rsidRPr="001D442C" w:rsidRDefault="0054195F" w:rsidP="0054195F">
            <w:pPr>
              <w:pStyle w:val="TableDataEntries"/>
            </w:pPr>
            <w:r w:rsidRPr="0054195F">
              <w:t>- 6</w:t>
            </w:r>
          </w:p>
        </w:tc>
      </w:tr>
      <w:tr w:rsidR="0054195F" w:rsidRPr="002123DD" w14:paraId="7C73C38D" w14:textId="77777777" w:rsidTr="00755840">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19A55" w14:textId="77777777" w:rsidR="0054195F" w:rsidRPr="002123DD" w:rsidRDefault="0054195F" w:rsidP="0054195F">
            <w:pPr>
              <w:pStyle w:val="TableDataEntries"/>
              <w:jc w:val="left"/>
            </w:pPr>
            <w:r>
              <w:t xml:space="preserve">   </w:t>
            </w:r>
            <w:r w:rsidRPr="002123DD">
              <w:t>Domestic transport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E2A97DC" w14:textId="6381DFA9" w:rsidR="0054195F" w:rsidRPr="0028711E" w:rsidRDefault="0054195F" w:rsidP="0054195F">
            <w:pPr>
              <w:pStyle w:val="TableDataEntries"/>
            </w:pPr>
            <w:r>
              <w:t>- 21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3108966" w14:textId="28D5BE1F" w:rsidR="0054195F" w:rsidRPr="001D442C" w:rsidRDefault="0054195F" w:rsidP="0054195F">
            <w:pPr>
              <w:pStyle w:val="TableDataEntries"/>
            </w:pPr>
            <w:r w:rsidRPr="0054195F">
              <w:t>- 10</w:t>
            </w:r>
          </w:p>
        </w:tc>
      </w:tr>
      <w:tr w:rsidR="0054195F" w:rsidRPr="00F079C4" w14:paraId="23F035F9" w14:textId="77777777" w:rsidTr="00755840">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021EC97" w14:textId="77777777" w:rsidR="0054195F" w:rsidRPr="00F079C4" w:rsidRDefault="0054195F" w:rsidP="0054195F">
            <w:pPr>
              <w:pStyle w:val="TableDataEntries"/>
              <w:jc w:val="left"/>
              <w:rPr>
                <w:rFonts w:ascii="Franklin Gothic Demi" w:hAnsi="Franklin Gothic Demi"/>
              </w:rPr>
            </w:pPr>
            <w:r w:rsidRPr="00F079C4">
              <w:rPr>
                <w:rFonts w:ascii="Franklin Gothic Demi" w:hAnsi="Franklin Gothic Demi"/>
              </w:rPr>
              <w:t>Net community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07E13C7" w14:textId="082E8919" w:rsidR="0054195F" w:rsidRPr="00F079C4" w:rsidRDefault="0054195F" w:rsidP="0054195F">
            <w:pPr>
              <w:pStyle w:val="TableDataEntries"/>
              <w:rPr>
                <w:rFonts w:ascii="Franklin Gothic Demi" w:hAnsi="Franklin Gothic Demi"/>
              </w:rPr>
            </w:pPr>
            <w:r w:rsidRPr="00F079C4">
              <w:rPr>
                <w:rFonts w:ascii="Franklin Gothic Demi" w:hAnsi="Franklin Gothic Demi"/>
              </w:rPr>
              <w:t>- 54</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6FC9989A" w14:textId="268C5D12" w:rsidR="0054195F" w:rsidRPr="00F079C4" w:rsidRDefault="0054195F" w:rsidP="0054195F">
            <w:pPr>
              <w:pStyle w:val="TableDataEntries"/>
              <w:rPr>
                <w:rFonts w:ascii="Franklin Gothic Demi" w:hAnsi="Franklin Gothic Demi"/>
              </w:rPr>
            </w:pPr>
            <w:r w:rsidRPr="00F079C4">
              <w:rPr>
                <w:rFonts w:ascii="Franklin Gothic Demi" w:hAnsi="Franklin Gothic Demi"/>
              </w:rPr>
              <w:t>- 26</w:t>
            </w:r>
          </w:p>
        </w:tc>
      </w:tr>
      <w:tr w:rsidR="0054195F" w:rsidRPr="00F079C4" w14:paraId="27390EB5" w14:textId="77777777" w:rsidTr="00755840">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15345D5" w14:textId="77777777" w:rsidR="0054195F" w:rsidRPr="00F079C4" w:rsidRDefault="0054195F" w:rsidP="0054195F">
            <w:pPr>
              <w:pStyle w:val="TableDataEntries"/>
              <w:jc w:val="left"/>
              <w:rPr>
                <w:rFonts w:ascii="Franklin Gothic Demi" w:hAnsi="Franklin Gothic Demi"/>
              </w:rPr>
            </w:pPr>
            <w:r w:rsidRPr="00F079C4">
              <w:rPr>
                <w:rFonts w:ascii="Franklin Gothic Demi" w:hAnsi="Franklin Gothic Demi"/>
              </w:rPr>
              <w:t>Net benefit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2AAD4F3" w14:textId="62093FD9" w:rsidR="0054195F" w:rsidRPr="00F079C4" w:rsidRDefault="0054195F" w:rsidP="0054195F">
            <w:pPr>
              <w:pStyle w:val="TableDataEntries"/>
              <w:rPr>
                <w:rFonts w:ascii="Franklin Gothic Demi" w:hAnsi="Franklin Gothic Demi"/>
              </w:rPr>
            </w:pPr>
            <w:r w:rsidRPr="00F079C4">
              <w:rPr>
                <w:rFonts w:ascii="Franklin Gothic Demi" w:hAnsi="Franklin Gothic Demi"/>
              </w:rPr>
              <w:t>- 835</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6EB81636" w14:textId="02E66444" w:rsidR="0054195F" w:rsidRPr="00F079C4" w:rsidRDefault="0054195F" w:rsidP="0054195F">
            <w:pPr>
              <w:pStyle w:val="TableDataEntries"/>
              <w:rPr>
                <w:rFonts w:ascii="Franklin Gothic Demi" w:hAnsi="Franklin Gothic Demi"/>
              </w:rPr>
            </w:pPr>
            <w:r w:rsidRPr="00F079C4">
              <w:rPr>
                <w:rFonts w:ascii="Franklin Gothic Demi" w:hAnsi="Franklin Gothic Demi"/>
              </w:rPr>
              <w:t xml:space="preserve"> 19</w:t>
            </w:r>
          </w:p>
        </w:tc>
      </w:tr>
      <w:tr w:rsidR="0054195F" w:rsidRPr="002123DD" w14:paraId="7A05DD0E"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87A9F5" w14:textId="77777777" w:rsidR="0054195F" w:rsidRPr="002123DD" w:rsidRDefault="0054195F" w:rsidP="0054195F">
            <w:pPr>
              <w:pStyle w:val="TableDataEntries"/>
              <w:jc w:val="left"/>
            </w:pPr>
            <w:r w:rsidRPr="002123DD">
              <w:t>Change in exports (MT over period)</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8FFA56" w14:textId="08B0C33D" w:rsidR="0054195F" w:rsidRPr="0028711E" w:rsidRDefault="0054195F" w:rsidP="0054195F">
            <w:pPr>
              <w:pStyle w:val="TableDataEntries"/>
            </w:pPr>
            <w:r>
              <w:t>- 19.0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483A961" w14:textId="5020AEF9" w:rsidR="0054195F" w:rsidRPr="001D442C" w:rsidRDefault="0054195F" w:rsidP="0054195F">
            <w:pPr>
              <w:pStyle w:val="TableDataEntries"/>
            </w:pPr>
            <w:r w:rsidRPr="0054195F">
              <w:t>- 7.4</w:t>
            </w:r>
          </w:p>
        </w:tc>
      </w:tr>
      <w:tr w:rsidR="0054195F" w:rsidRPr="002123DD" w14:paraId="308AFC70"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FE54CD" w14:textId="77777777" w:rsidR="0054195F" w:rsidRPr="002123DD" w:rsidRDefault="0054195F" w:rsidP="0054195F">
            <w:pPr>
              <w:pStyle w:val="TableDataEntries"/>
              <w:jc w:val="left"/>
            </w:pPr>
            <w:r w:rsidRPr="002123DD">
              <w:t>Avoided tonnes of problem exports (tonnes, pv)</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0819E9" w14:textId="02C0D23B" w:rsidR="0054195F" w:rsidRPr="0028711E" w:rsidRDefault="0054195F" w:rsidP="0054195F">
            <w:pPr>
              <w:pStyle w:val="TableDataEntries"/>
            </w:pPr>
            <w:r>
              <w:t>-62 513</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ED6C687" w14:textId="4E74C9B3" w:rsidR="0054195F" w:rsidRPr="001D442C" w:rsidRDefault="0054195F" w:rsidP="0054195F">
            <w:pPr>
              <w:pStyle w:val="TableDataEntries"/>
            </w:pPr>
            <w:r w:rsidRPr="0054195F">
              <w:t>-44 944</w:t>
            </w:r>
          </w:p>
        </w:tc>
      </w:tr>
      <w:tr w:rsidR="0054195F" w:rsidRPr="002123DD" w14:paraId="73323D78" w14:textId="77777777" w:rsidTr="00C06012">
        <w:trPr>
          <w:trHeight w:val="250"/>
        </w:trPr>
        <w:tc>
          <w:tcPr>
            <w:tcW w:w="402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F0334E5" w14:textId="77777777" w:rsidR="0054195F" w:rsidRPr="002123DD" w:rsidRDefault="0054195F" w:rsidP="0054195F">
            <w:pPr>
              <w:pStyle w:val="TableDataEntries"/>
              <w:jc w:val="left"/>
            </w:pPr>
            <w:r w:rsidRPr="002123DD">
              <w:t>Net cost per avoided problem tonne ($/tonne)</w:t>
            </w:r>
          </w:p>
        </w:tc>
        <w:tc>
          <w:tcPr>
            <w:tcW w:w="1954"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191117BA" w14:textId="58130180" w:rsidR="0054195F" w:rsidRPr="0028711E" w:rsidRDefault="0054195F" w:rsidP="0054195F">
            <w:pPr>
              <w:pStyle w:val="TableDataEntries"/>
            </w:pPr>
            <w:r>
              <w:t>13 351</w:t>
            </w:r>
          </w:p>
        </w:tc>
        <w:tc>
          <w:tcPr>
            <w:tcW w:w="195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3FC7E894" w14:textId="23FD116B" w:rsidR="0054195F" w:rsidRPr="001D442C" w:rsidRDefault="0054195F" w:rsidP="0054195F">
            <w:pPr>
              <w:pStyle w:val="TableDataEntries"/>
            </w:pPr>
            <w:r w:rsidRPr="0054195F">
              <w:t>- 424</w:t>
            </w:r>
          </w:p>
        </w:tc>
      </w:tr>
    </w:tbl>
    <w:p w14:paraId="696D1E46" w14:textId="77777777" w:rsidR="00C06012" w:rsidRDefault="00C06012" w:rsidP="00C06012">
      <w:pPr>
        <w:pStyle w:val="Note"/>
        <w:rPr>
          <w:lang w:bidi="fa-IR"/>
        </w:rPr>
      </w:pPr>
      <w:r w:rsidRPr="007D1B4F">
        <w:rPr>
          <w:i/>
        </w:rPr>
        <w:t>Note:</w:t>
      </w:r>
      <w:r w:rsidRPr="00E879B8">
        <w:t xml:space="preserve"> </w:t>
      </w:r>
      <w:r>
        <w:t>Using an evaluation period of 20 years and a social discount rate of 7 per cent.</w:t>
      </w:r>
    </w:p>
    <w:p w14:paraId="1A2F6309" w14:textId="77777777" w:rsidR="00C06012" w:rsidRDefault="00C06012" w:rsidP="00C06012">
      <w:pPr>
        <w:pStyle w:val="Source"/>
        <w:rPr>
          <w:lang w:bidi="fa-IR"/>
        </w:rPr>
      </w:pPr>
      <w:r w:rsidRPr="002123DD">
        <w:rPr>
          <w:i/>
          <w:lang w:bidi="fa-IR"/>
        </w:rPr>
        <w:t>Source:</w:t>
      </w:r>
      <w:r>
        <w:rPr>
          <w:lang w:bidi="fa-IR"/>
        </w:rPr>
        <w:t xml:space="preserve"> The CIE.</w:t>
      </w:r>
    </w:p>
    <w:p w14:paraId="26F7108F" w14:textId="77777777" w:rsidR="00C06012" w:rsidRDefault="00C06012" w:rsidP="00755840">
      <w:pPr>
        <w:pStyle w:val="Heading3"/>
        <w:numPr>
          <w:ilvl w:val="2"/>
          <w:numId w:val="5"/>
        </w:numPr>
        <w:spacing w:before="480"/>
        <w:rPr>
          <w:lang w:bidi="fa-IR"/>
        </w:rPr>
      </w:pPr>
      <w:r>
        <w:rPr>
          <w:lang w:bidi="fa-IR"/>
        </w:rPr>
        <w:t>Alternatives scenarios for tyres</w:t>
      </w:r>
    </w:p>
    <w:p w14:paraId="6F4311F1" w14:textId="7C23710E" w:rsidR="00C06012" w:rsidRPr="00F2162D" w:rsidRDefault="00C06012" w:rsidP="00C06012">
      <w:pPr>
        <w:pStyle w:val="BodyText"/>
        <w:rPr>
          <w:lang w:bidi="fa-IR"/>
        </w:rPr>
      </w:pPr>
      <w:r>
        <w:rPr>
          <w:lang w:bidi="fa-IR"/>
        </w:rPr>
        <w:t>In scenario 1, all tyre waste exports were banned, including whole tyres for retreading. If whole tyres for retreading were exempt, then the net costs are substantially lower (table </w:t>
      </w:r>
      <w:r>
        <w:rPr>
          <w:lang w:bidi="fa-IR"/>
        </w:rPr>
        <w:fldChar w:fldCharType="begin"/>
      </w:r>
      <w:r>
        <w:rPr>
          <w:lang w:bidi="fa-IR"/>
        </w:rPr>
        <w:instrText xml:space="preserve"> REF _Caption3769 </w:instrText>
      </w:r>
      <w:r>
        <w:rPr>
          <w:lang w:bidi="fa-IR"/>
        </w:rPr>
        <w:fldChar w:fldCharType="separate"/>
      </w:r>
      <w:r w:rsidR="00D354A5">
        <w:rPr>
          <w:noProof/>
        </w:rPr>
        <w:t>8</w:t>
      </w:r>
      <w:r w:rsidR="00D354A5" w:rsidRPr="00695C93">
        <w:rPr>
          <w:noProof/>
        </w:rPr>
        <w:t>.</w:t>
      </w:r>
      <w:r w:rsidR="00D354A5">
        <w:rPr>
          <w:noProof/>
        </w:rPr>
        <w:t>5</w:t>
      </w:r>
      <w:r>
        <w:rPr>
          <w:lang w:bidi="fa-IR"/>
        </w:rPr>
        <w:fldChar w:fldCharType="end"/>
      </w:r>
      <w:r w:rsidR="0086519B">
        <w:rPr>
          <w:lang w:bidi="fa-IR"/>
        </w:rPr>
        <w:t>)</w:t>
      </w:r>
      <w:r>
        <w:rPr>
          <w:lang w:bidi="fa-IR"/>
        </w:rPr>
        <w:t>. This is because the value of tyres sent for retreading is much higher than those sent for energy production</w:t>
      </w:r>
      <w:r w:rsidR="0086519B">
        <w:rPr>
          <w:lang w:bidi="fa-IR"/>
        </w:rPr>
        <w:t xml:space="preserve"> as whole baled tyres</w:t>
      </w:r>
      <w:r>
        <w:rPr>
          <w:lang w:bidi="fa-IR"/>
        </w:rPr>
        <w:t>.</w:t>
      </w:r>
      <w:r w:rsidR="0086519B">
        <w:rPr>
          <w:lang w:bidi="fa-IR"/>
        </w:rPr>
        <w:t xml:space="preserve"> The best information available on this suggests the value of baled tyres for export is $66 per tonne, compared to over $1000 for retreads.</w:t>
      </w:r>
    </w:p>
    <w:p w14:paraId="7B143C24" w14:textId="13AF003D"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3776" w:name="_Caption0260"/>
      <w:bookmarkStart w:id="3777" w:name="_Caption2860"/>
      <w:bookmarkStart w:id="3778" w:name="_Caption0444"/>
      <w:bookmarkStart w:id="3779" w:name="_Caption3008"/>
      <w:bookmarkStart w:id="3780" w:name="_Caption1412"/>
      <w:bookmarkStart w:id="3781" w:name="_Caption9575"/>
      <w:bookmarkStart w:id="3782" w:name="_Caption3769"/>
      <w:bookmarkStart w:id="3783" w:name="_Caption2056"/>
      <w:bookmarkStart w:id="3784" w:name="_Caption0840"/>
      <w:bookmarkStart w:id="3785" w:name="_Caption4934"/>
      <w:bookmarkStart w:id="3786" w:name="_Caption1029"/>
      <w:bookmarkStart w:id="3787" w:name="_Caption4168"/>
      <w:bookmarkStart w:id="3788" w:name="_Caption1835"/>
      <w:bookmarkStart w:id="3789" w:name="_Caption6986"/>
      <w:bookmarkStart w:id="3790" w:name="_Caption5602"/>
      <w:bookmarkStart w:id="3791" w:name="_Caption7607"/>
      <w:bookmarkStart w:id="3792" w:name="_Caption8503"/>
      <w:bookmarkStart w:id="3793" w:name="_Caption8102"/>
      <w:bookmarkStart w:id="3794" w:name="_Caption2572"/>
      <w:bookmarkStart w:id="3795" w:name="_Caption3775"/>
      <w:bookmarkStart w:id="3796" w:name="_Caption5342"/>
      <w:bookmarkStart w:id="3797" w:name="_Caption6298"/>
      <w:bookmarkStart w:id="3798" w:name="_Caption2027"/>
      <w:bookmarkStart w:id="3799" w:name="_Caption3635"/>
      <w:bookmarkStart w:id="3800" w:name="_Caption4352"/>
      <w:bookmarkStart w:id="3801" w:name="_Caption8769"/>
      <w:bookmarkStart w:id="3802" w:name="_Caption2945"/>
      <w:bookmarkStart w:id="3803" w:name="_Caption8837"/>
      <w:bookmarkStart w:id="3804" w:name="_Caption4453"/>
      <w:bookmarkStart w:id="3805" w:name="_Caption3104"/>
      <w:bookmarkStart w:id="3806" w:name="_Caption3750"/>
      <w:bookmarkStart w:id="3807" w:name="_Caption3974"/>
      <w:bookmarkStart w:id="3808" w:name="_Caption4522"/>
      <w:bookmarkStart w:id="3809" w:name="_Caption1082"/>
      <w:bookmarkStart w:id="3810" w:name="_Caption9538"/>
      <w:bookmarkStart w:id="3811" w:name="_Caption9882"/>
      <w:bookmarkStart w:id="3812" w:name="_Caption8741"/>
      <w:bookmarkStart w:id="3813" w:name="_Caption7410"/>
      <w:bookmarkStart w:id="3814" w:name="_Caption7926"/>
      <w:bookmarkStart w:id="3815" w:name="_Caption4768"/>
      <w:bookmarkStart w:id="3816" w:name="_Caption0202"/>
      <w:bookmarkStart w:id="3817" w:name="_Toc33431460"/>
      <w:r w:rsidR="003E435A">
        <w:rPr>
          <w:noProof/>
        </w:rPr>
        <w:t>8</w:t>
      </w:r>
      <w:r w:rsidR="003E435A" w:rsidRPr="00695C93">
        <w:rPr>
          <w:noProof/>
        </w:rPr>
        <w:t>.</w:t>
      </w:r>
      <w:r w:rsidR="003E435A">
        <w:rPr>
          <w:noProof/>
        </w:rPr>
        <w:t>5</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r w:rsidRPr="00695C93">
        <w:fldChar w:fldCharType="end"/>
      </w:r>
      <w:r w:rsidRPr="00695C93">
        <w:tab/>
      </w:r>
      <w:r>
        <w:t>Costs and benefits of ban applied in different ways to tyres</w:t>
      </w:r>
      <w:bookmarkEnd w:id="3817"/>
    </w:p>
    <w:tbl>
      <w:tblPr>
        <w:tblW w:w="7938" w:type="dxa"/>
        <w:tblLayout w:type="fixed"/>
        <w:tblLook w:val="04A0" w:firstRow="1" w:lastRow="0" w:firstColumn="1" w:lastColumn="0" w:noHBand="0" w:noVBand="1"/>
      </w:tblPr>
      <w:tblGrid>
        <w:gridCol w:w="4029"/>
        <w:gridCol w:w="1954"/>
        <w:gridCol w:w="1955"/>
      </w:tblGrid>
      <w:tr w:rsidR="00C06012" w:rsidRPr="002123DD" w14:paraId="785B5A59" w14:textId="77777777" w:rsidTr="00064576">
        <w:trPr>
          <w:trHeight w:val="250"/>
          <w:tblHeader/>
        </w:trPr>
        <w:tc>
          <w:tcPr>
            <w:tcW w:w="4029" w:type="dxa"/>
            <w:shd w:val="clear" w:color="auto" w:fill="6F6652"/>
            <w:noWrap/>
            <w:tcMar>
              <w:left w:w="57" w:type="dxa"/>
              <w:right w:w="57" w:type="dxa"/>
            </w:tcMar>
            <w:hideMark/>
          </w:tcPr>
          <w:p w14:paraId="52541901" w14:textId="77777777" w:rsidR="00C06012" w:rsidRPr="002123DD" w:rsidRDefault="00C06012" w:rsidP="00C06012">
            <w:pPr>
              <w:pStyle w:val="TableDataColumnHeading"/>
              <w:jc w:val="left"/>
            </w:pPr>
          </w:p>
        </w:tc>
        <w:tc>
          <w:tcPr>
            <w:tcW w:w="1954" w:type="dxa"/>
            <w:shd w:val="clear" w:color="auto" w:fill="6F6652"/>
            <w:noWrap/>
            <w:tcMar>
              <w:left w:w="57" w:type="dxa"/>
              <w:right w:w="57" w:type="dxa"/>
            </w:tcMar>
            <w:hideMark/>
          </w:tcPr>
          <w:p w14:paraId="7F5012CD" w14:textId="77777777" w:rsidR="00C06012" w:rsidRPr="00F2162D" w:rsidRDefault="00C06012" w:rsidP="00C06012">
            <w:pPr>
              <w:pStyle w:val="TableDataColumnHeading"/>
            </w:pPr>
            <w:r w:rsidRPr="00F2162D">
              <w:t>Ban on exports of all whole tyres</w:t>
            </w:r>
          </w:p>
        </w:tc>
        <w:tc>
          <w:tcPr>
            <w:tcW w:w="1955" w:type="dxa"/>
            <w:shd w:val="clear" w:color="auto" w:fill="6F6652"/>
            <w:noWrap/>
            <w:tcMar>
              <w:left w:w="57" w:type="dxa"/>
              <w:right w:w="57" w:type="dxa"/>
            </w:tcMar>
            <w:hideMark/>
          </w:tcPr>
          <w:p w14:paraId="3DEE41B4" w14:textId="77777777" w:rsidR="00C06012" w:rsidRPr="00F2162D" w:rsidRDefault="00C06012" w:rsidP="00C06012">
            <w:pPr>
              <w:pStyle w:val="TableDataColumnHeading"/>
            </w:pPr>
            <w:r w:rsidRPr="00F2162D">
              <w:t>Ban excludes whole tyres for retread</w:t>
            </w:r>
          </w:p>
        </w:tc>
      </w:tr>
      <w:tr w:rsidR="00C06012" w:rsidRPr="002123DD" w14:paraId="2719D80D" w14:textId="77777777" w:rsidTr="00F079C4">
        <w:trPr>
          <w:trHeight w:val="250"/>
          <w:tblHeader/>
        </w:trPr>
        <w:tc>
          <w:tcPr>
            <w:tcW w:w="4029" w:type="dxa"/>
            <w:tcBorders>
              <w:bottom w:val="single" w:sz="8" w:space="0" w:color="FFFFFF" w:themeColor="background1"/>
            </w:tcBorders>
            <w:shd w:val="clear" w:color="auto" w:fill="auto"/>
            <w:noWrap/>
            <w:tcMar>
              <w:left w:w="57" w:type="dxa"/>
              <w:right w:w="57" w:type="dxa"/>
            </w:tcMar>
            <w:hideMark/>
          </w:tcPr>
          <w:p w14:paraId="63A5FEDE" w14:textId="77777777" w:rsidR="00C06012" w:rsidRPr="002123DD" w:rsidRDefault="00C06012" w:rsidP="00C06012">
            <w:pPr>
              <w:pStyle w:val="TableUnit"/>
              <w:jc w:val="left"/>
            </w:pPr>
          </w:p>
        </w:tc>
        <w:tc>
          <w:tcPr>
            <w:tcW w:w="1954" w:type="dxa"/>
            <w:tcBorders>
              <w:bottom w:val="single" w:sz="8" w:space="0" w:color="FFFFFF" w:themeColor="background1"/>
            </w:tcBorders>
            <w:shd w:val="clear" w:color="auto" w:fill="auto"/>
            <w:noWrap/>
            <w:tcMar>
              <w:left w:w="57" w:type="dxa"/>
              <w:right w:w="57" w:type="dxa"/>
            </w:tcMar>
            <w:hideMark/>
          </w:tcPr>
          <w:p w14:paraId="722F7246" w14:textId="77777777" w:rsidR="00C06012" w:rsidRPr="002123DD" w:rsidRDefault="00C06012" w:rsidP="00C06012">
            <w:pPr>
              <w:pStyle w:val="TableUnit"/>
            </w:pPr>
            <w:r w:rsidRPr="002123DD">
              <w:t>$m, PV</w:t>
            </w:r>
          </w:p>
        </w:tc>
        <w:tc>
          <w:tcPr>
            <w:tcW w:w="1955" w:type="dxa"/>
            <w:tcBorders>
              <w:bottom w:val="single" w:sz="8" w:space="0" w:color="FFFFFF" w:themeColor="background1"/>
            </w:tcBorders>
            <w:shd w:val="clear" w:color="auto" w:fill="auto"/>
            <w:noWrap/>
            <w:tcMar>
              <w:left w:w="57" w:type="dxa"/>
              <w:right w:w="57" w:type="dxa"/>
            </w:tcMar>
            <w:hideMark/>
          </w:tcPr>
          <w:p w14:paraId="213FC94A" w14:textId="77777777" w:rsidR="00C06012" w:rsidRPr="002123DD" w:rsidRDefault="00C06012" w:rsidP="00C06012">
            <w:pPr>
              <w:pStyle w:val="TableUnit"/>
            </w:pPr>
            <w:r w:rsidRPr="002123DD">
              <w:t>$m, PV</w:t>
            </w:r>
          </w:p>
        </w:tc>
      </w:tr>
      <w:tr w:rsidR="00C06012" w:rsidRPr="002123DD" w14:paraId="2936339D"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5823F18" w14:textId="77777777" w:rsidR="00C06012" w:rsidRPr="002123DD" w:rsidRDefault="00C06012" w:rsidP="00F079C4">
            <w:pPr>
              <w:pStyle w:val="TableHeading1"/>
            </w:pPr>
            <w:r w:rsidRPr="002123DD">
              <w:t>Waste industry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0BB436E" w14:textId="77777777" w:rsidR="00C06012" w:rsidRPr="002123DD" w:rsidRDefault="00C06012"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B167FEA" w14:textId="77777777" w:rsidR="00C06012" w:rsidRPr="002123DD" w:rsidRDefault="00C06012" w:rsidP="00F079C4">
            <w:pPr>
              <w:pStyle w:val="TableHeading1"/>
              <w:rPr>
                <w:rFonts w:ascii="Times New Roman" w:hAnsi="Times New Roman"/>
                <w:sz w:val="20"/>
                <w:szCs w:val="20"/>
              </w:rPr>
            </w:pPr>
          </w:p>
        </w:tc>
      </w:tr>
      <w:tr w:rsidR="0086519B" w:rsidRPr="002123DD" w14:paraId="149C3E0A"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66CE67" w14:textId="77777777" w:rsidR="0086519B" w:rsidRPr="002123DD" w:rsidRDefault="0086519B" w:rsidP="0086519B">
            <w:pPr>
              <w:pStyle w:val="TableDataEntries"/>
              <w:jc w:val="left"/>
            </w:pPr>
            <w:r>
              <w:t xml:space="preserve">   </w:t>
            </w:r>
            <w:r w:rsidRPr="002123DD">
              <w:t>Loss of export value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08FA05" w14:textId="14846426" w:rsidR="0086519B" w:rsidRPr="002123DD" w:rsidRDefault="0086519B" w:rsidP="0086519B">
            <w:pPr>
              <w:pStyle w:val="TableDataEntries"/>
            </w:pPr>
            <w:r>
              <w:t>- 99</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16C58EC" w14:textId="068180F3" w:rsidR="0086519B" w:rsidRPr="0086519B" w:rsidRDefault="0086519B" w:rsidP="0086519B">
            <w:pPr>
              <w:pStyle w:val="TableDataEntries"/>
            </w:pPr>
            <w:r w:rsidRPr="0086519B">
              <w:t>- 29</w:t>
            </w:r>
          </w:p>
        </w:tc>
      </w:tr>
      <w:tr w:rsidR="0086519B" w:rsidRPr="002123DD" w14:paraId="4E1DA8ED"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904B31D" w14:textId="77777777" w:rsidR="0086519B" w:rsidRPr="002123DD" w:rsidRDefault="0086519B" w:rsidP="0086519B">
            <w:pPr>
              <w:pStyle w:val="TableDataEntries"/>
              <w:jc w:val="left"/>
            </w:pPr>
            <w:r>
              <w:t xml:space="preserve">   </w:t>
            </w:r>
            <w:r w:rsidRPr="002123DD">
              <w:t>Sorting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584330" w14:textId="21965050" w:rsidR="0086519B" w:rsidRPr="002123DD" w:rsidRDefault="0086519B" w:rsidP="0086519B">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916789B" w14:textId="7FDE2B5D" w:rsidR="0086519B" w:rsidRPr="0086519B" w:rsidRDefault="0086519B" w:rsidP="0086519B">
            <w:pPr>
              <w:pStyle w:val="TableDataEntries"/>
            </w:pPr>
            <w:r w:rsidRPr="0086519B">
              <w:t xml:space="preserve"> 0</w:t>
            </w:r>
          </w:p>
        </w:tc>
      </w:tr>
      <w:tr w:rsidR="0086519B" w:rsidRPr="002123DD" w14:paraId="618CF6DA"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2E66509" w14:textId="77777777" w:rsidR="0086519B" w:rsidRPr="002123DD" w:rsidRDefault="0086519B" w:rsidP="0086519B">
            <w:pPr>
              <w:pStyle w:val="TableDataEntries"/>
              <w:jc w:val="left"/>
            </w:pPr>
            <w:r>
              <w:t xml:space="preserve">   </w:t>
            </w:r>
            <w:r w:rsidRPr="002123DD">
              <w:t>Processing capital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BEFB69" w14:textId="28845AD2" w:rsidR="0086519B" w:rsidRPr="002123DD" w:rsidRDefault="0086519B" w:rsidP="0086519B">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8BFCFA0" w14:textId="74E0836E" w:rsidR="0086519B" w:rsidRPr="0086519B" w:rsidRDefault="0086519B" w:rsidP="0086519B">
            <w:pPr>
              <w:pStyle w:val="TableDataEntries"/>
            </w:pPr>
            <w:r w:rsidRPr="0086519B">
              <w:t xml:space="preserve"> 0</w:t>
            </w:r>
          </w:p>
        </w:tc>
      </w:tr>
      <w:tr w:rsidR="0086519B" w:rsidRPr="002123DD" w14:paraId="73953ED4"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7E6FF34" w14:textId="77777777" w:rsidR="0086519B" w:rsidRPr="002123DD" w:rsidRDefault="0086519B" w:rsidP="0086519B">
            <w:pPr>
              <w:pStyle w:val="TableDataEntries"/>
              <w:jc w:val="left"/>
            </w:pPr>
            <w:r>
              <w:t xml:space="preserve">   </w:t>
            </w:r>
            <w:r w:rsidRPr="002123DD">
              <w:t>Processing land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3D97150" w14:textId="367B684A" w:rsidR="0086519B" w:rsidRPr="002123DD" w:rsidRDefault="0086519B" w:rsidP="0086519B">
            <w:pPr>
              <w:pStyle w:val="TableDataEntries"/>
            </w:pPr>
            <w:r>
              <w:t>- 6</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7DCFAFA" w14:textId="13778EBD" w:rsidR="0086519B" w:rsidRPr="0086519B" w:rsidRDefault="0086519B" w:rsidP="0086519B">
            <w:pPr>
              <w:pStyle w:val="TableDataEntries"/>
            </w:pPr>
            <w:r w:rsidRPr="0086519B">
              <w:t>- 5</w:t>
            </w:r>
          </w:p>
        </w:tc>
      </w:tr>
      <w:tr w:rsidR="0086519B" w:rsidRPr="002123DD" w14:paraId="2D76A682"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F984E84" w14:textId="77777777" w:rsidR="0086519B" w:rsidRPr="002123DD" w:rsidRDefault="0086519B" w:rsidP="0086519B">
            <w:pPr>
              <w:pStyle w:val="TableDataEntries"/>
              <w:jc w:val="left"/>
            </w:pPr>
            <w:r>
              <w:t xml:space="preserve">   </w:t>
            </w:r>
            <w:r w:rsidRPr="002123DD">
              <w:t>Processing operating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08EF66" w14:textId="779B0BBE" w:rsidR="0086519B" w:rsidRPr="002123DD" w:rsidRDefault="0086519B" w:rsidP="0086519B">
            <w:pPr>
              <w:pStyle w:val="TableDataEntries"/>
            </w:pPr>
            <w:r>
              <w:t>- 50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ED506E7" w14:textId="11B3B84F" w:rsidR="0086519B" w:rsidRPr="0086519B" w:rsidRDefault="0086519B" w:rsidP="0086519B">
            <w:pPr>
              <w:pStyle w:val="TableDataEntries"/>
            </w:pPr>
            <w:r w:rsidRPr="0086519B">
              <w:t>- 43</w:t>
            </w:r>
          </w:p>
        </w:tc>
      </w:tr>
      <w:tr w:rsidR="0086519B" w:rsidRPr="002123DD" w14:paraId="066B19C6"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BDE93DB" w14:textId="77777777" w:rsidR="0086519B" w:rsidRPr="002123DD" w:rsidRDefault="0086519B" w:rsidP="0086519B">
            <w:pPr>
              <w:pStyle w:val="TableDataEntries"/>
              <w:jc w:val="left"/>
            </w:pPr>
            <w:r>
              <w:t xml:space="preserve">   </w:t>
            </w:r>
            <w:r w:rsidRPr="002123DD">
              <w:t>Transport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DB0F19" w14:textId="35955F37" w:rsidR="0086519B" w:rsidRPr="002123DD" w:rsidRDefault="0086519B" w:rsidP="0086519B">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2DF2A6B" w14:textId="7489E8B9" w:rsidR="0086519B" w:rsidRPr="0086519B" w:rsidRDefault="0086519B" w:rsidP="0086519B">
            <w:pPr>
              <w:pStyle w:val="TableDataEntries"/>
            </w:pPr>
            <w:r w:rsidRPr="0086519B">
              <w:t xml:space="preserve"> 0</w:t>
            </w:r>
          </w:p>
        </w:tc>
      </w:tr>
      <w:tr w:rsidR="0086519B" w:rsidRPr="002123DD" w14:paraId="3397AD69"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5C87EAB" w14:textId="77777777" w:rsidR="0086519B" w:rsidRPr="002123DD" w:rsidRDefault="0086519B" w:rsidP="0086519B">
            <w:pPr>
              <w:pStyle w:val="TableDataEntries"/>
              <w:jc w:val="left"/>
            </w:pPr>
            <w:r>
              <w:t xml:space="preserve">   </w:t>
            </w:r>
            <w:r w:rsidRPr="002123DD">
              <w:t>Landfill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B059BD" w14:textId="4CA4A7BB" w:rsidR="0086519B" w:rsidRPr="002123DD" w:rsidRDefault="0086519B" w:rsidP="0086519B">
            <w:pPr>
              <w:pStyle w:val="TableDataEntries"/>
            </w:pPr>
            <w:r>
              <w:t>- 13</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36F658E" w14:textId="6C6E7094" w:rsidR="0086519B" w:rsidRPr="0086519B" w:rsidRDefault="0086519B" w:rsidP="0086519B">
            <w:pPr>
              <w:pStyle w:val="TableDataEntries"/>
            </w:pPr>
            <w:r w:rsidRPr="0086519B">
              <w:t>- 11</w:t>
            </w:r>
          </w:p>
        </w:tc>
      </w:tr>
      <w:tr w:rsidR="0086519B" w:rsidRPr="002123DD" w14:paraId="46B15C67"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CE47128" w14:textId="77777777" w:rsidR="0086519B" w:rsidRPr="002123DD" w:rsidRDefault="0086519B" w:rsidP="0086519B">
            <w:pPr>
              <w:pStyle w:val="TableDataEntries"/>
              <w:jc w:val="left"/>
            </w:pPr>
            <w:r>
              <w:t xml:space="preserve">   </w:t>
            </w:r>
            <w:r w:rsidRPr="002123DD">
              <w:t>Value of material</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D5E778" w14:textId="5E53CF40" w:rsidR="0086519B" w:rsidRPr="002123DD" w:rsidRDefault="0086519B" w:rsidP="0086519B">
            <w:pPr>
              <w:pStyle w:val="TableDataEntries"/>
            </w:pPr>
            <w:r>
              <w:t xml:space="preserve"> 22</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31DBB91" w14:textId="6A74EBC4" w:rsidR="0086519B" w:rsidRPr="0086519B" w:rsidRDefault="0086519B" w:rsidP="0086519B">
            <w:pPr>
              <w:pStyle w:val="TableDataEntries"/>
            </w:pPr>
            <w:r w:rsidRPr="0086519B">
              <w:t xml:space="preserve"> 19</w:t>
            </w:r>
          </w:p>
        </w:tc>
      </w:tr>
      <w:tr w:rsidR="0086519B" w:rsidRPr="002123DD" w14:paraId="51B3A2D9"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D32B423" w14:textId="77777777" w:rsidR="0086519B" w:rsidRPr="002123DD" w:rsidRDefault="0086519B" w:rsidP="0086519B">
            <w:pPr>
              <w:pStyle w:val="TableDataEntries"/>
              <w:jc w:val="left"/>
            </w:pPr>
            <w:r>
              <w:t xml:space="preserve">   </w:t>
            </w:r>
            <w:r w:rsidRPr="002123DD">
              <w:t>Residual value of assets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D355897" w14:textId="2789B8EF" w:rsidR="0086519B" w:rsidRPr="002123DD" w:rsidRDefault="0086519B" w:rsidP="0086519B">
            <w:pPr>
              <w:pStyle w:val="TableDataEntries"/>
            </w:pPr>
            <w:r>
              <w:t xml:space="preserve"> 2</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2946356" w14:textId="00288A7C" w:rsidR="0086519B" w:rsidRPr="0086519B" w:rsidRDefault="0086519B" w:rsidP="0086519B">
            <w:pPr>
              <w:pStyle w:val="TableDataEntries"/>
            </w:pPr>
            <w:r w:rsidRPr="0086519B">
              <w:t xml:space="preserve"> 2</w:t>
            </w:r>
          </w:p>
        </w:tc>
      </w:tr>
      <w:tr w:rsidR="0086519B" w:rsidRPr="00E3564F" w14:paraId="7B3D8B09"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16A565DC" w14:textId="77777777" w:rsidR="0086519B" w:rsidRPr="00E3564F" w:rsidRDefault="0086519B" w:rsidP="0086519B">
            <w:pPr>
              <w:pStyle w:val="TableDataEntries"/>
              <w:jc w:val="left"/>
              <w:rPr>
                <w:rFonts w:ascii="Franklin Gothic Demi" w:hAnsi="Franklin Gothic Demi"/>
              </w:rPr>
            </w:pPr>
            <w:r w:rsidRPr="00E3564F">
              <w:rPr>
                <w:rFonts w:ascii="Franklin Gothic Demi" w:hAnsi="Franklin Gothic Demi"/>
              </w:rPr>
              <w:t>Net waste industry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2415AF9" w14:textId="338B36A2" w:rsidR="0086519B" w:rsidRPr="00E3564F" w:rsidRDefault="0086519B" w:rsidP="0086519B">
            <w:pPr>
              <w:pStyle w:val="TableDataEntries"/>
              <w:rPr>
                <w:rFonts w:ascii="Franklin Gothic Demi" w:hAnsi="Franklin Gothic Demi"/>
              </w:rPr>
            </w:pPr>
            <w:r w:rsidRPr="00E3564F">
              <w:rPr>
                <w:rFonts w:ascii="Franklin Gothic Demi" w:hAnsi="Franklin Gothic Demi"/>
              </w:rPr>
              <w:t>- 145</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004BE930" w14:textId="1B1E684D" w:rsidR="0086519B" w:rsidRPr="00E3564F" w:rsidRDefault="0086519B" w:rsidP="0086519B">
            <w:pPr>
              <w:pStyle w:val="TableDataEntries"/>
              <w:rPr>
                <w:rFonts w:ascii="Franklin Gothic Demi" w:hAnsi="Franklin Gothic Demi"/>
              </w:rPr>
            </w:pPr>
            <w:r w:rsidRPr="00E3564F">
              <w:rPr>
                <w:rFonts w:ascii="Franklin Gothic Demi" w:hAnsi="Franklin Gothic Demi"/>
              </w:rPr>
              <w:t>- 68</w:t>
            </w:r>
          </w:p>
        </w:tc>
      </w:tr>
      <w:tr w:rsidR="0086519B" w:rsidRPr="002123DD" w14:paraId="6E2DD524"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856D5D1" w14:textId="77777777" w:rsidR="0086519B" w:rsidRPr="002123DD" w:rsidRDefault="0086519B" w:rsidP="00F079C4">
            <w:pPr>
              <w:pStyle w:val="TableHeading1"/>
            </w:pPr>
            <w:r w:rsidRPr="002123DD">
              <w:t>Government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65598C1" w14:textId="77777777" w:rsidR="0086519B" w:rsidRPr="002123DD" w:rsidRDefault="0086519B"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0CD1F843" w14:textId="77777777" w:rsidR="0086519B" w:rsidRPr="0086519B" w:rsidRDefault="0086519B" w:rsidP="00F079C4">
            <w:pPr>
              <w:pStyle w:val="TableHeading1"/>
            </w:pPr>
          </w:p>
        </w:tc>
      </w:tr>
      <w:tr w:rsidR="0086519B" w:rsidRPr="002123DD" w14:paraId="7208ACC4"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56A5C2" w14:textId="77777777" w:rsidR="0086519B" w:rsidRPr="002123DD" w:rsidRDefault="0086519B" w:rsidP="0086519B">
            <w:pPr>
              <w:pStyle w:val="TableDataEntries"/>
              <w:jc w:val="left"/>
            </w:pPr>
            <w:r>
              <w:t xml:space="preserve">   </w:t>
            </w:r>
            <w:r w:rsidRPr="002123DD">
              <w:t>Developing legislation</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220207" w14:textId="7F64EDF3" w:rsidR="0086519B" w:rsidRPr="002123DD" w:rsidRDefault="0086519B" w:rsidP="0086519B">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5B4BECE" w14:textId="6109854D" w:rsidR="0086519B" w:rsidRPr="0086519B" w:rsidRDefault="0086519B" w:rsidP="0086519B">
            <w:pPr>
              <w:pStyle w:val="TableDataEntries"/>
            </w:pPr>
            <w:r w:rsidRPr="0086519B">
              <w:t>NA</w:t>
            </w:r>
          </w:p>
        </w:tc>
      </w:tr>
      <w:tr w:rsidR="0086519B" w:rsidRPr="002123DD" w14:paraId="606CEDA3"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D8C36D" w14:textId="77777777" w:rsidR="0086519B" w:rsidRPr="002123DD" w:rsidRDefault="0086519B" w:rsidP="0086519B">
            <w:pPr>
              <w:pStyle w:val="TableDataEntries"/>
              <w:jc w:val="left"/>
            </w:pPr>
            <w:r>
              <w:t xml:space="preserve">   </w:t>
            </w:r>
            <w:r w:rsidRPr="002123DD">
              <w:t>Compliance and enforcement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3CE1FEB" w14:textId="2D1FE1C7" w:rsidR="0086519B" w:rsidRPr="002123DD" w:rsidRDefault="0086519B" w:rsidP="0086519B">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5AB1C64" w14:textId="085273F9" w:rsidR="0086519B" w:rsidRPr="0086519B" w:rsidRDefault="0086519B" w:rsidP="0086519B">
            <w:pPr>
              <w:pStyle w:val="TableDataEntries"/>
            </w:pPr>
            <w:r w:rsidRPr="0086519B">
              <w:t>NA</w:t>
            </w:r>
          </w:p>
        </w:tc>
      </w:tr>
      <w:tr w:rsidR="0086519B" w:rsidRPr="002123DD" w14:paraId="7FEBDDD8"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E560BA" w14:textId="77777777" w:rsidR="0086519B" w:rsidRPr="002123DD" w:rsidRDefault="0086519B" w:rsidP="0086519B">
            <w:pPr>
              <w:pStyle w:val="TableDataEntries"/>
              <w:jc w:val="left"/>
            </w:pPr>
            <w:r>
              <w:t xml:space="preserve">   </w:t>
            </w:r>
            <w:r w:rsidRPr="002123DD">
              <w:t>Additional waste levy revenue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3BCA997" w14:textId="23E33EAD" w:rsidR="0086519B" w:rsidRPr="002123DD" w:rsidRDefault="0086519B" w:rsidP="0086519B">
            <w:pPr>
              <w:pStyle w:val="TableDataEntries"/>
            </w:pPr>
            <w:r>
              <w:t xml:space="preserve"> 7</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7C306E2" w14:textId="1FAFEAA2" w:rsidR="0086519B" w:rsidRPr="0086519B" w:rsidRDefault="0086519B" w:rsidP="0086519B">
            <w:pPr>
              <w:pStyle w:val="TableDataEntries"/>
            </w:pPr>
            <w:r w:rsidRPr="0086519B">
              <w:t xml:space="preserve"> 6</w:t>
            </w:r>
          </w:p>
        </w:tc>
      </w:tr>
      <w:tr w:rsidR="0086519B" w:rsidRPr="00E3564F" w14:paraId="3A2E2715"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DDF37A0" w14:textId="77777777" w:rsidR="0086519B" w:rsidRPr="00E3564F" w:rsidRDefault="0086519B" w:rsidP="0086519B">
            <w:pPr>
              <w:pStyle w:val="TableDataEntries"/>
              <w:jc w:val="left"/>
              <w:rPr>
                <w:rFonts w:ascii="Franklin Gothic Demi" w:hAnsi="Franklin Gothic Demi"/>
              </w:rPr>
            </w:pPr>
            <w:r w:rsidRPr="00E3564F">
              <w:rPr>
                <w:rFonts w:ascii="Franklin Gothic Demi" w:hAnsi="Franklin Gothic Demi"/>
              </w:rPr>
              <w:t>Net Government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765EAD6" w14:textId="67FEF0BA" w:rsidR="0086519B" w:rsidRPr="00E3564F" w:rsidRDefault="0086519B" w:rsidP="0086519B">
            <w:pPr>
              <w:pStyle w:val="TableDataEntries"/>
              <w:rPr>
                <w:rFonts w:ascii="Franklin Gothic Demi" w:hAnsi="Franklin Gothic Demi"/>
              </w:rPr>
            </w:pPr>
            <w:r w:rsidRPr="00E3564F">
              <w:rPr>
                <w:rFonts w:ascii="Franklin Gothic Demi" w:hAnsi="Franklin Gothic Demi"/>
              </w:rPr>
              <w:t>7</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1BEEFB5F" w14:textId="4E6A92D2" w:rsidR="0086519B" w:rsidRPr="00E3564F" w:rsidRDefault="0086519B" w:rsidP="0086519B">
            <w:pPr>
              <w:pStyle w:val="TableDataEntries"/>
              <w:rPr>
                <w:rFonts w:ascii="Franklin Gothic Demi" w:hAnsi="Franklin Gothic Demi"/>
              </w:rPr>
            </w:pPr>
            <w:r w:rsidRPr="00E3564F">
              <w:rPr>
                <w:rFonts w:ascii="Franklin Gothic Demi" w:hAnsi="Franklin Gothic Demi"/>
              </w:rPr>
              <w:t>6</w:t>
            </w:r>
          </w:p>
        </w:tc>
      </w:tr>
      <w:tr w:rsidR="0086519B" w:rsidRPr="002123DD" w14:paraId="1F5A8BA7" w14:textId="77777777" w:rsidTr="00F079C4">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0EAAB1F" w14:textId="77777777" w:rsidR="0086519B" w:rsidRPr="002123DD" w:rsidRDefault="0086519B" w:rsidP="00F079C4">
            <w:pPr>
              <w:pStyle w:val="TableHeading1"/>
            </w:pPr>
            <w:r w:rsidRPr="002123DD">
              <w:t>Community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5B3AFA2" w14:textId="77777777" w:rsidR="0086519B" w:rsidRPr="002123DD" w:rsidRDefault="0086519B" w:rsidP="00F079C4">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0965BEEF" w14:textId="77777777" w:rsidR="0086519B" w:rsidRPr="0086519B" w:rsidRDefault="0086519B" w:rsidP="00F079C4">
            <w:pPr>
              <w:pStyle w:val="TableHeading1"/>
            </w:pPr>
          </w:p>
        </w:tc>
      </w:tr>
      <w:tr w:rsidR="0086519B" w:rsidRPr="002123DD" w14:paraId="46563713"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AC3B50" w14:textId="77777777" w:rsidR="0086519B" w:rsidRPr="002123DD" w:rsidRDefault="0086519B" w:rsidP="0086519B">
            <w:pPr>
              <w:pStyle w:val="TableDataEntries"/>
              <w:jc w:val="left"/>
            </w:pPr>
            <w:r>
              <w:t xml:space="preserve">   </w:t>
            </w:r>
            <w:r w:rsidRPr="002123DD">
              <w:t>Domestic landfill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D6C6E5D" w14:textId="76F9A1CD" w:rsidR="0086519B" w:rsidRPr="002123DD" w:rsidRDefault="0086519B" w:rsidP="0086519B">
            <w:pPr>
              <w:pStyle w:val="TableDataEntries"/>
            </w:pPr>
            <w:r>
              <w:t>- 1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3D2BAD5" w14:textId="3D609D8E" w:rsidR="0086519B" w:rsidRPr="0086519B" w:rsidRDefault="0086519B" w:rsidP="0086519B">
            <w:pPr>
              <w:pStyle w:val="TableDataEntries"/>
            </w:pPr>
            <w:r w:rsidRPr="0086519B">
              <w:t>- 1</w:t>
            </w:r>
          </w:p>
        </w:tc>
      </w:tr>
      <w:tr w:rsidR="0086519B" w:rsidRPr="002123DD" w14:paraId="7160221D"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8BA87E" w14:textId="77777777" w:rsidR="0086519B" w:rsidRPr="002123DD" w:rsidRDefault="0086519B" w:rsidP="0086519B">
            <w:pPr>
              <w:pStyle w:val="TableDataEntries"/>
              <w:jc w:val="left"/>
            </w:pPr>
            <w:r>
              <w:t xml:space="preserve">   </w:t>
            </w:r>
            <w:r w:rsidRPr="002123DD">
              <w:t>Externalities from reduction in recycling</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CBECC0" w14:textId="480A8F80" w:rsidR="0086519B" w:rsidRPr="002123DD" w:rsidRDefault="0086519B" w:rsidP="0086519B">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64648B6" w14:textId="2EE2ACA2" w:rsidR="0086519B" w:rsidRPr="0086519B" w:rsidRDefault="0086519B" w:rsidP="0086519B">
            <w:pPr>
              <w:pStyle w:val="TableDataEntries"/>
            </w:pPr>
            <w:r w:rsidRPr="0086519B">
              <w:t xml:space="preserve"> 0</w:t>
            </w:r>
          </w:p>
        </w:tc>
      </w:tr>
      <w:tr w:rsidR="0086519B" w:rsidRPr="002123DD" w14:paraId="39003144"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09B4FD" w14:textId="77777777" w:rsidR="0086519B" w:rsidRPr="002123DD" w:rsidRDefault="0086519B" w:rsidP="0086519B">
            <w:pPr>
              <w:pStyle w:val="TableDataEntries"/>
              <w:jc w:val="left"/>
            </w:pPr>
            <w:r>
              <w:t xml:space="preserve">   </w:t>
            </w:r>
            <w:r w:rsidRPr="002123DD">
              <w:t>Domestic transport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710A87" w14:textId="42E134C1" w:rsidR="0086519B" w:rsidRPr="002123DD" w:rsidRDefault="0086519B" w:rsidP="0086519B">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EADB4DD" w14:textId="76171274" w:rsidR="0086519B" w:rsidRPr="0086519B" w:rsidRDefault="0086519B" w:rsidP="0086519B">
            <w:pPr>
              <w:pStyle w:val="TableDataEntries"/>
            </w:pPr>
            <w:r w:rsidRPr="0086519B">
              <w:t xml:space="preserve"> 0</w:t>
            </w:r>
          </w:p>
        </w:tc>
      </w:tr>
      <w:tr w:rsidR="0086519B" w:rsidRPr="00E3564F" w14:paraId="134F2DC3"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76ED345" w14:textId="77777777" w:rsidR="0086519B" w:rsidRPr="00E3564F" w:rsidRDefault="0086519B" w:rsidP="0086519B">
            <w:pPr>
              <w:pStyle w:val="TableDataEntries"/>
              <w:jc w:val="left"/>
              <w:rPr>
                <w:rFonts w:ascii="Franklin Gothic Demi" w:hAnsi="Franklin Gothic Demi"/>
              </w:rPr>
            </w:pPr>
            <w:r w:rsidRPr="00E3564F">
              <w:rPr>
                <w:rFonts w:ascii="Franklin Gothic Demi" w:hAnsi="Franklin Gothic Demi"/>
              </w:rPr>
              <w:t>Net community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1ABE88A" w14:textId="3D08BBE0" w:rsidR="0086519B" w:rsidRPr="00E3564F" w:rsidRDefault="0086519B" w:rsidP="0086519B">
            <w:pPr>
              <w:pStyle w:val="TableDataEntries"/>
              <w:rPr>
                <w:rFonts w:ascii="Franklin Gothic Demi" w:hAnsi="Franklin Gothic Demi"/>
              </w:rPr>
            </w:pPr>
            <w:r w:rsidRPr="00E3564F">
              <w:rPr>
                <w:rFonts w:ascii="Franklin Gothic Demi" w:hAnsi="Franklin Gothic Demi"/>
              </w:rPr>
              <w:t>- 1</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4B04D43E" w14:textId="26337C6D" w:rsidR="0086519B" w:rsidRPr="00E3564F" w:rsidRDefault="0086519B" w:rsidP="0086519B">
            <w:pPr>
              <w:pStyle w:val="TableDataEntries"/>
              <w:rPr>
                <w:rFonts w:ascii="Franklin Gothic Demi" w:hAnsi="Franklin Gothic Demi"/>
              </w:rPr>
            </w:pPr>
            <w:r w:rsidRPr="00E3564F">
              <w:rPr>
                <w:rFonts w:ascii="Franklin Gothic Demi" w:hAnsi="Franklin Gothic Demi"/>
              </w:rPr>
              <w:t>- 1</w:t>
            </w:r>
          </w:p>
        </w:tc>
      </w:tr>
      <w:tr w:rsidR="0086519B" w:rsidRPr="00E3564F" w14:paraId="0C8E4032" w14:textId="77777777" w:rsidTr="00E3564F">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F9B4025" w14:textId="77777777" w:rsidR="0086519B" w:rsidRPr="00E3564F" w:rsidRDefault="0086519B" w:rsidP="0086519B">
            <w:pPr>
              <w:pStyle w:val="TableDataEntries"/>
              <w:jc w:val="left"/>
              <w:rPr>
                <w:rFonts w:ascii="Franklin Gothic Demi" w:hAnsi="Franklin Gothic Demi"/>
              </w:rPr>
            </w:pPr>
            <w:r w:rsidRPr="00E3564F">
              <w:rPr>
                <w:rFonts w:ascii="Franklin Gothic Demi" w:hAnsi="Franklin Gothic Demi"/>
              </w:rPr>
              <w:t>Net benefit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1F8AF05" w14:textId="42225D20" w:rsidR="0086519B" w:rsidRPr="00E3564F" w:rsidRDefault="0086519B" w:rsidP="0086519B">
            <w:pPr>
              <w:pStyle w:val="TableDataEntries"/>
              <w:rPr>
                <w:rFonts w:ascii="Franklin Gothic Demi" w:hAnsi="Franklin Gothic Demi"/>
              </w:rPr>
            </w:pPr>
            <w:r w:rsidRPr="00E3564F">
              <w:rPr>
                <w:rFonts w:ascii="Franklin Gothic Demi" w:hAnsi="Franklin Gothic Demi"/>
              </w:rPr>
              <w:t>- 138</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1C5F3C05" w14:textId="497A051C" w:rsidR="0086519B" w:rsidRPr="00E3564F" w:rsidRDefault="0086519B" w:rsidP="0086519B">
            <w:pPr>
              <w:pStyle w:val="TableDataEntries"/>
              <w:rPr>
                <w:rFonts w:ascii="Franklin Gothic Demi" w:hAnsi="Franklin Gothic Demi"/>
              </w:rPr>
            </w:pPr>
            <w:r w:rsidRPr="00E3564F">
              <w:rPr>
                <w:rFonts w:ascii="Franklin Gothic Demi" w:hAnsi="Franklin Gothic Demi"/>
              </w:rPr>
              <w:t>- 62</w:t>
            </w:r>
          </w:p>
        </w:tc>
      </w:tr>
      <w:tr w:rsidR="0086519B" w:rsidRPr="002123DD" w14:paraId="16C81877"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4CC450" w14:textId="77777777" w:rsidR="0086519B" w:rsidRPr="002123DD" w:rsidRDefault="0086519B" w:rsidP="0086519B">
            <w:pPr>
              <w:pStyle w:val="TableDataEntries"/>
              <w:jc w:val="left"/>
            </w:pPr>
            <w:r w:rsidRPr="002123DD">
              <w:t>Change in exports (MT over period)</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14286C" w14:textId="3EF9EDC6" w:rsidR="0086519B" w:rsidRPr="002123DD" w:rsidRDefault="0086519B" w:rsidP="0086519B">
            <w:pPr>
              <w:pStyle w:val="TableDataEntries"/>
            </w:pPr>
            <w:r>
              <w:t>- 1.1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45FB5A3" w14:textId="7752271B" w:rsidR="0086519B" w:rsidRPr="0086519B" w:rsidRDefault="0086519B" w:rsidP="0086519B">
            <w:pPr>
              <w:pStyle w:val="TableDataEntries"/>
            </w:pPr>
            <w:r w:rsidRPr="0086519B">
              <w:t>- 1.0</w:t>
            </w:r>
          </w:p>
        </w:tc>
      </w:tr>
      <w:tr w:rsidR="0086519B" w:rsidRPr="002123DD" w14:paraId="3FD16258" w14:textId="77777777" w:rsidTr="00C06012">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5F5697" w14:textId="77777777" w:rsidR="0086519B" w:rsidRPr="002123DD" w:rsidRDefault="0086519B" w:rsidP="0086519B">
            <w:pPr>
              <w:pStyle w:val="TableDataEntries"/>
              <w:jc w:val="left"/>
            </w:pPr>
            <w:r w:rsidRPr="002123DD">
              <w:t>Avoided tonnes of problem exports (tonnes, pv)</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898BAB" w14:textId="0F3903A7" w:rsidR="0086519B" w:rsidRPr="002123DD" w:rsidRDefault="0086519B" w:rsidP="0086519B">
            <w:pPr>
              <w:pStyle w:val="TableDataEntries"/>
            </w:pPr>
            <w:r>
              <w:t>-9 811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8BFC410" w14:textId="67917CFD" w:rsidR="0086519B" w:rsidRPr="0086519B" w:rsidRDefault="0086519B" w:rsidP="0086519B">
            <w:pPr>
              <w:pStyle w:val="TableDataEntries"/>
            </w:pPr>
            <w:r w:rsidRPr="0086519B">
              <w:t>-8 476</w:t>
            </w:r>
          </w:p>
        </w:tc>
      </w:tr>
      <w:tr w:rsidR="0086519B" w:rsidRPr="002123DD" w14:paraId="751994CC" w14:textId="77777777" w:rsidTr="00C06012">
        <w:trPr>
          <w:trHeight w:val="250"/>
        </w:trPr>
        <w:tc>
          <w:tcPr>
            <w:tcW w:w="402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EB69D36" w14:textId="77777777" w:rsidR="0086519B" w:rsidRPr="002123DD" w:rsidRDefault="0086519B" w:rsidP="0086519B">
            <w:pPr>
              <w:pStyle w:val="TableDataEntries"/>
              <w:jc w:val="left"/>
            </w:pPr>
            <w:r w:rsidRPr="002123DD">
              <w:t>Net cost per avoided problem tonne ($/tonne)</w:t>
            </w:r>
          </w:p>
        </w:tc>
        <w:tc>
          <w:tcPr>
            <w:tcW w:w="1954"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1EBA1941" w14:textId="58BF313A" w:rsidR="0086519B" w:rsidRPr="002123DD" w:rsidRDefault="0086519B" w:rsidP="0086519B">
            <w:pPr>
              <w:pStyle w:val="TableDataEntries"/>
            </w:pPr>
            <w:r>
              <w:t>14 071</w:t>
            </w:r>
          </w:p>
        </w:tc>
        <w:tc>
          <w:tcPr>
            <w:tcW w:w="195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4679705" w14:textId="47F5F503" w:rsidR="0086519B" w:rsidRPr="0086519B" w:rsidRDefault="0086519B" w:rsidP="0086519B">
            <w:pPr>
              <w:pStyle w:val="TableDataEntries"/>
            </w:pPr>
            <w:r w:rsidRPr="0086519B">
              <w:t>7 366</w:t>
            </w:r>
          </w:p>
        </w:tc>
      </w:tr>
    </w:tbl>
    <w:p w14:paraId="716E4B38" w14:textId="77777777" w:rsidR="00C06012" w:rsidRDefault="00C06012" w:rsidP="00C06012">
      <w:pPr>
        <w:pStyle w:val="Note"/>
        <w:rPr>
          <w:lang w:bidi="fa-IR"/>
        </w:rPr>
      </w:pPr>
      <w:r w:rsidRPr="007D1B4F">
        <w:rPr>
          <w:i/>
        </w:rPr>
        <w:t>Note:</w:t>
      </w:r>
      <w:r w:rsidRPr="00E879B8">
        <w:t xml:space="preserve"> </w:t>
      </w:r>
      <w:r>
        <w:t>Using an evaluation period of 20 years and a social discount rate of 7 per cent.</w:t>
      </w:r>
    </w:p>
    <w:p w14:paraId="2F489FF3" w14:textId="77777777" w:rsidR="00C06012" w:rsidRDefault="00C06012" w:rsidP="00C06012">
      <w:pPr>
        <w:pStyle w:val="Source"/>
        <w:rPr>
          <w:lang w:bidi="fa-IR"/>
        </w:rPr>
      </w:pPr>
      <w:r w:rsidRPr="002123DD">
        <w:rPr>
          <w:i/>
          <w:lang w:bidi="fa-IR"/>
        </w:rPr>
        <w:t>Source:</w:t>
      </w:r>
      <w:r>
        <w:rPr>
          <w:lang w:bidi="fa-IR"/>
        </w:rPr>
        <w:t xml:space="preserve"> The CIE.</w:t>
      </w:r>
    </w:p>
    <w:p w14:paraId="102D09D1" w14:textId="77777777" w:rsidR="00C06012" w:rsidRDefault="00C06012" w:rsidP="00C06012">
      <w:pPr>
        <w:pStyle w:val="Heading3"/>
        <w:numPr>
          <w:ilvl w:val="2"/>
          <w:numId w:val="5"/>
        </w:numPr>
        <w:rPr>
          <w:lang w:bidi="fa-IR"/>
        </w:rPr>
      </w:pPr>
      <w:r>
        <w:rPr>
          <w:lang w:bidi="fa-IR"/>
        </w:rPr>
        <w:t>Alternative scenarios for plastic</w:t>
      </w:r>
    </w:p>
    <w:p w14:paraId="2ADE56EB" w14:textId="1F16A1FD" w:rsidR="00C06012" w:rsidRDefault="00C06012" w:rsidP="00C06012">
      <w:pPr>
        <w:pStyle w:val="BodyText"/>
        <w:rPr>
          <w:lang w:bidi="fa-IR"/>
        </w:rPr>
      </w:pPr>
      <w:r>
        <w:rPr>
          <w:lang w:bidi="fa-IR"/>
        </w:rPr>
        <w:t>The options that have been modelled do not have any different options for plastics. Alternative options to that modelled could include exempting plastic that is of a certain standard, such as low contamination levels or already sorted to a particular resin type (such as baled PET and HDPE).</w:t>
      </w:r>
    </w:p>
    <w:p w14:paraId="2EB92D7E" w14:textId="14EB6DAA" w:rsidR="00C06012" w:rsidRDefault="00C06012" w:rsidP="00C06012">
      <w:pPr>
        <w:pStyle w:val="BodyText"/>
        <w:rPr>
          <w:lang w:bidi="fa-IR"/>
        </w:rPr>
      </w:pPr>
      <w:r>
        <w:rPr>
          <w:lang w:bidi="fa-IR"/>
        </w:rPr>
        <w:t xml:space="preserve">Options that exempted material that has minimal levels of residual waste will generally be more effective in terms of costs per tonne of mismanaged waste overseas. We would expect that should there be an exemption for single resin </w:t>
      </w:r>
      <w:r w:rsidR="0086519B">
        <w:rPr>
          <w:lang w:bidi="fa-IR"/>
        </w:rPr>
        <w:t xml:space="preserve">baled </w:t>
      </w:r>
      <w:r>
        <w:rPr>
          <w:lang w:bidi="fa-IR"/>
        </w:rPr>
        <w:t>material, a substantial amount of material would be sorted to individual resin types and then baled, rather than undertaking flaking or pelletisation domestically. This already happens for some material, such as CDS material and MRF material sorted by plastic type.</w:t>
      </w:r>
    </w:p>
    <w:p w14:paraId="26DAD2D3" w14:textId="0EE6F286" w:rsidR="00D54006" w:rsidRDefault="00D54006" w:rsidP="00C06012">
      <w:pPr>
        <w:pStyle w:val="BodyText"/>
        <w:rPr>
          <w:lang w:bidi="fa-IR"/>
        </w:rPr>
      </w:pPr>
      <w:r>
        <w:rPr>
          <w:lang w:bidi="fa-IR"/>
        </w:rPr>
        <w:t>The scope for the report did not include specific exemptions for plastics waste and has not been examined in detail. Nevertheless, to highlight the likely changes if single resin plastics were able to be exported even if these were not flaked or pelletised (or otherwise made into a direct input into manufacturing), we have developed a scenario, and this is set out in table </w:t>
      </w:r>
      <w:r>
        <w:rPr>
          <w:lang w:bidi="fa-IR"/>
        </w:rPr>
        <w:fldChar w:fldCharType="begin"/>
      </w:r>
      <w:r>
        <w:rPr>
          <w:lang w:bidi="fa-IR"/>
        </w:rPr>
        <w:instrText xml:space="preserve"> REF _Caption4904 </w:instrText>
      </w:r>
      <w:r>
        <w:rPr>
          <w:lang w:bidi="fa-IR"/>
        </w:rPr>
        <w:fldChar w:fldCharType="separate"/>
      </w:r>
      <w:r w:rsidR="00D354A5">
        <w:rPr>
          <w:noProof/>
        </w:rPr>
        <w:t>8</w:t>
      </w:r>
      <w:r w:rsidR="00D354A5" w:rsidRPr="00695C93">
        <w:rPr>
          <w:noProof/>
        </w:rPr>
        <w:t>.</w:t>
      </w:r>
      <w:r w:rsidR="00D354A5">
        <w:rPr>
          <w:noProof/>
        </w:rPr>
        <w:t>6</w:t>
      </w:r>
      <w:r>
        <w:rPr>
          <w:lang w:bidi="fa-IR"/>
        </w:rPr>
        <w:fldChar w:fldCharType="end"/>
      </w:r>
      <w:r>
        <w:rPr>
          <w:lang w:bidi="fa-IR"/>
        </w:rPr>
        <w:t>. This scenario:</w:t>
      </w:r>
    </w:p>
    <w:p w14:paraId="51D50AEA" w14:textId="298EE961" w:rsidR="00D54006" w:rsidRDefault="00D54006" w:rsidP="00D54006">
      <w:pPr>
        <w:pStyle w:val="ListBullet"/>
        <w:rPr>
          <w:lang w:bidi="fa-IR"/>
        </w:rPr>
      </w:pPr>
      <w:r>
        <w:rPr>
          <w:lang w:bidi="fa-IR"/>
        </w:rPr>
        <w:t xml:space="preserve">assumes that plastics that are currently exported are instead sorted into resin types </w:t>
      </w:r>
      <w:r w:rsidR="00D76F02">
        <w:rPr>
          <w:lang w:bidi="fa-IR"/>
        </w:rPr>
        <w:t>within Australia</w:t>
      </w:r>
      <w:r>
        <w:rPr>
          <w:lang w:bidi="fa-IR"/>
        </w:rPr>
        <w:t xml:space="preserve"> where required — for example, mixed plastics is sorted into PET, HDPE and a residual</w:t>
      </w:r>
    </w:p>
    <w:p w14:paraId="12C7401C" w14:textId="7D595227" w:rsidR="00D54006" w:rsidRDefault="00D54006" w:rsidP="00D54006">
      <w:pPr>
        <w:pStyle w:val="ListBullet"/>
        <w:rPr>
          <w:lang w:bidi="fa-IR"/>
        </w:rPr>
      </w:pPr>
      <w:r>
        <w:rPr>
          <w:lang w:bidi="fa-IR"/>
        </w:rPr>
        <w:t>the PET and HDPE attracts a price of $300 per tonne and $650 per tonne, as reported in the Victorian Resource Recovery Market Bulleting (January 2020)</w:t>
      </w:r>
      <w:r>
        <w:rPr>
          <w:rStyle w:val="FootnoteReference"/>
          <w:lang w:bidi="fa-IR"/>
        </w:rPr>
        <w:footnoteReference w:id="64"/>
      </w:r>
    </w:p>
    <w:p w14:paraId="66B1AB36" w14:textId="3BD8CC7C" w:rsidR="00D76F02" w:rsidRDefault="00D76F02" w:rsidP="00D54006">
      <w:pPr>
        <w:pStyle w:val="ListBullet"/>
        <w:rPr>
          <w:lang w:bidi="fa-IR"/>
        </w:rPr>
      </w:pPr>
      <w:r>
        <w:rPr>
          <w:lang w:bidi="fa-IR"/>
        </w:rPr>
        <w:t>the residual material is landfilled under an export ban.</w:t>
      </w:r>
    </w:p>
    <w:p w14:paraId="07264837" w14:textId="5C2ABCBB" w:rsidR="00D76F02" w:rsidRDefault="00D76F02" w:rsidP="00D76F02">
      <w:pPr>
        <w:pStyle w:val="BodyText"/>
        <w:rPr>
          <w:lang w:bidi="fa-IR"/>
        </w:rPr>
      </w:pPr>
      <w:r>
        <w:rPr>
          <w:lang w:bidi="fa-IR"/>
        </w:rPr>
        <w:t xml:space="preserve">Under this scenario, the net benefits would be higher at $129 million, compared to $71 million. This suggests that it is commercially more feasible to only sort plastics, rather than to sort and to process. </w:t>
      </w:r>
    </w:p>
    <w:p w14:paraId="2368D36A" w14:textId="2D0DA5E4" w:rsidR="009E7A22" w:rsidRDefault="009E7A22" w:rsidP="00E208F2">
      <w:pPr>
        <w:pStyle w:val="BodyText"/>
      </w:pPr>
      <w:r>
        <w:t>These conclusions reflect existing prices and are testing whether it is viable to process within Australia versus other available export markets. If there was no export market then we can consider whether further processing i</w:t>
      </w:r>
      <w:r w:rsidR="00E208F2">
        <w:t>s</w:t>
      </w:r>
      <w:r>
        <w:t xml:space="preserve"> viable relative to landfilling, by using the price of landfilling as the purchase cost. For </w:t>
      </w:r>
      <w:r w:rsidR="00E208F2">
        <w:t>most materials</w:t>
      </w:r>
      <w:r>
        <w:t>, further processing would be highly viable, relative to landfilling</w:t>
      </w:r>
      <w:r w:rsidR="00E208F2">
        <w:t xml:space="preserve">, if the material has already been separately collected and sorted. </w:t>
      </w:r>
    </w:p>
    <w:p w14:paraId="0729881E" w14:textId="0BA2FF3C" w:rsidR="00D76F02" w:rsidRDefault="00D76F02" w:rsidP="00D76F02">
      <w:pPr>
        <w:pStyle w:val="BodyText"/>
        <w:rPr>
          <w:lang w:bidi="fa-IR"/>
        </w:rPr>
      </w:pPr>
      <w:r>
        <w:rPr>
          <w:lang w:bidi="fa-IR"/>
        </w:rPr>
        <w:t xml:space="preserve">The estimate of cost effectiveness assumes that all residual material has been removed. Most would be removed, but in reality baled PET and HDPE would still retain an amount of material that would be residual when sent overseas (e.g. labels, contamination). </w:t>
      </w:r>
    </w:p>
    <w:p w14:paraId="1D6F70CC" w14:textId="3D92F9FB" w:rsidR="00D54006" w:rsidRDefault="00D54006" w:rsidP="00D54006">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3818" w:name="_Caption4904"/>
      <w:bookmarkStart w:id="3819" w:name="_Caption5413"/>
      <w:bookmarkStart w:id="3820" w:name="_Toc33431461"/>
      <w:r w:rsidR="003E435A">
        <w:rPr>
          <w:noProof/>
        </w:rPr>
        <w:t>8</w:t>
      </w:r>
      <w:r w:rsidR="003E435A" w:rsidRPr="00695C93">
        <w:rPr>
          <w:noProof/>
        </w:rPr>
        <w:t>.</w:t>
      </w:r>
      <w:r w:rsidR="003E435A">
        <w:rPr>
          <w:noProof/>
        </w:rPr>
        <w:t>6</w:t>
      </w:r>
      <w:bookmarkEnd w:id="3818"/>
      <w:bookmarkEnd w:id="3819"/>
      <w:r w:rsidRPr="00695C93">
        <w:fldChar w:fldCharType="end"/>
      </w:r>
      <w:r w:rsidRPr="00695C93">
        <w:tab/>
      </w:r>
      <w:r>
        <w:t>Costs and benefits of ban applied in different ways to plastics</w:t>
      </w:r>
      <w:bookmarkEnd w:id="3820"/>
    </w:p>
    <w:tbl>
      <w:tblPr>
        <w:tblW w:w="7938" w:type="dxa"/>
        <w:tblLayout w:type="fixed"/>
        <w:tblLook w:val="04A0" w:firstRow="1" w:lastRow="0" w:firstColumn="1" w:lastColumn="0" w:noHBand="0" w:noVBand="1"/>
      </w:tblPr>
      <w:tblGrid>
        <w:gridCol w:w="4029"/>
        <w:gridCol w:w="1954"/>
        <w:gridCol w:w="1955"/>
      </w:tblGrid>
      <w:tr w:rsidR="00D54006" w:rsidRPr="002123DD" w14:paraId="5DA6DDAB" w14:textId="77777777" w:rsidTr="00D54006">
        <w:trPr>
          <w:trHeight w:val="250"/>
          <w:tblHeader/>
        </w:trPr>
        <w:tc>
          <w:tcPr>
            <w:tcW w:w="4029" w:type="dxa"/>
            <w:shd w:val="clear" w:color="auto" w:fill="6F6652"/>
            <w:noWrap/>
            <w:tcMar>
              <w:left w:w="57" w:type="dxa"/>
              <w:right w:w="57" w:type="dxa"/>
            </w:tcMar>
            <w:hideMark/>
          </w:tcPr>
          <w:p w14:paraId="57470997" w14:textId="77777777" w:rsidR="00D54006" w:rsidRPr="002123DD" w:rsidRDefault="00D54006" w:rsidP="00D54006">
            <w:pPr>
              <w:pStyle w:val="TableDataColumnHeading"/>
              <w:jc w:val="left"/>
            </w:pPr>
          </w:p>
        </w:tc>
        <w:tc>
          <w:tcPr>
            <w:tcW w:w="1954" w:type="dxa"/>
            <w:shd w:val="clear" w:color="auto" w:fill="6F6652"/>
            <w:noWrap/>
            <w:tcMar>
              <w:left w:w="57" w:type="dxa"/>
              <w:right w:w="57" w:type="dxa"/>
            </w:tcMar>
            <w:hideMark/>
          </w:tcPr>
          <w:p w14:paraId="5B47CAA2" w14:textId="2F330B1C" w:rsidR="00D54006" w:rsidRPr="00F2162D" w:rsidRDefault="00D54006" w:rsidP="00D54006">
            <w:pPr>
              <w:pStyle w:val="TableDataColumnHeading"/>
            </w:pPr>
            <w:r>
              <w:t>All waste plastics</w:t>
            </w:r>
          </w:p>
        </w:tc>
        <w:tc>
          <w:tcPr>
            <w:tcW w:w="1955" w:type="dxa"/>
            <w:shd w:val="clear" w:color="auto" w:fill="6F6652"/>
            <w:noWrap/>
            <w:tcMar>
              <w:left w:w="57" w:type="dxa"/>
              <w:right w:w="57" w:type="dxa"/>
            </w:tcMar>
            <w:hideMark/>
          </w:tcPr>
          <w:p w14:paraId="6C358E74" w14:textId="7F2EB254" w:rsidR="00D54006" w:rsidRPr="00F2162D" w:rsidRDefault="00D54006" w:rsidP="00D54006">
            <w:pPr>
              <w:pStyle w:val="TableDataColumnHeading"/>
            </w:pPr>
            <w:r>
              <w:t>Ban excludes sorted PET and HDPE</w:t>
            </w:r>
          </w:p>
        </w:tc>
      </w:tr>
      <w:tr w:rsidR="00D54006" w:rsidRPr="002123DD" w14:paraId="06314763" w14:textId="77777777" w:rsidTr="00D54006">
        <w:trPr>
          <w:trHeight w:val="250"/>
          <w:tblHeader/>
        </w:trPr>
        <w:tc>
          <w:tcPr>
            <w:tcW w:w="4029" w:type="dxa"/>
            <w:tcBorders>
              <w:bottom w:val="single" w:sz="8" w:space="0" w:color="FFFFFF" w:themeColor="background1"/>
            </w:tcBorders>
            <w:shd w:val="clear" w:color="auto" w:fill="auto"/>
            <w:noWrap/>
            <w:tcMar>
              <w:left w:w="57" w:type="dxa"/>
              <w:right w:w="57" w:type="dxa"/>
            </w:tcMar>
            <w:hideMark/>
          </w:tcPr>
          <w:p w14:paraId="6592C7C1" w14:textId="77777777" w:rsidR="00D54006" w:rsidRPr="002123DD" w:rsidRDefault="00D54006" w:rsidP="00D54006">
            <w:pPr>
              <w:pStyle w:val="TableUnit"/>
              <w:jc w:val="left"/>
            </w:pPr>
          </w:p>
        </w:tc>
        <w:tc>
          <w:tcPr>
            <w:tcW w:w="1954" w:type="dxa"/>
            <w:tcBorders>
              <w:bottom w:val="single" w:sz="8" w:space="0" w:color="FFFFFF" w:themeColor="background1"/>
            </w:tcBorders>
            <w:shd w:val="clear" w:color="auto" w:fill="auto"/>
            <w:noWrap/>
            <w:tcMar>
              <w:left w:w="57" w:type="dxa"/>
              <w:right w:w="57" w:type="dxa"/>
            </w:tcMar>
            <w:hideMark/>
          </w:tcPr>
          <w:p w14:paraId="4B0620C3" w14:textId="77777777" w:rsidR="00D54006" w:rsidRPr="002123DD" w:rsidRDefault="00D54006" w:rsidP="00D54006">
            <w:pPr>
              <w:pStyle w:val="TableUnit"/>
            </w:pPr>
            <w:r w:rsidRPr="002123DD">
              <w:t>$m, PV</w:t>
            </w:r>
          </w:p>
        </w:tc>
        <w:tc>
          <w:tcPr>
            <w:tcW w:w="1955" w:type="dxa"/>
            <w:tcBorders>
              <w:bottom w:val="single" w:sz="8" w:space="0" w:color="FFFFFF" w:themeColor="background1"/>
            </w:tcBorders>
            <w:shd w:val="clear" w:color="auto" w:fill="auto"/>
            <w:noWrap/>
            <w:tcMar>
              <w:left w:w="57" w:type="dxa"/>
              <w:right w:w="57" w:type="dxa"/>
            </w:tcMar>
            <w:hideMark/>
          </w:tcPr>
          <w:p w14:paraId="4523B706" w14:textId="77777777" w:rsidR="00D54006" w:rsidRPr="002123DD" w:rsidRDefault="00D54006" w:rsidP="00D54006">
            <w:pPr>
              <w:pStyle w:val="TableUnit"/>
            </w:pPr>
            <w:r w:rsidRPr="002123DD">
              <w:t>$m, PV</w:t>
            </w:r>
          </w:p>
        </w:tc>
      </w:tr>
      <w:tr w:rsidR="00D54006" w:rsidRPr="002123DD" w14:paraId="1E0F50AB"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B8C4B27" w14:textId="77777777" w:rsidR="00D54006" w:rsidRPr="002123DD" w:rsidRDefault="00D54006" w:rsidP="00D54006">
            <w:pPr>
              <w:pStyle w:val="TableHeading1"/>
            </w:pPr>
            <w:r w:rsidRPr="002123DD">
              <w:t>Waste industry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02BD4C2" w14:textId="77777777" w:rsidR="00D54006" w:rsidRPr="002123DD" w:rsidRDefault="00D54006" w:rsidP="00D54006">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C8DFC27" w14:textId="77777777" w:rsidR="00D54006" w:rsidRPr="002123DD" w:rsidRDefault="00D54006" w:rsidP="00D54006">
            <w:pPr>
              <w:pStyle w:val="TableHeading1"/>
              <w:rPr>
                <w:rFonts w:ascii="Times New Roman" w:hAnsi="Times New Roman"/>
                <w:sz w:val="20"/>
                <w:szCs w:val="20"/>
              </w:rPr>
            </w:pPr>
          </w:p>
        </w:tc>
      </w:tr>
      <w:tr w:rsidR="00D54006" w:rsidRPr="002123DD" w14:paraId="306A3736"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966432" w14:textId="77777777" w:rsidR="00D54006" w:rsidRPr="002123DD" w:rsidRDefault="00D54006" w:rsidP="00D54006">
            <w:pPr>
              <w:pStyle w:val="TableDataEntries"/>
              <w:jc w:val="left"/>
            </w:pPr>
            <w:r>
              <w:t xml:space="preserve">   </w:t>
            </w:r>
            <w:r w:rsidRPr="002123DD">
              <w:t>Loss of export value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08EB538" w14:textId="24DCD6BF" w:rsidR="00D54006" w:rsidRPr="002123DD" w:rsidRDefault="00D54006" w:rsidP="00D54006">
            <w:pPr>
              <w:pStyle w:val="TableDataEntries"/>
            </w:pPr>
            <w:r>
              <w:t>- 323</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DCB0421" w14:textId="5653B3A1" w:rsidR="00D54006" w:rsidRPr="00D54006" w:rsidRDefault="00D54006" w:rsidP="00D54006">
            <w:pPr>
              <w:pStyle w:val="TableDataEntries"/>
            </w:pPr>
            <w:r w:rsidRPr="00D54006">
              <w:t>- 323</w:t>
            </w:r>
          </w:p>
        </w:tc>
      </w:tr>
      <w:tr w:rsidR="00D54006" w:rsidRPr="002123DD" w14:paraId="3105B716"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5D4E88F" w14:textId="77777777" w:rsidR="00D54006" w:rsidRPr="002123DD" w:rsidRDefault="00D54006" w:rsidP="00D54006">
            <w:pPr>
              <w:pStyle w:val="TableDataEntries"/>
              <w:jc w:val="left"/>
            </w:pPr>
            <w:r>
              <w:t xml:space="preserve">   </w:t>
            </w:r>
            <w:r w:rsidRPr="002123DD">
              <w:t>Sorting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3EA9CE8" w14:textId="44A9F2D3" w:rsidR="00D54006" w:rsidRPr="002123DD" w:rsidRDefault="00D54006" w:rsidP="00D54006">
            <w:pPr>
              <w:pStyle w:val="TableDataEntries"/>
            </w:pPr>
            <w:r>
              <w:t>- 19</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A921392" w14:textId="159998A5" w:rsidR="00D54006" w:rsidRPr="00D54006" w:rsidRDefault="00D54006" w:rsidP="00D54006">
            <w:pPr>
              <w:pStyle w:val="TableDataEntries"/>
            </w:pPr>
            <w:r w:rsidRPr="00D54006">
              <w:t>- 19</w:t>
            </w:r>
          </w:p>
        </w:tc>
      </w:tr>
      <w:tr w:rsidR="00D54006" w:rsidRPr="002123DD" w14:paraId="027D13D2"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34D81D0" w14:textId="77777777" w:rsidR="00D54006" w:rsidRPr="002123DD" w:rsidRDefault="00D54006" w:rsidP="00D54006">
            <w:pPr>
              <w:pStyle w:val="TableDataEntries"/>
              <w:jc w:val="left"/>
            </w:pPr>
            <w:r>
              <w:t xml:space="preserve">   </w:t>
            </w:r>
            <w:r w:rsidRPr="002123DD">
              <w:t>Processing capital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79D298" w14:textId="004D8EB0" w:rsidR="00D54006" w:rsidRPr="002123DD" w:rsidRDefault="00D54006" w:rsidP="00D54006">
            <w:pPr>
              <w:pStyle w:val="TableDataEntries"/>
            </w:pPr>
            <w:r>
              <w:t>- 591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F90D660" w14:textId="4BF845E9" w:rsidR="00D54006" w:rsidRPr="00D54006" w:rsidRDefault="00D54006" w:rsidP="00D54006">
            <w:pPr>
              <w:pStyle w:val="TableDataEntries"/>
            </w:pPr>
            <w:r w:rsidRPr="00D54006">
              <w:t xml:space="preserve"> 0</w:t>
            </w:r>
          </w:p>
        </w:tc>
      </w:tr>
      <w:tr w:rsidR="00D54006" w:rsidRPr="002123DD" w14:paraId="7B88EC28"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36E04D5" w14:textId="77777777" w:rsidR="00D54006" w:rsidRPr="002123DD" w:rsidRDefault="00D54006" w:rsidP="00D54006">
            <w:pPr>
              <w:pStyle w:val="TableDataEntries"/>
              <w:jc w:val="left"/>
            </w:pPr>
            <w:r>
              <w:t xml:space="preserve">   </w:t>
            </w:r>
            <w:r w:rsidRPr="002123DD">
              <w:t>Processing land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BC12EE" w14:textId="338813F4" w:rsidR="00D54006" w:rsidRPr="002123DD" w:rsidRDefault="00D54006" w:rsidP="00D54006">
            <w:pPr>
              <w:pStyle w:val="TableDataEntries"/>
            </w:pPr>
            <w:r>
              <w:t>- 18</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02F241B" w14:textId="7CE139B1" w:rsidR="00D54006" w:rsidRPr="00D54006" w:rsidRDefault="00D54006" w:rsidP="00D54006">
            <w:pPr>
              <w:pStyle w:val="TableDataEntries"/>
            </w:pPr>
            <w:r w:rsidRPr="00D54006">
              <w:t xml:space="preserve"> 0</w:t>
            </w:r>
          </w:p>
        </w:tc>
      </w:tr>
      <w:tr w:rsidR="00D54006" w:rsidRPr="002123DD" w14:paraId="62CF4EBB"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ED8BE41" w14:textId="77777777" w:rsidR="00D54006" w:rsidRPr="002123DD" w:rsidRDefault="00D54006" w:rsidP="00D54006">
            <w:pPr>
              <w:pStyle w:val="TableDataEntries"/>
              <w:jc w:val="left"/>
            </w:pPr>
            <w:r>
              <w:t xml:space="preserve">   </w:t>
            </w:r>
            <w:r w:rsidRPr="002123DD">
              <w:t>Processing operating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07AA0A" w14:textId="685F67DD" w:rsidR="00D54006" w:rsidRPr="002123DD" w:rsidRDefault="00D54006" w:rsidP="00D54006">
            <w:pPr>
              <w:pStyle w:val="TableDataEntries"/>
            </w:pPr>
            <w:r>
              <w:t>- 128</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D132715" w14:textId="30D4BAFD" w:rsidR="00D54006" w:rsidRPr="00D54006" w:rsidRDefault="00D54006" w:rsidP="00D54006">
            <w:pPr>
              <w:pStyle w:val="TableDataEntries"/>
            </w:pPr>
            <w:r w:rsidRPr="00D54006">
              <w:t xml:space="preserve"> 0</w:t>
            </w:r>
          </w:p>
        </w:tc>
      </w:tr>
      <w:tr w:rsidR="00D54006" w:rsidRPr="002123DD" w14:paraId="7BEFC176"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60C50BF" w14:textId="77777777" w:rsidR="00D54006" w:rsidRPr="002123DD" w:rsidRDefault="00D54006" w:rsidP="00D54006">
            <w:pPr>
              <w:pStyle w:val="TableDataEntries"/>
              <w:jc w:val="left"/>
            </w:pPr>
            <w:r>
              <w:t xml:space="preserve">   </w:t>
            </w:r>
            <w:r w:rsidRPr="002123DD">
              <w:t>Transport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82900B" w14:textId="0E55B170" w:rsidR="00D54006" w:rsidRPr="002123DD" w:rsidRDefault="00D54006" w:rsidP="00D54006">
            <w:pPr>
              <w:pStyle w:val="TableDataEntries"/>
            </w:pPr>
            <w:r>
              <w:t>- 2</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8DCDBF9" w14:textId="2E7D2897" w:rsidR="00D54006" w:rsidRPr="00D54006" w:rsidRDefault="00D54006" w:rsidP="00D54006">
            <w:pPr>
              <w:pStyle w:val="TableDataEntries"/>
            </w:pPr>
            <w:r w:rsidRPr="00D54006">
              <w:t xml:space="preserve"> 0</w:t>
            </w:r>
          </w:p>
        </w:tc>
      </w:tr>
      <w:tr w:rsidR="00D54006" w:rsidRPr="002123DD" w14:paraId="72DA46DA"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7DDBC2F" w14:textId="77777777" w:rsidR="00D54006" w:rsidRPr="002123DD" w:rsidRDefault="00D54006" w:rsidP="00D54006">
            <w:pPr>
              <w:pStyle w:val="TableDataEntries"/>
              <w:jc w:val="left"/>
            </w:pPr>
            <w:r>
              <w:t xml:space="preserve">   </w:t>
            </w:r>
            <w:r w:rsidRPr="002123DD">
              <w:t>Landfill cost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893BB4" w14:textId="6BBE240E" w:rsidR="00D54006" w:rsidRPr="002123DD" w:rsidRDefault="00D54006" w:rsidP="00D54006">
            <w:pPr>
              <w:pStyle w:val="TableDataEntries"/>
            </w:pPr>
            <w:r>
              <w:t>- 60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BC4400F" w14:textId="769A9EDF" w:rsidR="00D54006" w:rsidRPr="00D54006" w:rsidRDefault="00D54006" w:rsidP="00D54006">
            <w:pPr>
              <w:pStyle w:val="TableDataEntries"/>
            </w:pPr>
            <w:r w:rsidRPr="00D54006">
              <w:t>- 60</w:t>
            </w:r>
          </w:p>
        </w:tc>
      </w:tr>
      <w:tr w:rsidR="00D54006" w:rsidRPr="002123DD" w14:paraId="1E350557"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ADD1D5F" w14:textId="77777777" w:rsidR="00D54006" w:rsidRPr="002123DD" w:rsidRDefault="00D54006" w:rsidP="00D54006">
            <w:pPr>
              <w:pStyle w:val="TableDataEntries"/>
              <w:jc w:val="left"/>
            </w:pPr>
            <w:r>
              <w:t xml:space="preserve">   </w:t>
            </w:r>
            <w:r w:rsidRPr="002123DD">
              <w:t>Value of material</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BC88DF" w14:textId="7D685842" w:rsidR="00D54006" w:rsidRPr="002123DD" w:rsidRDefault="00D54006" w:rsidP="00D54006">
            <w:pPr>
              <w:pStyle w:val="TableDataEntries"/>
            </w:pPr>
            <w:r>
              <w:t>1 156</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EDBB82B" w14:textId="06DFFCBB" w:rsidR="00D54006" w:rsidRPr="00D54006" w:rsidRDefault="00D54006" w:rsidP="00D54006">
            <w:pPr>
              <w:pStyle w:val="TableDataEntries"/>
            </w:pPr>
            <w:r w:rsidRPr="00D54006">
              <w:t xml:space="preserve"> 499</w:t>
            </w:r>
          </w:p>
        </w:tc>
      </w:tr>
      <w:tr w:rsidR="00D54006" w:rsidRPr="002123DD" w14:paraId="7C2B6991"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31AAB86" w14:textId="77777777" w:rsidR="00D54006" w:rsidRPr="002123DD" w:rsidRDefault="00D54006" w:rsidP="00D54006">
            <w:pPr>
              <w:pStyle w:val="TableDataEntries"/>
              <w:jc w:val="left"/>
            </w:pPr>
            <w:r>
              <w:t xml:space="preserve">   </w:t>
            </w:r>
            <w:r w:rsidRPr="002123DD">
              <w:t>Residual value of assets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333A79" w14:textId="7CDA4838" w:rsidR="00D54006" w:rsidRPr="002123DD" w:rsidRDefault="00D54006" w:rsidP="00D54006">
            <w:pPr>
              <w:pStyle w:val="TableDataEntries"/>
            </w:pPr>
            <w:r>
              <w:t xml:space="preserve"> 25</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5572B79" w14:textId="4C40B391" w:rsidR="00D54006" w:rsidRPr="00D54006" w:rsidRDefault="00D54006" w:rsidP="00D54006">
            <w:pPr>
              <w:pStyle w:val="TableDataEntries"/>
            </w:pPr>
            <w:r w:rsidRPr="00D54006">
              <w:t xml:space="preserve"> 0</w:t>
            </w:r>
          </w:p>
        </w:tc>
      </w:tr>
      <w:tr w:rsidR="00D54006" w:rsidRPr="00C94D56" w14:paraId="563373B4"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hideMark/>
          </w:tcPr>
          <w:p w14:paraId="287DCAC0" w14:textId="77777777" w:rsidR="00D54006" w:rsidRPr="00C94D56" w:rsidRDefault="00D54006" w:rsidP="00D54006">
            <w:pPr>
              <w:pStyle w:val="TableDataEntries"/>
              <w:jc w:val="left"/>
              <w:rPr>
                <w:rFonts w:ascii="Franklin Gothic Demi" w:hAnsi="Franklin Gothic Demi"/>
              </w:rPr>
            </w:pPr>
            <w:r w:rsidRPr="00C94D56">
              <w:rPr>
                <w:rFonts w:ascii="Franklin Gothic Demi" w:hAnsi="Franklin Gothic Demi"/>
              </w:rPr>
              <w:t>Net waste industry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CD7F0F4" w14:textId="02A06756" w:rsidR="00D54006" w:rsidRPr="00C94D56" w:rsidRDefault="00D54006" w:rsidP="00D54006">
            <w:pPr>
              <w:pStyle w:val="TableDataEntries"/>
              <w:rPr>
                <w:rFonts w:ascii="Franklin Gothic Demi" w:hAnsi="Franklin Gothic Demi"/>
              </w:rPr>
            </w:pPr>
            <w:r w:rsidRPr="00C94D56">
              <w:rPr>
                <w:rFonts w:ascii="Franklin Gothic Demi" w:hAnsi="Franklin Gothic Demi"/>
              </w:rPr>
              <w:t xml:space="preserve"> 40</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0343AC3E" w14:textId="468DE04B" w:rsidR="00D54006" w:rsidRPr="00C94D56" w:rsidRDefault="00D54006" w:rsidP="00D54006">
            <w:pPr>
              <w:pStyle w:val="TableDataEntries"/>
              <w:rPr>
                <w:rFonts w:ascii="Franklin Gothic Demi" w:hAnsi="Franklin Gothic Demi"/>
              </w:rPr>
            </w:pPr>
            <w:r w:rsidRPr="00C94D56">
              <w:rPr>
                <w:rFonts w:ascii="Franklin Gothic Demi" w:hAnsi="Franklin Gothic Demi"/>
              </w:rPr>
              <w:t xml:space="preserve"> 97</w:t>
            </w:r>
          </w:p>
        </w:tc>
      </w:tr>
      <w:tr w:rsidR="00D54006" w:rsidRPr="002123DD" w14:paraId="081B3A24"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EEAAE8A" w14:textId="77777777" w:rsidR="00D54006" w:rsidRPr="002123DD" w:rsidRDefault="00D54006" w:rsidP="00D54006">
            <w:pPr>
              <w:pStyle w:val="TableHeading1"/>
            </w:pPr>
            <w:r w:rsidRPr="002123DD">
              <w:t>Government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C36AF0F" w14:textId="77777777" w:rsidR="00D54006" w:rsidRPr="002123DD" w:rsidRDefault="00D54006" w:rsidP="00D54006">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38E6C4DE" w14:textId="77777777" w:rsidR="00D54006" w:rsidRPr="00D54006" w:rsidRDefault="00D54006" w:rsidP="00D54006">
            <w:pPr>
              <w:pStyle w:val="TableDataEntries"/>
            </w:pPr>
          </w:p>
        </w:tc>
      </w:tr>
      <w:tr w:rsidR="00D54006" w:rsidRPr="002123DD" w14:paraId="18C186D4"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92211E" w14:textId="77777777" w:rsidR="00D54006" w:rsidRPr="002123DD" w:rsidRDefault="00D54006" w:rsidP="00D54006">
            <w:pPr>
              <w:pStyle w:val="TableDataEntries"/>
              <w:jc w:val="left"/>
            </w:pPr>
            <w:r>
              <w:t xml:space="preserve">   </w:t>
            </w:r>
            <w:r w:rsidRPr="002123DD">
              <w:t>Developing legislation</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0D2B8D" w14:textId="139CEE11" w:rsidR="00D54006" w:rsidRPr="002123DD" w:rsidRDefault="00D54006" w:rsidP="00D54006">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04CAE26" w14:textId="4BE26986" w:rsidR="00D54006" w:rsidRPr="00D54006" w:rsidRDefault="00D54006" w:rsidP="00D54006">
            <w:pPr>
              <w:pStyle w:val="TableDataEntries"/>
            </w:pPr>
            <w:r w:rsidRPr="00D54006">
              <w:t>NA</w:t>
            </w:r>
          </w:p>
        </w:tc>
      </w:tr>
      <w:tr w:rsidR="00D54006" w:rsidRPr="002123DD" w14:paraId="1096E940"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5E2E22" w14:textId="77777777" w:rsidR="00D54006" w:rsidRPr="002123DD" w:rsidRDefault="00D54006" w:rsidP="00D54006">
            <w:pPr>
              <w:pStyle w:val="TableDataEntries"/>
              <w:jc w:val="left"/>
            </w:pPr>
            <w:r>
              <w:t xml:space="preserve">   </w:t>
            </w:r>
            <w:r w:rsidRPr="002123DD">
              <w:t>Compliance and enforcement</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1CC29F" w14:textId="070218D4" w:rsidR="00D54006" w:rsidRPr="002123DD" w:rsidRDefault="00D54006" w:rsidP="00D54006">
            <w:pPr>
              <w:pStyle w:val="TableDataEntries"/>
            </w:pPr>
            <w:r>
              <w:t>NA</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D632BDF" w14:textId="6C306CEF" w:rsidR="00D54006" w:rsidRPr="00D54006" w:rsidRDefault="00D54006" w:rsidP="00D54006">
            <w:pPr>
              <w:pStyle w:val="TableDataEntries"/>
            </w:pPr>
            <w:r w:rsidRPr="00D54006">
              <w:t>NA</w:t>
            </w:r>
          </w:p>
        </w:tc>
      </w:tr>
      <w:tr w:rsidR="00D54006" w:rsidRPr="002123DD" w14:paraId="19F9EC73"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7EEAA2" w14:textId="77777777" w:rsidR="00D54006" w:rsidRPr="002123DD" w:rsidRDefault="00D54006" w:rsidP="00D54006">
            <w:pPr>
              <w:pStyle w:val="TableDataEntries"/>
              <w:jc w:val="left"/>
            </w:pPr>
            <w:r>
              <w:t xml:space="preserve">   </w:t>
            </w:r>
            <w:r w:rsidRPr="002123DD">
              <w:t>Additional waste levy revenue</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FC0D0A" w14:textId="05EA80AD" w:rsidR="00D54006" w:rsidRPr="002123DD" w:rsidRDefault="00D54006" w:rsidP="00D54006">
            <w:pPr>
              <w:pStyle w:val="TableDataEntries"/>
            </w:pPr>
            <w:r>
              <w:t xml:space="preserve"> 35</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B8CF758" w14:textId="00291BF3" w:rsidR="00D54006" w:rsidRPr="00D54006" w:rsidRDefault="00D54006" w:rsidP="00D54006">
            <w:pPr>
              <w:pStyle w:val="TableDataEntries"/>
            </w:pPr>
            <w:r w:rsidRPr="00D54006">
              <w:t xml:space="preserve"> 35</w:t>
            </w:r>
          </w:p>
        </w:tc>
      </w:tr>
      <w:tr w:rsidR="00D54006" w:rsidRPr="00C94D56" w14:paraId="6F2A4EE4"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3F0A676" w14:textId="77777777" w:rsidR="00D54006" w:rsidRPr="00C94D56" w:rsidRDefault="00D54006" w:rsidP="00D54006">
            <w:pPr>
              <w:pStyle w:val="TableDataEntries"/>
              <w:jc w:val="left"/>
              <w:rPr>
                <w:rFonts w:ascii="Franklin Gothic Demi" w:hAnsi="Franklin Gothic Demi"/>
              </w:rPr>
            </w:pPr>
            <w:r w:rsidRPr="00C94D56">
              <w:rPr>
                <w:rFonts w:ascii="Franklin Gothic Demi" w:hAnsi="Franklin Gothic Demi"/>
              </w:rPr>
              <w:t>Net Government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22EB68F" w14:textId="7B06D03C" w:rsidR="00D54006" w:rsidRPr="00C94D56" w:rsidRDefault="00D54006" w:rsidP="00D54006">
            <w:pPr>
              <w:pStyle w:val="TableDataEntries"/>
              <w:rPr>
                <w:rFonts w:ascii="Franklin Gothic Demi" w:hAnsi="Franklin Gothic Demi"/>
              </w:rPr>
            </w:pPr>
            <w:r w:rsidRPr="00C94D56">
              <w:rPr>
                <w:rFonts w:ascii="Franklin Gothic Demi" w:hAnsi="Franklin Gothic Demi"/>
              </w:rPr>
              <w:t>35</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351E86E8" w14:textId="64BB1754" w:rsidR="00D54006" w:rsidRPr="00C94D56" w:rsidRDefault="00D54006" w:rsidP="00D54006">
            <w:pPr>
              <w:pStyle w:val="TableDataEntries"/>
              <w:rPr>
                <w:rFonts w:ascii="Franklin Gothic Demi" w:hAnsi="Franklin Gothic Demi"/>
              </w:rPr>
            </w:pPr>
            <w:r w:rsidRPr="00C94D56">
              <w:rPr>
                <w:rFonts w:ascii="Franklin Gothic Demi" w:hAnsi="Franklin Gothic Demi"/>
              </w:rPr>
              <w:t>35</w:t>
            </w:r>
          </w:p>
        </w:tc>
      </w:tr>
      <w:tr w:rsidR="00D54006" w:rsidRPr="002123DD" w14:paraId="4562778D"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5216E26" w14:textId="77777777" w:rsidR="00D54006" w:rsidRPr="002123DD" w:rsidRDefault="00D54006" w:rsidP="00D54006">
            <w:pPr>
              <w:pStyle w:val="TableHeading1"/>
            </w:pPr>
            <w:r w:rsidRPr="002123DD">
              <w:t>Community costs and benefits</w:t>
            </w:r>
          </w:p>
        </w:tc>
        <w:tc>
          <w:tcPr>
            <w:tcW w:w="195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E8B823F" w14:textId="77777777" w:rsidR="00D54006" w:rsidRPr="002123DD" w:rsidRDefault="00D54006" w:rsidP="00D54006">
            <w:pPr>
              <w:pStyle w:val="TableHeading1"/>
            </w:pPr>
          </w:p>
        </w:tc>
        <w:tc>
          <w:tcPr>
            <w:tcW w:w="1955"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tcPr>
          <w:p w14:paraId="39106794" w14:textId="787AD7B7" w:rsidR="00D54006" w:rsidRPr="00D54006" w:rsidRDefault="00D54006" w:rsidP="00D54006">
            <w:pPr>
              <w:pStyle w:val="TableDataEntries"/>
            </w:pPr>
          </w:p>
        </w:tc>
      </w:tr>
      <w:tr w:rsidR="00D54006" w:rsidRPr="002123DD" w14:paraId="402AA28A"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912D71" w14:textId="77777777" w:rsidR="00D54006" w:rsidRPr="002123DD" w:rsidRDefault="00D54006" w:rsidP="00D54006">
            <w:pPr>
              <w:pStyle w:val="TableDataEntries"/>
              <w:jc w:val="left"/>
            </w:pPr>
            <w:r>
              <w:t xml:space="preserve">   </w:t>
            </w:r>
            <w:r w:rsidRPr="002123DD">
              <w:t>Domestic landfill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89445B" w14:textId="021550E0" w:rsidR="00D54006" w:rsidRPr="002123DD" w:rsidRDefault="00D54006" w:rsidP="00D54006">
            <w:pPr>
              <w:pStyle w:val="TableDataEntries"/>
            </w:pPr>
            <w:r>
              <w:t>- 4</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E103E16" w14:textId="1BB27E65" w:rsidR="00D54006" w:rsidRPr="00D54006" w:rsidRDefault="00D54006" w:rsidP="00D54006">
            <w:pPr>
              <w:pStyle w:val="TableDataEntries"/>
            </w:pPr>
            <w:r w:rsidRPr="00D54006">
              <w:t>- 4</w:t>
            </w:r>
          </w:p>
        </w:tc>
      </w:tr>
      <w:tr w:rsidR="00D54006" w:rsidRPr="002123DD" w14:paraId="5584F8D6"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A6C16" w14:textId="77777777" w:rsidR="00D54006" w:rsidRPr="002123DD" w:rsidRDefault="00D54006" w:rsidP="00D54006">
            <w:pPr>
              <w:pStyle w:val="TableDataEntries"/>
              <w:jc w:val="left"/>
            </w:pPr>
            <w:r>
              <w:t xml:space="preserve">   </w:t>
            </w:r>
            <w:r w:rsidRPr="002123DD">
              <w:t>Externalities from reduction in recycling</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016DAC" w14:textId="69C5CB03" w:rsidR="00D54006" w:rsidRPr="002123DD" w:rsidRDefault="00D54006" w:rsidP="00D54006">
            <w:pPr>
              <w:pStyle w:val="TableDataEntries"/>
            </w:pPr>
            <w:r>
              <w:t xml:space="preserve"> 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0D9259D" w14:textId="29A7A65C" w:rsidR="00D54006" w:rsidRPr="00D54006" w:rsidRDefault="00D54006" w:rsidP="00D54006">
            <w:pPr>
              <w:pStyle w:val="TableDataEntries"/>
            </w:pPr>
            <w:r w:rsidRPr="00D54006">
              <w:t xml:space="preserve"> 0</w:t>
            </w:r>
          </w:p>
        </w:tc>
      </w:tr>
      <w:tr w:rsidR="00D54006" w:rsidRPr="002123DD" w14:paraId="08368EBB"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4B0CDF" w14:textId="77777777" w:rsidR="00D54006" w:rsidRPr="002123DD" w:rsidRDefault="00D54006" w:rsidP="00D54006">
            <w:pPr>
              <w:pStyle w:val="TableDataEntries"/>
              <w:jc w:val="left"/>
            </w:pPr>
            <w:r>
              <w:t xml:space="preserve">   </w:t>
            </w:r>
            <w:r w:rsidRPr="002123DD">
              <w:t>Domestic transport externalities</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39ACC3" w14:textId="72F64268" w:rsidR="00D54006" w:rsidRPr="002123DD" w:rsidRDefault="00D54006" w:rsidP="00D54006">
            <w:pPr>
              <w:pStyle w:val="TableDataEntries"/>
            </w:pPr>
            <w:r>
              <w:t>- 1</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2A5A84D" w14:textId="39372AC4" w:rsidR="00D54006" w:rsidRPr="00D54006" w:rsidRDefault="00D54006" w:rsidP="00D54006">
            <w:pPr>
              <w:pStyle w:val="TableDataEntries"/>
            </w:pPr>
            <w:r w:rsidRPr="00D54006">
              <w:t xml:space="preserve"> 0</w:t>
            </w:r>
          </w:p>
        </w:tc>
      </w:tr>
      <w:tr w:rsidR="00D54006" w:rsidRPr="00C94D56" w14:paraId="2CEB0D77"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00E5FF8" w14:textId="77777777" w:rsidR="00D54006" w:rsidRPr="00C94D56" w:rsidRDefault="00D54006" w:rsidP="00D54006">
            <w:pPr>
              <w:pStyle w:val="TableDataEntries"/>
              <w:jc w:val="left"/>
              <w:rPr>
                <w:rFonts w:ascii="Franklin Gothic Demi" w:hAnsi="Franklin Gothic Demi"/>
              </w:rPr>
            </w:pPr>
            <w:r w:rsidRPr="00C94D56">
              <w:rPr>
                <w:rFonts w:ascii="Franklin Gothic Demi" w:hAnsi="Franklin Gothic Demi"/>
              </w:rPr>
              <w:t>Net community</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284843D" w14:textId="0345029B" w:rsidR="00D54006" w:rsidRPr="00C94D56" w:rsidRDefault="00D54006" w:rsidP="00D54006">
            <w:pPr>
              <w:pStyle w:val="TableDataEntries"/>
              <w:rPr>
                <w:rFonts w:ascii="Franklin Gothic Demi" w:hAnsi="Franklin Gothic Demi"/>
              </w:rPr>
            </w:pPr>
            <w:r w:rsidRPr="00C94D56">
              <w:rPr>
                <w:rFonts w:ascii="Franklin Gothic Demi" w:hAnsi="Franklin Gothic Demi"/>
              </w:rPr>
              <w:t>- 4</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20D1D527" w14:textId="3A5284FD" w:rsidR="00D54006" w:rsidRPr="00C94D56" w:rsidRDefault="00D54006" w:rsidP="00D54006">
            <w:pPr>
              <w:pStyle w:val="TableDataEntries"/>
              <w:rPr>
                <w:rFonts w:ascii="Franklin Gothic Demi" w:hAnsi="Franklin Gothic Demi"/>
              </w:rPr>
            </w:pPr>
            <w:r w:rsidRPr="00C94D56">
              <w:rPr>
                <w:rFonts w:ascii="Franklin Gothic Demi" w:hAnsi="Franklin Gothic Demi"/>
              </w:rPr>
              <w:t>- 4</w:t>
            </w:r>
          </w:p>
        </w:tc>
      </w:tr>
      <w:tr w:rsidR="00D54006" w:rsidRPr="00C94D56" w14:paraId="07A6602E"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0704EF8" w14:textId="77777777" w:rsidR="00D54006" w:rsidRPr="00C94D56" w:rsidRDefault="00D54006" w:rsidP="00D54006">
            <w:pPr>
              <w:pStyle w:val="TableDataEntries"/>
              <w:jc w:val="left"/>
              <w:rPr>
                <w:rFonts w:ascii="Franklin Gothic Demi" w:hAnsi="Franklin Gothic Demi"/>
              </w:rPr>
            </w:pPr>
            <w:r w:rsidRPr="00C94D56">
              <w:rPr>
                <w:rFonts w:ascii="Franklin Gothic Demi" w:hAnsi="Franklin Gothic Demi"/>
              </w:rPr>
              <w:t>Net benefit</w:t>
            </w:r>
          </w:p>
        </w:tc>
        <w:tc>
          <w:tcPr>
            <w:tcW w:w="195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F925788" w14:textId="509DFE35" w:rsidR="00D54006" w:rsidRPr="00C94D56" w:rsidRDefault="00D54006" w:rsidP="00D54006">
            <w:pPr>
              <w:pStyle w:val="TableDataEntries"/>
              <w:rPr>
                <w:rFonts w:ascii="Franklin Gothic Demi" w:hAnsi="Franklin Gothic Demi"/>
              </w:rPr>
            </w:pPr>
            <w:r w:rsidRPr="00C94D56">
              <w:rPr>
                <w:rFonts w:ascii="Franklin Gothic Demi" w:hAnsi="Franklin Gothic Demi"/>
              </w:rPr>
              <w:t xml:space="preserve"> 71</w:t>
            </w:r>
          </w:p>
        </w:tc>
        <w:tc>
          <w:tcPr>
            <w:tcW w:w="1955"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tcPr>
          <w:p w14:paraId="2C34FBA3" w14:textId="35714D74" w:rsidR="00D54006" w:rsidRPr="00C94D56" w:rsidRDefault="00D54006" w:rsidP="00D54006">
            <w:pPr>
              <w:pStyle w:val="TableDataEntries"/>
              <w:rPr>
                <w:rFonts w:ascii="Franklin Gothic Demi" w:hAnsi="Franklin Gothic Demi"/>
              </w:rPr>
            </w:pPr>
            <w:r w:rsidRPr="00C94D56">
              <w:rPr>
                <w:rFonts w:ascii="Franklin Gothic Demi" w:hAnsi="Franklin Gothic Demi"/>
              </w:rPr>
              <w:t xml:space="preserve"> 129</w:t>
            </w:r>
          </w:p>
        </w:tc>
      </w:tr>
      <w:tr w:rsidR="00D54006" w:rsidRPr="002123DD" w14:paraId="6204AA61"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C46E86" w14:textId="77777777" w:rsidR="00D54006" w:rsidRPr="002123DD" w:rsidRDefault="00D54006" w:rsidP="00D54006">
            <w:pPr>
              <w:pStyle w:val="TableDataEntries"/>
              <w:jc w:val="left"/>
            </w:pPr>
            <w:r w:rsidRPr="002123DD">
              <w:t>Change in exports (MT over period)</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D0CBCB" w14:textId="7ADF150A" w:rsidR="00D54006" w:rsidRPr="002123DD" w:rsidRDefault="00D54006" w:rsidP="00D54006">
            <w:pPr>
              <w:pStyle w:val="TableDataEntries"/>
            </w:pPr>
            <w:r>
              <w:t>- 3.2</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B26FEAB" w14:textId="7D8557F8" w:rsidR="00D54006" w:rsidRPr="00D54006" w:rsidRDefault="00D54006" w:rsidP="00D54006">
            <w:pPr>
              <w:pStyle w:val="TableDataEntries"/>
            </w:pPr>
            <w:r w:rsidRPr="00D54006">
              <w:t>- 3.2</w:t>
            </w:r>
          </w:p>
        </w:tc>
      </w:tr>
      <w:tr w:rsidR="00D54006" w:rsidRPr="002123DD" w14:paraId="243EB644" w14:textId="77777777" w:rsidTr="00D54006">
        <w:trPr>
          <w:trHeight w:val="250"/>
        </w:trPr>
        <w:tc>
          <w:tcPr>
            <w:tcW w:w="4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093748" w14:textId="77777777" w:rsidR="00D54006" w:rsidRPr="002123DD" w:rsidRDefault="00D54006" w:rsidP="00D54006">
            <w:pPr>
              <w:pStyle w:val="TableDataEntries"/>
              <w:jc w:val="left"/>
            </w:pPr>
            <w:r w:rsidRPr="002123DD">
              <w:t>Avoided tonnes of problem exports (tonnes, pv)</w:t>
            </w:r>
          </w:p>
        </w:tc>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9AC283" w14:textId="6B0DB96B" w:rsidR="00D54006" w:rsidRPr="002123DD" w:rsidRDefault="00D54006" w:rsidP="00D54006">
            <w:pPr>
              <w:pStyle w:val="TableDataEntries"/>
            </w:pPr>
            <w:r>
              <w:t>-18 290</w:t>
            </w:r>
          </w:p>
        </w:tc>
        <w:tc>
          <w:tcPr>
            <w:tcW w:w="19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024F103" w14:textId="556E7275" w:rsidR="00D54006" w:rsidRPr="00D54006" w:rsidRDefault="00D54006" w:rsidP="00D54006">
            <w:pPr>
              <w:pStyle w:val="TableDataEntries"/>
            </w:pPr>
            <w:r w:rsidRPr="00D54006">
              <w:t>-18 290</w:t>
            </w:r>
          </w:p>
        </w:tc>
      </w:tr>
      <w:tr w:rsidR="00D54006" w:rsidRPr="002123DD" w14:paraId="67D1F35E" w14:textId="77777777" w:rsidTr="00D54006">
        <w:trPr>
          <w:trHeight w:val="250"/>
        </w:trPr>
        <w:tc>
          <w:tcPr>
            <w:tcW w:w="402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4E30EB2" w14:textId="77777777" w:rsidR="00D54006" w:rsidRPr="002123DD" w:rsidRDefault="00D54006" w:rsidP="00D54006">
            <w:pPr>
              <w:pStyle w:val="TableDataEntries"/>
              <w:jc w:val="left"/>
            </w:pPr>
            <w:r w:rsidRPr="002123DD">
              <w:t>Net cost per avoided problem tonne ($/tonne)</w:t>
            </w:r>
          </w:p>
        </w:tc>
        <w:tc>
          <w:tcPr>
            <w:tcW w:w="1954"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5B7892B" w14:textId="7775F171" w:rsidR="00D54006" w:rsidRPr="002123DD" w:rsidRDefault="00D54006" w:rsidP="00D54006">
            <w:pPr>
              <w:pStyle w:val="TableDataEntries"/>
            </w:pPr>
            <w:r>
              <w:t>-3 889</w:t>
            </w:r>
          </w:p>
        </w:tc>
        <w:tc>
          <w:tcPr>
            <w:tcW w:w="1955"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4D1633E7" w14:textId="0929D989" w:rsidR="00D54006" w:rsidRPr="00D54006" w:rsidRDefault="00D54006" w:rsidP="00D54006">
            <w:pPr>
              <w:pStyle w:val="TableDataEntries"/>
            </w:pPr>
            <w:r w:rsidRPr="00D54006">
              <w:t>-7 029</w:t>
            </w:r>
          </w:p>
        </w:tc>
      </w:tr>
    </w:tbl>
    <w:p w14:paraId="7C723DCD" w14:textId="77777777" w:rsidR="00D54006" w:rsidRDefault="00D54006" w:rsidP="00D54006">
      <w:pPr>
        <w:pStyle w:val="Note"/>
        <w:rPr>
          <w:lang w:bidi="fa-IR"/>
        </w:rPr>
      </w:pPr>
      <w:r w:rsidRPr="007D1B4F">
        <w:rPr>
          <w:i/>
        </w:rPr>
        <w:t>Note:</w:t>
      </w:r>
      <w:r w:rsidRPr="00E879B8">
        <w:t xml:space="preserve"> </w:t>
      </w:r>
      <w:r>
        <w:t>Using an evaluation period of 20 years and a social discount rate of 7 per cent.</w:t>
      </w:r>
    </w:p>
    <w:p w14:paraId="45B9EDD0" w14:textId="77777777" w:rsidR="00D54006" w:rsidRDefault="00D54006" w:rsidP="00D54006">
      <w:pPr>
        <w:pStyle w:val="Source"/>
        <w:rPr>
          <w:lang w:bidi="fa-IR"/>
        </w:rPr>
      </w:pPr>
      <w:r w:rsidRPr="002123DD">
        <w:rPr>
          <w:i/>
          <w:lang w:bidi="fa-IR"/>
        </w:rPr>
        <w:t>Source:</w:t>
      </w:r>
      <w:r>
        <w:rPr>
          <w:lang w:bidi="fa-IR"/>
        </w:rPr>
        <w:t xml:space="preserve"> The CIE.</w:t>
      </w:r>
    </w:p>
    <w:p w14:paraId="1113167D" w14:textId="77777777" w:rsidR="00C06012" w:rsidRDefault="00C06012" w:rsidP="00C06012">
      <w:pPr>
        <w:pStyle w:val="Heading2"/>
        <w:numPr>
          <w:ilvl w:val="1"/>
          <w:numId w:val="5"/>
        </w:numPr>
        <w:rPr>
          <w:lang w:bidi="fa-IR"/>
        </w:rPr>
      </w:pPr>
      <w:bookmarkStart w:id="3821" w:name="_Toc30510154"/>
      <w:bookmarkStart w:id="3822" w:name="_Toc33431367"/>
      <w:r>
        <w:rPr>
          <w:lang w:bidi="fa-IR"/>
        </w:rPr>
        <w:t>Net benefits across jurisdictions</w:t>
      </w:r>
      <w:bookmarkEnd w:id="3821"/>
      <w:bookmarkEnd w:id="3822"/>
    </w:p>
    <w:p w14:paraId="2452797A" w14:textId="17CE8F43" w:rsidR="00C06012" w:rsidRDefault="00C06012" w:rsidP="00C06012">
      <w:pPr>
        <w:pStyle w:val="BodyText"/>
        <w:rPr>
          <w:lang w:bidi="fa-IR"/>
        </w:rPr>
      </w:pPr>
      <w:r>
        <w:rPr>
          <w:lang w:bidi="fa-IR"/>
        </w:rPr>
        <w:t>The net benefits per person across the jurisdictions is shown in table </w:t>
      </w:r>
      <w:r>
        <w:rPr>
          <w:lang w:bidi="fa-IR"/>
        </w:rPr>
        <w:fldChar w:fldCharType="begin"/>
      </w:r>
      <w:r>
        <w:rPr>
          <w:lang w:bidi="fa-IR"/>
        </w:rPr>
        <w:instrText xml:space="preserve"> REF _Caption7813 </w:instrText>
      </w:r>
      <w:r>
        <w:rPr>
          <w:lang w:bidi="fa-IR"/>
        </w:rPr>
        <w:fldChar w:fldCharType="separate"/>
      </w:r>
      <w:r w:rsidR="00D354A5">
        <w:rPr>
          <w:noProof/>
        </w:rPr>
        <w:t>8</w:t>
      </w:r>
      <w:r w:rsidR="00D354A5" w:rsidRPr="00695C93">
        <w:rPr>
          <w:noProof/>
        </w:rPr>
        <w:t>.</w:t>
      </w:r>
      <w:r w:rsidR="00D354A5">
        <w:rPr>
          <w:noProof/>
        </w:rPr>
        <w:t>7</w:t>
      </w:r>
      <w:r>
        <w:rPr>
          <w:lang w:bidi="fa-IR"/>
        </w:rPr>
        <w:fldChar w:fldCharType="end"/>
      </w:r>
      <w:r>
        <w:rPr>
          <w:lang w:bidi="fa-IR"/>
        </w:rPr>
        <w:t>. The largest per capita impacts are in states that are currently more export dependent and that would send material to other states (mainly for paper) in the event of an export ban, because of scale.</w:t>
      </w:r>
    </w:p>
    <w:p w14:paraId="6E25502B" w14:textId="77777777" w:rsidR="00660734" w:rsidRDefault="00660734" w:rsidP="00660734">
      <w:pPr>
        <w:pStyle w:val="ListBullet"/>
        <w:rPr>
          <w:lang w:bidi="fa-IR"/>
        </w:rPr>
      </w:pPr>
      <w:r>
        <w:rPr>
          <w:lang w:bidi="fa-IR"/>
        </w:rPr>
        <w:t>Western Australia has the highest net costs per person, at $119 per person for the full ban. Note that this is not an annual cost, but an equivalent once-off cost.</w:t>
      </w:r>
    </w:p>
    <w:p w14:paraId="28818400" w14:textId="77777777" w:rsidR="00660734" w:rsidRDefault="00660734" w:rsidP="00660734">
      <w:pPr>
        <w:pStyle w:val="ListBullet"/>
        <w:rPr>
          <w:lang w:bidi="fa-IR"/>
        </w:rPr>
      </w:pPr>
      <w:r>
        <w:rPr>
          <w:lang w:bidi="fa-IR"/>
        </w:rPr>
        <w:t>Victoria and South Australia also have substantial negative impacts.</w:t>
      </w:r>
    </w:p>
    <w:p w14:paraId="0BB1A994" w14:textId="77777777" w:rsidR="00660734" w:rsidRDefault="00660734" w:rsidP="00660734">
      <w:pPr>
        <w:pStyle w:val="ListBullet"/>
        <w:rPr>
          <w:lang w:bidi="fa-IR"/>
        </w:rPr>
      </w:pPr>
      <w:r>
        <w:rPr>
          <w:lang w:bidi="fa-IR"/>
        </w:rPr>
        <w:t>NSW has smaller per person impacts because it is less export reliant than other states.</w:t>
      </w:r>
    </w:p>
    <w:p w14:paraId="39C3415F" w14:textId="77777777" w:rsidR="00660734" w:rsidRDefault="00660734" w:rsidP="00660734">
      <w:pPr>
        <w:pStyle w:val="BodyText"/>
        <w:rPr>
          <w:lang w:bidi="fa-IR"/>
        </w:rPr>
      </w:pPr>
      <w:r>
        <w:rPr>
          <w:lang w:bidi="fa-IR"/>
        </w:rPr>
        <w:t xml:space="preserve">Impacts for some states are less reliable than others, such as Tasmania and potentially South Australia, because it is not possible to identify exports that originate in one state but are exported through a port in another state. This will tend to overstate the costs to Victoria and understate the costs to Tasmania and South Australia. </w:t>
      </w:r>
    </w:p>
    <w:p w14:paraId="20DBDF04" w14:textId="14EE3AC0" w:rsidR="00C06012" w:rsidRPr="00DD4FAA"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3823" w:name="_Caption2380"/>
      <w:bookmarkStart w:id="3824" w:name="_Caption1177"/>
      <w:bookmarkStart w:id="3825" w:name="_Caption1001"/>
      <w:bookmarkStart w:id="3826" w:name="_Caption7757"/>
      <w:bookmarkStart w:id="3827" w:name="_Caption3759"/>
      <w:bookmarkStart w:id="3828" w:name="_Caption7813"/>
      <w:bookmarkStart w:id="3829" w:name="_Caption1162"/>
      <w:bookmarkStart w:id="3830" w:name="_Caption2261"/>
      <w:bookmarkStart w:id="3831" w:name="_Caption5215"/>
      <w:bookmarkStart w:id="3832" w:name="_Caption8525"/>
      <w:bookmarkStart w:id="3833" w:name="_Caption6705"/>
      <w:bookmarkStart w:id="3834" w:name="_Caption8635"/>
      <w:bookmarkStart w:id="3835" w:name="_Caption4619"/>
      <w:bookmarkStart w:id="3836" w:name="_Caption7496"/>
      <w:bookmarkStart w:id="3837" w:name="_Caption8671"/>
      <w:bookmarkStart w:id="3838" w:name="_Caption5782"/>
      <w:bookmarkStart w:id="3839" w:name="_Caption5010"/>
      <w:bookmarkStart w:id="3840" w:name="_Caption6262"/>
      <w:bookmarkStart w:id="3841" w:name="_Caption7219"/>
      <w:bookmarkStart w:id="3842" w:name="_Caption7977"/>
      <w:bookmarkStart w:id="3843" w:name="_Caption1645"/>
      <w:bookmarkStart w:id="3844" w:name="_Caption1743"/>
      <w:bookmarkStart w:id="3845" w:name="_Caption1724"/>
      <w:bookmarkStart w:id="3846" w:name="_Caption1768"/>
      <w:bookmarkStart w:id="3847" w:name="_Caption8360"/>
      <w:bookmarkStart w:id="3848" w:name="_Caption0727"/>
      <w:bookmarkStart w:id="3849" w:name="_Caption9381"/>
      <w:bookmarkStart w:id="3850" w:name="_Caption0533"/>
      <w:bookmarkStart w:id="3851" w:name="_Caption6377"/>
      <w:bookmarkStart w:id="3852" w:name="_Caption0866"/>
      <w:bookmarkStart w:id="3853" w:name="_Caption5986"/>
      <w:bookmarkStart w:id="3854" w:name="_Caption9321"/>
      <w:bookmarkStart w:id="3855" w:name="_Caption6464"/>
      <w:bookmarkStart w:id="3856" w:name="_Caption2730"/>
      <w:bookmarkStart w:id="3857" w:name="_Caption3845"/>
      <w:bookmarkStart w:id="3858" w:name="_Toc33431462"/>
      <w:r w:rsidR="003E435A">
        <w:rPr>
          <w:noProof/>
        </w:rPr>
        <w:t>8</w:t>
      </w:r>
      <w:r w:rsidR="003E435A" w:rsidRPr="00695C93">
        <w:rPr>
          <w:noProof/>
        </w:rPr>
        <w:t>.</w:t>
      </w:r>
      <w:r w:rsidR="003E435A">
        <w:rPr>
          <w:noProof/>
        </w:rPr>
        <w:t>7</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r w:rsidRPr="00695C93">
        <w:fldChar w:fldCharType="end"/>
      </w:r>
      <w:r w:rsidRPr="00695C93">
        <w:tab/>
      </w:r>
      <w:r>
        <w:t>Net benefits across jurisdictions (all scenarios)</w:t>
      </w:r>
      <w:bookmarkEnd w:id="3858"/>
    </w:p>
    <w:tbl>
      <w:tblPr>
        <w:tblW w:w="5000" w:type="pct"/>
        <w:tblLook w:val="04A0" w:firstRow="1" w:lastRow="0" w:firstColumn="1" w:lastColumn="0" w:noHBand="0" w:noVBand="1"/>
      </w:tblPr>
      <w:tblGrid>
        <w:gridCol w:w="2155"/>
        <w:gridCol w:w="826"/>
        <w:gridCol w:w="826"/>
        <w:gridCol w:w="826"/>
        <w:gridCol w:w="826"/>
        <w:gridCol w:w="826"/>
        <w:gridCol w:w="826"/>
        <w:gridCol w:w="826"/>
      </w:tblGrid>
      <w:tr w:rsidR="00C06012" w:rsidRPr="002E20FE" w14:paraId="3BB3D1F6" w14:textId="77777777" w:rsidTr="001D442C">
        <w:trPr>
          <w:trHeight w:val="250"/>
        </w:trPr>
        <w:tc>
          <w:tcPr>
            <w:tcW w:w="1358" w:type="pct"/>
            <w:shd w:val="clear" w:color="auto" w:fill="6F6652"/>
            <w:noWrap/>
            <w:tcMar>
              <w:left w:w="57" w:type="dxa"/>
              <w:right w:w="57" w:type="dxa"/>
            </w:tcMar>
            <w:hideMark/>
          </w:tcPr>
          <w:p w14:paraId="2E075F84" w14:textId="77777777" w:rsidR="00C06012" w:rsidRPr="00DD4FAA" w:rsidRDefault="00C06012" w:rsidP="00C06012">
            <w:pPr>
              <w:pStyle w:val="TableDataColumnHeading"/>
            </w:pPr>
          </w:p>
        </w:tc>
        <w:tc>
          <w:tcPr>
            <w:tcW w:w="520" w:type="pct"/>
            <w:shd w:val="clear" w:color="auto" w:fill="6F6652"/>
            <w:noWrap/>
            <w:tcMar>
              <w:left w:w="57" w:type="dxa"/>
              <w:right w:w="57" w:type="dxa"/>
            </w:tcMar>
            <w:hideMark/>
          </w:tcPr>
          <w:p w14:paraId="6BE8143B" w14:textId="6A89D916" w:rsidR="00C06012" w:rsidRPr="00DD4FAA" w:rsidRDefault="00C06012" w:rsidP="00C06012">
            <w:pPr>
              <w:pStyle w:val="TableDataColumnHeading"/>
            </w:pPr>
            <w:r w:rsidRPr="00DD4FAA">
              <w:t>NSW</w:t>
            </w:r>
            <w:r w:rsidR="001D442C">
              <w:t>/ACT</w:t>
            </w:r>
          </w:p>
        </w:tc>
        <w:tc>
          <w:tcPr>
            <w:tcW w:w="520" w:type="pct"/>
            <w:shd w:val="clear" w:color="auto" w:fill="6F6652"/>
            <w:noWrap/>
            <w:tcMar>
              <w:left w:w="57" w:type="dxa"/>
              <w:right w:w="57" w:type="dxa"/>
            </w:tcMar>
            <w:hideMark/>
          </w:tcPr>
          <w:p w14:paraId="415D0E00" w14:textId="77777777" w:rsidR="00C06012" w:rsidRPr="00DD4FAA" w:rsidRDefault="00C06012" w:rsidP="00C06012">
            <w:pPr>
              <w:pStyle w:val="TableDataColumnHeading"/>
            </w:pPr>
            <w:r w:rsidRPr="00DD4FAA">
              <w:t>VIC</w:t>
            </w:r>
          </w:p>
        </w:tc>
        <w:tc>
          <w:tcPr>
            <w:tcW w:w="520" w:type="pct"/>
            <w:shd w:val="clear" w:color="auto" w:fill="6F6652"/>
            <w:noWrap/>
            <w:tcMar>
              <w:left w:w="57" w:type="dxa"/>
              <w:right w:w="57" w:type="dxa"/>
            </w:tcMar>
            <w:hideMark/>
          </w:tcPr>
          <w:p w14:paraId="29EEE580" w14:textId="77777777" w:rsidR="00C06012" w:rsidRPr="00DD4FAA" w:rsidRDefault="00C06012" w:rsidP="00C06012">
            <w:pPr>
              <w:pStyle w:val="TableDataColumnHeading"/>
            </w:pPr>
            <w:r w:rsidRPr="00DD4FAA">
              <w:t>QLD</w:t>
            </w:r>
          </w:p>
        </w:tc>
        <w:tc>
          <w:tcPr>
            <w:tcW w:w="520" w:type="pct"/>
            <w:shd w:val="clear" w:color="auto" w:fill="6F6652"/>
            <w:noWrap/>
            <w:tcMar>
              <w:left w:w="57" w:type="dxa"/>
              <w:right w:w="57" w:type="dxa"/>
            </w:tcMar>
            <w:hideMark/>
          </w:tcPr>
          <w:p w14:paraId="4CE72EA0" w14:textId="77777777" w:rsidR="00C06012" w:rsidRPr="00DD4FAA" w:rsidRDefault="00C06012" w:rsidP="00C06012">
            <w:pPr>
              <w:pStyle w:val="TableDataColumnHeading"/>
            </w:pPr>
            <w:r w:rsidRPr="00DD4FAA">
              <w:t>SA</w:t>
            </w:r>
          </w:p>
        </w:tc>
        <w:tc>
          <w:tcPr>
            <w:tcW w:w="520" w:type="pct"/>
            <w:shd w:val="clear" w:color="auto" w:fill="6F6652"/>
            <w:noWrap/>
            <w:tcMar>
              <w:left w:w="57" w:type="dxa"/>
              <w:right w:w="57" w:type="dxa"/>
            </w:tcMar>
            <w:hideMark/>
          </w:tcPr>
          <w:p w14:paraId="5BF482C5" w14:textId="77777777" w:rsidR="00C06012" w:rsidRPr="00DD4FAA" w:rsidRDefault="00C06012" w:rsidP="00C06012">
            <w:pPr>
              <w:pStyle w:val="TableDataColumnHeading"/>
            </w:pPr>
            <w:r w:rsidRPr="00DD4FAA">
              <w:t>WA</w:t>
            </w:r>
          </w:p>
        </w:tc>
        <w:tc>
          <w:tcPr>
            <w:tcW w:w="520" w:type="pct"/>
            <w:shd w:val="clear" w:color="auto" w:fill="6F6652"/>
            <w:noWrap/>
            <w:tcMar>
              <w:left w:w="57" w:type="dxa"/>
              <w:right w:w="57" w:type="dxa"/>
            </w:tcMar>
            <w:hideMark/>
          </w:tcPr>
          <w:p w14:paraId="4E49A6D1" w14:textId="77777777" w:rsidR="00C06012" w:rsidRPr="00DD4FAA" w:rsidRDefault="00C06012" w:rsidP="00C06012">
            <w:pPr>
              <w:pStyle w:val="TableDataColumnHeading"/>
            </w:pPr>
            <w:r w:rsidRPr="00DD4FAA">
              <w:t>TAS</w:t>
            </w:r>
          </w:p>
        </w:tc>
        <w:tc>
          <w:tcPr>
            <w:tcW w:w="520" w:type="pct"/>
            <w:shd w:val="clear" w:color="auto" w:fill="6F6652"/>
            <w:noWrap/>
            <w:tcMar>
              <w:left w:w="57" w:type="dxa"/>
              <w:right w:w="57" w:type="dxa"/>
            </w:tcMar>
            <w:hideMark/>
          </w:tcPr>
          <w:p w14:paraId="7A91854D" w14:textId="77777777" w:rsidR="00C06012" w:rsidRPr="00DD4FAA" w:rsidRDefault="00C06012" w:rsidP="00C06012">
            <w:pPr>
              <w:pStyle w:val="TableDataColumnHeading"/>
            </w:pPr>
            <w:r w:rsidRPr="00DD4FAA">
              <w:t>NT</w:t>
            </w:r>
          </w:p>
        </w:tc>
      </w:tr>
      <w:tr w:rsidR="00C06012" w:rsidRPr="002E20FE" w14:paraId="2C50537C" w14:textId="77777777" w:rsidTr="001D442C">
        <w:trPr>
          <w:trHeight w:val="250"/>
        </w:trPr>
        <w:tc>
          <w:tcPr>
            <w:tcW w:w="1358" w:type="pct"/>
            <w:tcBorders>
              <w:bottom w:val="single" w:sz="8" w:space="0" w:color="FFFFFF" w:themeColor="background1"/>
            </w:tcBorders>
            <w:shd w:val="clear" w:color="auto" w:fill="auto"/>
            <w:noWrap/>
            <w:tcMar>
              <w:left w:w="57" w:type="dxa"/>
              <w:right w:w="57" w:type="dxa"/>
            </w:tcMar>
          </w:tcPr>
          <w:p w14:paraId="7C8A8EEC" w14:textId="77777777" w:rsidR="00C06012" w:rsidRPr="002E20FE" w:rsidRDefault="00C06012" w:rsidP="00C06012">
            <w:pPr>
              <w:pStyle w:val="TableUnit"/>
              <w:jc w:val="left"/>
            </w:pPr>
          </w:p>
        </w:tc>
        <w:tc>
          <w:tcPr>
            <w:tcW w:w="520" w:type="pct"/>
            <w:tcBorders>
              <w:bottom w:val="single" w:sz="8" w:space="0" w:color="FFFFFF" w:themeColor="background1"/>
            </w:tcBorders>
            <w:shd w:val="clear" w:color="auto" w:fill="auto"/>
            <w:noWrap/>
            <w:tcMar>
              <w:left w:w="57" w:type="dxa"/>
              <w:right w:w="57" w:type="dxa"/>
            </w:tcMar>
          </w:tcPr>
          <w:p w14:paraId="6A99FBA7"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305822B1"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40379ECB"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30D397F5"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40794D0C"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088DA44C" w14:textId="77777777" w:rsidR="00C06012" w:rsidRPr="002E20FE" w:rsidRDefault="00C06012" w:rsidP="00C06012">
            <w:pPr>
              <w:pStyle w:val="TableUnit"/>
              <w:rPr>
                <w:sz w:val="18"/>
                <w:szCs w:val="18"/>
              </w:rPr>
            </w:pPr>
            <w:r>
              <w:rPr>
                <w:sz w:val="18"/>
                <w:szCs w:val="18"/>
              </w:rPr>
              <w:t>$/person</w:t>
            </w:r>
          </w:p>
        </w:tc>
        <w:tc>
          <w:tcPr>
            <w:tcW w:w="520" w:type="pct"/>
            <w:tcBorders>
              <w:bottom w:val="single" w:sz="8" w:space="0" w:color="FFFFFF" w:themeColor="background1"/>
            </w:tcBorders>
            <w:shd w:val="clear" w:color="auto" w:fill="auto"/>
            <w:noWrap/>
            <w:tcMar>
              <w:left w:w="57" w:type="dxa"/>
              <w:right w:w="57" w:type="dxa"/>
            </w:tcMar>
          </w:tcPr>
          <w:p w14:paraId="3CE4B068" w14:textId="77777777" w:rsidR="00C06012" w:rsidRPr="002E20FE" w:rsidRDefault="00C06012" w:rsidP="00C06012">
            <w:pPr>
              <w:pStyle w:val="TableUnit"/>
              <w:rPr>
                <w:sz w:val="18"/>
                <w:szCs w:val="18"/>
              </w:rPr>
            </w:pPr>
            <w:r>
              <w:rPr>
                <w:sz w:val="18"/>
                <w:szCs w:val="18"/>
              </w:rPr>
              <w:t>$/person</w:t>
            </w:r>
          </w:p>
        </w:tc>
      </w:tr>
      <w:tr w:rsidR="00660734" w:rsidRPr="002E20FE" w14:paraId="01677231" w14:textId="77777777" w:rsidTr="001D442C">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9F7D63" w14:textId="77777777" w:rsidR="00660734" w:rsidRPr="002E20FE" w:rsidRDefault="00660734" w:rsidP="00660734">
            <w:pPr>
              <w:pStyle w:val="TableDataEntries"/>
              <w:jc w:val="left"/>
            </w:pPr>
            <w:r>
              <w:t>Scenario 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9A016E" w14:textId="5466A1D2" w:rsidR="00660734" w:rsidRPr="00654169" w:rsidRDefault="00660734" w:rsidP="00660734">
            <w:pPr>
              <w:pStyle w:val="TableDataEntries"/>
            </w:pPr>
            <w:r>
              <w:rPr>
                <w:sz w:val="18"/>
              </w:rPr>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3590DC" w14:textId="3610FEF0" w:rsidR="00660734" w:rsidRPr="00654169" w:rsidRDefault="00660734" w:rsidP="00660734">
            <w:pPr>
              <w:pStyle w:val="TableDataEntries"/>
            </w:pPr>
            <w:r>
              <w:rPr>
                <w:sz w:val="18"/>
              </w:rPr>
              <w:t>-52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030EBB" w14:textId="3AE410A8" w:rsidR="00660734" w:rsidRPr="00654169" w:rsidRDefault="00660734" w:rsidP="00660734">
            <w:pPr>
              <w:pStyle w:val="TableDataEntries"/>
            </w:pPr>
            <w:r>
              <w:rPr>
                <w:sz w:val="18"/>
              </w:rPr>
              <w:t>-11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58E85C" w14:textId="2636A38D" w:rsidR="00660734" w:rsidRPr="00654169" w:rsidRDefault="00660734" w:rsidP="00660734">
            <w:pPr>
              <w:pStyle w:val="TableDataEntries"/>
            </w:pPr>
            <w:r>
              <w:rPr>
                <w:sz w:val="18"/>
              </w:rPr>
              <w:t>-51</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D6F5C0" w14:textId="7584A5E1" w:rsidR="00660734" w:rsidRPr="00654169" w:rsidRDefault="00660734" w:rsidP="00660734">
            <w:pPr>
              <w:pStyle w:val="TableDataEntries"/>
            </w:pPr>
            <w:r>
              <w:rPr>
                <w:sz w:val="18"/>
              </w:rPr>
              <w:t>-119</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9EA8FC" w14:textId="36390F18" w:rsidR="00660734" w:rsidRPr="00654169" w:rsidRDefault="00660734" w:rsidP="00660734">
            <w:pPr>
              <w:pStyle w:val="TableDataEntries"/>
            </w:pPr>
            <w:r>
              <w:rPr>
                <w:sz w:val="18"/>
              </w:rPr>
              <w:t>-8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C5840B" w14:textId="448B74C2" w:rsidR="00660734" w:rsidRPr="00654169" w:rsidRDefault="00660734" w:rsidP="00660734">
            <w:pPr>
              <w:pStyle w:val="TableDataEntries"/>
            </w:pPr>
            <w:r>
              <w:rPr>
                <w:sz w:val="18"/>
              </w:rPr>
              <w:t>-28</w:t>
            </w:r>
          </w:p>
        </w:tc>
      </w:tr>
      <w:tr w:rsidR="00660734" w:rsidRPr="002E20FE" w14:paraId="0433BC4D" w14:textId="77777777" w:rsidTr="001D442C">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46D42" w14:textId="77777777" w:rsidR="00660734" w:rsidRPr="002E20FE" w:rsidRDefault="00660734" w:rsidP="00660734">
            <w:pPr>
              <w:pStyle w:val="TableDataEntries"/>
              <w:jc w:val="left"/>
            </w:pPr>
            <w:r>
              <w:t>Scenario 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130644D" w14:textId="06F068E9" w:rsidR="00660734" w:rsidRPr="00654169" w:rsidRDefault="00660734" w:rsidP="00660734">
            <w:pPr>
              <w:pStyle w:val="TableDataEntries"/>
            </w:pPr>
            <w:r>
              <w:rPr>
                <w:sz w:val="18"/>
              </w:rPr>
              <w:t>2</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884D5EE" w14:textId="11E32163" w:rsidR="00660734" w:rsidRPr="00654169" w:rsidRDefault="00660734" w:rsidP="00660734">
            <w:pPr>
              <w:pStyle w:val="TableDataEntries"/>
            </w:pPr>
            <w:r>
              <w:rPr>
                <w:sz w:val="18"/>
              </w:rPr>
              <w:t>5</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B100452" w14:textId="67B88598" w:rsidR="00660734" w:rsidRPr="00654169" w:rsidRDefault="00660734" w:rsidP="00660734">
            <w:pPr>
              <w:pStyle w:val="TableDataEntries"/>
            </w:pPr>
            <w:r>
              <w:rPr>
                <w:sz w:val="18"/>
              </w:rPr>
              <w:t>7</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082971B" w14:textId="2ABAC44A" w:rsidR="00660734" w:rsidRPr="00654169" w:rsidRDefault="00660734" w:rsidP="00660734">
            <w:pPr>
              <w:pStyle w:val="TableDataEntries"/>
            </w:pPr>
            <w:r>
              <w:rPr>
                <w:sz w:val="18"/>
              </w:rPr>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CEBAE10" w14:textId="289C83DE" w:rsidR="00660734" w:rsidRPr="00654169" w:rsidRDefault="00660734" w:rsidP="00660734">
            <w:pPr>
              <w:pStyle w:val="TableDataEntries"/>
            </w:pPr>
            <w:r>
              <w:rPr>
                <w:sz w:val="18"/>
              </w:rPr>
              <w:t>-44</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881920D" w14:textId="7E44E138" w:rsidR="00660734" w:rsidRPr="00654169" w:rsidRDefault="00660734" w:rsidP="00660734">
            <w:pPr>
              <w:pStyle w:val="TableDataEntries"/>
            </w:pPr>
            <w:r>
              <w:rPr>
                <w:sz w:val="18"/>
              </w:rPr>
              <w:t>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DCCC87B" w14:textId="7B4A111B" w:rsidR="00660734" w:rsidRPr="00654169" w:rsidRDefault="00660734" w:rsidP="00660734">
            <w:pPr>
              <w:pStyle w:val="TableDataEntries"/>
            </w:pPr>
            <w:r>
              <w:rPr>
                <w:sz w:val="18"/>
              </w:rPr>
              <w:t>-13</w:t>
            </w:r>
          </w:p>
        </w:tc>
      </w:tr>
      <w:tr w:rsidR="00660734" w:rsidRPr="002E20FE" w14:paraId="011C9EC0" w14:textId="77777777" w:rsidTr="001D442C">
        <w:trPr>
          <w:trHeight w:val="250"/>
        </w:trPr>
        <w:tc>
          <w:tcPr>
            <w:tcW w:w="135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FCB907E" w14:textId="77777777" w:rsidR="00660734" w:rsidRDefault="00660734" w:rsidP="00660734">
            <w:pPr>
              <w:pStyle w:val="TableDataEntries"/>
              <w:jc w:val="left"/>
            </w:pPr>
            <w:r>
              <w:t>Scenario 3</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F73064B" w14:textId="1F488178" w:rsidR="00660734" w:rsidRPr="00654169" w:rsidRDefault="00660734" w:rsidP="00660734">
            <w:pPr>
              <w:pStyle w:val="TableDataEntries"/>
            </w:pPr>
            <w:r>
              <w:rPr>
                <w:sz w:val="18"/>
              </w:rPr>
              <w:t>-7</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AC540E5" w14:textId="59288269" w:rsidR="00660734" w:rsidRPr="00654169" w:rsidRDefault="00660734" w:rsidP="00660734">
            <w:pPr>
              <w:pStyle w:val="TableDataEntries"/>
            </w:pPr>
            <w:r>
              <w:rPr>
                <w:sz w:val="18"/>
              </w:rPr>
              <w:t>-48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C5735E8" w14:textId="1869B482" w:rsidR="00660734" w:rsidRPr="00654169" w:rsidRDefault="00660734" w:rsidP="00660734">
            <w:pPr>
              <w:pStyle w:val="TableDataEntries"/>
            </w:pPr>
            <w:r>
              <w:rPr>
                <w:sz w:val="18"/>
              </w:rPr>
              <w:t>-10</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8BBDF45" w14:textId="3EAB7F43" w:rsidR="00660734" w:rsidRPr="00654169" w:rsidRDefault="00660734" w:rsidP="00660734">
            <w:pPr>
              <w:pStyle w:val="TableDataEntries"/>
            </w:pPr>
            <w:r>
              <w:rPr>
                <w:sz w:val="18"/>
              </w:rPr>
              <w:t>-48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A7139AC" w14:textId="6B52B99F" w:rsidR="00660734" w:rsidRPr="00654169" w:rsidRDefault="00660734" w:rsidP="00660734">
            <w:pPr>
              <w:pStyle w:val="TableDataEntries"/>
            </w:pPr>
            <w:r>
              <w:rPr>
                <w:sz w:val="18"/>
              </w:rPr>
              <w:t>-116</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4BE72FF" w14:textId="49CC1BBD" w:rsidR="00660734" w:rsidRPr="00654169" w:rsidRDefault="00660734" w:rsidP="00660734">
            <w:pPr>
              <w:pStyle w:val="TableDataEntries"/>
            </w:pPr>
            <w:r>
              <w:rPr>
                <w:sz w:val="18"/>
              </w:rPr>
              <w:t>-8</w:t>
            </w:r>
          </w:p>
        </w:tc>
        <w:tc>
          <w:tcPr>
            <w:tcW w:w="52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94E6F9C" w14:textId="5D907ADE" w:rsidR="00660734" w:rsidRPr="00654169" w:rsidRDefault="00660734" w:rsidP="00660734">
            <w:pPr>
              <w:pStyle w:val="TableDataEntries"/>
            </w:pPr>
            <w:r>
              <w:rPr>
                <w:sz w:val="18"/>
              </w:rPr>
              <w:t>-28</w:t>
            </w:r>
          </w:p>
        </w:tc>
      </w:tr>
      <w:tr w:rsidR="00660734" w:rsidRPr="002E20FE" w14:paraId="4BF77A13" w14:textId="77777777" w:rsidTr="001D442C">
        <w:trPr>
          <w:trHeight w:val="250"/>
        </w:trPr>
        <w:tc>
          <w:tcPr>
            <w:tcW w:w="1358" w:type="pct"/>
            <w:tcBorders>
              <w:top w:val="single" w:sz="8" w:space="0" w:color="FFFFFF" w:themeColor="background1"/>
              <w:bottom w:val="single" w:sz="6" w:space="0" w:color="6F6652"/>
            </w:tcBorders>
            <w:shd w:val="clear" w:color="auto" w:fill="E9E8E5" w:themeFill="background2"/>
            <w:noWrap/>
            <w:tcMar>
              <w:left w:w="57" w:type="dxa"/>
              <w:right w:w="57" w:type="dxa"/>
            </w:tcMar>
          </w:tcPr>
          <w:p w14:paraId="4202CE84" w14:textId="6F5F19BB" w:rsidR="00660734" w:rsidRDefault="00DC0E4E" w:rsidP="00660734">
            <w:pPr>
              <w:pStyle w:val="TableDataEntries"/>
              <w:jc w:val="left"/>
            </w:pPr>
            <w:r>
              <w:t>Scenario 4</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00B98296" w14:textId="7A8B54EE" w:rsidR="00660734" w:rsidRPr="00654169" w:rsidRDefault="00660734" w:rsidP="00660734">
            <w:pPr>
              <w:pStyle w:val="TableDataEntries"/>
            </w:pPr>
            <w:r>
              <w:rPr>
                <w:sz w:val="18"/>
              </w:rPr>
              <w:t>5</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7D37142" w14:textId="76BDD2D0" w:rsidR="00660734" w:rsidRPr="00654169" w:rsidRDefault="00660734" w:rsidP="00660734">
            <w:pPr>
              <w:pStyle w:val="TableDataEntries"/>
            </w:pPr>
            <w:r>
              <w:rPr>
                <w:sz w:val="18"/>
              </w:rPr>
              <w:t>9</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35ACD6BB" w14:textId="14CE5BFC" w:rsidR="00660734" w:rsidRPr="00654169" w:rsidRDefault="00660734" w:rsidP="00660734">
            <w:pPr>
              <w:pStyle w:val="TableDataEntries"/>
            </w:pPr>
            <w:r>
              <w:rPr>
                <w:sz w:val="18"/>
              </w:rPr>
              <w:t>9</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42B69C80" w14:textId="11D93C78" w:rsidR="00660734" w:rsidRPr="00654169" w:rsidRDefault="00660734" w:rsidP="00660734">
            <w:pPr>
              <w:pStyle w:val="TableDataEntries"/>
            </w:pPr>
            <w:r>
              <w:rPr>
                <w:sz w:val="18"/>
              </w:rPr>
              <w:t>-7</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729EA8CC" w14:textId="2F91CA9B" w:rsidR="00660734" w:rsidRPr="00654169" w:rsidRDefault="00660734" w:rsidP="00660734">
            <w:pPr>
              <w:pStyle w:val="TableDataEntries"/>
            </w:pPr>
            <w:r>
              <w:rPr>
                <w:sz w:val="18"/>
              </w:rPr>
              <w:t>-41</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4BBE9331" w14:textId="7F7B129E" w:rsidR="00660734" w:rsidRPr="00654169" w:rsidRDefault="00660734" w:rsidP="00660734">
            <w:pPr>
              <w:pStyle w:val="TableDataEntries"/>
            </w:pPr>
            <w:r>
              <w:rPr>
                <w:sz w:val="18"/>
              </w:rPr>
              <w:t>0</w:t>
            </w:r>
          </w:p>
        </w:tc>
        <w:tc>
          <w:tcPr>
            <w:tcW w:w="520"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tcPr>
          <w:p w14:paraId="6921AD05" w14:textId="49F62D5E" w:rsidR="00660734" w:rsidRPr="00654169" w:rsidRDefault="00660734" w:rsidP="00660734">
            <w:pPr>
              <w:pStyle w:val="TableDataEntries"/>
            </w:pPr>
            <w:r>
              <w:rPr>
                <w:sz w:val="18"/>
              </w:rPr>
              <w:t>-13</w:t>
            </w:r>
          </w:p>
        </w:tc>
      </w:tr>
    </w:tbl>
    <w:p w14:paraId="7012FBE6" w14:textId="77777777" w:rsidR="00C06012" w:rsidRDefault="00C06012" w:rsidP="00C06012">
      <w:pPr>
        <w:pStyle w:val="Source"/>
        <w:rPr>
          <w:lang w:bidi="fa-IR"/>
        </w:rPr>
      </w:pPr>
      <w:r w:rsidRPr="00DD4FAA">
        <w:rPr>
          <w:i/>
          <w:lang w:bidi="fa-IR"/>
        </w:rPr>
        <w:t>Source:</w:t>
      </w:r>
      <w:r>
        <w:rPr>
          <w:lang w:bidi="fa-IR"/>
        </w:rPr>
        <w:t xml:space="preserve"> The CIE.</w:t>
      </w:r>
    </w:p>
    <w:p w14:paraId="23568DF5" w14:textId="47C4EF7D" w:rsidR="00C06012" w:rsidRDefault="00C06012" w:rsidP="00C06012">
      <w:pPr>
        <w:pStyle w:val="BodyText"/>
        <w:rPr>
          <w:lang w:bidi="fa-IR"/>
        </w:rPr>
      </w:pPr>
      <w:r>
        <w:rPr>
          <w:lang w:bidi="fa-IR"/>
        </w:rPr>
        <w:t>Further detail on the impacts of Scenario 1 across jurisdictions is shown in table </w:t>
      </w:r>
      <w:r>
        <w:rPr>
          <w:lang w:bidi="fa-IR"/>
        </w:rPr>
        <w:fldChar w:fldCharType="begin"/>
      </w:r>
      <w:r>
        <w:rPr>
          <w:lang w:bidi="fa-IR"/>
        </w:rPr>
        <w:instrText xml:space="preserve"> REF _Caption5537 </w:instrText>
      </w:r>
      <w:r>
        <w:rPr>
          <w:lang w:bidi="fa-IR"/>
        </w:rPr>
        <w:fldChar w:fldCharType="separate"/>
      </w:r>
      <w:r w:rsidR="00D354A5">
        <w:rPr>
          <w:noProof/>
        </w:rPr>
        <w:t>8</w:t>
      </w:r>
      <w:r w:rsidR="00D354A5" w:rsidRPr="00695C93">
        <w:rPr>
          <w:noProof/>
        </w:rPr>
        <w:t>.</w:t>
      </w:r>
      <w:r w:rsidR="00D354A5">
        <w:rPr>
          <w:noProof/>
        </w:rPr>
        <w:t>8</w:t>
      </w:r>
      <w:r>
        <w:rPr>
          <w:lang w:bidi="fa-IR"/>
        </w:rPr>
        <w:fldChar w:fldCharType="end"/>
      </w:r>
      <w:r>
        <w:rPr>
          <w:lang w:bidi="fa-IR"/>
        </w:rPr>
        <w:t>.</w:t>
      </w:r>
    </w:p>
    <w:p w14:paraId="4A90BCF4" w14:textId="77777777" w:rsidR="00C06012" w:rsidRPr="008F5779" w:rsidRDefault="00C06012" w:rsidP="00C06012">
      <w:pPr>
        <w:pStyle w:val="BodyText"/>
        <w:rPr>
          <w:lang w:bidi="fa-IR"/>
        </w:rPr>
      </w:pPr>
    </w:p>
    <w:p w14:paraId="2DADCB63" w14:textId="77777777" w:rsidR="00C06012" w:rsidRDefault="00C06012" w:rsidP="00C06012"/>
    <w:p w14:paraId="7F605A45" w14:textId="77777777" w:rsidR="00C06012" w:rsidRDefault="00C06012" w:rsidP="00C06012">
      <w:pPr>
        <w:sectPr w:rsidR="00C06012" w:rsidSect="00384703">
          <w:headerReference w:type="even" r:id="rId108"/>
          <w:headerReference w:type="default" r:id="rId109"/>
          <w:footerReference w:type="even" r:id="rId110"/>
          <w:footerReference w:type="default" r:id="rId111"/>
          <w:type w:val="oddPage"/>
          <w:pgSz w:w="11906" w:h="16838" w:code="9"/>
          <w:pgMar w:top="2268" w:right="1701" w:bottom="1418" w:left="2268" w:header="680" w:footer="680" w:gutter="0"/>
          <w:pgNumType w:start="1"/>
          <w:cols w:space="708"/>
          <w:docGrid w:linePitch="360"/>
        </w:sectPr>
      </w:pPr>
    </w:p>
    <w:p w14:paraId="2E7409F2" w14:textId="1310C610" w:rsidR="00C06012" w:rsidRDefault="00C06012" w:rsidP="00E3564F">
      <w:pPr>
        <w:pStyle w:val="Caption"/>
        <w:spacing w:before="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8</w:instrText>
      </w:r>
      <w:r w:rsidRPr="00695C93">
        <w:fldChar w:fldCharType="end"/>
      </w:r>
      <w:r w:rsidRPr="00695C93">
        <w:instrText xml:space="preserve">" "" </w:instrText>
      </w:r>
      <w:r w:rsidRPr="00695C93">
        <w:fldChar w:fldCharType="separate"/>
      </w:r>
      <w:bookmarkStart w:id="3859" w:name="_Caption7625"/>
      <w:bookmarkStart w:id="3860" w:name="_Caption9505"/>
      <w:bookmarkStart w:id="3861" w:name="_Caption1148"/>
      <w:bookmarkStart w:id="3862" w:name="_Caption1749"/>
      <w:bookmarkStart w:id="3863" w:name="_Caption8752"/>
      <w:bookmarkStart w:id="3864" w:name="_Caption3259"/>
      <w:bookmarkStart w:id="3865" w:name="_Caption4753"/>
      <w:bookmarkStart w:id="3866" w:name="_Caption0639"/>
      <w:bookmarkStart w:id="3867" w:name="_Caption5046"/>
      <w:bookmarkStart w:id="3868" w:name="_Caption5537"/>
      <w:bookmarkStart w:id="3869" w:name="_Caption9473"/>
      <w:bookmarkStart w:id="3870" w:name="_Caption2755"/>
      <w:bookmarkStart w:id="3871" w:name="_Caption2163"/>
      <w:bookmarkStart w:id="3872" w:name="_Caption9956"/>
      <w:bookmarkStart w:id="3873" w:name="_Caption6747"/>
      <w:bookmarkStart w:id="3874" w:name="_Caption8870"/>
      <w:bookmarkStart w:id="3875" w:name="_Caption2841"/>
      <w:bookmarkStart w:id="3876" w:name="_Caption5541"/>
      <w:bookmarkStart w:id="3877" w:name="_Caption5924"/>
      <w:bookmarkStart w:id="3878" w:name="_Caption1297"/>
      <w:bookmarkStart w:id="3879" w:name="_Caption2892"/>
      <w:bookmarkStart w:id="3880" w:name="_Caption9471"/>
      <w:bookmarkStart w:id="3881" w:name="_Caption3417"/>
      <w:bookmarkStart w:id="3882" w:name="_Caption3569"/>
      <w:bookmarkStart w:id="3883" w:name="_Caption5739"/>
      <w:bookmarkStart w:id="3884" w:name="_Caption8457"/>
      <w:bookmarkStart w:id="3885" w:name="_Caption1063"/>
      <w:bookmarkStart w:id="3886" w:name="_Caption8658"/>
      <w:bookmarkStart w:id="3887" w:name="_Caption0303"/>
      <w:bookmarkStart w:id="3888" w:name="_Caption8656"/>
      <w:bookmarkStart w:id="3889" w:name="_Caption2822"/>
      <w:bookmarkStart w:id="3890" w:name="_Caption4289"/>
      <w:bookmarkStart w:id="3891" w:name="_Caption2116"/>
      <w:bookmarkStart w:id="3892" w:name="_Caption0770"/>
      <w:bookmarkStart w:id="3893" w:name="_Caption5793"/>
      <w:bookmarkStart w:id="3894" w:name="_Caption2159"/>
      <w:bookmarkStart w:id="3895" w:name="_Caption6311"/>
      <w:bookmarkStart w:id="3896" w:name="_Caption9167"/>
      <w:bookmarkStart w:id="3897" w:name="_Caption2433"/>
      <w:bookmarkStart w:id="3898" w:name="_Caption5212"/>
      <w:bookmarkStart w:id="3899" w:name="_Caption3783"/>
      <w:bookmarkStart w:id="3900" w:name="_Caption1042"/>
      <w:bookmarkStart w:id="3901" w:name="_Toc33431463"/>
      <w:r w:rsidR="003E435A">
        <w:rPr>
          <w:noProof/>
        </w:rPr>
        <w:t>8</w:t>
      </w:r>
      <w:r w:rsidR="003E435A" w:rsidRPr="00695C93">
        <w:rPr>
          <w:noProof/>
        </w:rPr>
        <w:t>.</w:t>
      </w:r>
      <w:r w:rsidR="003E435A">
        <w:rPr>
          <w:noProof/>
        </w:rPr>
        <w:t>8</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r w:rsidRPr="00695C93">
        <w:fldChar w:fldCharType="end"/>
      </w:r>
      <w:r w:rsidRPr="00695C93">
        <w:tab/>
      </w:r>
      <w:r>
        <w:t>Costs and benefits across jurisdictions (Scenario 1)</w:t>
      </w:r>
      <w:bookmarkEnd w:id="3901"/>
    </w:p>
    <w:tbl>
      <w:tblPr>
        <w:tblW w:w="5000" w:type="pct"/>
        <w:tblLook w:val="04A0" w:firstRow="1" w:lastRow="0" w:firstColumn="1" w:lastColumn="0" w:noHBand="0" w:noVBand="1"/>
      </w:tblPr>
      <w:tblGrid>
        <w:gridCol w:w="5154"/>
        <w:gridCol w:w="1095"/>
        <w:gridCol w:w="1203"/>
        <w:gridCol w:w="1048"/>
        <w:gridCol w:w="1202"/>
        <w:gridCol w:w="1202"/>
        <w:gridCol w:w="1202"/>
        <w:gridCol w:w="1047"/>
      </w:tblGrid>
      <w:tr w:rsidR="00C06012" w:rsidRPr="002E20FE" w14:paraId="1845D76E" w14:textId="77777777" w:rsidTr="00064576">
        <w:trPr>
          <w:trHeight w:val="250"/>
          <w:tblHeader/>
        </w:trPr>
        <w:tc>
          <w:tcPr>
            <w:tcW w:w="1959" w:type="pct"/>
            <w:shd w:val="clear" w:color="auto" w:fill="6F6652"/>
            <w:noWrap/>
            <w:tcMar>
              <w:left w:w="57" w:type="dxa"/>
              <w:right w:w="57" w:type="dxa"/>
            </w:tcMar>
            <w:hideMark/>
          </w:tcPr>
          <w:p w14:paraId="34AE4C93" w14:textId="77777777" w:rsidR="00C06012" w:rsidRPr="002E20FE" w:rsidRDefault="00C06012" w:rsidP="00C06012">
            <w:pPr>
              <w:pStyle w:val="TableDataColumnHeading"/>
              <w:jc w:val="left"/>
            </w:pPr>
          </w:p>
        </w:tc>
        <w:tc>
          <w:tcPr>
            <w:tcW w:w="416" w:type="pct"/>
            <w:shd w:val="clear" w:color="auto" w:fill="6F6652"/>
            <w:noWrap/>
            <w:tcMar>
              <w:left w:w="57" w:type="dxa"/>
              <w:right w:w="57" w:type="dxa"/>
            </w:tcMar>
            <w:hideMark/>
          </w:tcPr>
          <w:p w14:paraId="1DBC7E11"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NSW</w:t>
            </w:r>
          </w:p>
        </w:tc>
        <w:tc>
          <w:tcPr>
            <w:tcW w:w="457" w:type="pct"/>
            <w:shd w:val="clear" w:color="auto" w:fill="6F6652"/>
            <w:noWrap/>
            <w:tcMar>
              <w:left w:w="57" w:type="dxa"/>
              <w:right w:w="57" w:type="dxa"/>
            </w:tcMar>
            <w:hideMark/>
          </w:tcPr>
          <w:p w14:paraId="633D23C5"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VIC</w:t>
            </w:r>
          </w:p>
        </w:tc>
        <w:tc>
          <w:tcPr>
            <w:tcW w:w="398" w:type="pct"/>
            <w:shd w:val="clear" w:color="auto" w:fill="6F6652"/>
            <w:noWrap/>
            <w:tcMar>
              <w:left w:w="57" w:type="dxa"/>
              <w:right w:w="57" w:type="dxa"/>
            </w:tcMar>
            <w:hideMark/>
          </w:tcPr>
          <w:p w14:paraId="3B92355A"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QLD</w:t>
            </w:r>
          </w:p>
        </w:tc>
        <w:tc>
          <w:tcPr>
            <w:tcW w:w="457" w:type="pct"/>
            <w:shd w:val="clear" w:color="auto" w:fill="6F6652"/>
            <w:noWrap/>
            <w:tcMar>
              <w:left w:w="57" w:type="dxa"/>
              <w:right w:w="57" w:type="dxa"/>
            </w:tcMar>
            <w:hideMark/>
          </w:tcPr>
          <w:p w14:paraId="7315900A"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SA</w:t>
            </w:r>
          </w:p>
        </w:tc>
        <w:tc>
          <w:tcPr>
            <w:tcW w:w="457" w:type="pct"/>
            <w:shd w:val="clear" w:color="auto" w:fill="6F6652"/>
            <w:noWrap/>
            <w:tcMar>
              <w:left w:w="57" w:type="dxa"/>
              <w:right w:w="57" w:type="dxa"/>
            </w:tcMar>
            <w:hideMark/>
          </w:tcPr>
          <w:p w14:paraId="1D43C160"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WA</w:t>
            </w:r>
          </w:p>
        </w:tc>
        <w:tc>
          <w:tcPr>
            <w:tcW w:w="457" w:type="pct"/>
            <w:shd w:val="clear" w:color="auto" w:fill="6F6652"/>
            <w:noWrap/>
            <w:tcMar>
              <w:left w:w="57" w:type="dxa"/>
              <w:right w:w="57" w:type="dxa"/>
            </w:tcMar>
            <w:hideMark/>
          </w:tcPr>
          <w:p w14:paraId="4B5E4F86"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TAS</w:t>
            </w:r>
          </w:p>
        </w:tc>
        <w:tc>
          <w:tcPr>
            <w:tcW w:w="398" w:type="pct"/>
            <w:shd w:val="clear" w:color="auto" w:fill="6F6652"/>
            <w:noWrap/>
            <w:tcMar>
              <w:left w:w="57" w:type="dxa"/>
              <w:right w:w="57" w:type="dxa"/>
            </w:tcMar>
            <w:hideMark/>
          </w:tcPr>
          <w:p w14:paraId="7C1DA4BD" w14:textId="77777777" w:rsidR="00C06012" w:rsidRPr="002E20FE" w:rsidRDefault="00C06012" w:rsidP="00C06012">
            <w:pPr>
              <w:pStyle w:val="TableDataColumnHeading"/>
              <w:rPr>
                <w:rFonts w:ascii="Franklin Gothic Book" w:hAnsi="Franklin Gothic Book"/>
                <w:sz w:val="18"/>
              </w:rPr>
            </w:pPr>
            <w:r w:rsidRPr="002E20FE">
              <w:rPr>
                <w:rFonts w:ascii="Franklin Gothic Book" w:hAnsi="Franklin Gothic Book"/>
                <w:sz w:val="18"/>
              </w:rPr>
              <w:t>NT</w:t>
            </w:r>
          </w:p>
        </w:tc>
      </w:tr>
      <w:tr w:rsidR="00C06012" w:rsidRPr="002E20FE" w14:paraId="0D10A274" w14:textId="77777777" w:rsidTr="00E3564F">
        <w:trPr>
          <w:trHeight w:val="250"/>
          <w:tblHeader/>
        </w:trPr>
        <w:tc>
          <w:tcPr>
            <w:tcW w:w="1959" w:type="pct"/>
            <w:tcBorders>
              <w:bottom w:val="single" w:sz="8" w:space="0" w:color="FFFFFF" w:themeColor="background1"/>
            </w:tcBorders>
            <w:shd w:val="clear" w:color="auto" w:fill="auto"/>
            <w:noWrap/>
            <w:tcMar>
              <w:left w:w="57" w:type="dxa"/>
              <w:right w:w="57" w:type="dxa"/>
            </w:tcMar>
          </w:tcPr>
          <w:p w14:paraId="4A6658AC" w14:textId="77777777" w:rsidR="00C06012" w:rsidRPr="002E20FE" w:rsidRDefault="00C06012" w:rsidP="00C06012">
            <w:pPr>
              <w:pStyle w:val="TableUnit"/>
              <w:jc w:val="left"/>
            </w:pPr>
          </w:p>
        </w:tc>
        <w:tc>
          <w:tcPr>
            <w:tcW w:w="416" w:type="pct"/>
            <w:tcBorders>
              <w:bottom w:val="single" w:sz="8" w:space="0" w:color="FFFFFF" w:themeColor="background1"/>
            </w:tcBorders>
            <w:shd w:val="clear" w:color="auto" w:fill="auto"/>
            <w:noWrap/>
            <w:tcMar>
              <w:left w:w="57" w:type="dxa"/>
              <w:right w:w="57" w:type="dxa"/>
            </w:tcMar>
          </w:tcPr>
          <w:p w14:paraId="5364A3C9" w14:textId="77777777" w:rsidR="00C06012" w:rsidRPr="002E20FE" w:rsidRDefault="00C06012" w:rsidP="00C06012">
            <w:pPr>
              <w:pStyle w:val="TableUnit"/>
              <w:rPr>
                <w:sz w:val="18"/>
                <w:szCs w:val="18"/>
              </w:rPr>
            </w:pPr>
            <w:r>
              <w:rPr>
                <w:sz w:val="18"/>
                <w:szCs w:val="18"/>
              </w:rPr>
              <w:t>$m, pv</w:t>
            </w:r>
          </w:p>
        </w:tc>
        <w:tc>
          <w:tcPr>
            <w:tcW w:w="457" w:type="pct"/>
            <w:tcBorders>
              <w:bottom w:val="single" w:sz="8" w:space="0" w:color="FFFFFF" w:themeColor="background1"/>
            </w:tcBorders>
            <w:shd w:val="clear" w:color="auto" w:fill="auto"/>
            <w:noWrap/>
            <w:tcMar>
              <w:left w:w="57" w:type="dxa"/>
              <w:right w:w="57" w:type="dxa"/>
            </w:tcMar>
          </w:tcPr>
          <w:p w14:paraId="56EC4609" w14:textId="77777777" w:rsidR="00C06012" w:rsidRPr="002E20FE" w:rsidRDefault="00C06012" w:rsidP="00C06012">
            <w:pPr>
              <w:pStyle w:val="TableUnit"/>
              <w:rPr>
                <w:sz w:val="18"/>
                <w:szCs w:val="18"/>
              </w:rPr>
            </w:pPr>
            <w:r>
              <w:rPr>
                <w:sz w:val="18"/>
                <w:szCs w:val="18"/>
              </w:rPr>
              <w:t>$m, pv</w:t>
            </w:r>
          </w:p>
        </w:tc>
        <w:tc>
          <w:tcPr>
            <w:tcW w:w="398" w:type="pct"/>
            <w:tcBorders>
              <w:bottom w:val="single" w:sz="8" w:space="0" w:color="FFFFFF" w:themeColor="background1"/>
            </w:tcBorders>
            <w:shd w:val="clear" w:color="auto" w:fill="auto"/>
            <w:noWrap/>
            <w:tcMar>
              <w:left w:w="57" w:type="dxa"/>
              <w:right w:w="57" w:type="dxa"/>
            </w:tcMar>
          </w:tcPr>
          <w:p w14:paraId="4147B650" w14:textId="77777777" w:rsidR="00C06012" w:rsidRPr="002E20FE" w:rsidRDefault="00C06012" w:rsidP="00C06012">
            <w:pPr>
              <w:pStyle w:val="TableUnit"/>
              <w:rPr>
                <w:sz w:val="18"/>
                <w:szCs w:val="18"/>
              </w:rPr>
            </w:pPr>
            <w:r>
              <w:rPr>
                <w:sz w:val="18"/>
                <w:szCs w:val="18"/>
              </w:rPr>
              <w:t>$m, pv</w:t>
            </w:r>
          </w:p>
        </w:tc>
        <w:tc>
          <w:tcPr>
            <w:tcW w:w="457" w:type="pct"/>
            <w:tcBorders>
              <w:bottom w:val="single" w:sz="8" w:space="0" w:color="FFFFFF" w:themeColor="background1"/>
            </w:tcBorders>
            <w:shd w:val="clear" w:color="auto" w:fill="auto"/>
            <w:noWrap/>
            <w:tcMar>
              <w:left w:w="57" w:type="dxa"/>
              <w:right w:w="57" w:type="dxa"/>
            </w:tcMar>
          </w:tcPr>
          <w:p w14:paraId="7729FC3E" w14:textId="77777777" w:rsidR="00C06012" w:rsidRPr="002E20FE" w:rsidRDefault="00C06012" w:rsidP="00C06012">
            <w:pPr>
              <w:pStyle w:val="TableUnit"/>
              <w:rPr>
                <w:sz w:val="18"/>
                <w:szCs w:val="18"/>
              </w:rPr>
            </w:pPr>
            <w:r>
              <w:rPr>
                <w:sz w:val="18"/>
                <w:szCs w:val="18"/>
              </w:rPr>
              <w:t>$m, pv</w:t>
            </w:r>
          </w:p>
        </w:tc>
        <w:tc>
          <w:tcPr>
            <w:tcW w:w="457" w:type="pct"/>
            <w:tcBorders>
              <w:bottom w:val="single" w:sz="8" w:space="0" w:color="FFFFFF" w:themeColor="background1"/>
            </w:tcBorders>
            <w:shd w:val="clear" w:color="auto" w:fill="auto"/>
            <w:noWrap/>
            <w:tcMar>
              <w:left w:w="57" w:type="dxa"/>
              <w:right w:w="57" w:type="dxa"/>
            </w:tcMar>
          </w:tcPr>
          <w:p w14:paraId="20BEC6EB" w14:textId="77777777" w:rsidR="00C06012" w:rsidRPr="002E20FE" w:rsidRDefault="00C06012" w:rsidP="00C06012">
            <w:pPr>
              <w:pStyle w:val="TableUnit"/>
              <w:rPr>
                <w:sz w:val="18"/>
                <w:szCs w:val="18"/>
              </w:rPr>
            </w:pPr>
            <w:r>
              <w:rPr>
                <w:sz w:val="18"/>
                <w:szCs w:val="18"/>
              </w:rPr>
              <w:t>$m, pv</w:t>
            </w:r>
          </w:p>
        </w:tc>
        <w:tc>
          <w:tcPr>
            <w:tcW w:w="457" w:type="pct"/>
            <w:tcBorders>
              <w:bottom w:val="single" w:sz="8" w:space="0" w:color="FFFFFF" w:themeColor="background1"/>
            </w:tcBorders>
            <w:shd w:val="clear" w:color="auto" w:fill="auto"/>
            <w:noWrap/>
            <w:tcMar>
              <w:left w:w="57" w:type="dxa"/>
              <w:right w:w="57" w:type="dxa"/>
            </w:tcMar>
          </w:tcPr>
          <w:p w14:paraId="51E1EA87" w14:textId="77777777" w:rsidR="00C06012" w:rsidRPr="002E20FE" w:rsidRDefault="00C06012" w:rsidP="00C06012">
            <w:pPr>
              <w:pStyle w:val="TableUnit"/>
              <w:rPr>
                <w:sz w:val="18"/>
                <w:szCs w:val="18"/>
              </w:rPr>
            </w:pPr>
            <w:r>
              <w:rPr>
                <w:sz w:val="18"/>
                <w:szCs w:val="18"/>
              </w:rPr>
              <w:t>$m, pv</w:t>
            </w:r>
          </w:p>
        </w:tc>
        <w:tc>
          <w:tcPr>
            <w:tcW w:w="398" w:type="pct"/>
            <w:tcBorders>
              <w:bottom w:val="single" w:sz="8" w:space="0" w:color="FFFFFF" w:themeColor="background1"/>
            </w:tcBorders>
            <w:shd w:val="clear" w:color="auto" w:fill="auto"/>
            <w:noWrap/>
            <w:tcMar>
              <w:left w:w="57" w:type="dxa"/>
              <w:right w:w="57" w:type="dxa"/>
            </w:tcMar>
          </w:tcPr>
          <w:p w14:paraId="62EF2FFB" w14:textId="77777777" w:rsidR="00C06012" w:rsidRPr="002E20FE" w:rsidRDefault="00C06012" w:rsidP="00C06012">
            <w:pPr>
              <w:pStyle w:val="TableUnit"/>
              <w:rPr>
                <w:sz w:val="18"/>
                <w:szCs w:val="18"/>
              </w:rPr>
            </w:pPr>
            <w:r>
              <w:rPr>
                <w:sz w:val="18"/>
                <w:szCs w:val="18"/>
              </w:rPr>
              <w:t>$m, pv</w:t>
            </w:r>
          </w:p>
        </w:tc>
      </w:tr>
      <w:tr w:rsidR="00C06012" w:rsidRPr="002E20FE" w14:paraId="53CDAC97"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234EFB1" w14:textId="77777777" w:rsidR="00C06012" w:rsidRPr="002E20FE" w:rsidRDefault="00C06012" w:rsidP="00E3564F">
            <w:pPr>
              <w:pStyle w:val="TableHeading1"/>
            </w:pPr>
            <w:r w:rsidRPr="002123DD">
              <w:t>Waste industry costs and benefits</w:t>
            </w:r>
          </w:p>
        </w:tc>
        <w:tc>
          <w:tcPr>
            <w:tcW w:w="416"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3DC31F1" w14:textId="77777777" w:rsidR="00C06012" w:rsidRPr="002E20FE" w:rsidRDefault="00C06012" w:rsidP="00E3564F">
            <w:pPr>
              <w:pStyle w:val="TableHeading1"/>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174BFD2" w14:textId="77777777" w:rsidR="00C06012" w:rsidRPr="002E20FE" w:rsidRDefault="00C06012"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6EFA9E4" w14:textId="77777777" w:rsidR="00C06012" w:rsidRPr="002E20FE" w:rsidRDefault="00C06012"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3555810" w14:textId="77777777" w:rsidR="00C06012" w:rsidRPr="002E20FE" w:rsidRDefault="00C06012"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C201530" w14:textId="77777777" w:rsidR="00C06012" w:rsidRPr="002E20FE" w:rsidRDefault="00C06012"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5D98ED5" w14:textId="77777777" w:rsidR="00C06012" w:rsidRPr="002E20FE" w:rsidRDefault="00C06012"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649444A" w14:textId="77777777" w:rsidR="00C06012" w:rsidRPr="002E20FE" w:rsidRDefault="00C06012" w:rsidP="00E3564F">
            <w:pPr>
              <w:pStyle w:val="TableHeading1"/>
              <w:rPr>
                <w:rFonts w:ascii="Times New Roman" w:hAnsi="Times New Roman"/>
                <w:sz w:val="20"/>
                <w:szCs w:val="20"/>
              </w:rPr>
            </w:pPr>
          </w:p>
        </w:tc>
      </w:tr>
      <w:tr w:rsidR="00660734" w:rsidRPr="002E20FE" w14:paraId="383258DF"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62F14D" w14:textId="77777777" w:rsidR="00660734" w:rsidRPr="002E20FE" w:rsidRDefault="00660734" w:rsidP="00660734">
            <w:pPr>
              <w:pStyle w:val="TableDataEntries"/>
              <w:jc w:val="left"/>
            </w:pPr>
            <w:r>
              <w:t xml:space="preserve">   </w:t>
            </w:r>
            <w:r w:rsidRPr="002123DD">
              <w:t>Loss of export value</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CFE5A6" w14:textId="0F1BDCE1" w:rsidR="00660734" w:rsidRPr="002E20FE" w:rsidRDefault="00660734" w:rsidP="00660734">
            <w:pPr>
              <w:pStyle w:val="TableDataEntries"/>
            </w:pPr>
            <w:r>
              <w:t>- 415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A9E080" w14:textId="716A674A" w:rsidR="00660734" w:rsidRPr="002E20FE" w:rsidRDefault="00660734" w:rsidP="00660734">
            <w:pPr>
              <w:pStyle w:val="TableDataEntries"/>
            </w:pPr>
            <w:r>
              <w:t>-1 071</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168E7A" w14:textId="75300D05" w:rsidR="00660734" w:rsidRPr="002E20FE" w:rsidRDefault="00660734" w:rsidP="00660734">
            <w:pPr>
              <w:pStyle w:val="TableDataEntries"/>
            </w:pPr>
            <w:r>
              <w:t>- 299</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64C174" w14:textId="25954C88" w:rsidR="00660734" w:rsidRPr="002E20FE" w:rsidRDefault="00660734" w:rsidP="00660734">
            <w:pPr>
              <w:pStyle w:val="TableDataEntries"/>
            </w:pPr>
            <w:r>
              <w:t>- 120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5E3E87" w14:textId="533F8911" w:rsidR="00660734" w:rsidRPr="002E20FE" w:rsidRDefault="00660734" w:rsidP="00660734">
            <w:pPr>
              <w:pStyle w:val="TableDataEntries"/>
            </w:pPr>
            <w:r>
              <w:t>- 255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91B481" w14:textId="37FBA5A8" w:rsidR="00660734" w:rsidRPr="002E20FE" w:rsidRDefault="00660734" w:rsidP="00660734">
            <w:pPr>
              <w:pStyle w:val="TableDataEntries"/>
            </w:pPr>
            <w:r>
              <w:t>- 8</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C6B59E" w14:textId="73878BDB" w:rsidR="00660734" w:rsidRPr="002E20FE" w:rsidRDefault="00660734" w:rsidP="00660734">
            <w:pPr>
              <w:pStyle w:val="TableDataEntries"/>
            </w:pPr>
            <w:r>
              <w:t>- 4</w:t>
            </w:r>
          </w:p>
        </w:tc>
      </w:tr>
      <w:tr w:rsidR="00660734" w:rsidRPr="002E20FE" w14:paraId="77E092E4"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88411E" w14:textId="77777777" w:rsidR="00660734" w:rsidRPr="002E20FE" w:rsidRDefault="00660734" w:rsidP="00660734">
            <w:pPr>
              <w:pStyle w:val="TableDataEntries"/>
              <w:jc w:val="left"/>
            </w:pPr>
            <w:r>
              <w:t xml:space="preserve">   </w:t>
            </w:r>
            <w:r w:rsidRPr="002123DD">
              <w:t>Sorting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37217F" w14:textId="426A6B66" w:rsidR="00660734" w:rsidRPr="002E20FE" w:rsidRDefault="00660734" w:rsidP="00660734">
            <w:pPr>
              <w:pStyle w:val="TableDataEntries"/>
            </w:pPr>
            <w:r>
              <w:t>- 6</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A0CD9E1" w14:textId="2DC6D6F1" w:rsidR="00660734" w:rsidRPr="002E20FE" w:rsidRDefault="00660734" w:rsidP="00660734">
            <w:pPr>
              <w:pStyle w:val="TableDataEntries"/>
            </w:pPr>
            <w:r>
              <w:t>- 9</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0F7749" w14:textId="253BCB11" w:rsidR="00660734" w:rsidRPr="002E20FE" w:rsidRDefault="00660734" w:rsidP="00660734">
            <w:pPr>
              <w:pStyle w:val="TableDataEntries"/>
            </w:pPr>
            <w:r>
              <w:t>- 2</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6010C0" w14:textId="0A92EA8E" w:rsidR="00660734" w:rsidRPr="002E20FE" w:rsidRDefault="00660734" w:rsidP="00660734">
            <w:pPr>
              <w:pStyle w:val="TableDataEntries"/>
            </w:pPr>
            <w:r>
              <w:t xml:space="preserve"> 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6F586F" w14:textId="5EF2B2E1" w:rsidR="00660734" w:rsidRPr="002E20FE" w:rsidRDefault="00660734" w:rsidP="00660734">
            <w:pPr>
              <w:pStyle w:val="TableDataEntries"/>
            </w:pPr>
            <w:r>
              <w:t>- 2</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A08D7D" w14:textId="6C46718A"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60D538" w14:textId="476780B3" w:rsidR="00660734" w:rsidRPr="002E20FE" w:rsidRDefault="00660734" w:rsidP="00660734">
            <w:pPr>
              <w:pStyle w:val="TableDataEntries"/>
            </w:pPr>
            <w:r>
              <w:t xml:space="preserve"> 0</w:t>
            </w:r>
          </w:p>
        </w:tc>
      </w:tr>
      <w:tr w:rsidR="00660734" w:rsidRPr="002E20FE" w14:paraId="6DF38DAF"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7034F4" w14:textId="77777777" w:rsidR="00660734" w:rsidRPr="002E20FE" w:rsidRDefault="00660734" w:rsidP="00660734">
            <w:pPr>
              <w:pStyle w:val="TableDataEntries"/>
              <w:jc w:val="left"/>
            </w:pPr>
            <w:r>
              <w:t xml:space="preserve">   </w:t>
            </w:r>
            <w:r w:rsidRPr="002123DD">
              <w:t>Processing capital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AC65DB" w14:textId="55FCF128" w:rsidR="00660734" w:rsidRPr="002E20FE" w:rsidRDefault="00660734" w:rsidP="00660734">
            <w:pPr>
              <w:pStyle w:val="TableDataEntries"/>
            </w:pPr>
            <w:r>
              <w:t>- 460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CC6E14" w14:textId="4DA95DC3" w:rsidR="00660734" w:rsidRPr="002E20FE" w:rsidRDefault="00660734" w:rsidP="00660734">
            <w:pPr>
              <w:pStyle w:val="TableDataEntries"/>
            </w:pPr>
            <w:r>
              <w:t>- 804</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A7E834" w14:textId="1DA1E0B0" w:rsidR="00660734" w:rsidRPr="002E20FE" w:rsidRDefault="00660734" w:rsidP="00660734">
            <w:pPr>
              <w:pStyle w:val="TableDataEntries"/>
            </w:pPr>
            <w:r>
              <w:t>- 250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84054F" w14:textId="2F3151CC" w:rsidR="00660734" w:rsidRPr="002E20FE" w:rsidRDefault="00660734" w:rsidP="00660734">
            <w:pPr>
              <w:pStyle w:val="TableDataEntries"/>
            </w:pPr>
            <w:r>
              <w:t>- 91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0CC6930" w14:textId="4F258D8E" w:rsidR="00660734" w:rsidRPr="002E20FE" w:rsidRDefault="00660734" w:rsidP="00660734">
            <w:pPr>
              <w:pStyle w:val="TableDataEntries"/>
            </w:pPr>
            <w:r>
              <w:t>- 230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EC26D5" w14:textId="19794834" w:rsidR="00660734" w:rsidRPr="002E20FE" w:rsidRDefault="00660734" w:rsidP="00660734">
            <w:pPr>
              <w:pStyle w:val="TableDataEntries"/>
            </w:pPr>
            <w:r>
              <w:t>- 6</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9AC13A" w14:textId="3D8E423C" w:rsidR="00660734" w:rsidRPr="002E20FE" w:rsidRDefault="00660734" w:rsidP="00660734">
            <w:pPr>
              <w:pStyle w:val="TableDataEntries"/>
            </w:pPr>
            <w:r>
              <w:t>- 3</w:t>
            </w:r>
          </w:p>
        </w:tc>
      </w:tr>
      <w:tr w:rsidR="00660734" w:rsidRPr="002E20FE" w14:paraId="0A0B320F"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8F5495" w14:textId="77777777" w:rsidR="00660734" w:rsidRPr="002E20FE" w:rsidRDefault="00660734" w:rsidP="00660734">
            <w:pPr>
              <w:pStyle w:val="TableDataEntries"/>
              <w:jc w:val="left"/>
            </w:pPr>
            <w:r>
              <w:t xml:space="preserve">   </w:t>
            </w:r>
            <w:r w:rsidRPr="002123DD">
              <w:t>Processing land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ACA216" w14:textId="4B24D7F8" w:rsidR="00660734" w:rsidRPr="002E20FE" w:rsidRDefault="00660734" w:rsidP="00660734">
            <w:pPr>
              <w:pStyle w:val="TableDataEntries"/>
            </w:pPr>
            <w:r>
              <w:t>- 121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D2E42F" w14:textId="0704EB03" w:rsidR="00660734" w:rsidRPr="002E20FE" w:rsidRDefault="00660734" w:rsidP="00660734">
            <w:pPr>
              <w:pStyle w:val="TableDataEntries"/>
            </w:pPr>
            <w:r>
              <w:t>- 163</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88AFC6" w14:textId="5EC2FC7F" w:rsidR="00660734" w:rsidRPr="002E20FE" w:rsidRDefault="00660734" w:rsidP="00660734">
            <w:pPr>
              <w:pStyle w:val="TableDataEntries"/>
            </w:pPr>
            <w:r>
              <w:t>- 50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CC0A75" w14:textId="145BB2F0" w:rsidR="00660734" w:rsidRPr="002E20FE" w:rsidRDefault="00660734" w:rsidP="00660734">
            <w:pPr>
              <w:pStyle w:val="TableDataEntries"/>
            </w:pPr>
            <w:r>
              <w:t>- 24</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BA07F2" w14:textId="33503A39" w:rsidR="00660734" w:rsidRPr="002E20FE" w:rsidRDefault="00660734" w:rsidP="00660734">
            <w:pPr>
              <w:pStyle w:val="TableDataEntries"/>
            </w:pPr>
            <w:r>
              <w:t>- 61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CF6F6F" w14:textId="65F1142C" w:rsidR="00660734" w:rsidRPr="002E20FE" w:rsidRDefault="00660734" w:rsidP="00660734">
            <w:pPr>
              <w:pStyle w:val="TableDataEntries"/>
            </w:pPr>
            <w:r>
              <w:t>- 1</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F2C8B8" w14:textId="49620B0B" w:rsidR="00660734" w:rsidRPr="002E20FE" w:rsidRDefault="00660734" w:rsidP="00660734">
            <w:pPr>
              <w:pStyle w:val="TableDataEntries"/>
            </w:pPr>
            <w:r>
              <w:t>- 2</w:t>
            </w:r>
          </w:p>
        </w:tc>
      </w:tr>
      <w:tr w:rsidR="00660734" w:rsidRPr="002E20FE" w14:paraId="0882564A"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8C1C9F" w14:textId="77777777" w:rsidR="00660734" w:rsidRPr="002E20FE" w:rsidRDefault="00660734" w:rsidP="00660734">
            <w:pPr>
              <w:pStyle w:val="TableDataEntries"/>
              <w:jc w:val="left"/>
            </w:pPr>
            <w:r>
              <w:t xml:space="preserve">   </w:t>
            </w:r>
            <w:r w:rsidRPr="002123DD">
              <w:t>Processing operating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33024A" w14:textId="4C841C7B" w:rsidR="00660734" w:rsidRPr="002E20FE" w:rsidRDefault="00660734" w:rsidP="00660734">
            <w:pPr>
              <w:pStyle w:val="TableDataEntries"/>
            </w:pPr>
            <w:r>
              <w:t>- 186</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EB9464" w14:textId="1BFE3A0F" w:rsidR="00660734" w:rsidRPr="002E20FE" w:rsidRDefault="00660734" w:rsidP="00660734">
            <w:pPr>
              <w:pStyle w:val="TableDataEntries"/>
            </w:pPr>
            <w:r>
              <w:t>- 389</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A8B36B" w14:textId="1B92C2C5" w:rsidR="00660734" w:rsidRPr="002E20FE" w:rsidRDefault="00660734" w:rsidP="00660734">
            <w:pPr>
              <w:pStyle w:val="TableDataEntries"/>
            </w:pPr>
            <w:r>
              <w:t>- 131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F7E9B6" w14:textId="00153EB6" w:rsidR="00660734" w:rsidRPr="002E20FE" w:rsidRDefault="00660734" w:rsidP="00660734">
            <w:pPr>
              <w:pStyle w:val="TableDataEntries"/>
            </w:pPr>
            <w:r>
              <w:t>- 52</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CDBCCB" w14:textId="69A2756C" w:rsidR="00660734" w:rsidRPr="002E20FE" w:rsidRDefault="00660734" w:rsidP="00660734">
            <w:pPr>
              <w:pStyle w:val="TableDataEntries"/>
            </w:pPr>
            <w:r>
              <w:t>- 126</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D06AC5" w14:textId="75784C2B" w:rsidR="00660734" w:rsidRPr="002E20FE" w:rsidRDefault="00660734" w:rsidP="00660734">
            <w:pPr>
              <w:pStyle w:val="TableDataEntries"/>
            </w:pPr>
            <w:r>
              <w:t>- 3</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9CFC28" w14:textId="10A6CB07" w:rsidR="00660734" w:rsidRPr="002E20FE" w:rsidRDefault="00660734" w:rsidP="00660734">
            <w:pPr>
              <w:pStyle w:val="TableDataEntries"/>
            </w:pPr>
            <w:r>
              <w:t>- 2</w:t>
            </w:r>
          </w:p>
        </w:tc>
      </w:tr>
      <w:tr w:rsidR="00660734" w:rsidRPr="002E20FE" w14:paraId="2A4C95B0"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34FA80" w14:textId="77777777" w:rsidR="00660734" w:rsidRPr="002E20FE" w:rsidRDefault="00660734" w:rsidP="00660734">
            <w:pPr>
              <w:pStyle w:val="TableDataEntries"/>
              <w:jc w:val="left"/>
            </w:pPr>
            <w:r>
              <w:t xml:space="preserve">   </w:t>
            </w:r>
            <w:r w:rsidRPr="002123DD">
              <w:t>Transport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7ABB06" w14:textId="25F34DE5" w:rsidR="00660734" w:rsidRPr="002E20FE" w:rsidRDefault="00660734" w:rsidP="00660734">
            <w:pPr>
              <w:pStyle w:val="TableDataEntries"/>
            </w:pPr>
            <w:r>
              <w:t xml:space="preserve"> 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658356" w14:textId="57A1990A"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6C4FE2" w14:textId="5319A3DD" w:rsidR="00660734" w:rsidRPr="002E20FE" w:rsidRDefault="00660734" w:rsidP="00660734">
            <w:pPr>
              <w:pStyle w:val="TableDataEntries"/>
            </w:pPr>
            <w:r>
              <w:t xml:space="preserve"> 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41828B" w14:textId="19909355" w:rsidR="00660734" w:rsidRPr="002E20FE" w:rsidRDefault="00660734" w:rsidP="00660734">
            <w:pPr>
              <w:pStyle w:val="TableDataEntries"/>
            </w:pPr>
            <w:r>
              <w:t>- 42</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39E87C" w14:textId="359554A5" w:rsidR="00660734" w:rsidRPr="002E20FE" w:rsidRDefault="00660734" w:rsidP="00660734">
            <w:pPr>
              <w:pStyle w:val="TableDataEntries"/>
            </w:pPr>
            <w:r>
              <w:t>- 265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98BCA9" w14:textId="094DA0AD" w:rsidR="00660734" w:rsidRPr="002E20FE" w:rsidRDefault="00660734" w:rsidP="00660734">
            <w:pPr>
              <w:pStyle w:val="TableDataEntries"/>
            </w:pPr>
            <w:r>
              <w:t>- 1</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8A4A2E" w14:textId="31A639CF" w:rsidR="00660734" w:rsidRPr="002E20FE" w:rsidRDefault="00660734" w:rsidP="00660734">
            <w:pPr>
              <w:pStyle w:val="TableDataEntries"/>
            </w:pPr>
            <w:r>
              <w:t>- 6</w:t>
            </w:r>
          </w:p>
        </w:tc>
      </w:tr>
      <w:tr w:rsidR="00660734" w:rsidRPr="002E20FE" w14:paraId="3A2CA097"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1745A5" w14:textId="77777777" w:rsidR="00660734" w:rsidRPr="002E20FE" w:rsidRDefault="00660734" w:rsidP="00660734">
            <w:pPr>
              <w:pStyle w:val="TableDataEntries"/>
              <w:jc w:val="left"/>
            </w:pPr>
            <w:r>
              <w:t xml:space="preserve">   </w:t>
            </w:r>
            <w:r w:rsidRPr="002123DD">
              <w:t>Landfill cost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D7BA70" w14:textId="33D358CC" w:rsidR="00660734" w:rsidRPr="002E20FE" w:rsidRDefault="00660734" w:rsidP="00660734">
            <w:pPr>
              <w:pStyle w:val="TableDataEntries"/>
            </w:pPr>
            <w:r>
              <w:t>- 103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1818F5" w14:textId="4B0F267A" w:rsidR="00660734" w:rsidRPr="002E20FE" w:rsidRDefault="00660734" w:rsidP="00660734">
            <w:pPr>
              <w:pStyle w:val="TableDataEntries"/>
            </w:pPr>
            <w:r>
              <w:t>- 114</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82204E" w14:textId="0D94B8BB" w:rsidR="00660734" w:rsidRPr="002E20FE" w:rsidRDefault="00660734" w:rsidP="00660734">
            <w:pPr>
              <w:pStyle w:val="TableDataEntries"/>
            </w:pPr>
            <w:r>
              <w:t>- 50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1E3E1B" w14:textId="44D17A19" w:rsidR="00660734" w:rsidRPr="002E20FE" w:rsidRDefault="00660734" w:rsidP="00660734">
            <w:pPr>
              <w:pStyle w:val="TableDataEntries"/>
            </w:pPr>
            <w:r>
              <w:t>- 24</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416F9F" w14:textId="1B3B5DF4" w:rsidR="00660734" w:rsidRPr="002E20FE" w:rsidRDefault="00660734" w:rsidP="00660734">
            <w:pPr>
              <w:pStyle w:val="TableDataEntries"/>
            </w:pPr>
            <w:r>
              <w:t>- 51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63EA1F" w14:textId="66ACCE8A"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198C6A" w14:textId="57446790" w:rsidR="00660734" w:rsidRPr="002E20FE" w:rsidRDefault="00660734" w:rsidP="00660734">
            <w:pPr>
              <w:pStyle w:val="TableDataEntries"/>
            </w:pPr>
            <w:r>
              <w:t xml:space="preserve"> 0</w:t>
            </w:r>
          </w:p>
        </w:tc>
      </w:tr>
      <w:tr w:rsidR="00660734" w:rsidRPr="002E20FE" w14:paraId="224B9414"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1991C7" w14:textId="77777777" w:rsidR="00660734" w:rsidRPr="002E20FE" w:rsidRDefault="00660734" w:rsidP="00660734">
            <w:pPr>
              <w:pStyle w:val="TableDataEntries"/>
              <w:jc w:val="left"/>
            </w:pPr>
            <w:r>
              <w:t xml:space="preserve">   </w:t>
            </w:r>
            <w:r w:rsidRPr="002123DD">
              <w:t>Value of material</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FA5FBA" w14:textId="733AC139" w:rsidR="00660734" w:rsidRPr="002E20FE" w:rsidRDefault="00660734" w:rsidP="00660734">
            <w:pPr>
              <w:pStyle w:val="TableDataEntries"/>
            </w:pPr>
            <w:r>
              <w:t>1 068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3733A4" w14:textId="799C8FBD" w:rsidR="00660734" w:rsidRPr="002E20FE" w:rsidRDefault="00660734" w:rsidP="00660734">
            <w:pPr>
              <w:pStyle w:val="TableDataEntries"/>
            </w:pPr>
            <w:r>
              <w:t>2 024</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C508F2" w14:textId="5C0D35ED" w:rsidR="00660734" w:rsidRPr="002E20FE" w:rsidRDefault="00660734" w:rsidP="00660734">
            <w:pPr>
              <w:pStyle w:val="TableDataEntries"/>
            </w:pPr>
            <w:r>
              <w:t xml:space="preserve"> 658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F51B2F" w14:textId="3EC7A40E" w:rsidR="00660734" w:rsidRPr="002E20FE" w:rsidRDefault="00660734" w:rsidP="00660734">
            <w:pPr>
              <w:pStyle w:val="TableDataEntries"/>
            </w:pPr>
            <w:r>
              <w:t xml:space="preserve"> 245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20A9E0" w14:textId="2F19A068" w:rsidR="00660734" w:rsidRPr="002E20FE" w:rsidRDefault="00660734" w:rsidP="00660734">
            <w:pPr>
              <w:pStyle w:val="TableDataEntries"/>
            </w:pPr>
            <w:r>
              <w:t xml:space="preserve"> 618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21BB01" w14:textId="7342D7A8" w:rsidR="00660734" w:rsidRPr="002E20FE" w:rsidRDefault="00660734" w:rsidP="00660734">
            <w:pPr>
              <w:pStyle w:val="TableDataEntries"/>
            </w:pPr>
            <w:r>
              <w:t xml:space="preserve"> 15</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102440" w14:textId="601222FF" w:rsidR="00660734" w:rsidRPr="002E20FE" w:rsidRDefault="00660734" w:rsidP="00660734">
            <w:pPr>
              <w:pStyle w:val="TableDataEntries"/>
            </w:pPr>
            <w:r>
              <w:t xml:space="preserve"> 10</w:t>
            </w:r>
          </w:p>
        </w:tc>
      </w:tr>
      <w:tr w:rsidR="00660734" w:rsidRPr="002E20FE" w14:paraId="5E3F38E1"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7C7B29" w14:textId="77777777" w:rsidR="00660734" w:rsidRPr="002E20FE" w:rsidRDefault="00660734" w:rsidP="00660734">
            <w:pPr>
              <w:pStyle w:val="TableDataEntries"/>
              <w:jc w:val="left"/>
            </w:pPr>
            <w:r>
              <w:t xml:space="preserve">   </w:t>
            </w:r>
            <w:r w:rsidRPr="002123DD">
              <w:t>Residual value of assets</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8DC110" w14:textId="41E6AA89" w:rsidR="00660734" w:rsidRPr="002E20FE" w:rsidRDefault="00660734" w:rsidP="00660734">
            <w:pPr>
              <w:pStyle w:val="TableDataEntries"/>
            </w:pPr>
            <w:r>
              <w:t xml:space="preserve"> 75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34759A" w14:textId="4753EB5B" w:rsidR="00660734" w:rsidRPr="002E20FE" w:rsidRDefault="00660734" w:rsidP="00660734">
            <w:pPr>
              <w:pStyle w:val="TableDataEntries"/>
            </w:pPr>
            <w:r>
              <w:t xml:space="preserve"> 144</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907947" w14:textId="2DFA6852" w:rsidR="00660734" w:rsidRPr="002E20FE" w:rsidRDefault="00660734" w:rsidP="00660734">
            <w:pPr>
              <w:pStyle w:val="TableDataEntries"/>
            </w:pPr>
            <w:r>
              <w:t xml:space="preserve"> 47</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895495" w14:textId="3D949FE7" w:rsidR="00660734" w:rsidRPr="002E20FE" w:rsidRDefault="00660734" w:rsidP="00660734">
            <w:pPr>
              <w:pStyle w:val="TableDataEntries"/>
            </w:pPr>
            <w:r>
              <w:t xml:space="preserve"> 20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7ED663" w14:textId="3C7EE6A1" w:rsidR="00660734" w:rsidRPr="002E20FE" w:rsidRDefault="00660734" w:rsidP="00660734">
            <w:pPr>
              <w:pStyle w:val="TableDataEntries"/>
            </w:pPr>
            <w:r>
              <w:t xml:space="preserve"> 49</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F349FD" w14:textId="3EA489B9" w:rsidR="00660734" w:rsidRPr="002E20FE" w:rsidRDefault="00660734" w:rsidP="00660734">
            <w:pPr>
              <w:pStyle w:val="TableDataEntries"/>
            </w:pPr>
            <w:r>
              <w:t xml:space="preserve"> 1</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6A4754" w14:textId="5BBF2F61" w:rsidR="00660734" w:rsidRPr="002E20FE" w:rsidRDefault="00660734" w:rsidP="00660734">
            <w:pPr>
              <w:pStyle w:val="TableDataEntries"/>
            </w:pPr>
            <w:r>
              <w:t xml:space="preserve"> 1</w:t>
            </w:r>
          </w:p>
        </w:tc>
      </w:tr>
      <w:tr w:rsidR="00660734" w:rsidRPr="00E3564F" w14:paraId="0AFB8FA2"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7538AF5" w14:textId="77777777" w:rsidR="00660734" w:rsidRPr="00E3564F" w:rsidRDefault="00660734" w:rsidP="00660734">
            <w:pPr>
              <w:pStyle w:val="TableDataEntries"/>
              <w:jc w:val="left"/>
              <w:rPr>
                <w:rFonts w:ascii="Franklin Gothic Demi" w:hAnsi="Franklin Gothic Demi"/>
              </w:rPr>
            </w:pPr>
            <w:r w:rsidRPr="00E3564F">
              <w:rPr>
                <w:rFonts w:ascii="Franklin Gothic Demi" w:hAnsi="Franklin Gothic Demi"/>
              </w:rPr>
              <w:t>Net waste industry</w:t>
            </w:r>
          </w:p>
        </w:tc>
        <w:tc>
          <w:tcPr>
            <w:tcW w:w="416"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B06BD08" w14:textId="44C2EC18" w:rsidR="00660734" w:rsidRPr="00E3564F" w:rsidRDefault="00660734" w:rsidP="00660734">
            <w:pPr>
              <w:pStyle w:val="TableDataEntries"/>
              <w:rPr>
                <w:rFonts w:ascii="Franklin Gothic Demi" w:hAnsi="Franklin Gothic Demi"/>
              </w:rPr>
            </w:pPr>
            <w:r w:rsidRPr="00E3564F">
              <w:rPr>
                <w:rFonts w:ascii="Franklin Gothic Demi" w:hAnsi="Franklin Gothic Demi"/>
              </w:rPr>
              <w:t>- 148</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C8EC88D" w14:textId="58270E73" w:rsidR="00660734" w:rsidRPr="00E3564F" w:rsidRDefault="00660734" w:rsidP="00660734">
            <w:pPr>
              <w:pStyle w:val="TableDataEntries"/>
              <w:rPr>
                <w:rFonts w:ascii="Franklin Gothic Demi" w:hAnsi="Franklin Gothic Demi"/>
              </w:rPr>
            </w:pPr>
            <w:r w:rsidRPr="00E3564F">
              <w:rPr>
                <w:rFonts w:ascii="Franklin Gothic Demi" w:hAnsi="Franklin Gothic Demi"/>
              </w:rPr>
              <w:t>- 383</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CB0B1C0" w14:textId="6DB6B576" w:rsidR="00660734" w:rsidRPr="00E3564F" w:rsidRDefault="00660734" w:rsidP="00660734">
            <w:pPr>
              <w:pStyle w:val="TableDataEntries"/>
              <w:rPr>
                <w:rFonts w:ascii="Franklin Gothic Demi" w:hAnsi="Franklin Gothic Demi"/>
              </w:rPr>
            </w:pPr>
            <w:r w:rsidRPr="00E3564F">
              <w:rPr>
                <w:rFonts w:ascii="Franklin Gothic Demi" w:hAnsi="Franklin Gothic Demi"/>
              </w:rPr>
              <w:t>- 78</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19FD535" w14:textId="11FFE56F" w:rsidR="00660734" w:rsidRPr="00E3564F" w:rsidRDefault="00660734" w:rsidP="00660734">
            <w:pPr>
              <w:pStyle w:val="TableDataEntries"/>
              <w:rPr>
                <w:rFonts w:ascii="Franklin Gothic Demi" w:hAnsi="Franklin Gothic Demi"/>
              </w:rPr>
            </w:pPr>
            <w:r w:rsidRPr="00E3564F">
              <w:rPr>
                <w:rFonts w:ascii="Franklin Gothic Demi" w:hAnsi="Franklin Gothic Demi"/>
              </w:rPr>
              <w:t>- 88</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BC356E1" w14:textId="385ED8CB" w:rsidR="00660734" w:rsidRPr="00E3564F" w:rsidRDefault="00660734" w:rsidP="00660734">
            <w:pPr>
              <w:pStyle w:val="TableDataEntries"/>
              <w:rPr>
                <w:rFonts w:ascii="Franklin Gothic Demi" w:hAnsi="Franklin Gothic Demi"/>
              </w:rPr>
            </w:pPr>
            <w:r w:rsidRPr="00E3564F">
              <w:rPr>
                <w:rFonts w:ascii="Franklin Gothic Demi" w:hAnsi="Franklin Gothic Demi"/>
              </w:rPr>
              <w:t>- 323</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FE8BCB2" w14:textId="534E7497" w:rsidR="00660734" w:rsidRPr="00E3564F" w:rsidRDefault="00660734" w:rsidP="00660734">
            <w:pPr>
              <w:pStyle w:val="TableDataEntries"/>
              <w:rPr>
                <w:rFonts w:ascii="Franklin Gothic Demi" w:hAnsi="Franklin Gothic Demi"/>
              </w:rPr>
            </w:pPr>
            <w:r w:rsidRPr="00E3564F">
              <w:rPr>
                <w:rFonts w:ascii="Franklin Gothic Demi" w:hAnsi="Franklin Gothic Demi"/>
              </w:rPr>
              <w:t>- 4</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E9BD308" w14:textId="1BEAFE43" w:rsidR="00660734" w:rsidRPr="00E3564F" w:rsidRDefault="00660734" w:rsidP="00660734">
            <w:pPr>
              <w:pStyle w:val="TableDataEntries"/>
              <w:rPr>
                <w:rFonts w:ascii="Franklin Gothic Demi" w:hAnsi="Franklin Gothic Demi"/>
              </w:rPr>
            </w:pPr>
            <w:r w:rsidRPr="00E3564F">
              <w:rPr>
                <w:rFonts w:ascii="Franklin Gothic Demi" w:hAnsi="Franklin Gothic Demi"/>
              </w:rPr>
              <w:t>- 7</w:t>
            </w:r>
          </w:p>
        </w:tc>
      </w:tr>
      <w:tr w:rsidR="00660734" w:rsidRPr="002E20FE" w14:paraId="6D39BD80"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0B396FE" w14:textId="77777777" w:rsidR="00660734" w:rsidRPr="002E20FE" w:rsidRDefault="00660734" w:rsidP="00E3564F">
            <w:pPr>
              <w:pStyle w:val="TableHeading1"/>
            </w:pPr>
            <w:r w:rsidRPr="002123DD">
              <w:t>Government costs and benefits</w:t>
            </w:r>
          </w:p>
        </w:tc>
        <w:tc>
          <w:tcPr>
            <w:tcW w:w="416"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4B48E54" w14:textId="77777777" w:rsidR="00660734" w:rsidRPr="002E20FE" w:rsidRDefault="00660734" w:rsidP="00E3564F">
            <w:pPr>
              <w:pStyle w:val="TableHeading1"/>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DC4F054" w14:textId="77777777" w:rsidR="00660734" w:rsidRPr="002E20FE" w:rsidRDefault="00660734"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74488C0"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B3F1D77"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F5A57C4"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7E5C5A9" w14:textId="77777777" w:rsidR="00660734" w:rsidRPr="002E20FE" w:rsidRDefault="00660734"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4DC9480" w14:textId="77777777" w:rsidR="00660734" w:rsidRPr="002E20FE" w:rsidRDefault="00660734" w:rsidP="00E3564F">
            <w:pPr>
              <w:pStyle w:val="TableHeading1"/>
              <w:rPr>
                <w:rFonts w:ascii="Times New Roman" w:hAnsi="Times New Roman"/>
                <w:sz w:val="20"/>
                <w:szCs w:val="20"/>
              </w:rPr>
            </w:pPr>
          </w:p>
        </w:tc>
      </w:tr>
      <w:tr w:rsidR="00660734" w:rsidRPr="002E20FE" w14:paraId="00A79D07"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27D0E2" w14:textId="77777777" w:rsidR="00660734" w:rsidRPr="002E20FE" w:rsidRDefault="00660734" w:rsidP="00660734">
            <w:pPr>
              <w:pStyle w:val="TableDataEntries"/>
              <w:jc w:val="left"/>
            </w:pPr>
            <w:r>
              <w:t xml:space="preserve">   </w:t>
            </w:r>
            <w:r w:rsidRPr="002123DD">
              <w:t>Developing legislation</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8551D5" w14:textId="3D2B1E9B"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A12928" w14:textId="11FAE066" w:rsidR="00660734" w:rsidRPr="002E20FE" w:rsidRDefault="00660734" w:rsidP="00660734">
            <w:pPr>
              <w:pStyle w:val="TableDataEntries"/>
            </w:pPr>
            <w:r>
              <w:t>NA</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B48FAA" w14:textId="13CDDF65"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F84612" w14:textId="05150BF0"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A50E29" w14:textId="718686FC"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1D0AC5" w14:textId="73F13ADF" w:rsidR="00660734" w:rsidRPr="002E20FE" w:rsidRDefault="00660734" w:rsidP="00660734">
            <w:pPr>
              <w:pStyle w:val="TableDataEntries"/>
            </w:pPr>
            <w:r>
              <w:t>NA</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32F32C" w14:textId="40FEC77D" w:rsidR="00660734" w:rsidRPr="002E20FE" w:rsidRDefault="00660734" w:rsidP="00660734">
            <w:pPr>
              <w:pStyle w:val="TableDataEntries"/>
            </w:pPr>
            <w:r>
              <w:t>NA</w:t>
            </w:r>
          </w:p>
        </w:tc>
      </w:tr>
      <w:tr w:rsidR="00660734" w:rsidRPr="002E20FE" w14:paraId="37EF5EF5"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3FD84E" w14:textId="77777777" w:rsidR="00660734" w:rsidRPr="002E20FE" w:rsidRDefault="00660734" w:rsidP="00660734">
            <w:pPr>
              <w:pStyle w:val="TableDataEntries"/>
              <w:jc w:val="left"/>
            </w:pPr>
            <w:r>
              <w:t xml:space="preserve">   </w:t>
            </w:r>
            <w:r w:rsidRPr="002123DD">
              <w:t>Compliance and enforcement</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59FC1B" w14:textId="40636042"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297FF5" w14:textId="5D2F9A6F" w:rsidR="00660734" w:rsidRPr="002E20FE" w:rsidRDefault="00660734" w:rsidP="00660734">
            <w:pPr>
              <w:pStyle w:val="TableDataEntries"/>
            </w:pPr>
            <w:r>
              <w:t>NA</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71EC646" w14:textId="0D0912FD"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A95753" w14:textId="5ED39481"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87FA92" w14:textId="50D357C7" w:rsidR="00660734" w:rsidRPr="002E20FE" w:rsidRDefault="00660734" w:rsidP="00660734">
            <w:pPr>
              <w:pStyle w:val="TableDataEntries"/>
            </w:pPr>
            <w:r>
              <w:t>NA</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A490B4" w14:textId="36AEE4BB" w:rsidR="00660734" w:rsidRPr="002E20FE" w:rsidRDefault="00660734" w:rsidP="00660734">
            <w:pPr>
              <w:pStyle w:val="TableDataEntries"/>
            </w:pPr>
            <w:r>
              <w:t>NA</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4FFED1" w14:textId="309DA8D0" w:rsidR="00660734" w:rsidRPr="002E20FE" w:rsidRDefault="00660734" w:rsidP="00660734">
            <w:pPr>
              <w:pStyle w:val="TableDataEntries"/>
            </w:pPr>
            <w:r>
              <w:t>NA</w:t>
            </w:r>
          </w:p>
        </w:tc>
      </w:tr>
      <w:tr w:rsidR="00660734" w:rsidRPr="002E20FE" w14:paraId="51A9465C"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1ABE55" w14:textId="77777777" w:rsidR="00660734" w:rsidRPr="002E20FE" w:rsidRDefault="00660734" w:rsidP="00660734">
            <w:pPr>
              <w:pStyle w:val="TableDataEntries"/>
              <w:jc w:val="left"/>
            </w:pPr>
            <w:r>
              <w:t xml:space="preserve">   </w:t>
            </w:r>
            <w:r w:rsidRPr="002123DD">
              <w:t>Additional waste levy revenue</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04C136" w14:textId="6C10756F" w:rsidR="00660734" w:rsidRPr="002E20FE" w:rsidRDefault="00660734" w:rsidP="00660734">
            <w:pPr>
              <w:pStyle w:val="TableDataEntries"/>
            </w:pPr>
            <w:r>
              <w:t xml:space="preserve"> 69</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74F1AF" w14:textId="20303DFD" w:rsidR="00660734" w:rsidRPr="002E20FE" w:rsidRDefault="00660734" w:rsidP="00660734">
            <w:pPr>
              <w:pStyle w:val="TableDataEntries"/>
            </w:pPr>
            <w:r>
              <w:t xml:space="preserve"> 54</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68A1D7" w14:textId="68A3D3E1" w:rsidR="00660734" w:rsidRPr="002E20FE" w:rsidRDefault="00660734" w:rsidP="00660734">
            <w:pPr>
              <w:pStyle w:val="TableDataEntries"/>
            </w:pPr>
            <w:r>
              <w:t xml:space="preserve"> 26</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1571B8" w14:textId="72761853" w:rsidR="00660734" w:rsidRPr="002E20FE" w:rsidRDefault="00660734" w:rsidP="00660734">
            <w:pPr>
              <w:pStyle w:val="TableDataEntries"/>
            </w:pPr>
            <w:r>
              <w:t xml:space="preserve"> 14</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B89E06" w14:textId="2DF09942" w:rsidR="00660734" w:rsidRPr="002E20FE" w:rsidRDefault="00660734" w:rsidP="00660734">
            <w:pPr>
              <w:pStyle w:val="TableDataEntries"/>
            </w:pPr>
            <w:r>
              <w:t xml:space="preserve"> 25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932187" w14:textId="2B379AA9"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79E740" w14:textId="030D9436" w:rsidR="00660734" w:rsidRPr="002E20FE" w:rsidRDefault="00660734" w:rsidP="00660734">
            <w:pPr>
              <w:pStyle w:val="TableDataEntries"/>
            </w:pPr>
            <w:r>
              <w:t xml:space="preserve"> 0</w:t>
            </w:r>
          </w:p>
        </w:tc>
      </w:tr>
      <w:tr w:rsidR="00660734" w:rsidRPr="00E3564F" w14:paraId="28AC9883"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AB09E29" w14:textId="77777777" w:rsidR="00660734" w:rsidRPr="00E3564F" w:rsidRDefault="00660734" w:rsidP="00660734">
            <w:pPr>
              <w:pStyle w:val="TableDataEntries"/>
              <w:jc w:val="left"/>
              <w:rPr>
                <w:rFonts w:ascii="Franklin Gothic Demi" w:hAnsi="Franklin Gothic Demi"/>
              </w:rPr>
            </w:pPr>
            <w:r w:rsidRPr="00E3564F">
              <w:rPr>
                <w:rFonts w:ascii="Franklin Gothic Demi" w:hAnsi="Franklin Gothic Demi"/>
              </w:rPr>
              <w:t>Net Government</w:t>
            </w:r>
          </w:p>
        </w:tc>
        <w:tc>
          <w:tcPr>
            <w:tcW w:w="416"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4B043EA" w14:textId="5DC4B360" w:rsidR="00660734" w:rsidRPr="00E3564F" w:rsidRDefault="00660734" w:rsidP="00660734">
            <w:pPr>
              <w:pStyle w:val="TableDataEntries"/>
              <w:rPr>
                <w:rFonts w:ascii="Franklin Gothic Demi" w:hAnsi="Franklin Gothic Demi"/>
              </w:rPr>
            </w:pPr>
            <w:r w:rsidRPr="00E3564F">
              <w:rPr>
                <w:rFonts w:ascii="Franklin Gothic Demi" w:hAnsi="Franklin Gothic Demi"/>
              </w:rPr>
              <w:t>69</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92A4A9C" w14:textId="686EFCE5" w:rsidR="00660734" w:rsidRPr="00E3564F" w:rsidRDefault="00660734" w:rsidP="00660734">
            <w:pPr>
              <w:pStyle w:val="TableDataEntries"/>
              <w:rPr>
                <w:rFonts w:ascii="Franklin Gothic Demi" w:hAnsi="Franklin Gothic Demi"/>
              </w:rPr>
            </w:pPr>
            <w:r w:rsidRPr="00E3564F">
              <w:rPr>
                <w:rFonts w:ascii="Franklin Gothic Demi" w:hAnsi="Franklin Gothic Demi"/>
              </w:rPr>
              <w:t>54</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67D4460" w14:textId="7040CE60" w:rsidR="00660734" w:rsidRPr="00E3564F" w:rsidRDefault="00660734" w:rsidP="00660734">
            <w:pPr>
              <w:pStyle w:val="TableDataEntries"/>
              <w:rPr>
                <w:rFonts w:ascii="Franklin Gothic Demi" w:hAnsi="Franklin Gothic Demi"/>
              </w:rPr>
            </w:pPr>
            <w:r w:rsidRPr="00E3564F">
              <w:rPr>
                <w:rFonts w:ascii="Franklin Gothic Demi" w:hAnsi="Franklin Gothic Demi"/>
              </w:rPr>
              <w:t>26</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EB4DA75" w14:textId="2FF4B9E0" w:rsidR="00660734" w:rsidRPr="00E3564F" w:rsidRDefault="00660734" w:rsidP="00660734">
            <w:pPr>
              <w:pStyle w:val="TableDataEntries"/>
              <w:rPr>
                <w:rFonts w:ascii="Franklin Gothic Demi" w:hAnsi="Franklin Gothic Demi"/>
              </w:rPr>
            </w:pPr>
            <w:r w:rsidRPr="00E3564F">
              <w:rPr>
                <w:rFonts w:ascii="Franklin Gothic Demi" w:hAnsi="Franklin Gothic Demi"/>
              </w:rPr>
              <w:t>14</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B2DB490" w14:textId="3854E940" w:rsidR="00660734" w:rsidRPr="00E3564F" w:rsidRDefault="00660734" w:rsidP="00660734">
            <w:pPr>
              <w:pStyle w:val="TableDataEntries"/>
              <w:rPr>
                <w:rFonts w:ascii="Franklin Gothic Demi" w:hAnsi="Franklin Gothic Demi"/>
              </w:rPr>
            </w:pPr>
            <w:r w:rsidRPr="00E3564F">
              <w:rPr>
                <w:rFonts w:ascii="Franklin Gothic Demi" w:hAnsi="Franklin Gothic Demi"/>
              </w:rPr>
              <w:t>25</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374CE09" w14:textId="09231CBB" w:rsidR="00660734" w:rsidRPr="00E3564F" w:rsidRDefault="00660734" w:rsidP="00660734">
            <w:pPr>
              <w:pStyle w:val="TableDataEntries"/>
              <w:rPr>
                <w:rFonts w:ascii="Franklin Gothic Demi" w:hAnsi="Franklin Gothic Demi"/>
              </w:rPr>
            </w:pPr>
            <w:r w:rsidRPr="00E3564F">
              <w:rPr>
                <w:rFonts w:ascii="Franklin Gothic Demi" w:hAnsi="Franklin Gothic Demi"/>
              </w:rPr>
              <w:t>0</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310DAF4" w14:textId="7E367A5C" w:rsidR="00660734" w:rsidRPr="00E3564F" w:rsidRDefault="00660734" w:rsidP="00660734">
            <w:pPr>
              <w:pStyle w:val="TableDataEntries"/>
              <w:rPr>
                <w:rFonts w:ascii="Franklin Gothic Demi" w:hAnsi="Franklin Gothic Demi"/>
              </w:rPr>
            </w:pPr>
            <w:r w:rsidRPr="00E3564F">
              <w:rPr>
                <w:rFonts w:ascii="Franklin Gothic Demi" w:hAnsi="Franklin Gothic Demi"/>
              </w:rPr>
              <w:t>0</w:t>
            </w:r>
          </w:p>
        </w:tc>
      </w:tr>
      <w:tr w:rsidR="00660734" w:rsidRPr="002E20FE" w14:paraId="0DCA4535" w14:textId="77777777" w:rsidTr="00E3564F">
        <w:trPr>
          <w:trHeight w:val="250"/>
        </w:trPr>
        <w:tc>
          <w:tcPr>
            <w:tcW w:w="1959"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D606D84" w14:textId="77777777" w:rsidR="00660734" w:rsidRPr="002E20FE" w:rsidRDefault="00660734" w:rsidP="00E3564F">
            <w:pPr>
              <w:pStyle w:val="TableHeading1"/>
            </w:pPr>
            <w:r w:rsidRPr="002123DD">
              <w:t>Community costs and benefits</w:t>
            </w:r>
          </w:p>
        </w:tc>
        <w:tc>
          <w:tcPr>
            <w:tcW w:w="416"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756504B" w14:textId="77777777" w:rsidR="00660734" w:rsidRPr="002E20FE" w:rsidRDefault="00660734" w:rsidP="00E3564F">
            <w:pPr>
              <w:pStyle w:val="TableHeading1"/>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45534A74" w14:textId="77777777" w:rsidR="00660734" w:rsidRPr="002E20FE" w:rsidRDefault="00660734"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75C0BB3"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139976A"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697278A0" w14:textId="77777777" w:rsidR="00660734" w:rsidRPr="002E20FE" w:rsidRDefault="00660734" w:rsidP="00E3564F">
            <w:pPr>
              <w:pStyle w:val="TableHeading1"/>
              <w:rPr>
                <w:rFonts w:ascii="Times New Roman" w:hAnsi="Times New Roman"/>
                <w:sz w:val="20"/>
                <w:szCs w:val="20"/>
              </w:rPr>
            </w:pPr>
          </w:p>
        </w:tc>
        <w:tc>
          <w:tcPr>
            <w:tcW w:w="457"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678A7806" w14:textId="77777777" w:rsidR="00660734" w:rsidRPr="002E20FE" w:rsidRDefault="00660734" w:rsidP="00E3564F">
            <w:pPr>
              <w:pStyle w:val="TableHeading1"/>
              <w:rPr>
                <w:rFonts w:ascii="Times New Roman" w:hAnsi="Times New Roman"/>
                <w:sz w:val="20"/>
                <w:szCs w:val="20"/>
              </w:rPr>
            </w:pPr>
          </w:p>
        </w:tc>
        <w:tc>
          <w:tcPr>
            <w:tcW w:w="398" w:type="pct"/>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462B7F95" w14:textId="77777777" w:rsidR="00660734" w:rsidRPr="002E20FE" w:rsidRDefault="00660734" w:rsidP="00E3564F">
            <w:pPr>
              <w:pStyle w:val="TableHeading1"/>
              <w:rPr>
                <w:rFonts w:ascii="Times New Roman" w:hAnsi="Times New Roman"/>
                <w:sz w:val="20"/>
                <w:szCs w:val="20"/>
              </w:rPr>
            </w:pPr>
          </w:p>
        </w:tc>
      </w:tr>
      <w:tr w:rsidR="00660734" w:rsidRPr="002E20FE" w14:paraId="7BF5994E"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CDC012" w14:textId="77777777" w:rsidR="00660734" w:rsidRPr="002E20FE" w:rsidRDefault="00660734" w:rsidP="00660734">
            <w:pPr>
              <w:pStyle w:val="TableDataEntries"/>
              <w:jc w:val="left"/>
            </w:pPr>
            <w:r>
              <w:t xml:space="preserve">   </w:t>
            </w:r>
            <w:r w:rsidRPr="002123DD">
              <w:t>Domestic landfill externalities</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74E46C3" w14:textId="43CD0376" w:rsidR="00660734" w:rsidRPr="002E20FE" w:rsidRDefault="00660734" w:rsidP="00660734">
            <w:pPr>
              <w:pStyle w:val="TableDataEntries"/>
            </w:pPr>
            <w:r>
              <w:t>- 5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FD609D" w14:textId="52AEC824" w:rsidR="00660734" w:rsidRPr="002E20FE" w:rsidRDefault="00660734" w:rsidP="00660734">
            <w:pPr>
              <w:pStyle w:val="TableDataEntries"/>
            </w:pPr>
            <w:r>
              <w:t>- 9</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701C3D" w14:textId="51A88566" w:rsidR="00660734" w:rsidRPr="002E20FE" w:rsidRDefault="00660734" w:rsidP="00660734">
            <w:pPr>
              <w:pStyle w:val="TableDataEntries"/>
            </w:pPr>
            <w:r>
              <w:t>- 3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F8024A" w14:textId="63738FAE" w:rsidR="00660734" w:rsidRPr="002E20FE" w:rsidRDefault="00660734" w:rsidP="00660734">
            <w:pPr>
              <w:pStyle w:val="TableDataEntries"/>
            </w:pPr>
            <w:r>
              <w:t>- 1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7CA3B8" w14:textId="5B694DF2" w:rsidR="00660734" w:rsidRPr="002E20FE" w:rsidRDefault="00660734" w:rsidP="00660734">
            <w:pPr>
              <w:pStyle w:val="TableDataEntries"/>
            </w:pPr>
            <w:r>
              <w:t>- 4</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A188F0" w14:textId="4139A938"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0F106B" w14:textId="77F8D485" w:rsidR="00660734" w:rsidRPr="002E20FE" w:rsidRDefault="00660734" w:rsidP="00660734">
            <w:pPr>
              <w:pStyle w:val="TableDataEntries"/>
            </w:pPr>
            <w:r>
              <w:t xml:space="preserve"> 0</w:t>
            </w:r>
          </w:p>
        </w:tc>
      </w:tr>
      <w:tr w:rsidR="00660734" w:rsidRPr="002E20FE" w14:paraId="3351151E"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074DA2" w14:textId="77777777" w:rsidR="00660734" w:rsidRPr="002E20FE" w:rsidRDefault="00660734" w:rsidP="00660734">
            <w:pPr>
              <w:pStyle w:val="TableDataEntries"/>
              <w:jc w:val="left"/>
            </w:pPr>
            <w:r>
              <w:t xml:space="preserve">   </w:t>
            </w:r>
            <w:r w:rsidRPr="002123DD">
              <w:t>Externalities from reduction in recycling</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3A02E9" w14:textId="6A314260" w:rsidR="00660734" w:rsidRPr="002E20FE" w:rsidRDefault="00660734" w:rsidP="00660734">
            <w:pPr>
              <w:pStyle w:val="TableDataEntries"/>
            </w:pPr>
            <w:r>
              <w:t>- 3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8E944A" w14:textId="7D7563F7" w:rsidR="00660734" w:rsidRPr="002E20FE" w:rsidRDefault="00660734" w:rsidP="00660734">
            <w:pPr>
              <w:pStyle w:val="TableDataEntries"/>
            </w:pPr>
            <w:r>
              <w:t>- 7</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DBA73D" w14:textId="707FBB09" w:rsidR="00660734" w:rsidRPr="002E20FE" w:rsidRDefault="00660734" w:rsidP="00660734">
            <w:pPr>
              <w:pStyle w:val="TableDataEntries"/>
            </w:pPr>
            <w:r>
              <w:t>- 3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AB8628" w14:textId="34409A06" w:rsidR="00660734" w:rsidRPr="002E20FE" w:rsidRDefault="00660734" w:rsidP="00660734">
            <w:pPr>
              <w:pStyle w:val="TableDataEntries"/>
            </w:pPr>
            <w:r>
              <w:t>- 1</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4692CF" w14:textId="13906E30" w:rsidR="00660734" w:rsidRPr="002E20FE" w:rsidRDefault="00660734" w:rsidP="00660734">
            <w:pPr>
              <w:pStyle w:val="TableDataEntries"/>
            </w:pPr>
            <w:r>
              <w:t>- 3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7AE6B7" w14:textId="756DCE36"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F1DA51" w14:textId="0758FC63" w:rsidR="00660734" w:rsidRPr="002E20FE" w:rsidRDefault="00660734" w:rsidP="00660734">
            <w:pPr>
              <w:pStyle w:val="TableDataEntries"/>
            </w:pPr>
            <w:r>
              <w:t xml:space="preserve"> 0</w:t>
            </w:r>
          </w:p>
        </w:tc>
      </w:tr>
      <w:tr w:rsidR="00660734" w:rsidRPr="002E20FE" w14:paraId="2D1906F6" w14:textId="77777777" w:rsidTr="00755840">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A3E282" w14:textId="77777777" w:rsidR="00660734" w:rsidRPr="002E20FE" w:rsidRDefault="00660734" w:rsidP="00660734">
            <w:pPr>
              <w:pStyle w:val="TableDataEntries"/>
              <w:jc w:val="left"/>
            </w:pPr>
            <w:r>
              <w:t xml:space="preserve">   </w:t>
            </w:r>
            <w:r w:rsidRPr="002123DD">
              <w:t>Domestic transport externalities</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35816C" w14:textId="06A8F2DB" w:rsidR="00660734" w:rsidRPr="002E20FE" w:rsidRDefault="00660734" w:rsidP="00660734">
            <w:pPr>
              <w:pStyle w:val="TableDataEntries"/>
            </w:pPr>
            <w:r>
              <w:t xml:space="preserve"> 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B2F129" w14:textId="3D8ED5FF"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DAA570" w14:textId="44442910" w:rsidR="00660734" w:rsidRPr="002E20FE" w:rsidRDefault="00660734" w:rsidP="00660734">
            <w:pPr>
              <w:pStyle w:val="TableDataEntries"/>
            </w:pPr>
            <w:r>
              <w:t xml:space="preserve"> 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09709C" w14:textId="3423BFBD" w:rsidR="00660734" w:rsidRPr="002E20FE" w:rsidRDefault="00660734" w:rsidP="00660734">
            <w:pPr>
              <w:pStyle w:val="TableDataEntries"/>
            </w:pPr>
            <w:r>
              <w:t>- 13</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31EFFC" w14:textId="6B466C72" w:rsidR="00660734" w:rsidRPr="002E20FE" w:rsidRDefault="00660734" w:rsidP="00660734">
            <w:pPr>
              <w:pStyle w:val="TableDataEntries"/>
            </w:pPr>
            <w:r>
              <w:t>- 8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D04BD2" w14:textId="34C753B8" w:rsidR="00660734" w:rsidRPr="002E20FE" w:rsidRDefault="00660734" w:rsidP="00660734">
            <w:pPr>
              <w:pStyle w:val="TableDataEntries"/>
            </w:pPr>
            <w:r>
              <w:t xml:space="preserve"> 0</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7F996C0" w14:textId="7EE1CF87" w:rsidR="00660734" w:rsidRPr="002E20FE" w:rsidRDefault="00660734" w:rsidP="00660734">
            <w:pPr>
              <w:pStyle w:val="TableDataEntries"/>
            </w:pPr>
            <w:r>
              <w:t xml:space="preserve"> 0</w:t>
            </w:r>
          </w:p>
        </w:tc>
      </w:tr>
      <w:tr w:rsidR="00660734" w:rsidRPr="00E3564F" w14:paraId="656AF792" w14:textId="77777777" w:rsidTr="00755840">
        <w:trPr>
          <w:trHeight w:val="250"/>
        </w:trPr>
        <w:tc>
          <w:tcPr>
            <w:tcW w:w="1959"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42CE296" w14:textId="77777777" w:rsidR="00660734" w:rsidRPr="00E3564F" w:rsidRDefault="00660734" w:rsidP="00660734">
            <w:pPr>
              <w:pStyle w:val="TableDataEntries"/>
              <w:jc w:val="left"/>
              <w:rPr>
                <w:rFonts w:ascii="Franklin Gothic Demi" w:hAnsi="Franklin Gothic Demi"/>
              </w:rPr>
            </w:pPr>
            <w:r w:rsidRPr="00E3564F">
              <w:rPr>
                <w:rFonts w:ascii="Franklin Gothic Demi" w:hAnsi="Franklin Gothic Demi"/>
              </w:rPr>
              <w:t>Net community</w:t>
            </w:r>
          </w:p>
        </w:tc>
        <w:tc>
          <w:tcPr>
            <w:tcW w:w="416"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8FD5874" w14:textId="297F6A6E" w:rsidR="00660734" w:rsidRPr="00E3564F" w:rsidRDefault="00660734" w:rsidP="00660734">
            <w:pPr>
              <w:pStyle w:val="TableDataEntries"/>
              <w:rPr>
                <w:rFonts w:ascii="Franklin Gothic Demi" w:hAnsi="Franklin Gothic Demi"/>
              </w:rPr>
            </w:pPr>
            <w:r w:rsidRPr="00E3564F">
              <w:rPr>
                <w:rFonts w:ascii="Franklin Gothic Demi" w:hAnsi="Franklin Gothic Demi"/>
              </w:rPr>
              <w:t>- 7</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A372A50" w14:textId="066282D6" w:rsidR="00660734" w:rsidRPr="00E3564F" w:rsidRDefault="00660734" w:rsidP="00660734">
            <w:pPr>
              <w:pStyle w:val="TableDataEntries"/>
              <w:rPr>
                <w:rFonts w:ascii="Franklin Gothic Demi" w:hAnsi="Franklin Gothic Demi"/>
              </w:rPr>
            </w:pPr>
            <w:r w:rsidRPr="00E3564F">
              <w:rPr>
                <w:rFonts w:ascii="Franklin Gothic Demi" w:hAnsi="Franklin Gothic Demi"/>
              </w:rPr>
              <w:t>- 15</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15F2689" w14:textId="5C3929E2" w:rsidR="00660734" w:rsidRPr="00E3564F" w:rsidRDefault="00660734" w:rsidP="00660734">
            <w:pPr>
              <w:pStyle w:val="TableDataEntries"/>
              <w:rPr>
                <w:rFonts w:ascii="Franklin Gothic Demi" w:hAnsi="Franklin Gothic Demi"/>
              </w:rPr>
            </w:pPr>
            <w:r w:rsidRPr="00E3564F">
              <w:rPr>
                <w:rFonts w:ascii="Franklin Gothic Demi" w:hAnsi="Franklin Gothic Demi"/>
              </w:rPr>
              <w:t>- 6</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A56500E" w14:textId="1FE39F6B" w:rsidR="00660734" w:rsidRPr="00E3564F" w:rsidRDefault="00660734" w:rsidP="00660734">
            <w:pPr>
              <w:pStyle w:val="TableDataEntries"/>
              <w:rPr>
                <w:rFonts w:ascii="Franklin Gothic Demi" w:hAnsi="Franklin Gothic Demi"/>
              </w:rPr>
            </w:pPr>
            <w:r w:rsidRPr="00E3564F">
              <w:rPr>
                <w:rFonts w:ascii="Franklin Gothic Demi" w:hAnsi="Franklin Gothic Demi"/>
              </w:rPr>
              <w:t>- 15</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C49ED58" w14:textId="74AEEFE6" w:rsidR="00660734" w:rsidRPr="00E3564F" w:rsidRDefault="00660734" w:rsidP="00660734">
            <w:pPr>
              <w:pStyle w:val="TableDataEntries"/>
              <w:rPr>
                <w:rFonts w:ascii="Franklin Gothic Demi" w:hAnsi="Franklin Gothic Demi"/>
              </w:rPr>
            </w:pPr>
            <w:r w:rsidRPr="00E3564F">
              <w:rPr>
                <w:rFonts w:ascii="Franklin Gothic Demi" w:hAnsi="Franklin Gothic Demi"/>
              </w:rPr>
              <w:t>- 15</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B233504" w14:textId="1B494CF3" w:rsidR="00660734" w:rsidRPr="00E3564F" w:rsidRDefault="00660734" w:rsidP="00660734">
            <w:pPr>
              <w:pStyle w:val="TableDataEntries"/>
              <w:rPr>
                <w:rFonts w:ascii="Franklin Gothic Demi" w:hAnsi="Franklin Gothic Demi"/>
              </w:rPr>
            </w:pPr>
            <w:r w:rsidRPr="00E3564F">
              <w:rPr>
                <w:rFonts w:ascii="Franklin Gothic Demi" w:hAnsi="Franklin Gothic Demi"/>
              </w:rPr>
              <w:t xml:space="preserve"> 0</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0B5B198" w14:textId="0853409C" w:rsidR="00660734" w:rsidRPr="00E3564F" w:rsidRDefault="00660734" w:rsidP="00660734">
            <w:pPr>
              <w:pStyle w:val="TableDataEntries"/>
              <w:rPr>
                <w:rFonts w:ascii="Franklin Gothic Demi" w:hAnsi="Franklin Gothic Demi"/>
              </w:rPr>
            </w:pPr>
            <w:r w:rsidRPr="00E3564F">
              <w:rPr>
                <w:rFonts w:ascii="Franklin Gothic Demi" w:hAnsi="Franklin Gothic Demi"/>
              </w:rPr>
              <w:t xml:space="preserve"> 0</w:t>
            </w:r>
          </w:p>
        </w:tc>
      </w:tr>
      <w:tr w:rsidR="00660734" w:rsidRPr="00E3564F" w14:paraId="1AE93A95" w14:textId="77777777" w:rsidTr="00755840">
        <w:trPr>
          <w:trHeight w:val="250"/>
        </w:trPr>
        <w:tc>
          <w:tcPr>
            <w:tcW w:w="1959"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3A896B2" w14:textId="77777777" w:rsidR="00660734" w:rsidRPr="00E3564F" w:rsidRDefault="00660734" w:rsidP="00660734">
            <w:pPr>
              <w:pStyle w:val="TableDataEntries"/>
              <w:jc w:val="left"/>
              <w:rPr>
                <w:rFonts w:ascii="Franklin Gothic Demi" w:hAnsi="Franklin Gothic Demi"/>
              </w:rPr>
            </w:pPr>
            <w:r w:rsidRPr="00E3564F">
              <w:rPr>
                <w:rFonts w:ascii="Franklin Gothic Demi" w:hAnsi="Franklin Gothic Demi"/>
              </w:rPr>
              <w:t>Net benefit</w:t>
            </w:r>
          </w:p>
        </w:tc>
        <w:tc>
          <w:tcPr>
            <w:tcW w:w="416"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5AA11C5" w14:textId="1389330C" w:rsidR="00660734" w:rsidRPr="00E3564F" w:rsidRDefault="00660734" w:rsidP="00660734">
            <w:pPr>
              <w:pStyle w:val="TableDataEntries"/>
              <w:rPr>
                <w:rFonts w:ascii="Franklin Gothic Demi" w:hAnsi="Franklin Gothic Demi"/>
              </w:rPr>
            </w:pPr>
            <w:r w:rsidRPr="00E3564F">
              <w:rPr>
                <w:rFonts w:ascii="Franklin Gothic Demi" w:hAnsi="Franklin Gothic Demi"/>
              </w:rPr>
              <w:t>- 86</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87863A4" w14:textId="44C21061" w:rsidR="00660734" w:rsidRPr="00E3564F" w:rsidRDefault="00660734" w:rsidP="00660734">
            <w:pPr>
              <w:pStyle w:val="TableDataEntries"/>
              <w:rPr>
                <w:rFonts w:ascii="Franklin Gothic Demi" w:hAnsi="Franklin Gothic Demi"/>
              </w:rPr>
            </w:pPr>
            <w:r w:rsidRPr="00E3564F">
              <w:rPr>
                <w:rFonts w:ascii="Franklin Gothic Demi" w:hAnsi="Franklin Gothic Demi"/>
              </w:rPr>
              <w:t>- 345</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D9389CE" w14:textId="37A10F67" w:rsidR="00660734" w:rsidRPr="00E3564F" w:rsidRDefault="00660734" w:rsidP="00660734">
            <w:pPr>
              <w:pStyle w:val="TableDataEntries"/>
              <w:rPr>
                <w:rFonts w:ascii="Franklin Gothic Demi" w:hAnsi="Franklin Gothic Demi"/>
              </w:rPr>
            </w:pPr>
            <w:r w:rsidRPr="00E3564F">
              <w:rPr>
                <w:rFonts w:ascii="Franklin Gothic Demi" w:hAnsi="Franklin Gothic Demi"/>
              </w:rPr>
              <w:t>- 58</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01A8E02" w14:textId="6D25885F" w:rsidR="00660734" w:rsidRPr="00E3564F" w:rsidRDefault="00660734" w:rsidP="00660734">
            <w:pPr>
              <w:pStyle w:val="TableDataEntries"/>
              <w:rPr>
                <w:rFonts w:ascii="Franklin Gothic Demi" w:hAnsi="Franklin Gothic Demi"/>
              </w:rPr>
            </w:pPr>
            <w:r w:rsidRPr="00E3564F">
              <w:rPr>
                <w:rFonts w:ascii="Franklin Gothic Demi" w:hAnsi="Franklin Gothic Demi"/>
              </w:rPr>
              <w:t>- 89</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5C6CB67" w14:textId="5C622E6B" w:rsidR="00660734" w:rsidRPr="00E3564F" w:rsidRDefault="00660734" w:rsidP="00660734">
            <w:pPr>
              <w:pStyle w:val="TableDataEntries"/>
              <w:rPr>
                <w:rFonts w:ascii="Franklin Gothic Demi" w:hAnsi="Franklin Gothic Demi"/>
              </w:rPr>
            </w:pPr>
            <w:r w:rsidRPr="00E3564F">
              <w:rPr>
                <w:rFonts w:ascii="Franklin Gothic Demi" w:hAnsi="Franklin Gothic Demi"/>
              </w:rPr>
              <w:t>- 312</w:t>
            </w:r>
          </w:p>
        </w:tc>
        <w:tc>
          <w:tcPr>
            <w:tcW w:w="457"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675FEBD" w14:textId="189F88DD" w:rsidR="00660734" w:rsidRPr="00E3564F" w:rsidRDefault="00660734" w:rsidP="00660734">
            <w:pPr>
              <w:pStyle w:val="TableDataEntries"/>
              <w:rPr>
                <w:rFonts w:ascii="Franklin Gothic Demi" w:hAnsi="Franklin Gothic Demi"/>
              </w:rPr>
            </w:pPr>
            <w:r w:rsidRPr="00E3564F">
              <w:rPr>
                <w:rFonts w:ascii="Franklin Gothic Demi" w:hAnsi="Franklin Gothic Demi"/>
              </w:rPr>
              <w:t>- 4</w:t>
            </w:r>
          </w:p>
        </w:tc>
        <w:tc>
          <w:tcPr>
            <w:tcW w:w="398" w:type="pct"/>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07BA8E14" w14:textId="6041B430" w:rsidR="00660734" w:rsidRPr="00E3564F" w:rsidRDefault="00660734" w:rsidP="00660734">
            <w:pPr>
              <w:pStyle w:val="TableDataEntries"/>
              <w:rPr>
                <w:rFonts w:ascii="Franklin Gothic Demi" w:hAnsi="Franklin Gothic Demi"/>
              </w:rPr>
            </w:pPr>
            <w:r w:rsidRPr="00E3564F">
              <w:rPr>
                <w:rFonts w:ascii="Franklin Gothic Demi" w:hAnsi="Franklin Gothic Demi"/>
              </w:rPr>
              <w:t>- 7</w:t>
            </w:r>
          </w:p>
        </w:tc>
      </w:tr>
      <w:tr w:rsidR="00660734" w:rsidRPr="002E20FE" w14:paraId="41EAE955"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AC9C62" w14:textId="77777777" w:rsidR="00660734" w:rsidRPr="002E20FE" w:rsidRDefault="00660734" w:rsidP="00660734">
            <w:pPr>
              <w:pStyle w:val="TableDataEntries"/>
              <w:jc w:val="left"/>
            </w:pPr>
            <w:r w:rsidRPr="002123DD">
              <w:t>Change in exports (MT over period)</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F860D3" w14:textId="4C7EA856" w:rsidR="00660734" w:rsidRPr="002E20FE" w:rsidRDefault="00660734" w:rsidP="00660734">
            <w:pPr>
              <w:pStyle w:val="TableDataEntries"/>
            </w:pPr>
            <w:r>
              <w:t>- 4.8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A756FE" w14:textId="2E423031" w:rsidR="00660734" w:rsidRPr="002E20FE" w:rsidRDefault="00660734" w:rsidP="00660734">
            <w:pPr>
              <w:pStyle w:val="TableDataEntries"/>
            </w:pPr>
            <w:r>
              <w:t>- 9.9</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C12E08" w14:textId="6D8560A4" w:rsidR="00660734" w:rsidRPr="002E20FE" w:rsidRDefault="00660734" w:rsidP="00660734">
            <w:pPr>
              <w:pStyle w:val="TableDataEntries"/>
            </w:pPr>
            <w:r>
              <w:t>- 3.5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0FC7FD" w14:textId="1CD1E44E" w:rsidR="00660734" w:rsidRPr="002E20FE" w:rsidRDefault="00660734" w:rsidP="00660734">
            <w:pPr>
              <w:pStyle w:val="TableDataEntries"/>
            </w:pPr>
            <w:r>
              <w:t>- 1.4</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782201" w14:textId="471E729A" w:rsidR="00660734" w:rsidRPr="002E20FE" w:rsidRDefault="00660734" w:rsidP="00660734">
            <w:pPr>
              <w:pStyle w:val="TableDataEntries"/>
            </w:pPr>
            <w:r>
              <w:t>- 3.5</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BD6C30" w14:textId="29E7FDAB" w:rsidR="00660734" w:rsidRPr="002E20FE" w:rsidRDefault="00660734" w:rsidP="00660734">
            <w:pPr>
              <w:pStyle w:val="TableDataEntries"/>
            </w:pPr>
            <w:r>
              <w:t>- 0.1</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AEC2F9A" w14:textId="1D9D4E37" w:rsidR="00660734" w:rsidRPr="002E20FE" w:rsidRDefault="00660734" w:rsidP="00660734">
            <w:pPr>
              <w:pStyle w:val="TableDataEntries"/>
            </w:pPr>
            <w:r>
              <w:t>- 0.1</w:t>
            </w:r>
          </w:p>
        </w:tc>
      </w:tr>
      <w:tr w:rsidR="00660734" w:rsidRPr="002E20FE" w14:paraId="6EFB0E04" w14:textId="77777777" w:rsidTr="00C06012">
        <w:trPr>
          <w:trHeight w:val="250"/>
        </w:trPr>
        <w:tc>
          <w:tcPr>
            <w:tcW w:w="195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06392B" w14:textId="77777777" w:rsidR="00660734" w:rsidRPr="002E20FE" w:rsidRDefault="00660734" w:rsidP="00660734">
            <w:pPr>
              <w:pStyle w:val="TableDataEntries"/>
              <w:jc w:val="left"/>
            </w:pPr>
            <w:r w:rsidRPr="002123DD">
              <w:t>Avoided tonnes of problem exports (tonnes, pv)</w:t>
            </w:r>
          </w:p>
        </w:tc>
        <w:tc>
          <w:tcPr>
            <w:tcW w:w="41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CC17EA" w14:textId="243BD24C" w:rsidR="00660734" w:rsidRPr="002E20FE" w:rsidRDefault="00660734" w:rsidP="00660734">
            <w:pPr>
              <w:pStyle w:val="TableDataEntries"/>
            </w:pPr>
            <w:r>
              <w:t>-23 117</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BE380F" w14:textId="52FCC67D" w:rsidR="00660734" w:rsidRPr="002E20FE" w:rsidRDefault="00660734" w:rsidP="00660734">
            <w:pPr>
              <w:pStyle w:val="TableDataEntries"/>
            </w:pPr>
            <w:r>
              <w:t>-32 296</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797F4D" w14:textId="27A630AA" w:rsidR="00660734" w:rsidRPr="002E20FE" w:rsidRDefault="00660734" w:rsidP="00660734">
            <w:pPr>
              <w:pStyle w:val="TableDataEntries"/>
            </w:pPr>
            <w:r>
              <w:t>-13 996</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157D60" w14:textId="4759C3C7" w:rsidR="00660734" w:rsidRPr="002E20FE" w:rsidRDefault="00660734" w:rsidP="00660734">
            <w:pPr>
              <w:pStyle w:val="TableDataEntries"/>
            </w:pPr>
            <w:r>
              <w:t>-5 468</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777B88" w14:textId="15664E38" w:rsidR="00660734" w:rsidRPr="002E20FE" w:rsidRDefault="00660734" w:rsidP="00660734">
            <w:pPr>
              <w:pStyle w:val="TableDataEntries"/>
            </w:pPr>
            <w:r>
              <w:t>-15 290</w:t>
            </w:r>
          </w:p>
        </w:tc>
        <w:tc>
          <w:tcPr>
            <w:tcW w:w="4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6CAD7F7" w14:textId="19D86696" w:rsidR="00660734" w:rsidRPr="002E20FE" w:rsidRDefault="00660734" w:rsidP="00660734">
            <w:pPr>
              <w:pStyle w:val="TableDataEntries"/>
            </w:pPr>
            <w:r>
              <w:t>- 198</w:t>
            </w:r>
          </w:p>
        </w:tc>
        <w:tc>
          <w:tcPr>
            <w:tcW w:w="39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CBE41C" w14:textId="57D7AB06" w:rsidR="00660734" w:rsidRPr="002E20FE" w:rsidRDefault="00660734" w:rsidP="00660734">
            <w:pPr>
              <w:pStyle w:val="TableDataEntries"/>
            </w:pPr>
            <w:r>
              <w:t>- 249</w:t>
            </w:r>
          </w:p>
        </w:tc>
      </w:tr>
      <w:tr w:rsidR="00660734" w:rsidRPr="002E20FE" w14:paraId="05997CC4" w14:textId="77777777" w:rsidTr="00C06012">
        <w:trPr>
          <w:trHeight w:val="250"/>
        </w:trPr>
        <w:tc>
          <w:tcPr>
            <w:tcW w:w="195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055956F" w14:textId="77777777" w:rsidR="00660734" w:rsidRPr="002E20FE" w:rsidRDefault="00660734" w:rsidP="00660734">
            <w:pPr>
              <w:pStyle w:val="TableDataEntries"/>
              <w:jc w:val="left"/>
            </w:pPr>
            <w:r w:rsidRPr="002123DD">
              <w:t>Net cost per avoided problem tonne ($/tonne)</w:t>
            </w:r>
          </w:p>
        </w:tc>
        <w:tc>
          <w:tcPr>
            <w:tcW w:w="416"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5E527F0A" w14:textId="414B870A" w:rsidR="00660734" w:rsidRPr="002E20FE" w:rsidRDefault="00660734" w:rsidP="00660734">
            <w:pPr>
              <w:pStyle w:val="TableDataEntries"/>
            </w:pPr>
            <w:r>
              <w:t>3 734</w:t>
            </w:r>
          </w:p>
        </w:tc>
        <w:tc>
          <w:tcPr>
            <w:tcW w:w="457"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1DE099EC" w14:textId="4F7513C9" w:rsidR="00660734" w:rsidRPr="002E20FE" w:rsidRDefault="00660734" w:rsidP="00660734">
            <w:pPr>
              <w:pStyle w:val="TableDataEntries"/>
            </w:pPr>
            <w:r>
              <w:t>10 668</w:t>
            </w:r>
          </w:p>
        </w:tc>
        <w:tc>
          <w:tcPr>
            <w:tcW w:w="398"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C7DACCE" w14:textId="5A0B46E7" w:rsidR="00660734" w:rsidRPr="002E20FE" w:rsidRDefault="00660734" w:rsidP="00660734">
            <w:pPr>
              <w:pStyle w:val="TableDataEntries"/>
            </w:pPr>
            <w:r>
              <w:t>4 140</w:t>
            </w:r>
          </w:p>
        </w:tc>
        <w:tc>
          <w:tcPr>
            <w:tcW w:w="457"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C5B2BE9" w14:textId="481B43D2" w:rsidR="00660734" w:rsidRPr="002E20FE" w:rsidRDefault="00660734" w:rsidP="00660734">
            <w:pPr>
              <w:pStyle w:val="TableDataEntries"/>
            </w:pPr>
            <w:r>
              <w:t>16 299</w:t>
            </w:r>
          </w:p>
        </w:tc>
        <w:tc>
          <w:tcPr>
            <w:tcW w:w="457"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20B051A7" w14:textId="46E0438F" w:rsidR="00660734" w:rsidRPr="002E20FE" w:rsidRDefault="00660734" w:rsidP="00660734">
            <w:pPr>
              <w:pStyle w:val="TableDataEntries"/>
            </w:pPr>
            <w:r>
              <w:t>20 430</w:t>
            </w:r>
          </w:p>
        </w:tc>
        <w:tc>
          <w:tcPr>
            <w:tcW w:w="457"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27393C80" w14:textId="439D2712" w:rsidR="00660734" w:rsidRPr="002E20FE" w:rsidRDefault="00660734" w:rsidP="00660734">
            <w:pPr>
              <w:pStyle w:val="TableDataEntries"/>
            </w:pPr>
            <w:r>
              <w:t>21 970</w:t>
            </w:r>
          </w:p>
        </w:tc>
        <w:tc>
          <w:tcPr>
            <w:tcW w:w="398" w:type="pct"/>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59D2C341" w14:textId="72256803" w:rsidR="00660734" w:rsidRPr="002E20FE" w:rsidRDefault="00660734" w:rsidP="00660734">
            <w:pPr>
              <w:pStyle w:val="TableDataEntries"/>
            </w:pPr>
            <w:r>
              <w:t>27 847</w:t>
            </w:r>
          </w:p>
        </w:tc>
      </w:tr>
    </w:tbl>
    <w:p w14:paraId="74ECEB11" w14:textId="2D34D459" w:rsidR="00C06012" w:rsidRDefault="00C06012" w:rsidP="00893BB7">
      <w:pPr>
        <w:pStyle w:val="Source"/>
        <w:rPr>
          <w:lang w:bidi="fa-IR"/>
        </w:rPr>
      </w:pPr>
      <w:r w:rsidRPr="002E20FE">
        <w:rPr>
          <w:i/>
          <w:lang w:bidi="fa-IR"/>
        </w:rPr>
        <w:t>Source:</w:t>
      </w:r>
      <w:r>
        <w:rPr>
          <w:lang w:bidi="fa-IR"/>
        </w:rPr>
        <w:t xml:space="preserve"> The CIE.</w:t>
      </w:r>
    </w:p>
    <w:p w14:paraId="3A4FB6C3" w14:textId="77777777" w:rsidR="00E3564F" w:rsidRDefault="00E3564F" w:rsidP="00893BB7">
      <w:pPr>
        <w:pStyle w:val="Caption"/>
      </w:pPr>
    </w:p>
    <w:p w14:paraId="061322DC" w14:textId="61A4EBDE" w:rsidR="00893BB7" w:rsidRDefault="00893BB7" w:rsidP="00893BB7">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w:instrText>
      </w:r>
      <w:r w:rsidRPr="00695C93">
        <w:fldChar w:fldCharType="separate"/>
      </w:r>
      <w:r w:rsidR="00D354A5">
        <w:rPr>
          <w:noProof/>
        </w:rPr>
        <w:instrText>8</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8</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8</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9</w:instrText>
      </w:r>
      <w:r w:rsidRPr="00695C93">
        <w:fldChar w:fldCharType="end"/>
      </w:r>
      <w:r w:rsidRPr="00695C93">
        <w:instrText xml:space="preserve">" "" </w:instrText>
      </w:r>
      <w:r w:rsidRPr="00695C93">
        <w:fldChar w:fldCharType="separate"/>
      </w:r>
      <w:bookmarkStart w:id="3902" w:name="_Caption8636"/>
      <w:bookmarkStart w:id="3903" w:name="_Caption4816"/>
      <w:bookmarkStart w:id="3904" w:name="_Caption8302"/>
      <w:bookmarkStart w:id="3905" w:name="_Caption4505"/>
      <w:bookmarkStart w:id="3906" w:name="_Caption2412"/>
      <w:bookmarkStart w:id="3907" w:name="_Caption8519"/>
      <w:bookmarkStart w:id="3908" w:name="_Caption2464"/>
      <w:bookmarkStart w:id="3909" w:name="_Caption8586"/>
      <w:bookmarkStart w:id="3910" w:name="_Toc33431464"/>
      <w:r w:rsidR="003E435A">
        <w:rPr>
          <w:noProof/>
        </w:rPr>
        <w:t>8</w:t>
      </w:r>
      <w:r w:rsidR="003E435A" w:rsidRPr="00695C93">
        <w:rPr>
          <w:noProof/>
        </w:rPr>
        <w:t>.</w:t>
      </w:r>
      <w:r w:rsidR="003E435A">
        <w:rPr>
          <w:noProof/>
        </w:rPr>
        <w:t>9</w:t>
      </w:r>
      <w:bookmarkEnd w:id="3902"/>
      <w:bookmarkEnd w:id="3903"/>
      <w:bookmarkEnd w:id="3904"/>
      <w:bookmarkEnd w:id="3905"/>
      <w:bookmarkEnd w:id="3906"/>
      <w:bookmarkEnd w:id="3907"/>
      <w:bookmarkEnd w:id="3908"/>
      <w:bookmarkEnd w:id="3909"/>
      <w:r w:rsidRPr="00695C93">
        <w:fldChar w:fldCharType="end"/>
      </w:r>
      <w:r w:rsidRPr="00695C93">
        <w:tab/>
      </w:r>
      <w:r>
        <w:t>Net benefits by stream, jurisdiction and material, Sce</w:t>
      </w:r>
      <w:r w:rsidR="00E3564F">
        <w:t>n</w:t>
      </w:r>
      <w:r>
        <w:t>ario 1</w:t>
      </w:r>
      <w:bookmarkEnd w:id="3910"/>
    </w:p>
    <w:tbl>
      <w:tblPr>
        <w:tblW w:w="13151" w:type="dxa"/>
        <w:tblLook w:val="04A0" w:firstRow="1" w:lastRow="0" w:firstColumn="1" w:lastColumn="0" w:noHBand="0" w:noVBand="1"/>
      </w:tblPr>
      <w:tblGrid>
        <w:gridCol w:w="5633"/>
        <w:gridCol w:w="1202"/>
        <w:gridCol w:w="1070"/>
        <w:gridCol w:w="1018"/>
        <w:gridCol w:w="1018"/>
        <w:gridCol w:w="1070"/>
        <w:gridCol w:w="1070"/>
        <w:gridCol w:w="1070"/>
      </w:tblGrid>
      <w:tr w:rsidR="00893BB7" w:rsidRPr="00893BB7" w14:paraId="4C5E09FA" w14:textId="77777777" w:rsidTr="00893BB7">
        <w:trPr>
          <w:trHeight w:val="250"/>
        </w:trPr>
        <w:tc>
          <w:tcPr>
            <w:tcW w:w="5633" w:type="dxa"/>
            <w:shd w:val="clear" w:color="auto" w:fill="6F6652"/>
            <w:noWrap/>
            <w:tcMar>
              <w:left w:w="57" w:type="dxa"/>
              <w:right w:w="57" w:type="dxa"/>
            </w:tcMar>
            <w:hideMark/>
          </w:tcPr>
          <w:p w14:paraId="1331BC20" w14:textId="77777777" w:rsidR="00893BB7" w:rsidRPr="00893BB7" w:rsidRDefault="00893BB7" w:rsidP="00893BB7">
            <w:pPr>
              <w:pStyle w:val="TableDataColumnHeading"/>
              <w:jc w:val="left"/>
            </w:pPr>
          </w:p>
        </w:tc>
        <w:tc>
          <w:tcPr>
            <w:tcW w:w="1202" w:type="dxa"/>
            <w:shd w:val="clear" w:color="auto" w:fill="6F6652"/>
            <w:noWrap/>
            <w:tcMar>
              <w:left w:w="57" w:type="dxa"/>
              <w:right w:w="57" w:type="dxa"/>
            </w:tcMar>
            <w:hideMark/>
          </w:tcPr>
          <w:p w14:paraId="760AC1E2"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NSW</w:t>
            </w:r>
          </w:p>
        </w:tc>
        <w:tc>
          <w:tcPr>
            <w:tcW w:w="1070" w:type="dxa"/>
            <w:shd w:val="clear" w:color="auto" w:fill="6F6652"/>
            <w:noWrap/>
            <w:tcMar>
              <w:left w:w="57" w:type="dxa"/>
              <w:right w:w="57" w:type="dxa"/>
            </w:tcMar>
            <w:hideMark/>
          </w:tcPr>
          <w:p w14:paraId="15BCE607"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VIC</w:t>
            </w:r>
          </w:p>
        </w:tc>
        <w:tc>
          <w:tcPr>
            <w:tcW w:w="1018" w:type="dxa"/>
            <w:shd w:val="clear" w:color="auto" w:fill="6F6652"/>
            <w:noWrap/>
            <w:tcMar>
              <w:left w:w="57" w:type="dxa"/>
              <w:right w:w="57" w:type="dxa"/>
            </w:tcMar>
            <w:hideMark/>
          </w:tcPr>
          <w:p w14:paraId="0AD155D1"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QLD</w:t>
            </w:r>
          </w:p>
        </w:tc>
        <w:tc>
          <w:tcPr>
            <w:tcW w:w="1018" w:type="dxa"/>
            <w:shd w:val="clear" w:color="auto" w:fill="6F6652"/>
            <w:noWrap/>
            <w:tcMar>
              <w:left w:w="57" w:type="dxa"/>
              <w:right w:w="57" w:type="dxa"/>
            </w:tcMar>
            <w:hideMark/>
          </w:tcPr>
          <w:p w14:paraId="1BD5DA0A"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SA</w:t>
            </w:r>
          </w:p>
        </w:tc>
        <w:tc>
          <w:tcPr>
            <w:tcW w:w="1070" w:type="dxa"/>
            <w:shd w:val="clear" w:color="auto" w:fill="6F6652"/>
            <w:noWrap/>
            <w:tcMar>
              <w:left w:w="57" w:type="dxa"/>
              <w:right w:w="57" w:type="dxa"/>
            </w:tcMar>
            <w:hideMark/>
          </w:tcPr>
          <w:p w14:paraId="761A846D"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WA</w:t>
            </w:r>
          </w:p>
        </w:tc>
        <w:tc>
          <w:tcPr>
            <w:tcW w:w="1070" w:type="dxa"/>
            <w:shd w:val="clear" w:color="auto" w:fill="6F6652"/>
            <w:noWrap/>
            <w:tcMar>
              <w:left w:w="57" w:type="dxa"/>
              <w:right w:w="57" w:type="dxa"/>
            </w:tcMar>
            <w:hideMark/>
          </w:tcPr>
          <w:p w14:paraId="72573EC8"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TAS</w:t>
            </w:r>
          </w:p>
        </w:tc>
        <w:tc>
          <w:tcPr>
            <w:tcW w:w="1070" w:type="dxa"/>
            <w:shd w:val="clear" w:color="auto" w:fill="6F6652"/>
            <w:noWrap/>
            <w:tcMar>
              <w:left w:w="57" w:type="dxa"/>
              <w:right w:w="57" w:type="dxa"/>
            </w:tcMar>
            <w:hideMark/>
          </w:tcPr>
          <w:p w14:paraId="18108228" w14:textId="77777777" w:rsidR="00893BB7" w:rsidRPr="00893BB7" w:rsidRDefault="00893BB7" w:rsidP="00893BB7">
            <w:pPr>
              <w:pStyle w:val="TableDataColumnHeading"/>
              <w:rPr>
                <w:rFonts w:ascii="Franklin Gothic Book" w:hAnsi="Franklin Gothic Book"/>
                <w:sz w:val="18"/>
              </w:rPr>
            </w:pPr>
            <w:r w:rsidRPr="00893BB7">
              <w:rPr>
                <w:rFonts w:ascii="Franklin Gothic Book" w:hAnsi="Franklin Gothic Book"/>
                <w:sz w:val="18"/>
              </w:rPr>
              <w:t>NT</w:t>
            </w:r>
          </w:p>
        </w:tc>
      </w:tr>
      <w:tr w:rsidR="00893BB7" w:rsidRPr="00893BB7" w14:paraId="61C4F70E" w14:textId="77777777" w:rsidTr="00E3564F">
        <w:trPr>
          <w:trHeight w:val="250"/>
        </w:trPr>
        <w:tc>
          <w:tcPr>
            <w:tcW w:w="5633" w:type="dxa"/>
            <w:tcBorders>
              <w:bottom w:val="single" w:sz="8" w:space="0" w:color="FFFFFF" w:themeColor="background1"/>
            </w:tcBorders>
            <w:shd w:val="clear" w:color="auto" w:fill="auto"/>
            <w:noWrap/>
            <w:tcMar>
              <w:left w:w="57" w:type="dxa"/>
              <w:right w:w="57" w:type="dxa"/>
            </w:tcMar>
            <w:hideMark/>
          </w:tcPr>
          <w:p w14:paraId="4EB1A6AB" w14:textId="09389D50" w:rsidR="00893BB7" w:rsidRPr="00893BB7" w:rsidRDefault="00893BB7" w:rsidP="00893BB7">
            <w:pPr>
              <w:pStyle w:val="TableUnit"/>
              <w:jc w:val="left"/>
            </w:pPr>
          </w:p>
        </w:tc>
        <w:tc>
          <w:tcPr>
            <w:tcW w:w="1202" w:type="dxa"/>
            <w:tcBorders>
              <w:bottom w:val="single" w:sz="8" w:space="0" w:color="FFFFFF" w:themeColor="background1"/>
            </w:tcBorders>
            <w:shd w:val="clear" w:color="auto" w:fill="auto"/>
            <w:noWrap/>
            <w:tcMar>
              <w:left w:w="57" w:type="dxa"/>
              <w:right w:w="57" w:type="dxa"/>
            </w:tcMar>
            <w:hideMark/>
          </w:tcPr>
          <w:p w14:paraId="1053C8B6" w14:textId="77777777" w:rsidR="00893BB7" w:rsidRPr="00893BB7" w:rsidRDefault="00893BB7" w:rsidP="00893BB7">
            <w:pPr>
              <w:pStyle w:val="TableUnit"/>
            </w:pPr>
            <w:r w:rsidRPr="00893BB7">
              <w:t>$/person</w:t>
            </w:r>
          </w:p>
        </w:tc>
        <w:tc>
          <w:tcPr>
            <w:tcW w:w="1070" w:type="dxa"/>
            <w:tcBorders>
              <w:bottom w:val="single" w:sz="8" w:space="0" w:color="FFFFFF" w:themeColor="background1"/>
            </w:tcBorders>
            <w:shd w:val="clear" w:color="auto" w:fill="auto"/>
            <w:noWrap/>
            <w:tcMar>
              <w:left w:w="57" w:type="dxa"/>
              <w:right w:w="57" w:type="dxa"/>
            </w:tcMar>
            <w:hideMark/>
          </w:tcPr>
          <w:p w14:paraId="7947B8BE" w14:textId="77777777" w:rsidR="00893BB7" w:rsidRPr="00893BB7" w:rsidRDefault="00893BB7" w:rsidP="00893BB7">
            <w:pPr>
              <w:pStyle w:val="TableUnit"/>
            </w:pPr>
            <w:r w:rsidRPr="00893BB7">
              <w:t>$/person</w:t>
            </w:r>
          </w:p>
        </w:tc>
        <w:tc>
          <w:tcPr>
            <w:tcW w:w="1018" w:type="dxa"/>
            <w:tcBorders>
              <w:bottom w:val="single" w:sz="8" w:space="0" w:color="FFFFFF" w:themeColor="background1"/>
            </w:tcBorders>
            <w:shd w:val="clear" w:color="auto" w:fill="auto"/>
            <w:noWrap/>
            <w:tcMar>
              <w:left w:w="57" w:type="dxa"/>
              <w:right w:w="57" w:type="dxa"/>
            </w:tcMar>
            <w:hideMark/>
          </w:tcPr>
          <w:p w14:paraId="4F874DEE" w14:textId="77777777" w:rsidR="00893BB7" w:rsidRPr="00893BB7" w:rsidRDefault="00893BB7" w:rsidP="00893BB7">
            <w:pPr>
              <w:pStyle w:val="TableUnit"/>
            </w:pPr>
            <w:r w:rsidRPr="00893BB7">
              <w:t>$/person</w:t>
            </w:r>
          </w:p>
        </w:tc>
        <w:tc>
          <w:tcPr>
            <w:tcW w:w="1018" w:type="dxa"/>
            <w:tcBorders>
              <w:bottom w:val="single" w:sz="8" w:space="0" w:color="FFFFFF" w:themeColor="background1"/>
            </w:tcBorders>
            <w:shd w:val="clear" w:color="auto" w:fill="auto"/>
            <w:noWrap/>
            <w:tcMar>
              <w:left w:w="57" w:type="dxa"/>
              <w:right w:w="57" w:type="dxa"/>
            </w:tcMar>
            <w:hideMark/>
          </w:tcPr>
          <w:p w14:paraId="14C57583" w14:textId="77777777" w:rsidR="00893BB7" w:rsidRPr="00893BB7" w:rsidRDefault="00893BB7" w:rsidP="00893BB7">
            <w:pPr>
              <w:pStyle w:val="TableUnit"/>
            </w:pPr>
            <w:r w:rsidRPr="00893BB7">
              <w:t>$/person</w:t>
            </w:r>
          </w:p>
        </w:tc>
        <w:tc>
          <w:tcPr>
            <w:tcW w:w="1070" w:type="dxa"/>
            <w:tcBorders>
              <w:bottom w:val="single" w:sz="8" w:space="0" w:color="FFFFFF" w:themeColor="background1"/>
            </w:tcBorders>
            <w:shd w:val="clear" w:color="auto" w:fill="auto"/>
            <w:noWrap/>
            <w:tcMar>
              <w:left w:w="57" w:type="dxa"/>
              <w:right w:w="57" w:type="dxa"/>
            </w:tcMar>
            <w:hideMark/>
          </w:tcPr>
          <w:p w14:paraId="7639D217" w14:textId="77777777" w:rsidR="00893BB7" w:rsidRPr="00893BB7" w:rsidRDefault="00893BB7" w:rsidP="00893BB7">
            <w:pPr>
              <w:pStyle w:val="TableUnit"/>
            </w:pPr>
            <w:r w:rsidRPr="00893BB7">
              <w:t>$/person</w:t>
            </w:r>
          </w:p>
        </w:tc>
        <w:tc>
          <w:tcPr>
            <w:tcW w:w="1070" w:type="dxa"/>
            <w:tcBorders>
              <w:bottom w:val="single" w:sz="8" w:space="0" w:color="FFFFFF" w:themeColor="background1"/>
            </w:tcBorders>
            <w:shd w:val="clear" w:color="auto" w:fill="auto"/>
            <w:noWrap/>
            <w:tcMar>
              <w:left w:w="57" w:type="dxa"/>
              <w:right w:w="57" w:type="dxa"/>
            </w:tcMar>
            <w:hideMark/>
          </w:tcPr>
          <w:p w14:paraId="233DC2B4" w14:textId="77777777" w:rsidR="00893BB7" w:rsidRPr="00893BB7" w:rsidRDefault="00893BB7" w:rsidP="00893BB7">
            <w:pPr>
              <w:pStyle w:val="TableUnit"/>
            </w:pPr>
            <w:r w:rsidRPr="00893BB7">
              <w:t>$/person</w:t>
            </w:r>
          </w:p>
        </w:tc>
        <w:tc>
          <w:tcPr>
            <w:tcW w:w="1070" w:type="dxa"/>
            <w:tcBorders>
              <w:bottom w:val="single" w:sz="8" w:space="0" w:color="FFFFFF" w:themeColor="background1"/>
            </w:tcBorders>
            <w:shd w:val="clear" w:color="auto" w:fill="auto"/>
            <w:noWrap/>
            <w:tcMar>
              <w:left w:w="57" w:type="dxa"/>
              <w:right w:w="57" w:type="dxa"/>
            </w:tcMar>
            <w:hideMark/>
          </w:tcPr>
          <w:p w14:paraId="13634118" w14:textId="77777777" w:rsidR="00893BB7" w:rsidRPr="00893BB7" w:rsidRDefault="00893BB7" w:rsidP="00893BB7">
            <w:pPr>
              <w:pStyle w:val="TableUnit"/>
            </w:pPr>
            <w:r w:rsidRPr="00893BB7">
              <w:t>$/person</w:t>
            </w:r>
          </w:p>
        </w:tc>
      </w:tr>
      <w:tr w:rsidR="00893BB7" w:rsidRPr="00893BB7" w14:paraId="28C379F9"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C46BCE9" w14:textId="77777777" w:rsidR="00893BB7" w:rsidRPr="00893BB7" w:rsidRDefault="00893BB7" w:rsidP="00E3564F">
            <w:pPr>
              <w:pStyle w:val="TableHeading1"/>
            </w:pPr>
            <w:r w:rsidRPr="00893BB7">
              <w:t>Paper</w:t>
            </w:r>
          </w:p>
        </w:tc>
        <w:tc>
          <w:tcPr>
            <w:tcW w:w="12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0CA14E8" w14:textId="77777777" w:rsidR="00893BB7" w:rsidRPr="00893BB7" w:rsidRDefault="00893BB7" w:rsidP="00E3564F">
            <w:pPr>
              <w:pStyle w:val="TableHeading1"/>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390CF18"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56571C8"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FCAE9FB"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67F4AB4"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C61B36E"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B2D6D35" w14:textId="77777777" w:rsidR="00893BB7" w:rsidRPr="00893BB7" w:rsidRDefault="00893BB7" w:rsidP="00E3564F">
            <w:pPr>
              <w:pStyle w:val="TableHeading1"/>
              <w:rPr>
                <w:rFonts w:ascii="Times New Roman" w:hAnsi="Times New Roman"/>
                <w:sz w:val="20"/>
                <w:szCs w:val="20"/>
              </w:rPr>
            </w:pPr>
          </w:p>
        </w:tc>
      </w:tr>
      <w:tr w:rsidR="00893BB7" w:rsidRPr="00893BB7" w14:paraId="31C94F3E" w14:textId="77777777" w:rsidTr="00893BB7">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2B18A0" w14:textId="77777777" w:rsidR="00893BB7" w:rsidRPr="00893BB7" w:rsidRDefault="00893BB7" w:rsidP="00893BB7">
            <w:pPr>
              <w:pStyle w:val="TableDataEntries"/>
              <w:jc w:val="left"/>
            </w:pPr>
            <w:r w:rsidRPr="00893BB7">
              <w:t>MSW</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5CA3CC"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046B5A" w14:textId="77777777" w:rsidR="00893BB7" w:rsidRPr="00893BB7" w:rsidRDefault="00893BB7" w:rsidP="00893BB7">
            <w:pPr>
              <w:pStyle w:val="TableDataEntries"/>
            </w:pPr>
            <w:r w:rsidRPr="00893BB7">
              <w:t>9</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9735E8" w14:textId="77777777" w:rsidR="00893BB7" w:rsidRPr="00893BB7" w:rsidRDefault="00893BB7" w:rsidP="00893BB7">
            <w:pPr>
              <w:pStyle w:val="TableDataEntries"/>
            </w:pPr>
            <w:r w:rsidRPr="00893BB7">
              <w:t>9</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FBF9CC" w14:textId="77777777" w:rsidR="00893BB7" w:rsidRPr="00893BB7" w:rsidRDefault="00893BB7" w:rsidP="00893BB7">
            <w:pPr>
              <w:pStyle w:val="TableDataEntries"/>
            </w:pPr>
            <w:r w:rsidRPr="00893BB7">
              <w:t>-4</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AACBE4" w14:textId="77777777" w:rsidR="00893BB7" w:rsidRPr="00893BB7" w:rsidRDefault="00893BB7" w:rsidP="00893BB7">
            <w:pPr>
              <w:pStyle w:val="TableDataEntries"/>
            </w:pPr>
            <w:r w:rsidRPr="00893BB7">
              <w:t>-40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5CE04B"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155777" w14:textId="77777777" w:rsidR="00893BB7" w:rsidRPr="00893BB7" w:rsidRDefault="00893BB7" w:rsidP="00893BB7">
            <w:pPr>
              <w:pStyle w:val="TableDataEntries"/>
            </w:pPr>
            <w:r w:rsidRPr="00893BB7">
              <w:t>-12</w:t>
            </w:r>
          </w:p>
        </w:tc>
      </w:tr>
      <w:tr w:rsidR="00893BB7" w:rsidRPr="00893BB7" w14:paraId="69E64C44"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1BD4A" w14:textId="77777777" w:rsidR="00893BB7" w:rsidRPr="00893BB7" w:rsidRDefault="00893BB7" w:rsidP="00893BB7">
            <w:pPr>
              <w:pStyle w:val="TableDataEntries"/>
              <w:jc w:val="left"/>
            </w:pPr>
            <w:r w:rsidRPr="00893BB7">
              <w:t>C&amp;I and C&amp;D</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F78976" w14:textId="77777777" w:rsidR="00893BB7" w:rsidRPr="00893BB7" w:rsidRDefault="00893BB7" w:rsidP="00893BB7">
            <w:pPr>
              <w:pStyle w:val="TableDataEntries"/>
            </w:pPr>
            <w:r w:rsidRPr="00893BB7">
              <w:t>-12</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615BF1" w14:textId="77777777" w:rsidR="00893BB7" w:rsidRPr="00893BB7" w:rsidRDefault="00893BB7" w:rsidP="00893BB7">
            <w:pPr>
              <w:pStyle w:val="TableDataEntries"/>
            </w:pPr>
            <w:r w:rsidRPr="00893BB7">
              <w:t>-57</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1111DC" w14:textId="77777777" w:rsidR="00893BB7" w:rsidRPr="00893BB7" w:rsidRDefault="00893BB7" w:rsidP="00893BB7">
            <w:pPr>
              <w:pStyle w:val="TableDataEntries"/>
            </w:pPr>
            <w:r w:rsidRPr="00893BB7">
              <w:t>-19</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E6C837" w14:textId="77777777" w:rsidR="00893BB7" w:rsidRPr="00893BB7" w:rsidRDefault="00893BB7" w:rsidP="00893BB7">
            <w:pPr>
              <w:pStyle w:val="TableDataEntries"/>
            </w:pPr>
            <w:r w:rsidRPr="00893BB7">
              <w:t>-40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9BAEAA" w14:textId="77777777" w:rsidR="00893BB7" w:rsidRPr="00893BB7" w:rsidRDefault="00893BB7" w:rsidP="00893BB7">
            <w:pPr>
              <w:pStyle w:val="TableDataEntries"/>
            </w:pPr>
            <w:r w:rsidRPr="00893BB7">
              <w:t>-75</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886A94" w14:textId="77777777" w:rsidR="00893BB7" w:rsidRPr="00893BB7" w:rsidRDefault="00893BB7" w:rsidP="00893BB7">
            <w:pPr>
              <w:pStyle w:val="TableDataEntries"/>
            </w:pPr>
            <w:r w:rsidRPr="00893BB7">
              <w:t>-8</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6D79CC" w14:textId="77777777" w:rsidR="00893BB7" w:rsidRPr="00893BB7" w:rsidRDefault="00893BB7" w:rsidP="00893BB7">
            <w:pPr>
              <w:pStyle w:val="TableDataEntries"/>
            </w:pPr>
            <w:r w:rsidRPr="00893BB7">
              <w:t>-16</w:t>
            </w:r>
          </w:p>
        </w:tc>
      </w:tr>
      <w:tr w:rsidR="00893BB7" w:rsidRPr="00E3564F" w14:paraId="1F1D1556"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308BFA5" w14:textId="77777777" w:rsidR="00893BB7" w:rsidRPr="00E3564F" w:rsidRDefault="00893BB7" w:rsidP="00893BB7">
            <w:pPr>
              <w:pStyle w:val="TableDataEntries"/>
              <w:jc w:val="left"/>
              <w:rPr>
                <w:rFonts w:ascii="Franklin Gothic Demi" w:hAnsi="Franklin Gothic Demi"/>
              </w:rPr>
            </w:pPr>
            <w:r w:rsidRPr="00E3564F">
              <w:rPr>
                <w:rFonts w:ascii="Franklin Gothic Demi" w:hAnsi="Franklin Gothic Demi"/>
              </w:rPr>
              <w:t>Total</w:t>
            </w:r>
          </w:p>
        </w:tc>
        <w:tc>
          <w:tcPr>
            <w:tcW w:w="12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1ACE8D8"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-9</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16D8063"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-48</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0E3083F"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-10</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0C007CB"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-45</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1F7C55A"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-115</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95ABB11"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-8</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8C74133"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-28</w:t>
            </w:r>
          </w:p>
        </w:tc>
      </w:tr>
      <w:tr w:rsidR="00893BB7" w:rsidRPr="00893BB7" w14:paraId="0C3B6F8A"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D33126C" w14:textId="77777777" w:rsidR="00893BB7" w:rsidRPr="00893BB7" w:rsidRDefault="00893BB7" w:rsidP="00E3564F">
            <w:pPr>
              <w:pStyle w:val="TableHeading1"/>
            </w:pPr>
            <w:r w:rsidRPr="00893BB7">
              <w:t>Plastics</w:t>
            </w:r>
          </w:p>
        </w:tc>
        <w:tc>
          <w:tcPr>
            <w:tcW w:w="12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B567519" w14:textId="77777777" w:rsidR="00893BB7" w:rsidRPr="00893BB7" w:rsidRDefault="00893BB7" w:rsidP="00E3564F">
            <w:pPr>
              <w:pStyle w:val="TableHeading1"/>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ED7454E"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38A99AD"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736619B"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C4B5664"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13E276C"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87B460E" w14:textId="77777777" w:rsidR="00893BB7" w:rsidRPr="00893BB7" w:rsidRDefault="00893BB7" w:rsidP="00E3564F">
            <w:pPr>
              <w:pStyle w:val="TableHeading1"/>
              <w:rPr>
                <w:rFonts w:ascii="Times New Roman" w:hAnsi="Times New Roman"/>
                <w:sz w:val="20"/>
                <w:szCs w:val="20"/>
              </w:rPr>
            </w:pPr>
          </w:p>
        </w:tc>
      </w:tr>
      <w:tr w:rsidR="00893BB7" w:rsidRPr="00893BB7" w14:paraId="43D3A39F" w14:textId="77777777" w:rsidTr="00893BB7">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32BC8D" w14:textId="77777777" w:rsidR="00893BB7" w:rsidRPr="00893BB7" w:rsidRDefault="00893BB7" w:rsidP="00893BB7">
            <w:pPr>
              <w:pStyle w:val="TableDataEntries"/>
              <w:jc w:val="left"/>
            </w:pPr>
            <w:r w:rsidRPr="00893BB7">
              <w:t>MSW</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7848A3" w14:textId="77777777" w:rsidR="00893BB7" w:rsidRPr="00893BB7" w:rsidRDefault="00893BB7" w:rsidP="00893BB7">
            <w:pPr>
              <w:pStyle w:val="TableDataEntries"/>
            </w:pPr>
            <w:r w:rsidRPr="00893BB7">
              <w:t>-1</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875FC4" w14:textId="77777777" w:rsidR="00893BB7" w:rsidRPr="00893BB7" w:rsidRDefault="00893BB7" w:rsidP="00893BB7">
            <w:pPr>
              <w:pStyle w:val="TableDataEntries"/>
            </w:pPr>
            <w:r w:rsidRPr="00893BB7">
              <w:t>-1</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71D824" w14:textId="77777777" w:rsidR="00893BB7" w:rsidRPr="00893BB7" w:rsidRDefault="00893BB7" w:rsidP="00893BB7">
            <w:pPr>
              <w:pStyle w:val="TableDataEntries"/>
            </w:pPr>
            <w:r w:rsidRPr="00893BB7">
              <w:t>0</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7DB351" w14:textId="77777777" w:rsidR="00893BB7" w:rsidRPr="00893BB7" w:rsidRDefault="00893BB7" w:rsidP="00893BB7">
            <w:pPr>
              <w:pStyle w:val="TableDataEntries"/>
            </w:pPr>
            <w:r w:rsidRPr="00893BB7">
              <w:t>-1</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552D41" w14:textId="77777777" w:rsidR="00893BB7" w:rsidRPr="00893BB7" w:rsidRDefault="00893BB7" w:rsidP="00893BB7">
            <w:pPr>
              <w:pStyle w:val="TableDataEntries"/>
            </w:pPr>
            <w:r w:rsidRPr="00893BB7">
              <w:t>-1</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B5CFC9"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F11C33" w14:textId="77777777" w:rsidR="00893BB7" w:rsidRPr="00893BB7" w:rsidRDefault="00893BB7" w:rsidP="00893BB7">
            <w:pPr>
              <w:pStyle w:val="TableDataEntries"/>
            </w:pPr>
            <w:r w:rsidRPr="00893BB7">
              <w:t>0</w:t>
            </w:r>
          </w:p>
        </w:tc>
      </w:tr>
      <w:tr w:rsidR="00893BB7" w:rsidRPr="00893BB7" w14:paraId="64EA3187"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8F576" w14:textId="77777777" w:rsidR="00893BB7" w:rsidRPr="00893BB7" w:rsidRDefault="00893BB7" w:rsidP="00893BB7">
            <w:pPr>
              <w:pStyle w:val="TableDataEntries"/>
              <w:jc w:val="left"/>
            </w:pPr>
            <w:r w:rsidRPr="00893BB7">
              <w:t>C&amp;I and C&amp;D</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2D7C86" w14:textId="77777777" w:rsidR="00893BB7" w:rsidRPr="00893BB7" w:rsidRDefault="00893BB7" w:rsidP="00893BB7">
            <w:pPr>
              <w:pStyle w:val="TableDataEntries"/>
            </w:pPr>
            <w:r w:rsidRPr="00893BB7">
              <w:t>6</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0ECD30" w14:textId="77777777" w:rsidR="00893BB7" w:rsidRPr="00893BB7" w:rsidRDefault="00893BB7" w:rsidP="00893BB7">
            <w:pPr>
              <w:pStyle w:val="TableDataEntries"/>
            </w:pPr>
            <w:r w:rsidRPr="00893BB7">
              <w:t>5</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E2803C" w14:textId="77777777" w:rsidR="00893BB7" w:rsidRPr="00893BB7" w:rsidRDefault="00893BB7" w:rsidP="00893BB7">
            <w:pPr>
              <w:pStyle w:val="TableDataEntries"/>
            </w:pPr>
            <w:r w:rsidRPr="00893BB7">
              <w:t>1</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5E3073"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757D86" w14:textId="77777777" w:rsidR="00893BB7" w:rsidRPr="00893BB7" w:rsidRDefault="00893BB7" w:rsidP="00893BB7">
            <w:pPr>
              <w:pStyle w:val="TableDataEntries"/>
            </w:pPr>
            <w:r w:rsidRPr="00893BB7">
              <w:t>2</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5D5E0A"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ED6FE3" w14:textId="77777777" w:rsidR="00893BB7" w:rsidRPr="00893BB7" w:rsidRDefault="00893BB7" w:rsidP="00893BB7">
            <w:pPr>
              <w:pStyle w:val="TableDataEntries"/>
            </w:pPr>
            <w:r w:rsidRPr="00893BB7">
              <w:t>0</w:t>
            </w:r>
          </w:p>
        </w:tc>
      </w:tr>
      <w:tr w:rsidR="00893BB7" w:rsidRPr="00E3564F" w14:paraId="55BED748"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77AEEA0" w14:textId="77777777" w:rsidR="00893BB7" w:rsidRPr="00E3564F" w:rsidRDefault="00893BB7" w:rsidP="00893BB7">
            <w:pPr>
              <w:pStyle w:val="TableDataEntries"/>
              <w:jc w:val="left"/>
              <w:rPr>
                <w:rFonts w:ascii="Franklin Gothic Demi" w:hAnsi="Franklin Gothic Demi"/>
              </w:rPr>
            </w:pPr>
            <w:r w:rsidRPr="00E3564F">
              <w:rPr>
                <w:rFonts w:ascii="Franklin Gothic Demi" w:hAnsi="Franklin Gothic Demi"/>
              </w:rPr>
              <w:t>Total</w:t>
            </w:r>
          </w:p>
        </w:tc>
        <w:tc>
          <w:tcPr>
            <w:tcW w:w="12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22116CB"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5</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A7412BC"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4</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1FF777B"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097AAEF"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5857968"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C8F3184"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C6B91A2"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r>
      <w:tr w:rsidR="00893BB7" w:rsidRPr="00893BB7" w14:paraId="58E99FC5"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6EC0C2A" w14:textId="77777777" w:rsidR="00893BB7" w:rsidRPr="00893BB7" w:rsidRDefault="00893BB7" w:rsidP="00E3564F">
            <w:pPr>
              <w:pStyle w:val="TableHeading1"/>
            </w:pPr>
            <w:r w:rsidRPr="00893BB7">
              <w:t>Tyres</w:t>
            </w:r>
          </w:p>
        </w:tc>
        <w:tc>
          <w:tcPr>
            <w:tcW w:w="12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89B934F" w14:textId="77777777" w:rsidR="00893BB7" w:rsidRPr="00893BB7" w:rsidRDefault="00893BB7" w:rsidP="00E3564F">
            <w:pPr>
              <w:pStyle w:val="TableHeading1"/>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36EEE54"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1B9E1EF"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31D6A5D"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A8631C7"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930576A"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E965939" w14:textId="77777777" w:rsidR="00893BB7" w:rsidRPr="00893BB7" w:rsidRDefault="00893BB7" w:rsidP="00E3564F">
            <w:pPr>
              <w:pStyle w:val="TableHeading1"/>
              <w:rPr>
                <w:rFonts w:ascii="Times New Roman" w:hAnsi="Times New Roman"/>
                <w:sz w:val="20"/>
                <w:szCs w:val="20"/>
              </w:rPr>
            </w:pPr>
          </w:p>
        </w:tc>
      </w:tr>
      <w:tr w:rsidR="00893BB7" w:rsidRPr="00893BB7" w14:paraId="03AAEAE7" w14:textId="77777777" w:rsidTr="00893BB7">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A32E06" w14:textId="77777777" w:rsidR="00893BB7" w:rsidRPr="00893BB7" w:rsidRDefault="00893BB7" w:rsidP="00893BB7">
            <w:pPr>
              <w:pStyle w:val="TableDataEntries"/>
              <w:jc w:val="left"/>
            </w:pPr>
            <w:r w:rsidRPr="00893BB7">
              <w:t>MSW</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294D69"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8B7595" w14:textId="77777777" w:rsidR="00893BB7" w:rsidRPr="00893BB7" w:rsidRDefault="00893BB7" w:rsidP="00893BB7">
            <w:pPr>
              <w:pStyle w:val="TableDataEntries"/>
            </w:pPr>
            <w:r w:rsidRPr="00893BB7">
              <w:t>-3</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2AB70F" w14:textId="77777777" w:rsidR="00893BB7" w:rsidRPr="00893BB7" w:rsidRDefault="00893BB7" w:rsidP="00893BB7">
            <w:pPr>
              <w:pStyle w:val="TableDataEntries"/>
            </w:pPr>
            <w:r w:rsidRPr="00893BB7">
              <w:t>-1</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BDA3CD"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1B1EF"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53FC16"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FA9ECD" w14:textId="77777777" w:rsidR="00893BB7" w:rsidRPr="00893BB7" w:rsidRDefault="00893BB7" w:rsidP="00893BB7">
            <w:pPr>
              <w:pStyle w:val="TableDataEntries"/>
            </w:pPr>
            <w:r w:rsidRPr="00893BB7">
              <w:t>0</w:t>
            </w:r>
          </w:p>
        </w:tc>
      </w:tr>
      <w:tr w:rsidR="00893BB7" w:rsidRPr="00893BB7" w14:paraId="24156AD8"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025DE2" w14:textId="77777777" w:rsidR="00893BB7" w:rsidRPr="00893BB7" w:rsidRDefault="00893BB7" w:rsidP="00893BB7">
            <w:pPr>
              <w:pStyle w:val="TableDataEntries"/>
              <w:jc w:val="left"/>
            </w:pPr>
            <w:r w:rsidRPr="00893BB7">
              <w:t>C&amp;I and C&amp;D</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D88942"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1680DF" w14:textId="77777777" w:rsidR="00893BB7" w:rsidRPr="00893BB7" w:rsidRDefault="00893BB7" w:rsidP="00893BB7">
            <w:pPr>
              <w:pStyle w:val="TableDataEntries"/>
            </w:pPr>
            <w:r w:rsidRPr="00893BB7">
              <w:t>-4</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5AA0F5" w14:textId="77777777" w:rsidR="00893BB7" w:rsidRPr="00893BB7" w:rsidRDefault="00893BB7" w:rsidP="00893BB7">
            <w:pPr>
              <w:pStyle w:val="TableDataEntries"/>
            </w:pPr>
            <w:r w:rsidRPr="00893BB7">
              <w:t>-2</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DDCED0"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53EC7D" w14:textId="77777777" w:rsidR="00893BB7" w:rsidRPr="00893BB7" w:rsidRDefault="00893BB7" w:rsidP="00893BB7">
            <w:pPr>
              <w:pStyle w:val="TableDataEntries"/>
            </w:pPr>
            <w:r w:rsidRPr="00893BB7">
              <w:t>-3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A4329A"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362AD0" w14:textId="77777777" w:rsidR="00893BB7" w:rsidRPr="00893BB7" w:rsidRDefault="00893BB7" w:rsidP="00893BB7">
            <w:pPr>
              <w:pStyle w:val="TableDataEntries"/>
            </w:pPr>
            <w:r w:rsidRPr="00893BB7">
              <w:t>0</w:t>
            </w:r>
          </w:p>
        </w:tc>
      </w:tr>
      <w:tr w:rsidR="00893BB7" w:rsidRPr="00E3564F" w14:paraId="3DB126D7"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4B0AEEB" w14:textId="77777777" w:rsidR="00893BB7" w:rsidRPr="00E3564F" w:rsidRDefault="00893BB7" w:rsidP="00893BB7">
            <w:pPr>
              <w:pStyle w:val="TableDataEntries"/>
              <w:jc w:val="left"/>
              <w:rPr>
                <w:rFonts w:ascii="Franklin Gothic Demi" w:hAnsi="Franklin Gothic Demi"/>
              </w:rPr>
            </w:pPr>
            <w:r w:rsidRPr="00E3564F">
              <w:rPr>
                <w:rFonts w:ascii="Franklin Gothic Demi" w:hAnsi="Franklin Gothic Demi"/>
              </w:rPr>
              <w:t>Total</w:t>
            </w:r>
          </w:p>
        </w:tc>
        <w:tc>
          <w:tcPr>
            <w:tcW w:w="120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9334E07"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-6</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0454885"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-8</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CFBF853"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-3</w:t>
            </w:r>
          </w:p>
        </w:tc>
        <w:tc>
          <w:tcPr>
            <w:tcW w:w="101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972521B"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-6</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11C4BA5E"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-6</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32E527C"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31F2A93"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r>
      <w:tr w:rsidR="00893BB7" w:rsidRPr="00893BB7" w14:paraId="1B77CB8D"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D500117" w14:textId="77777777" w:rsidR="00893BB7" w:rsidRPr="00893BB7" w:rsidRDefault="00893BB7" w:rsidP="00E3564F">
            <w:pPr>
              <w:pStyle w:val="TableHeading1"/>
            </w:pPr>
            <w:r w:rsidRPr="00893BB7">
              <w:t>Glass</w:t>
            </w:r>
          </w:p>
        </w:tc>
        <w:tc>
          <w:tcPr>
            <w:tcW w:w="120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146C12B" w14:textId="77777777" w:rsidR="00893BB7" w:rsidRPr="00893BB7" w:rsidRDefault="00893BB7" w:rsidP="00E3564F">
            <w:pPr>
              <w:pStyle w:val="TableHeading1"/>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26D8B73"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F8BAC24" w14:textId="77777777" w:rsidR="00893BB7" w:rsidRPr="00893BB7" w:rsidRDefault="00893BB7" w:rsidP="00E3564F">
            <w:pPr>
              <w:pStyle w:val="TableHeading1"/>
              <w:rPr>
                <w:rFonts w:ascii="Times New Roman" w:hAnsi="Times New Roman"/>
                <w:sz w:val="20"/>
                <w:szCs w:val="20"/>
              </w:rPr>
            </w:pPr>
          </w:p>
        </w:tc>
        <w:tc>
          <w:tcPr>
            <w:tcW w:w="101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C57DA89"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167A48B"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0203C1D" w14:textId="77777777" w:rsidR="00893BB7" w:rsidRPr="00893BB7" w:rsidRDefault="00893BB7" w:rsidP="00E3564F">
            <w:pPr>
              <w:pStyle w:val="TableHeading1"/>
              <w:rPr>
                <w:rFonts w:ascii="Times New Roman" w:hAnsi="Times New Roman"/>
                <w:sz w:val="20"/>
                <w:szCs w:val="20"/>
              </w:rPr>
            </w:pPr>
          </w:p>
        </w:tc>
        <w:tc>
          <w:tcPr>
            <w:tcW w:w="107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FAF19A6" w14:textId="77777777" w:rsidR="00893BB7" w:rsidRPr="00893BB7" w:rsidRDefault="00893BB7" w:rsidP="00E3564F">
            <w:pPr>
              <w:pStyle w:val="TableHeading1"/>
              <w:rPr>
                <w:rFonts w:ascii="Times New Roman" w:hAnsi="Times New Roman"/>
                <w:sz w:val="20"/>
                <w:szCs w:val="20"/>
              </w:rPr>
            </w:pPr>
          </w:p>
        </w:tc>
      </w:tr>
      <w:tr w:rsidR="00893BB7" w:rsidRPr="00893BB7" w14:paraId="0755BB55" w14:textId="77777777" w:rsidTr="00893BB7">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C89652" w14:textId="77777777" w:rsidR="00893BB7" w:rsidRPr="00893BB7" w:rsidRDefault="00893BB7" w:rsidP="00893BB7">
            <w:pPr>
              <w:pStyle w:val="TableDataEntries"/>
              <w:jc w:val="left"/>
            </w:pPr>
            <w:r w:rsidRPr="00893BB7">
              <w:t>MSW</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3BA72C"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892597" w14:textId="77777777" w:rsidR="00893BB7" w:rsidRPr="00893BB7" w:rsidRDefault="00893BB7" w:rsidP="00893BB7">
            <w:pPr>
              <w:pStyle w:val="TableDataEntries"/>
            </w:pPr>
            <w:r w:rsidRPr="00893BB7">
              <w:t>0</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73ED31" w14:textId="77777777" w:rsidR="00893BB7" w:rsidRPr="00893BB7" w:rsidRDefault="00893BB7" w:rsidP="00893BB7">
            <w:pPr>
              <w:pStyle w:val="TableDataEntries"/>
            </w:pPr>
            <w:r w:rsidRPr="00893BB7">
              <w:t>0</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5F5ABF"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294B98"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45E9E1"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2A002F" w14:textId="77777777" w:rsidR="00893BB7" w:rsidRPr="00893BB7" w:rsidRDefault="00893BB7" w:rsidP="00893BB7">
            <w:pPr>
              <w:pStyle w:val="TableDataEntries"/>
            </w:pPr>
            <w:r w:rsidRPr="00893BB7">
              <w:t>0</w:t>
            </w:r>
          </w:p>
        </w:tc>
      </w:tr>
      <w:tr w:rsidR="00893BB7" w:rsidRPr="00893BB7" w14:paraId="435E0EDA"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006CD2" w14:textId="77777777" w:rsidR="00893BB7" w:rsidRPr="00893BB7" w:rsidRDefault="00893BB7" w:rsidP="00893BB7">
            <w:pPr>
              <w:pStyle w:val="TableDataEntries"/>
              <w:jc w:val="left"/>
            </w:pPr>
            <w:r w:rsidRPr="00893BB7">
              <w:t>C&amp;I and C&amp;D</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5BA87C"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5B7431" w14:textId="77777777" w:rsidR="00893BB7" w:rsidRPr="00893BB7" w:rsidRDefault="00893BB7" w:rsidP="00893BB7">
            <w:pPr>
              <w:pStyle w:val="TableDataEntries"/>
            </w:pPr>
            <w:r w:rsidRPr="00893BB7">
              <w:t>0</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8538CB" w14:textId="77777777" w:rsidR="00893BB7" w:rsidRPr="00893BB7" w:rsidRDefault="00893BB7" w:rsidP="00893BB7">
            <w:pPr>
              <w:pStyle w:val="TableDataEntries"/>
            </w:pPr>
            <w:r w:rsidRPr="00893BB7">
              <w:t>0</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E0980B"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359EBC"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1769BE"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405086" w14:textId="77777777" w:rsidR="00893BB7" w:rsidRPr="00893BB7" w:rsidRDefault="00893BB7" w:rsidP="00893BB7">
            <w:pPr>
              <w:pStyle w:val="TableDataEntries"/>
            </w:pPr>
            <w:r w:rsidRPr="00893BB7">
              <w:t>0</w:t>
            </w:r>
          </w:p>
        </w:tc>
      </w:tr>
      <w:tr w:rsidR="00893BB7" w:rsidRPr="00E3564F" w14:paraId="5BC5B341" w14:textId="77777777" w:rsidTr="00E3564F">
        <w:trPr>
          <w:trHeight w:val="250"/>
        </w:trPr>
        <w:tc>
          <w:tcPr>
            <w:tcW w:w="5633"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0A6CA9CC" w14:textId="77777777" w:rsidR="00893BB7" w:rsidRPr="00E3564F" w:rsidRDefault="00893BB7" w:rsidP="00893BB7">
            <w:pPr>
              <w:pStyle w:val="TableDataEntries"/>
              <w:jc w:val="left"/>
              <w:rPr>
                <w:rFonts w:ascii="Franklin Gothic Demi" w:hAnsi="Franklin Gothic Demi"/>
              </w:rPr>
            </w:pPr>
            <w:r w:rsidRPr="00E3564F">
              <w:rPr>
                <w:rFonts w:ascii="Franklin Gothic Demi" w:hAnsi="Franklin Gothic Demi"/>
              </w:rPr>
              <w:t>Total</w:t>
            </w:r>
          </w:p>
        </w:tc>
        <w:tc>
          <w:tcPr>
            <w:tcW w:w="1202"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05BAC078"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68766866"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18"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219002B9"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18"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2CC53BBD"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259194E8"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5D0A5A8D"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c>
          <w:tcPr>
            <w:tcW w:w="1070" w:type="dxa"/>
            <w:tcBorders>
              <w:top w:val="single" w:sz="8" w:space="0" w:color="FFFFFF" w:themeColor="background1"/>
              <w:bottom w:val="single" w:sz="18" w:space="0" w:color="FFFFFF" w:themeColor="background1"/>
            </w:tcBorders>
            <w:shd w:val="clear" w:color="auto" w:fill="C2DADB" w:themeFill="accent6" w:themeFillTint="99"/>
            <w:noWrap/>
            <w:tcMar>
              <w:left w:w="57" w:type="dxa"/>
              <w:right w:w="57" w:type="dxa"/>
            </w:tcMar>
            <w:hideMark/>
          </w:tcPr>
          <w:p w14:paraId="7140BDFE"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0</w:t>
            </w:r>
          </w:p>
        </w:tc>
      </w:tr>
      <w:tr w:rsidR="00893BB7" w:rsidRPr="00893BB7" w14:paraId="65D0347C" w14:textId="77777777" w:rsidTr="00E3564F">
        <w:trPr>
          <w:trHeight w:val="250"/>
        </w:trPr>
        <w:tc>
          <w:tcPr>
            <w:tcW w:w="5633"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EDBBA42" w14:textId="77777777" w:rsidR="00893BB7" w:rsidRPr="00893BB7" w:rsidRDefault="00893BB7" w:rsidP="00E3564F">
            <w:pPr>
              <w:pStyle w:val="TableHeading1"/>
            </w:pPr>
            <w:r w:rsidRPr="00893BB7">
              <w:t>Total</w:t>
            </w:r>
          </w:p>
        </w:tc>
        <w:tc>
          <w:tcPr>
            <w:tcW w:w="1202"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E8542DC" w14:textId="77777777" w:rsidR="00893BB7" w:rsidRPr="00893BB7" w:rsidRDefault="00893BB7" w:rsidP="00E3564F">
            <w:pPr>
              <w:pStyle w:val="TableHeading1"/>
            </w:pPr>
          </w:p>
        </w:tc>
        <w:tc>
          <w:tcPr>
            <w:tcW w:w="1070"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9629870" w14:textId="77777777" w:rsidR="00893BB7" w:rsidRPr="00893BB7" w:rsidRDefault="00893BB7" w:rsidP="00E3564F">
            <w:pPr>
              <w:pStyle w:val="TableHeading1"/>
              <w:rPr>
                <w:rFonts w:ascii="Times New Roman" w:hAnsi="Times New Roman"/>
                <w:sz w:val="20"/>
                <w:szCs w:val="20"/>
              </w:rPr>
            </w:pPr>
          </w:p>
        </w:tc>
        <w:tc>
          <w:tcPr>
            <w:tcW w:w="1018"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67EC21A" w14:textId="77777777" w:rsidR="00893BB7" w:rsidRPr="00893BB7" w:rsidRDefault="00893BB7" w:rsidP="00E3564F">
            <w:pPr>
              <w:pStyle w:val="TableHeading1"/>
              <w:rPr>
                <w:rFonts w:ascii="Times New Roman" w:hAnsi="Times New Roman"/>
                <w:sz w:val="20"/>
                <w:szCs w:val="20"/>
              </w:rPr>
            </w:pPr>
          </w:p>
        </w:tc>
        <w:tc>
          <w:tcPr>
            <w:tcW w:w="1018"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7E928E1" w14:textId="77777777" w:rsidR="00893BB7" w:rsidRPr="00893BB7" w:rsidRDefault="00893BB7" w:rsidP="00E3564F">
            <w:pPr>
              <w:pStyle w:val="TableHeading1"/>
              <w:rPr>
                <w:rFonts w:ascii="Times New Roman" w:hAnsi="Times New Roman"/>
                <w:sz w:val="20"/>
                <w:szCs w:val="20"/>
              </w:rPr>
            </w:pPr>
          </w:p>
        </w:tc>
        <w:tc>
          <w:tcPr>
            <w:tcW w:w="1070"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6D1F384" w14:textId="77777777" w:rsidR="00893BB7" w:rsidRPr="00893BB7" w:rsidRDefault="00893BB7" w:rsidP="00E3564F">
            <w:pPr>
              <w:pStyle w:val="TableHeading1"/>
              <w:rPr>
                <w:rFonts w:ascii="Times New Roman" w:hAnsi="Times New Roman"/>
                <w:sz w:val="20"/>
                <w:szCs w:val="20"/>
              </w:rPr>
            </w:pPr>
          </w:p>
        </w:tc>
        <w:tc>
          <w:tcPr>
            <w:tcW w:w="1070"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F77D623" w14:textId="77777777" w:rsidR="00893BB7" w:rsidRPr="00893BB7" w:rsidRDefault="00893BB7" w:rsidP="00E3564F">
            <w:pPr>
              <w:pStyle w:val="TableHeading1"/>
              <w:rPr>
                <w:rFonts w:ascii="Times New Roman" w:hAnsi="Times New Roman"/>
                <w:sz w:val="20"/>
                <w:szCs w:val="20"/>
              </w:rPr>
            </w:pPr>
          </w:p>
        </w:tc>
        <w:tc>
          <w:tcPr>
            <w:tcW w:w="1070" w:type="dxa"/>
            <w:tcBorders>
              <w:top w:val="single" w:sz="1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35EC5A0" w14:textId="77777777" w:rsidR="00893BB7" w:rsidRPr="00893BB7" w:rsidRDefault="00893BB7" w:rsidP="00E3564F">
            <w:pPr>
              <w:pStyle w:val="TableHeading1"/>
              <w:rPr>
                <w:rFonts w:ascii="Times New Roman" w:hAnsi="Times New Roman"/>
                <w:sz w:val="20"/>
                <w:szCs w:val="20"/>
              </w:rPr>
            </w:pPr>
          </w:p>
        </w:tc>
      </w:tr>
      <w:tr w:rsidR="00893BB7" w:rsidRPr="00893BB7" w14:paraId="05570201" w14:textId="77777777" w:rsidTr="00893BB7">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7A5D13" w14:textId="77777777" w:rsidR="00893BB7" w:rsidRPr="00893BB7" w:rsidRDefault="00893BB7" w:rsidP="00893BB7">
            <w:pPr>
              <w:pStyle w:val="TableDataEntries"/>
              <w:jc w:val="left"/>
            </w:pPr>
            <w:r w:rsidRPr="00893BB7">
              <w:t>MSW</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518E8D"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D67963" w14:textId="77777777" w:rsidR="00893BB7" w:rsidRPr="00893BB7" w:rsidRDefault="00893BB7" w:rsidP="00893BB7">
            <w:pPr>
              <w:pStyle w:val="TableDataEntries"/>
            </w:pPr>
            <w:r w:rsidRPr="00893BB7">
              <w:t>4</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FB8D5B" w14:textId="77777777" w:rsidR="00893BB7" w:rsidRPr="00893BB7" w:rsidRDefault="00893BB7" w:rsidP="00893BB7">
            <w:pPr>
              <w:pStyle w:val="TableDataEntries"/>
            </w:pPr>
            <w:r w:rsidRPr="00893BB7">
              <w:t>8</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6A8CFC" w14:textId="77777777" w:rsidR="00893BB7" w:rsidRPr="00893BB7" w:rsidRDefault="00893BB7" w:rsidP="00893BB7">
            <w:pPr>
              <w:pStyle w:val="TableDataEntries"/>
            </w:pPr>
            <w:r w:rsidRPr="00893BB7">
              <w:t>-7</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AF90D7" w14:textId="77777777" w:rsidR="00893BB7" w:rsidRPr="00893BB7" w:rsidRDefault="00893BB7" w:rsidP="00893BB7">
            <w:pPr>
              <w:pStyle w:val="TableDataEntries"/>
            </w:pPr>
            <w:r w:rsidRPr="00893BB7">
              <w:t>-43</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545428" w14:textId="77777777" w:rsidR="00893BB7" w:rsidRPr="00893BB7" w:rsidRDefault="00893BB7" w:rsidP="00893BB7">
            <w:pPr>
              <w:pStyle w:val="TableDataEntries"/>
            </w:pPr>
            <w:r w:rsidRPr="00893BB7">
              <w:t>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2D6A62" w14:textId="77777777" w:rsidR="00893BB7" w:rsidRPr="00893BB7" w:rsidRDefault="00893BB7" w:rsidP="00893BB7">
            <w:pPr>
              <w:pStyle w:val="TableDataEntries"/>
            </w:pPr>
            <w:r w:rsidRPr="00893BB7">
              <w:t>-13</w:t>
            </w:r>
          </w:p>
        </w:tc>
      </w:tr>
      <w:tr w:rsidR="00893BB7" w:rsidRPr="00893BB7" w14:paraId="7A7DD932" w14:textId="77777777" w:rsidTr="00E3564F">
        <w:trPr>
          <w:trHeight w:val="250"/>
        </w:trPr>
        <w:tc>
          <w:tcPr>
            <w:tcW w:w="56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F49004" w14:textId="77777777" w:rsidR="00893BB7" w:rsidRPr="00893BB7" w:rsidRDefault="00893BB7" w:rsidP="00893BB7">
            <w:pPr>
              <w:pStyle w:val="TableDataEntries"/>
              <w:jc w:val="left"/>
            </w:pPr>
            <w:r w:rsidRPr="00893BB7">
              <w:t>C&amp;I and C&amp;D</w:t>
            </w:r>
          </w:p>
        </w:tc>
        <w:tc>
          <w:tcPr>
            <w:tcW w:w="12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45D760" w14:textId="77777777" w:rsidR="00893BB7" w:rsidRPr="00893BB7" w:rsidRDefault="00893BB7" w:rsidP="00893BB7">
            <w:pPr>
              <w:pStyle w:val="TableDataEntries"/>
            </w:pPr>
            <w:r w:rsidRPr="00893BB7">
              <w:t>-10</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644356" w14:textId="77777777" w:rsidR="00893BB7" w:rsidRPr="00893BB7" w:rsidRDefault="00893BB7" w:rsidP="00893BB7">
            <w:pPr>
              <w:pStyle w:val="TableDataEntries"/>
            </w:pPr>
            <w:r w:rsidRPr="00893BB7">
              <w:t>-56</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77FC53" w14:textId="77777777" w:rsidR="00893BB7" w:rsidRPr="00893BB7" w:rsidRDefault="00893BB7" w:rsidP="00893BB7">
            <w:pPr>
              <w:pStyle w:val="TableDataEntries"/>
            </w:pPr>
            <w:r w:rsidRPr="00893BB7">
              <w:t>-19</w:t>
            </w:r>
          </w:p>
        </w:tc>
        <w:tc>
          <w:tcPr>
            <w:tcW w:w="10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18044B" w14:textId="77777777" w:rsidR="00893BB7" w:rsidRPr="00893BB7" w:rsidRDefault="00893BB7" w:rsidP="00893BB7">
            <w:pPr>
              <w:pStyle w:val="TableDataEntries"/>
            </w:pPr>
            <w:r w:rsidRPr="00893BB7">
              <w:t>-44</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69B319" w14:textId="77777777" w:rsidR="00893BB7" w:rsidRPr="00893BB7" w:rsidRDefault="00893BB7" w:rsidP="00893BB7">
            <w:pPr>
              <w:pStyle w:val="TableDataEntries"/>
            </w:pPr>
            <w:r w:rsidRPr="00893BB7">
              <w:t>-76</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0897AF" w14:textId="77777777" w:rsidR="00893BB7" w:rsidRPr="00893BB7" w:rsidRDefault="00893BB7" w:rsidP="00893BB7">
            <w:pPr>
              <w:pStyle w:val="TableDataEntries"/>
            </w:pPr>
            <w:r w:rsidRPr="00893BB7">
              <w:t>-8</w:t>
            </w:r>
          </w:p>
        </w:tc>
        <w:tc>
          <w:tcPr>
            <w:tcW w:w="10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AFC0A2" w14:textId="77777777" w:rsidR="00893BB7" w:rsidRPr="00893BB7" w:rsidRDefault="00893BB7" w:rsidP="00893BB7">
            <w:pPr>
              <w:pStyle w:val="TableDataEntries"/>
            </w:pPr>
            <w:r w:rsidRPr="00893BB7">
              <w:t>-16</w:t>
            </w:r>
          </w:p>
        </w:tc>
      </w:tr>
      <w:tr w:rsidR="00893BB7" w:rsidRPr="00E3564F" w14:paraId="75692337" w14:textId="77777777" w:rsidTr="00E3564F">
        <w:trPr>
          <w:trHeight w:val="250"/>
        </w:trPr>
        <w:tc>
          <w:tcPr>
            <w:tcW w:w="563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90244E8" w14:textId="77777777" w:rsidR="00893BB7" w:rsidRPr="00E3564F" w:rsidRDefault="00893BB7" w:rsidP="00893BB7">
            <w:pPr>
              <w:pStyle w:val="TableDataEntries"/>
              <w:jc w:val="left"/>
              <w:rPr>
                <w:rFonts w:ascii="Franklin Gothic Demi" w:hAnsi="Franklin Gothic Demi"/>
              </w:rPr>
            </w:pPr>
            <w:r w:rsidRPr="00E3564F">
              <w:rPr>
                <w:rFonts w:ascii="Franklin Gothic Demi" w:hAnsi="Franklin Gothic Demi"/>
              </w:rPr>
              <w:t>Total</w:t>
            </w:r>
          </w:p>
        </w:tc>
        <w:tc>
          <w:tcPr>
            <w:tcW w:w="120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71A47ED"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-10</w:t>
            </w:r>
          </w:p>
        </w:tc>
        <w:tc>
          <w:tcPr>
            <w:tcW w:w="10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6465286"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-52</w:t>
            </w:r>
          </w:p>
        </w:tc>
        <w:tc>
          <w:tcPr>
            <w:tcW w:w="101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2D8A93D"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-11</w:t>
            </w:r>
          </w:p>
        </w:tc>
        <w:tc>
          <w:tcPr>
            <w:tcW w:w="101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CE13260"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-51</w:t>
            </w:r>
          </w:p>
        </w:tc>
        <w:tc>
          <w:tcPr>
            <w:tcW w:w="10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6563C9C"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-119</w:t>
            </w:r>
          </w:p>
        </w:tc>
        <w:tc>
          <w:tcPr>
            <w:tcW w:w="10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55FD4D6"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-8</w:t>
            </w:r>
          </w:p>
        </w:tc>
        <w:tc>
          <w:tcPr>
            <w:tcW w:w="10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874D701" w14:textId="77777777" w:rsidR="00893BB7" w:rsidRPr="00E3564F" w:rsidRDefault="00893BB7" w:rsidP="00893BB7">
            <w:pPr>
              <w:pStyle w:val="TableDataEntries"/>
              <w:rPr>
                <w:rFonts w:ascii="Franklin Gothic Demi" w:hAnsi="Franklin Gothic Demi"/>
              </w:rPr>
            </w:pPr>
            <w:r w:rsidRPr="00E3564F">
              <w:rPr>
                <w:rFonts w:ascii="Franklin Gothic Demi" w:hAnsi="Franklin Gothic Demi"/>
              </w:rPr>
              <w:t>-28</w:t>
            </w:r>
          </w:p>
        </w:tc>
      </w:tr>
    </w:tbl>
    <w:p w14:paraId="2948A19E" w14:textId="3D71327C" w:rsidR="00893BB7" w:rsidRDefault="00893BB7" w:rsidP="00446E2B">
      <w:pPr>
        <w:pStyle w:val="Source"/>
      </w:pPr>
      <w:r>
        <w:rPr>
          <w:i/>
        </w:rPr>
        <w:t>Source</w:t>
      </w:r>
      <w:r w:rsidRPr="00E4232C">
        <w:rPr>
          <w:i/>
        </w:rPr>
        <w:t>:</w:t>
      </w:r>
      <w:r>
        <w:t xml:space="preserve"> The CIE.</w:t>
      </w:r>
    </w:p>
    <w:p w14:paraId="4002DA98" w14:textId="77777777" w:rsidR="00C06012" w:rsidRDefault="00C06012" w:rsidP="00C06012"/>
    <w:p w14:paraId="4888D6F4" w14:textId="77777777" w:rsidR="00C06012" w:rsidRDefault="00C06012" w:rsidP="00C06012">
      <w:pPr>
        <w:sectPr w:rsidR="00C06012" w:rsidSect="00E3564F">
          <w:headerReference w:type="even" r:id="rId112"/>
          <w:headerReference w:type="default" r:id="rId113"/>
          <w:footerReference w:type="even" r:id="rId114"/>
          <w:footerReference w:type="default" r:id="rId115"/>
          <w:pgSz w:w="16838" w:h="11906" w:orient="landscape" w:code="9"/>
          <w:pgMar w:top="1135" w:right="2268" w:bottom="1134" w:left="1417" w:header="850" w:footer="624" w:gutter="0"/>
          <w:cols w:space="708"/>
          <w:docGrid w:linePitch="360"/>
        </w:sectPr>
      </w:pPr>
    </w:p>
    <w:p w14:paraId="44AB3165" w14:textId="6AC7B9E0" w:rsidR="00C06012" w:rsidRDefault="00C06012" w:rsidP="00C06012">
      <w:pPr>
        <w:pStyle w:val="Heading1"/>
        <w:numPr>
          <w:ilvl w:val="0"/>
          <w:numId w:val="5"/>
        </w:numPr>
        <w:rPr>
          <w:lang w:bidi="fa-IR"/>
        </w:rPr>
      </w:pPr>
      <w:bookmarkStart w:id="3911" w:name="_Toc30510155"/>
      <w:bookmarkStart w:id="3912" w:name="_Toc33431368"/>
      <w:r>
        <w:rPr>
          <w:lang w:bidi="fa-IR"/>
        </w:rPr>
        <w:t>Sensitivity analysis</w:t>
      </w:r>
      <w:bookmarkEnd w:id="3911"/>
      <w:bookmarkEnd w:id="3912"/>
    </w:p>
    <w:p w14:paraId="7692D8F6" w14:textId="784F0A59" w:rsidR="00C06012" w:rsidRDefault="00C06012" w:rsidP="00C06012">
      <w:pPr>
        <w:pStyle w:val="BodyText"/>
        <w:rPr>
          <w:lang w:bidi="fa-IR"/>
        </w:rPr>
      </w:pPr>
      <w:r>
        <w:rPr>
          <w:lang w:bidi="fa-IR"/>
        </w:rPr>
        <w:t>There are a wide range of uncertainties that could impact on the results of the cost benefit analysis, ranging from costs being different to expected, differences in what happens to exports in the base case and timing for facilities to be operational. The net benefits under different assumptions are shown in table </w:t>
      </w:r>
      <w:r>
        <w:rPr>
          <w:lang w:bidi="fa-IR"/>
        </w:rPr>
        <w:fldChar w:fldCharType="begin"/>
      </w:r>
      <w:r>
        <w:rPr>
          <w:lang w:bidi="fa-IR"/>
        </w:rPr>
        <w:instrText xml:space="preserve"> REF _Caption9546 </w:instrText>
      </w:r>
      <w:r>
        <w:rPr>
          <w:lang w:bidi="fa-IR"/>
        </w:rPr>
        <w:fldChar w:fldCharType="separate"/>
      </w:r>
      <w:r w:rsidR="00D354A5">
        <w:rPr>
          <w:noProof/>
        </w:rPr>
        <w:t>9</w:t>
      </w:r>
      <w:r w:rsidR="00D354A5" w:rsidRPr="00695C93">
        <w:rPr>
          <w:noProof/>
        </w:rPr>
        <w:t>.</w:t>
      </w:r>
      <w:r w:rsidR="00D354A5">
        <w:rPr>
          <w:noProof/>
        </w:rPr>
        <w:t>1</w:t>
      </w:r>
      <w:r>
        <w:rPr>
          <w:lang w:bidi="fa-IR"/>
        </w:rPr>
        <w:fldChar w:fldCharType="end"/>
      </w:r>
      <w:r>
        <w:rPr>
          <w:lang w:bidi="fa-IR"/>
        </w:rPr>
        <w:t xml:space="preserve"> for Scenario 1, and further explained below.</w:t>
      </w:r>
    </w:p>
    <w:p w14:paraId="3A5D66B7" w14:textId="77777777" w:rsidR="00660734" w:rsidRDefault="00660734" w:rsidP="00660734">
      <w:pPr>
        <w:pStyle w:val="ListBullet"/>
        <w:rPr>
          <w:lang w:bidi="fa-IR"/>
        </w:rPr>
      </w:pPr>
      <w:r>
        <w:rPr>
          <w:lang w:bidi="fa-IR"/>
        </w:rPr>
        <w:t>The central case, repeated from the previous chapter, is a net cost of $902 million.</w:t>
      </w:r>
    </w:p>
    <w:p w14:paraId="2C3A5080" w14:textId="77777777" w:rsidR="00660734" w:rsidRDefault="00660734" w:rsidP="00660734">
      <w:pPr>
        <w:pStyle w:val="ListBullet"/>
        <w:rPr>
          <w:lang w:bidi="fa-IR"/>
        </w:rPr>
      </w:pPr>
      <w:r>
        <w:rPr>
          <w:lang w:bidi="fa-IR"/>
        </w:rPr>
        <w:t xml:space="preserve">If processing facilities do not set up, the net costs are substantially higher at $3 297 million, as excess material is landfilled. This risk is particularly important for paper, where a range of complicated market and competition dynamics are at play. This assessment of the net cost assumes that there are no upstream changes to stop collecting materials given that they are landfilled — reducing collection costs would mitigate the cost, and be a sensible response if material was being landfilled anyway. </w:t>
      </w:r>
    </w:p>
    <w:p w14:paraId="542F060E" w14:textId="77777777" w:rsidR="00660734" w:rsidRDefault="00660734" w:rsidP="00660734">
      <w:pPr>
        <w:pStyle w:val="ListBullet"/>
        <w:rPr>
          <w:lang w:bidi="fa-IR"/>
        </w:rPr>
      </w:pPr>
      <w:r>
        <w:rPr>
          <w:lang w:bidi="fa-IR"/>
        </w:rPr>
        <w:t xml:space="preserve">Under the central case, exports were assumed to remain at 2018/19 levels. If exports grow in line with expected volumes of recycling, then the export ban would impose a larger net cost. If exports decline over the next ten years, such as reflecting other policies to increase domestic demand, then the net cost would be lower, at $334 million. </w:t>
      </w:r>
    </w:p>
    <w:p w14:paraId="2B0832D6" w14:textId="77777777" w:rsidR="00660734" w:rsidRDefault="00660734" w:rsidP="00660734">
      <w:pPr>
        <w:pStyle w:val="ListBullet"/>
        <w:rPr>
          <w:lang w:bidi="fa-IR"/>
        </w:rPr>
      </w:pPr>
      <w:r>
        <w:rPr>
          <w:lang w:bidi="fa-IR"/>
        </w:rPr>
        <w:t xml:space="preserve">Under the central case, tyre and paper facilities would not be fully operational at the time of the policy being implemented, and there would be a year of landfilling. If facilities were operational, then the net costs are substantially lower at $643 million, mainly from paper not being landfilled. </w:t>
      </w:r>
    </w:p>
    <w:p w14:paraId="7492F6DC" w14:textId="77777777" w:rsidR="00660734" w:rsidRDefault="00660734" w:rsidP="00660734">
      <w:pPr>
        <w:pStyle w:val="ListBullet"/>
        <w:rPr>
          <w:lang w:bidi="fa-IR"/>
        </w:rPr>
      </w:pPr>
      <w:r>
        <w:rPr>
          <w:lang w:bidi="fa-IR"/>
        </w:rPr>
        <w:t>If facilities took substantially longer to become operational than allowed for, then the net costs would be much larger, at $1 727 million. This allows for paper facilities to be operational in six years and other material processing to be operational in four years. By far the largest risk is for paper in this regard, as plastic and tyre processing facilities can be put together fairly simply, while paper facilities will require large sites and much more extensive environmental approvals.</w:t>
      </w:r>
    </w:p>
    <w:p w14:paraId="45153BD3" w14:textId="77777777" w:rsidR="00660734" w:rsidRDefault="00660734" w:rsidP="00660734">
      <w:pPr>
        <w:pStyle w:val="ListBullet"/>
        <w:rPr>
          <w:lang w:bidi="fa-IR"/>
        </w:rPr>
      </w:pPr>
      <w:r>
        <w:rPr>
          <w:lang w:bidi="fa-IR"/>
        </w:rPr>
        <w:t>If costs are higher than expected by 20 per cent then this substantially increases the net costs, and vice versa. Higher costs would make plastic a net cost rather than a net benefit. A higher cost for plastic processing is consistent with other estimates, such as those of EnvisageWorks cited in Appendix B.</w:t>
      </w:r>
    </w:p>
    <w:p w14:paraId="5AA4E8B0" w14:textId="77777777" w:rsidR="00660734" w:rsidRDefault="00660734" w:rsidP="00660734">
      <w:pPr>
        <w:pStyle w:val="ListBullet"/>
        <w:rPr>
          <w:lang w:bidi="fa-IR"/>
        </w:rPr>
      </w:pPr>
      <w:r>
        <w:rPr>
          <w:lang w:bidi="fa-IR"/>
        </w:rPr>
        <w:t xml:space="preserve">A higher discount rate applied would increase the net cost, and a lower discount rate would reduce the net cost. </w:t>
      </w:r>
    </w:p>
    <w:p w14:paraId="037F9C61" w14:textId="77777777" w:rsidR="00660734" w:rsidRDefault="00660734" w:rsidP="00660734">
      <w:pPr>
        <w:pStyle w:val="ListBullet"/>
        <w:rPr>
          <w:lang w:bidi="fa-IR"/>
        </w:rPr>
      </w:pPr>
      <w:r>
        <w:rPr>
          <w:lang w:bidi="fa-IR"/>
        </w:rPr>
        <w:t>If export prices fell to zero, then an export ban would have a net benefit. In this scenario, no value is being given up by not exporting any more. This could be representative of a dramatic decline in export markets without any domestic response.</w:t>
      </w:r>
    </w:p>
    <w:p w14:paraId="519EF30E" w14:textId="173DC27B" w:rsidR="00660734" w:rsidRDefault="00660734" w:rsidP="00660734">
      <w:pPr>
        <w:pStyle w:val="ListBullet"/>
        <w:rPr>
          <w:lang w:bidi="fa-IR"/>
        </w:rPr>
      </w:pPr>
      <w:r>
        <w:rPr>
          <w:lang w:bidi="fa-IR"/>
        </w:rPr>
        <w:t xml:space="preserve">If higher tyre volume estimates are used, consistent with information reported by Tyre Stewardship Australia then the net cost for tyres increases from $138 million to </w:t>
      </w:r>
      <w:r w:rsidR="007C601C">
        <w:rPr>
          <w:lang w:bidi="fa-IR"/>
        </w:rPr>
        <w:t>$</w:t>
      </w:r>
      <w:r>
        <w:rPr>
          <w:lang w:bidi="fa-IR"/>
        </w:rPr>
        <w:t>289 million.</w:t>
      </w:r>
    </w:p>
    <w:p w14:paraId="59DF344E" w14:textId="77777777" w:rsidR="00660734" w:rsidRDefault="00660734" w:rsidP="00660734">
      <w:pPr>
        <w:pStyle w:val="ListBullet"/>
        <w:rPr>
          <w:lang w:bidi="fa-IR"/>
        </w:rPr>
      </w:pPr>
      <w:r>
        <w:rPr>
          <w:lang w:bidi="fa-IR"/>
        </w:rPr>
        <w:t>If the MSW paper is of lower quality than the central case, requiring 1.8 tonnes of input to achieve 1 tonne of output (instead of 1.5 in the central case), then the net cost for paper increases by $186 million.</w:t>
      </w:r>
    </w:p>
    <w:p w14:paraId="62E67478" w14:textId="77777777" w:rsidR="00660734" w:rsidRPr="00A84B02" w:rsidRDefault="00660734" w:rsidP="00660734">
      <w:pPr>
        <w:pStyle w:val="ListBullet"/>
        <w:rPr>
          <w:lang w:bidi="fa-IR"/>
        </w:rPr>
      </w:pPr>
      <w:r>
        <w:rPr>
          <w:lang w:bidi="fa-IR"/>
        </w:rPr>
        <w:t>Under the central case, we assume that glass exports do not continue, as CDS glass supplants kerbside glass once contracts end. If glass exports continue at a level of 30 000 tonnes per year, there would be a net cost of $40 million.</w:t>
      </w:r>
    </w:p>
    <w:p w14:paraId="1C11DD9F" w14:textId="109430A8"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w:instrText>
      </w:r>
      <w:r w:rsidRPr="00695C93">
        <w:fldChar w:fldCharType="separate"/>
      </w:r>
      <w:r w:rsidR="00D354A5">
        <w:rPr>
          <w:noProof/>
        </w:rPr>
        <w:instrText>9</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9</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3913" w:name="_Caption2857"/>
      <w:bookmarkStart w:id="3914" w:name="_Caption3734"/>
      <w:bookmarkStart w:id="3915" w:name="_Caption6693"/>
      <w:bookmarkStart w:id="3916" w:name="_Caption2228"/>
      <w:bookmarkStart w:id="3917" w:name="_Caption9546"/>
      <w:bookmarkStart w:id="3918" w:name="_Caption7207"/>
      <w:bookmarkStart w:id="3919" w:name="_Caption3579"/>
      <w:bookmarkStart w:id="3920" w:name="_Caption6132"/>
      <w:bookmarkStart w:id="3921" w:name="_Caption0283"/>
      <w:bookmarkStart w:id="3922" w:name="_Caption2793"/>
      <w:bookmarkStart w:id="3923" w:name="_Caption6213"/>
      <w:bookmarkStart w:id="3924" w:name="_Caption5594"/>
      <w:bookmarkStart w:id="3925" w:name="_Caption6673"/>
      <w:bookmarkStart w:id="3926" w:name="_Caption2179"/>
      <w:bookmarkStart w:id="3927" w:name="_Caption3170"/>
      <w:bookmarkStart w:id="3928" w:name="_Caption5199"/>
      <w:bookmarkStart w:id="3929" w:name="_Caption4927"/>
      <w:bookmarkStart w:id="3930" w:name="_Caption3888"/>
      <w:bookmarkStart w:id="3931" w:name="_Caption2547"/>
      <w:bookmarkStart w:id="3932" w:name="_Caption8612"/>
      <w:bookmarkStart w:id="3933" w:name="_Caption2133"/>
      <w:bookmarkStart w:id="3934" w:name="_Caption9936"/>
      <w:bookmarkStart w:id="3935" w:name="_Caption5829"/>
      <w:bookmarkStart w:id="3936" w:name="_Caption6382"/>
      <w:bookmarkStart w:id="3937" w:name="_Caption5928"/>
      <w:bookmarkStart w:id="3938" w:name="_Caption6704"/>
      <w:bookmarkStart w:id="3939" w:name="_Caption2543"/>
      <w:bookmarkStart w:id="3940" w:name="_Caption3533"/>
      <w:bookmarkStart w:id="3941" w:name="_Caption6402"/>
      <w:bookmarkStart w:id="3942" w:name="_Caption3143"/>
      <w:bookmarkStart w:id="3943" w:name="_Caption1934"/>
      <w:bookmarkStart w:id="3944" w:name="_Caption9819"/>
      <w:bookmarkStart w:id="3945" w:name="_Caption1905"/>
      <w:bookmarkStart w:id="3946" w:name="_Caption0872"/>
      <w:bookmarkStart w:id="3947" w:name="_Caption2992"/>
      <w:bookmarkStart w:id="3948" w:name="_Toc33431465"/>
      <w:r w:rsidR="003E435A">
        <w:rPr>
          <w:noProof/>
        </w:rPr>
        <w:t>9</w:t>
      </w:r>
      <w:r w:rsidR="003E435A" w:rsidRPr="00695C93">
        <w:rPr>
          <w:noProof/>
        </w:rPr>
        <w:t>.</w:t>
      </w:r>
      <w:r w:rsidR="003E435A">
        <w:rPr>
          <w:noProof/>
        </w:rPr>
        <w:t>1</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r w:rsidRPr="00695C93">
        <w:fldChar w:fldCharType="end"/>
      </w:r>
      <w:r w:rsidRPr="00695C93">
        <w:tab/>
      </w:r>
      <w:r>
        <w:t>Net benefits of alternative assumptions (full export ban, Scenario 1)</w:t>
      </w:r>
      <w:bookmarkEnd w:id="3948"/>
    </w:p>
    <w:tbl>
      <w:tblPr>
        <w:tblW w:w="0" w:type="auto"/>
        <w:tblLayout w:type="fixed"/>
        <w:tblLook w:val="0000" w:firstRow="0" w:lastRow="0" w:firstColumn="0" w:lastColumn="0" w:noHBand="0" w:noVBand="0"/>
      </w:tblPr>
      <w:tblGrid>
        <w:gridCol w:w="1984"/>
        <w:gridCol w:w="1488"/>
        <w:gridCol w:w="1488"/>
        <w:gridCol w:w="1488"/>
        <w:gridCol w:w="1489"/>
      </w:tblGrid>
      <w:tr w:rsidR="00660734" w14:paraId="7B1F3C94" w14:textId="77777777" w:rsidTr="00660734">
        <w:trPr>
          <w:tblHeader/>
        </w:trPr>
        <w:tc>
          <w:tcPr>
            <w:tcW w:w="1984" w:type="dxa"/>
            <w:shd w:val="clear" w:color="auto" w:fill="6F6652"/>
            <w:tcMar>
              <w:left w:w="57" w:type="dxa"/>
              <w:right w:w="57" w:type="dxa"/>
            </w:tcMar>
          </w:tcPr>
          <w:p w14:paraId="6041F2B4" w14:textId="77777777" w:rsidR="00660734" w:rsidRDefault="00660734" w:rsidP="00660734">
            <w:pPr>
              <w:pStyle w:val="TableDataColumnHeading"/>
              <w:jc w:val="left"/>
              <w:rPr>
                <w:lang w:bidi="fa-IR"/>
              </w:rPr>
            </w:pPr>
          </w:p>
        </w:tc>
        <w:tc>
          <w:tcPr>
            <w:tcW w:w="1488" w:type="dxa"/>
            <w:shd w:val="clear" w:color="auto" w:fill="6F6652"/>
            <w:tcMar>
              <w:left w:w="57" w:type="dxa"/>
              <w:right w:w="57" w:type="dxa"/>
            </w:tcMar>
          </w:tcPr>
          <w:p w14:paraId="5D08CED6" w14:textId="77777777" w:rsidR="00660734" w:rsidRDefault="00660734" w:rsidP="00660734">
            <w:pPr>
              <w:pStyle w:val="TableDataColumnHeading"/>
              <w:rPr>
                <w:lang w:bidi="fa-IR"/>
              </w:rPr>
            </w:pPr>
            <w:r>
              <w:rPr>
                <w:lang w:bidi="fa-IR"/>
              </w:rPr>
              <w:t>Paper</w:t>
            </w:r>
          </w:p>
        </w:tc>
        <w:tc>
          <w:tcPr>
            <w:tcW w:w="1488" w:type="dxa"/>
            <w:shd w:val="clear" w:color="auto" w:fill="6F6652"/>
            <w:tcMar>
              <w:left w:w="57" w:type="dxa"/>
              <w:right w:w="57" w:type="dxa"/>
            </w:tcMar>
          </w:tcPr>
          <w:p w14:paraId="35F3D3B7" w14:textId="77777777" w:rsidR="00660734" w:rsidRDefault="00660734" w:rsidP="00660734">
            <w:pPr>
              <w:pStyle w:val="TableDataColumnHeading"/>
              <w:rPr>
                <w:lang w:bidi="fa-IR"/>
              </w:rPr>
            </w:pPr>
            <w:r>
              <w:rPr>
                <w:lang w:bidi="fa-IR"/>
              </w:rPr>
              <w:t>Plastic</w:t>
            </w:r>
          </w:p>
        </w:tc>
        <w:tc>
          <w:tcPr>
            <w:tcW w:w="1488" w:type="dxa"/>
            <w:shd w:val="clear" w:color="auto" w:fill="6F6652"/>
            <w:tcMar>
              <w:left w:w="57" w:type="dxa"/>
              <w:right w:w="57" w:type="dxa"/>
            </w:tcMar>
          </w:tcPr>
          <w:p w14:paraId="660DE380" w14:textId="77777777" w:rsidR="00660734" w:rsidRDefault="00660734" w:rsidP="00660734">
            <w:pPr>
              <w:pStyle w:val="TableDataColumnHeading"/>
              <w:rPr>
                <w:lang w:bidi="fa-IR"/>
              </w:rPr>
            </w:pPr>
            <w:r>
              <w:rPr>
                <w:lang w:bidi="fa-IR"/>
              </w:rPr>
              <w:t>Tyres</w:t>
            </w:r>
          </w:p>
        </w:tc>
        <w:tc>
          <w:tcPr>
            <w:tcW w:w="1489" w:type="dxa"/>
            <w:shd w:val="clear" w:color="auto" w:fill="6F6652"/>
          </w:tcPr>
          <w:p w14:paraId="3DDDA567" w14:textId="77777777" w:rsidR="00660734" w:rsidRDefault="00660734" w:rsidP="00660734">
            <w:pPr>
              <w:pStyle w:val="TableDataColumnHeading"/>
              <w:rPr>
                <w:lang w:bidi="fa-IR"/>
              </w:rPr>
            </w:pPr>
            <w:r>
              <w:rPr>
                <w:lang w:bidi="fa-IR"/>
              </w:rPr>
              <w:t>Total</w:t>
            </w:r>
          </w:p>
        </w:tc>
      </w:tr>
      <w:tr w:rsidR="00660734" w14:paraId="5EEFC50D" w14:textId="77777777" w:rsidTr="00660734">
        <w:tc>
          <w:tcPr>
            <w:tcW w:w="1984" w:type="dxa"/>
            <w:tcBorders>
              <w:bottom w:val="single" w:sz="8" w:space="0" w:color="FFFFFF" w:themeColor="background1"/>
            </w:tcBorders>
            <w:shd w:val="clear" w:color="auto" w:fill="auto"/>
            <w:tcMar>
              <w:left w:w="57" w:type="dxa"/>
              <w:right w:w="57" w:type="dxa"/>
            </w:tcMar>
          </w:tcPr>
          <w:p w14:paraId="7863E3A3" w14:textId="77777777" w:rsidR="00660734" w:rsidRDefault="00660734" w:rsidP="00660734">
            <w:pPr>
              <w:pStyle w:val="TableUnit"/>
              <w:jc w:val="left"/>
              <w:rPr>
                <w:lang w:bidi="fa-IR"/>
              </w:rPr>
            </w:pPr>
          </w:p>
        </w:tc>
        <w:tc>
          <w:tcPr>
            <w:tcW w:w="1488" w:type="dxa"/>
            <w:tcBorders>
              <w:bottom w:val="single" w:sz="8" w:space="0" w:color="FFFFFF" w:themeColor="background1"/>
            </w:tcBorders>
            <w:shd w:val="clear" w:color="auto" w:fill="auto"/>
            <w:tcMar>
              <w:left w:w="57" w:type="dxa"/>
              <w:right w:w="57" w:type="dxa"/>
            </w:tcMar>
          </w:tcPr>
          <w:p w14:paraId="2B20D762" w14:textId="77777777" w:rsidR="00660734" w:rsidRDefault="00660734" w:rsidP="00660734">
            <w:pPr>
              <w:pStyle w:val="TableUnit"/>
              <w:rPr>
                <w:lang w:bidi="fa-IR"/>
              </w:rPr>
            </w:pPr>
            <w:r>
              <w:rPr>
                <w:lang w:bidi="fa-IR"/>
              </w:rPr>
              <w:t>$m, PV</w:t>
            </w:r>
          </w:p>
        </w:tc>
        <w:tc>
          <w:tcPr>
            <w:tcW w:w="1488" w:type="dxa"/>
            <w:tcBorders>
              <w:bottom w:val="single" w:sz="8" w:space="0" w:color="FFFFFF" w:themeColor="background1"/>
            </w:tcBorders>
            <w:shd w:val="clear" w:color="auto" w:fill="auto"/>
            <w:tcMar>
              <w:left w:w="57" w:type="dxa"/>
              <w:right w:w="57" w:type="dxa"/>
            </w:tcMar>
          </w:tcPr>
          <w:p w14:paraId="25F3851F" w14:textId="77777777" w:rsidR="00660734" w:rsidRDefault="00660734" w:rsidP="00660734">
            <w:pPr>
              <w:pStyle w:val="TableUnit"/>
              <w:rPr>
                <w:lang w:bidi="fa-IR"/>
              </w:rPr>
            </w:pPr>
            <w:r>
              <w:rPr>
                <w:lang w:bidi="fa-IR"/>
              </w:rPr>
              <w:t>$m, PV</w:t>
            </w:r>
          </w:p>
        </w:tc>
        <w:tc>
          <w:tcPr>
            <w:tcW w:w="1488" w:type="dxa"/>
            <w:tcBorders>
              <w:bottom w:val="single" w:sz="8" w:space="0" w:color="FFFFFF" w:themeColor="background1"/>
            </w:tcBorders>
            <w:shd w:val="clear" w:color="auto" w:fill="auto"/>
            <w:tcMar>
              <w:left w:w="57" w:type="dxa"/>
              <w:right w:w="57" w:type="dxa"/>
            </w:tcMar>
          </w:tcPr>
          <w:p w14:paraId="0A46CAC9" w14:textId="77777777" w:rsidR="00660734" w:rsidRDefault="00660734" w:rsidP="00660734">
            <w:pPr>
              <w:pStyle w:val="TableUnit"/>
              <w:rPr>
                <w:lang w:bidi="fa-IR"/>
              </w:rPr>
            </w:pPr>
            <w:r>
              <w:rPr>
                <w:lang w:bidi="fa-IR"/>
              </w:rPr>
              <w:t>$m, PV</w:t>
            </w:r>
          </w:p>
        </w:tc>
        <w:tc>
          <w:tcPr>
            <w:tcW w:w="1489" w:type="dxa"/>
            <w:tcBorders>
              <w:bottom w:val="single" w:sz="8" w:space="0" w:color="FFFFFF" w:themeColor="background1"/>
            </w:tcBorders>
            <w:shd w:val="clear" w:color="auto" w:fill="auto"/>
          </w:tcPr>
          <w:p w14:paraId="58DE304C" w14:textId="77777777" w:rsidR="00660734" w:rsidRDefault="00660734" w:rsidP="00660734">
            <w:pPr>
              <w:pStyle w:val="TableUnit"/>
              <w:rPr>
                <w:lang w:bidi="fa-IR"/>
              </w:rPr>
            </w:pPr>
            <w:r>
              <w:rPr>
                <w:lang w:bidi="fa-IR"/>
              </w:rPr>
              <w:t>$m, PV</w:t>
            </w:r>
          </w:p>
        </w:tc>
      </w:tr>
      <w:tr w:rsidR="00660734" w14:paraId="616FD921"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675DB6" w14:textId="77777777" w:rsidR="00660734" w:rsidRDefault="00660734" w:rsidP="00660734">
            <w:pPr>
              <w:pStyle w:val="TableDataEntries"/>
              <w:jc w:val="left"/>
              <w:rPr>
                <w:lang w:bidi="fa-IR"/>
              </w:rPr>
            </w:pPr>
            <w:r>
              <w:rPr>
                <w:lang w:bidi="fa-IR"/>
              </w:rPr>
              <w:t>Central case</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B82EEBA" w14:textId="77777777" w:rsidR="00660734" w:rsidRPr="00106B81" w:rsidRDefault="00660734" w:rsidP="00660734">
            <w:pPr>
              <w:pStyle w:val="TableDataEntries"/>
            </w:pPr>
            <w:r>
              <w:t>- 835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90D26B7" w14:textId="77777777" w:rsidR="00660734" w:rsidRPr="00106B81" w:rsidRDefault="00660734" w:rsidP="00660734">
            <w:pPr>
              <w:pStyle w:val="TableDataEntries"/>
            </w:pPr>
            <w:r>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8932FD1" w14:textId="77777777" w:rsidR="00660734" w:rsidRPr="00106B81" w:rsidRDefault="00660734" w:rsidP="00660734">
            <w:pPr>
              <w:pStyle w:val="TableDataEntries"/>
            </w:pPr>
            <w:r>
              <w:t>- 138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719E4FFF" w14:textId="77777777" w:rsidR="00660734" w:rsidRPr="00106B81" w:rsidRDefault="00660734" w:rsidP="00660734">
            <w:pPr>
              <w:pStyle w:val="TableDataEntries"/>
            </w:pPr>
            <w:r>
              <w:t>- 902</w:t>
            </w:r>
          </w:p>
        </w:tc>
      </w:tr>
      <w:tr w:rsidR="00660734" w14:paraId="375F2BCC"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E9AB9F" w14:textId="77777777" w:rsidR="00660734" w:rsidRDefault="00660734" w:rsidP="00660734">
            <w:pPr>
              <w:pStyle w:val="TableDataEntries"/>
              <w:jc w:val="left"/>
              <w:rPr>
                <w:lang w:bidi="fa-IR"/>
              </w:rPr>
            </w:pPr>
            <w:r>
              <w:rPr>
                <w:lang w:bidi="fa-IR"/>
              </w:rPr>
              <w:t>Material landfilled</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169A411" w14:textId="77777777" w:rsidR="00660734" w:rsidRPr="00106B81" w:rsidRDefault="00660734" w:rsidP="00660734">
            <w:pPr>
              <w:pStyle w:val="TableDataEntries"/>
            </w:pPr>
            <w:r>
              <w:t>-2 653</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CC7E796" w14:textId="77777777" w:rsidR="00660734" w:rsidRPr="00106B81" w:rsidRDefault="00660734" w:rsidP="00660734">
            <w:pPr>
              <w:pStyle w:val="TableDataEntries"/>
            </w:pPr>
            <w:r>
              <w:t>- 501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C0C1CF1" w14:textId="77777777" w:rsidR="00660734" w:rsidRPr="00106B81" w:rsidRDefault="00660734" w:rsidP="00660734">
            <w:pPr>
              <w:pStyle w:val="TableDataEntries"/>
            </w:pPr>
            <w:r>
              <w:t>- 143</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37BF0CEA" w14:textId="77777777" w:rsidR="00660734" w:rsidRPr="00106B81" w:rsidRDefault="00660734" w:rsidP="00660734">
            <w:pPr>
              <w:pStyle w:val="TableDataEntries"/>
            </w:pPr>
            <w:r>
              <w:t>-3 297</w:t>
            </w:r>
          </w:p>
        </w:tc>
      </w:tr>
      <w:tr w:rsidR="00660734" w14:paraId="282B4BC1"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201330" w14:textId="77777777" w:rsidR="00660734" w:rsidRDefault="00660734" w:rsidP="00660734">
            <w:pPr>
              <w:pStyle w:val="TableDataEntries"/>
              <w:jc w:val="left"/>
              <w:rPr>
                <w:lang w:bidi="fa-IR"/>
              </w:rPr>
            </w:pPr>
            <w:r>
              <w:rPr>
                <w:lang w:bidi="fa-IR"/>
              </w:rPr>
              <w:t>Exports grow with recycling</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E8D0FB9" w14:textId="77777777" w:rsidR="00660734" w:rsidRPr="00106B81" w:rsidRDefault="00660734" w:rsidP="00660734">
            <w:pPr>
              <w:pStyle w:val="TableDataEntries"/>
            </w:pPr>
            <w:r>
              <w:t>- 996</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4A10CA4" w14:textId="77777777" w:rsidR="00660734" w:rsidRPr="00106B81" w:rsidRDefault="00660734" w:rsidP="00660734">
            <w:pPr>
              <w:pStyle w:val="TableDataEntries"/>
            </w:pPr>
            <w:r>
              <w:t xml:space="preserve"> 98</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16EC0A6" w14:textId="77777777" w:rsidR="00660734" w:rsidRPr="00106B81" w:rsidRDefault="00660734" w:rsidP="00660734">
            <w:pPr>
              <w:pStyle w:val="TableDataEntries"/>
            </w:pPr>
            <w:r>
              <w:t>- 647</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40E18EAD" w14:textId="77777777" w:rsidR="00660734" w:rsidRPr="00106B81" w:rsidRDefault="00660734" w:rsidP="00660734">
            <w:pPr>
              <w:pStyle w:val="TableDataEntries"/>
            </w:pPr>
            <w:r>
              <w:t>-1 545</w:t>
            </w:r>
          </w:p>
        </w:tc>
      </w:tr>
      <w:tr w:rsidR="00660734" w14:paraId="127C7287"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5FAD7" w14:textId="77777777" w:rsidR="00660734" w:rsidRDefault="00660734" w:rsidP="00660734">
            <w:pPr>
              <w:pStyle w:val="TableDataEntries"/>
              <w:jc w:val="left"/>
              <w:rPr>
                <w:lang w:bidi="fa-IR"/>
              </w:rPr>
            </w:pPr>
            <w:r>
              <w:rPr>
                <w:lang w:bidi="fa-IR"/>
              </w:rPr>
              <w:t>Exports decline over 10 years to zero</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74C7C6" w14:textId="77777777" w:rsidR="00660734" w:rsidRPr="00106B81" w:rsidRDefault="00660734" w:rsidP="00660734">
            <w:pPr>
              <w:pStyle w:val="TableDataEntries"/>
            </w:pPr>
            <w:r>
              <w:t>- 308</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B20BD37" w14:textId="77777777" w:rsidR="00660734" w:rsidRPr="00106B81" w:rsidRDefault="00660734" w:rsidP="00660734">
            <w:pPr>
              <w:pStyle w:val="TableDataEntries"/>
            </w:pPr>
            <w:r>
              <w:t xml:space="preserve"> 7</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207A8FD" w14:textId="77777777" w:rsidR="00660734" w:rsidRPr="00106B81" w:rsidRDefault="00660734" w:rsidP="00660734">
            <w:pPr>
              <w:pStyle w:val="TableDataEntries"/>
            </w:pPr>
            <w:r>
              <w:t>- 33</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2AEAF317" w14:textId="77777777" w:rsidR="00660734" w:rsidRPr="00106B81" w:rsidRDefault="00660734" w:rsidP="00660734">
            <w:pPr>
              <w:pStyle w:val="TableDataEntries"/>
            </w:pPr>
            <w:r>
              <w:t>- 334</w:t>
            </w:r>
          </w:p>
        </w:tc>
      </w:tr>
      <w:tr w:rsidR="00660734" w14:paraId="6338C4C9"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426F39" w14:textId="77777777" w:rsidR="00660734" w:rsidRDefault="00660734" w:rsidP="00660734">
            <w:pPr>
              <w:pStyle w:val="TableDataEntries"/>
              <w:jc w:val="left"/>
              <w:rPr>
                <w:lang w:bidi="fa-IR"/>
              </w:rPr>
            </w:pPr>
            <w:r>
              <w:rPr>
                <w:lang w:bidi="fa-IR"/>
              </w:rPr>
              <w:t>Facilities operational by the time of the ban</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EB1B0CD" w14:textId="77777777" w:rsidR="00660734" w:rsidRPr="00106B81" w:rsidRDefault="00660734" w:rsidP="00660734">
            <w:pPr>
              <w:pStyle w:val="TableDataEntries"/>
            </w:pPr>
            <w:r>
              <w:t>- 576</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1D8932C" w14:textId="77777777" w:rsidR="00660734" w:rsidRPr="00106B81" w:rsidRDefault="00660734" w:rsidP="00660734">
            <w:pPr>
              <w:pStyle w:val="TableDataEntries"/>
            </w:pPr>
            <w:r>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C92CBA3" w14:textId="77777777" w:rsidR="00660734" w:rsidRPr="00106B81" w:rsidRDefault="00660734" w:rsidP="00660734">
            <w:pPr>
              <w:pStyle w:val="TableDataEntries"/>
            </w:pPr>
            <w:r>
              <w:t>- 137</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669AFF15" w14:textId="77777777" w:rsidR="00660734" w:rsidRPr="00106B81" w:rsidRDefault="00660734" w:rsidP="00660734">
            <w:pPr>
              <w:pStyle w:val="TableDataEntries"/>
            </w:pPr>
            <w:r>
              <w:t>- 643</w:t>
            </w:r>
          </w:p>
        </w:tc>
      </w:tr>
      <w:tr w:rsidR="00660734" w14:paraId="1BD70C94"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E22C0A" w14:textId="77777777" w:rsidR="00660734" w:rsidRDefault="00660734" w:rsidP="00660734">
            <w:pPr>
              <w:pStyle w:val="TableDataEntries"/>
              <w:jc w:val="left"/>
              <w:rPr>
                <w:lang w:bidi="fa-IR"/>
              </w:rPr>
            </w:pPr>
            <w:r>
              <w:rPr>
                <w:lang w:bidi="fa-IR"/>
              </w:rPr>
              <w:t>Facilities take twice time to set up</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6C02704" w14:textId="77777777" w:rsidR="00660734" w:rsidRPr="00106B81" w:rsidRDefault="00660734" w:rsidP="00660734">
            <w:pPr>
              <w:pStyle w:val="TableDataEntries"/>
            </w:pPr>
            <w:r>
              <w:t>-1 502</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4A5A4CF" w14:textId="77777777" w:rsidR="00660734" w:rsidRPr="00106B81" w:rsidRDefault="00660734" w:rsidP="00660734">
            <w:pPr>
              <w:pStyle w:val="TableDataEntries"/>
            </w:pPr>
            <w:r>
              <w:t>- 85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1B089AB" w14:textId="77777777" w:rsidR="00660734" w:rsidRPr="00106B81" w:rsidRDefault="00660734" w:rsidP="00660734">
            <w:pPr>
              <w:pStyle w:val="TableDataEntries"/>
            </w:pPr>
            <w:r>
              <w:t>- 139</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3C9E3153" w14:textId="77777777" w:rsidR="00660734" w:rsidRPr="00106B81" w:rsidRDefault="00660734" w:rsidP="00660734">
            <w:pPr>
              <w:pStyle w:val="TableDataEntries"/>
            </w:pPr>
            <w:r>
              <w:t>-1 727</w:t>
            </w:r>
          </w:p>
        </w:tc>
      </w:tr>
      <w:tr w:rsidR="00660734" w14:paraId="2C3451A8"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0A51EC" w14:textId="77777777" w:rsidR="00660734" w:rsidRDefault="00660734" w:rsidP="00660734">
            <w:pPr>
              <w:pStyle w:val="TableDataEntries"/>
              <w:jc w:val="left"/>
              <w:rPr>
                <w:lang w:bidi="fa-IR"/>
              </w:rPr>
            </w:pPr>
            <w:r>
              <w:rPr>
                <w:lang w:bidi="fa-IR"/>
              </w:rPr>
              <w:t>Costs 20 per cent higher than expected</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AF5A181" w14:textId="77777777" w:rsidR="00660734" w:rsidRPr="00106B81" w:rsidRDefault="00660734" w:rsidP="00660734">
            <w:pPr>
              <w:pStyle w:val="TableDataEntries"/>
            </w:pPr>
            <w:r>
              <w:rPr>
                <w:sz w:val="18"/>
              </w:rPr>
              <w:t>-1 254</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C419260" w14:textId="77777777" w:rsidR="00660734" w:rsidRPr="00106B81" w:rsidRDefault="00660734" w:rsidP="00660734">
            <w:pPr>
              <w:pStyle w:val="TableDataEntries"/>
            </w:pPr>
            <w:r>
              <w:rPr>
                <w:sz w:val="18"/>
              </w:rPr>
              <w:t>- 69</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A9955C5" w14:textId="77777777" w:rsidR="00660734" w:rsidRPr="00106B81" w:rsidRDefault="00660734" w:rsidP="00660734">
            <w:pPr>
              <w:pStyle w:val="TableDataEntries"/>
            </w:pPr>
            <w:r>
              <w:rPr>
                <w:sz w:val="18"/>
              </w:rPr>
              <w:t>- 148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677C7228" w14:textId="77777777" w:rsidR="00660734" w:rsidRPr="00106B81" w:rsidRDefault="00660734" w:rsidP="00660734">
            <w:pPr>
              <w:pStyle w:val="TableDataEntries"/>
            </w:pPr>
            <w:r>
              <w:rPr>
                <w:sz w:val="18"/>
              </w:rPr>
              <w:t>-1 471</w:t>
            </w:r>
          </w:p>
        </w:tc>
      </w:tr>
      <w:tr w:rsidR="00660734" w14:paraId="3A0B233C"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D6DCC" w14:textId="77777777" w:rsidR="00660734" w:rsidRDefault="00660734" w:rsidP="00660734">
            <w:pPr>
              <w:pStyle w:val="TableDataEntries"/>
              <w:jc w:val="left"/>
              <w:rPr>
                <w:lang w:bidi="fa-IR"/>
              </w:rPr>
            </w:pPr>
            <w:r>
              <w:rPr>
                <w:lang w:bidi="fa-IR"/>
              </w:rPr>
              <w:t>Costs 20 per cent lower than expected</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FDA2E28" w14:textId="77777777" w:rsidR="00660734" w:rsidRPr="00106B81" w:rsidRDefault="00660734" w:rsidP="00660734">
            <w:pPr>
              <w:pStyle w:val="TableDataEntries"/>
            </w:pPr>
            <w:r>
              <w:rPr>
                <w:sz w:val="18"/>
              </w:rPr>
              <w:t>- 416</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029A8E5" w14:textId="77777777" w:rsidR="00660734" w:rsidRPr="00106B81" w:rsidRDefault="00660734" w:rsidP="00660734">
            <w:pPr>
              <w:pStyle w:val="TableDataEntries"/>
            </w:pPr>
            <w:r>
              <w:rPr>
                <w:sz w:val="18"/>
              </w:rPr>
              <w:t xml:space="preserve"> 211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9413666" w14:textId="77777777" w:rsidR="00660734" w:rsidRPr="00106B81" w:rsidRDefault="00660734" w:rsidP="00660734">
            <w:pPr>
              <w:pStyle w:val="TableDataEntries"/>
            </w:pPr>
            <w:r>
              <w:rPr>
                <w:sz w:val="18"/>
              </w:rPr>
              <w:t>- 128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05D0E5C3" w14:textId="77777777" w:rsidR="00660734" w:rsidRPr="00106B81" w:rsidRDefault="00660734" w:rsidP="00660734">
            <w:pPr>
              <w:pStyle w:val="TableDataEntries"/>
            </w:pPr>
            <w:r>
              <w:rPr>
                <w:sz w:val="18"/>
              </w:rPr>
              <w:t>- 332</w:t>
            </w:r>
          </w:p>
        </w:tc>
      </w:tr>
      <w:tr w:rsidR="00660734" w14:paraId="2137016F"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5393E1" w14:textId="77777777" w:rsidR="00660734" w:rsidRDefault="00660734" w:rsidP="00660734">
            <w:pPr>
              <w:pStyle w:val="TableDataEntries"/>
              <w:jc w:val="left"/>
              <w:rPr>
                <w:lang w:bidi="fa-IR"/>
              </w:rPr>
            </w:pPr>
            <w:r>
              <w:rPr>
                <w:lang w:bidi="fa-IR"/>
              </w:rPr>
              <w:t>Discount rate of 10 per cent</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95D0BD6" w14:textId="77777777" w:rsidR="00660734" w:rsidRPr="00106B81" w:rsidRDefault="00660734" w:rsidP="00660734">
            <w:pPr>
              <w:pStyle w:val="TableDataEntries"/>
            </w:pPr>
            <w:r>
              <w:t>- 881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19BD634" w14:textId="77777777" w:rsidR="00660734" w:rsidRPr="00106B81" w:rsidRDefault="00660734" w:rsidP="00660734">
            <w:pPr>
              <w:pStyle w:val="TableDataEntries"/>
            </w:pPr>
            <w:r>
              <w:t>- 1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2754AFA" w14:textId="77777777" w:rsidR="00660734" w:rsidRPr="00106B81" w:rsidRDefault="00660734" w:rsidP="00660734">
            <w:pPr>
              <w:pStyle w:val="TableDataEntries"/>
            </w:pPr>
            <w:r>
              <w:t>- 106</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18CA3A9B" w14:textId="77777777" w:rsidR="00660734" w:rsidRPr="00106B81" w:rsidRDefault="00660734" w:rsidP="00660734">
            <w:pPr>
              <w:pStyle w:val="TableDataEntries"/>
            </w:pPr>
            <w:r>
              <w:t>- 988</w:t>
            </w:r>
          </w:p>
        </w:tc>
      </w:tr>
      <w:tr w:rsidR="00660734" w14:paraId="3D3DB625"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3ED0D8" w14:textId="77777777" w:rsidR="00660734" w:rsidRDefault="00660734" w:rsidP="00660734">
            <w:pPr>
              <w:pStyle w:val="TableDataEntries"/>
              <w:jc w:val="left"/>
              <w:rPr>
                <w:lang w:bidi="fa-IR"/>
              </w:rPr>
            </w:pPr>
            <w:r>
              <w:rPr>
                <w:lang w:bidi="fa-IR"/>
              </w:rPr>
              <w:t>Discount rate of 3 per cent</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2DEE049" w14:textId="77777777" w:rsidR="00660734" w:rsidRPr="00106B81" w:rsidRDefault="00660734" w:rsidP="00660734">
            <w:pPr>
              <w:pStyle w:val="TableDataEntries"/>
            </w:pPr>
            <w:r>
              <w:t>- 632</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B4F26FC" w14:textId="77777777" w:rsidR="00660734" w:rsidRPr="00106B81" w:rsidRDefault="00660734" w:rsidP="00660734">
            <w:pPr>
              <w:pStyle w:val="TableDataEntries"/>
            </w:pPr>
            <w:r>
              <w:t xml:space="preserve"> 244</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69782EA" w14:textId="77777777" w:rsidR="00660734" w:rsidRPr="00106B81" w:rsidRDefault="00660734" w:rsidP="00660734">
            <w:pPr>
              <w:pStyle w:val="TableDataEntries"/>
            </w:pPr>
            <w:r>
              <w:t>- 206</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1D861E1B" w14:textId="77777777" w:rsidR="00660734" w:rsidRPr="00106B81" w:rsidRDefault="00660734" w:rsidP="00660734">
            <w:pPr>
              <w:pStyle w:val="TableDataEntries"/>
            </w:pPr>
            <w:r>
              <w:t>- 594</w:t>
            </w:r>
          </w:p>
        </w:tc>
      </w:tr>
      <w:tr w:rsidR="00660734" w14:paraId="754D5F20"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817619" w14:textId="77777777" w:rsidR="00660734" w:rsidRDefault="00660734" w:rsidP="00660734">
            <w:pPr>
              <w:pStyle w:val="TableDataEntries"/>
              <w:jc w:val="left"/>
              <w:rPr>
                <w:lang w:bidi="fa-IR"/>
              </w:rPr>
            </w:pPr>
            <w:r>
              <w:rPr>
                <w:lang w:bidi="fa-IR"/>
              </w:rPr>
              <w:t>Base case export price falls to $0</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89C4998" w14:textId="77777777" w:rsidR="00660734" w:rsidRPr="00106B81" w:rsidRDefault="00660734" w:rsidP="00660734">
            <w:pPr>
              <w:pStyle w:val="TableDataEntries"/>
            </w:pPr>
            <w:r>
              <w:t xml:space="preserve"> 916</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EBFFBA6" w14:textId="77777777" w:rsidR="00660734" w:rsidRPr="00106B81" w:rsidRDefault="00660734" w:rsidP="00660734">
            <w:pPr>
              <w:pStyle w:val="TableDataEntries"/>
            </w:pPr>
            <w:r>
              <w:t xml:space="preserve"> 395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625E851" w14:textId="77777777" w:rsidR="00660734" w:rsidRPr="00106B81" w:rsidRDefault="00660734" w:rsidP="00660734">
            <w:pPr>
              <w:pStyle w:val="TableDataEntries"/>
            </w:pPr>
            <w:r>
              <w:t>- 39</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574E6389" w14:textId="77777777" w:rsidR="00660734" w:rsidRPr="00106B81" w:rsidRDefault="00660734" w:rsidP="00660734">
            <w:pPr>
              <w:pStyle w:val="TableDataEntries"/>
            </w:pPr>
            <w:r>
              <w:t>1 272</w:t>
            </w:r>
          </w:p>
        </w:tc>
      </w:tr>
      <w:tr w:rsidR="00660734" w14:paraId="2C19944A"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4473F18" w14:textId="77777777" w:rsidR="00660734" w:rsidRDefault="00660734" w:rsidP="00660734">
            <w:pPr>
              <w:pStyle w:val="TableDataEntries"/>
              <w:jc w:val="left"/>
              <w:rPr>
                <w:lang w:bidi="fa-IR"/>
              </w:rPr>
            </w:pPr>
            <w:r>
              <w:rPr>
                <w:color w:val="000000"/>
                <w:szCs w:val="16"/>
              </w:rPr>
              <w:t>Higher tyre estimates</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C4C47EC" w14:textId="77777777" w:rsidR="00660734" w:rsidRPr="00106B81" w:rsidRDefault="00660734" w:rsidP="00660734">
            <w:pPr>
              <w:pStyle w:val="TableDataEntries"/>
            </w:pPr>
            <w:r>
              <w:t>- 835</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56FF82A" w14:textId="77777777" w:rsidR="00660734" w:rsidRPr="00106B81" w:rsidRDefault="00660734" w:rsidP="00660734">
            <w:pPr>
              <w:pStyle w:val="TableDataEntries"/>
            </w:pPr>
            <w:r>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390050D" w14:textId="77777777" w:rsidR="00660734" w:rsidRPr="00106B81" w:rsidRDefault="00660734" w:rsidP="00660734">
            <w:pPr>
              <w:pStyle w:val="TableDataEntries"/>
            </w:pPr>
            <w:r>
              <w:t>- 289</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371E9A7E" w14:textId="77777777" w:rsidR="00660734" w:rsidRPr="00106B81" w:rsidRDefault="00660734" w:rsidP="00660734">
            <w:pPr>
              <w:pStyle w:val="TableDataEntries"/>
            </w:pPr>
            <w:r>
              <w:t>-1 053</w:t>
            </w:r>
          </w:p>
        </w:tc>
      </w:tr>
      <w:tr w:rsidR="00660734" w14:paraId="1622929E" w14:textId="77777777" w:rsidTr="00660734">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C5A9D6B" w14:textId="77777777" w:rsidR="00660734" w:rsidRDefault="00660734" w:rsidP="00660734">
            <w:pPr>
              <w:pStyle w:val="TableDataEntries"/>
              <w:jc w:val="left"/>
              <w:rPr>
                <w:lang w:bidi="fa-IR"/>
              </w:rPr>
            </w:pPr>
            <w:r>
              <w:rPr>
                <w:color w:val="000000"/>
                <w:szCs w:val="16"/>
              </w:rPr>
              <w:t>Lower quality MSW paper</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B55F719" w14:textId="77777777" w:rsidR="00660734" w:rsidRPr="00106B81" w:rsidRDefault="00660734" w:rsidP="00660734">
            <w:pPr>
              <w:pStyle w:val="TableDataEntries"/>
            </w:pPr>
            <w:r>
              <w:t>-1 021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BF56334" w14:textId="77777777" w:rsidR="00660734" w:rsidRPr="00106B81" w:rsidRDefault="00660734" w:rsidP="00660734">
            <w:pPr>
              <w:pStyle w:val="TableDataEntries"/>
            </w:pPr>
            <w:r>
              <w:t xml:space="preserve"> 71</w:t>
            </w:r>
          </w:p>
        </w:tc>
        <w:tc>
          <w:tcPr>
            <w:tcW w:w="14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FEBBC19" w14:textId="77777777" w:rsidR="00660734" w:rsidRPr="00106B81" w:rsidRDefault="00660734" w:rsidP="00660734">
            <w:pPr>
              <w:pStyle w:val="TableDataEntries"/>
            </w:pPr>
            <w:r>
              <w:t>- 138</w:t>
            </w:r>
          </w:p>
        </w:tc>
        <w:tc>
          <w:tcPr>
            <w:tcW w:w="1489" w:type="dxa"/>
            <w:tcBorders>
              <w:top w:val="single" w:sz="8" w:space="0" w:color="FFFFFF" w:themeColor="background1"/>
              <w:bottom w:val="single" w:sz="8" w:space="0" w:color="FFFFFF" w:themeColor="background1"/>
            </w:tcBorders>
            <w:shd w:val="clear" w:color="auto" w:fill="E9E8E5" w:themeFill="background2"/>
            <w:vAlign w:val="center"/>
          </w:tcPr>
          <w:p w14:paraId="419BEEBD" w14:textId="77777777" w:rsidR="00660734" w:rsidRPr="00106B81" w:rsidRDefault="00660734" w:rsidP="00660734">
            <w:pPr>
              <w:pStyle w:val="TableDataEntries"/>
            </w:pPr>
            <w:r>
              <w:t>-1 087</w:t>
            </w:r>
          </w:p>
        </w:tc>
      </w:tr>
      <w:tr w:rsidR="00660734" w14:paraId="788DC5FF" w14:textId="77777777" w:rsidTr="00660734">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475F7597" w14:textId="77777777" w:rsidR="00660734" w:rsidRDefault="00660734" w:rsidP="00660734">
            <w:pPr>
              <w:pStyle w:val="TableDataEntries"/>
              <w:jc w:val="left"/>
              <w:rPr>
                <w:color w:val="000000"/>
                <w:szCs w:val="16"/>
              </w:rPr>
            </w:pPr>
            <w:r>
              <w:rPr>
                <w:color w:val="000000"/>
                <w:szCs w:val="16"/>
              </w:rPr>
              <w:t>Glass exports continue</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342EF28E" w14:textId="77777777" w:rsidR="00660734" w:rsidRPr="00106B81" w:rsidRDefault="00660734" w:rsidP="00660734">
            <w:pPr>
              <w:pStyle w:val="TableDataEntries"/>
            </w:pPr>
            <w:r>
              <w:t> </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081BFD1E" w14:textId="77777777" w:rsidR="00660734" w:rsidRPr="00106B81" w:rsidRDefault="00660734" w:rsidP="00660734">
            <w:pPr>
              <w:pStyle w:val="TableDataEntries"/>
            </w:pPr>
            <w:r>
              <w:t> </w:t>
            </w:r>
          </w:p>
        </w:tc>
        <w:tc>
          <w:tcPr>
            <w:tcW w:w="148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34CA1EF9" w14:textId="77777777" w:rsidR="00660734" w:rsidRPr="00106B81" w:rsidRDefault="00660734" w:rsidP="00660734">
            <w:pPr>
              <w:pStyle w:val="TableDataEntries"/>
            </w:pPr>
            <w:r>
              <w:t> </w:t>
            </w:r>
          </w:p>
        </w:tc>
        <w:tc>
          <w:tcPr>
            <w:tcW w:w="1489" w:type="dxa"/>
            <w:tcBorders>
              <w:top w:val="single" w:sz="8" w:space="0" w:color="FFFFFF" w:themeColor="background1"/>
              <w:bottom w:val="single" w:sz="6" w:space="0" w:color="6F6652"/>
            </w:tcBorders>
            <w:shd w:val="clear" w:color="auto" w:fill="E9E8E5" w:themeFill="background2"/>
            <w:vAlign w:val="center"/>
          </w:tcPr>
          <w:p w14:paraId="4912FD57" w14:textId="77777777" w:rsidR="00660734" w:rsidRPr="00106B81" w:rsidRDefault="00660734" w:rsidP="00660734">
            <w:pPr>
              <w:pStyle w:val="TableDataEntries"/>
            </w:pPr>
            <w:r>
              <w:t>- 40 (glass only)</w:t>
            </w:r>
          </w:p>
        </w:tc>
      </w:tr>
    </w:tbl>
    <w:p w14:paraId="71F1CE35" w14:textId="77777777" w:rsidR="00660734" w:rsidRDefault="00660734" w:rsidP="00660734">
      <w:pPr>
        <w:pStyle w:val="Source"/>
        <w:rPr>
          <w:lang w:bidi="fa-IR"/>
        </w:rPr>
      </w:pPr>
      <w:r w:rsidRPr="009C462B">
        <w:rPr>
          <w:i/>
          <w:lang w:bidi="fa-IR"/>
        </w:rPr>
        <w:t>Source:</w:t>
      </w:r>
      <w:r>
        <w:rPr>
          <w:lang w:bidi="fa-IR"/>
        </w:rPr>
        <w:t xml:space="preserve"> The CIE.</w:t>
      </w:r>
    </w:p>
    <w:p w14:paraId="1D2F7C07" w14:textId="6CF7DCC2" w:rsidR="00660734" w:rsidRDefault="00660734" w:rsidP="00C06012">
      <w:pPr>
        <w:pStyle w:val="BodyText"/>
        <w:rPr>
          <w:lang w:bidi="fa-IR"/>
        </w:rPr>
      </w:pPr>
      <w:r>
        <w:rPr>
          <w:lang w:bidi="fa-IR"/>
        </w:rPr>
        <w:t>Sensitivity analysis is also shown in table </w:t>
      </w:r>
      <w:r>
        <w:rPr>
          <w:lang w:bidi="fa-IR"/>
        </w:rPr>
        <w:fldChar w:fldCharType="begin"/>
      </w:r>
      <w:r>
        <w:rPr>
          <w:lang w:bidi="fa-IR"/>
        </w:rPr>
        <w:instrText xml:space="preserve"> REF _Caption2838 </w:instrText>
      </w:r>
      <w:r>
        <w:rPr>
          <w:lang w:bidi="fa-IR"/>
        </w:rPr>
        <w:fldChar w:fldCharType="separate"/>
      </w:r>
      <w:r w:rsidR="00D354A5">
        <w:rPr>
          <w:noProof/>
        </w:rPr>
        <w:t>9</w:t>
      </w:r>
      <w:r w:rsidR="00D354A5" w:rsidRPr="00695C93">
        <w:rPr>
          <w:noProof/>
        </w:rPr>
        <w:t>.</w:t>
      </w:r>
      <w:r w:rsidR="00D354A5">
        <w:rPr>
          <w:noProof/>
        </w:rPr>
        <w:t>2</w:t>
      </w:r>
      <w:r>
        <w:rPr>
          <w:lang w:bidi="fa-IR"/>
        </w:rPr>
        <w:fldChar w:fldCharType="end"/>
      </w:r>
      <w:r>
        <w:rPr>
          <w:lang w:bidi="fa-IR"/>
        </w:rPr>
        <w:t xml:space="preserve"> for Scenario 4 — an exemption for clean paper and an exemption for whole tyres for retreading. There remain substantial downside risks to this scenario, with many sensitivities indicating net costs.</w:t>
      </w:r>
    </w:p>
    <w:p w14:paraId="12F726FA" w14:textId="77777777" w:rsidR="00E3564F" w:rsidRDefault="00E3564F" w:rsidP="00660734">
      <w:pPr>
        <w:pStyle w:val="Caption"/>
      </w:pPr>
      <w:r>
        <w:br w:type="page"/>
      </w:r>
    </w:p>
    <w:p w14:paraId="123C494E" w14:textId="348B2C0B" w:rsidR="00660734" w:rsidRDefault="00660734" w:rsidP="00660734">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w:instrText>
      </w:r>
      <w:r w:rsidRPr="00695C93">
        <w:fldChar w:fldCharType="separate"/>
      </w:r>
      <w:r w:rsidR="00D354A5">
        <w:rPr>
          <w:noProof/>
        </w:rPr>
        <w:instrText>9</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9</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3949" w:name="_Caption1180"/>
      <w:bookmarkStart w:id="3950" w:name="_Caption2838"/>
      <w:bookmarkStart w:id="3951" w:name="_Caption3577"/>
      <w:bookmarkStart w:id="3952" w:name="_Caption1644"/>
      <w:bookmarkStart w:id="3953" w:name="_Caption7825"/>
      <w:bookmarkStart w:id="3954" w:name="_Caption7335"/>
      <w:bookmarkStart w:id="3955" w:name="_Caption9660"/>
      <w:bookmarkStart w:id="3956" w:name="_Caption6273"/>
      <w:bookmarkStart w:id="3957" w:name="_Caption8764"/>
      <w:bookmarkStart w:id="3958" w:name="_Caption9314"/>
      <w:bookmarkStart w:id="3959" w:name="_Toc33431466"/>
      <w:r w:rsidR="003E435A">
        <w:rPr>
          <w:noProof/>
        </w:rPr>
        <w:t>9</w:t>
      </w:r>
      <w:r w:rsidR="003E435A" w:rsidRPr="00695C93">
        <w:rPr>
          <w:noProof/>
        </w:rPr>
        <w:t>.</w:t>
      </w:r>
      <w:r w:rsidR="003E435A">
        <w:rPr>
          <w:noProof/>
        </w:rPr>
        <w:t>2</w:t>
      </w:r>
      <w:bookmarkEnd w:id="3949"/>
      <w:bookmarkEnd w:id="3950"/>
      <w:bookmarkEnd w:id="3951"/>
      <w:bookmarkEnd w:id="3952"/>
      <w:bookmarkEnd w:id="3953"/>
      <w:bookmarkEnd w:id="3954"/>
      <w:bookmarkEnd w:id="3955"/>
      <w:bookmarkEnd w:id="3956"/>
      <w:bookmarkEnd w:id="3957"/>
      <w:bookmarkEnd w:id="3958"/>
      <w:r w:rsidRPr="00695C93">
        <w:fldChar w:fldCharType="end"/>
      </w:r>
      <w:r w:rsidRPr="00695C93">
        <w:tab/>
      </w:r>
      <w:r>
        <w:t>Net benefits of alternative assumptions (</w:t>
      </w:r>
      <w:r w:rsidR="00DC0E4E">
        <w:t>partial</w:t>
      </w:r>
      <w:r>
        <w:t xml:space="preserve"> export ban, Scenario 4)</w:t>
      </w:r>
      <w:bookmarkEnd w:id="3959"/>
    </w:p>
    <w:tbl>
      <w:tblPr>
        <w:tblW w:w="7939" w:type="dxa"/>
        <w:tblLook w:val="04A0" w:firstRow="1" w:lastRow="0" w:firstColumn="1" w:lastColumn="0" w:noHBand="0" w:noVBand="1"/>
      </w:tblPr>
      <w:tblGrid>
        <w:gridCol w:w="2694"/>
        <w:gridCol w:w="979"/>
        <w:gridCol w:w="1422"/>
        <w:gridCol w:w="1422"/>
        <w:gridCol w:w="1422"/>
      </w:tblGrid>
      <w:tr w:rsidR="00660734" w:rsidRPr="00660734" w14:paraId="70103AC0" w14:textId="77777777" w:rsidTr="00E3564F">
        <w:trPr>
          <w:trHeight w:val="250"/>
          <w:tblHeader/>
        </w:trPr>
        <w:tc>
          <w:tcPr>
            <w:tcW w:w="2694" w:type="dxa"/>
            <w:shd w:val="clear" w:color="000000" w:fill="6F6652"/>
            <w:tcMar>
              <w:left w:w="57" w:type="dxa"/>
              <w:right w:w="57" w:type="dxa"/>
            </w:tcMar>
            <w:hideMark/>
          </w:tcPr>
          <w:p w14:paraId="49C656FE" w14:textId="77777777" w:rsidR="00660734" w:rsidRPr="00660734" w:rsidRDefault="00660734" w:rsidP="00660734">
            <w:pPr>
              <w:pStyle w:val="TableDataColumnHeading"/>
              <w:jc w:val="left"/>
            </w:pPr>
            <w:r w:rsidRPr="00660734">
              <w:t> </w:t>
            </w:r>
          </w:p>
        </w:tc>
        <w:tc>
          <w:tcPr>
            <w:tcW w:w="979" w:type="dxa"/>
            <w:shd w:val="clear" w:color="000000" w:fill="6F6652"/>
            <w:tcMar>
              <w:left w:w="57" w:type="dxa"/>
              <w:right w:w="57" w:type="dxa"/>
            </w:tcMar>
            <w:hideMark/>
          </w:tcPr>
          <w:p w14:paraId="59041B99" w14:textId="77777777" w:rsidR="00660734" w:rsidRPr="00660734" w:rsidRDefault="00660734" w:rsidP="00660734">
            <w:pPr>
              <w:pStyle w:val="TableDataColumnHeading"/>
            </w:pPr>
            <w:r w:rsidRPr="00660734">
              <w:t>Paper</w:t>
            </w:r>
          </w:p>
        </w:tc>
        <w:tc>
          <w:tcPr>
            <w:tcW w:w="1422" w:type="dxa"/>
            <w:shd w:val="clear" w:color="000000" w:fill="6F6652"/>
            <w:tcMar>
              <w:left w:w="57" w:type="dxa"/>
              <w:right w:w="57" w:type="dxa"/>
            </w:tcMar>
            <w:hideMark/>
          </w:tcPr>
          <w:p w14:paraId="0DA3A7CF" w14:textId="77777777" w:rsidR="00660734" w:rsidRPr="00660734" w:rsidRDefault="00660734" w:rsidP="00660734">
            <w:pPr>
              <w:pStyle w:val="TableDataColumnHeading"/>
            </w:pPr>
            <w:r w:rsidRPr="00660734">
              <w:t>Plastic</w:t>
            </w:r>
          </w:p>
        </w:tc>
        <w:tc>
          <w:tcPr>
            <w:tcW w:w="1422" w:type="dxa"/>
            <w:shd w:val="clear" w:color="000000" w:fill="6F6652"/>
            <w:tcMar>
              <w:left w:w="57" w:type="dxa"/>
              <w:right w:w="57" w:type="dxa"/>
            </w:tcMar>
            <w:hideMark/>
          </w:tcPr>
          <w:p w14:paraId="5A6960E7" w14:textId="77777777" w:rsidR="00660734" w:rsidRPr="00660734" w:rsidRDefault="00660734" w:rsidP="00660734">
            <w:pPr>
              <w:pStyle w:val="TableDataColumnHeading"/>
            </w:pPr>
            <w:r w:rsidRPr="00660734">
              <w:t>Tyres</w:t>
            </w:r>
          </w:p>
        </w:tc>
        <w:tc>
          <w:tcPr>
            <w:tcW w:w="1422" w:type="dxa"/>
            <w:shd w:val="clear" w:color="000000" w:fill="6F6652"/>
            <w:tcMar>
              <w:left w:w="57" w:type="dxa"/>
              <w:right w:w="57" w:type="dxa"/>
            </w:tcMar>
            <w:hideMark/>
          </w:tcPr>
          <w:p w14:paraId="17B75A4F" w14:textId="77777777" w:rsidR="00660734" w:rsidRPr="00660734" w:rsidRDefault="00660734" w:rsidP="00660734">
            <w:pPr>
              <w:pStyle w:val="TableDataColumnHeading"/>
            </w:pPr>
            <w:r w:rsidRPr="00660734">
              <w:t>Total</w:t>
            </w:r>
          </w:p>
        </w:tc>
      </w:tr>
      <w:tr w:rsidR="00660734" w:rsidRPr="00660734" w14:paraId="51C50D13" w14:textId="77777777" w:rsidTr="00E3564F">
        <w:trPr>
          <w:trHeight w:val="260"/>
          <w:tblHeader/>
        </w:trPr>
        <w:tc>
          <w:tcPr>
            <w:tcW w:w="2694" w:type="dxa"/>
            <w:tcBorders>
              <w:bottom w:val="single" w:sz="8" w:space="0" w:color="FFFFFF" w:themeColor="background1"/>
            </w:tcBorders>
            <w:shd w:val="clear" w:color="auto" w:fill="auto"/>
            <w:tcMar>
              <w:left w:w="57" w:type="dxa"/>
              <w:right w:w="57" w:type="dxa"/>
            </w:tcMar>
            <w:hideMark/>
          </w:tcPr>
          <w:p w14:paraId="39AABE7A" w14:textId="77777777" w:rsidR="00660734" w:rsidRPr="00660734" w:rsidRDefault="00660734" w:rsidP="00660734">
            <w:pPr>
              <w:pStyle w:val="TableUnit"/>
              <w:jc w:val="left"/>
            </w:pPr>
            <w:r w:rsidRPr="00660734">
              <w:t> </w:t>
            </w:r>
          </w:p>
        </w:tc>
        <w:tc>
          <w:tcPr>
            <w:tcW w:w="979" w:type="dxa"/>
            <w:tcBorders>
              <w:bottom w:val="single" w:sz="8" w:space="0" w:color="FFFFFF" w:themeColor="background1"/>
            </w:tcBorders>
            <w:shd w:val="clear" w:color="auto" w:fill="auto"/>
            <w:tcMar>
              <w:left w:w="57" w:type="dxa"/>
              <w:right w:w="57" w:type="dxa"/>
            </w:tcMar>
            <w:hideMark/>
          </w:tcPr>
          <w:p w14:paraId="665A295B" w14:textId="77777777" w:rsidR="00660734" w:rsidRPr="00660734" w:rsidRDefault="00660734" w:rsidP="00660734">
            <w:pPr>
              <w:pStyle w:val="TableUnit"/>
            </w:pPr>
            <w:r w:rsidRPr="00660734">
              <w:t>$m, PV</w:t>
            </w:r>
          </w:p>
        </w:tc>
        <w:tc>
          <w:tcPr>
            <w:tcW w:w="1422" w:type="dxa"/>
            <w:tcBorders>
              <w:bottom w:val="single" w:sz="8" w:space="0" w:color="FFFFFF" w:themeColor="background1"/>
            </w:tcBorders>
            <w:shd w:val="clear" w:color="auto" w:fill="auto"/>
            <w:tcMar>
              <w:left w:w="57" w:type="dxa"/>
              <w:right w:w="57" w:type="dxa"/>
            </w:tcMar>
            <w:hideMark/>
          </w:tcPr>
          <w:p w14:paraId="2BF17C80" w14:textId="77777777" w:rsidR="00660734" w:rsidRPr="00660734" w:rsidRDefault="00660734" w:rsidP="00660734">
            <w:pPr>
              <w:pStyle w:val="TableUnit"/>
            </w:pPr>
            <w:r w:rsidRPr="00660734">
              <w:t>$m, PV</w:t>
            </w:r>
          </w:p>
        </w:tc>
        <w:tc>
          <w:tcPr>
            <w:tcW w:w="1422" w:type="dxa"/>
            <w:tcBorders>
              <w:bottom w:val="single" w:sz="8" w:space="0" w:color="FFFFFF" w:themeColor="background1"/>
            </w:tcBorders>
            <w:shd w:val="clear" w:color="auto" w:fill="auto"/>
            <w:tcMar>
              <w:left w:w="57" w:type="dxa"/>
              <w:right w:w="57" w:type="dxa"/>
            </w:tcMar>
            <w:hideMark/>
          </w:tcPr>
          <w:p w14:paraId="6A41F850" w14:textId="77777777" w:rsidR="00660734" w:rsidRPr="00660734" w:rsidRDefault="00660734" w:rsidP="00660734">
            <w:pPr>
              <w:pStyle w:val="TableUnit"/>
            </w:pPr>
            <w:r w:rsidRPr="00660734">
              <w:t>$m, PV</w:t>
            </w:r>
          </w:p>
        </w:tc>
        <w:tc>
          <w:tcPr>
            <w:tcW w:w="1422" w:type="dxa"/>
            <w:tcBorders>
              <w:bottom w:val="single" w:sz="8" w:space="0" w:color="FFFFFF" w:themeColor="background1"/>
            </w:tcBorders>
            <w:shd w:val="clear" w:color="auto" w:fill="auto"/>
            <w:tcMar>
              <w:left w:w="57" w:type="dxa"/>
              <w:right w:w="57" w:type="dxa"/>
            </w:tcMar>
            <w:hideMark/>
          </w:tcPr>
          <w:p w14:paraId="7FE00FA4" w14:textId="77777777" w:rsidR="00660734" w:rsidRPr="00660734" w:rsidRDefault="00660734" w:rsidP="00660734">
            <w:pPr>
              <w:pStyle w:val="TableUnit"/>
            </w:pPr>
            <w:r w:rsidRPr="00660734">
              <w:t>$m, PV</w:t>
            </w:r>
          </w:p>
        </w:tc>
      </w:tr>
      <w:tr w:rsidR="00660734" w:rsidRPr="00660734" w14:paraId="4EB081A8" w14:textId="77777777" w:rsidTr="00E3564F">
        <w:trPr>
          <w:trHeight w:val="2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F936D8B" w14:textId="77777777" w:rsidR="00660734" w:rsidRPr="00660734" w:rsidRDefault="00660734" w:rsidP="00660734">
            <w:pPr>
              <w:pStyle w:val="TableDataEntries"/>
              <w:jc w:val="left"/>
            </w:pPr>
            <w:r w:rsidRPr="00660734">
              <w:t>Central case</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5DE2698" w14:textId="77777777" w:rsidR="00660734" w:rsidRPr="00660734" w:rsidRDefault="00660734" w:rsidP="00660734">
            <w:pPr>
              <w:pStyle w:val="TableDataEntries"/>
            </w:pPr>
            <w:r w:rsidRPr="00660734">
              <w:t xml:space="preserve"> 19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67B586E" w14:textId="77777777" w:rsidR="00660734" w:rsidRPr="00660734" w:rsidRDefault="00660734" w:rsidP="00660734">
            <w:pPr>
              <w:pStyle w:val="TableDataEntries"/>
            </w:pPr>
            <w:r w:rsidRPr="00660734">
              <w:t xml:space="preserve"> 71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4FC4B2D" w14:textId="77777777" w:rsidR="00660734" w:rsidRPr="00660734" w:rsidRDefault="00660734" w:rsidP="00660734">
            <w:pPr>
              <w:pStyle w:val="TableDataEntries"/>
            </w:pPr>
            <w:r w:rsidRPr="00660734">
              <w:t>- 62</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DDCE7AB" w14:textId="77777777" w:rsidR="00660734" w:rsidRPr="00660734" w:rsidRDefault="00660734" w:rsidP="00660734">
            <w:pPr>
              <w:pStyle w:val="TableDataEntries"/>
            </w:pPr>
            <w:r w:rsidRPr="00660734">
              <w:t xml:space="preserve"> 28</w:t>
            </w:r>
          </w:p>
        </w:tc>
      </w:tr>
      <w:tr w:rsidR="00660734" w:rsidRPr="00660734" w14:paraId="4C012F21" w14:textId="77777777" w:rsidTr="00E3564F">
        <w:trPr>
          <w:trHeight w:val="2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46AF1A8" w14:textId="77777777" w:rsidR="00660734" w:rsidRPr="00660734" w:rsidRDefault="00660734" w:rsidP="00660734">
            <w:pPr>
              <w:pStyle w:val="TableDataEntries"/>
              <w:jc w:val="left"/>
            </w:pPr>
            <w:r w:rsidRPr="00660734">
              <w:t>Material landfilled</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5C59BE2" w14:textId="77777777" w:rsidR="00660734" w:rsidRPr="00660734" w:rsidRDefault="00660734" w:rsidP="00660734">
            <w:pPr>
              <w:pStyle w:val="TableDataEntries"/>
            </w:pPr>
            <w:r w:rsidRPr="00660734">
              <w:t>- 514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8FA35D9" w14:textId="77777777" w:rsidR="00660734" w:rsidRPr="00660734" w:rsidRDefault="00660734" w:rsidP="00660734">
            <w:pPr>
              <w:pStyle w:val="TableDataEntries"/>
            </w:pPr>
            <w:r w:rsidRPr="00660734">
              <w:t>- 501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1F08C56" w14:textId="77777777" w:rsidR="00660734" w:rsidRPr="00660734" w:rsidRDefault="00660734" w:rsidP="00660734">
            <w:pPr>
              <w:pStyle w:val="TableDataEntries"/>
            </w:pPr>
            <w:r w:rsidRPr="00660734">
              <w:t>- 67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444BC86" w14:textId="77777777" w:rsidR="00660734" w:rsidRPr="00660734" w:rsidRDefault="00660734" w:rsidP="00660734">
            <w:pPr>
              <w:pStyle w:val="TableDataEntries"/>
            </w:pPr>
            <w:r w:rsidRPr="00660734">
              <w:t>-1 082</w:t>
            </w:r>
          </w:p>
        </w:tc>
      </w:tr>
      <w:tr w:rsidR="00660734" w:rsidRPr="00660734" w14:paraId="6644B7C1" w14:textId="77777777" w:rsidTr="00E3564F">
        <w:trPr>
          <w:trHeight w:val="132"/>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479E5A5" w14:textId="77777777" w:rsidR="00660734" w:rsidRPr="00660734" w:rsidRDefault="00660734" w:rsidP="00660734">
            <w:pPr>
              <w:pStyle w:val="TableDataEntries"/>
              <w:jc w:val="left"/>
            </w:pPr>
            <w:r w:rsidRPr="00660734">
              <w:t>Exports grow with recycling</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36BD0EB" w14:textId="77777777" w:rsidR="00660734" w:rsidRPr="00660734" w:rsidRDefault="00660734" w:rsidP="00660734">
            <w:pPr>
              <w:pStyle w:val="TableDataEntries"/>
            </w:pPr>
            <w:r w:rsidRPr="00660734">
              <w:t xml:space="preserve"> 126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A3AA961" w14:textId="77777777" w:rsidR="00660734" w:rsidRPr="00660734" w:rsidRDefault="00660734" w:rsidP="00660734">
            <w:pPr>
              <w:pStyle w:val="TableDataEntries"/>
            </w:pPr>
            <w:r w:rsidRPr="00660734">
              <w:t xml:space="preserve"> 98</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780B831" w14:textId="77777777" w:rsidR="00660734" w:rsidRPr="00660734" w:rsidRDefault="00660734" w:rsidP="00660734">
            <w:pPr>
              <w:pStyle w:val="TableDataEntries"/>
            </w:pPr>
            <w:r w:rsidRPr="00660734">
              <w:t>- 89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027145B" w14:textId="77777777" w:rsidR="00660734" w:rsidRPr="00660734" w:rsidRDefault="00660734" w:rsidP="00660734">
            <w:pPr>
              <w:pStyle w:val="TableDataEntries"/>
            </w:pPr>
            <w:r w:rsidRPr="00660734">
              <w:t xml:space="preserve"> 135</w:t>
            </w:r>
          </w:p>
        </w:tc>
      </w:tr>
      <w:tr w:rsidR="00660734" w:rsidRPr="00660734" w14:paraId="602B7C10"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54A5900" w14:textId="77777777" w:rsidR="00660734" w:rsidRPr="00660734" w:rsidRDefault="00660734" w:rsidP="00660734">
            <w:pPr>
              <w:pStyle w:val="TableDataEntries"/>
              <w:jc w:val="left"/>
            </w:pPr>
            <w:r w:rsidRPr="00660734">
              <w:t>Exports decline over 10 years to zero</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04558CD" w14:textId="77777777" w:rsidR="00660734" w:rsidRPr="00660734" w:rsidRDefault="00660734" w:rsidP="00660734">
            <w:pPr>
              <w:pStyle w:val="TableDataEntries"/>
            </w:pPr>
            <w:r w:rsidRPr="00660734">
              <w:t>- 50</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F6C776E" w14:textId="77777777" w:rsidR="00660734" w:rsidRPr="00660734" w:rsidRDefault="00660734" w:rsidP="00660734">
            <w:pPr>
              <w:pStyle w:val="TableDataEntries"/>
            </w:pPr>
            <w:r w:rsidRPr="00660734">
              <w:t xml:space="preserve"> 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F2E9153" w14:textId="77777777" w:rsidR="00660734" w:rsidRPr="00660734" w:rsidRDefault="00660734" w:rsidP="00660734">
            <w:pPr>
              <w:pStyle w:val="TableDataEntries"/>
            </w:pPr>
            <w:r w:rsidRPr="00660734">
              <w:t>- 16</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889F93C" w14:textId="77777777" w:rsidR="00660734" w:rsidRPr="00660734" w:rsidRDefault="00660734" w:rsidP="00660734">
            <w:pPr>
              <w:pStyle w:val="TableDataEntries"/>
            </w:pPr>
            <w:r w:rsidRPr="00660734">
              <w:t>- 59</w:t>
            </w:r>
          </w:p>
        </w:tc>
      </w:tr>
      <w:tr w:rsidR="00660734" w:rsidRPr="00660734" w14:paraId="4FE8C1D7"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F436905" w14:textId="77777777" w:rsidR="00660734" w:rsidRPr="00660734" w:rsidRDefault="00660734" w:rsidP="00660734">
            <w:pPr>
              <w:pStyle w:val="TableDataEntries"/>
              <w:jc w:val="left"/>
            </w:pPr>
            <w:r w:rsidRPr="00660734">
              <w:t>Facilities operational by the time of the ban</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820E4A5" w14:textId="77777777" w:rsidR="00660734" w:rsidRPr="00660734" w:rsidRDefault="00660734" w:rsidP="00660734">
            <w:pPr>
              <w:pStyle w:val="TableDataEntries"/>
            </w:pPr>
            <w:r w:rsidRPr="00660734">
              <w:t xml:space="preserve"> 97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0F0634A" w14:textId="77777777" w:rsidR="00660734" w:rsidRPr="00660734" w:rsidRDefault="00660734" w:rsidP="00660734">
            <w:pPr>
              <w:pStyle w:val="TableDataEntries"/>
            </w:pPr>
            <w:r w:rsidRPr="00660734">
              <w:t xml:space="preserve"> 71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11DBD17" w14:textId="77777777" w:rsidR="00660734" w:rsidRPr="00660734" w:rsidRDefault="00660734" w:rsidP="00660734">
            <w:pPr>
              <w:pStyle w:val="TableDataEntries"/>
            </w:pPr>
            <w:r w:rsidRPr="00660734">
              <w:t>- 62</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CEBDF78" w14:textId="77777777" w:rsidR="00660734" w:rsidRPr="00660734" w:rsidRDefault="00660734" w:rsidP="00660734">
            <w:pPr>
              <w:pStyle w:val="TableDataEntries"/>
            </w:pPr>
            <w:r w:rsidRPr="00660734">
              <w:t xml:space="preserve"> 106</w:t>
            </w:r>
          </w:p>
        </w:tc>
      </w:tr>
      <w:tr w:rsidR="00660734" w:rsidRPr="00660734" w14:paraId="1D757834"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F6142FD" w14:textId="77777777" w:rsidR="00660734" w:rsidRPr="00660734" w:rsidRDefault="00660734" w:rsidP="00660734">
            <w:pPr>
              <w:pStyle w:val="TableDataEntries"/>
              <w:jc w:val="left"/>
            </w:pPr>
            <w:r w:rsidRPr="00660734">
              <w:t>Facilities take twice time to set up</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153B907" w14:textId="77777777" w:rsidR="00660734" w:rsidRPr="00660734" w:rsidRDefault="00660734" w:rsidP="00660734">
            <w:pPr>
              <w:pStyle w:val="TableDataEntries"/>
            </w:pPr>
            <w:r w:rsidRPr="00660734">
              <w:t>- 182</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3EE2892" w14:textId="77777777" w:rsidR="00660734" w:rsidRPr="00660734" w:rsidRDefault="00660734" w:rsidP="00660734">
            <w:pPr>
              <w:pStyle w:val="TableDataEntries"/>
            </w:pPr>
            <w:r w:rsidRPr="00660734">
              <w:t>- 85</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2973984" w14:textId="77777777" w:rsidR="00660734" w:rsidRPr="00660734" w:rsidRDefault="00660734" w:rsidP="00660734">
            <w:pPr>
              <w:pStyle w:val="TableDataEntries"/>
            </w:pPr>
            <w:r w:rsidRPr="00660734">
              <w:t>- 64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E863394" w14:textId="77777777" w:rsidR="00660734" w:rsidRPr="00660734" w:rsidRDefault="00660734" w:rsidP="00660734">
            <w:pPr>
              <w:pStyle w:val="TableDataEntries"/>
            </w:pPr>
            <w:r w:rsidRPr="00660734">
              <w:t>- 331</w:t>
            </w:r>
          </w:p>
        </w:tc>
      </w:tr>
      <w:tr w:rsidR="00660734" w:rsidRPr="00660734" w14:paraId="69767733"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E9128A6" w14:textId="77777777" w:rsidR="00660734" w:rsidRPr="00660734" w:rsidRDefault="00660734" w:rsidP="00660734">
            <w:pPr>
              <w:pStyle w:val="TableDataEntries"/>
              <w:jc w:val="left"/>
            </w:pPr>
            <w:r w:rsidRPr="00660734">
              <w:t>Costs 20 per cent higher than expected</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1D14643" w14:textId="77777777" w:rsidR="00660734" w:rsidRPr="00660734" w:rsidRDefault="00660734" w:rsidP="00660734">
            <w:pPr>
              <w:pStyle w:val="TableDataEntries"/>
              <w:rPr>
                <w:sz w:val="18"/>
              </w:rPr>
            </w:pPr>
            <w:r w:rsidRPr="00660734">
              <w:rPr>
                <w:sz w:val="18"/>
              </w:rPr>
              <w:t>- 127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4817000" w14:textId="77777777" w:rsidR="00660734" w:rsidRPr="00660734" w:rsidRDefault="00660734" w:rsidP="00660734">
            <w:pPr>
              <w:pStyle w:val="TableDataEntries"/>
              <w:rPr>
                <w:sz w:val="18"/>
              </w:rPr>
            </w:pPr>
            <w:r w:rsidRPr="00660734">
              <w:rPr>
                <w:sz w:val="18"/>
              </w:rPr>
              <w:t>- 69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4B28CE9" w14:textId="77777777" w:rsidR="00660734" w:rsidRPr="00660734" w:rsidRDefault="00660734" w:rsidP="00660734">
            <w:pPr>
              <w:pStyle w:val="TableDataEntries"/>
              <w:rPr>
                <w:sz w:val="18"/>
              </w:rPr>
            </w:pPr>
            <w:r w:rsidRPr="00660734">
              <w:rPr>
                <w:sz w:val="18"/>
              </w:rPr>
              <w:t>- 71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0D4A97A" w14:textId="77777777" w:rsidR="00660734" w:rsidRPr="00660734" w:rsidRDefault="00660734" w:rsidP="00660734">
            <w:pPr>
              <w:pStyle w:val="TableDataEntries"/>
              <w:rPr>
                <w:sz w:val="18"/>
              </w:rPr>
            </w:pPr>
            <w:r w:rsidRPr="00660734">
              <w:rPr>
                <w:sz w:val="18"/>
              </w:rPr>
              <w:t>- 267</w:t>
            </w:r>
          </w:p>
        </w:tc>
      </w:tr>
      <w:tr w:rsidR="00660734" w:rsidRPr="00660734" w14:paraId="6179289A" w14:textId="77777777" w:rsidTr="00E3564F">
        <w:trPr>
          <w:trHeight w:val="45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0C7BD1E" w14:textId="77777777" w:rsidR="00660734" w:rsidRPr="00660734" w:rsidRDefault="00660734" w:rsidP="00660734">
            <w:pPr>
              <w:pStyle w:val="TableDataEntries"/>
              <w:jc w:val="left"/>
            </w:pPr>
            <w:r w:rsidRPr="00660734">
              <w:t>Costs 20 per cent lower than expected</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9AED65C" w14:textId="77777777" w:rsidR="00660734" w:rsidRPr="00660734" w:rsidRDefault="00660734" w:rsidP="00660734">
            <w:pPr>
              <w:pStyle w:val="TableDataEntries"/>
              <w:rPr>
                <w:sz w:val="18"/>
              </w:rPr>
            </w:pPr>
            <w:r w:rsidRPr="00660734">
              <w:rPr>
                <w:sz w:val="18"/>
              </w:rPr>
              <w:t xml:space="preserve"> 165</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3622C37" w14:textId="77777777" w:rsidR="00660734" w:rsidRPr="00660734" w:rsidRDefault="00660734" w:rsidP="00660734">
            <w:pPr>
              <w:pStyle w:val="TableDataEntries"/>
              <w:rPr>
                <w:sz w:val="18"/>
              </w:rPr>
            </w:pPr>
            <w:r w:rsidRPr="00660734">
              <w:rPr>
                <w:sz w:val="18"/>
              </w:rPr>
              <w:t xml:space="preserve"> 211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8470014" w14:textId="77777777" w:rsidR="00660734" w:rsidRPr="00660734" w:rsidRDefault="00660734" w:rsidP="00660734">
            <w:pPr>
              <w:pStyle w:val="TableDataEntries"/>
              <w:rPr>
                <w:sz w:val="18"/>
              </w:rPr>
            </w:pPr>
            <w:r w:rsidRPr="00660734">
              <w:rPr>
                <w:sz w:val="18"/>
              </w:rPr>
              <w:t>- 54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6DAC30B" w14:textId="77777777" w:rsidR="00660734" w:rsidRPr="00660734" w:rsidRDefault="00660734" w:rsidP="00660734">
            <w:pPr>
              <w:pStyle w:val="TableDataEntries"/>
              <w:rPr>
                <w:sz w:val="18"/>
              </w:rPr>
            </w:pPr>
            <w:r w:rsidRPr="00660734">
              <w:rPr>
                <w:sz w:val="18"/>
              </w:rPr>
              <w:t xml:space="preserve"> 322</w:t>
            </w:r>
          </w:p>
        </w:tc>
      </w:tr>
      <w:tr w:rsidR="00660734" w:rsidRPr="00660734" w14:paraId="2D748BF2"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0179136" w14:textId="77777777" w:rsidR="00660734" w:rsidRPr="00660734" w:rsidRDefault="00660734" w:rsidP="00660734">
            <w:pPr>
              <w:pStyle w:val="TableDataEntries"/>
              <w:jc w:val="left"/>
            </w:pPr>
            <w:r w:rsidRPr="00660734">
              <w:t>Discount rate of 10 per cent</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32A825C" w14:textId="77777777" w:rsidR="00660734" w:rsidRPr="00660734" w:rsidRDefault="00660734" w:rsidP="00660734">
            <w:pPr>
              <w:pStyle w:val="TableDataEntries"/>
            </w:pPr>
            <w:r w:rsidRPr="00660734">
              <w:t>- 77</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0D7D0AD" w14:textId="77777777" w:rsidR="00660734" w:rsidRPr="00660734" w:rsidRDefault="00660734" w:rsidP="00660734">
            <w:pPr>
              <w:pStyle w:val="TableDataEntries"/>
            </w:pPr>
            <w:r w:rsidRPr="00660734">
              <w:t>- 1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26D4860" w14:textId="77777777" w:rsidR="00660734" w:rsidRPr="00660734" w:rsidRDefault="00660734" w:rsidP="00660734">
            <w:pPr>
              <w:pStyle w:val="TableDataEntries"/>
            </w:pPr>
            <w:r w:rsidRPr="00660734">
              <w:t>- 49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57E6850" w14:textId="77777777" w:rsidR="00660734" w:rsidRPr="00660734" w:rsidRDefault="00660734" w:rsidP="00660734">
            <w:pPr>
              <w:pStyle w:val="TableDataEntries"/>
            </w:pPr>
            <w:r w:rsidRPr="00660734">
              <w:t>- 127</w:t>
            </w:r>
          </w:p>
        </w:tc>
      </w:tr>
      <w:tr w:rsidR="00660734" w:rsidRPr="00660734" w14:paraId="5BD355BA"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B29964F" w14:textId="77777777" w:rsidR="00660734" w:rsidRPr="00660734" w:rsidRDefault="00660734" w:rsidP="00660734">
            <w:pPr>
              <w:pStyle w:val="TableDataEntries"/>
              <w:jc w:val="left"/>
            </w:pPr>
            <w:r w:rsidRPr="00660734">
              <w:t>Discount rate of 3 per cent</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57834E8" w14:textId="77777777" w:rsidR="00660734" w:rsidRPr="00660734" w:rsidRDefault="00660734" w:rsidP="00660734">
            <w:pPr>
              <w:pStyle w:val="TableDataEntries"/>
            </w:pPr>
            <w:r w:rsidRPr="00660734">
              <w:t xml:space="preserve"> 263</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F928ACF" w14:textId="77777777" w:rsidR="00660734" w:rsidRPr="00660734" w:rsidRDefault="00660734" w:rsidP="00660734">
            <w:pPr>
              <w:pStyle w:val="TableDataEntries"/>
            </w:pPr>
            <w:r w:rsidRPr="00660734">
              <w:t xml:space="preserve"> 244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3E421EF" w14:textId="77777777" w:rsidR="00660734" w:rsidRPr="00660734" w:rsidRDefault="00660734" w:rsidP="00660734">
            <w:pPr>
              <w:pStyle w:val="TableDataEntries"/>
            </w:pPr>
            <w:r w:rsidRPr="00660734">
              <w:t>- 91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1F69588" w14:textId="77777777" w:rsidR="00660734" w:rsidRPr="00660734" w:rsidRDefault="00660734" w:rsidP="00660734">
            <w:pPr>
              <w:pStyle w:val="TableDataEntries"/>
            </w:pPr>
            <w:r w:rsidRPr="00660734">
              <w:t xml:space="preserve"> 416</w:t>
            </w:r>
          </w:p>
        </w:tc>
      </w:tr>
      <w:tr w:rsidR="00660734" w:rsidRPr="00660734" w14:paraId="2B17ED09"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58C99CF" w14:textId="77777777" w:rsidR="00660734" w:rsidRPr="00660734" w:rsidRDefault="00660734" w:rsidP="00660734">
            <w:pPr>
              <w:pStyle w:val="TableDataEntries"/>
              <w:jc w:val="left"/>
            </w:pPr>
            <w:r w:rsidRPr="00660734">
              <w:t>Base case export price falls to $0</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DF580DB" w14:textId="77777777" w:rsidR="00660734" w:rsidRPr="00660734" w:rsidRDefault="00660734" w:rsidP="00660734">
            <w:pPr>
              <w:pStyle w:val="TableDataEntries"/>
            </w:pPr>
            <w:r w:rsidRPr="00660734">
              <w:t xml:space="preserve"> 181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E5CFF31" w14:textId="77777777" w:rsidR="00660734" w:rsidRPr="00660734" w:rsidRDefault="00660734" w:rsidP="00660734">
            <w:pPr>
              <w:pStyle w:val="TableDataEntries"/>
            </w:pPr>
            <w:r w:rsidRPr="00660734">
              <w:t xml:space="preserve"> 395</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0B6C607" w14:textId="77777777" w:rsidR="00660734" w:rsidRPr="00660734" w:rsidRDefault="00660734" w:rsidP="00660734">
            <w:pPr>
              <w:pStyle w:val="TableDataEntries"/>
            </w:pPr>
            <w:r w:rsidRPr="00660734">
              <w:t>- 34</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ED7E278" w14:textId="77777777" w:rsidR="00660734" w:rsidRPr="00660734" w:rsidRDefault="00660734" w:rsidP="00660734">
            <w:pPr>
              <w:pStyle w:val="TableDataEntries"/>
            </w:pPr>
            <w:r w:rsidRPr="00660734">
              <w:t xml:space="preserve"> 542</w:t>
            </w:r>
          </w:p>
        </w:tc>
      </w:tr>
      <w:tr w:rsidR="00660734" w:rsidRPr="00660734" w14:paraId="49C69524" w14:textId="77777777" w:rsidTr="00E3564F">
        <w:trPr>
          <w:trHeight w:val="60"/>
        </w:trPr>
        <w:tc>
          <w:tcPr>
            <w:tcW w:w="26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FED4B22" w14:textId="77777777" w:rsidR="00660734" w:rsidRPr="00660734" w:rsidRDefault="00660734" w:rsidP="00660734">
            <w:pPr>
              <w:pStyle w:val="TableDataEntries"/>
              <w:jc w:val="left"/>
            </w:pPr>
            <w:r w:rsidRPr="00660734">
              <w:t>Higher tyre estimates</w:t>
            </w:r>
          </w:p>
        </w:tc>
        <w:tc>
          <w:tcPr>
            <w:tcW w:w="97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D684186" w14:textId="77777777" w:rsidR="00660734" w:rsidRPr="00660734" w:rsidRDefault="00660734" w:rsidP="00660734">
            <w:pPr>
              <w:pStyle w:val="TableDataEntries"/>
            </w:pPr>
            <w:r w:rsidRPr="00660734">
              <w:t xml:space="preserve"> 19</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3A69A49" w14:textId="77777777" w:rsidR="00660734" w:rsidRPr="00660734" w:rsidRDefault="00660734" w:rsidP="00660734">
            <w:pPr>
              <w:pStyle w:val="TableDataEntries"/>
            </w:pPr>
            <w:r w:rsidRPr="00660734">
              <w:t xml:space="preserve"> 71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9798583" w14:textId="77777777" w:rsidR="00660734" w:rsidRPr="00660734" w:rsidRDefault="00660734" w:rsidP="00660734">
            <w:pPr>
              <w:pStyle w:val="TableDataEntries"/>
            </w:pPr>
            <w:r w:rsidRPr="00660734">
              <w:t>- 131</w:t>
            </w:r>
          </w:p>
        </w:tc>
        <w:tc>
          <w:tcPr>
            <w:tcW w:w="14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3603C5C3" w14:textId="77777777" w:rsidR="00660734" w:rsidRPr="00660734" w:rsidRDefault="00660734" w:rsidP="00660734">
            <w:pPr>
              <w:pStyle w:val="TableDataEntries"/>
            </w:pPr>
            <w:r w:rsidRPr="00660734">
              <w:t>- 41</w:t>
            </w:r>
          </w:p>
        </w:tc>
      </w:tr>
      <w:tr w:rsidR="00660734" w:rsidRPr="00660734" w14:paraId="30E2C646" w14:textId="77777777" w:rsidTr="00E3564F">
        <w:trPr>
          <w:trHeight w:val="60"/>
        </w:trPr>
        <w:tc>
          <w:tcPr>
            <w:tcW w:w="269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625474F8" w14:textId="77777777" w:rsidR="00660734" w:rsidRPr="00660734" w:rsidRDefault="00660734" w:rsidP="00660734">
            <w:pPr>
              <w:pStyle w:val="TableDataEntries"/>
              <w:jc w:val="left"/>
            </w:pPr>
            <w:r w:rsidRPr="00660734">
              <w:t>Lower quality MSW paper</w:t>
            </w:r>
          </w:p>
        </w:tc>
        <w:tc>
          <w:tcPr>
            <w:tcW w:w="979"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5D1847B3" w14:textId="77777777" w:rsidR="00660734" w:rsidRPr="00660734" w:rsidRDefault="00660734" w:rsidP="00660734">
            <w:pPr>
              <w:pStyle w:val="TableDataEntries"/>
            </w:pPr>
            <w:r w:rsidRPr="00660734">
              <w:t>- 167</w:t>
            </w:r>
          </w:p>
        </w:tc>
        <w:tc>
          <w:tcPr>
            <w:tcW w:w="1422"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078396AA" w14:textId="77777777" w:rsidR="00660734" w:rsidRPr="00660734" w:rsidRDefault="00660734" w:rsidP="00660734">
            <w:pPr>
              <w:pStyle w:val="TableDataEntries"/>
            </w:pPr>
            <w:r w:rsidRPr="00660734">
              <w:t xml:space="preserve"> 71</w:t>
            </w:r>
          </w:p>
        </w:tc>
        <w:tc>
          <w:tcPr>
            <w:tcW w:w="1422"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5E37BC2A" w14:textId="77777777" w:rsidR="00660734" w:rsidRPr="00660734" w:rsidRDefault="00660734" w:rsidP="00660734">
            <w:pPr>
              <w:pStyle w:val="TableDataEntries"/>
            </w:pPr>
            <w:r w:rsidRPr="00660734">
              <w:t>- 62</w:t>
            </w:r>
          </w:p>
        </w:tc>
        <w:tc>
          <w:tcPr>
            <w:tcW w:w="1422"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1B3A913E" w14:textId="77777777" w:rsidR="00660734" w:rsidRPr="00660734" w:rsidRDefault="00660734" w:rsidP="00660734">
            <w:pPr>
              <w:pStyle w:val="TableDataEntries"/>
            </w:pPr>
            <w:r w:rsidRPr="00660734">
              <w:t>- 158</w:t>
            </w:r>
          </w:p>
        </w:tc>
      </w:tr>
    </w:tbl>
    <w:p w14:paraId="4968B6C6" w14:textId="6BA7BA29" w:rsidR="00660734" w:rsidRDefault="00660734" w:rsidP="00660734">
      <w:pPr>
        <w:pStyle w:val="Source"/>
        <w:rPr>
          <w:lang w:bidi="fa-IR"/>
        </w:rPr>
      </w:pPr>
      <w:r w:rsidRPr="00660734">
        <w:rPr>
          <w:i/>
          <w:lang w:bidi="fa-IR"/>
        </w:rPr>
        <w:t>Source:</w:t>
      </w:r>
      <w:r>
        <w:rPr>
          <w:lang w:bidi="fa-IR"/>
        </w:rPr>
        <w:t xml:space="preserve"> The CIE.</w:t>
      </w:r>
    </w:p>
    <w:p w14:paraId="5BBCFBF2" w14:textId="5B2A9627" w:rsidR="00C06012" w:rsidRDefault="00C06012" w:rsidP="00C06012">
      <w:pPr>
        <w:pStyle w:val="BodyText"/>
        <w:rPr>
          <w:lang w:bidi="fa-IR"/>
        </w:rPr>
      </w:pPr>
      <w:r>
        <w:rPr>
          <w:lang w:bidi="fa-IR"/>
        </w:rPr>
        <w:t xml:space="preserve">The above sensitivities highlight the key risks and ones that can be managed. In particular, an export ban </w:t>
      </w:r>
      <w:r w:rsidR="00622275">
        <w:rPr>
          <w:lang w:bidi="fa-IR"/>
        </w:rPr>
        <w:t>will be more costly if</w:t>
      </w:r>
      <w:r>
        <w:rPr>
          <w:lang w:bidi="fa-IR"/>
        </w:rPr>
        <w:t xml:space="preserve"> paper processing facilities are </w:t>
      </w:r>
      <w:r w:rsidR="00622275">
        <w:rPr>
          <w:lang w:bidi="fa-IR"/>
        </w:rPr>
        <w:t xml:space="preserve">not </w:t>
      </w:r>
      <w:r>
        <w:rPr>
          <w:lang w:bidi="fa-IR"/>
        </w:rPr>
        <w:t>in place, as timing for these facilities can be long and uncertain.</w:t>
      </w:r>
    </w:p>
    <w:p w14:paraId="73C96546" w14:textId="7590FA4B" w:rsidR="00106B81" w:rsidRDefault="00106B81" w:rsidP="00C06012">
      <w:pPr>
        <w:pStyle w:val="BodyText"/>
        <w:rPr>
          <w:lang w:bidi="fa-IR"/>
        </w:rPr>
      </w:pPr>
      <w:r>
        <w:rPr>
          <w:lang w:bidi="fa-IR"/>
        </w:rPr>
        <w:t>In terms of cost effectiveness relative to the amount no longer mismanaged overseas, the results are shown in table </w:t>
      </w:r>
      <w:r>
        <w:rPr>
          <w:lang w:bidi="fa-IR"/>
        </w:rPr>
        <w:fldChar w:fldCharType="begin"/>
      </w:r>
      <w:r>
        <w:rPr>
          <w:lang w:bidi="fa-IR"/>
        </w:rPr>
        <w:instrText xml:space="preserve"> REF _Caption8496 </w:instrText>
      </w:r>
      <w:r>
        <w:rPr>
          <w:lang w:bidi="fa-IR"/>
        </w:rPr>
        <w:fldChar w:fldCharType="separate"/>
      </w:r>
      <w:r w:rsidR="00D354A5">
        <w:rPr>
          <w:noProof/>
        </w:rPr>
        <w:t>9</w:t>
      </w:r>
      <w:r w:rsidR="00D354A5" w:rsidRPr="00695C93">
        <w:rPr>
          <w:noProof/>
        </w:rPr>
        <w:t>.</w:t>
      </w:r>
      <w:r w:rsidR="00D354A5">
        <w:rPr>
          <w:noProof/>
        </w:rPr>
        <w:t>3</w:t>
      </w:r>
      <w:r>
        <w:rPr>
          <w:lang w:bidi="fa-IR"/>
        </w:rPr>
        <w:fldChar w:fldCharType="end"/>
      </w:r>
      <w:r>
        <w:rPr>
          <w:lang w:bidi="fa-IR"/>
        </w:rPr>
        <w:t xml:space="preserve">. For paper and </w:t>
      </w:r>
      <w:r w:rsidR="007C601C">
        <w:rPr>
          <w:lang w:bidi="fa-IR"/>
        </w:rPr>
        <w:t>plastics</w:t>
      </w:r>
      <w:r>
        <w:rPr>
          <w:lang w:bidi="fa-IR"/>
        </w:rPr>
        <w:t>, the costs per avoided tonne mismanaged is order of magnitudes higher than the estimated cost from chapter </w:t>
      </w:r>
      <w:r w:rsidR="007C601C">
        <w:rPr>
          <w:lang w:bidi="fa-IR"/>
        </w:rPr>
        <w:t>7</w:t>
      </w:r>
      <w:r>
        <w:rPr>
          <w:lang w:bidi="fa-IR"/>
        </w:rPr>
        <w:t xml:space="preserve"> of $550</w:t>
      </w:r>
      <w:r w:rsidR="00BF4821">
        <w:rPr>
          <w:lang w:bidi="fa-IR"/>
        </w:rPr>
        <w:t> </w:t>
      </w:r>
      <w:r>
        <w:rPr>
          <w:lang w:bidi="fa-IR"/>
        </w:rPr>
        <w:t>per</w:t>
      </w:r>
      <w:r w:rsidR="00BF4821">
        <w:rPr>
          <w:lang w:bidi="fa-IR"/>
        </w:rPr>
        <w:t> </w:t>
      </w:r>
      <w:r>
        <w:rPr>
          <w:lang w:bidi="fa-IR"/>
        </w:rPr>
        <w:t>tonne</w:t>
      </w:r>
      <w:r w:rsidR="00660734">
        <w:rPr>
          <w:lang w:bidi="fa-IR"/>
        </w:rPr>
        <w:t>, under all sensitivities</w:t>
      </w:r>
      <w:r>
        <w:rPr>
          <w:lang w:bidi="fa-IR"/>
        </w:rPr>
        <w:t>. For plastic, for many sensitivities there is a net benefit and hence there is no cost per tonne avoided. However, if costs are 20 per cent higher, then there would be a net cost per tonne of $3</w:t>
      </w:r>
      <w:r w:rsidR="00BF4821">
        <w:rPr>
          <w:lang w:bidi="fa-IR"/>
        </w:rPr>
        <w:t> </w:t>
      </w:r>
      <w:r>
        <w:rPr>
          <w:lang w:bidi="fa-IR"/>
        </w:rPr>
        <w:t xml:space="preserve">779, which is again higher than the estimated cost from the previous chapter. As noted above, a higher cost is consistent with the EnvisageWorks costs cited in Appendix B. </w:t>
      </w:r>
    </w:p>
    <w:p w14:paraId="7C1A4E53" w14:textId="7267E7DB"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w:instrText>
      </w:r>
      <w:r w:rsidRPr="00695C93">
        <w:fldChar w:fldCharType="separate"/>
      </w:r>
      <w:r w:rsidR="00D354A5">
        <w:rPr>
          <w:noProof/>
        </w:rPr>
        <w:instrText>9</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9</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9</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3960" w:name="_Caption1458"/>
      <w:bookmarkStart w:id="3961" w:name="_Caption2917"/>
      <w:bookmarkStart w:id="3962" w:name="_Caption9109"/>
      <w:bookmarkStart w:id="3963" w:name="_Caption7889"/>
      <w:bookmarkStart w:id="3964" w:name="_Caption0680"/>
      <w:bookmarkStart w:id="3965" w:name="_Caption4323"/>
      <w:bookmarkStart w:id="3966" w:name="_Caption9609"/>
      <w:bookmarkStart w:id="3967" w:name="_Caption2783"/>
      <w:bookmarkStart w:id="3968" w:name="_Caption7369"/>
      <w:bookmarkStart w:id="3969" w:name="_Caption9979"/>
      <w:bookmarkStart w:id="3970" w:name="_Caption7150"/>
      <w:bookmarkStart w:id="3971" w:name="_Caption7376"/>
      <w:bookmarkStart w:id="3972" w:name="_Caption8604"/>
      <w:bookmarkStart w:id="3973" w:name="_Caption4019"/>
      <w:bookmarkStart w:id="3974" w:name="_Caption8496"/>
      <w:bookmarkStart w:id="3975" w:name="_Caption7361"/>
      <w:bookmarkStart w:id="3976" w:name="_Caption7586"/>
      <w:bookmarkStart w:id="3977" w:name="_Caption6927"/>
      <w:bookmarkStart w:id="3978" w:name="_Caption1424"/>
      <w:bookmarkStart w:id="3979" w:name="_Caption8458"/>
      <w:bookmarkStart w:id="3980" w:name="_Caption9525"/>
      <w:bookmarkStart w:id="3981" w:name="_Caption0147"/>
      <w:bookmarkStart w:id="3982" w:name="_Caption3361"/>
      <w:bookmarkStart w:id="3983" w:name="_Caption3189"/>
      <w:bookmarkStart w:id="3984" w:name="_Caption5714"/>
      <w:bookmarkStart w:id="3985" w:name="_Caption9824"/>
      <w:bookmarkStart w:id="3986" w:name="_Caption4628"/>
      <w:bookmarkStart w:id="3987" w:name="_Caption8015"/>
      <w:bookmarkStart w:id="3988" w:name="_Caption9003"/>
      <w:bookmarkStart w:id="3989" w:name="_Caption7527"/>
      <w:bookmarkStart w:id="3990" w:name="_Caption5034"/>
      <w:bookmarkStart w:id="3991" w:name="_Caption0136"/>
      <w:bookmarkStart w:id="3992" w:name="_Caption5202"/>
      <w:bookmarkStart w:id="3993" w:name="_Caption2001"/>
      <w:bookmarkStart w:id="3994" w:name="_Caption0599"/>
      <w:bookmarkStart w:id="3995" w:name="_Toc33431467"/>
      <w:r w:rsidR="003E435A">
        <w:rPr>
          <w:noProof/>
        </w:rPr>
        <w:t>9</w:t>
      </w:r>
      <w:r w:rsidR="003E435A" w:rsidRPr="00695C93">
        <w:rPr>
          <w:noProof/>
        </w:rPr>
        <w:t>.</w:t>
      </w:r>
      <w:r w:rsidR="003E435A">
        <w:rPr>
          <w:noProof/>
        </w:rPr>
        <w:t>3</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r w:rsidRPr="00695C93">
        <w:fldChar w:fldCharType="end"/>
      </w:r>
      <w:r w:rsidRPr="00695C93">
        <w:tab/>
      </w:r>
      <w:r>
        <w:t>Cost per avoided mismanaged tonne</w:t>
      </w:r>
      <w:r w:rsidR="00660734">
        <w:t>, Scenario 1</w:t>
      </w:r>
      <w:bookmarkEnd w:id="3995"/>
    </w:p>
    <w:tbl>
      <w:tblPr>
        <w:tblW w:w="0" w:type="auto"/>
        <w:tblLayout w:type="fixed"/>
        <w:tblLook w:val="0000" w:firstRow="0" w:lastRow="0" w:firstColumn="0" w:lastColumn="0" w:noHBand="0" w:noVBand="0"/>
      </w:tblPr>
      <w:tblGrid>
        <w:gridCol w:w="3544"/>
        <w:gridCol w:w="1418"/>
        <w:gridCol w:w="990"/>
        <w:gridCol w:w="992"/>
        <w:gridCol w:w="993"/>
      </w:tblGrid>
      <w:tr w:rsidR="00C06012" w14:paraId="745AF1B4" w14:textId="77777777" w:rsidTr="00E3564F">
        <w:trPr>
          <w:tblHeader/>
        </w:trPr>
        <w:tc>
          <w:tcPr>
            <w:tcW w:w="3544" w:type="dxa"/>
            <w:shd w:val="clear" w:color="auto" w:fill="6F6652"/>
            <w:tcMar>
              <w:left w:w="57" w:type="dxa"/>
              <w:right w:w="57" w:type="dxa"/>
            </w:tcMar>
          </w:tcPr>
          <w:p w14:paraId="183BB712" w14:textId="77777777" w:rsidR="00C06012" w:rsidRDefault="00C06012" w:rsidP="00C06012">
            <w:pPr>
              <w:pStyle w:val="TableDataColumnHeading"/>
              <w:jc w:val="left"/>
              <w:rPr>
                <w:lang w:bidi="fa-IR"/>
              </w:rPr>
            </w:pPr>
          </w:p>
        </w:tc>
        <w:tc>
          <w:tcPr>
            <w:tcW w:w="1418" w:type="dxa"/>
            <w:shd w:val="clear" w:color="auto" w:fill="6F6652"/>
            <w:tcMar>
              <w:left w:w="57" w:type="dxa"/>
              <w:right w:w="57" w:type="dxa"/>
            </w:tcMar>
          </w:tcPr>
          <w:p w14:paraId="45EAFD30" w14:textId="77777777" w:rsidR="00C06012" w:rsidRDefault="00C06012" w:rsidP="00C06012">
            <w:pPr>
              <w:pStyle w:val="TableDataColumnHeading"/>
              <w:rPr>
                <w:lang w:bidi="fa-IR"/>
              </w:rPr>
            </w:pPr>
            <w:r>
              <w:rPr>
                <w:lang w:bidi="fa-IR"/>
              </w:rPr>
              <w:t>Paper</w:t>
            </w:r>
          </w:p>
        </w:tc>
        <w:tc>
          <w:tcPr>
            <w:tcW w:w="990" w:type="dxa"/>
            <w:shd w:val="clear" w:color="auto" w:fill="6F6652"/>
            <w:tcMar>
              <w:left w:w="57" w:type="dxa"/>
              <w:right w:w="57" w:type="dxa"/>
            </w:tcMar>
          </w:tcPr>
          <w:p w14:paraId="62FFF77F" w14:textId="77777777" w:rsidR="00C06012" w:rsidRDefault="00C06012" w:rsidP="00C06012">
            <w:pPr>
              <w:pStyle w:val="TableDataColumnHeading"/>
              <w:rPr>
                <w:lang w:bidi="fa-IR"/>
              </w:rPr>
            </w:pPr>
            <w:r>
              <w:rPr>
                <w:lang w:bidi="fa-IR"/>
              </w:rPr>
              <w:t>Plastic</w:t>
            </w:r>
          </w:p>
        </w:tc>
        <w:tc>
          <w:tcPr>
            <w:tcW w:w="992" w:type="dxa"/>
            <w:shd w:val="clear" w:color="auto" w:fill="6F6652"/>
            <w:tcMar>
              <w:left w:w="57" w:type="dxa"/>
              <w:right w:w="57" w:type="dxa"/>
            </w:tcMar>
          </w:tcPr>
          <w:p w14:paraId="10C6B3E8" w14:textId="77777777" w:rsidR="00C06012" w:rsidRDefault="00C06012" w:rsidP="00C06012">
            <w:pPr>
              <w:pStyle w:val="TableDataColumnHeading"/>
              <w:rPr>
                <w:lang w:bidi="fa-IR"/>
              </w:rPr>
            </w:pPr>
            <w:r>
              <w:rPr>
                <w:lang w:bidi="fa-IR"/>
              </w:rPr>
              <w:t>Tyres</w:t>
            </w:r>
          </w:p>
        </w:tc>
        <w:tc>
          <w:tcPr>
            <w:tcW w:w="993" w:type="dxa"/>
            <w:shd w:val="clear" w:color="auto" w:fill="6F6652"/>
          </w:tcPr>
          <w:p w14:paraId="31F08CEB" w14:textId="77777777" w:rsidR="00C06012" w:rsidRDefault="00C06012" w:rsidP="00C06012">
            <w:pPr>
              <w:pStyle w:val="TableDataColumnHeading"/>
              <w:rPr>
                <w:lang w:bidi="fa-IR"/>
              </w:rPr>
            </w:pPr>
            <w:r>
              <w:rPr>
                <w:lang w:bidi="fa-IR"/>
              </w:rPr>
              <w:t>Total</w:t>
            </w:r>
          </w:p>
        </w:tc>
      </w:tr>
      <w:tr w:rsidR="00C06012" w14:paraId="149FAA79" w14:textId="77777777" w:rsidTr="00E3564F">
        <w:tc>
          <w:tcPr>
            <w:tcW w:w="3544" w:type="dxa"/>
            <w:tcBorders>
              <w:bottom w:val="single" w:sz="8" w:space="0" w:color="FFFFFF" w:themeColor="background1"/>
            </w:tcBorders>
            <w:shd w:val="clear" w:color="auto" w:fill="auto"/>
            <w:tcMar>
              <w:left w:w="57" w:type="dxa"/>
              <w:right w:w="57" w:type="dxa"/>
            </w:tcMar>
          </w:tcPr>
          <w:p w14:paraId="5FF77A87" w14:textId="77777777" w:rsidR="00C06012" w:rsidRDefault="00C06012" w:rsidP="00C06012">
            <w:pPr>
              <w:pStyle w:val="TableUnit"/>
              <w:jc w:val="left"/>
              <w:rPr>
                <w:lang w:bidi="fa-IR"/>
              </w:rPr>
            </w:pPr>
          </w:p>
        </w:tc>
        <w:tc>
          <w:tcPr>
            <w:tcW w:w="1418" w:type="dxa"/>
            <w:tcBorders>
              <w:bottom w:val="single" w:sz="8" w:space="0" w:color="FFFFFF" w:themeColor="background1"/>
            </w:tcBorders>
            <w:shd w:val="clear" w:color="auto" w:fill="auto"/>
            <w:tcMar>
              <w:left w:w="57" w:type="dxa"/>
              <w:right w:w="57" w:type="dxa"/>
            </w:tcMar>
          </w:tcPr>
          <w:p w14:paraId="34247BDD" w14:textId="77777777" w:rsidR="00C06012" w:rsidRDefault="00C06012" w:rsidP="00C06012">
            <w:pPr>
              <w:pStyle w:val="TableUnit"/>
              <w:rPr>
                <w:lang w:bidi="fa-IR"/>
              </w:rPr>
            </w:pPr>
            <w:r>
              <w:rPr>
                <w:lang w:bidi="fa-IR"/>
              </w:rPr>
              <w:t>$/tonne</w:t>
            </w:r>
          </w:p>
        </w:tc>
        <w:tc>
          <w:tcPr>
            <w:tcW w:w="990" w:type="dxa"/>
            <w:tcBorders>
              <w:bottom w:val="single" w:sz="8" w:space="0" w:color="FFFFFF" w:themeColor="background1"/>
            </w:tcBorders>
            <w:shd w:val="clear" w:color="auto" w:fill="auto"/>
            <w:tcMar>
              <w:left w:w="57" w:type="dxa"/>
              <w:right w:w="57" w:type="dxa"/>
            </w:tcMar>
          </w:tcPr>
          <w:p w14:paraId="76B0998F" w14:textId="77777777" w:rsidR="00C06012" w:rsidRDefault="00C06012" w:rsidP="00C06012">
            <w:pPr>
              <w:pStyle w:val="TableUnit"/>
              <w:rPr>
                <w:lang w:bidi="fa-IR"/>
              </w:rPr>
            </w:pPr>
            <w:r>
              <w:rPr>
                <w:lang w:bidi="fa-IR"/>
              </w:rPr>
              <w:t>$/tonne</w:t>
            </w:r>
          </w:p>
        </w:tc>
        <w:tc>
          <w:tcPr>
            <w:tcW w:w="992" w:type="dxa"/>
            <w:tcBorders>
              <w:bottom w:val="single" w:sz="8" w:space="0" w:color="FFFFFF" w:themeColor="background1"/>
            </w:tcBorders>
            <w:shd w:val="clear" w:color="auto" w:fill="auto"/>
            <w:tcMar>
              <w:left w:w="57" w:type="dxa"/>
              <w:right w:w="57" w:type="dxa"/>
            </w:tcMar>
          </w:tcPr>
          <w:p w14:paraId="6FFFFFB4" w14:textId="77777777" w:rsidR="00C06012" w:rsidRDefault="00C06012" w:rsidP="00C06012">
            <w:pPr>
              <w:pStyle w:val="TableUnit"/>
              <w:rPr>
                <w:lang w:bidi="fa-IR"/>
              </w:rPr>
            </w:pPr>
            <w:r>
              <w:rPr>
                <w:lang w:bidi="fa-IR"/>
              </w:rPr>
              <w:t>$/tonne</w:t>
            </w:r>
          </w:p>
        </w:tc>
        <w:tc>
          <w:tcPr>
            <w:tcW w:w="993" w:type="dxa"/>
            <w:tcBorders>
              <w:bottom w:val="single" w:sz="8" w:space="0" w:color="FFFFFF" w:themeColor="background1"/>
            </w:tcBorders>
            <w:shd w:val="clear" w:color="auto" w:fill="auto"/>
          </w:tcPr>
          <w:p w14:paraId="4B0186DD" w14:textId="77777777" w:rsidR="00C06012" w:rsidRDefault="00C06012" w:rsidP="00C06012">
            <w:pPr>
              <w:pStyle w:val="TableUnit"/>
              <w:rPr>
                <w:lang w:bidi="fa-IR"/>
              </w:rPr>
            </w:pPr>
            <w:r>
              <w:rPr>
                <w:lang w:bidi="fa-IR"/>
              </w:rPr>
              <w:t>$/tonne</w:t>
            </w:r>
          </w:p>
        </w:tc>
      </w:tr>
      <w:tr w:rsidR="00660734" w14:paraId="74449E1C"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C5BA3CC" w14:textId="44559007" w:rsidR="00660734" w:rsidRDefault="00660734" w:rsidP="00660734">
            <w:pPr>
              <w:pStyle w:val="TableDataEntries"/>
              <w:jc w:val="left"/>
              <w:rPr>
                <w:lang w:bidi="fa-IR"/>
              </w:rPr>
            </w:pPr>
            <w:r>
              <w:rPr>
                <w:color w:val="000000"/>
                <w:szCs w:val="16"/>
              </w:rPr>
              <w:t>Central case</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A799A8" w14:textId="6DC570D7" w:rsidR="00660734" w:rsidRDefault="00660734" w:rsidP="00E3564F">
            <w:pPr>
              <w:pStyle w:val="TableDataEntries"/>
              <w:rPr>
                <w:lang w:bidi="fa-IR"/>
              </w:rPr>
            </w:pPr>
            <w:r>
              <w:t>13 351</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BEA5FD" w14:textId="346E31BE" w:rsidR="00660734" w:rsidRDefault="00660734" w:rsidP="00E3564F">
            <w:pPr>
              <w:pStyle w:val="TableDataEntries"/>
              <w:rPr>
                <w:lang w:bidi="fa-IR"/>
              </w:rPr>
            </w:pPr>
            <w:r>
              <w:t>-3 889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F29A61" w14:textId="2AB5C502" w:rsidR="00660734" w:rsidRDefault="00660734" w:rsidP="00E3564F">
            <w:pPr>
              <w:pStyle w:val="TableDataEntries"/>
              <w:rPr>
                <w:lang w:bidi="fa-IR"/>
              </w:rPr>
            </w:pPr>
            <w:r>
              <w:t>14 071</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241928F2" w14:textId="162F5B74" w:rsidR="00660734" w:rsidRDefault="00660734" w:rsidP="00E3564F">
            <w:pPr>
              <w:pStyle w:val="TableDataEntries"/>
              <w:rPr>
                <w:lang w:bidi="fa-IR"/>
              </w:rPr>
            </w:pPr>
            <w:r>
              <w:t>9 949</w:t>
            </w:r>
          </w:p>
        </w:tc>
      </w:tr>
      <w:tr w:rsidR="00660734" w14:paraId="2C347857"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7727BFB" w14:textId="40882DC2" w:rsidR="00660734" w:rsidRDefault="00660734" w:rsidP="00660734">
            <w:pPr>
              <w:pStyle w:val="TableDataEntries"/>
              <w:jc w:val="left"/>
              <w:rPr>
                <w:lang w:bidi="fa-IR"/>
              </w:rPr>
            </w:pPr>
            <w:r>
              <w:rPr>
                <w:color w:val="000000"/>
                <w:szCs w:val="16"/>
              </w:rPr>
              <w:t>Material landfilled</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0AFD90" w14:textId="321A983F" w:rsidR="00660734" w:rsidRDefault="00660734" w:rsidP="00E3564F">
            <w:pPr>
              <w:pStyle w:val="TableDataEntries"/>
              <w:rPr>
                <w:lang w:bidi="fa-IR"/>
              </w:rPr>
            </w:pPr>
            <w:r>
              <w:t>42 435</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AE4BB1" w14:textId="1E3ADA94" w:rsidR="00660734" w:rsidRDefault="00660734" w:rsidP="00E3564F">
            <w:pPr>
              <w:pStyle w:val="TableDataEntries"/>
              <w:rPr>
                <w:lang w:bidi="fa-IR"/>
              </w:rPr>
            </w:pPr>
            <w:r>
              <w:t>27 405</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9A78A1" w14:textId="7B0F6F04" w:rsidR="00660734" w:rsidRDefault="00660734" w:rsidP="00E3564F">
            <w:pPr>
              <w:pStyle w:val="TableDataEntries"/>
              <w:rPr>
                <w:lang w:bidi="fa-IR"/>
              </w:rPr>
            </w:pPr>
            <w:r>
              <w:t>14 601</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3C127C39" w14:textId="4A30EB84" w:rsidR="00660734" w:rsidRDefault="00660734" w:rsidP="00E3564F">
            <w:pPr>
              <w:pStyle w:val="TableDataEntries"/>
              <w:rPr>
                <w:lang w:bidi="fa-IR"/>
              </w:rPr>
            </w:pPr>
            <w:r>
              <w:t>36 387</w:t>
            </w:r>
          </w:p>
        </w:tc>
      </w:tr>
      <w:tr w:rsidR="00660734" w14:paraId="24DA2643"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F96F14" w14:textId="799CC4CD" w:rsidR="00660734" w:rsidRDefault="00660734" w:rsidP="00660734">
            <w:pPr>
              <w:pStyle w:val="TableDataEntries"/>
              <w:jc w:val="left"/>
              <w:rPr>
                <w:lang w:bidi="fa-IR"/>
              </w:rPr>
            </w:pPr>
            <w:r>
              <w:rPr>
                <w:color w:val="000000"/>
                <w:szCs w:val="16"/>
              </w:rPr>
              <w:t>Exports grow with recycling</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274B6D" w14:textId="03AA7CB4" w:rsidR="00660734" w:rsidRDefault="00660734" w:rsidP="00E3564F">
            <w:pPr>
              <w:pStyle w:val="TableDataEntries"/>
              <w:rPr>
                <w:lang w:bidi="fa-IR"/>
              </w:rPr>
            </w:pPr>
            <w:r>
              <w:t>11 940</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85637F" w14:textId="1D701ADE" w:rsidR="00660734" w:rsidRDefault="00660734" w:rsidP="00E3564F">
            <w:pPr>
              <w:pStyle w:val="TableDataEntries"/>
              <w:rPr>
                <w:lang w:bidi="fa-IR"/>
              </w:rPr>
            </w:pPr>
            <w:r>
              <w:t>-3 891</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46E33D" w14:textId="1623E445" w:rsidR="00660734" w:rsidRDefault="00660734" w:rsidP="00E3564F">
            <w:pPr>
              <w:pStyle w:val="TableDataEntries"/>
              <w:rPr>
                <w:lang w:bidi="fa-IR"/>
              </w:rPr>
            </w:pPr>
            <w:r>
              <w:t>29 539</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2F888EC7" w14:textId="5E97A879" w:rsidR="00660734" w:rsidRDefault="00660734" w:rsidP="00E3564F">
            <w:pPr>
              <w:pStyle w:val="TableDataEntries"/>
              <w:rPr>
                <w:lang w:bidi="fa-IR"/>
              </w:rPr>
            </w:pPr>
            <w:r>
              <w:t>11 831</w:t>
            </w:r>
          </w:p>
        </w:tc>
      </w:tr>
      <w:tr w:rsidR="00660734" w14:paraId="3461E41C"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FFA9422" w14:textId="6BA40048" w:rsidR="00660734" w:rsidRDefault="00660734" w:rsidP="00660734">
            <w:pPr>
              <w:pStyle w:val="TableDataEntries"/>
              <w:jc w:val="left"/>
              <w:rPr>
                <w:lang w:bidi="fa-IR"/>
              </w:rPr>
            </w:pPr>
            <w:r>
              <w:rPr>
                <w:color w:val="000000"/>
                <w:szCs w:val="16"/>
              </w:rPr>
              <w:t>Exports decline over 10 years to zero</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11B43E" w14:textId="24C36406" w:rsidR="00660734" w:rsidRDefault="00660734" w:rsidP="00E3564F">
            <w:pPr>
              <w:pStyle w:val="TableDataEntries"/>
              <w:rPr>
                <w:lang w:bidi="fa-IR"/>
              </w:rPr>
            </w:pPr>
            <w:r>
              <w:t>27 285</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3C8AD5" w14:textId="2E889204" w:rsidR="00660734" w:rsidRDefault="00660734" w:rsidP="00E3564F">
            <w:pPr>
              <w:pStyle w:val="TableDataEntries"/>
              <w:rPr>
                <w:lang w:bidi="fa-IR"/>
              </w:rPr>
            </w:pPr>
            <w:r>
              <w:t>-2 127</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A70530" w14:textId="34D8A88C" w:rsidR="00660734" w:rsidRDefault="00660734" w:rsidP="00E3564F">
            <w:pPr>
              <w:pStyle w:val="TableDataEntries"/>
              <w:rPr>
                <w:lang w:bidi="fa-IR"/>
              </w:rPr>
            </w:pPr>
            <w:r>
              <w:t>14 816</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247EED4A" w14:textId="427B79D3" w:rsidR="00660734" w:rsidRDefault="00660734" w:rsidP="00E3564F">
            <w:pPr>
              <w:pStyle w:val="TableDataEntries"/>
              <w:rPr>
                <w:lang w:bidi="fa-IR"/>
              </w:rPr>
            </w:pPr>
            <w:r>
              <w:t>19 852</w:t>
            </w:r>
          </w:p>
        </w:tc>
      </w:tr>
      <w:tr w:rsidR="00660734" w14:paraId="6C45518E"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A78D0CD" w14:textId="11E6A41A" w:rsidR="00660734" w:rsidRDefault="00660734" w:rsidP="00660734">
            <w:pPr>
              <w:pStyle w:val="TableDataEntries"/>
              <w:jc w:val="left"/>
              <w:rPr>
                <w:lang w:bidi="fa-IR"/>
              </w:rPr>
            </w:pPr>
            <w:r>
              <w:rPr>
                <w:color w:val="000000"/>
                <w:szCs w:val="16"/>
              </w:rPr>
              <w:t>Facilities operational by the time of the ban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EF1F03" w14:textId="3738C29E" w:rsidR="00660734" w:rsidRDefault="00660734" w:rsidP="00E3564F">
            <w:pPr>
              <w:pStyle w:val="TableDataEntries"/>
              <w:rPr>
                <w:lang w:bidi="fa-IR"/>
              </w:rPr>
            </w:pPr>
            <w:r>
              <w:t>9 219</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85AE6D" w14:textId="632C9E78" w:rsidR="00660734" w:rsidRDefault="00660734" w:rsidP="00E3564F">
            <w:pPr>
              <w:pStyle w:val="TableDataEntries"/>
              <w:rPr>
                <w:lang w:bidi="fa-IR"/>
              </w:rPr>
            </w:pPr>
            <w:r>
              <w:t>-3 889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815AA6" w14:textId="3D62B78B" w:rsidR="00660734" w:rsidRDefault="00660734" w:rsidP="00E3564F">
            <w:pPr>
              <w:pStyle w:val="TableDataEntries"/>
              <w:rPr>
                <w:lang w:bidi="fa-IR"/>
              </w:rPr>
            </w:pPr>
            <w:r>
              <w:t>13 995</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777F5DFB" w14:textId="122B60E7" w:rsidR="00660734" w:rsidRDefault="00660734" w:rsidP="00E3564F">
            <w:pPr>
              <w:pStyle w:val="TableDataEntries"/>
              <w:rPr>
                <w:lang w:bidi="fa-IR"/>
              </w:rPr>
            </w:pPr>
            <w:r>
              <w:t>7 091</w:t>
            </w:r>
          </w:p>
        </w:tc>
      </w:tr>
      <w:tr w:rsidR="00660734" w14:paraId="5DB7E766"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A5699AA" w14:textId="1834486F" w:rsidR="00660734" w:rsidRDefault="00660734" w:rsidP="00660734">
            <w:pPr>
              <w:pStyle w:val="TableDataEntries"/>
              <w:jc w:val="left"/>
              <w:rPr>
                <w:lang w:bidi="fa-IR"/>
              </w:rPr>
            </w:pPr>
            <w:r>
              <w:rPr>
                <w:color w:val="000000"/>
                <w:szCs w:val="16"/>
              </w:rPr>
              <w:t>Facilities take twice time to set up</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51E9F3" w14:textId="6A0A4F54" w:rsidR="00660734" w:rsidRDefault="00660734" w:rsidP="00E3564F">
            <w:pPr>
              <w:pStyle w:val="TableDataEntries"/>
              <w:rPr>
                <w:lang w:bidi="fa-IR"/>
              </w:rPr>
            </w:pPr>
            <w:r>
              <w:t>24 024</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88C4EE" w14:textId="0CC744AD" w:rsidR="00660734" w:rsidRDefault="00660734" w:rsidP="00E3564F">
            <w:pPr>
              <w:pStyle w:val="TableDataEntries"/>
              <w:rPr>
                <w:lang w:bidi="fa-IR"/>
              </w:rPr>
            </w:pPr>
            <w:r>
              <w:t>4 667</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F79408" w14:textId="18AEA19E" w:rsidR="00660734" w:rsidRDefault="00660734" w:rsidP="00E3564F">
            <w:pPr>
              <w:pStyle w:val="TableDataEntries"/>
              <w:rPr>
                <w:lang w:bidi="fa-IR"/>
              </w:rPr>
            </w:pPr>
            <w:r>
              <w:t>14 206</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35F6F23D" w14:textId="4A1A71FF" w:rsidR="00660734" w:rsidRDefault="00660734" w:rsidP="00E3564F">
            <w:pPr>
              <w:pStyle w:val="TableDataEntries"/>
              <w:rPr>
                <w:lang w:bidi="fa-IR"/>
              </w:rPr>
            </w:pPr>
            <w:r>
              <w:t>19 054</w:t>
            </w:r>
          </w:p>
        </w:tc>
      </w:tr>
      <w:tr w:rsidR="00660734" w14:paraId="71EEFF49"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351AB4" w14:textId="249FB0E0" w:rsidR="00660734" w:rsidRDefault="00660734" w:rsidP="00660734">
            <w:pPr>
              <w:pStyle w:val="TableDataEntries"/>
              <w:jc w:val="left"/>
              <w:rPr>
                <w:lang w:bidi="fa-IR"/>
              </w:rPr>
            </w:pPr>
            <w:r>
              <w:rPr>
                <w:color w:val="000000"/>
                <w:szCs w:val="16"/>
              </w:rPr>
              <w:t>Costs 20 per cent higher than expected</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4E65BF" w14:textId="13D427A7" w:rsidR="00660734" w:rsidRDefault="00660734" w:rsidP="00E3564F">
            <w:pPr>
              <w:pStyle w:val="TableDataEntries"/>
              <w:rPr>
                <w:lang w:bidi="fa-IR"/>
              </w:rPr>
            </w:pPr>
            <w:r>
              <w:t>20 052</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A2420D" w14:textId="5BF1976C" w:rsidR="00660734" w:rsidRDefault="00660734" w:rsidP="00E3564F">
            <w:pPr>
              <w:pStyle w:val="TableDataEntries"/>
              <w:rPr>
                <w:lang w:bidi="fa-IR"/>
              </w:rPr>
            </w:pPr>
            <w:r>
              <w:t>3 779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CCDB9D" w14:textId="7E440EB8" w:rsidR="00660734" w:rsidRDefault="00660734" w:rsidP="00E3564F">
            <w:pPr>
              <w:pStyle w:val="TableDataEntries"/>
              <w:rPr>
                <w:lang w:bidi="fa-IR"/>
              </w:rPr>
            </w:pPr>
            <w:r>
              <w:t>15 097</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0A120FA6" w14:textId="53C77312" w:rsidR="00660734" w:rsidRDefault="00660734" w:rsidP="00E3564F">
            <w:pPr>
              <w:pStyle w:val="TableDataEntries"/>
              <w:rPr>
                <w:lang w:bidi="fa-IR"/>
              </w:rPr>
            </w:pPr>
            <w:r>
              <w:t>16 231</w:t>
            </w:r>
          </w:p>
        </w:tc>
      </w:tr>
      <w:tr w:rsidR="00660734" w14:paraId="640DE103"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8C48542" w14:textId="5264DE56" w:rsidR="00660734" w:rsidRDefault="00660734" w:rsidP="00660734">
            <w:pPr>
              <w:pStyle w:val="TableDataEntries"/>
              <w:jc w:val="left"/>
              <w:rPr>
                <w:lang w:bidi="fa-IR"/>
              </w:rPr>
            </w:pPr>
            <w:r>
              <w:rPr>
                <w:color w:val="000000"/>
                <w:szCs w:val="16"/>
              </w:rPr>
              <w:t>Costs 20 per cent lower than expected</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392AFE" w14:textId="122C2BDF" w:rsidR="00660734" w:rsidRDefault="00660734" w:rsidP="00E3564F">
            <w:pPr>
              <w:pStyle w:val="TableDataEntries"/>
              <w:rPr>
                <w:lang w:bidi="fa-IR"/>
              </w:rPr>
            </w:pPr>
            <w:r>
              <w:t>6 651</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33090B" w14:textId="4A3F84E2" w:rsidR="00660734" w:rsidRDefault="00660734" w:rsidP="00E3564F">
            <w:pPr>
              <w:pStyle w:val="TableDataEntries"/>
              <w:rPr>
                <w:lang w:bidi="fa-IR"/>
              </w:rPr>
            </w:pPr>
            <w:r>
              <w:t>-11 557</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EEE2BC" w14:textId="14EE4203" w:rsidR="00660734" w:rsidRDefault="00660734" w:rsidP="00E3564F">
            <w:pPr>
              <w:pStyle w:val="TableDataEntries"/>
              <w:rPr>
                <w:lang w:bidi="fa-IR"/>
              </w:rPr>
            </w:pPr>
            <w:r>
              <w:t>13 045</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717D03F6" w14:textId="78C90749" w:rsidR="00660734" w:rsidRDefault="00660734" w:rsidP="00E3564F">
            <w:pPr>
              <w:pStyle w:val="TableDataEntries"/>
              <w:rPr>
                <w:lang w:bidi="fa-IR"/>
              </w:rPr>
            </w:pPr>
            <w:r>
              <w:t>3 668</w:t>
            </w:r>
          </w:p>
        </w:tc>
      </w:tr>
      <w:tr w:rsidR="00660734" w14:paraId="44652801"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37E189E" w14:textId="12533A00" w:rsidR="00660734" w:rsidRDefault="00660734" w:rsidP="00660734">
            <w:pPr>
              <w:pStyle w:val="TableDataEntries"/>
              <w:jc w:val="left"/>
              <w:rPr>
                <w:lang w:bidi="fa-IR"/>
              </w:rPr>
            </w:pPr>
            <w:r>
              <w:rPr>
                <w:color w:val="000000"/>
                <w:szCs w:val="16"/>
              </w:rPr>
              <w:t>Discount rate of 10 per cent</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8327CA" w14:textId="76461EF0" w:rsidR="00660734" w:rsidRDefault="00660734" w:rsidP="00E3564F">
            <w:pPr>
              <w:pStyle w:val="TableDataEntries"/>
              <w:rPr>
                <w:lang w:bidi="fa-IR"/>
              </w:rPr>
            </w:pPr>
            <w:r>
              <w:t>19 156</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9A2150" w14:textId="4324FE1D" w:rsidR="00660734" w:rsidRDefault="00660734" w:rsidP="00E3564F">
            <w:pPr>
              <w:pStyle w:val="TableDataEntries"/>
              <w:rPr>
                <w:lang w:bidi="fa-IR"/>
              </w:rPr>
            </w:pPr>
            <w:r>
              <w:t xml:space="preserve"> 89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FCC4FE" w14:textId="06C25347" w:rsidR="00660734" w:rsidRDefault="00660734" w:rsidP="00E3564F">
            <w:pPr>
              <w:pStyle w:val="TableDataEntries"/>
              <w:rPr>
                <w:lang w:bidi="fa-IR"/>
              </w:rPr>
            </w:pPr>
            <w:r>
              <w:t>14 368</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481E1053" w14:textId="19E90AAD" w:rsidR="00660734" w:rsidRDefault="00660734" w:rsidP="00E3564F">
            <w:pPr>
              <w:pStyle w:val="TableDataEntries"/>
              <w:rPr>
                <w:lang w:bidi="fa-IR"/>
              </w:rPr>
            </w:pPr>
            <w:r>
              <w:t>14 788</w:t>
            </w:r>
          </w:p>
        </w:tc>
      </w:tr>
      <w:tr w:rsidR="00660734" w14:paraId="4FEF4EEF"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BC7EC2" w14:textId="6D2DD9D8" w:rsidR="00660734" w:rsidRDefault="00660734" w:rsidP="00660734">
            <w:pPr>
              <w:pStyle w:val="TableDataEntries"/>
              <w:jc w:val="left"/>
              <w:rPr>
                <w:lang w:bidi="fa-IR"/>
              </w:rPr>
            </w:pPr>
            <w:r>
              <w:rPr>
                <w:color w:val="000000"/>
                <w:szCs w:val="16"/>
              </w:rPr>
              <w:t>Discount rate of 3 per cent</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57D4DC" w14:textId="0F55EF27" w:rsidR="00660734" w:rsidRDefault="00660734" w:rsidP="00E3564F">
            <w:pPr>
              <w:pStyle w:val="TableDataEntries"/>
              <w:rPr>
                <w:lang w:bidi="fa-IR"/>
              </w:rPr>
            </w:pPr>
            <w:r>
              <w:t>6 433</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8DC37A" w14:textId="01161319" w:rsidR="00660734" w:rsidRDefault="00660734" w:rsidP="00E3564F">
            <w:pPr>
              <w:pStyle w:val="TableDataEntries"/>
              <w:rPr>
                <w:lang w:bidi="fa-IR"/>
              </w:rPr>
            </w:pPr>
            <w:r>
              <w:t>-8 486</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910B12" w14:textId="3252AC6B" w:rsidR="00660734" w:rsidRDefault="00660734" w:rsidP="00E3564F">
            <w:pPr>
              <w:pStyle w:val="TableDataEntries"/>
              <w:rPr>
                <w:lang w:bidi="fa-IR"/>
              </w:rPr>
            </w:pPr>
            <w:r>
              <w:t>13 699</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79626CA8" w14:textId="1E64DA4D" w:rsidR="00660734" w:rsidRDefault="00660734" w:rsidP="00E3564F">
            <w:pPr>
              <w:pStyle w:val="TableDataEntries"/>
              <w:rPr>
                <w:lang w:bidi="fa-IR"/>
              </w:rPr>
            </w:pPr>
            <w:r>
              <w:t>4 184</w:t>
            </w:r>
          </w:p>
        </w:tc>
      </w:tr>
      <w:tr w:rsidR="00660734" w14:paraId="3A6D98E4"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AB401DD" w14:textId="2FB32044" w:rsidR="00660734" w:rsidRDefault="00660734" w:rsidP="00660734">
            <w:pPr>
              <w:pStyle w:val="TableDataEntries"/>
              <w:jc w:val="left"/>
              <w:rPr>
                <w:lang w:bidi="fa-IR"/>
              </w:rPr>
            </w:pPr>
            <w:r>
              <w:rPr>
                <w:color w:val="000000"/>
                <w:szCs w:val="16"/>
              </w:rPr>
              <w:t>Base case export price falls to $0</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B8495C" w14:textId="049CBAA2" w:rsidR="00660734" w:rsidRDefault="00660734" w:rsidP="00E3564F">
            <w:pPr>
              <w:pStyle w:val="TableDataEntries"/>
              <w:rPr>
                <w:lang w:bidi="fa-IR"/>
              </w:rPr>
            </w:pPr>
            <w:r>
              <w:t>-14 655</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E33299" w14:textId="0FE759F9" w:rsidR="00660734" w:rsidRDefault="00660734" w:rsidP="00E3564F">
            <w:pPr>
              <w:pStyle w:val="TableDataEntries"/>
              <w:rPr>
                <w:lang w:bidi="fa-IR"/>
              </w:rPr>
            </w:pPr>
            <w:r>
              <w:t>-21 570</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19122B" w14:textId="1C0A5943" w:rsidR="00660734" w:rsidRDefault="00660734" w:rsidP="00E3564F">
            <w:pPr>
              <w:pStyle w:val="TableDataEntries"/>
              <w:rPr>
                <w:lang w:bidi="fa-IR"/>
              </w:rPr>
            </w:pPr>
            <w:r>
              <w:t>3 980</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2DDAB564" w14:textId="63823461" w:rsidR="00660734" w:rsidRDefault="00660734" w:rsidP="00E3564F">
            <w:pPr>
              <w:pStyle w:val="TableDataEntries"/>
              <w:rPr>
                <w:lang w:bidi="fa-IR"/>
              </w:rPr>
            </w:pPr>
            <w:r>
              <w:t>-14 033</w:t>
            </w:r>
          </w:p>
        </w:tc>
      </w:tr>
      <w:tr w:rsidR="00660734" w14:paraId="478E0A80"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98F3B52" w14:textId="706B863A" w:rsidR="00660734" w:rsidRDefault="00660734" w:rsidP="00660734">
            <w:pPr>
              <w:pStyle w:val="TableDataEntries"/>
              <w:jc w:val="left"/>
              <w:rPr>
                <w:lang w:bidi="fa-IR"/>
              </w:rPr>
            </w:pPr>
            <w:r>
              <w:rPr>
                <w:color w:val="000000"/>
                <w:szCs w:val="16"/>
              </w:rPr>
              <w:t>Higher tyre estimates</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E3801F" w14:textId="128FF93A" w:rsidR="00660734" w:rsidRDefault="00660734" w:rsidP="00E3564F">
            <w:pPr>
              <w:pStyle w:val="TableDataEntries"/>
              <w:rPr>
                <w:lang w:bidi="fa-IR"/>
              </w:rPr>
            </w:pPr>
            <w:r>
              <w:t>13 351</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B6FC1C" w14:textId="4214D340" w:rsidR="00660734" w:rsidRDefault="00660734" w:rsidP="00E3564F">
            <w:pPr>
              <w:pStyle w:val="TableDataEntries"/>
              <w:rPr>
                <w:lang w:bidi="fa-IR"/>
              </w:rPr>
            </w:pPr>
            <w:r>
              <w:t>-3 889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F25F4B" w14:textId="746BEF8D" w:rsidR="00660734" w:rsidRDefault="00660734" w:rsidP="00E3564F">
            <w:pPr>
              <w:pStyle w:val="TableDataEntries"/>
              <w:rPr>
                <w:lang w:bidi="fa-IR"/>
              </w:rPr>
            </w:pPr>
            <w:r>
              <w:t>14 071</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1B3E7EAA" w14:textId="71CE5D94" w:rsidR="00660734" w:rsidRDefault="00660734" w:rsidP="00E3564F">
            <w:pPr>
              <w:pStyle w:val="TableDataEntries"/>
              <w:rPr>
                <w:lang w:bidi="fa-IR"/>
              </w:rPr>
            </w:pPr>
            <w:r>
              <w:t>10 386</w:t>
            </w:r>
          </w:p>
        </w:tc>
      </w:tr>
      <w:tr w:rsidR="00660734" w14:paraId="4289DE34" w14:textId="77777777" w:rsidTr="00E3564F">
        <w:tc>
          <w:tcPr>
            <w:tcW w:w="35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574C473" w14:textId="6809475E" w:rsidR="00660734" w:rsidRDefault="00660734" w:rsidP="00660734">
            <w:pPr>
              <w:pStyle w:val="TableDataEntries"/>
              <w:jc w:val="left"/>
              <w:rPr>
                <w:lang w:bidi="fa-IR"/>
              </w:rPr>
            </w:pPr>
            <w:r>
              <w:rPr>
                <w:color w:val="000000"/>
                <w:szCs w:val="16"/>
              </w:rPr>
              <w:t>Lower quality MSW paper</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A17035" w14:textId="14E8F193" w:rsidR="00660734" w:rsidRDefault="00660734" w:rsidP="00E3564F">
            <w:pPr>
              <w:pStyle w:val="TableDataEntries"/>
            </w:pPr>
            <w:r>
              <w:t>16 325</w:t>
            </w:r>
          </w:p>
        </w:tc>
        <w:tc>
          <w:tcPr>
            <w:tcW w:w="9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5A619F" w14:textId="47886327" w:rsidR="00660734" w:rsidRDefault="00660734" w:rsidP="00E3564F">
            <w:pPr>
              <w:pStyle w:val="TableDataEntries"/>
            </w:pPr>
            <w:r>
              <w:t>-3 889</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5FC55C" w14:textId="5650A556" w:rsidR="00660734" w:rsidRDefault="00660734" w:rsidP="00E3564F">
            <w:pPr>
              <w:pStyle w:val="TableDataEntries"/>
            </w:pPr>
            <w:r>
              <w:t>14 071</w:t>
            </w:r>
          </w:p>
        </w:tc>
        <w:tc>
          <w:tcPr>
            <w:tcW w:w="993" w:type="dxa"/>
            <w:tcBorders>
              <w:top w:val="single" w:sz="8" w:space="0" w:color="FFFFFF" w:themeColor="background1"/>
              <w:bottom w:val="single" w:sz="8" w:space="0" w:color="FFFFFF" w:themeColor="background1"/>
            </w:tcBorders>
            <w:shd w:val="clear" w:color="auto" w:fill="E9E8E5" w:themeFill="background2"/>
            <w:vAlign w:val="bottom"/>
          </w:tcPr>
          <w:p w14:paraId="762347E4" w14:textId="6EE3A9BC" w:rsidR="00660734" w:rsidRDefault="00660734" w:rsidP="00E3564F">
            <w:pPr>
              <w:pStyle w:val="TableDataEntries"/>
            </w:pPr>
            <w:r>
              <w:t>12 001</w:t>
            </w:r>
          </w:p>
        </w:tc>
      </w:tr>
      <w:tr w:rsidR="00660734" w14:paraId="2F8AFF61" w14:textId="77777777" w:rsidTr="00E3564F">
        <w:tc>
          <w:tcPr>
            <w:tcW w:w="3544"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4D589010" w14:textId="4A8D97FF" w:rsidR="00660734" w:rsidRDefault="00660734" w:rsidP="00660734">
            <w:pPr>
              <w:pStyle w:val="TableDataEntries"/>
              <w:jc w:val="left"/>
              <w:rPr>
                <w:lang w:bidi="fa-IR"/>
              </w:rPr>
            </w:pPr>
            <w:r>
              <w:rPr>
                <w:color w:val="000000"/>
                <w:szCs w:val="16"/>
              </w:rPr>
              <w:t>Mismanagement declines in receiving countries by 5% per year</w:t>
            </w:r>
          </w:p>
        </w:tc>
        <w:tc>
          <w:tcPr>
            <w:tcW w:w="1418"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599B8529" w14:textId="47CDF127" w:rsidR="00660734" w:rsidRDefault="00660734" w:rsidP="00E3564F">
            <w:pPr>
              <w:pStyle w:val="TableDataEntries"/>
            </w:pPr>
            <w:r>
              <w:t>22 134</w:t>
            </w:r>
          </w:p>
        </w:tc>
        <w:tc>
          <w:tcPr>
            <w:tcW w:w="990"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E505D72" w14:textId="70AC8F5D" w:rsidR="00660734" w:rsidRDefault="00660734" w:rsidP="00E3564F">
            <w:pPr>
              <w:pStyle w:val="TableDataEntries"/>
            </w:pPr>
            <w:r>
              <w:t>-6 447</w:t>
            </w:r>
          </w:p>
        </w:tc>
        <w:tc>
          <w:tcPr>
            <w:tcW w:w="99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2C1DB94E" w14:textId="7F2930D0" w:rsidR="00660734" w:rsidRDefault="00660734" w:rsidP="00E3564F">
            <w:pPr>
              <w:pStyle w:val="TableDataEntries"/>
            </w:pPr>
            <w:r>
              <w:t>22 449</w:t>
            </w:r>
          </w:p>
        </w:tc>
        <w:tc>
          <w:tcPr>
            <w:tcW w:w="993" w:type="dxa"/>
            <w:tcBorders>
              <w:top w:val="single" w:sz="8" w:space="0" w:color="FFFFFF" w:themeColor="background1"/>
              <w:bottom w:val="single" w:sz="6" w:space="0" w:color="6F6652"/>
            </w:tcBorders>
            <w:shd w:val="clear" w:color="auto" w:fill="E9E8E5" w:themeFill="background2"/>
            <w:vAlign w:val="bottom"/>
          </w:tcPr>
          <w:p w14:paraId="0B5AA57A" w14:textId="16CEF1DB" w:rsidR="00660734" w:rsidRDefault="00660734" w:rsidP="00E3564F">
            <w:pPr>
              <w:pStyle w:val="TableDataEntries"/>
            </w:pPr>
            <w:r>
              <w:t>16 425</w:t>
            </w:r>
          </w:p>
        </w:tc>
      </w:tr>
    </w:tbl>
    <w:p w14:paraId="2C7E92AB" w14:textId="06D651C6" w:rsidR="00C06012" w:rsidRDefault="00C06012" w:rsidP="00C06012">
      <w:pPr>
        <w:pStyle w:val="Source"/>
        <w:rPr>
          <w:lang w:bidi="fa-IR"/>
        </w:rPr>
      </w:pPr>
      <w:r w:rsidRPr="009C462B">
        <w:rPr>
          <w:i/>
          <w:lang w:bidi="fa-IR"/>
        </w:rPr>
        <w:t>Source:</w:t>
      </w:r>
      <w:r>
        <w:rPr>
          <w:lang w:bidi="fa-IR"/>
        </w:rPr>
        <w:t xml:space="preserve"> </w:t>
      </w:r>
      <w:r w:rsidR="00E93D0D">
        <w:rPr>
          <w:lang w:bidi="fa-IR"/>
        </w:rPr>
        <w:t>The CIE.</w:t>
      </w:r>
    </w:p>
    <w:p w14:paraId="1B35840F" w14:textId="77777777" w:rsidR="00E93D0D" w:rsidRDefault="00E93D0D" w:rsidP="00E93D0D">
      <w:pPr>
        <w:pStyle w:val="Heading1"/>
        <w:rPr>
          <w:lang w:bidi="fa-IR"/>
        </w:rPr>
      </w:pPr>
      <w:bookmarkStart w:id="3996" w:name="_Toc33431369"/>
      <w:r>
        <w:rPr>
          <w:lang w:bidi="fa-IR"/>
        </w:rPr>
        <w:t>Other benefits of policy interventions</w:t>
      </w:r>
      <w:bookmarkEnd w:id="3996"/>
    </w:p>
    <w:p w14:paraId="6F18008C" w14:textId="58679557" w:rsidR="00E93D0D" w:rsidRDefault="00E93D0D" w:rsidP="00E93D0D">
      <w:pPr>
        <w:pStyle w:val="BodyText"/>
        <w:rPr>
          <w:lang w:bidi="fa-IR"/>
        </w:rPr>
      </w:pPr>
      <w:r>
        <w:rPr>
          <w:lang w:bidi="fa-IR"/>
        </w:rPr>
        <w:t>For the purpose of estimating costs and benefits in previous chapters, under the</w:t>
      </w:r>
      <w:r w:rsidR="00295318">
        <w:rPr>
          <w:lang w:bidi="fa-IR"/>
        </w:rPr>
        <w:t xml:space="preserve"> central case assumptions we have a</w:t>
      </w:r>
      <w:r>
        <w:rPr>
          <w:lang w:bidi="fa-IR"/>
        </w:rPr>
        <w:t>ssumed no further change in openness of export markets.</w:t>
      </w:r>
      <w:r>
        <w:rPr>
          <w:rStyle w:val="FootnoteReference"/>
          <w:lang w:bidi="fa-IR"/>
        </w:rPr>
        <w:footnoteReference w:id="65"/>
      </w:r>
    </w:p>
    <w:p w14:paraId="06D9F78B" w14:textId="77777777" w:rsidR="00E93D0D" w:rsidRDefault="00E93D0D" w:rsidP="00E93D0D">
      <w:pPr>
        <w:pStyle w:val="BodyText"/>
        <w:rPr>
          <w:lang w:bidi="fa-IR"/>
        </w:rPr>
      </w:pPr>
      <w:r>
        <w:rPr>
          <w:lang w:bidi="fa-IR"/>
        </w:rPr>
        <w:t>However, this may not be the case. If export market conditions continue to change unpredictably and suddenly, then there are:</w:t>
      </w:r>
    </w:p>
    <w:p w14:paraId="72FA4C8F" w14:textId="77777777" w:rsidR="00E93D0D" w:rsidRDefault="00E93D0D" w:rsidP="00E93D0D">
      <w:pPr>
        <w:pStyle w:val="ListBullet"/>
        <w:rPr>
          <w:lang w:bidi="fa-IR"/>
        </w:rPr>
      </w:pPr>
      <w:r>
        <w:rPr>
          <w:lang w:bidi="fa-IR"/>
        </w:rPr>
        <w:t>costs of landfilling that would occur due to a sudden and unpredicted closure of export markets, and</w:t>
      </w:r>
    </w:p>
    <w:p w14:paraId="07580B94" w14:textId="16033638" w:rsidR="00E93D0D" w:rsidRDefault="00E93D0D" w:rsidP="00E93D0D">
      <w:pPr>
        <w:pStyle w:val="ListBullet"/>
        <w:rPr>
          <w:lang w:bidi="fa-IR"/>
        </w:rPr>
      </w:pPr>
      <w:r>
        <w:rPr>
          <w:lang w:bidi="fa-IR"/>
        </w:rPr>
        <w:t>costs of renegotiating waste-related contracts</w:t>
      </w:r>
      <w:r w:rsidR="00295318">
        <w:rPr>
          <w:lang w:bidi="fa-IR"/>
        </w:rPr>
        <w:t>, potentially multiple times if countries change their policies at different times and councils and recyclers do not arrive at more flexible contract arrangements</w:t>
      </w:r>
      <w:r>
        <w:rPr>
          <w:lang w:bidi="fa-IR"/>
        </w:rPr>
        <w:t>.</w:t>
      </w:r>
    </w:p>
    <w:p w14:paraId="57C0E988" w14:textId="6AA52FE5" w:rsidR="00E93D0D" w:rsidRDefault="00E93D0D" w:rsidP="00E93D0D">
      <w:pPr>
        <w:pStyle w:val="BodyText"/>
        <w:rPr>
          <w:lang w:bidi="fa-IR"/>
        </w:rPr>
      </w:pPr>
      <w:r>
        <w:rPr>
          <w:lang w:bidi="fa-IR"/>
        </w:rPr>
        <w:t xml:space="preserve">A benefit of the export ban is that, by creating certainty about export markets, it would avoid such costs. We cannot quantify the probability of further export market restrictions and therefore cannot quantify these benefits for the CBA. Nonetheless, this chapter discusses the types of benefits that are associated with creating certainty. Further, we discuss how the timing between announcement and enforcement of an export ban would affect the costs </w:t>
      </w:r>
      <w:r w:rsidR="00295318">
        <w:rPr>
          <w:lang w:bidi="fa-IR"/>
        </w:rPr>
        <w:t>of the export ban</w:t>
      </w:r>
      <w:r>
        <w:rPr>
          <w:lang w:bidi="fa-IR"/>
        </w:rPr>
        <w:t xml:space="preserve">.  </w:t>
      </w:r>
    </w:p>
    <w:p w14:paraId="1ECBEC29" w14:textId="77777777" w:rsidR="00E93D0D" w:rsidRDefault="00E93D0D" w:rsidP="00E93D0D">
      <w:pPr>
        <w:pStyle w:val="Heading2"/>
        <w:numPr>
          <w:ilvl w:val="1"/>
          <w:numId w:val="5"/>
        </w:numPr>
        <w:rPr>
          <w:lang w:bidi="fa-IR"/>
        </w:rPr>
      </w:pPr>
      <w:bookmarkStart w:id="3997" w:name="_Toc33431370"/>
      <w:r>
        <w:rPr>
          <w:lang w:bidi="fa-IR"/>
        </w:rPr>
        <w:t>Unpredictable and sudden changes can result in higher costs</w:t>
      </w:r>
      <w:bookmarkEnd w:id="3997"/>
    </w:p>
    <w:p w14:paraId="102FAE00" w14:textId="77777777" w:rsidR="00E93D0D" w:rsidRDefault="00E93D0D" w:rsidP="00E93D0D">
      <w:pPr>
        <w:pStyle w:val="BodyText"/>
        <w:rPr>
          <w:lang w:bidi="fa-IR"/>
        </w:rPr>
      </w:pPr>
      <w:r>
        <w:rPr>
          <w:lang w:bidi="fa-IR"/>
        </w:rPr>
        <w:t xml:space="preserve">In recent years, a number of key export destinations for Australian recyclables have imposed restrictions or bans on import of recyclables from Australia. The impact of this is a reduction in demand for Australian recyclables, which leads to decreases in prices and worsening commercial viability of recycling. </w:t>
      </w:r>
    </w:p>
    <w:p w14:paraId="1032E5F5" w14:textId="77777777" w:rsidR="00E93D0D" w:rsidRDefault="00E93D0D" w:rsidP="00E93D0D">
      <w:pPr>
        <w:pStyle w:val="BodyText"/>
        <w:rPr>
          <w:lang w:bidi="fa-IR"/>
        </w:rPr>
      </w:pPr>
      <w:r>
        <w:rPr>
          <w:lang w:bidi="fa-IR"/>
        </w:rPr>
        <w:t>The impacts of existing export market restrictions likely have not been fully realised. Further tightening may arise due to:</w:t>
      </w:r>
    </w:p>
    <w:p w14:paraId="0BACA513" w14:textId="14FB8BCE" w:rsidR="00E93D0D" w:rsidRDefault="00295318" w:rsidP="00E93D0D">
      <w:pPr>
        <w:pStyle w:val="ListBullet"/>
        <w:rPr>
          <w:lang w:bidi="fa-IR"/>
        </w:rPr>
      </w:pPr>
      <w:r>
        <w:rPr>
          <w:lang w:bidi="fa-IR"/>
        </w:rPr>
        <w:t>m</w:t>
      </w:r>
      <w:r w:rsidR="00E93D0D">
        <w:rPr>
          <w:lang w:bidi="fa-IR"/>
        </w:rPr>
        <w:t>ore countries announcing and/or implementing restrictions or bans on imports of recyclables,</w:t>
      </w:r>
    </w:p>
    <w:p w14:paraId="79457ECC" w14:textId="1F40D0FB" w:rsidR="00E93D0D" w:rsidRDefault="00295318" w:rsidP="00E93D0D">
      <w:pPr>
        <w:pStyle w:val="ListBullet"/>
        <w:rPr>
          <w:lang w:bidi="fa-IR"/>
        </w:rPr>
      </w:pPr>
      <w:r>
        <w:rPr>
          <w:lang w:bidi="fa-IR"/>
        </w:rPr>
        <w:t>c</w:t>
      </w:r>
      <w:r w:rsidR="00E93D0D">
        <w:rPr>
          <w:lang w:bidi="fa-IR"/>
        </w:rPr>
        <w:t>ountries with existing restrictions/bans making changes to their practices in terms of enforcement, contamination thresholds, or the set of materials affected.</w:t>
      </w:r>
    </w:p>
    <w:p w14:paraId="7A1E6173" w14:textId="1375CF5A" w:rsidR="00E93D0D" w:rsidRDefault="00E93D0D" w:rsidP="00E93D0D">
      <w:pPr>
        <w:pStyle w:val="BodyText"/>
        <w:rPr>
          <w:lang w:bidi="fa-IR"/>
        </w:rPr>
      </w:pPr>
      <w:r>
        <w:rPr>
          <w:lang w:bidi="fa-IR"/>
        </w:rPr>
        <w:t>To illustrate, in April 2019 Indonesia announced a change in their inspection regime for scrap paper imports. The proportion of shipments being inspected was increased from 10 per cent of shipments to 100 per cent. The contamination rate that inspected shipments had to meet was reported to be 0.5 per cent.</w:t>
      </w:r>
      <w:r>
        <w:rPr>
          <w:rStyle w:val="FootnoteReference"/>
          <w:lang w:bidi="fa-IR"/>
        </w:rPr>
        <w:footnoteReference w:id="66"/>
      </w:r>
      <w:r>
        <w:rPr>
          <w:lang w:bidi="fa-IR"/>
        </w:rPr>
        <w:t xml:space="preserve"> However, since then, the contamination threshold has become unclear, with the industry interpreting the threshold as being at 0 per cent. </w:t>
      </w:r>
      <w:r w:rsidR="00731C3E">
        <w:rPr>
          <w:lang w:bidi="fa-IR"/>
        </w:rPr>
        <w:t>APCO</w:t>
      </w:r>
      <w:r>
        <w:rPr>
          <w:lang w:bidi="fa-IR"/>
        </w:rPr>
        <w:t xml:space="preserve"> (20</w:t>
      </w:r>
      <w:r w:rsidR="00731C3E">
        <w:rPr>
          <w:lang w:bidi="fa-IR"/>
        </w:rPr>
        <w:t>20</w:t>
      </w:r>
      <w:r>
        <w:rPr>
          <w:lang w:bidi="fa-IR"/>
        </w:rPr>
        <w:t xml:space="preserve">) reports that the impact is uncertain. Further, the set of materials affects has been widened to include plastics, metals, tyres and more. </w:t>
      </w:r>
    </w:p>
    <w:p w14:paraId="7A8D7707" w14:textId="10215D7B" w:rsidR="00E93D0D" w:rsidRDefault="00E93D0D" w:rsidP="00E93D0D">
      <w:pPr>
        <w:pStyle w:val="BodyText"/>
        <w:rPr>
          <w:lang w:bidi="fa-IR"/>
        </w:rPr>
      </w:pPr>
      <w:r>
        <w:rPr>
          <w:lang w:bidi="fa-IR"/>
        </w:rPr>
        <w:t>The most important currently announced and implemented export restrictions imposed by overseas governments are those in Indonesia, Vietnam, China and Malaysia (table</w:t>
      </w:r>
      <w:r w:rsidR="00295318">
        <w:rPr>
          <w:lang w:bidi="fa-IR"/>
        </w:rPr>
        <w:t> </w:t>
      </w:r>
      <w:r>
        <w:rPr>
          <w:lang w:bidi="fa-IR"/>
        </w:rPr>
        <w:fldChar w:fldCharType="begin"/>
      </w:r>
      <w:r>
        <w:rPr>
          <w:lang w:bidi="fa-IR"/>
        </w:rPr>
        <w:instrText xml:space="preserve"> REF _Caption9586 </w:instrText>
      </w:r>
      <w:r>
        <w:rPr>
          <w:lang w:bidi="fa-IR"/>
        </w:rPr>
        <w:fldChar w:fldCharType="separate"/>
      </w:r>
      <w:r w:rsidR="00D354A5">
        <w:rPr>
          <w:noProof/>
        </w:rPr>
        <w:t>10</w:t>
      </w:r>
      <w:r w:rsidR="00D354A5" w:rsidRPr="00695C93">
        <w:rPr>
          <w:noProof/>
        </w:rPr>
        <w:t>.</w:t>
      </w:r>
      <w:r w:rsidR="00D354A5">
        <w:rPr>
          <w:noProof/>
        </w:rPr>
        <w:t>1</w:t>
      </w:r>
      <w:r>
        <w:rPr>
          <w:lang w:bidi="fa-IR"/>
        </w:rPr>
        <w:fldChar w:fldCharType="end"/>
      </w:r>
      <w:r>
        <w:rPr>
          <w:lang w:bidi="fa-IR"/>
        </w:rPr>
        <w:t>). This is because of the magnitude of exports that are sent to those destinations. Impacts from the bans vary, depending on enforcement stringency, how low contamination thresholds are set, and other factors.</w:t>
      </w:r>
    </w:p>
    <w:p w14:paraId="201C4A4C" w14:textId="5B1AA8FB" w:rsidR="00E93D0D" w:rsidRDefault="00E93D0D" w:rsidP="00E3564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w:instrText>
      </w:r>
      <w:r w:rsidRPr="00695C93">
        <w:fldChar w:fldCharType="separate"/>
      </w:r>
      <w:r w:rsidR="00D354A5">
        <w:rPr>
          <w:noProof/>
        </w:rPr>
        <w:instrText>10</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10</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3998" w:name="_Caption7503"/>
      <w:bookmarkStart w:id="3999" w:name="_Caption9271"/>
      <w:bookmarkStart w:id="4000" w:name="_Caption1861"/>
      <w:bookmarkStart w:id="4001" w:name="_Caption8250"/>
      <w:bookmarkStart w:id="4002" w:name="_Caption9586"/>
      <w:bookmarkStart w:id="4003" w:name="_Caption3951"/>
      <w:bookmarkStart w:id="4004" w:name="_Caption6171"/>
      <w:bookmarkStart w:id="4005" w:name="_Caption5854"/>
      <w:bookmarkStart w:id="4006" w:name="_Caption2217"/>
      <w:bookmarkStart w:id="4007" w:name="_Caption5847"/>
      <w:bookmarkStart w:id="4008" w:name="_Caption3514"/>
      <w:bookmarkStart w:id="4009" w:name="_Caption4550"/>
      <w:bookmarkStart w:id="4010" w:name="_Caption6972"/>
      <w:bookmarkStart w:id="4011" w:name="_Caption0204"/>
      <w:bookmarkStart w:id="4012" w:name="_Caption0302"/>
      <w:bookmarkStart w:id="4013" w:name="_Caption8632"/>
      <w:bookmarkStart w:id="4014" w:name="_Caption9754"/>
      <w:bookmarkStart w:id="4015" w:name="_Caption2495"/>
      <w:bookmarkStart w:id="4016" w:name="_Caption2806"/>
      <w:bookmarkStart w:id="4017" w:name="_Caption7026"/>
      <w:bookmarkStart w:id="4018" w:name="_Caption5607"/>
      <w:bookmarkStart w:id="4019" w:name="_Caption9724"/>
      <w:bookmarkStart w:id="4020" w:name="_Caption9677"/>
      <w:bookmarkStart w:id="4021" w:name="_Caption6123"/>
      <w:bookmarkStart w:id="4022" w:name="_Caption5723"/>
      <w:bookmarkStart w:id="4023" w:name="_Caption2303"/>
      <w:bookmarkStart w:id="4024" w:name="_Caption0616"/>
      <w:bookmarkStart w:id="4025" w:name="_Caption7394"/>
      <w:bookmarkStart w:id="4026" w:name="_Caption9791"/>
      <w:bookmarkStart w:id="4027" w:name="_Caption2941"/>
      <w:bookmarkStart w:id="4028" w:name="_Caption7765"/>
      <w:bookmarkStart w:id="4029" w:name="_Caption1803"/>
      <w:bookmarkStart w:id="4030" w:name="_Toc33431468"/>
      <w:r w:rsidR="003E435A">
        <w:rPr>
          <w:noProof/>
        </w:rPr>
        <w:t>10</w:t>
      </w:r>
      <w:r w:rsidR="003E435A" w:rsidRPr="00695C93">
        <w:rPr>
          <w:noProof/>
        </w:rPr>
        <w:t>.</w:t>
      </w:r>
      <w:r w:rsidR="003E435A">
        <w:rPr>
          <w:noProof/>
        </w:rPr>
        <w:t>1</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r w:rsidRPr="00695C93">
        <w:fldChar w:fldCharType="end"/>
      </w:r>
      <w:r w:rsidRPr="00695C93">
        <w:tab/>
      </w:r>
      <w:r>
        <w:t>Current status of waste import restrictions</w:t>
      </w:r>
      <w:bookmarkEnd w:id="4030"/>
      <w:r>
        <w:t xml:space="preserve"> </w:t>
      </w:r>
    </w:p>
    <w:tbl>
      <w:tblPr>
        <w:tblW w:w="5000" w:type="pct"/>
        <w:tblLook w:val="0000" w:firstRow="0" w:lastRow="0" w:firstColumn="0" w:lastColumn="0" w:noHBand="0" w:noVBand="0"/>
      </w:tblPr>
      <w:tblGrid>
        <w:gridCol w:w="852"/>
        <w:gridCol w:w="3117"/>
        <w:gridCol w:w="1337"/>
        <w:gridCol w:w="1115"/>
        <w:gridCol w:w="1516"/>
      </w:tblGrid>
      <w:tr w:rsidR="00E93D0D" w14:paraId="6444020E" w14:textId="77777777" w:rsidTr="00E3564F">
        <w:tc>
          <w:tcPr>
            <w:tcW w:w="537" w:type="pct"/>
            <w:shd w:val="clear" w:color="auto" w:fill="6F6652"/>
            <w:tcMar>
              <w:left w:w="57" w:type="dxa"/>
              <w:right w:w="57" w:type="dxa"/>
            </w:tcMar>
          </w:tcPr>
          <w:p w14:paraId="785AF7BC" w14:textId="77777777" w:rsidR="00E93D0D" w:rsidRDefault="00E93D0D" w:rsidP="00295318">
            <w:pPr>
              <w:pStyle w:val="TableDataColumnHeading"/>
              <w:jc w:val="left"/>
              <w:rPr>
                <w:lang w:bidi="fa-IR"/>
              </w:rPr>
            </w:pPr>
            <w:r>
              <w:rPr>
                <w:lang w:bidi="fa-IR"/>
              </w:rPr>
              <w:t>Country</w:t>
            </w:r>
          </w:p>
        </w:tc>
        <w:tc>
          <w:tcPr>
            <w:tcW w:w="1964" w:type="pct"/>
            <w:shd w:val="clear" w:color="auto" w:fill="6F6652"/>
          </w:tcPr>
          <w:p w14:paraId="54DED4FE" w14:textId="77777777" w:rsidR="00E93D0D" w:rsidRDefault="00E93D0D" w:rsidP="00295318">
            <w:pPr>
              <w:pStyle w:val="TableDataColumnHeading"/>
              <w:jc w:val="left"/>
              <w:rPr>
                <w:lang w:bidi="fa-IR"/>
              </w:rPr>
            </w:pPr>
            <w:r>
              <w:rPr>
                <w:lang w:bidi="fa-IR"/>
              </w:rPr>
              <w:t>Scope of restrictions</w:t>
            </w:r>
          </w:p>
        </w:tc>
        <w:tc>
          <w:tcPr>
            <w:tcW w:w="842" w:type="pct"/>
            <w:shd w:val="clear" w:color="auto" w:fill="6F6652"/>
          </w:tcPr>
          <w:p w14:paraId="039DEB1F" w14:textId="77777777" w:rsidR="00E93D0D" w:rsidRDefault="00E93D0D" w:rsidP="00295318">
            <w:pPr>
              <w:pStyle w:val="TableDataColumnHeading"/>
              <w:jc w:val="left"/>
              <w:rPr>
                <w:lang w:bidi="fa-IR"/>
              </w:rPr>
            </w:pPr>
            <w:r>
              <w:rPr>
                <w:lang w:bidi="fa-IR"/>
              </w:rPr>
              <w:t>Associated types of waste</w:t>
            </w:r>
          </w:p>
        </w:tc>
        <w:tc>
          <w:tcPr>
            <w:tcW w:w="702" w:type="pct"/>
            <w:shd w:val="clear" w:color="auto" w:fill="6F6652"/>
            <w:tcMar>
              <w:left w:w="57" w:type="dxa"/>
              <w:right w:w="57" w:type="dxa"/>
            </w:tcMar>
          </w:tcPr>
          <w:p w14:paraId="5C51A561" w14:textId="77777777" w:rsidR="00E93D0D" w:rsidRDefault="00E93D0D" w:rsidP="00295318">
            <w:pPr>
              <w:pStyle w:val="TableDataColumnHeading"/>
              <w:rPr>
                <w:lang w:bidi="fa-IR"/>
              </w:rPr>
            </w:pPr>
            <w:r>
              <w:rPr>
                <w:lang w:bidi="fa-IR"/>
              </w:rPr>
              <w:t>Associated exports in October 2019</w:t>
            </w:r>
          </w:p>
        </w:tc>
        <w:tc>
          <w:tcPr>
            <w:tcW w:w="955" w:type="pct"/>
            <w:shd w:val="clear" w:color="auto" w:fill="6F6652"/>
            <w:tcMar>
              <w:left w:w="57" w:type="dxa"/>
              <w:right w:w="57" w:type="dxa"/>
            </w:tcMar>
          </w:tcPr>
          <w:p w14:paraId="43425F04" w14:textId="77777777" w:rsidR="00E93D0D" w:rsidRDefault="00E93D0D" w:rsidP="00295318">
            <w:pPr>
              <w:pStyle w:val="TableDataColumnHeading"/>
              <w:rPr>
                <w:lang w:bidi="fa-IR"/>
              </w:rPr>
            </w:pPr>
            <w:r>
              <w:rPr>
                <w:lang w:bidi="fa-IR"/>
              </w:rPr>
              <w:t>Impact and uncertainties</w:t>
            </w:r>
          </w:p>
        </w:tc>
      </w:tr>
      <w:tr w:rsidR="00E93D0D" w14:paraId="6343DDD1" w14:textId="77777777" w:rsidTr="00E3564F">
        <w:tc>
          <w:tcPr>
            <w:tcW w:w="537" w:type="pct"/>
            <w:tcBorders>
              <w:bottom w:val="single" w:sz="8" w:space="0" w:color="FFFFFF" w:themeColor="background1"/>
            </w:tcBorders>
            <w:shd w:val="clear" w:color="auto" w:fill="auto"/>
            <w:tcMar>
              <w:left w:w="57" w:type="dxa"/>
              <w:right w:w="57" w:type="dxa"/>
            </w:tcMar>
          </w:tcPr>
          <w:p w14:paraId="200FB89E" w14:textId="77777777" w:rsidR="00E93D0D" w:rsidRDefault="00E93D0D" w:rsidP="00295318">
            <w:pPr>
              <w:pStyle w:val="TableUnit"/>
              <w:jc w:val="left"/>
              <w:rPr>
                <w:lang w:bidi="fa-IR"/>
              </w:rPr>
            </w:pPr>
          </w:p>
        </w:tc>
        <w:tc>
          <w:tcPr>
            <w:tcW w:w="1964" w:type="pct"/>
            <w:tcBorders>
              <w:bottom w:val="single" w:sz="8" w:space="0" w:color="FFFFFF" w:themeColor="background1"/>
            </w:tcBorders>
          </w:tcPr>
          <w:p w14:paraId="162A3D99" w14:textId="77777777" w:rsidR="00E93D0D" w:rsidRDefault="00E93D0D" w:rsidP="00295318">
            <w:pPr>
              <w:pStyle w:val="TableUnit"/>
              <w:jc w:val="left"/>
              <w:rPr>
                <w:lang w:bidi="fa-IR"/>
              </w:rPr>
            </w:pPr>
          </w:p>
        </w:tc>
        <w:tc>
          <w:tcPr>
            <w:tcW w:w="842" w:type="pct"/>
            <w:tcBorders>
              <w:bottom w:val="single" w:sz="8" w:space="0" w:color="FFFFFF" w:themeColor="background1"/>
            </w:tcBorders>
          </w:tcPr>
          <w:p w14:paraId="6D89D2E6" w14:textId="77777777" w:rsidR="00E93D0D" w:rsidRDefault="00E93D0D" w:rsidP="00295318">
            <w:pPr>
              <w:pStyle w:val="TableUnit"/>
              <w:jc w:val="left"/>
              <w:rPr>
                <w:lang w:bidi="fa-IR"/>
              </w:rPr>
            </w:pPr>
          </w:p>
        </w:tc>
        <w:tc>
          <w:tcPr>
            <w:tcW w:w="702" w:type="pct"/>
            <w:tcBorders>
              <w:bottom w:val="single" w:sz="8" w:space="0" w:color="FFFFFF" w:themeColor="background1"/>
            </w:tcBorders>
            <w:shd w:val="clear" w:color="auto" w:fill="auto"/>
            <w:tcMar>
              <w:left w:w="57" w:type="dxa"/>
              <w:right w:w="57" w:type="dxa"/>
            </w:tcMar>
          </w:tcPr>
          <w:p w14:paraId="5B6CA3DC" w14:textId="77777777" w:rsidR="00E93D0D" w:rsidRDefault="00E93D0D" w:rsidP="00295318">
            <w:pPr>
              <w:pStyle w:val="TableUnit"/>
              <w:rPr>
                <w:lang w:bidi="fa-IR"/>
              </w:rPr>
            </w:pPr>
            <w:r>
              <w:rPr>
                <w:lang w:bidi="fa-IR"/>
              </w:rPr>
              <w:t>Tonnes/month</w:t>
            </w:r>
          </w:p>
        </w:tc>
        <w:tc>
          <w:tcPr>
            <w:tcW w:w="955" w:type="pct"/>
            <w:tcBorders>
              <w:bottom w:val="single" w:sz="8" w:space="0" w:color="FFFFFF" w:themeColor="background1"/>
            </w:tcBorders>
            <w:shd w:val="clear" w:color="auto" w:fill="auto"/>
            <w:tcMar>
              <w:left w:w="57" w:type="dxa"/>
              <w:right w:w="57" w:type="dxa"/>
            </w:tcMar>
          </w:tcPr>
          <w:p w14:paraId="71D714BF" w14:textId="77777777" w:rsidR="00E93D0D" w:rsidRDefault="00E93D0D" w:rsidP="00295318">
            <w:pPr>
              <w:pStyle w:val="TableUnit"/>
              <w:rPr>
                <w:lang w:bidi="fa-IR"/>
              </w:rPr>
            </w:pPr>
          </w:p>
        </w:tc>
      </w:tr>
      <w:tr w:rsidR="00E93D0D" w14:paraId="51FC3F4D"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A193A3" w14:textId="77777777" w:rsidR="00E93D0D" w:rsidRDefault="00E93D0D" w:rsidP="00295318">
            <w:pPr>
              <w:pStyle w:val="TableDataEntries"/>
              <w:jc w:val="left"/>
              <w:rPr>
                <w:lang w:bidi="fa-IR"/>
              </w:rPr>
            </w:pPr>
            <w:r>
              <w:rPr>
                <w:lang w:bidi="fa-IR"/>
              </w:rPr>
              <w:t>Indonesia</w:t>
            </w:r>
          </w:p>
        </w:tc>
        <w:tc>
          <w:tcPr>
            <w:tcW w:w="1964" w:type="pct"/>
            <w:tcBorders>
              <w:top w:val="single" w:sz="8" w:space="0" w:color="FFFFFF" w:themeColor="background1"/>
              <w:bottom w:val="single" w:sz="8" w:space="0" w:color="FFFFFF" w:themeColor="background1"/>
            </w:tcBorders>
            <w:shd w:val="clear" w:color="auto" w:fill="E9E8E5" w:themeFill="background2"/>
          </w:tcPr>
          <w:p w14:paraId="7AA99F97" w14:textId="77777777" w:rsidR="00E93D0D" w:rsidRDefault="00E93D0D" w:rsidP="00295318">
            <w:pPr>
              <w:pStyle w:val="TableDataEntries"/>
              <w:jc w:val="left"/>
              <w:rPr>
                <w:lang w:bidi="fa-IR"/>
              </w:rPr>
            </w:pPr>
            <w:r>
              <w:rPr>
                <w:lang w:bidi="fa-IR"/>
              </w:rPr>
              <w:t>Previously announced increases in inspections, but contamination thresholds are unclear.</w:t>
            </w:r>
          </w:p>
          <w:p w14:paraId="585C59B7" w14:textId="77777777" w:rsidR="00E93D0D" w:rsidRDefault="00E93D0D" w:rsidP="00295318">
            <w:pPr>
              <w:pStyle w:val="TableDataEntries"/>
              <w:jc w:val="left"/>
              <w:rPr>
                <w:lang w:bidi="fa-IR"/>
              </w:rPr>
            </w:pPr>
            <w:r>
              <w:rPr>
                <w:lang w:bidi="fa-IR"/>
              </w:rPr>
              <w:t xml:space="preserve">Now have instituted a temporary moratorium on all scrap imports commenced 23 November 2019. </w:t>
            </w:r>
          </w:p>
        </w:tc>
        <w:tc>
          <w:tcPr>
            <w:tcW w:w="842" w:type="pct"/>
            <w:tcBorders>
              <w:top w:val="single" w:sz="8" w:space="0" w:color="FFFFFF" w:themeColor="background1"/>
              <w:bottom w:val="single" w:sz="8" w:space="0" w:color="FFFFFF" w:themeColor="background1"/>
            </w:tcBorders>
            <w:shd w:val="clear" w:color="auto" w:fill="E9E8E5" w:themeFill="background2"/>
          </w:tcPr>
          <w:p w14:paraId="69EAB70A" w14:textId="77777777" w:rsidR="00E93D0D" w:rsidRDefault="00E93D0D" w:rsidP="00295318">
            <w:pPr>
              <w:pStyle w:val="TableDataEntries"/>
              <w:jc w:val="left"/>
              <w:rPr>
                <w:lang w:bidi="fa-IR"/>
              </w:rPr>
            </w:pPr>
            <w:r>
              <w:rPr>
                <w:lang w:bidi="fa-IR"/>
              </w:rPr>
              <w:t>Plastics, paper and cardboard, metals, glass, hazardous waste, tyres, other</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7CFA9C" w14:textId="77777777" w:rsidR="00E93D0D" w:rsidRDefault="00E93D0D" w:rsidP="00295318">
            <w:pPr>
              <w:pStyle w:val="TableDataEntries"/>
              <w:rPr>
                <w:lang w:bidi="fa-IR"/>
              </w:rPr>
            </w:pPr>
            <w:r>
              <w:rPr>
                <w:lang w:bidi="fa-IR"/>
              </w:rPr>
              <w:t>54 800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A715CE" w14:textId="77777777" w:rsidR="00E93D0D" w:rsidRDefault="00E93D0D" w:rsidP="00295318">
            <w:pPr>
              <w:pStyle w:val="TableDataEntries"/>
              <w:rPr>
                <w:lang w:bidi="fa-IR"/>
              </w:rPr>
            </w:pPr>
            <w:r>
              <w:rPr>
                <w:lang w:bidi="fa-IR"/>
              </w:rPr>
              <w:t>Impact uncertain</w:t>
            </w:r>
          </w:p>
        </w:tc>
      </w:tr>
      <w:tr w:rsidR="00E93D0D" w14:paraId="6CAD23C5"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15410B" w14:textId="77777777" w:rsidR="00E93D0D" w:rsidRDefault="00E93D0D" w:rsidP="00295318">
            <w:pPr>
              <w:pStyle w:val="TableDataEntries"/>
              <w:jc w:val="left"/>
              <w:rPr>
                <w:lang w:bidi="fa-IR"/>
              </w:rPr>
            </w:pPr>
            <w:r>
              <w:rPr>
                <w:lang w:bidi="fa-IR"/>
              </w:rPr>
              <w:t>Vietnam</w:t>
            </w:r>
          </w:p>
        </w:tc>
        <w:tc>
          <w:tcPr>
            <w:tcW w:w="1964" w:type="pct"/>
            <w:tcBorders>
              <w:top w:val="single" w:sz="8" w:space="0" w:color="FFFFFF" w:themeColor="background1"/>
              <w:bottom w:val="single" w:sz="8" w:space="0" w:color="FFFFFF" w:themeColor="background1"/>
            </w:tcBorders>
            <w:shd w:val="clear" w:color="auto" w:fill="E9E8E5" w:themeFill="background2"/>
          </w:tcPr>
          <w:p w14:paraId="2B6D1532" w14:textId="77777777" w:rsidR="00E93D0D" w:rsidRDefault="00E93D0D" w:rsidP="00295318">
            <w:pPr>
              <w:pStyle w:val="TableDataEntries"/>
              <w:jc w:val="left"/>
              <w:rPr>
                <w:lang w:bidi="fa-IR"/>
              </w:rPr>
            </w:pPr>
            <w:r>
              <w:rPr>
                <w:lang w:bidi="fa-IR"/>
              </w:rPr>
              <w:t>Imports must meet environmental standards and importers must show there is capacity in Vietnam to process</w:t>
            </w:r>
          </w:p>
        </w:tc>
        <w:tc>
          <w:tcPr>
            <w:tcW w:w="842" w:type="pct"/>
            <w:tcBorders>
              <w:top w:val="single" w:sz="8" w:space="0" w:color="FFFFFF" w:themeColor="background1"/>
              <w:bottom w:val="single" w:sz="8" w:space="0" w:color="FFFFFF" w:themeColor="background1"/>
            </w:tcBorders>
            <w:shd w:val="clear" w:color="auto" w:fill="E9E8E5" w:themeFill="background2"/>
          </w:tcPr>
          <w:p w14:paraId="12D2DC9C" w14:textId="77777777" w:rsidR="00E93D0D" w:rsidRDefault="00E93D0D" w:rsidP="00295318">
            <w:pPr>
              <w:pStyle w:val="TableDataEntries"/>
              <w:jc w:val="left"/>
              <w:rPr>
                <w:lang w:bidi="fa-IR"/>
              </w:rPr>
            </w:pPr>
            <w:r>
              <w:rPr>
                <w:lang w:bidi="fa-IR"/>
              </w:rPr>
              <w:t>Plastic, paper, metals</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65FE0D" w14:textId="77777777" w:rsidR="00E93D0D" w:rsidRPr="005F6253" w:rsidRDefault="00E93D0D" w:rsidP="00295318">
            <w:pPr>
              <w:pStyle w:val="TableDataEntries"/>
            </w:pPr>
            <w:r>
              <w:rPr>
                <w:lang w:bidi="fa-IR"/>
              </w:rPr>
              <w:t>34 900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D00718" w14:textId="77777777" w:rsidR="00E93D0D" w:rsidRDefault="00E93D0D" w:rsidP="00295318">
            <w:pPr>
              <w:pStyle w:val="TableDataEntries"/>
              <w:rPr>
                <w:lang w:bidi="fa-IR"/>
              </w:rPr>
            </w:pPr>
            <w:r>
              <w:rPr>
                <w:lang w:bidi="fa-IR"/>
              </w:rPr>
              <w:t>Impacts evident for plastics</w:t>
            </w:r>
          </w:p>
        </w:tc>
      </w:tr>
      <w:tr w:rsidR="00E93D0D" w14:paraId="5E1A99EB"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4226AA" w14:textId="77777777" w:rsidR="00E93D0D" w:rsidRDefault="00E93D0D" w:rsidP="00295318">
            <w:pPr>
              <w:pStyle w:val="TableDataEntries"/>
              <w:jc w:val="left"/>
              <w:rPr>
                <w:lang w:bidi="fa-IR"/>
              </w:rPr>
            </w:pPr>
            <w:r>
              <w:rPr>
                <w:lang w:bidi="fa-IR"/>
              </w:rPr>
              <w:t>China</w:t>
            </w:r>
          </w:p>
        </w:tc>
        <w:tc>
          <w:tcPr>
            <w:tcW w:w="1964" w:type="pct"/>
            <w:tcBorders>
              <w:top w:val="single" w:sz="8" w:space="0" w:color="FFFFFF" w:themeColor="background1"/>
              <w:bottom w:val="single" w:sz="8" w:space="0" w:color="FFFFFF" w:themeColor="background1"/>
            </w:tcBorders>
            <w:shd w:val="clear" w:color="auto" w:fill="E9E8E5" w:themeFill="background2"/>
          </w:tcPr>
          <w:p w14:paraId="09D22965" w14:textId="77777777" w:rsidR="00E93D0D" w:rsidRDefault="00E93D0D" w:rsidP="00295318">
            <w:pPr>
              <w:pStyle w:val="TableDataEntries"/>
              <w:jc w:val="left"/>
              <w:rPr>
                <w:lang w:bidi="fa-IR"/>
              </w:rPr>
            </w:pPr>
            <w:r>
              <w:rPr>
                <w:lang w:bidi="fa-IR"/>
              </w:rPr>
              <w:t xml:space="preserve">Contamination threshold of 0.5 per cent, covering specific commodity codes. </w:t>
            </w:r>
          </w:p>
          <w:p w14:paraId="5E8AAECD" w14:textId="77777777" w:rsidR="00E93D0D" w:rsidRDefault="00E93D0D" w:rsidP="00295318">
            <w:pPr>
              <w:pStyle w:val="TableDataEntries"/>
              <w:jc w:val="left"/>
              <w:rPr>
                <w:lang w:bidi="fa-IR"/>
              </w:rPr>
            </w:pPr>
            <w:r>
              <w:rPr>
                <w:lang w:bidi="fa-IR"/>
              </w:rPr>
              <w:t xml:space="preserve">At the end of December 2019, government foreshadowed a further change that will probably restrict imports of recyclates into China, whether in flake or pellet form. </w:t>
            </w:r>
            <w:r w:rsidRPr="00C904B2">
              <w:rPr>
                <w:rStyle w:val="NoteLabel"/>
                <w:lang w:bidi="fa-IR"/>
              </w:rPr>
              <w:t>a</w:t>
            </w:r>
          </w:p>
        </w:tc>
        <w:tc>
          <w:tcPr>
            <w:tcW w:w="842" w:type="pct"/>
            <w:tcBorders>
              <w:top w:val="single" w:sz="8" w:space="0" w:color="FFFFFF" w:themeColor="background1"/>
              <w:bottom w:val="single" w:sz="8" w:space="0" w:color="FFFFFF" w:themeColor="background1"/>
            </w:tcBorders>
            <w:shd w:val="clear" w:color="auto" w:fill="E9E8E5" w:themeFill="background2"/>
          </w:tcPr>
          <w:p w14:paraId="0960E7A3" w14:textId="77777777" w:rsidR="00E93D0D" w:rsidRDefault="00E93D0D" w:rsidP="00295318">
            <w:pPr>
              <w:pStyle w:val="TableDataEntries"/>
              <w:jc w:val="left"/>
              <w:rPr>
                <w:lang w:bidi="fa-IR"/>
              </w:rPr>
            </w:pPr>
            <w:r>
              <w:rPr>
                <w:lang w:bidi="fa-IR"/>
              </w:rPr>
              <w:t>Plastic, paper, metals, other</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A300AD" w14:textId="77777777" w:rsidR="00E93D0D" w:rsidRDefault="00E93D0D" w:rsidP="00295318">
            <w:pPr>
              <w:pStyle w:val="TableDataEntries"/>
              <w:rPr>
                <w:lang w:bidi="fa-IR"/>
              </w:rPr>
            </w:pPr>
            <w:r>
              <w:rPr>
                <w:lang w:bidi="fa-IR"/>
              </w:rPr>
              <w:t>34 400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5DC9FC" w14:textId="77777777" w:rsidR="00E93D0D" w:rsidRDefault="00E93D0D" w:rsidP="00295318">
            <w:pPr>
              <w:pStyle w:val="TableDataEntries"/>
              <w:rPr>
                <w:lang w:bidi="fa-IR"/>
              </w:rPr>
            </w:pPr>
            <w:r>
              <w:rPr>
                <w:lang w:bidi="fa-IR"/>
              </w:rPr>
              <w:t>Impact evident (decrease from 105 300 tonnes per month on average in 2016/17 to 62 000 in 2017/18</w:t>
            </w:r>
          </w:p>
        </w:tc>
      </w:tr>
      <w:tr w:rsidR="00E93D0D" w14:paraId="6DA39973"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8FB040" w14:textId="77777777" w:rsidR="00E93D0D" w:rsidRDefault="00E93D0D" w:rsidP="00295318">
            <w:pPr>
              <w:pStyle w:val="TableDataEntries"/>
              <w:jc w:val="left"/>
              <w:rPr>
                <w:lang w:bidi="fa-IR"/>
              </w:rPr>
            </w:pPr>
            <w:r>
              <w:rPr>
                <w:lang w:bidi="fa-IR"/>
              </w:rPr>
              <w:t>Malaysia</w:t>
            </w:r>
          </w:p>
        </w:tc>
        <w:tc>
          <w:tcPr>
            <w:tcW w:w="1964" w:type="pct"/>
            <w:tcBorders>
              <w:top w:val="single" w:sz="8" w:space="0" w:color="FFFFFF" w:themeColor="background1"/>
              <w:bottom w:val="single" w:sz="8" w:space="0" w:color="FFFFFF" w:themeColor="background1"/>
            </w:tcBorders>
            <w:shd w:val="clear" w:color="auto" w:fill="E9E8E5" w:themeFill="background2"/>
          </w:tcPr>
          <w:p w14:paraId="4C6965F5" w14:textId="77777777" w:rsidR="00E93D0D" w:rsidRDefault="00E93D0D" w:rsidP="00295318">
            <w:pPr>
              <w:pStyle w:val="TableDataEntries"/>
              <w:jc w:val="left"/>
              <w:rPr>
                <w:lang w:bidi="fa-IR"/>
              </w:rPr>
            </w:pPr>
            <w:r>
              <w:rPr>
                <w:lang w:bidi="fa-IR"/>
              </w:rPr>
              <w:t>Many import permits removed, focussed on scrap plastic imports</w:t>
            </w:r>
          </w:p>
        </w:tc>
        <w:tc>
          <w:tcPr>
            <w:tcW w:w="842" w:type="pct"/>
            <w:tcBorders>
              <w:top w:val="single" w:sz="8" w:space="0" w:color="FFFFFF" w:themeColor="background1"/>
              <w:bottom w:val="single" w:sz="8" w:space="0" w:color="FFFFFF" w:themeColor="background1"/>
            </w:tcBorders>
            <w:shd w:val="clear" w:color="auto" w:fill="E9E8E5" w:themeFill="background2"/>
          </w:tcPr>
          <w:p w14:paraId="027958A0" w14:textId="77777777" w:rsidR="00E93D0D" w:rsidRDefault="00E93D0D" w:rsidP="00295318">
            <w:pPr>
              <w:pStyle w:val="TableDataEntries"/>
              <w:jc w:val="left"/>
              <w:rPr>
                <w:lang w:bidi="fa-IR"/>
              </w:rPr>
            </w:pPr>
            <w:r>
              <w:rPr>
                <w:lang w:bidi="fa-IR"/>
              </w:rPr>
              <w:t>Plastic</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49A5D4" w14:textId="77777777" w:rsidR="00E93D0D" w:rsidRDefault="00E93D0D" w:rsidP="00295318">
            <w:pPr>
              <w:pStyle w:val="TableDataEntries"/>
              <w:rPr>
                <w:lang w:bidi="fa-IR"/>
              </w:rPr>
            </w:pPr>
            <w:r>
              <w:rPr>
                <w:lang w:bidi="fa-IR"/>
              </w:rPr>
              <w:t>5 200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6B763C" w14:textId="77777777" w:rsidR="00E93D0D" w:rsidRDefault="00E93D0D" w:rsidP="00295318">
            <w:pPr>
              <w:pStyle w:val="TableDataEntries"/>
              <w:rPr>
                <w:lang w:bidi="fa-IR"/>
              </w:rPr>
            </w:pPr>
            <w:r>
              <w:rPr>
                <w:lang w:bidi="fa-IR"/>
              </w:rPr>
              <w:t>No impact apparent</w:t>
            </w:r>
          </w:p>
        </w:tc>
      </w:tr>
      <w:tr w:rsidR="00E93D0D" w14:paraId="43346E7C"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2D48A" w14:textId="77777777" w:rsidR="00E93D0D" w:rsidRDefault="00E93D0D" w:rsidP="00295318">
            <w:pPr>
              <w:pStyle w:val="TableDataEntries"/>
              <w:jc w:val="left"/>
              <w:rPr>
                <w:lang w:bidi="fa-IR"/>
              </w:rPr>
            </w:pPr>
            <w:r>
              <w:rPr>
                <w:lang w:bidi="fa-IR"/>
              </w:rPr>
              <w:t>Thailand</w:t>
            </w:r>
          </w:p>
        </w:tc>
        <w:tc>
          <w:tcPr>
            <w:tcW w:w="1964" w:type="pct"/>
            <w:tcBorders>
              <w:top w:val="single" w:sz="8" w:space="0" w:color="FFFFFF" w:themeColor="background1"/>
              <w:bottom w:val="single" w:sz="8" w:space="0" w:color="FFFFFF" w:themeColor="background1"/>
            </w:tcBorders>
            <w:shd w:val="clear" w:color="auto" w:fill="E9E8E5" w:themeFill="background2"/>
          </w:tcPr>
          <w:p w14:paraId="76E088D2" w14:textId="77777777" w:rsidR="00E93D0D" w:rsidRDefault="00E93D0D" w:rsidP="00295318">
            <w:pPr>
              <w:pStyle w:val="TableDataEntries"/>
              <w:jc w:val="left"/>
              <w:rPr>
                <w:lang w:bidi="fa-IR"/>
              </w:rPr>
            </w:pPr>
            <w:r>
              <w:rPr>
                <w:lang w:bidi="fa-IR"/>
              </w:rPr>
              <w:t>Restrictions escalating since August 2018 implementation. Low quality plastic waste may be banned from 2021</w:t>
            </w:r>
          </w:p>
        </w:tc>
        <w:tc>
          <w:tcPr>
            <w:tcW w:w="842" w:type="pct"/>
            <w:tcBorders>
              <w:top w:val="single" w:sz="8" w:space="0" w:color="FFFFFF" w:themeColor="background1"/>
              <w:bottom w:val="single" w:sz="8" w:space="0" w:color="FFFFFF" w:themeColor="background1"/>
            </w:tcBorders>
            <w:shd w:val="clear" w:color="auto" w:fill="E9E8E5" w:themeFill="background2"/>
          </w:tcPr>
          <w:p w14:paraId="1EEDE690" w14:textId="77777777" w:rsidR="00E93D0D" w:rsidRDefault="00E93D0D" w:rsidP="00295318">
            <w:pPr>
              <w:pStyle w:val="TableDataEntries"/>
              <w:jc w:val="left"/>
              <w:rPr>
                <w:lang w:bidi="fa-IR"/>
              </w:rPr>
            </w:pPr>
            <w:r>
              <w:rPr>
                <w:lang w:bidi="fa-IR"/>
              </w:rPr>
              <w:t>Plastic</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B2E8F9" w14:textId="77777777" w:rsidR="00E93D0D" w:rsidRDefault="00E93D0D" w:rsidP="00295318">
            <w:pPr>
              <w:pStyle w:val="TableDataEntries"/>
              <w:rPr>
                <w:lang w:bidi="fa-IR"/>
              </w:rPr>
            </w:pPr>
            <w:r>
              <w:rPr>
                <w:lang w:bidi="fa-IR"/>
              </w:rPr>
              <w:t>1 800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A056F3" w14:textId="77777777" w:rsidR="00E93D0D" w:rsidRDefault="00E93D0D" w:rsidP="00295318">
            <w:pPr>
              <w:pStyle w:val="TableDataEntries"/>
              <w:rPr>
                <w:lang w:bidi="fa-IR"/>
              </w:rPr>
            </w:pPr>
            <w:r>
              <w:rPr>
                <w:lang w:bidi="fa-IR"/>
              </w:rPr>
              <w:t>No impact apparent</w:t>
            </w:r>
          </w:p>
        </w:tc>
      </w:tr>
      <w:tr w:rsidR="00E93D0D" w14:paraId="0AA46BC7"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7F6C74" w14:textId="77777777" w:rsidR="00E93D0D" w:rsidRDefault="00E93D0D" w:rsidP="00295318">
            <w:pPr>
              <w:pStyle w:val="TableDataEntries"/>
              <w:jc w:val="left"/>
              <w:rPr>
                <w:lang w:bidi="fa-IR"/>
              </w:rPr>
            </w:pPr>
            <w:r>
              <w:rPr>
                <w:lang w:bidi="fa-IR"/>
              </w:rPr>
              <w:t>Taiwan</w:t>
            </w:r>
          </w:p>
        </w:tc>
        <w:tc>
          <w:tcPr>
            <w:tcW w:w="1964" w:type="pct"/>
            <w:tcBorders>
              <w:top w:val="single" w:sz="8" w:space="0" w:color="FFFFFF" w:themeColor="background1"/>
              <w:bottom w:val="single" w:sz="8" w:space="0" w:color="FFFFFF" w:themeColor="background1"/>
            </w:tcBorders>
            <w:shd w:val="clear" w:color="auto" w:fill="E9E8E5" w:themeFill="background2"/>
          </w:tcPr>
          <w:p w14:paraId="2C707D14" w14:textId="77777777" w:rsidR="00E93D0D" w:rsidRDefault="00E93D0D" w:rsidP="00295318">
            <w:pPr>
              <w:pStyle w:val="TableDataEntries"/>
              <w:jc w:val="left"/>
              <w:rPr>
                <w:lang w:bidi="fa-IR"/>
              </w:rPr>
            </w:pPr>
            <w:r>
              <w:rPr>
                <w:lang w:bidi="fa-IR"/>
              </w:rPr>
              <w:t>Import of plastic waste is banned, with some exceptions</w:t>
            </w:r>
          </w:p>
          <w:p w14:paraId="727B210F" w14:textId="77777777" w:rsidR="00E93D0D" w:rsidRDefault="00E93D0D" w:rsidP="00295318">
            <w:pPr>
              <w:pStyle w:val="TableDataEntries"/>
              <w:jc w:val="left"/>
              <w:rPr>
                <w:lang w:bidi="fa-IR"/>
              </w:rPr>
            </w:pPr>
            <w:r>
              <w:rPr>
                <w:lang w:bidi="fa-IR"/>
              </w:rPr>
              <w:t>Paper imports restricted to deinked, kraft or corrugated paper and cardboard</w:t>
            </w:r>
          </w:p>
        </w:tc>
        <w:tc>
          <w:tcPr>
            <w:tcW w:w="842" w:type="pct"/>
            <w:tcBorders>
              <w:top w:val="single" w:sz="8" w:space="0" w:color="FFFFFF" w:themeColor="background1"/>
              <w:bottom w:val="single" w:sz="8" w:space="0" w:color="FFFFFF" w:themeColor="background1"/>
            </w:tcBorders>
            <w:shd w:val="clear" w:color="auto" w:fill="E9E8E5" w:themeFill="background2"/>
          </w:tcPr>
          <w:p w14:paraId="78B03083" w14:textId="77777777" w:rsidR="00E93D0D" w:rsidRDefault="00E93D0D" w:rsidP="00295318">
            <w:pPr>
              <w:pStyle w:val="TableDataEntries"/>
              <w:jc w:val="left"/>
              <w:rPr>
                <w:lang w:bidi="fa-IR"/>
              </w:rPr>
            </w:pPr>
            <w:r>
              <w:rPr>
                <w:lang w:bidi="fa-IR"/>
              </w:rPr>
              <w:t>Plastic, paper</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41F95E" w14:textId="77777777" w:rsidR="00E93D0D" w:rsidRDefault="00E93D0D" w:rsidP="00295318">
            <w:pPr>
              <w:pStyle w:val="TableDataEntries"/>
              <w:rPr>
                <w:lang w:bidi="fa-IR"/>
              </w:rPr>
            </w:pPr>
            <w:r>
              <w:rPr>
                <w:lang w:bidi="fa-IR"/>
              </w:rPr>
              <w:t> 1 100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0854A7" w14:textId="77777777" w:rsidR="00E93D0D" w:rsidRDefault="00E93D0D" w:rsidP="00295318">
            <w:pPr>
              <w:pStyle w:val="TableDataEntries"/>
              <w:rPr>
                <w:lang w:bidi="fa-IR"/>
              </w:rPr>
            </w:pPr>
            <w:r>
              <w:rPr>
                <w:lang w:bidi="fa-IR"/>
              </w:rPr>
              <w:t>No impact apparent</w:t>
            </w:r>
          </w:p>
        </w:tc>
      </w:tr>
      <w:tr w:rsidR="00E93D0D" w14:paraId="39F14800" w14:textId="77777777" w:rsidTr="00E3564F">
        <w:tc>
          <w:tcPr>
            <w:tcW w:w="53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C7745A" w14:textId="77777777" w:rsidR="00E93D0D" w:rsidRDefault="00E93D0D" w:rsidP="00295318">
            <w:pPr>
              <w:pStyle w:val="TableDataEntries"/>
              <w:jc w:val="left"/>
              <w:rPr>
                <w:lang w:bidi="fa-IR"/>
              </w:rPr>
            </w:pPr>
            <w:r>
              <w:rPr>
                <w:lang w:bidi="fa-IR"/>
              </w:rPr>
              <w:t>Philippines</w:t>
            </w:r>
          </w:p>
        </w:tc>
        <w:tc>
          <w:tcPr>
            <w:tcW w:w="1964" w:type="pct"/>
            <w:tcBorders>
              <w:top w:val="single" w:sz="8" w:space="0" w:color="FFFFFF" w:themeColor="background1"/>
              <w:bottom w:val="single" w:sz="8" w:space="0" w:color="FFFFFF" w:themeColor="background1"/>
            </w:tcBorders>
            <w:shd w:val="clear" w:color="auto" w:fill="E9E8E5" w:themeFill="background2"/>
          </w:tcPr>
          <w:p w14:paraId="5EC79056" w14:textId="77777777" w:rsidR="00E93D0D" w:rsidRDefault="00E93D0D" w:rsidP="00295318">
            <w:pPr>
              <w:pStyle w:val="TableDataEntries"/>
              <w:jc w:val="left"/>
              <w:rPr>
                <w:lang w:bidi="fa-IR"/>
              </w:rPr>
            </w:pPr>
            <w:r>
              <w:rPr>
                <w:lang w:bidi="fa-IR"/>
              </w:rPr>
              <w:t>August 2019 3-month moratorium on recyclable waste imports</w:t>
            </w:r>
          </w:p>
        </w:tc>
        <w:tc>
          <w:tcPr>
            <w:tcW w:w="842" w:type="pct"/>
            <w:tcBorders>
              <w:top w:val="single" w:sz="8" w:space="0" w:color="FFFFFF" w:themeColor="background1"/>
              <w:bottom w:val="single" w:sz="8" w:space="0" w:color="FFFFFF" w:themeColor="background1"/>
            </w:tcBorders>
            <w:shd w:val="clear" w:color="auto" w:fill="E9E8E5" w:themeFill="background2"/>
          </w:tcPr>
          <w:p w14:paraId="28F925CF" w14:textId="77777777" w:rsidR="00E93D0D" w:rsidRDefault="00E93D0D" w:rsidP="00295318">
            <w:pPr>
              <w:pStyle w:val="TableDataEntries"/>
              <w:jc w:val="left"/>
              <w:rPr>
                <w:lang w:bidi="fa-IR"/>
              </w:rPr>
            </w:pPr>
            <w:r>
              <w:rPr>
                <w:lang w:bidi="fa-IR"/>
              </w:rPr>
              <w:t>Plastic, metals</w:t>
            </w:r>
          </w:p>
        </w:tc>
        <w:tc>
          <w:tcPr>
            <w:tcW w:w="70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2C459F" w14:textId="77777777" w:rsidR="00E93D0D" w:rsidRDefault="00E93D0D" w:rsidP="00295318">
            <w:pPr>
              <w:pStyle w:val="TableDataEntries"/>
              <w:rPr>
                <w:lang w:bidi="fa-IR"/>
              </w:rPr>
            </w:pPr>
            <w:r>
              <w:rPr>
                <w:lang w:bidi="fa-IR"/>
              </w:rPr>
              <w:t>600</w:t>
            </w:r>
          </w:p>
        </w:tc>
        <w:tc>
          <w:tcPr>
            <w:tcW w:w="95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77D348" w14:textId="77777777" w:rsidR="00E93D0D" w:rsidRDefault="00E93D0D" w:rsidP="00295318">
            <w:pPr>
              <w:pStyle w:val="TableDataEntries"/>
              <w:rPr>
                <w:lang w:bidi="fa-IR"/>
              </w:rPr>
            </w:pPr>
            <w:r>
              <w:rPr>
                <w:lang w:bidi="fa-IR"/>
              </w:rPr>
              <w:t>Impact uncertain</w:t>
            </w:r>
          </w:p>
        </w:tc>
      </w:tr>
      <w:tr w:rsidR="00E93D0D" w14:paraId="53DBD52C" w14:textId="77777777" w:rsidTr="00E3564F">
        <w:tc>
          <w:tcPr>
            <w:tcW w:w="537" w:type="pct"/>
            <w:tcBorders>
              <w:top w:val="single" w:sz="8" w:space="0" w:color="FFFFFF" w:themeColor="background1"/>
              <w:bottom w:val="single" w:sz="6" w:space="0" w:color="6F6652"/>
            </w:tcBorders>
            <w:shd w:val="clear" w:color="auto" w:fill="E9E8E5" w:themeFill="background2"/>
            <w:tcMar>
              <w:left w:w="57" w:type="dxa"/>
              <w:right w:w="57" w:type="dxa"/>
            </w:tcMar>
          </w:tcPr>
          <w:p w14:paraId="7863EF7A" w14:textId="77777777" w:rsidR="00E93D0D" w:rsidRDefault="00E93D0D" w:rsidP="00295318">
            <w:pPr>
              <w:pStyle w:val="TableDataEntries"/>
              <w:jc w:val="left"/>
              <w:rPr>
                <w:lang w:bidi="fa-IR"/>
              </w:rPr>
            </w:pPr>
            <w:r>
              <w:rPr>
                <w:lang w:bidi="fa-IR"/>
              </w:rPr>
              <w:t>India</w:t>
            </w:r>
          </w:p>
        </w:tc>
        <w:tc>
          <w:tcPr>
            <w:tcW w:w="1964" w:type="pct"/>
            <w:tcBorders>
              <w:top w:val="single" w:sz="8" w:space="0" w:color="FFFFFF" w:themeColor="background1"/>
              <w:bottom w:val="single" w:sz="6" w:space="0" w:color="6F6652"/>
            </w:tcBorders>
            <w:shd w:val="clear" w:color="auto" w:fill="E9E8E5" w:themeFill="background2"/>
          </w:tcPr>
          <w:p w14:paraId="2CE72677" w14:textId="77777777" w:rsidR="00E93D0D" w:rsidRDefault="00E93D0D" w:rsidP="00295318">
            <w:pPr>
              <w:pStyle w:val="TableDataEntries"/>
              <w:jc w:val="left"/>
              <w:rPr>
                <w:lang w:bidi="fa-IR"/>
              </w:rPr>
            </w:pPr>
            <w:r>
              <w:rPr>
                <w:lang w:bidi="fa-IR"/>
              </w:rPr>
              <w:t xml:space="preserve">Bans announced prohibiting scrap plastic imports. Announced in March 2019 with exemptions, which have been removed since August 2019. </w:t>
            </w:r>
          </w:p>
        </w:tc>
        <w:tc>
          <w:tcPr>
            <w:tcW w:w="842" w:type="pct"/>
            <w:tcBorders>
              <w:top w:val="single" w:sz="8" w:space="0" w:color="FFFFFF" w:themeColor="background1"/>
              <w:bottom w:val="single" w:sz="6" w:space="0" w:color="6F6652"/>
            </w:tcBorders>
            <w:shd w:val="clear" w:color="auto" w:fill="E9E8E5" w:themeFill="background2"/>
          </w:tcPr>
          <w:p w14:paraId="3ABB628C" w14:textId="77777777" w:rsidR="00E93D0D" w:rsidRDefault="00E93D0D" w:rsidP="00295318">
            <w:pPr>
              <w:pStyle w:val="TableDataEntries"/>
              <w:jc w:val="left"/>
              <w:rPr>
                <w:lang w:bidi="fa-IR"/>
              </w:rPr>
            </w:pPr>
            <w:r>
              <w:rPr>
                <w:lang w:bidi="fa-IR"/>
              </w:rPr>
              <w:t>Plastic</w:t>
            </w:r>
          </w:p>
        </w:tc>
        <w:tc>
          <w:tcPr>
            <w:tcW w:w="702" w:type="pct"/>
            <w:tcBorders>
              <w:top w:val="single" w:sz="8" w:space="0" w:color="FFFFFF" w:themeColor="background1"/>
              <w:bottom w:val="single" w:sz="6" w:space="0" w:color="6F6652"/>
            </w:tcBorders>
            <w:shd w:val="clear" w:color="auto" w:fill="E9E8E5" w:themeFill="background2"/>
            <w:tcMar>
              <w:left w:w="57" w:type="dxa"/>
              <w:right w:w="57" w:type="dxa"/>
            </w:tcMar>
          </w:tcPr>
          <w:p w14:paraId="41C05AFE" w14:textId="77777777" w:rsidR="00E93D0D" w:rsidRDefault="00E93D0D" w:rsidP="00295318">
            <w:pPr>
              <w:pStyle w:val="TableDataEntries"/>
              <w:rPr>
                <w:lang w:bidi="fa-IR"/>
              </w:rPr>
            </w:pPr>
            <w:r>
              <w:rPr>
                <w:lang w:bidi="fa-IR"/>
              </w:rPr>
              <w:t>0</w:t>
            </w:r>
          </w:p>
        </w:tc>
        <w:tc>
          <w:tcPr>
            <w:tcW w:w="955" w:type="pct"/>
            <w:tcBorders>
              <w:top w:val="single" w:sz="8" w:space="0" w:color="FFFFFF" w:themeColor="background1"/>
              <w:bottom w:val="single" w:sz="6" w:space="0" w:color="6F6652"/>
            </w:tcBorders>
            <w:shd w:val="clear" w:color="auto" w:fill="E9E8E5" w:themeFill="background2"/>
            <w:tcMar>
              <w:left w:w="57" w:type="dxa"/>
              <w:right w:w="57" w:type="dxa"/>
            </w:tcMar>
          </w:tcPr>
          <w:p w14:paraId="0B6F9CB7" w14:textId="77777777" w:rsidR="00E93D0D" w:rsidRDefault="00E93D0D" w:rsidP="00295318">
            <w:pPr>
              <w:pStyle w:val="TableDataEntries"/>
              <w:rPr>
                <w:lang w:bidi="fa-IR"/>
              </w:rPr>
            </w:pPr>
            <w:r>
              <w:rPr>
                <w:lang w:bidi="fa-IR"/>
              </w:rPr>
              <w:t>Impact uncertain</w:t>
            </w:r>
          </w:p>
        </w:tc>
      </w:tr>
    </w:tbl>
    <w:p w14:paraId="338DD7C5" w14:textId="77777777" w:rsidR="00E93D0D" w:rsidRPr="00C904B2" w:rsidRDefault="00E93D0D" w:rsidP="00E93D0D">
      <w:pPr>
        <w:pStyle w:val="Source"/>
        <w:rPr>
          <w:rStyle w:val="NoteLabel"/>
        </w:rPr>
      </w:pPr>
      <w:r>
        <w:rPr>
          <w:rStyle w:val="NoteLabel"/>
        </w:rPr>
        <w:t xml:space="preserve">a </w:t>
      </w:r>
      <w:r w:rsidRPr="00C904B2">
        <w:rPr>
          <w:rStyle w:val="NoteCharChar"/>
        </w:rPr>
        <w:t>See</w:t>
      </w:r>
      <w:r>
        <w:rPr>
          <w:rStyle w:val="NoteCharChar"/>
        </w:rPr>
        <w:t xml:space="preserve"> </w:t>
      </w:r>
      <w:r>
        <w:rPr>
          <w:rStyle w:val="NoteCharChar"/>
          <w:i/>
          <w:iCs/>
        </w:rPr>
        <w:t>Recovered Resources Bulletin January 2020</w:t>
      </w:r>
      <w:r>
        <w:rPr>
          <w:rStyle w:val="NoteCharChar"/>
        </w:rPr>
        <w:t xml:space="preserve"> published by Sustainability Victoria, p. 15.</w:t>
      </w:r>
    </w:p>
    <w:p w14:paraId="639B71C9" w14:textId="3DE02C0D" w:rsidR="00E93D0D" w:rsidRPr="00C904B2" w:rsidRDefault="00E93D0D" w:rsidP="00E93D0D">
      <w:pPr>
        <w:pStyle w:val="Source"/>
        <w:rPr>
          <w:lang w:bidi="fa-IR"/>
        </w:rPr>
      </w:pPr>
      <w:r w:rsidRPr="005F6253">
        <w:rPr>
          <w:i/>
          <w:lang w:bidi="fa-IR"/>
        </w:rPr>
        <w:t>Source:</w:t>
      </w:r>
      <w:r>
        <w:rPr>
          <w:lang w:bidi="fa-IR"/>
        </w:rPr>
        <w:t xml:space="preserve"> Adapted fr</w:t>
      </w:r>
      <w:r w:rsidR="00731C3E">
        <w:rPr>
          <w:lang w:bidi="fa-IR"/>
        </w:rPr>
        <w:t>om APCO</w:t>
      </w:r>
      <w:r>
        <w:rPr>
          <w:lang w:bidi="fa-IR"/>
        </w:rPr>
        <w:t xml:space="preserve"> (20</w:t>
      </w:r>
      <w:r w:rsidR="00731C3E">
        <w:rPr>
          <w:lang w:bidi="fa-IR"/>
        </w:rPr>
        <w:t>20</w:t>
      </w:r>
      <w:r>
        <w:rPr>
          <w:lang w:bidi="fa-IR"/>
        </w:rPr>
        <w:t xml:space="preserve">) and Sustainability Victoria </w:t>
      </w:r>
      <w:r>
        <w:rPr>
          <w:i/>
          <w:iCs/>
          <w:lang w:bidi="fa-IR"/>
        </w:rPr>
        <w:t>Recovered Resources Bulletin</w:t>
      </w:r>
      <w:r>
        <w:rPr>
          <w:lang w:bidi="fa-IR"/>
        </w:rPr>
        <w:t>.</w:t>
      </w:r>
    </w:p>
    <w:p w14:paraId="5D692853" w14:textId="77777777" w:rsidR="00E93D0D" w:rsidRDefault="00E93D0D" w:rsidP="00E93D0D">
      <w:pPr>
        <w:pStyle w:val="BodyText"/>
        <w:rPr>
          <w:lang w:bidi="fa-IR"/>
        </w:rPr>
      </w:pPr>
      <w:r>
        <w:rPr>
          <w:lang w:bidi="fa-IR"/>
        </w:rPr>
        <w:t xml:space="preserve">The uncertain future path of export restrictions makes it difficult for the domestic processing sector to justify capital investments. </w:t>
      </w:r>
    </w:p>
    <w:p w14:paraId="263CDF1B" w14:textId="77777777" w:rsidR="00E93D0D" w:rsidRDefault="00E93D0D" w:rsidP="00E93D0D">
      <w:pPr>
        <w:pStyle w:val="BodyText"/>
        <w:rPr>
          <w:lang w:bidi="fa-IR"/>
        </w:rPr>
      </w:pPr>
      <w:r>
        <w:rPr>
          <w:lang w:bidi="fa-IR"/>
        </w:rPr>
        <w:t xml:space="preserve">In addition to costs created by uncertainty, there are costs associated with the suddenness of changes to export markets. When waste export markets tighten suddenly, the domestic processing sector is unable to respond immediately. Rather, there is a three-year lag based on the time taken to build and begin operating a new facility (such as a plastics flaking and pelletising plant). As a result, material can be landfilled. </w:t>
      </w:r>
    </w:p>
    <w:p w14:paraId="0847D851" w14:textId="1C3B1E23" w:rsidR="00E93D0D" w:rsidRDefault="00E93D0D" w:rsidP="00E93D0D">
      <w:pPr>
        <w:pStyle w:val="BodyText"/>
        <w:rPr>
          <w:lang w:bidi="fa-IR"/>
        </w:rPr>
      </w:pPr>
      <w:r>
        <w:rPr>
          <w:lang w:bidi="fa-IR"/>
        </w:rPr>
        <w:t xml:space="preserve">Box </w:t>
      </w:r>
      <w:r>
        <w:rPr>
          <w:lang w:bidi="fa-IR"/>
        </w:rPr>
        <w:fldChar w:fldCharType="begin"/>
      </w:r>
      <w:r>
        <w:rPr>
          <w:lang w:bidi="fa-IR"/>
        </w:rPr>
        <w:instrText xml:space="preserve"> REF _Caption0711 </w:instrText>
      </w:r>
      <w:r>
        <w:rPr>
          <w:lang w:bidi="fa-IR"/>
        </w:rPr>
        <w:fldChar w:fldCharType="separate"/>
      </w:r>
      <w:r w:rsidR="00D354A5">
        <w:rPr>
          <w:noProof/>
        </w:rPr>
        <w:t>10</w:t>
      </w:r>
      <w:r w:rsidR="00D354A5" w:rsidRPr="00E05C8C">
        <w:rPr>
          <w:noProof/>
        </w:rPr>
        <w:t>.</w:t>
      </w:r>
      <w:r w:rsidR="00D354A5">
        <w:rPr>
          <w:noProof/>
        </w:rPr>
        <w:t>2</w:t>
      </w:r>
      <w:r>
        <w:rPr>
          <w:lang w:bidi="fa-IR"/>
        </w:rPr>
        <w:fldChar w:fldCharType="end"/>
      </w:r>
      <w:r>
        <w:rPr>
          <w:lang w:bidi="fa-IR"/>
        </w:rPr>
        <w:t xml:space="preserve"> provides a case study of how sudden changes in market conditions can result in large volumes of recyclables that were previously stockpiled being rapidly landfilled. </w:t>
      </w:r>
    </w:p>
    <w:p w14:paraId="4742562B" w14:textId="77777777" w:rsidR="00E93D0D" w:rsidRDefault="00E93D0D" w:rsidP="00E93D0D">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93D0D" w:rsidRPr="00E05C8C" w14:paraId="672C2AA3" w14:textId="77777777" w:rsidTr="00295318">
        <w:trPr>
          <w:cantSplit/>
        </w:trPr>
        <w:tc>
          <w:tcPr>
            <w:tcW w:w="7938" w:type="dxa"/>
            <w:tcBorders>
              <w:top w:val="nil"/>
              <w:left w:val="nil"/>
              <w:bottom w:val="nil"/>
              <w:right w:val="nil"/>
            </w:tcBorders>
            <w:shd w:val="clear" w:color="auto" w:fill="C6BFAB" w:themeFill="accent3"/>
          </w:tcPr>
          <w:p w14:paraId="56F0990B" w14:textId="576D2755" w:rsidR="00E93D0D" w:rsidRPr="00E05C8C" w:rsidRDefault="00E93D0D" w:rsidP="00295318">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E05C8C">
              <w:instrText xml:space="preserve"> = 0 "</w:instrText>
            </w:r>
            <w:r w:rsidRPr="00E05C8C">
              <w:fldChar w:fldCharType="begin"/>
            </w:r>
            <w:r w:rsidRPr="00E05C8C">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E05C8C">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E05C8C">
              <w:instrText xml:space="preserve">." </w:instrText>
            </w:r>
            <w:r w:rsidRPr="00E05C8C">
              <w:fldChar w:fldCharType="separate"/>
            </w:r>
            <w:r w:rsidR="00D354A5">
              <w:rPr>
                <w:noProof/>
              </w:rPr>
              <w:instrText>10</w:instrText>
            </w:r>
            <w:r w:rsidR="00D354A5"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3E435A">
              <w:rPr>
                <w:noProof/>
              </w:rPr>
              <w:instrText>10</w:instrText>
            </w:r>
            <w:r w:rsidR="003E435A"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E05C8C">
              <w:instrText xml:space="preserve"> = 0 "</w:instrText>
            </w:r>
            <w:r w:rsidRPr="00E05C8C">
              <w:fldChar w:fldCharType="begin"/>
            </w:r>
            <w:r w:rsidRPr="00E05C8C">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E05C8C">
              <w:instrText xml:space="preserve"> = 0 "" "1" </w:instrText>
            </w:r>
            <w:r w:rsidRPr="00E05C8C">
              <w:fldChar w:fldCharType="separate"/>
            </w:r>
            <w:r w:rsidR="003E435A" w:rsidRPr="00E05C8C">
              <w:rPr>
                <w:noProof/>
              </w:rPr>
              <w:instrText>1</w:instrText>
            </w:r>
            <w:r w:rsidRPr="00E05C8C">
              <w:fldChar w:fldCharType="end"/>
            </w:r>
            <w:r w:rsidRPr="00E05C8C">
              <w:instrText xml:space="preserve">" "6" </w:instrText>
            </w:r>
            <w:r w:rsidRPr="00E05C8C">
              <w:fldChar w:fldCharType="separate"/>
            </w:r>
            <w:r w:rsidR="003E435A" w:rsidRPr="00E05C8C">
              <w:rPr>
                <w:noProof/>
              </w:rPr>
              <w:instrText>1</w:instrText>
            </w:r>
            <w:r w:rsidRPr="00E05C8C">
              <w:fldChar w:fldCharType="end"/>
            </w:r>
            <w:r w:rsidRPr="00E05C8C">
              <w:instrText xml:space="preserve"> </w:instrText>
            </w:r>
            <w:r w:rsidRPr="00E05C8C">
              <w:fldChar w:fldCharType="separate"/>
            </w:r>
            <w:r w:rsidR="00D354A5">
              <w:rPr>
                <w:noProof/>
              </w:rPr>
              <w:instrText>2</w:instrText>
            </w:r>
            <w:r w:rsidRPr="00E05C8C">
              <w:fldChar w:fldCharType="end"/>
            </w:r>
            <w:r w:rsidRPr="00E05C8C">
              <w:instrText xml:space="preserve">" "" </w:instrText>
            </w:r>
            <w:r w:rsidRPr="00E05C8C">
              <w:fldChar w:fldCharType="separate"/>
            </w:r>
            <w:bookmarkStart w:id="4031" w:name="_Caption6548"/>
            <w:bookmarkStart w:id="4032" w:name="_Caption3815"/>
            <w:bookmarkStart w:id="4033" w:name="_Caption9559"/>
            <w:bookmarkStart w:id="4034" w:name="_Caption5135"/>
            <w:bookmarkStart w:id="4035" w:name="_Caption0711"/>
            <w:bookmarkStart w:id="4036" w:name="_Caption1014"/>
            <w:bookmarkStart w:id="4037" w:name="_Caption5086"/>
            <w:bookmarkStart w:id="4038" w:name="_Caption5072"/>
            <w:bookmarkStart w:id="4039" w:name="_Caption7479"/>
            <w:bookmarkStart w:id="4040" w:name="_Caption5029"/>
            <w:bookmarkStart w:id="4041" w:name="_Caption3895"/>
            <w:bookmarkStart w:id="4042" w:name="_Caption5809"/>
            <w:bookmarkStart w:id="4043" w:name="_Caption4572"/>
            <w:bookmarkStart w:id="4044" w:name="_Caption5400"/>
            <w:bookmarkStart w:id="4045" w:name="_Caption2942"/>
            <w:bookmarkStart w:id="4046" w:name="_Caption3268"/>
            <w:bookmarkStart w:id="4047" w:name="_Caption4046"/>
            <w:bookmarkStart w:id="4048" w:name="_Caption8596"/>
            <w:bookmarkStart w:id="4049" w:name="_Caption9338"/>
            <w:bookmarkStart w:id="4050" w:name="_Caption0090"/>
            <w:bookmarkStart w:id="4051" w:name="_Caption8148"/>
            <w:bookmarkStart w:id="4052" w:name="_Caption0905"/>
            <w:bookmarkStart w:id="4053" w:name="_Caption5099"/>
            <w:bookmarkStart w:id="4054" w:name="_Caption3052"/>
            <w:bookmarkStart w:id="4055" w:name="_Caption1879"/>
            <w:bookmarkStart w:id="4056" w:name="_Caption2951"/>
            <w:bookmarkStart w:id="4057" w:name="_Caption5653"/>
            <w:bookmarkStart w:id="4058" w:name="_Caption5187"/>
            <w:bookmarkStart w:id="4059" w:name="_Caption7068"/>
            <w:bookmarkStart w:id="4060" w:name="_Caption9861"/>
            <w:bookmarkStart w:id="4061" w:name="_Caption5536"/>
            <w:bookmarkStart w:id="4062" w:name="_Toc33431469"/>
            <w:r w:rsidR="003E435A">
              <w:rPr>
                <w:noProof/>
              </w:rPr>
              <w:t>10</w:t>
            </w:r>
            <w:r w:rsidR="003E435A" w:rsidRPr="00E05C8C">
              <w:rPr>
                <w:noProof/>
              </w:rPr>
              <w:t>.</w:t>
            </w:r>
            <w:r w:rsidR="003E435A">
              <w:rPr>
                <w:noProof/>
              </w:rPr>
              <w:t>2</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r w:rsidRPr="00E05C8C">
              <w:fldChar w:fldCharType="end"/>
            </w:r>
            <w:r w:rsidRPr="00E05C8C">
              <w:tab/>
            </w:r>
            <w:r>
              <w:t>Materialisation of market risks in the Victoria waste sector</w:t>
            </w:r>
            <w:bookmarkEnd w:id="4062"/>
          </w:p>
        </w:tc>
      </w:tr>
      <w:tr w:rsidR="00E93D0D" w14:paraId="36483BDD" w14:textId="77777777" w:rsidTr="00295318">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246CA1C8" w14:textId="77777777" w:rsidR="00E93D0D" w:rsidRDefault="00E93D0D" w:rsidP="00295318">
            <w:pPr>
              <w:pStyle w:val="BodyText"/>
            </w:pPr>
            <w:r>
              <w:t xml:space="preserve">The set of commercial market considerations affecting paper and plastic waste markets also impact on existing waste markets. In Victoria, these factors have led to a range of poor outcomes, such as stockpiling, landfilling of significant volumes of kerbside recyclables, and a significant loss of confidence in the kerbside system. </w:t>
            </w:r>
          </w:p>
          <w:p w14:paraId="76874514" w14:textId="77777777" w:rsidR="00E93D0D" w:rsidRDefault="00E93D0D" w:rsidP="00295318">
            <w:pPr>
              <w:pStyle w:val="BodyText"/>
            </w:pPr>
            <w:r>
              <w:t xml:space="preserve">There were a range of interrelated events/circumstances that contributed to the deterioration in market conditions in Victoria. Overseas jurisdictions imposing restrictions/bans on import of Australian recyclables, e.g. China’s National Sword policy. This lead to significant reductions in the value of kerbside recyclables, and accordingly the commercial feasibility of MRF operations. As a result of the deterioration in market conditions and rigid contractual arrangements for MRF services, SKM entered voluntary administration in early August.   </w:t>
            </w:r>
          </w:p>
          <w:p w14:paraId="3E71FEC9" w14:textId="77777777" w:rsidR="00E93D0D" w:rsidRPr="00BF2F67" w:rsidRDefault="00E93D0D" w:rsidP="00295318">
            <w:pPr>
              <w:pStyle w:val="BodyText"/>
            </w:pPr>
            <w:r>
              <w:t xml:space="preserve">As a result of the closure of three SKM MRFs, around 15 000 tonnes per month were sent to landfill in August to October 2019. This volume represented 60 per cent of the receivables at the SKM MRFs, with the remaining 40 per cent being diverted to other MRFs. October 2019 was the month with the largest additional volume of material sent to landfill (almost 60 000 tonnes), of which around 35 000 tonnes was material that was being stockpiled over the previous year. </w:t>
            </w:r>
          </w:p>
        </w:tc>
      </w:tr>
      <w:tr w:rsidR="00E93D0D" w14:paraId="4219C7FB" w14:textId="77777777" w:rsidTr="00295318">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0C2D54C5" w14:textId="77777777" w:rsidR="00E93D0D" w:rsidRDefault="00E93D0D" w:rsidP="00295318"/>
        </w:tc>
      </w:tr>
      <w:tr w:rsidR="00E93D0D" w14:paraId="62F87D8C" w14:textId="77777777" w:rsidTr="00295318">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358"/>
        </w:trPr>
        <w:tc>
          <w:tcPr>
            <w:tcW w:w="7938" w:type="dxa"/>
            <w:tcBorders>
              <w:top w:val="single" w:sz="6" w:space="0" w:color="9B917E" w:themeColor="accent4"/>
            </w:tcBorders>
            <w:shd w:val="clear" w:color="6F6652" w:fill="auto"/>
          </w:tcPr>
          <w:p w14:paraId="7219CDC9" w14:textId="77777777" w:rsidR="00E93D0D" w:rsidRPr="002F3785" w:rsidRDefault="00E93D0D" w:rsidP="00295318">
            <w:pPr>
              <w:pStyle w:val="Source"/>
            </w:pPr>
            <w:r>
              <w:t xml:space="preserve">Source: Sustainability Victoria </w:t>
            </w:r>
            <w:r>
              <w:rPr>
                <w:i/>
                <w:iCs/>
              </w:rPr>
              <w:t>Recovered Resources Bulletin January 2020</w:t>
            </w:r>
            <w:r>
              <w:t>, CIE.</w:t>
            </w:r>
          </w:p>
        </w:tc>
      </w:tr>
    </w:tbl>
    <w:p w14:paraId="71F5427E" w14:textId="2E503848" w:rsidR="00E93D0D" w:rsidRDefault="00E93D0D" w:rsidP="00E93D0D">
      <w:pPr>
        <w:pStyle w:val="Heading3"/>
        <w:numPr>
          <w:ilvl w:val="2"/>
          <w:numId w:val="5"/>
        </w:numPr>
        <w:rPr>
          <w:lang w:bidi="fa-IR"/>
        </w:rPr>
      </w:pPr>
      <w:r>
        <w:rPr>
          <w:lang w:bidi="fa-IR"/>
        </w:rPr>
        <w:t>Costs of landfilling due to sudden and unpredictable changes in exports</w:t>
      </w:r>
    </w:p>
    <w:p w14:paraId="70F4C2B5" w14:textId="77777777" w:rsidR="00D974CA" w:rsidRDefault="00D974CA" w:rsidP="00D974CA">
      <w:pPr>
        <w:pStyle w:val="BodyText"/>
        <w:rPr>
          <w:lang w:bidi="fa-IR"/>
        </w:rPr>
      </w:pPr>
      <w:r>
        <w:rPr>
          <w:lang w:bidi="fa-IR"/>
        </w:rPr>
        <w:t xml:space="preserve">A benefit of the export ban is that, by creating certainty about export markets, it would avoid such costs. We cannot quantify the probability of further export market restrictions and therefore cannot quantify these benefits for the CBA. Nonetheless, we can measure the magnitude of impacts from a sudden export market closure relative to a more certain timed closure as per the Australian export ban. </w:t>
      </w:r>
    </w:p>
    <w:p w14:paraId="78DE7B4F" w14:textId="6F06B37C" w:rsidR="00D974CA" w:rsidRDefault="00D974CA" w:rsidP="00D974CA">
      <w:pPr>
        <w:pStyle w:val="BodyText"/>
        <w:rPr>
          <w:lang w:bidi="fa-IR"/>
        </w:rPr>
      </w:pPr>
      <w:r>
        <w:rPr>
          <w:lang w:bidi="fa-IR"/>
        </w:rPr>
        <w:t>To model the costs of an unpredictable export closure situation we compare the costs and benefits of a sudden unannounced export ban in 2022, to a staged pre-announced ban as per Scenario 1 (table </w:t>
      </w:r>
      <w:r>
        <w:rPr>
          <w:lang w:bidi="fa-IR"/>
        </w:rPr>
        <w:fldChar w:fldCharType="begin"/>
      </w:r>
      <w:r>
        <w:rPr>
          <w:lang w:bidi="fa-IR"/>
        </w:rPr>
        <w:instrText xml:space="preserve"> REF _Caption8189 </w:instrText>
      </w:r>
      <w:r>
        <w:rPr>
          <w:lang w:bidi="fa-IR"/>
        </w:rPr>
        <w:fldChar w:fldCharType="separate"/>
      </w:r>
      <w:r w:rsidR="00D354A5">
        <w:rPr>
          <w:noProof/>
        </w:rPr>
        <w:t>10</w:t>
      </w:r>
      <w:r w:rsidR="00D354A5" w:rsidRPr="00695C93">
        <w:rPr>
          <w:noProof/>
        </w:rPr>
        <w:t>.</w:t>
      </w:r>
      <w:r w:rsidR="00D354A5">
        <w:rPr>
          <w:noProof/>
        </w:rPr>
        <w:t>3</w:t>
      </w:r>
      <w:r>
        <w:rPr>
          <w:lang w:bidi="fa-IR"/>
        </w:rPr>
        <w:fldChar w:fldCharType="end"/>
      </w:r>
      <w:r>
        <w:rPr>
          <w:lang w:bidi="fa-IR"/>
        </w:rPr>
        <w:t>).</w:t>
      </w:r>
    </w:p>
    <w:p w14:paraId="490AA29E" w14:textId="77777777" w:rsidR="00660734" w:rsidRDefault="00660734" w:rsidP="00660734">
      <w:pPr>
        <w:pStyle w:val="ListBullet"/>
        <w:rPr>
          <w:lang w:bidi="fa-IR"/>
        </w:rPr>
      </w:pPr>
      <w:r>
        <w:rPr>
          <w:lang w:bidi="fa-IR"/>
        </w:rPr>
        <w:t>The unannounced ban would have net costs of $1267 million in present value terms. The higher costs represent landfilling of material for 3 years for paper and two years for tyres and plastic, while facilities became operational to process material domestically.</w:t>
      </w:r>
    </w:p>
    <w:p w14:paraId="380D7133" w14:textId="77777777" w:rsidR="00660734" w:rsidRDefault="00660734" w:rsidP="00660734">
      <w:pPr>
        <w:pStyle w:val="ListBullet"/>
        <w:rPr>
          <w:lang w:bidi="fa-IR"/>
        </w:rPr>
      </w:pPr>
      <w:r>
        <w:rPr>
          <w:lang w:bidi="fa-IR"/>
        </w:rPr>
        <w:t>This is $366 million higher than a structured ban, as per scenario 1. It would be even higher if the Australian Government’s ban had longer timelines for implementation.</w:t>
      </w:r>
    </w:p>
    <w:p w14:paraId="1360361C" w14:textId="2C56242E" w:rsidR="00D974CA" w:rsidRDefault="00D974CA" w:rsidP="00D974CA">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w:instrText>
      </w:r>
      <w:r w:rsidRPr="00695C93">
        <w:fldChar w:fldCharType="separate"/>
      </w:r>
      <w:r w:rsidR="00D354A5">
        <w:rPr>
          <w:noProof/>
        </w:rPr>
        <w:instrText>10</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10</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10</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4063" w:name="_Caption6426"/>
      <w:bookmarkStart w:id="4064" w:name="_Caption9129"/>
      <w:bookmarkStart w:id="4065" w:name="_Caption5327"/>
      <w:bookmarkStart w:id="4066" w:name="_Caption1662"/>
      <w:bookmarkStart w:id="4067" w:name="_Caption8189"/>
      <w:bookmarkStart w:id="4068" w:name="_Caption6424"/>
      <w:bookmarkStart w:id="4069" w:name="_Caption6570"/>
      <w:bookmarkStart w:id="4070" w:name="_Caption8808"/>
      <w:bookmarkStart w:id="4071" w:name="_Caption9781"/>
      <w:bookmarkStart w:id="4072" w:name="_Caption8703"/>
      <w:bookmarkStart w:id="4073" w:name="_Caption1154"/>
      <w:bookmarkStart w:id="4074" w:name="_Caption4495"/>
      <w:bookmarkStart w:id="4075" w:name="_Caption3209"/>
      <w:bookmarkStart w:id="4076" w:name="_Caption2146"/>
      <w:bookmarkStart w:id="4077" w:name="_Caption4270"/>
      <w:bookmarkStart w:id="4078" w:name="_Caption7885"/>
      <w:bookmarkStart w:id="4079" w:name="_Caption4483"/>
      <w:bookmarkStart w:id="4080" w:name="_Caption6569"/>
      <w:bookmarkStart w:id="4081" w:name="_Caption9045"/>
      <w:bookmarkStart w:id="4082" w:name="_Caption5721"/>
      <w:bookmarkStart w:id="4083" w:name="_Caption0725"/>
      <w:bookmarkStart w:id="4084" w:name="_Caption4644"/>
      <w:bookmarkStart w:id="4085" w:name="_Caption6832"/>
      <w:bookmarkStart w:id="4086" w:name="_Toc33431470"/>
      <w:r w:rsidR="003E435A">
        <w:rPr>
          <w:noProof/>
        </w:rPr>
        <w:t>10</w:t>
      </w:r>
      <w:r w:rsidR="003E435A" w:rsidRPr="00695C93">
        <w:rPr>
          <w:noProof/>
        </w:rPr>
        <w:t>.</w:t>
      </w:r>
      <w:r w:rsidR="003E435A">
        <w:rPr>
          <w:noProof/>
        </w:rPr>
        <w:t>3</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r w:rsidRPr="00695C93">
        <w:fldChar w:fldCharType="end"/>
      </w:r>
      <w:r w:rsidRPr="00695C93">
        <w:tab/>
      </w:r>
      <w:r>
        <w:t>Impacts of an uncertain export shock versus proposed export ban</w:t>
      </w:r>
      <w:bookmarkEnd w:id="4086"/>
    </w:p>
    <w:tbl>
      <w:tblPr>
        <w:tblW w:w="7938" w:type="dxa"/>
        <w:tblLook w:val="04A0" w:firstRow="1" w:lastRow="0" w:firstColumn="1" w:lastColumn="0" w:noHBand="0" w:noVBand="1"/>
      </w:tblPr>
      <w:tblGrid>
        <w:gridCol w:w="4455"/>
        <w:gridCol w:w="948"/>
        <w:gridCol w:w="845"/>
        <w:gridCol w:w="845"/>
        <w:gridCol w:w="845"/>
      </w:tblGrid>
      <w:tr w:rsidR="00D974CA" w:rsidRPr="008E51CC" w14:paraId="2066445A" w14:textId="77777777" w:rsidTr="006C47AC">
        <w:trPr>
          <w:trHeight w:val="250"/>
        </w:trPr>
        <w:tc>
          <w:tcPr>
            <w:tcW w:w="4455" w:type="dxa"/>
            <w:shd w:val="clear" w:color="auto" w:fill="6F6652"/>
            <w:noWrap/>
            <w:tcMar>
              <w:left w:w="57" w:type="dxa"/>
              <w:right w:w="57" w:type="dxa"/>
            </w:tcMar>
            <w:hideMark/>
          </w:tcPr>
          <w:p w14:paraId="6D088718" w14:textId="77777777" w:rsidR="00D974CA" w:rsidRPr="008E51CC" w:rsidRDefault="00D974CA" w:rsidP="006C47AC">
            <w:pPr>
              <w:pStyle w:val="TableDataColumnHeading"/>
              <w:jc w:val="left"/>
            </w:pPr>
          </w:p>
        </w:tc>
        <w:tc>
          <w:tcPr>
            <w:tcW w:w="948" w:type="dxa"/>
            <w:shd w:val="clear" w:color="auto" w:fill="6F6652"/>
            <w:noWrap/>
            <w:tcMar>
              <w:left w:w="57" w:type="dxa"/>
              <w:right w:w="57" w:type="dxa"/>
            </w:tcMar>
            <w:hideMark/>
          </w:tcPr>
          <w:p w14:paraId="7B338306" w14:textId="77777777" w:rsidR="00D974CA" w:rsidRPr="008E51CC" w:rsidRDefault="00D974CA" w:rsidP="006C47AC">
            <w:pPr>
              <w:pStyle w:val="TableDataColumnHeading"/>
              <w:rPr>
                <w:rFonts w:ascii="Franklin Gothic Book" w:hAnsi="Franklin Gothic Book"/>
                <w:sz w:val="18"/>
              </w:rPr>
            </w:pPr>
            <w:r w:rsidRPr="008E51CC">
              <w:rPr>
                <w:rFonts w:ascii="Franklin Gothic Book" w:hAnsi="Franklin Gothic Book"/>
                <w:sz w:val="18"/>
              </w:rPr>
              <w:t>Paper</w:t>
            </w:r>
          </w:p>
        </w:tc>
        <w:tc>
          <w:tcPr>
            <w:tcW w:w="845" w:type="dxa"/>
            <w:shd w:val="clear" w:color="auto" w:fill="6F6652"/>
            <w:noWrap/>
            <w:tcMar>
              <w:left w:w="57" w:type="dxa"/>
              <w:right w:w="57" w:type="dxa"/>
            </w:tcMar>
            <w:hideMark/>
          </w:tcPr>
          <w:p w14:paraId="02367F2F" w14:textId="77777777" w:rsidR="00D974CA" w:rsidRPr="008E51CC" w:rsidRDefault="00D974CA" w:rsidP="006C47AC">
            <w:pPr>
              <w:pStyle w:val="TableDataColumnHeading"/>
              <w:rPr>
                <w:rFonts w:ascii="Franklin Gothic Book" w:hAnsi="Franklin Gothic Book"/>
                <w:sz w:val="18"/>
              </w:rPr>
            </w:pPr>
            <w:r w:rsidRPr="008E51CC">
              <w:rPr>
                <w:rFonts w:ascii="Franklin Gothic Book" w:hAnsi="Franklin Gothic Book"/>
                <w:sz w:val="18"/>
              </w:rPr>
              <w:t>Plastics</w:t>
            </w:r>
          </w:p>
        </w:tc>
        <w:tc>
          <w:tcPr>
            <w:tcW w:w="845" w:type="dxa"/>
            <w:shd w:val="clear" w:color="auto" w:fill="6F6652"/>
            <w:noWrap/>
            <w:tcMar>
              <w:left w:w="57" w:type="dxa"/>
              <w:right w:w="57" w:type="dxa"/>
            </w:tcMar>
            <w:hideMark/>
          </w:tcPr>
          <w:p w14:paraId="7FB9E73E" w14:textId="77777777" w:rsidR="00D974CA" w:rsidRPr="008E51CC" w:rsidRDefault="00D974CA" w:rsidP="006C47AC">
            <w:pPr>
              <w:pStyle w:val="TableDataColumnHeading"/>
              <w:rPr>
                <w:rFonts w:ascii="Franklin Gothic Book" w:hAnsi="Franklin Gothic Book"/>
                <w:sz w:val="18"/>
              </w:rPr>
            </w:pPr>
            <w:r w:rsidRPr="008E51CC">
              <w:rPr>
                <w:rFonts w:ascii="Franklin Gothic Book" w:hAnsi="Franklin Gothic Book"/>
                <w:sz w:val="18"/>
              </w:rPr>
              <w:t>Tyres</w:t>
            </w:r>
          </w:p>
        </w:tc>
        <w:tc>
          <w:tcPr>
            <w:tcW w:w="845" w:type="dxa"/>
            <w:shd w:val="clear" w:color="auto" w:fill="6F6652"/>
            <w:noWrap/>
            <w:tcMar>
              <w:left w:w="57" w:type="dxa"/>
              <w:right w:w="57" w:type="dxa"/>
            </w:tcMar>
            <w:hideMark/>
          </w:tcPr>
          <w:p w14:paraId="19E92612" w14:textId="77777777" w:rsidR="00D974CA" w:rsidRPr="008E51CC" w:rsidRDefault="00D974CA" w:rsidP="006C47AC">
            <w:pPr>
              <w:pStyle w:val="TableDataColumnHeading"/>
              <w:rPr>
                <w:rFonts w:ascii="Franklin Gothic Book" w:hAnsi="Franklin Gothic Book"/>
                <w:sz w:val="18"/>
              </w:rPr>
            </w:pPr>
            <w:r w:rsidRPr="008E51CC">
              <w:rPr>
                <w:rFonts w:ascii="Franklin Gothic Book" w:hAnsi="Franklin Gothic Book"/>
                <w:sz w:val="18"/>
              </w:rPr>
              <w:t>Total</w:t>
            </w:r>
          </w:p>
        </w:tc>
      </w:tr>
      <w:tr w:rsidR="00D974CA" w:rsidRPr="008E51CC" w14:paraId="65D0FE4E" w14:textId="77777777" w:rsidTr="006C47AC">
        <w:trPr>
          <w:trHeight w:val="250"/>
        </w:trPr>
        <w:tc>
          <w:tcPr>
            <w:tcW w:w="4455" w:type="dxa"/>
            <w:tcBorders>
              <w:bottom w:val="single" w:sz="8" w:space="0" w:color="FFFFFF" w:themeColor="background1"/>
            </w:tcBorders>
            <w:shd w:val="clear" w:color="auto" w:fill="auto"/>
            <w:noWrap/>
            <w:tcMar>
              <w:left w:w="57" w:type="dxa"/>
              <w:right w:w="57" w:type="dxa"/>
            </w:tcMar>
            <w:hideMark/>
          </w:tcPr>
          <w:p w14:paraId="0E58F2EF" w14:textId="77777777" w:rsidR="00D974CA" w:rsidRPr="008E51CC" w:rsidRDefault="00D974CA" w:rsidP="006C47AC">
            <w:pPr>
              <w:pStyle w:val="TableUnit"/>
              <w:jc w:val="left"/>
            </w:pPr>
          </w:p>
        </w:tc>
        <w:tc>
          <w:tcPr>
            <w:tcW w:w="948" w:type="dxa"/>
            <w:tcBorders>
              <w:bottom w:val="single" w:sz="8" w:space="0" w:color="FFFFFF" w:themeColor="background1"/>
            </w:tcBorders>
            <w:shd w:val="clear" w:color="auto" w:fill="auto"/>
            <w:noWrap/>
            <w:tcMar>
              <w:left w:w="57" w:type="dxa"/>
              <w:right w:w="57" w:type="dxa"/>
            </w:tcMar>
            <w:hideMark/>
          </w:tcPr>
          <w:p w14:paraId="056C842F" w14:textId="77777777" w:rsidR="00D974CA" w:rsidRPr="008E51CC" w:rsidRDefault="00D974CA" w:rsidP="006C47AC">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2F17ABE2" w14:textId="77777777" w:rsidR="00D974CA" w:rsidRPr="008E51CC" w:rsidRDefault="00D974CA" w:rsidP="006C47AC">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3A29C868" w14:textId="77777777" w:rsidR="00D974CA" w:rsidRPr="008E51CC" w:rsidRDefault="00D974CA" w:rsidP="006C47AC">
            <w:pPr>
              <w:pStyle w:val="TableUnit"/>
            </w:pPr>
            <w:r w:rsidRPr="008E51CC">
              <w:t>$m, pv</w:t>
            </w:r>
          </w:p>
        </w:tc>
        <w:tc>
          <w:tcPr>
            <w:tcW w:w="845" w:type="dxa"/>
            <w:tcBorders>
              <w:bottom w:val="single" w:sz="8" w:space="0" w:color="FFFFFF" w:themeColor="background1"/>
            </w:tcBorders>
            <w:shd w:val="clear" w:color="auto" w:fill="auto"/>
            <w:noWrap/>
            <w:tcMar>
              <w:left w:w="57" w:type="dxa"/>
              <w:right w:w="57" w:type="dxa"/>
            </w:tcMar>
            <w:hideMark/>
          </w:tcPr>
          <w:p w14:paraId="6FFA064F" w14:textId="77777777" w:rsidR="00D974CA" w:rsidRPr="008E51CC" w:rsidRDefault="00D974CA" w:rsidP="006C47AC">
            <w:pPr>
              <w:pStyle w:val="TableUnit"/>
            </w:pPr>
            <w:r w:rsidRPr="008E51CC">
              <w:t>$m, pv</w:t>
            </w:r>
          </w:p>
        </w:tc>
      </w:tr>
      <w:tr w:rsidR="00660734" w:rsidRPr="008E51CC" w14:paraId="0A7F681F" w14:textId="77777777" w:rsidTr="006C47AC">
        <w:trPr>
          <w:trHeight w:val="250"/>
        </w:trPr>
        <w:tc>
          <w:tcPr>
            <w:tcW w:w="4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B8EF0C" w14:textId="77777777" w:rsidR="00660734" w:rsidRPr="008E51CC" w:rsidRDefault="00660734" w:rsidP="00660734">
            <w:pPr>
              <w:pStyle w:val="TableDataEntries"/>
              <w:jc w:val="left"/>
            </w:pPr>
            <w:r w:rsidRPr="008E51CC">
              <w:t>Net benefit of export ban in 2022, no notice</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5AB76ABC" w14:textId="540CDF13" w:rsidR="00660734" w:rsidRPr="00D974CA" w:rsidRDefault="00660734" w:rsidP="00660734">
            <w:pPr>
              <w:pStyle w:val="TableDataEntries"/>
            </w:pPr>
            <w:r w:rsidRPr="006C4370">
              <w:t>-1 170</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4986A429" w14:textId="276B24A4" w:rsidR="00660734" w:rsidRPr="00D974CA" w:rsidRDefault="00660734" w:rsidP="00660734">
            <w:pPr>
              <w:pStyle w:val="TableDataEntries"/>
            </w:pPr>
            <w:r w:rsidRPr="006C4370">
              <w:t>- 34</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4D548805" w14:textId="6BFBD58B" w:rsidR="00660734" w:rsidRPr="00D974CA" w:rsidRDefault="00660734" w:rsidP="00660734">
            <w:pPr>
              <w:pStyle w:val="TableDataEntries"/>
            </w:pPr>
            <w:r w:rsidRPr="006C4370">
              <w:t>- 63</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EF2FA76" w14:textId="1B60ABBA" w:rsidR="00660734" w:rsidRPr="00D974CA" w:rsidRDefault="00660734" w:rsidP="00660734">
            <w:pPr>
              <w:pStyle w:val="TableDataEntries"/>
            </w:pPr>
            <w:r w:rsidRPr="006C4370">
              <w:t>-1 267</w:t>
            </w:r>
          </w:p>
        </w:tc>
      </w:tr>
      <w:tr w:rsidR="00660734" w:rsidRPr="008E51CC" w14:paraId="05C7B977" w14:textId="77777777" w:rsidTr="006C47AC">
        <w:trPr>
          <w:trHeight w:val="250"/>
        </w:trPr>
        <w:tc>
          <w:tcPr>
            <w:tcW w:w="44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CA2C47" w14:textId="77777777" w:rsidR="00660734" w:rsidRPr="008E51CC" w:rsidRDefault="00660734" w:rsidP="00660734">
            <w:pPr>
              <w:pStyle w:val="TableDataEntries"/>
              <w:jc w:val="left"/>
            </w:pPr>
            <w:r w:rsidRPr="008E51CC">
              <w:t>Net benefit of proposed export ban</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6B11706A" w14:textId="716720A8" w:rsidR="00660734" w:rsidRPr="00D974CA" w:rsidRDefault="00660734" w:rsidP="00660734">
            <w:pPr>
              <w:pStyle w:val="TableDataEntries"/>
            </w:pPr>
            <w:r w:rsidRPr="006C4370">
              <w:t>- 835</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17127D6F" w14:textId="2E73F18B" w:rsidR="00660734" w:rsidRPr="00D974CA" w:rsidRDefault="00660734" w:rsidP="00660734">
            <w:pPr>
              <w:pStyle w:val="TableDataEntries"/>
            </w:pPr>
            <w:r w:rsidRPr="006C4370">
              <w:t xml:space="preserve"> 71</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3B62C698" w14:textId="55C35390" w:rsidR="00660734" w:rsidRPr="00D974CA" w:rsidRDefault="00660734" w:rsidP="00660734">
            <w:pPr>
              <w:pStyle w:val="TableDataEntries"/>
            </w:pPr>
            <w:r w:rsidRPr="006C4370">
              <w:t>- 138</w:t>
            </w:r>
          </w:p>
        </w:tc>
        <w:tc>
          <w:tcPr>
            <w:tcW w:w="84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center"/>
            <w:hideMark/>
          </w:tcPr>
          <w:p w14:paraId="576982B2" w14:textId="0A77ABC0" w:rsidR="00660734" w:rsidRPr="00D974CA" w:rsidRDefault="00660734" w:rsidP="00660734">
            <w:pPr>
              <w:pStyle w:val="TableDataEntries"/>
            </w:pPr>
            <w:r w:rsidRPr="006C4370">
              <w:t>- 902</w:t>
            </w:r>
          </w:p>
        </w:tc>
      </w:tr>
      <w:tr w:rsidR="00660734" w:rsidRPr="008E51CC" w14:paraId="284B8A85" w14:textId="77777777" w:rsidTr="006C47AC">
        <w:trPr>
          <w:trHeight w:val="250"/>
        </w:trPr>
        <w:tc>
          <w:tcPr>
            <w:tcW w:w="445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A22B2B1" w14:textId="77777777" w:rsidR="00660734" w:rsidRPr="008E51CC" w:rsidRDefault="00660734" w:rsidP="00660734">
            <w:pPr>
              <w:pStyle w:val="TableDataEntries"/>
              <w:jc w:val="left"/>
            </w:pPr>
            <w:r w:rsidRPr="008E51CC">
              <w:t>Net benefit of own ban relative to sudden ban</w:t>
            </w:r>
          </w:p>
        </w:tc>
        <w:tc>
          <w:tcPr>
            <w:tcW w:w="948"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002E0D71" w14:textId="45D26BF1" w:rsidR="00660734" w:rsidRPr="00D974CA" w:rsidRDefault="00660734" w:rsidP="00660734">
            <w:pPr>
              <w:pStyle w:val="TableDataEntries"/>
            </w:pPr>
            <w:r w:rsidRPr="006C4370">
              <w:t xml:space="preserve"> 335</w:t>
            </w:r>
          </w:p>
        </w:tc>
        <w:tc>
          <w:tcPr>
            <w:tcW w:w="84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01C65310" w14:textId="4259D9C4" w:rsidR="00660734" w:rsidRPr="00D974CA" w:rsidRDefault="00660734" w:rsidP="00660734">
            <w:pPr>
              <w:pStyle w:val="TableDataEntries"/>
            </w:pPr>
            <w:r w:rsidRPr="006C4370">
              <w:t xml:space="preserve"> 105</w:t>
            </w:r>
          </w:p>
        </w:tc>
        <w:tc>
          <w:tcPr>
            <w:tcW w:w="84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306D4A55" w14:textId="11B2B825" w:rsidR="00660734" w:rsidRPr="00D974CA" w:rsidRDefault="00660734" w:rsidP="00660734">
            <w:pPr>
              <w:pStyle w:val="TableDataEntries"/>
            </w:pPr>
            <w:r w:rsidRPr="006C4370">
              <w:t>- 75</w:t>
            </w:r>
          </w:p>
        </w:tc>
        <w:tc>
          <w:tcPr>
            <w:tcW w:w="845" w:type="dxa"/>
            <w:tcBorders>
              <w:top w:val="single" w:sz="8" w:space="0" w:color="FFFFFF" w:themeColor="background1"/>
              <w:bottom w:val="single" w:sz="6" w:space="0" w:color="6F6652"/>
            </w:tcBorders>
            <w:shd w:val="clear" w:color="auto" w:fill="E9E8E5" w:themeFill="background2"/>
            <w:noWrap/>
            <w:tcMar>
              <w:left w:w="57" w:type="dxa"/>
              <w:right w:w="57" w:type="dxa"/>
            </w:tcMar>
            <w:vAlign w:val="center"/>
            <w:hideMark/>
          </w:tcPr>
          <w:p w14:paraId="6BC96599" w14:textId="4925B964" w:rsidR="00660734" w:rsidRPr="00D974CA" w:rsidRDefault="00660734" w:rsidP="00660734">
            <w:pPr>
              <w:pStyle w:val="TableDataEntries"/>
            </w:pPr>
            <w:r w:rsidRPr="006C4370">
              <w:t xml:space="preserve"> 366</w:t>
            </w:r>
          </w:p>
        </w:tc>
      </w:tr>
    </w:tbl>
    <w:p w14:paraId="750DC9C9" w14:textId="77777777" w:rsidR="00D974CA" w:rsidRPr="00D205F2" w:rsidRDefault="00D974CA" w:rsidP="00D974CA">
      <w:pPr>
        <w:pStyle w:val="Source"/>
        <w:rPr>
          <w:lang w:bidi="fa-IR"/>
        </w:rPr>
      </w:pPr>
      <w:r w:rsidRPr="008E51CC">
        <w:rPr>
          <w:i/>
          <w:lang w:bidi="fa-IR"/>
        </w:rPr>
        <w:t>Source:</w:t>
      </w:r>
      <w:r>
        <w:rPr>
          <w:lang w:bidi="fa-IR"/>
        </w:rPr>
        <w:t xml:space="preserve"> The CIE.</w:t>
      </w:r>
    </w:p>
    <w:p w14:paraId="77169E91" w14:textId="77777777" w:rsidR="00E93D0D" w:rsidRDefault="00E93D0D" w:rsidP="00E93D0D">
      <w:pPr>
        <w:pStyle w:val="Heading2"/>
        <w:numPr>
          <w:ilvl w:val="1"/>
          <w:numId w:val="5"/>
        </w:numPr>
        <w:rPr>
          <w:lang w:bidi="fa-IR"/>
        </w:rPr>
      </w:pPr>
      <w:bookmarkStart w:id="4087" w:name="_Toc33431371"/>
      <w:r>
        <w:rPr>
          <w:lang w:bidi="fa-IR"/>
        </w:rPr>
        <w:t>Contract renegotiations due to changes in export markets</w:t>
      </w:r>
      <w:bookmarkEnd w:id="4087"/>
    </w:p>
    <w:p w14:paraId="39CE14D1" w14:textId="77777777" w:rsidR="00E93D0D" w:rsidRDefault="00E93D0D" w:rsidP="00E93D0D">
      <w:pPr>
        <w:pStyle w:val="BodyText"/>
        <w:rPr>
          <w:lang w:bidi="fa-IR"/>
        </w:rPr>
      </w:pPr>
      <w:r>
        <w:rPr>
          <w:lang w:bidi="fa-IR"/>
        </w:rPr>
        <w:t>The waste supply chain is characterised by multiple stages where stable commercial relationships are important to ensure returns on investment. For example, MRFs need certainty that they will receive recyclables for processing in order for their investment to deliver returns because the fixed costs of MRFs are high.</w:t>
      </w:r>
      <w:r>
        <w:rPr>
          <w:rStyle w:val="FootnoteReference"/>
          <w:lang w:bidi="fa-IR"/>
        </w:rPr>
        <w:footnoteReference w:id="67"/>
      </w:r>
    </w:p>
    <w:p w14:paraId="32015E62" w14:textId="77777777" w:rsidR="00E93D0D" w:rsidRPr="00E16808" w:rsidRDefault="00E93D0D" w:rsidP="00E93D0D">
      <w:pPr>
        <w:pStyle w:val="BodyText"/>
        <w:rPr>
          <w:lang w:bidi="fa-IR"/>
        </w:rPr>
      </w:pPr>
      <w:r>
        <w:rPr>
          <w:lang w:bidi="fa-IR"/>
        </w:rPr>
        <w:t>Long-term contracts can become untenable in situations where prices and costs change dramatically. This is illustrated by the circumstances in Victoria, where deteriorating material values (and to a lesser extent increases in operating costs)</w:t>
      </w:r>
      <w:r>
        <w:rPr>
          <w:rStyle w:val="FootnoteReference"/>
          <w:lang w:bidi="fa-IR"/>
        </w:rPr>
        <w:footnoteReference w:id="68"/>
      </w:r>
      <w:r>
        <w:rPr>
          <w:lang w:bidi="fa-IR"/>
        </w:rPr>
        <w:t xml:space="preserve"> decreased the net revenue from SKM’s contracts with councils to the point that they entered voluntary administration.  </w:t>
      </w:r>
    </w:p>
    <w:p w14:paraId="798EA1E0" w14:textId="77777777" w:rsidR="00E93D0D" w:rsidRDefault="00E93D0D" w:rsidP="00E93D0D">
      <w:pPr>
        <w:pStyle w:val="BodyText"/>
        <w:rPr>
          <w:lang w:bidi="fa-IR"/>
        </w:rPr>
      </w:pPr>
      <w:r>
        <w:rPr>
          <w:lang w:bidi="fa-IR"/>
        </w:rPr>
        <w:t xml:space="preserve">Therefore, when circumstances change dramatically contracts are often renegotiated. This has been the experience for councils and MRFs as a result of falling material values due to tightening export markets. Events such as the implementation of China’s National Sword policy, which precipitated large declines in material values, require councils to spend time negotiating new contracts with MRFs. </w:t>
      </w:r>
    </w:p>
    <w:p w14:paraId="6FE50B21" w14:textId="77777777" w:rsidR="00E93D0D" w:rsidRDefault="00E93D0D" w:rsidP="00E93D0D">
      <w:pPr>
        <w:pStyle w:val="BodyText"/>
        <w:rPr>
          <w:lang w:bidi="fa-IR"/>
        </w:rPr>
      </w:pPr>
      <w:r>
        <w:rPr>
          <w:lang w:bidi="fa-IR"/>
        </w:rPr>
        <w:t>This process of renegotiation is costly. The main types of costs are labour costs for staff of the negotiating parties, legal costs, and costs of risk associated with the uncertain outcomes of negotiations.</w:t>
      </w:r>
      <w:r>
        <w:rPr>
          <w:rStyle w:val="FootnoteReference"/>
          <w:lang w:bidi="fa-IR"/>
        </w:rPr>
        <w:footnoteReference w:id="69"/>
      </w:r>
      <w:r>
        <w:rPr>
          <w:lang w:bidi="fa-IR"/>
        </w:rPr>
        <w:t xml:space="preserve"> </w:t>
      </w:r>
    </w:p>
    <w:p w14:paraId="40E8DB76" w14:textId="77777777" w:rsidR="00E93D0D" w:rsidRDefault="00E93D0D" w:rsidP="00E93D0D">
      <w:pPr>
        <w:pStyle w:val="Heading3"/>
        <w:numPr>
          <w:ilvl w:val="2"/>
          <w:numId w:val="5"/>
        </w:numPr>
        <w:rPr>
          <w:lang w:bidi="fa-IR"/>
        </w:rPr>
      </w:pPr>
      <w:r>
        <w:rPr>
          <w:lang w:bidi="fa-IR"/>
        </w:rPr>
        <w:t>Impact of an export ban on frequency of renegotiations</w:t>
      </w:r>
    </w:p>
    <w:p w14:paraId="40381C0D" w14:textId="77777777" w:rsidR="00E93D0D" w:rsidRDefault="00E93D0D" w:rsidP="00E93D0D">
      <w:pPr>
        <w:pStyle w:val="BodyText"/>
        <w:rPr>
          <w:lang w:bidi="fa-IR"/>
        </w:rPr>
      </w:pPr>
      <w:r>
        <w:rPr>
          <w:lang w:bidi="fa-IR"/>
        </w:rPr>
        <w:t xml:space="preserve">An export results in a certain requirement for one renegotiation, but this replaces the requirement for an uncertain number of renegotiations if export markets close unpredictably due to foreign government restrictions. That is, under the base case where there is uncertainty about export market closures, there may be 3 renegotiations required over a 5-year period. However, under the policy options where an export ban is implemented, there is a certainty that one renegotiation is required. </w:t>
      </w:r>
    </w:p>
    <w:p w14:paraId="439904ED" w14:textId="77777777" w:rsidR="00E93D0D" w:rsidRPr="00961214" w:rsidRDefault="00E93D0D" w:rsidP="00E93D0D">
      <w:pPr>
        <w:pStyle w:val="BodyText"/>
        <w:rPr>
          <w:lang w:bidi="fa-IR"/>
        </w:rPr>
      </w:pPr>
      <w:r>
        <w:rPr>
          <w:lang w:bidi="fa-IR"/>
        </w:rPr>
        <w:t xml:space="preserve">A caveat to this stylised comparison is that renegotiations may happen for other reasons. </w:t>
      </w:r>
      <w:r w:rsidRPr="00961214">
        <w:rPr>
          <w:lang w:bidi="fa-IR"/>
        </w:rPr>
        <w:t>For example, the closure of SKM resulted in contract renegotiations for Victorian councils.</w:t>
      </w:r>
      <w:r w:rsidRPr="00961214">
        <w:rPr>
          <w:rStyle w:val="FootnoteReference"/>
          <w:lang w:bidi="fa-IR"/>
        </w:rPr>
        <w:footnoteReference w:id="70"/>
      </w:r>
      <w:r w:rsidRPr="00961214">
        <w:rPr>
          <w:lang w:bidi="fa-IR"/>
        </w:rPr>
        <w:t xml:space="preserve"> Therefore, even with an export ban, the number of renegotiations required over any period of time is not known with certainty.</w:t>
      </w:r>
    </w:p>
    <w:p w14:paraId="605EC8A5" w14:textId="77777777" w:rsidR="00E93D0D" w:rsidRPr="00961214" w:rsidRDefault="00E93D0D" w:rsidP="00E93D0D">
      <w:pPr>
        <w:pStyle w:val="Heading3"/>
        <w:numPr>
          <w:ilvl w:val="2"/>
          <w:numId w:val="5"/>
        </w:numPr>
        <w:rPr>
          <w:lang w:bidi="fa-IR"/>
        </w:rPr>
      </w:pPr>
      <w:r w:rsidRPr="00961214">
        <w:rPr>
          <w:lang w:bidi="fa-IR"/>
        </w:rPr>
        <w:t>Avoided costs of contract renegotiations</w:t>
      </w:r>
    </w:p>
    <w:p w14:paraId="2F4445E6" w14:textId="77777777" w:rsidR="00E93D0D" w:rsidRPr="00961214" w:rsidRDefault="00E93D0D" w:rsidP="00E93D0D">
      <w:pPr>
        <w:pStyle w:val="BodyText"/>
        <w:rPr>
          <w:lang w:bidi="fa-IR"/>
        </w:rPr>
      </w:pPr>
      <w:r w:rsidRPr="00961214">
        <w:rPr>
          <w:lang w:bidi="fa-IR"/>
        </w:rPr>
        <w:t>As described above, an export ban would replace an uncertainty number of renegotiations with the certainty of one renegotiation. Whether this results in higher or lower costs depends on what the probability of renegotiations are under the base case, and this is unknown. Accordingly, it is not possible to estimate the total avoided (or additional) costs of renegotiations under an export ban.</w:t>
      </w:r>
    </w:p>
    <w:p w14:paraId="693A47DE" w14:textId="6EF349E8" w:rsidR="00E93D0D" w:rsidRDefault="00E93D0D" w:rsidP="00E93D0D">
      <w:pPr>
        <w:pStyle w:val="BodyText"/>
        <w:rPr>
          <w:lang w:bidi="fa-IR"/>
        </w:rPr>
      </w:pPr>
      <w:r w:rsidRPr="00961214">
        <w:rPr>
          <w:lang w:bidi="fa-IR"/>
        </w:rPr>
        <w:t xml:space="preserve">However, based on data provided by </w:t>
      </w:r>
      <w:r w:rsidR="00907451">
        <w:rPr>
          <w:lang w:bidi="fa-IR"/>
        </w:rPr>
        <w:t>a large Sydney council</w:t>
      </w:r>
      <w:r w:rsidRPr="00961214">
        <w:rPr>
          <w:lang w:bidi="fa-IR"/>
        </w:rPr>
        <w:t xml:space="preserve"> we estimate that the cost of each renegotiation is </w:t>
      </w:r>
      <w:r>
        <w:rPr>
          <w:lang w:bidi="fa-IR"/>
        </w:rPr>
        <w:t>between $50 000 – $100 000. This includes costs of council staff and external consultants plus costs of legal advice</w:t>
      </w:r>
      <w:r w:rsidRPr="00961214">
        <w:rPr>
          <w:lang w:bidi="fa-IR"/>
        </w:rPr>
        <w:t>.</w:t>
      </w:r>
      <w:r>
        <w:rPr>
          <w:lang w:bidi="fa-IR"/>
        </w:rPr>
        <w:t xml:space="preserve"> Given that there are a total of </w:t>
      </w:r>
      <w:r w:rsidRPr="006333B8">
        <w:rPr>
          <w:lang w:bidi="fa-IR"/>
        </w:rPr>
        <w:t xml:space="preserve">562 </w:t>
      </w:r>
      <w:r>
        <w:rPr>
          <w:lang w:bidi="fa-IR"/>
        </w:rPr>
        <w:t>local government areas in Australia,</w:t>
      </w:r>
      <w:r>
        <w:rPr>
          <w:rStyle w:val="FootnoteReference"/>
          <w:lang w:bidi="fa-IR"/>
        </w:rPr>
        <w:footnoteReference w:id="71"/>
      </w:r>
      <w:r>
        <w:rPr>
          <w:lang w:bidi="fa-IR"/>
        </w:rPr>
        <w:t xml:space="preserve"> this would suggest a cost of between $28-56 million for each significant change in export market conditions that warrants a renegotiation.</w:t>
      </w:r>
      <w:r>
        <w:rPr>
          <w:rStyle w:val="FootnoteReference"/>
          <w:lang w:bidi="fa-IR"/>
        </w:rPr>
        <w:footnoteReference w:id="72"/>
      </w:r>
      <w:r>
        <w:rPr>
          <w:lang w:bidi="fa-IR"/>
        </w:rPr>
        <w:t xml:space="preserve"> </w:t>
      </w:r>
      <w:r w:rsidR="00731C3E">
        <w:rPr>
          <w:lang w:bidi="fa-IR"/>
        </w:rPr>
        <w:t>APCO</w:t>
      </w:r>
      <w:r>
        <w:rPr>
          <w:lang w:bidi="fa-IR"/>
        </w:rPr>
        <w:t xml:space="preserve"> (20</w:t>
      </w:r>
      <w:r w:rsidR="00731C3E">
        <w:rPr>
          <w:lang w:bidi="fa-IR"/>
        </w:rPr>
        <w:t>20</w:t>
      </w:r>
      <w:r>
        <w:rPr>
          <w:lang w:bidi="fa-IR"/>
        </w:rPr>
        <w:t>)</w:t>
      </w:r>
      <w:r>
        <w:rPr>
          <w:rStyle w:val="FootnoteReference"/>
          <w:lang w:bidi="fa-IR"/>
        </w:rPr>
        <w:footnoteReference w:id="73"/>
      </w:r>
      <w:r>
        <w:rPr>
          <w:lang w:bidi="fa-IR"/>
        </w:rPr>
        <w:t xml:space="preserve"> states that there are 71 known MRFs in Australia. If each of these facilities also bore a cost of $100 000 for a single renegotiation with each council with whom they have a contract, this would amount to $7.1 million in costs. </w:t>
      </w:r>
    </w:p>
    <w:p w14:paraId="7BE3FC24" w14:textId="77777777" w:rsidR="00E93D0D" w:rsidRDefault="00E93D0D" w:rsidP="00E93D0D">
      <w:pPr>
        <w:pStyle w:val="BodyText"/>
        <w:rPr>
          <w:lang w:bidi="fa-IR"/>
        </w:rPr>
      </w:pPr>
      <w:r>
        <w:rPr>
          <w:lang w:bidi="fa-IR"/>
        </w:rPr>
        <w:t xml:space="preserve">However, there may be policy options by government that are able to reduce the costs of renegotiations or reduce their likelihood. For example, government provision of information about export restrictions imposed overseas and how strictly they are being enforced can be valuable in informing the variation that would be warranted in response to a change in restrictions. </w:t>
      </w:r>
    </w:p>
    <w:p w14:paraId="744CF1E1" w14:textId="77777777" w:rsidR="00E93D0D" w:rsidRDefault="00E93D0D" w:rsidP="00E93D0D">
      <w:pPr>
        <w:pStyle w:val="Heading2"/>
        <w:numPr>
          <w:ilvl w:val="1"/>
          <w:numId w:val="5"/>
        </w:numPr>
        <w:rPr>
          <w:lang w:bidi="fa-IR"/>
        </w:rPr>
      </w:pPr>
      <w:bookmarkStart w:id="4088" w:name="_Toc33431372"/>
      <w:r>
        <w:rPr>
          <w:lang w:bidi="fa-IR"/>
        </w:rPr>
        <w:t>Implications for timing of an export ban</w:t>
      </w:r>
      <w:bookmarkEnd w:id="4088"/>
    </w:p>
    <w:p w14:paraId="46E827DE" w14:textId="77777777" w:rsidR="00E93D0D" w:rsidRDefault="00E93D0D" w:rsidP="00E93D0D">
      <w:pPr>
        <w:pStyle w:val="BodyText"/>
        <w:rPr>
          <w:lang w:bidi="fa-IR"/>
        </w:rPr>
      </w:pPr>
      <w:r>
        <w:rPr>
          <w:lang w:bidi="fa-IR"/>
        </w:rPr>
        <w:t>Sudden and unpredictable changes in export markets can result in significant costs to industry of landfilling and foregone value from recycling that material. Unpredictability is associated with risks that discourage capital investment in domestic processing capacity.</w:t>
      </w:r>
    </w:p>
    <w:p w14:paraId="534E557A" w14:textId="77777777" w:rsidR="00E93D0D" w:rsidRDefault="00E93D0D" w:rsidP="00E93D0D">
      <w:pPr>
        <w:pStyle w:val="BodyText"/>
        <w:rPr>
          <w:lang w:bidi="fa-IR"/>
        </w:rPr>
      </w:pPr>
      <w:r>
        <w:rPr>
          <w:lang w:bidi="fa-IR"/>
        </w:rPr>
        <w:t>While a planned export ban will improve certainty and promote investment in new capital, if the implementation of the ban is sudden there will still be costs in the intervening period taken for industry to build new facilities.</w:t>
      </w:r>
    </w:p>
    <w:p w14:paraId="7F31FD63" w14:textId="77777777" w:rsidR="00E93D0D" w:rsidRPr="002F3785" w:rsidRDefault="00E93D0D" w:rsidP="00E93D0D">
      <w:pPr>
        <w:pStyle w:val="BodyText"/>
        <w:rPr>
          <w:lang w:bidi="fa-IR"/>
        </w:rPr>
      </w:pPr>
      <w:r>
        <w:rPr>
          <w:lang w:bidi="fa-IR"/>
        </w:rPr>
        <w:t xml:space="preserve">In choosing the timing of implementation for an export ban, the environmental benefits and avoided costs of contract renegotiations must be balanced against the costs of landfilling while industry adapts. </w:t>
      </w:r>
    </w:p>
    <w:p w14:paraId="3BD2B786" w14:textId="77777777" w:rsidR="00E93D0D" w:rsidRPr="00D6196D" w:rsidRDefault="00E93D0D" w:rsidP="00E93D0D">
      <w:pPr>
        <w:pStyle w:val="BodyText"/>
        <w:rPr>
          <w:lang w:bidi="fa-IR"/>
        </w:rPr>
      </w:pPr>
    </w:p>
    <w:p w14:paraId="1DD77390" w14:textId="77777777" w:rsidR="00E93D0D" w:rsidRPr="00D6196D" w:rsidRDefault="00E93D0D" w:rsidP="00E93D0D">
      <w:pPr>
        <w:pStyle w:val="BodyText"/>
        <w:rPr>
          <w:lang w:bidi="fa-IR"/>
        </w:rPr>
      </w:pPr>
    </w:p>
    <w:p w14:paraId="6EA6951F" w14:textId="72DD59F6" w:rsidR="00D6196D" w:rsidRDefault="00D6196D" w:rsidP="00D6196D">
      <w:pPr>
        <w:pStyle w:val="Heading1"/>
        <w:rPr>
          <w:lang w:bidi="fa-IR"/>
        </w:rPr>
      </w:pPr>
      <w:bookmarkStart w:id="4089" w:name="_Toc33431373"/>
      <w:r>
        <w:rPr>
          <w:lang w:bidi="fa-IR"/>
        </w:rPr>
        <w:t>The distribution of costs and benefits</w:t>
      </w:r>
      <w:bookmarkEnd w:id="4089"/>
    </w:p>
    <w:p w14:paraId="6A6BDAD4" w14:textId="39F722BE" w:rsidR="00AF57E2" w:rsidRDefault="00AF57E2" w:rsidP="00AF57E2">
      <w:pPr>
        <w:pStyle w:val="Heading2"/>
      </w:pPr>
      <w:bookmarkStart w:id="4090" w:name="_Toc33431374"/>
      <w:r>
        <w:t>Competition for purchase of recycled materials</w:t>
      </w:r>
      <w:bookmarkEnd w:id="4090"/>
    </w:p>
    <w:p w14:paraId="1BFD75A5" w14:textId="529728A2" w:rsidR="00345DD8" w:rsidRDefault="00345DD8" w:rsidP="00345DD8">
      <w:pPr>
        <w:pStyle w:val="BodyText"/>
      </w:pPr>
      <w:r>
        <w:t>The pattern of impacts</w:t>
      </w:r>
      <w:r w:rsidR="00613E9A">
        <w:t xml:space="preserve"> </w:t>
      </w:r>
      <w:r>
        <w:t xml:space="preserve">will be influenced by the level of competition domestically to purchase recycled commodities. Australia has a small number of potential buyers of paper and cardboard in particular. A lack of competition from overseas buyers could lead to prices falling substantially more than necessary to make processing in Australia viable. </w:t>
      </w:r>
    </w:p>
    <w:p w14:paraId="6F0819B5" w14:textId="011F6DDA" w:rsidR="00345DD8" w:rsidRDefault="008F5779" w:rsidP="00345DD8">
      <w:pPr>
        <w:pStyle w:val="BodyText"/>
      </w:pPr>
      <w:r>
        <w:t>Below we assess the level of competition in each of the sectors.</w:t>
      </w:r>
    </w:p>
    <w:p w14:paraId="2049E666" w14:textId="77777777" w:rsidR="00495303" w:rsidRDefault="00495303" w:rsidP="00495303">
      <w:pPr>
        <w:pStyle w:val="Heading3"/>
        <w:numPr>
          <w:ilvl w:val="2"/>
          <w:numId w:val="5"/>
        </w:numPr>
      </w:pPr>
      <w:r>
        <w:t>Paper and cardboard</w:t>
      </w:r>
    </w:p>
    <w:p w14:paraId="4E18989E" w14:textId="14F3D7DE" w:rsidR="00495303" w:rsidRDefault="00495303" w:rsidP="00495303">
      <w:pPr>
        <w:pStyle w:val="BodyText"/>
      </w:pPr>
      <w:r>
        <w:t xml:space="preserve">The paper and cardboard recycling sector is characterised by (table </w:t>
      </w:r>
      <w:r w:rsidR="003E435A">
        <w:rPr>
          <w:noProof/>
        </w:rPr>
        <w:fldChar w:fldCharType="begin"/>
      </w:r>
      <w:r w:rsidR="003E435A">
        <w:rPr>
          <w:noProof/>
        </w:rPr>
        <w:instrText xml:space="preserve"> REF _Caption2387 </w:instrText>
      </w:r>
      <w:r w:rsidR="003E435A">
        <w:rPr>
          <w:noProof/>
        </w:rPr>
        <w:fldChar w:fldCharType="separate"/>
      </w:r>
      <w:r w:rsidR="00D354A5">
        <w:rPr>
          <w:noProof/>
        </w:rPr>
        <w:t>11</w:t>
      </w:r>
      <w:r w:rsidR="00D354A5" w:rsidRPr="00695C93">
        <w:rPr>
          <w:noProof/>
        </w:rPr>
        <w:t>.</w:t>
      </w:r>
      <w:r w:rsidR="00D354A5">
        <w:rPr>
          <w:noProof/>
        </w:rPr>
        <w:t>1</w:t>
      </w:r>
      <w:r w:rsidR="003E435A">
        <w:rPr>
          <w:noProof/>
        </w:rPr>
        <w:fldChar w:fldCharType="end"/>
      </w:r>
      <w:r>
        <w:t>):</w:t>
      </w:r>
    </w:p>
    <w:p w14:paraId="20A3BCC4" w14:textId="77777777" w:rsidR="00495303" w:rsidRDefault="00495303" w:rsidP="00495303">
      <w:pPr>
        <w:pStyle w:val="ListBullet"/>
      </w:pPr>
      <w:r>
        <w:t>an o</w:t>
      </w:r>
      <w:r w:rsidRPr="000854BB">
        <w:rPr>
          <w:rFonts w:hint="eastAsia"/>
        </w:rPr>
        <w:t>ligopol</w:t>
      </w:r>
      <w:r>
        <w:t xml:space="preserve">istic </w:t>
      </w:r>
      <w:r w:rsidRPr="000854BB">
        <w:rPr>
          <w:rFonts w:hint="eastAsia"/>
        </w:rPr>
        <w:t xml:space="preserve">market, with a small number of participants and </w:t>
      </w:r>
      <w:r>
        <w:t>concentrated</w:t>
      </w:r>
      <w:r w:rsidRPr="000854BB">
        <w:rPr>
          <w:rFonts w:hint="eastAsia"/>
        </w:rPr>
        <w:t xml:space="preserve"> market power over price</w:t>
      </w:r>
    </w:p>
    <w:p w14:paraId="448D7D1A" w14:textId="47EE7A4E" w:rsidR="00495303" w:rsidRDefault="00613E9A" w:rsidP="00495303">
      <w:pPr>
        <w:pStyle w:val="ListBullet"/>
      </w:pPr>
      <w:r>
        <w:t xml:space="preserve">high </w:t>
      </w:r>
      <w:r w:rsidR="00495303">
        <w:t>barriers to entry, namely:</w:t>
      </w:r>
    </w:p>
    <w:p w14:paraId="03051661" w14:textId="77777777" w:rsidR="00495303" w:rsidRDefault="00495303" w:rsidP="00495303">
      <w:pPr>
        <w:pStyle w:val="ListBullet2"/>
      </w:pPr>
      <w:r>
        <w:t xml:space="preserve">high establishment capital costs </w:t>
      </w:r>
    </w:p>
    <w:p w14:paraId="75384919" w14:textId="77777777" w:rsidR="00495303" w:rsidRDefault="00495303" w:rsidP="00495303">
      <w:pPr>
        <w:pStyle w:val="ListBullet2"/>
      </w:pPr>
      <w:r>
        <w:t>site availability constraints</w:t>
      </w:r>
    </w:p>
    <w:p w14:paraId="0B593754" w14:textId="77777777" w:rsidR="00495303" w:rsidRDefault="00495303" w:rsidP="00495303">
      <w:pPr>
        <w:pStyle w:val="ListBullet2"/>
      </w:pPr>
      <w:r>
        <w:t>preference for long term contracts, which favour incumbent operators and reduce incentives for periodic market testing</w:t>
      </w:r>
    </w:p>
    <w:p w14:paraId="78AC43A4" w14:textId="77777777" w:rsidR="00495303" w:rsidRDefault="00495303" w:rsidP="00495303">
      <w:pPr>
        <w:pStyle w:val="ListBullet3"/>
      </w:pPr>
      <w:r>
        <w:t xml:space="preserve">processors prefer long contracts to guarantee input materials, which carry price risks </w:t>
      </w:r>
    </w:p>
    <w:p w14:paraId="03ABD847" w14:textId="77777777" w:rsidR="00495303" w:rsidRPr="004737D9" w:rsidRDefault="00495303" w:rsidP="00495303">
      <w:pPr>
        <w:pStyle w:val="ListBullet3"/>
      </w:pPr>
      <w:r>
        <w:t xml:space="preserve">wastepaper suppliers prefer long term contracts to guarantee waste disposal services, often motivated by non-financial incentives </w:t>
      </w:r>
    </w:p>
    <w:p w14:paraId="7294CC45" w14:textId="5FCD03FE" w:rsidR="00495303" w:rsidRDefault="00495303" w:rsidP="00495303">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4091" w:name="_Caption9316"/>
      <w:bookmarkStart w:id="4092" w:name="_Caption5027"/>
      <w:bookmarkStart w:id="4093" w:name="_Caption3667"/>
      <w:bookmarkStart w:id="4094" w:name="_Caption2704"/>
      <w:bookmarkStart w:id="4095" w:name="_Caption7893"/>
      <w:bookmarkStart w:id="4096" w:name="_Caption2387"/>
      <w:bookmarkStart w:id="4097" w:name="_Caption8963"/>
      <w:bookmarkStart w:id="4098" w:name="_Caption9207"/>
      <w:bookmarkStart w:id="4099" w:name="_Caption0382"/>
      <w:bookmarkStart w:id="4100" w:name="_Caption6233"/>
      <w:bookmarkStart w:id="4101" w:name="_Caption5459"/>
      <w:bookmarkStart w:id="4102" w:name="_Caption1102"/>
      <w:bookmarkStart w:id="4103" w:name="_Caption7274"/>
      <w:bookmarkStart w:id="4104" w:name="_Caption9800"/>
      <w:bookmarkStart w:id="4105" w:name="_Caption8553"/>
      <w:bookmarkStart w:id="4106" w:name="_Caption9131"/>
      <w:bookmarkStart w:id="4107" w:name="_Caption7338"/>
      <w:bookmarkStart w:id="4108" w:name="_Caption6796"/>
      <w:bookmarkStart w:id="4109" w:name="_Caption2243"/>
      <w:bookmarkStart w:id="4110" w:name="_Caption1432"/>
      <w:bookmarkStart w:id="4111" w:name="_Caption6713"/>
      <w:bookmarkStart w:id="4112" w:name="_Caption4317"/>
      <w:bookmarkStart w:id="4113" w:name="_Caption0395"/>
      <w:bookmarkStart w:id="4114" w:name="_Caption7950"/>
      <w:bookmarkStart w:id="4115" w:name="_Caption7240"/>
      <w:bookmarkStart w:id="4116" w:name="_Caption5974"/>
      <w:bookmarkStart w:id="4117" w:name="_Caption8789"/>
      <w:bookmarkStart w:id="4118" w:name="_Caption7450"/>
      <w:bookmarkStart w:id="4119" w:name="_Caption5886"/>
      <w:bookmarkStart w:id="4120" w:name="_Caption4992"/>
      <w:bookmarkStart w:id="4121" w:name="_Caption3193"/>
      <w:bookmarkStart w:id="4122" w:name="_Caption5068"/>
      <w:bookmarkStart w:id="4123" w:name="_Caption7194"/>
      <w:bookmarkStart w:id="4124" w:name="_Caption2626"/>
      <w:bookmarkStart w:id="4125" w:name="_Caption2320"/>
      <w:bookmarkStart w:id="4126" w:name="_Toc33431471"/>
      <w:r w:rsidR="003E435A">
        <w:rPr>
          <w:noProof/>
        </w:rPr>
        <w:t>11</w:t>
      </w:r>
      <w:r w:rsidR="003E435A" w:rsidRPr="00695C93">
        <w:rPr>
          <w:noProof/>
        </w:rPr>
        <w:t>.</w:t>
      </w:r>
      <w:r w:rsidR="003E435A">
        <w:rPr>
          <w:noProof/>
        </w:rPr>
        <w:t>1</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r w:rsidRPr="00695C93">
        <w:fldChar w:fldCharType="end"/>
      </w:r>
      <w:r w:rsidRPr="00695C93">
        <w:tab/>
      </w:r>
      <w:r w:rsidRPr="004737D9">
        <w:t>Paper and cardboard</w:t>
      </w:r>
      <w:r>
        <w:t xml:space="preserve"> </w:t>
      </w:r>
      <w:r w:rsidRPr="004737D9">
        <w:t>competition</w:t>
      </w:r>
      <w:r>
        <w:t xml:space="preserve"> analysis</w:t>
      </w:r>
      <w:bookmarkEnd w:id="4126"/>
    </w:p>
    <w:tbl>
      <w:tblPr>
        <w:tblW w:w="0" w:type="auto"/>
        <w:tblLayout w:type="fixed"/>
        <w:tblLook w:val="0000" w:firstRow="0" w:lastRow="0" w:firstColumn="0" w:lastColumn="0" w:noHBand="0" w:noVBand="0"/>
      </w:tblPr>
      <w:tblGrid>
        <w:gridCol w:w="2835"/>
        <w:gridCol w:w="5102"/>
      </w:tblGrid>
      <w:tr w:rsidR="00495303" w14:paraId="62FB6794" w14:textId="77777777" w:rsidTr="006053D3">
        <w:trPr>
          <w:tblHeader/>
        </w:trPr>
        <w:tc>
          <w:tcPr>
            <w:tcW w:w="2835" w:type="dxa"/>
            <w:tcBorders>
              <w:bottom w:val="single" w:sz="8" w:space="0" w:color="FFFFFF" w:themeColor="background1"/>
            </w:tcBorders>
            <w:shd w:val="clear" w:color="auto" w:fill="6F6652"/>
            <w:tcMar>
              <w:left w:w="57" w:type="dxa"/>
              <w:right w:w="57" w:type="dxa"/>
            </w:tcMar>
          </w:tcPr>
          <w:p w14:paraId="516D60E9" w14:textId="77777777" w:rsidR="00495303" w:rsidRDefault="00495303" w:rsidP="006053D3">
            <w:pPr>
              <w:pStyle w:val="TableTextColumnHeading"/>
            </w:pPr>
            <w:r>
              <w:t>Market characteristic</w:t>
            </w:r>
          </w:p>
        </w:tc>
        <w:tc>
          <w:tcPr>
            <w:tcW w:w="5102" w:type="dxa"/>
            <w:tcBorders>
              <w:bottom w:val="single" w:sz="8" w:space="0" w:color="FFFFFF" w:themeColor="background1"/>
            </w:tcBorders>
            <w:shd w:val="clear" w:color="auto" w:fill="6F6652"/>
            <w:tcMar>
              <w:left w:w="57" w:type="dxa"/>
              <w:right w:w="57" w:type="dxa"/>
            </w:tcMar>
          </w:tcPr>
          <w:p w14:paraId="6C2BAF92" w14:textId="77777777" w:rsidR="00495303" w:rsidRDefault="00495303" w:rsidP="006053D3">
            <w:pPr>
              <w:pStyle w:val="TableTextColumnHeading"/>
            </w:pPr>
            <w:r>
              <w:t>Analysis</w:t>
            </w:r>
          </w:p>
        </w:tc>
      </w:tr>
      <w:tr w:rsidR="00495303" w14:paraId="449CD56E"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C17633" w14:textId="77777777" w:rsidR="00495303" w:rsidRDefault="00495303" w:rsidP="006053D3">
            <w:pPr>
              <w:pStyle w:val="TableTextEntries"/>
            </w:pPr>
            <w:r>
              <w:t>Domestic market buyers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E06FC6" w14:textId="77777777" w:rsidR="00495303" w:rsidRDefault="00495303" w:rsidP="006053D3">
            <w:pPr>
              <w:pStyle w:val="TableListBullet"/>
            </w:pPr>
            <w:r>
              <w:t xml:space="preserve">Domestic manufacturing of </w:t>
            </w:r>
            <w:r w:rsidRPr="008252DA">
              <w:t>recovered paper</w:t>
            </w:r>
            <w:r>
              <w:t xml:space="preserve"> is concentrated to three companies:</w:t>
            </w:r>
          </w:p>
          <w:p w14:paraId="1E2CD254" w14:textId="77777777" w:rsidR="00495303" w:rsidRDefault="00495303" w:rsidP="006053D3">
            <w:pPr>
              <w:pStyle w:val="TableListBullet2"/>
            </w:pPr>
            <w:r w:rsidRPr="003F36C4">
              <w:t>Visy Industries</w:t>
            </w:r>
            <w:r w:rsidRPr="00E4232C">
              <w:rPr>
                <w:rStyle w:val="NoteLabel"/>
              </w:rPr>
              <w:t>a</w:t>
            </w:r>
          </w:p>
          <w:p w14:paraId="388D9A5C" w14:textId="77777777" w:rsidR="00495303" w:rsidRDefault="00495303" w:rsidP="006053D3">
            <w:pPr>
              <w:pStyle w:val="TableListBullet2"/>
            </w:pPr>
            <w:r w:rsidRPr="003F36C4">
              <w:t>Orora</w:t>
            </w:r>
            <w:r>
              <w:t>, and</w:t>
            </w:r>
          </w:p>
          <w:p w14:paraId="2B679DF4" w14:textId="77777777" w:rsidR="00495303" w:rsidRDefault="00495303" w:rsidP="006053D3">
            <w:pPr>
              <w:pStyle w:val="TableListBullet2"/>
            </w:pPr>
            <w:r w:rsidRPr="003F36C4">
              <w:t>Australian Paper</w:t>
            </w:r>
          </w:p>
          <w:p w14:paraId="41236E03" w14:textId="77777777" w:rsidR="00495303" w:rsidRDefault="00495303" w:rsidP="006053D3">
            <w:pPr>
              <w:pStyle w:val="TableListBullet"/>
            </w:pPr>
            <w:r>
              <w:t xml:space="preserve">High degree of vertical integration with all domestic manufactures involved in the collection, processing and re-processing of recovered paper. </w:t>
            </w:r>
          </w:p>
          <w:p w14:paraId="074030CD" w14:textId="77777777" w:rsidR="00495303" w:rsidRDefault="00495303" w:rsidP="006053D3">
            <w:pPr>
              <w:pStyle w:val="TableListBullet"/>
            </w:pPr>
            <w:r>
              <w:t xml:space="preserve">Recycled paper is an oligopoly market, with a small number of participants and some degree of market power over price. </w:t>
            </w:r>
          </w:p>
        </w:tc>
      </w:tr>
      <w:tr w:rsidR="00495303" w14:paraId="2B834C1C" w14:textId="77777777" w:rsidTr="00E3564F">
        <w:trPr>
          <w:cantSplit/>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B4B633" w14:textId="77777777" w:rsidR="00495303" w:rsidRDefault="00495303" w:rsidP="006053D3">
            <w:pPr>
              <w:pStyle w:val="TableTextEntries"/>
            </w:pPr>
            <w:r>
              <w:t>Barriers to entry – High establishment costs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BEA92D" w14:textId="77777777" w:rsidR="00495303" w:rsidRDefault="00495303" w:rsidP="006053D3">
            <w:pPr>
              <w:pStyle w:val="TableListBullet"/>
            </w:pPr>
            <w:r>
              <w:t>High establishment costs</w:t>
            </w:r>
          </w:p>
          <w:p w14:paraId="476D1DB5" w14:textId="77777777" w:rsidR="00495303" w:rsidRDefault="00495303" w:rsidP="006053D3">
            <w:pPr>
              <w:pStyle w:val="TableListBullet2"/>
            </w:pPr>
            <w:r>
              <w:t>source contamination and tighter export market standards have resulted in h</w:t>
            </w:r>
            <w:r w:rsidRPr="003D09F8">
              <w:t xml:space="preserve">igh cost of capital investment to install </w:t>
            </w:r>
            <w:r>
              <w:t>new sorting</w:t>
            </w:r>
            <w:r w:rsidRPr="003D09F8">
              <w:t xml:space="preserve"> technolog</w:t>
            </w:r>
            <w:r>
              <w:t xml:space="preserve">ies. </w:t>
            </w:r>
          </w:p>
          <w:p w14:paraId="401973FB" w14:textId="77777777" w:rsidR="00495303" w:rsidRDefault="00495303" w:rsidP="006053D3">
            <w:pPr>
              <w:pStyle w:val="TableListBullet2"/>
            </w:pPr>
            <w:r>
              <w:t xml:space="preserve">industry participants estimate additional investment of $60 - $100 million required for current facilities and ~$500 million to build a new facility.  </w:t>
            </w:r>
          </w:p>
        </w:tc>
      </w:tr>
      <w:tr w:rsidR="00495303" w14:paraId="264C84F8"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0BA589" w14:textId="77777777" w:rsidR="00495303" w:rsidRDefault="00495303" w:rsidP="006053D3">
            <w:pPr>
              <w:pStyle w:val="TableTextEntries"/>
            </w:pPr>
            <w:r w:rsidRPr="000966F7">
              <w:t xml:space="preserve">Barriers to entry – </w:t>
            </w:r>
            <w:r w:rsidRPr="000966F7">
              <w:rPr>
                <w:rFonts w:hint="eastAsia"/>
              </w:rPr>
              <w:t>Availability of new sites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A7108" w14:textId="48C57680" w:rsidR="00495303" w:rsidRDefault="001F508B" w:rsidP="006053D3">
            <w:pPr>
              <w:pStyle w:val="TableListBullet"/>
            </w:pPr>
            <w:r>
              <w:t>Gaining a</w:t>
            </w:r>
            <w:r w:rsidR="00495303">
              <w:t xml:space="preserve">ccess to land to build new re-processing facilities is time-consuming, with associated transaction costs, largely attributable to environmental and development approvals. </w:t>
            </w:r>
          </w:p>
          <w:p w14:paraId="0B2F07D7" w14:textId="77777777" w:rsidR="00495303" w:rsidRDefault="00495303" w:rsidP="006053D3">
            <w:pPr>
              <w:pStyle w:val="TableListBullet2"/>
            </w:pPr>
            <w:r>
              <w:t>For example, the Visy paper mill in Tumut required 4 years (1998</w:t>
            </w:r>
            <w:r>
              <w:noBreakHyphen/>
              <w:t>2002) from development application to first operations of stage 1 (</w:t>
            </w:r>
            <w:r w:rsidRPr="00E63ED1">
              <w:t>300</w:t>
            </w:r>
            <w:r>
              <w:t xml:space="preserve"> </w:t>
            </w:r>
            <w:r w:rsidRPr="00E63ED1">
              <w:t>000 tonnes per yea</w:t>
            </w:r>
            <w:r>
              <w:t xml:space="preserve">r). A further 1 year (2006-2007) was required to obtain approval for stage 2 </w:t>
            </w:r>
            <w:r w:rsidRPr="00913146">
              <w:t>expansion to 700</w:t>
            </w:r>
            <w:r>
              <w:t xml:space="preserve"> </w:t>
            </w:r>
            <w:r w:rsidRPr="00913146">
              <w:t>000 tonnes per year</w:t>
            </w:r>
            <w:r>
              <w:t xml:space="preserve">. </w:t>
            </w:r>
          </w:p>
        </w:tc>
      </w:tr>
      <w:tr w:rsidR="00495303" w14:paraId="343356FC" w14:textId="77777777" w:rsidTr="006053D3">
        <w:tc>
          <w:tcPr>
            <w:tcW w:w="2835" w:type="dxa"/>
            <w:tcBorders>
              <w:top w:val="single" w:sz="8" w:space="0" w:color="FFFFFF" w:themeColor="background1"/>
              <w:bottom w:val="single" w:sz="6" w:space="0" w:color="6F6652"/>
            </w:tcBorders>
            <w:shd w:val="clear" w:color="auto" w:fill="E9E8E5" w:themeFill="background2"/>
            <w:tcMar>
              <w:left w:w="57" w:type="dxa"/>
              <w:right w:w="57" w:type="dxa"/>
            </w:tcMar>
          </w:tcPr>
          <w:p w14:paraId="6095EAF8" w14:textId="77777777" w:rsidR="00495303" w:rsidRDefault="00495303" w:rsidP="006053D3">
            <w:pPr>
              <w:pStyle w:val="TableTextEntries"/>
            </w:pPr>
            <w:r w:rsidRPr="000966F7">
              <w:t>Barriers to entry –</w:t>
            </w:r>
            <w:r>
              <w:rPr>
                <w:rFonts w:hint="eastAsia"/>
              </w:rPr>
              <w:t xml:space="preserve"> </w:t>
            </w:r>
            <w:r w:rsidRPr="000966F7">
              <w:rPr>
                <w:rFonts w:hint="eastAsia"/>
              </w:rPr>
              <w:t>Long term contract risks</w:t>
            </w:r>
          </w:p>
        </w:tc>
        <w:tc>
          <w:tcPr>
            <w:tcW w:w="5102" w:type="dxa"/>
            <w:tcBorders>
              <w:top w:val="single" w:sz="8" w:space="0" w:color="FFFFFF" w:themeColor="background1"/>
              <w:bottom w:val="single" w:sz="6" w:space="0" w:color="6F6652"/>
            </w:tcBorders>
            <w:shd w:val="clear" w:color="auto" w:fill="E9E8E5" w:themeFill="background2"/>
            <w:tcMar>
              <w:left w:w="57" w:type="dxa"/>
              <w:right w:w="57" w:type="dxa"/>
            </w:tcMar>
          </w:tcPr>
          <w:p w14:paraId="726413DE" w14:textId="77777777" w:rsidR="00495303" w:rsidRDefault="00495303" w:rsidP="006053D3">
            <w:pPr>
              <w:pStyle w:val="TableListBullet"/>
            </w:pPr>
            <w:r>
              <w:t>Domestic processors enter long term contracts with individual local councils (4-5 years) and other wastepaper sources to ensure a reliable supply of inputs</w:t>
            </w:r>
          </w:p>
          <w:p w14:paraId="045B1B72" w14:textId="77777777" w:rsidR="00495303" w:rsidRDefault="00495303" w:rsidP="006053D3">
            <w:pPr>
              <w:pStyle w:val="TableListBullet"/>
            </w:pPr>
            <w:r>
              <w:t>However, long term contracts carry (up-side and downside) price risks. Industry reports s</w:t>
            </w:r>
            <w:r w:rsidRPr="00AF7DF1">
              <w:t xml:space="preserve">ome </w:t>
            </w:r>
            <w:r>
              <w:t>operators</w:t>
            </w:r>
            <w:r w:rsidRPr="00AF7DF1">
              <w:t xml:space="preserve"> are </w:t>
            </w:r>
            <w:r>
              <w:t xml:space="preserve">locked into </w:t>
            </w:r>
            <w:r w:rsidRPr="00AF7DF1">
              <w:t xml:space="preserve">contracts requiring them to take </w:t>
            </w:r>
            <w:r>
              <w:t>waste</w:t>
            </w:r>
            <w:r w:rsidRPr="00AF7DF1">
              <w:t xml:space="preserve">paper at </w:t>
            </w:r>
            <w:r>
              <w:t>pre international demand reduction prices, which when added to sorting and processing costs are above recovered paper prices</w:t>
            </w:r>
            <w:r w:rsidRPr="00AF7DF1">
              <w:t>.</w:t>
            </w:r>
          </w:p>
          <w:p w14:paraId="36389831" w14:textId="77777777" w:rsidR="00495303" w:rsidRDefault="00495303" w:rsidP="006053D3">
            <w:pPr>
              <w:pStyle w:val="TableListBullet"/>
            </w:pPr>
            <w:r>
              <w:t>Contracts are often rigid, with elongated negotiations with non-financial considerations, as local councils prefer supply certainty, sometimes at the expense of reduced waste disposal costs.</w:t>
            </w:r>
          </w:p>
        </w:tc>
      </w:tr>
    </w:tbl>
    <w:p w14:paraId="309CCA74" w14:textId="77777777" w:rsidR="00495303" w:rsidRPr="00E4232C" w:rsidRDefault="00495303" w:rsidP="00495303">
      <w:pPr>
        <w:pStyle w:val="Note"/>
      </w:pPr>
      <w:r w:rsidRPr="00E4232C">
        <w:rPr>
          <w:rStyle w:val="NoteLabel"/>
        </w:rPr>
        <w:t>a</w:t>
      </w:r>
      <w:r>
        <w:t xml:space="preserve"> Visy recently acquired the </w:t>
      </w:r>
      <w:r w:rsidRPr="003C29D4">
        <w:t xml:space="preserve">Norske Skog </w:t>
      </w:r>
      <w:r>
        <w:t>paper mill at Albury following its closure. I</w:t>
      </w:r>
      <w:r w:rsidRPr="003C29D4">
        <w:t>t is not yet known what</w:t>
      </w:r>
      <w:r>
        <w:t xml:space="preserve"> Visy’s intentions are for the facility. </w:t>
      </w:r>
    </w:p>
    <w:p w14:paraId="0A0F93DE" w14:textId="29460ADD" w:rsidR="00495303" w:rsidRDefault="00495303" w:rsidP="00495303">
      <w:pPr>
        <w:pStyle w:val="Source"/>
      </w:pPr>
      <w:r>
        <w:rPr>
          <w:i/>
        </w:rPr>
        <w:t>Sources</w:t>
      </w:r>
      <w:r w:rsidRPr="00E4232C">
        <w:rPr>
          <w:i/>
        </w:rPr>
        <w:t>:</w:t>
      </w:r>
      <w:r>
        <w:t xml:space="preserve"> IndustryEdge 2019, </w:t>
      </w:r>
      <w:r w:rsidRPr="000854BB">
        <w:rPr>
          <w:i/>
          <w:iCs/>
        </w:rPr>
        <w:t>Assessment of Australian paper &amp; paperboard recycling infrastructure and 2018-19 exports, including to China</w:t>
      </w:r>
      <w:r>
        <w:t xml:space="preserve">, p. 9; </w:t>
      </w:r>
      <w:r w:rsidRPr="003C29D4">
        <w:t xml:space="preserve">Envisage Works, IndustryEdge and Sustainable Resource Use </w:t>
      </w:r>
      <w:r>
        <w:t xml:space="preserve">2020, </w:t>
      </w:r>
      <w:r w:rsidRPr="003C29D4">
        <w:rPr>
          <w:i/>
          <w:iCs/>
        </w:rPr>
        <w:t>Resource Recovery Market Bulletin (January 2020)</w:t>
      </w:r>
      <w:r>
        <w:rPr>
          <w:i/>
          <w:iCs/>
        </w:rPr>
        <w:t xml:space="preserve">: </w:t>
      </w:r>
      <w:r w:rsidRPr="003C29D4">
        <w:rPr>
          <w:i/>
          <w:iCs/>
        </w:rPr>
        <w:t>Victorian Market Intelligence Pilot Project (edition #10)</w:t>
      </w:r>
      <w:r>
        <w:t>,</w:t>
      </w:r>
      <w:r w:rsidRPr="003C29D4">
        <w:t xml:space="preserve"> </w:t>
      </w:r>
      <w:r>
        <w:t xml:space="preserve">pp. 16-19, </w:t>
      </w:r>
      <w:hyperlink r:id="rId116" w:history="1">
        <w:r>
          <w:rPr>
            <w:rStyle w:val="Hyperlink"/>
          </w:rPr>
          <w:t>https://www.sustainability.vic.gov.au/Business/Investment-facilitation/Recovered-resources-market-bulletin</w:t>
        </w:r>
      </w:hyperlink>
      <w:r>
        <w:t xml:space="preserve">; </w:t>
      </w:r>
      <w:hyperlink r:id="rId117" w:history="1">
        <w:r w:rsidRPr="00F62672">
          <w:rPr>
            <w:rStyle w:val="Hyperlink"/>
          </w:rPr>
          <w:t>https://www.visy.com.au/env-appv-mgmt-plan/</w:t>
        </w:r>
      </w:hyperlink>
      <w:r>
        <w:t xml:space="preserve">; The CIE (2018), </w:t>
      </w:r>
      <w:r w:rsidRPr="00945422">
        <w:rPr>
          <w:i/>
        </w:rPr>
        <w:t>Final Report:</w:t>
      </w:r>
      <w:r>
        <w:t xml:space="preserve"> </w:t>
      </w:r>
      <w:r w:rsidRPr="00945422">
        <w:rPr>
          <w:i/>
        </w:rPr>
        <w:t>Impacts of the China National Sword and NSW Container Deposit Scheme on MRFs and Western Sydney Councils</w:t>
      </w:r>
      <w:r>
        <w:t xml:space="preserve">, July 2018 (unpublished)  </w:t>
      </w:r>
    </w:p>
    <w:p w14:paraId="12A86951" w14:textId="77777777" w:rsidR="00495303" w:rsidRDefault="00495303" w:rsidP="00495303">
      <w:pPr>
        <w:pStyle w:val="Heading3"/>
        <w:numPr>
          <w:ilvl w:val="2"/>
          <w:numId w:val="5"/>
        </w:numPr>
      </w:pPr>
      <w:r>
        <w:t xml:space="preserve">Plastic </w:t>
      </w:r>
    </w:p>
    <w:p w14:paraId="61DD0EB5" w14:textId="2FE7A000" w:rsidR="00495303" w:rsidRPr="002901EE" w:rsidRDefault="00495303" w:rsidP="00495303">
      <w:pPr>
        <w:pStyle w:val="BodyText"/>
      </w:pPr>
      <w:r w:rsidRPr="00BB56FD">
        <w:t>The plasti</w:t>
      </w:r>
      <w:r w:rsidRPr="002901EE">
        <w:t xml:space="preserve">c recycling sector is characterised by (table </w:t>
      </w:r>
      <w:r w:rsidR="003E435A">
        <w:rPr>
          <w:noProof/>
        </w:rPr>
        <w:fldChar w:fldCharType="begin"/>
      </w:r>
      <w:r w:rsidR="003E435A">
        <w:rPr>
          <w:noProof/>
        </w:rPr>
        <w:instrText xml:space="preserve"> REF _Caption3412  \* MERGEFORMAT </w:instrText>
      </w:r>
      <w:r w:rsidR="003E435A">
        <w:rPr>
          <w:noProof/>
        </w:rPr>
        <w:fldChar w:fldCharType="separate"/>
      </w:r>
      <w:r w:rsidR="00D354A5">
        <w:rPr>
          <w:noProof/>
        </w:rPr>
        <w:t>11</w:t>
      </w:r>
      <w:r w:rsidR="00D354A5" w:rsidRPr="00695C93">
        <w:rPr>
          <w:noProof/>
        </w:rPr>
        <w:t>.</w:t>
      </w:r>
      <w:r w:rsidR="00D354A5">
        <w:rPr>
          <w:noProof/>
        </w:rPr>
        <w:t>2</w:t>
      </w:r>
      <w:r w:rsidR="003E435A">
        <w:rPr>
          <w:noProof/>
        </w:rPr>
        <w:fldChar w:fldCharType="end"/>
      </w:r>
      <w:r w:rsidRPr="002901EE">
        <w:t>):</w:t>
      </w:r>
    </w:p>
    <w:p w14:paraId="788A1E20" w14:textId="77777777" w:rsidR="00495303" w:rsidRDefault="00495303" w:rsidP="00495303">
      <w:pPr>
        <w:pStyle w:val="ListBullet"/>
      </w:pPr>
      <w:r w:rsidRPr="002901EE">
        <w:t>Many industry participants</w:t>
      </w:r>
    </w:p>
    <w:p w14:paraId="65B2B2CD" w14:textId="77777777" w:rsidR="00495303" w:rsidRPr="002901EE" w:rsidRDefault="00495303" w:rsidP="00495303">
      <w:pPr>
        <w:pStyle w:val="ListBullet2"/>
      </w:pPr>
      <w:r w:rsidRPr="002901EE">
        <w:t xml:space="preserve">most domestic recycled material </w:t>
      </w:r>
      <w:r>
        <w:t xml:space="preserve">is </w:t>
      </w:r>
      <w:r w:rsidRPr="002901EE">
        <w:t>re</w:t>
      </w:r>
      <w:r w:rsidRPr="002901EE">
        <w:noBreakHyphen/>
        <w:t>processed by a small number of large facilities</w:t>
      </w:r>
      <w:r>
        <w:t xml:space="preserve"> as part of a vertically integrated supply chain</w:t>
      </w:r>
    </w:p>
    <w:p w14:paraId="13824202" w14:textId="64B92B26" w:rsidR="00495303" w:rsidRPr="002901EE" w:rsidRDefault="00495303" w:rsidP="00495303">
      <w:pPr>
        <w:pStyle w:val="ListBullet2"/>
      </w:pPr>
      <w:r w:rsidRPr="002901EE">
        <w:rPr>
          <w:rFonts w:hint="eastAsia"/>
        </w:rPr>
        <w:t>smaller market participants specialis</w:t>
      </w:r>
      <w:r>
        <w:t>e</w:t>
      </w:r>
      <w:r w:rsidRPr="002901EE">
        <w:rPr>
          <w:rFonts w:hint="eastAsia"/>
        </w:rPr>
        <w:t xml:space="preserve"> in </w:t>
      </w:r>
      <w:r w:rsidRPr="002901EE">
        <w:t xml:space="preserve">either </w:t>
      </w:r>
      <w:r w:rsidRPr="002901EE">
        <w:rPr>
          <w:rFonts w:hint="eastAsia"/>
        </w:rPr>
        <w:t>plastic recycling, or manufacturing</w:t>
      </w:r>
    </w:p>
    <w:p w14:paraId="072B10E9" w14:textId="77777777" w:rsidR="00495303" w:rsidRPr="002901EE" w:rsidRDefault="00495303" w:rsidP="00495303">
      <w:pPr>
        <w:pStyle w:val="ListBullet"/>
      </w:pPr>
      <w:r w:rsidRPr="002901EE">
        <w:t>barriers to entry, namely:</w:t>
      </w:r>
    </w:p>
    <w:p w14:paraId="1A346761" w14:textId="77777777" w:rsidR="00495303" w:rsidRDefault="00495303" w:rsidP="00495303">
      <w:pPr>
        <w:pStyle w:val="ListBullet2"/>
      </w:pPr>
      <w:r>
        <w:t>l</w:t>
      </w:r>
      <w:r w:rsidRPr="00BD6D9C">
        <w:t>ow cost virgin material substitutes</w:t>
      </w:r>
    </w:p>
    <w:p w14:paraId="676EB892" w14:textId="77777777" w:rsidR="00495303" w:rsidRDefault="00495303" w:rsidP="00495303">
      <w:pPr>
        <w:pStyle w:val="ListBullet2"/>
      </w:pPr>
      <w:r w:rsidRPr="002901EE">
        <w:t xml:space="preserve">moderate establishment capital costs </w:t>
      </w:r>
    </w:p>
    <w:p w14:paraId="1DABAC0E" w14:textId="5AE56595" w:rsidR="00495303" w:rsidRPr="002901EE" w:rsidRDefault="003D2D9E" w:rsidP="00495303">
      <w:pPr>
        <w:pStyle w:val="ListBullet2"/>
      </w:pPr>
      <w:r>
        <w:t xml:space="preserve">requirement for a </w:t>
      </w:r>
      <w:r w:rsidR="00495303" w:rsidRPr="003D2D9E">
        <w:t>reliable supply</w:t>
      </w:r>
      <w:r w:rsidR="00495303" w:rsidRPr="00BD6D9C">
        <w:t xml:space="preserve"> of input materials</w:t>
      </w:r>
    </w:p>
    <w:p w14:paraId="5DF467F5" w14:textId="77777777" w:rsidR="00495303" w:rsidRDefault="00495303" w:rsidP="00495303">
      <w:pPr>
        <w:pStyle w:val="ListBullet2"/>
      </w:pPr>
      <w:r>
        <w:t xml:space="preserve">long term contract risks. </w:t>
      </w:r>
    </w:p>
    <w:p w14:paraId="0444F7CD" w14:textId="77777777" w:rsidR="00495303" w:rsidRDefault="00495303" w:rsidP="00495303">
      <w:pPr>
        <w:pStyle w:val="ListBullet"/>
      </w:pPr>
      <w:r>
        <w:t>Despite, the known barriers to entry, the threat of new entrants is increasing with:</w:t>
      </w:r>
    </w:p>
    <w:p w14:paraId="64E3261F" w14:textId="77777777" w:rsidR="00495303" w:rsidRDefault="00495303" w:rsidP="00495303">
      <w:pPr>
        <w:pStyle w:val="ListBullet2"/>
      </w:pPr>
      <w:r w:rsidRPr="00F22A36">
        <w:t xml:space="preserve">several new plastics reprocessing facilities anticipated to commence in the next </w:t>
      </w:r>
      <w:r>
        <w:t>few</w:t>
      </w:r>
      <w:r w:rsidRPr="00F22A36">
        <w:t xml:space="preserve"> years</w:t>
      </w:r>
      <w:r>
        <w:t>, and</w:t>
      </w:r>
    </w:p>
    <w:p w14:paraId="793A6B5E" w14:textId="77777777" w:rsidR="00495303" w:rsidRPr="004737D9" w:rsidRDefault="00495303" w:rsidP="00495303">
      <w:pPr>
        <w:pStyle w:val="ListBullet2"/>
      </w:pPr>
      <w:r>
        <w:t xml:space="preserve">increased research and development activity in plastic recycling technologies. </w:t>
      </w:r>
    </w:p>
    <w:p w14:paraId="5135FBDE" w14:textId="09AFDE35" w:rsidR="00495303" w:rsidRDefault="00495303" w:rsidP="00495303">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4127" w:name="_Caption5497"/>
      <w:bookmarkStart w:id="4128" w:name="_Caption3012"/>
      <w:bookmarkStart w:id="4129" w:name="_Caption3173"/>
      <w:bookmarkStart w:id="4130" w:name="_Caption8325"/>
      <w:bookmarkStart w:id="4131" w:name="_Caption3412"/>
      <w:bookmarkStart w:id="4132" w:name="_Caption4106"/>
      <w:bookmarkStart w:id="4133" w:name="_Caption2533"/>
      <w:bookmarkStart w:id="4134" w:name="_Caption1640"/>
      <w:bookmarkStart w:id="4135" w:name="_Caption6594"/>
      <w:bookmarkStart w:id="4136" w:name="_Caption3183"/>
      <w:bookmarkStart w:id="4137" w:name="_Caption0025"/>
      <w:bookmarkStart w:id="4138" w:name="_Caption5287"/>
      <w:bookmarkStart w:id="4139" w:name="_Caption3267"/>
      <w:bookmarkStart w:id="4140" w:name="_Caption6676"/>
      <w:bookmarkStart w:id="4141" w:name="_Caption0678"/>
      <w:bookmarkStart w:id="4142" w:name="_Caption1614"/>
      <w:bookmarkStart w:id="4143" w:name="_Caption5848"/>
      <w:bookmarkStart w:id="4144" w:name="_Caption6054"/>
      <w:bookmarkStart w:id="4145" w:name="_Caption6106"/>
      <w:bookmarkStart w:id="4146" w:name="_Caption9967"/>
      <w:bookmarkStart w:id="4147" w:name="_Caption2760"/>
      <w:bookmarkStart w:id="4148" w:name="_Caption8831"/>
      <w:bookmarkStart w:id="4149" w:name="_Caption6065"/>
      <w:bookmarkStart w:id="4150" w:name="_Caption8898"/>
      <w:bookmarkStart w:id="4151" w:name="_Caption2741"/>
      <w:bookmarkStart w:id="4152" w:name="_Caption3671"/>
      <w:bookmarkStart w:id="4153" w:name="_Caption8423"/>
      <w:bookmarkStart w:id="4154" w:name="_Caption1692"/>
      <w:bookmarkStart w:id="4155" w:name="_Caption5601"/>
      <w:bookmarkStart w:id="4156" w:name="_Caption4563"/>
      <w:bookmarkStart w:id="4157" w:name="_Caption8248"/>
      <w:bookmarkStart w:id="4158" w:name="_Caption8680"/>
      <w:bookmarkStart w:id="4159" w:name="_Caption2812"/>
      <w:bookmarkStart w:id="4160" w:name="_Toc33431472"/>
      <w:r w:rsidR="003E435A">
        <w:rPr>
          <w:noProof/>
        </w:rPr>
        <w:t>11</w:t>
      </w:r>
      <w:r w:rsidR="003E435A" w:rsidRPr="00695C93">
        <w:rPr>
          <w:noProof/>
        </w:rPr>
        <w:t>.</w:t>
      </w:r>
      <w:r w:rsidR="003E435A">
        <w:rPr>
          <w:noProof/>
        </w:rPr>
        <w:t>2</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sidRPr="00695C93">
        <w:fldChar w:fldCharType="end"/>
      </w:r>
      <w:r w:rsidRPr="00695C93">
        <w:tab/>
      </w:r>
      <w:r>
        <w:t xml:space="preserve">Plastic </w:t>
      </w:r>
      <w:r w:rsidRPr="004737D9">
        <w:t>competition</w:t>
      </w:r>
      <w:r>
        <w:t xml:space="preserve"> analysis</w:t>
      </w:r>
      <w:bookmarkEnd w:id="4160"/>
    </w:p>
    <w:tbl>
      <w:tblPr>
        <w:tblW w:w="0" w:type="auto"/>
        <w:tblLayout w:type="fixed"/>
        <w:tblLook w:val="0000" w:firstRow="0" w:lastRow="0" w:firstColumn="0" w:lastColumn="0" w:noHBand="0" w:noVBand="0"/>
      </w:tblPr>
      <w:tblGrid>
        <w:gridCol w:w="2835"/>
        <w:gridCol w:w="5102"/>
      </w:tblGrid>
      <w:tr w:rsidR="00495303" w14:paraId="00936BC9" w14:textId="77777777" w:rsidTr="006053D3">
        <w:trPr>
          <w:tblHeader/>
        </w:trPr>
        <w:tc>
          <w:tcPr>
            <w:tcW w:w="2835" w:type="dxa"/>
            <w:tcBorders>
              <w:bottom w:val="single" w:sz="8" w:space="0" w:color="FFFFFF" w:themeColor="background1"/>
            </w:tcBorders>
            <w:shd w:val="clear" w:color="auto" w:fill="6F6652"/>
            <w:tcMar>
              <w:left w:w="57" w:type="dxa"/>
              <w:right w:w="57" w:type="dxa"/>
            </w:tcMar>
          </w:tcPr>
          <w:p w14:paraId="1F0C6445" w14:textId="77777777" w:rsidR="00495303" w:rsidRDefault="00495303" w:rsidP="006053D3">
            <w:pPr>
              <w:pStyle w:val="TableTextColumnHeading"/>
            </w:pPr>
            <w:r>
              <w:t>Market characteristic</w:t>
            </w:r>
          </w:p>
        </w:tc>
        <w:tc>
          <w:tcPr>
            <w:tcW w:w="5102" w:type="dxa"/>
            <w:tcBorders>
              <w:bottom w:val="single" w:sz="8" w:space="0" w:color="FFFFFF" w:themeColor="background1"/>
            </w:tcBorders>
            <w:shd w:val="clear" w:color="auto" w:fill="6F6652"/>
            <w:tcMar>
              <w:left w:w="57" w:type="dxa"/>
              <w:right w:w="57" w:type="dxa"/>
            </w:tcMar>
          </w:tcPr>
          <w:p w14:paraId="396F5EC5" w14:textId="77777777" w:rsidR="00495303" w:rsidRDefault="00495303" w:rsidP="006053D3">
            <w:pPr>
              <w:pStyle w:val="TableTextColumnHeading"/>
            </w:pPr>
            <w:r>
              <w:t>Analysis</w:t>
            </w:r>
          </w:p>
        </w:tc>
      </w:tr>
      <w:tr w:rsidR="00495303" w14:paraId="495426A6"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9AA4AF" w14:textId="77777777" w:rsidR="00495303" w:rsidRPr="00292183" w:rsidRDefault="00495303" w:rsidP="006053D3">
            <w:pPr>
              <w:pStyle w:val="TableTextEntries"/>
            </w:pPr>
            <w:r w:rsidRPr="00292183">
              <w:t>Domestic market buyers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AC9CEC" w14:textId="5AC0D68F" w:rsidR="00495303" w:rsidRPr="00292183" w:rsidRDefault="00495303" w:rsidP="006053D3">
            <w:pPr>
              <w:pStyle w:val="TableListBullet"/>
            </w:pPr>
            <w:r w:rsidRPr="00292183">
              <w:t>Domestic reprocessing of recovered plastic is characterised by many</w:t>
            </w:r>
            <w:r w:rsidRPr="00292183">
              <w:rPr>
                <w:rFonts w:hint="eastAsia"/>
              </w:rPr>
              <w:t xml:space="preserve"> niche industry participants, however most domestic recycled material is re</w:t>
            </w:r>
            <w:r w:rsidR="001F508B">
              <w:noBreakHyphen/>
            </w:r>
            <w:r w:rsidRPr="00292183">
              <w:rPr>
                <w:rFonts w:hint="eastAsia"/>
              </w:rPr>
              <w:t>processed by a small number of large facilities</w:t>
            </w:r>
          </w:p>
          <w:p w14:paraId="060CFCCA" w14:textId="77777777" w:rsidR="00495303" w:rsidRPr="00292183" w:rsidRDefault="00495303" w:rsidP="006053D3">
            <w:pPr>
              <w:pStyle w:val="TableListBullet2"/>
            </w:pPr>
            <w:r w:rsidRPr="00292183">
              <w:t>66 reprocesses were known to be operating during 2017–18, with a total output of ~146 000 tonnes</w:t>
            </w:r>
          </w:p>
          <w:p w14:paraId="3B4A9498" w14:textId="77777777" w:rsidR="00495303" w:rsidRPr="00292183" w:rsidRDefault="00495303" w:rsidP="006053D3">
            <w:pPr>
              <w:pStyle w:val="TableListBullet2"/>
            </w:pPr>
            <w:r w:rsidRPr="00292183">
              <w:t>The 8 largest facilities, with throughput of greater than 5 000 tonnes/year accounted for ~67 000 (46 per cent) of the total output</w:t>
            </w:r>
          </w:p>
          <w:p w14:paraId="37336270" w14:textId="77777777" w:rsidR="00495303" w:rsidRPr="00292183" w:rsidRDefault="00495303" w:rsidP="006053D3">
            <w:pPr>
              <w:pStyle w:val="TableListBullet"/>
            </w:pPr>
            <w:r>
              <w:t>The larger facilities are typically part of a vertically integrated supply chain (commencing with a MRF), with the smaller market participants specialising in plastic recycling, or manufacturing.</w:t>
            </w:r>
          </w:p>
        </w:tc>
      </w:tr>
      <w:tr w:rsidR="00495303" w14:paraId="08556708"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B7E7A" w14:textId="77777777" w:rsidR="00495303" w:rsidRPr="00292183" w:rsidRDefault="00495303" w:rsidP="006053D3">
            <w:pPr>
              <w:pStyle w:val="TableTextEntries"/>
            </w:pPr>
            <w:r w:rsidRPr="00FF3AC6">
              <w:t xml:space="preserve">Barriers to entry – </w:t>
            </w:r>
            <w:r>
              <w:t xml:space="preserve">Low cost virgin material substitutes </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0FF5CC" w14:textId="77777777" w:rsidR="00495303" w:rsidRPr="00292183" w:rsidRDefault="00495303" w:rsidP="006053D3">
            <w:pPr>
              <w:pStyle w:val="TableListBullet"/>
            </w:pPr>
            <w:r>
              <w:t>Recycled plastic competes aggressively with virgin resins on price and quality/consistency. Industry analysis suggests i</w:t>
            </w:r>
            <w:r w:rsidRPr="00BD6D9C">
              <w:rPr>
                <w:rFonts w:hint="eastAsia"/>
              </w:rPr>
              <w:t>t is not financially viable to process recycled PET bottles back into a virgin PET resin, given the current virgin resin price</w:t>
            </w:r>
            <w:r>
              <w:t>.</w:t>
            </w:r>
          </w:p>
        </w:tc>
      </w:tr>
      <w:tr w:rsidR="00495303" w14:paraId="3912803B"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5E622A" w14:textId="77777777" w:rsidR="00495303" w:rsidRDefault="00495303" w:rsidP="006053D3">
            <w:pPr>
              <w:pStyle w:val="TableTextEntries"/>
            </w:pPr>
            <w:r>
              <w:t>Barriers to entry – Moderate establishment costs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E8D14D" w14:textId="77777777" w:rsidR="00495303" w:rsidRDefault="00495303" w:rsidP="006053D3">
            <w:pPr>
              <w:pStyle w:val="TableListBullet"/>
            </w:pPr>
            <w:r>
              <w:t>Moderate establishment costs</w:t>
            </w:r>
          </w:p>
          <w:p w14:paraId="68B27453" w14:textId="77777777" w:rsidR="00495303" w:rsidRDefault="00495303" w:rsidP="006053D3">
            <w:pPr>
              <w:pStyle w:val="TableListBullet2"/>
            </w:pPr>
            <w:r>
              <w:t>source contamination and tighter export market standards have resulted in the need to invest in upgraded sorting equipment at MRFs</w:t>
            </w:r>
          </w:p>
          <w:p w14:paraId="21259003" w14:textId="77777777" w:rsidR="00495303" w:rsidRDefault="00495303" w:rsidP="006053D3">
            <w:pPr>
              <w:pStyle w:val="TableListBullet2"/>
            </w:pPr>
            <w:r>
              <w:t xml:space="preserve">industry participants estimate additional investment of ~$20 million is required to build new and upgrade current facilities. For example, </w:t>
            </w:r>
            <w:r w:rsidRPr="00C1341A">
              <w:t>the Advanced Circular Polymers facility recently developed has a stated capacity of 70,000 tonnes per annum for flaking of plastics (which is large for plastic recycling). The cost of this facility is stated as $20 million.</w:t>
            </w:r>
          </w:p>
        </w:tc>
      </w:tr>
      <w:tr w:rsidR="00495303" w14:paraId="0F223E98"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CE39AB" w14:textId="77777777" w:rsidR="00495303" w:rsidRDefault="00495303" w:rsidP="006053D3">
            <w:pPr>
              <w:pStyle w:val="TableTextEntries"/>
            </w:pPr>
            <w:r w:rsidRPr="00FF3AC6">
              <w:t xml:space="preserve">Barriers to entry – </w:t>
            </w:r>
            <w:r w:rsidRPr="003D2D9E">
              <w:t>Reliable</w:t>
            </w:r>
            <w:r>
              <w:t xml:space="preserve"> supply of input materials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70D9E" w14:textId="77777777" w:rsidR="00495303" w:rsidRDefault="00495303" w:rsidP="006053D3">
            <w:pPr>
              <w:pStyle w:val="TableListBullet"/>
            </w:pPr>
            <w:r>
              <w:t xml:space="preserve">Demand (and prices) remain strong for </w:t>
            </w:r>
            <w:r w:rsidRPr="00406420">
              <w:t xml:space="preserve">high-quality PET and HDPE packaging recyclate for remanufacturing, </w:t>
            </w:r>
            <w:r>
              <w:t xml:space="preserve">both domestically and internationally. However, there is a shortage of reliable domestic supply due to contamination from other polymer types and limited domestic </w:t>
            </w:r>
            <w:r w:rsidRPr="00FF3AC6">
              <w:t>suitable reprocessing capacity</w:t>
            </w:r>
            <w:r>
              <w:t>.</w:t>
            </w:r>
            <w:r w:rsidRPr="00FF3AC6">
              <w:t xml:space="preserve"> </w:t>
            </w:r>
          </w:p>
        </w:tc>
      </w:tr>
      <w:tr w:rsidR="00495303" w14:paraId="74EA7988" w14:textId="77777777" w:rsidTr="006053D3">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C7F8AE" w14:textId="77777777" w:rsidR="00495303" w:rsidRDefault="00495303" w:rsidP="006053D3">
            <w:pPr>
              <w:pStyle w:val="TableTextEntries"/>
            </w:pPr>
            <w:r w:rsidRPr="000966F7">
              <w:t>Barriers to entry –</w:t>
            </w:r>
            <w:r>
              <w:rPr>
                <w:rFonts w:hint="eastAsia"/>
              </w:rPr>
              <w:t xml:space="preserve"> </w:t>
            </w:r>
            <w:r w:rsidRPr="000966F7">
              <w:rPr>
                <w:rFonts w:hint="eastAsia"/>
              </w:rPr>
              <w:t>Long term contract risks</w:t>
            </w:r>
          </w:p>
        </w:tc>
        <w:tc>
          <w:tcPr>
            <w:tcW w:w="51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9BEC2D" w14:textId="77777777" w:rsidR="00495303" w:rsidRDefault="00495303" w:rsidP="006053D3">
            <w:pPr>
              <w:pStyle w:val="TableListBullet"/>
            </w:pPr>
            <w:r>
              <w:t xml:space="preserve">Domestic processors enter long term contracts with individual local councils (4-5 years) and other waste plastic sources to ensure a reliable supply of inputs. </w:t>
            </w:r>
          </w:p>
          <w:p w14:paraId="69C04054" w14:textId="77777777" w:rsidR="00495303" w:rsidRDefault="00495303" w:rsidP="006053D3">
            <w:pPr>
              <w:pStyle w:val="TableListBullet2"/>
            </w:pPr>
            <w:r w:rsidRPr="00406420">
              <w:t xml:space="preserve">Industry reports some operators are locked into contracts requiring them to take mixed waste plastic at pre international demand reduction prices, which when added to sorting and processing costs are above recovered </w:t>
            </w:r>
            <w:r>
              <w:t>mixed plastic</w:t>
            </w:r>
            <w:r w:rsidRPr="00406420">
              <w:t xml:space="preserve"> prices.</w:t>
            </w:r>
          </w:p>
          <w:p w14:paraId="0F70C962" w14:textId="77777777" w:rsidR="00495303" w:rsidRDefault="00495303" w:rsidP="006053D3">
            <w:pPr>
              <w:pStyle w:val="TableListBullet"/>
            </w:pPr>
            <w:r>
              <w:t>Waste disposal contracts are often rigid, with elongated negotiations and non-financial considerations, as local councils prefer supply certainty, sometimes at the expense of reduced waste disposal costs.</w:t>
            </w:r>
          </w:p>
        </w:tc>
      </w:tr>
      <w:tr w:rsidR="00495303" w14:paraId="77F2222D" w14:textId="77777777" w:rsidTr="00E3564F">
        <w:trPr>
          <w:cantSplit/>
        </w:trPr>
        <w:tc>
          <w:tcPr>
            <w:tcW w:w="2835" w:type="dxa"/>
            <w:tcBorders>
              <w:top w:val="single" w:sz="8" w:space="0" w:color="FFFFFF" w:themeColor="background1"/>
              <w:bottom w:val="single" w:sz="6" w:space="0" w:color="6F6652"/>
            </w:tcBorders>
            <w:shd w:val="clear" w:color="auto" w:fill="E9E8E5" w:themeFill="background2"/>
            <w:tcMar>
              <w:left w:w="57" w:type="dxa"/>
              <w:right w:w="57" w:type="dxa"/>
            </w:tcMar>
          </w:tcPr>
          <w:p w14:paraId="62455ACE" w14:textId="77777777" w:rsidR="00495303" w:rsidRPr="000966F7" w:rsidRDefault="00495303" w:rsidP="006053D3">
            <w:pPr>
              <w:pStyle w:val="TableTextEntries"/>
            </w:pPr>
            <w:r w:rsidRPr="009A3D9A">
              <w:t>Threat of new entrants</w:t>
            </w:r>
            <w:r>
              <w:t xml:space="preserve"> increasing</w:t>
            </w:r>
          </w:p>
        </w:tc>
        <w:tc>
          <w:tcPr>
            <w:tcW w:w="5102" w:type="dxa"/>
            <w:tcBorders>
              <w:top w:val="single" w:sz="8" w:space="0" w:color="FFFFFF" w:themeColor="background1"/>
              <w:bottom w:val="single" w:sz="6" w:space="0" w:color="6F6652"/>
            </w:tcBorders>
            <w:shd w:val="clear" w:color="auto" w:fill="E9E8E5" w:themeFill="background2"/>
            <w:tcMar>
              <w:left w:w="57" w:type="dxa"/>
              <w:right w:w="57" w:type="dxa"/>
            </w:tcMar>
          </w:tcPr>
          <w:p w14:paraId="19B9692E" w14:textId="77777777" w:rsidR="00495303" w:rsidRDefault="00495303" w:rsidP="006053D3">
            <w:pPr>
              <w:pStyle w:val="TableListBullet"/>
            </w:pPr>
            <w:r>
              <w:t>Despite the known barriers to entry, several new plastics reprocessing facilities have recently been commissioned or are anticipated to commence in the next few years. For example:</w:t>
            </w:r>
          </w:p>
          <w:p w14:paraId="7904C31A" w14:textId="77777777" w:rsidR="00495303" w:rsidRDefault="00495303" w:rsidP="006053D3">
            <w:pPr>
              <w:pStyle w:val="TableListBullet2"/>
            </w:pPr>
            <w:r>
              <w:t>Advanced Circular Polymers (ACP) - up to 70 000 tonnes/year</w:t>
            </w:r>
          </w:p>
          <w:p w14:paraId="46BDC1E4" w14:textId="77777777" w:rsidR="00495303" w:rsidRDefault="00495303" w:rsidP="006053D3">
            <w:pPr>
              <w:pStyle w:val="TableListBullet2"/>
            </w:pPr>
            <w:r>
              <w:t>Astron Sustainability - up to 20 000 tonnes/year</w:t>
            </w:r>
          </w:p>
          <w:p w14:paraId="78C434FF" w14:textId="77777777" w:rsidR="00495303" w:rsidRDefault="00495303" w:rsidP="006053D3">
            <w:pPr>
              <w:pStyle w:val="TableListBullet2"/>
            </w:pPr>
            <w:r>
              <w:t>Martogg LCM - up to 20 000 tonnes/year</w:t>
            </w:r>
          </w:p>
          <w:p w14:paraId="1A320D6E" w14:textId="77777777" w:rsidR="00495303" w:rsidRDefault="00495303" w:rsidP="006053D3">
            <w:pPr>
              <w:pStyle w:val="TableListBullet2"/>
            </w:pPr>
            <w:r>
              <w:t>Recycled Plastics Australia - up to 20 000 tonnes/year</w:t>
            </w:r>
          </w:p>
          <w:p w14:paraId="0D39F2EE" w14:textId="77777777" w:rsidR="00495303" w:rsidRDefault="00495303" w:rsidP="006053D3">
            <w:pPr>
              <w:pStyle w:val="TableListBullet"/>
            </w:pPr>
            <w:r>
              <w:t>R</w:t>
            </w:r>
            <w:r w:rsidRPr="000E77D1">
              <w:t>esearch and development activity in plastic recycling technologies</w:t>
            </w:r>
            <w:r>
              <w:t xml:space="preserve"> has also been strong in recent years:</w:t>
            </w:r>
          </w:p>
          <w:p w14:paraId="03295042" w14:textId="77777777" w:rsidR="00495303" w:rsidRDefault="00495303" w:rsidP="006053D3">
            <w:pPr>
              <w:pStyle w:val="TableListBullet2"/>
            </w:pPr>
            <w:r>
              <w:t>approximately 50% of relevant patents (i.e. 407 patent families) have been filed in the 5 years to 2016</w:t>
            </w:r>
          </w:p>
          <w:p w14:paraId="62F8A581" w14:textId="77777777" w:rsidR="00495303" w:rsidRDefault="00495303" w:rsidP="006053D3">
            <w:pPr>
              <w:pStyle w:val="TableListBullet2"/>
            </w:pPr>
            <w:r>
              <w:t>China and the rest of Asia dominate the research and development landscape, accounting for 70% of the patents filed.</w:t>
            </w:r>
          </w:p>
        </w:tc>
      </w:tr>
    </w:tbl>
    <w:p w14:paraId="1F1600CD" w14:textId="0F252038" w:rsidR="00495303" w:rsidRDefault="00495303" w:rsidP="00495303">
      <w:pPr>
        <w:pStyle w:val="Source"/>
      </w:pPr>
      <w:r>
        <w:t>Sources</w:t>
      </w:r>
      <w:r w:rsidRPr="00BB56FD">
        <w:t xml:space="preserve">: Envisage Works 2019, </w:t>
      </w:r>
      <w:r w:rsidRPr="00BB56FD">
        <w:rPr>
          <w:i/>
          <w:iCs/>
        </w:rPr>
        <w:t>Plastics infrastructure analysis update – Project report</w:t>
      </w:r>
      <w:r w:rsidRPr="00BB56FD">
        <w:t xml:space="preserve">, October, pp. 28-29; </w:t>
      </w:r>
      <w:r w:rsidRPr="002901EE">
        <w:t>Locock, KES (2017)</w:t>
      </w:r>
      <w:r>
        <w:t>,</w:t>
      </w:r>
      <w:r w:rsidRPr="002901EE">
        <w:t xml:space="preserve"> </w:t>
      </w:r>
      <w:r w:rsidRPr="002901EE">
        <w:rPr>
          <w:i/>
          <w:iCs/>
        </w:rPr>
        <w:t>The Recycled Plastics Market: Global Analysis and Trends</w:t>
      </w:r>
      <w:r w:rsidRPr="002901EE">
        <w:t>. CSIRO, Australia</w:t>
      </w:r>
      <w:r>
        <w:t xml:space="preserve">, </w:t>
      </w:r>
      <w:hyperlink r:id="rId118" w:history="1">
        <w:r w:rsidRPr="00F62672">
          <w:rPr>
            <w:rStyle w:val="Hyperlink"/>
          </w:rPr>
          <w:t>https://www.csiro.au/en/Research/MF/Areas/Chemicals-and-fibres/plastic-recycling-analysis</w:t>
        </w:r>
      </w:hyperlink>
      <w:r>
        <w:t xml:space="preserve">; </w:t>
      </w:r>
      <w:hyperlink r:id="rId119" w:history="1">
        <w:r w:rsidRPr="00C1341A">
          <w:rPr>
            <w:rStyle w:val="Hyperlink"/>
          </w:rPr>
          <w:t>https://www.acpolymers.com.au/about/</w:t>
        </w:r>
      </w:hyperlink>
      <w:r w:rsidRPr="00C1341A">
        <w:t xml:space="preserve">; </w:t>
      </w:r>
      <w:r w:rsidRPr="00F3671C">
        <w:t>Envisage Works 2019</w:t>
      </w:r>
      <w:r>
        <w:t>,</w:t>
      </w:r>
      <w:r w:rsidRPr="00F3671C">
        <w:rPr>
          <w:i/>
          <w:iCs/>
        </w:rPr>
        <w:t xml:space="preserve"> Recovered Resources Market Bulletin: October 2019, Victorian Market Intelligence Pilot Project (edition #0</w:t>
      </w:r>
      <w:r>
        <w:rPr>
          <w:i/>
          <w:iCs/>
        </w:rPr>
        <w:t>7</w:t>
      </w:r>
      <w:r w:rsidRPr="00F3671C">
        <w:rPr>
          <w:i/>
          <w:iCs/>
        </w:rPr>
        <w:t>)</w:t>
      </w:r>
      <w:r w:rsidRPr="00F3671C">
        <w:t>, p</w:t>
      </w:r>
      <w:r>
        <w:t>p</w:t>
      </w:r>
      <w:r w:rsidRPr="00F3671C">
        <w:t xml:space="preserve">. </w:t>
      </w:r>
      <w:r>
        <w:t xml:space="preserve">14-15; </w:t>
      </w:r>
      <w:r w:rsidRPr="00C1341A">
        <w:t xml:space="preserve">IndustryEdge and Sustainable Resource Use 2020, </w:t>
      </w:r>
      <w:r w:rsidRPr="00BD6D9C">
        <w:rPr>
          <w:i/>
          <w:iCs/>
        </w:rPr>
        <w:t>Resource Recovery Market Bulletin (January 2020): Victorian Market Intelligence Pilot Project (edition #10)</w:t>
      </w:r>
      <w:r w:rsidRPr="00C1341A">
        <w:t xml:space="preserve">, p. 24, </w:t>
      </w:r>
      <w:hyperlink r:id="rId120" w:history="1">
        <w:r w:rsidRPr="00C1341A">
          <w:rPr>
            <w:rStyle w:val="Hyperlink"/>
          </w:rPr>
          <w:t>https://www.sustainability.vic.gov.au/Business/Investment-facilitation/Recovered-resources-market-bulletin</w:t>
        </w:r>
      </w:hyperlink>
      <w:r w:rsidRPr="00C1341A">
        <w:t xml:space="preserve">; </w:t>
      </w:r>
      <w:hyperlink r:id="rId121" w:history="1">
        <w:r>
          <w:rPr>
            <w:rStyle w:val="Hyperlink"/>
          </w:rPr>
          <w:t>https://www.acpolymers.com.au/</w:t>
        </w:r>
      </w:hyperlink>
      <w:r>
        <w:rPr>
          <w:rStyle w:val="Hyperlink"/>
        </w:rPr>
        <w:t xml:space="preserve">; </w:t>
      </w:r>
      <w:r w:rsidRPr="00BD6D9C">
        <w:t>The CIE (2018), Final Report: Impacts of the China National Sword and NSW Container Deposit Scheme on MRFs and Western Sydney Councils, July 2018 (unpublished)</w:t>
      </w:r>
      <w:r>
        <w:t xml:space="preserve">; </w:t>
      </w:r>
      <w:r w:rsidRPr="000E77D1">
        <w:t>Stellarix. Final Report: Landscape study on recycling of polymers; 2017</w:t>
      </w:r>
      <w:r>
        <w:t xml:space="preserve"> as published in </w:t>
      </w:r>
      <w:r w:rsidRPr="002901EE">
        <w:t>CSIRO, Australia</w:t>
      </w:r>
      <w:r>
        <w:t xml:space="preserve">, p. 12, </w:t>
      </w:r>
      <w:hyperlink r:id="rId122" w:history="1">
        <w:r w:rsidRPr="007E7F0A">
          <w:rPr>
            <w:rStyle w:val="Hyperlink"/>
          </w:rPr>
          <w:t>https://www.csiro.au/en/Research/MF/Areas/Chemicals-and-fibres/plastic-recycling-analysis</w:t>
        </w:r>
      </w:hyperlink>
      <w:r>
        <w:t xml:space="preserve">; </w:t>
      </w:r>
      <w:hyperlink r:id="rId123" w:history="1">
        <w:r w:rsidRPr="00C1341A">
          <w:rPr>
            <w:rStyle w:val="Hyperlink"/>
          </w:rPr>
          <w:t>https://www.acpolymers.com.au/about/</w:t>
        </w:r>
      </w:hyperlink>
      <w:r>
        <w:t xml:space="preserve">   </w:t>
      </w:r>
    </w:p>
    <w:p w14:paraId="27BCAC72" w14:textId="064E3611" w:rsidR="00495303" w:rsidRDefault="00495303" w:rsidP="00495303">
      <w:pPr>
        <w:pStyle w:val="Heading3"/>
        <w:numPr>
          <w:ilvl w:val="2"/>
          <w:numId w:val="5"/>
        </w:numPr>
      </w:pPr>
      <w:r>
        <w:t>Tyres</w:t>
      </w:r>
    </w:p>
    <w:p w14:paraId="4FA9C9AC" w14:textId="2C19BC12" w:rsidR="005C538C" w:rsidRDefault="005C538C" w:rsidP="005C538C">
      <w:pPr>
        <w:pStyle w:val="BodyText"/>
      </w:pPr>
      <w:r>
        <w:t xml:space="preserve">The tyre recycling sector is characterised by (table </w:t>
      </w:r>
      <w:r w:rsidR="003E435A">
        <w:rPr>
          <w:noProof/>
        </w:rPr>
        <w:fldChar w:fldCharType="begin"/>
      </w:r>
      <w:r w:rsidR="003E435A">
        <w:rPr>
          <w:noProof/>
        </w:rPr>
        <w:instrText xml:space="preserve"> REF _Caption6754 </w:instrText>
      </w:r>
      <w:r w:rsidR="003E435A">
        <w:rPr>
          <w:noProof/>
        </w:rPr>
        <w:fldChar w:fldCharType="separate"/>
      </w:r>
      <w:r w:rsidR="00D354A5">
        <w:rPr>
          <w:noProof/>
        </w:rPr>
        <w:t>11</w:t>
      </w:r>
      <w:r w:rsidR="00D354A5" w:rsidRPr="00695C93">
        <w:rPr>
          <w:noProof/>
        </w:rPr>
        <w:t>.</w:t>
      </w:r>
      <w:r w:rsidR="00D354A5">
        <w:rPr>
          <w:noProof/>
        </w:rPr>
        <w:t>3</w:t>
      </w:r>
      <w:r w:rsidR="003E435A">
        <w:rPr>
          <w:noProof/>
        </w:rPr>
        <w:fldChar w:fldCharType="end"/>
      </w:r>
      <w:r>
        <w:t>):</w:t>
      </w:r>
    </w:p>
    <w:p w14:paraId="3FAA9F68" w14:textId="77777777" w:rsidR="005C538C" w:rsidRDefault="005C538C" w:rsidP="005C538C">
      <w:pPr>
        <w:pStyle w:val="ListBullet"/>
      </w:pPr>
      <w:r>
        <w:t xml:space="preserve">a reliable and growing supply of end-of-life tyres </w:t>
      </w:r>
    </w:p>
    <w:p w14:paraId="0FB21D0B" w14:textId="77777777" w:rsidR="005C538C" w:rsidRDefault="005C538C" w:rsidP="005C538C">
      <w:pPr>
        <w:pStyle w:val="ListBullet"/>
      </w:pPr>
      <w:r>
        <w:t xml:space="preserve">a small number of specialised domestic </w:t>
      </w:r>
      <w:r w:rsidRPr="000A6FE9">
        <w:t xml:space="preserve">tyre </w:t>
      </w:r>
      <w:r>
        <w:t>recycling operators</w:t>
      </w:r>
      <w:r>
        <w:rPr>
          <w:rStyle w:val="FootnoteReference"/>
        </w:rPr>
        <w:footnoteReference w:id="74"/>
      </w:r>
    </w:p>
    <w:p w14:paraId="3F10F4AE" w14:textId="77777777" w:rsidR="005C538C" w:rsidRDefault="005C538C" w:rsidP="005C538C">
      <w:pPr>
        <w:pStyle w:val="ListBullet2"/>
      </w:pPr>
      <w:r>
        <w:t>baling, shredding and crumbing are the most common domestic recycling outcomes</w:t>
      </w:r>
    </w:p>
    <w:p w14:paraId="08878E35" w14:textId="77777777" w:rsidR="005C538C" w:rsidRDefault="005C538C" w:rsidP="005C538C">
      <w:pPr>
        <w:pStyle w:val="ListBullet2"/>
      </w:pPr>
      <w:r>
        <w:t xml:space="preserve">pyrolysis capacity is increasing with new facilities imminently coming online </w:t>
      </w:r>
    </w:p>
    <w:p w14:paraId="5367364F" w14:textId="77777777" w:rsidR="005C538C" w:rsidRDefault="005C538C" w:rsidP="005C538C">
      <w:pPr>
        <w:pStyle w:val="ListBullet2"/>
      </w:pPr>
      <w:r>
        <w:t>e</w:t>
      </w:r>
      <w:r w:rsidRPr="00813AF9">
        <w:t>xport markets account for over half of-end-of life tyre</w:t>
      </w:r>
      <w:r>
        <w:t xml:space="preserve"> fate</w:t>
      </w:r>
      <w:r w:rsidRPr="00813AF9">
        <w:t>s</w:t>
      </w:r>
      <w:r>
        <w:t xml:space="preserve">, likely for </w:t>
      </w:r>
      <w:r w:rsidRPr="00813AF9">
        <w:t>Tyre Derived Fuel (or TDF)</w:t>
      </w:r>
      <w:r>
        <w:t xml:space="preserve"> applications</w:t>
      </w:r>
    </w:p>
    <w:p w14:paraId="399B513D" w14:textId="77777777" w:rsidR="005C538C" w:rsidRDefault="005C538C" w:rsidP="005C538C">
      <w:pPr>
        <w:pStyle w:val="ListBullet"/>
      </w:pPr>
      <w:r>
        <w:t>a voluntary</w:t>
      </w:r>
      <w:r w:rsidRPr="000858A0">
        <w:t xml:space="preserve"> </w:t>
      </w:r>
      <w:r>
        <w:t>financial p</w:t>
      </w:r>
      <w:r w:rsidRPr="00F27C4C">
        <w:t>roduct stewardship scheme</w:t>
      </w:r>
      <w:r>
        <w:t xml:space="preserve"> to investigate new recycled tyre markets</w:t>
      </w:r>
    </w:p>
    <w:p w14:paraId="16885127" w14:textId="77777777" w:rsidR="005C538C" w:rsidRPr="000858A0" w:rsidRDefault="005C538C" w:rsidP="005C538C">
      <w:pPr>
        <w:pStyle w:val="ListBullet"/>
      </w:pPr>
      <w:r w:rsidRPr="000858A0">
        <w:t>barriers to entry, namely:</w:t>
      </w:r>
    </w:p>
    <w:p w14:paraId="069DFD4B" w14:textId="77777777" w:rsidR="005C538C" w:rsidRDefault="005C538C" w:rsidP="005C538C">
      <w:pPr>
        <w:pStyle w:val="ListBullet2"/>
      </w:pPr>
      <w:r w:rsidRPr="000858A0">
        <w:t>site availability constraints</w:t>
      </w:r>
      <w:r>
        <w:t xml:space="preserve"> for new entrants</w:t>
      </w:r>
    </w:p>
    <w:p w14:paraId="760ADB98" w14:textId="2F5BD00C" w:rsidR="005C538C" w:rsidRPr="004737D9" w:rsidRDefault="005C538C" w:rsidP="005C538C">
      <w:pPr>
        <w:pStyle w:val="ListBullet2"/>
      </w:pPr>
      <w:r>
        <w:t>c</w:t>
      </w:r>
      <w:r w:rsidRPr="00F27C4C">
        <w:t xml:space="preserve">onstrained demand for </w:t>
      </w:r>
      <w:r>
        <w:t>t</w:t>
      </w:r>
      <w:r w:rsidRPr="000858A0">
        <w:t>he use of tyres in higher market applications</w:t>
      </w:r>
      <w:r>
        <w:t xml:space="preserve"> due to </w:t>
      </w:r>
      <w:r w:rsidRPr="000858A0">
        <w:t>competition from lower cost readily available substitutes and immature demand.</w:t>
      </w:r>
    </w:p>
    <w:p w14:paraId="19973CA6" w14:textId="12E40EBF" w:rsidR="005C538C" w:rsidRDefault="005C538C" w:rsidP="005C538C">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4161" w:name="_Caption4923"/>
      <w:bookmarkStart w:id="4162" w:name="_Caption5440"/>
      <w:bookmarkStart w:id="4163" w:name="_Caption6687"/>
      <w:bookmarkStart w:id="4164" w:name="_Caption0060"/>
      <w:bookmarkStart w:id="4165" w:name="_Caption6754"/>
      <w:bookmarkStart w:id="4166" w:name="_Caption5294"/>
      <w:bookmarkStart w:id="4167" w:name="_Caption0730"/>
      <w:bookmarkStart w:id="4168" w:name="_Caption1158"/>
      <w:bookmarkStart w:id="4169" w:name="_Caption1628"/>
      <w:bookmarkStart w:id="4170" w:name="_Caption3804"/>
      <w:bookmarkStart w:id="4171" w:name="_Caption8201"/>
      <w:bookmarkStart w:id="4172" w:name="_Caption5222"/>
      <w:bookmarkStart w:id="4173" w:name="_Caption3122"/>
      <w:bookmarkStart w:id="4174" w:name="_Caption4723"/>
      <w:bookmarkStart w:id="4175" w:name="_Caption9276"/>
      <w:bookmarkStart w:id="4176" w:name="_Caption3573"/>
      <w:bookmarkStart w:id="4177" w:name="_Caption9532"/>
      <w:bookmarkStart w:id="4178" w:name="_Caption4920"/>
      <w:bookmarkStart w:id="4179" w:name="_Caption8893"/>
      <w:bookmarkStart w:id="4180" w:name="_Caption3710"/>
      <w:bookmarkStart w:id="4181" w:name="_Caption1664"/>
      <w:bookmarkStart w:id="4182" w:name="_Caption8967"/>
      <w:bookmarkStart w:id="4183" w:name="_Caption0928"/>
      <w:bookmarkStart w:id="4184" w:name="_Caption0884"/>
      <w:bookmarkStart w:id="4185" w:name="_Caption3942"/>
      <w:bookmarkStart w:id="4186" w:name="_Caption7745"/>
      <w:bookmarkStart w:id="4187" w:name="_Caption0183"/>
      <w:bookmarkStart w:id="4188" w:name="_Caption2636"/>
      <w:bookmarkStart w:id="4189" w:name="_Caption2796"/>
      <w:bookmarkStart w:id="4190" w:name="_Caption0494"/>
      <w:bookmarkStart w:id="4191" w:name="_Caption0614"/>
      <w:bookmarkStart w:id="4192" w:name="_Caption0182"/>
      <w:bookmarkStart w:id="4193" w:name="_Toc33431473"/>
      <w:r w:rsidR="003E435A">
        <w:rPr>
          <w:noProof/>
        </w:rPr>
        <w:t>11</w:t>
      </w:r>
      <w:r w:rsidR="003E435A" w:rsidRPr="00695C93">
        <w:rPr>
          <w:noProof/>
        </w:rPr>
        <w:t>.</w:t>
      </w:r>
      <w:r w:rsidR="003E435A">
        <w:rPr>
          <w:noProof/>
        </w:rPr>
        <w:t>3</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r w:rsidRPr="00695C93">
        <w:fldChar w:fldCharType="end"/>
      </w:r>
      <w:r w:rsidRPr="00695C93">
        <w:tab/>
      </w:r>
      <w:r>
        <w:t xml:space="preserve">Tyre recycling </w:t>
      </w:r>
      <w:r w:rsidRPr="004737D9">
        <w:t>competition</w:t>
      </w:r>
      <w:r>
        <w:t xml:space="preserve"> analysis</w:t>
      </w:r>
      <w:bookmarkEnd w:id="4193"/>
    </w:p>
    <w:tbl>
      <w:tblPr>
        <w:tblW w:w="0" w:type="auto"/>
        <w:tblLayout w:type="fixed"/>
        <w:tblLook w:val="0000" w:firstRow="0" w:lastRow="0" w:firstColumn="0" w:lastColumn="0" w:noHBand="0" w:noVBand="0"/>
      </w:tblPr>
      <w:tblGrid>
        <w:gridCol w:w="1843"/>
        <w:gridCol w:w="6094"/>
      </w:tblGrid>
      <w:tr w:rsidR="005C538C" w14:paraId="5C64EFD9" w14:textId="77777777" w:rsidTr="006053D3">
        <w:trPr>
          <w:tblHeader/>
        </w:trPr>
        <w:tc>
          <w:tcPr>
            <w:tcW w:w="1843" w:type="dxa"/>
            <w:tcBorders>
              <w:bottom w:val="single" w:sz="8" w:space="0" w:color="FFFFFF" w:themeColor="background1"/>
            </w:tcBorders>
            <w:shd w:val="clear" w:color="auto" w:fill="6F6652"/>
            <w:tcMar>
              <w:left w:w="57" w:type="dxa"/>
              <w:right w:w="57" w:type="dxa"/>
            </w:tcMar>
          </w:tcPr>
          <w:p w14:paraId="59FE6B78" w14:textId="77777777" w:rsidR="005C538C" w:rsidRDefault="005C538C" w:rsidP="006053D3">
            <w:pPr>
              <w:pStyle w:val="TableTextColumnHeading"/>
            </w:pPr>
            <w:r>
              <w:t>Market characteristic</w:t>
            </w:r>
          </w:p>
        </w:tc>
        <w:tc>
          <w:tcPr>
            <w:tcW w:w="6094" w:type="dxa"/>
            <w:tcBorders>
              <w:bottom w:val="single" w:sz="8" w:space="0" w:color="FFFFFF" w:themeColor="background1"/>
            </w:tcBorders>
            <w:shd w:val="clear" w:color="auto" w:fill="6F6652"/>
            <w:tcMar>
              <w:left w:w="57" w:type="dxa"/>
              <w:right w:w="57" w:type="dxa"/>
            </w:tcMar>
          </w:tcPr>
          <w:p w14:paraId="106DB928" w14:textId="77777777" w:rsidR="005C538C" w:rsidRDefault="005C538C" w:rsidP="006053D3">
            <w:pPr>
              <w:pStyle w:val="TableTextColumnHeading"/>
            </w:pPr>
            <w:r>
              <w:t>Analysis</w:t>
            </w:r>
          </w:p>
        </w:tc>
      </w:tr>
      <w:tr w:rsidR="005C538C" w14:paraId="7C724690" w14:textId="77777777" w:rsidTr="006053D3">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523A24" w14:textId="77777777" w:rsidR="005C538C" w:rsidRDefault="005C538C" w:rsidP="006053D3">
            <w:pPr>
              <w:pStyle w:val="TableTextEntries"/>
            </w:pPr>
            <w:r w:rsidRPr="000858A0">
              <w:t>Reliable supply</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8D368C" w14:textId="77777777" w:rsidR="005C538C" w:rsidRDefault="005C538C" w:rsidP="006053D3">
            <w:pPr>
              <w:pStyle w:val="TableListBullet"/>
            </w:pPr>
            <w:r w:rsidRPr="000858A0">
              <w:rPr>
                <w:rFonts w:hint="eastAsia"/>
              </w:rPr>
              <w:t>Rising vehicle registrations and the subsequent increase in new tyre sales is underpinning the forecast increase in End of Life Tyre (EOLT) generation, estimated to exceed 506 000 tonnes by 2024-25.</w:t>
            </w:r>
          </w:p>
        </w:tc>
      </w:tr>
      <w:tr w:rsidR="005C538C" w14:paraId="2D089FEC" w14:textId="77777777" w:rsidTr="006053D3">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09FADF" w14:textId="77777777" w:rsidR="005C538C" w:rsidRDefault="005C538C" w:rsidP="006053D3">
            <w:pPr>
              <w:pStyle w:val="TableTextEntries"/>
            </w:pPr>
            <w:r>
              <w:t>Domestic market buyers</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EA20E4" w14:textId="77777777" w:rsidR="005C538C" w:rsidRDefault="005C538C" w:rsidP="006053D3">
            <w:pPr>
              <w:pStyle w:val="TableListBullet"/>
            </w:pPr>
            <w:r>
              <w:t>Approximately 19 domestic tyre recycling operators have been identified, with a broad range of specialised recycling processing techniques:</w:t>
            </w:r>
            <w:r>
              <w:rPr>
                <w:rStyle w:val="NoteLabel"/>
              </w:rPr>
              <w:t xml:space="preserve"> a</w:t>
            </w:r>
          </w:p>
          <w:p w14:paraId="04FCA98B" w14:textId="77777777" w:rsidR="005C538C" w:rsidRDefault="005C538C" w:rsidP="006053D3">
            <w:pPr>
              <w:pStyle w:val="TableListBullet2"/>
            </w:pPr>
            <w:r w:rsidRPr="005C6953">
              <w:t>Baling,</w:t>
            </w:r>
            <w:r>
              <w:t xml:space="preserve"> shredding and crumbing - 8</w:t>
            </w:r>
          </w:p>
          <w:p w14:paraId="6C00DD62" w14:textId="77777777" w:rsidR="005C538C" w:rsidRDefault="005C538C" w:rsidP="006053D3">
            <w:pPr>
              <w:pStyle w:val="TableListBullet2"/>
            </w:pPr>
            <w:r>
              <w:t>Pyrolysis – 3</w:t>
            </w:r>
          </w:p>
          <w:p w14:paraId="7839F907" w14:textId="77777777" w:rsidR="005C538C" w:rsidRDefault="005C538C" w:rsidP="006053D3">
            <w:pPr>
              <w:pStyle w:val="TableListBullet2"/>
            </w:pPr>
            <w:r>
              <w:t>Casings – 3</w:t>
            </w:r>
          </w:p>
          <w:p w14:paraId="63136845" w14:textId="77777777" w:rsidR="005C538C" w:rsidRDefault="005C538C" w:rsidP="006053D3">
            <w:pPr>
              <w:pStyle w:val="TableListBullet2"/>
            </w:pPr>
            <w:r>
              <w:t>Shredding – 2</w:t>
            </w:r>
          </w:p>
          <w:p w14:paraId="7A93FA1A" w14:textId="77777777" w:rsidR="005C538C" w:rsidRDefault="005C538C" w:rsidP="006053D3">
            <w:pPr>
              <w:pStyle w:val="TableListBullet2"/>
            </w:pPr>
            <w:r>
              <w:t>Civil works – 2</w:t>
            </w:r>
          </w:p>
          <w:p w14:paraId="19EEABE3" w14:textId="77777777" w:rsidR="005C538C" w:rsidRDefault="005C538C" w:rsidP="006053D3">
            <w:pPr>
              <w:pStyle w:val="TableListBullet2"/>
            </w:pPr>
            <w:r>
              <w:t>Retreading – 1</w:t>
            </w:r>
          </w:p>
          <w:p w14:paraId="7444E16D" w14:textId="77777777" w:rsidR="005C538C" w:rsidRDefault="005C538C" w:rsidP="006053D3">
            <w:pPr>
              <w:pStyle w:val="TableListBullet"/>
            </w:pPr>
            <w:r>
              <w:t xml:space="preserve">Pyrolysis capacity is increasing with </w:t>
            </w:r>
            <w:r w:rsidRPr="007F6D20">
              <w:t>Green Distillation Technologies</w:t>
            </w:r>
            <w:r>
              <w:t xml:space="preserve"> 2019 opening its facility in Warren NSW and upcoming Toowoomba facility.</w:t>
            </w:r>
          </w:p>
          <w:p w14:paraId="11891B1F" w14:textId="77777777" w:rsidR="005C538C" w:rsidRDefault="005C538C" w:rsidP="006053D3">
            <w:pPr>
              <w:pStyle w:val="TableListBullet"/>
            </w:pPr>
            <w:r>
              <w:t>Exports remain the dominant form of end-of life tyre disposal. 2018-19 end-of life tyre fates are:</w:t>
            </w:r>
          </w:p>
          <w:p w14:paraId="53E225F0" w14:textId="77777777" w:rsidR="005C538C" w:rsidRDefault="005C538C" w:rsidP="006053D3">
            <w:pPr>
              <w:pStyle w:val="TableListBullet2"/>
            </w:pPr>
            <w:r>
              <w:t>Export (for use as TDF) – 56 per cent</w:t>
            </w:r>
          </w:p>
          <w:p w14:paraId="25D65270" w14:textId="77777777" w:rsidR="005C538C" w:rsidRDefault="005C538C" w:rsidP="006053D3">
            <w:pPr>
              <w:pStyle w:val="TableListBullet2"/>
            </w:pPr>
            <w:r>
              <w:t>On-site disposal – 20 per cent</w:t>
            </w:r>
          </w:p>
          <w:p w14:paraId="2A255BE5" w14:textId="77777777" w:rsidR="005C538C" w:rsidRDefault="005C538C" w:rsidP="006053D3">
            <w:pPr>
              <w:pStyle w:val="TableListBullet2"/>
            </w:pPr>
            <w:r>
              <w:t>Landfill – 8 per cent</w:t>
            </w:r>
          </w:p>
          <w:p w14:paraId="7643256C" w14:textId="77777777" w:rsidR="005C538C" w:rsidRDefault="005C538C" w:rsidP="006053D3">
            <w:pPr>
              <w:pStyle w:val="TableListBullet2"/>
            </w:pPr>
            <w:r>
              <w:t>Crumb, granules and buffing – 7 per cent</w:t>
            </w:r>
          </w:p>
          <w:p w14:paraId="08FF9A25" w14:textId="77777777" w:rsidR="005C538C" w:rsidRDefault="005C538C" w:rsidP="006053D3">
            <w:pPr>
              <w:pStyle w:val="TableListBullet2"/>
            </w:pPr>
            <w:r>
              <w:t>Casing and seconds – 6 per cent</w:t>
            </w:r>
          </w:p>
          <w:p w14:paraId="50C9454C" w14:textId="77777777" w:rsidR="005C538C" w:rsidRDefault="005C538C" w:rsidP="006053D3">
            <w:pPr>
              <w:pStyle w:val="TableListBullet2"/>
            </w:pPr>
            <w:r>
              <w:t>Illegal dumping – 2 per cent</w:t>
            </w:r>
          </w:p>
          <w:p w14:paraId="547455DE" w14:textId="77777777" w:rsidR="005C538C" w:rsidRDefault="005C538C" w:rsidP="006053D3">
            <w:pPr>
              <w:pStyle w:val="TableListBullet2"/>
            </w:pPr>
            <w:r>
              <w:t>Stockpile – 1 per cent</w:t>
            </w:r>
          </w:p>
          <w:p w14:paraId="0E0EF6A6" w14:textId="77777777" w:rsidR="005C538C" w:rsidRDefault="005C538C" w:rsidP="006053D3">
            <w:pPr>
              <w:pStyle w:val="TableListBullet2"/>
            </w:pPr>
            <w:r>
              <w:t>Civil works – 1 per cent</w:t>
            </w:r>
          </w:p>
          <w:p w14:paraId="6F18FF57" w14:textId="77777777" w:rsidR="005C538C" w:rsidRDefault="005C538C" w:rsidP="006053D3">
            <w:pPr>
              <w:pStyle w:val="TableListBullet2"/>
            </w:pPr>
            <w:r>
              <w:t>Pyrolysis - &lt;1 per cent</w:t>
            </w:r>
          </w:p>
        </w:tc>
      </w:tr>
      <w:tr w:rsidR="005C538C" w14:paraId="57F7DAA8" w14:textId="77777777" w:rsidTr="006053D3">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EBE931" w14:textId="77777777" w:rsidR="005C538C" w:rsidRDefault="005C538C" w:rsidP="006053D3">
            <w:pPr>
              <w:pStyle w:val="TableTextEntries"/>
            </w:pPr>
            <w:r>
              <w:t>Product stewardship scheme</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5DC913" w14:textId="77777777" w:rsidR="005C538C" w:rsidRDefault="005C538C" w:rsidP="006053D3">
            <w:pPr>
              <w:pStyle w:val="TableListBullet"/>
            </w:pPr>
            <w:r w:rsidRPr="00F27C4C">
              <w:t>The National Tyre Product Stewardship Scheme is funded by the tyre industry, paid for by end consumers. Tyre Stewardship Australia has been accredited by the ACCC to administer the National Tyre Product Stewardship Scheme and to this end has entered into partnerships with end-use-stakeholders and research organisations.</w:t>
            </w:r>
          </w:p>
        </w:tc>
      </w:tr>
      <w:tr w:rsidR="005C538C" w14:paraId="57531CF8" w14:textId="77777777" w:rsidTr="006053D3">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C4981" w14:textId="77777777" w:rsidR="005C538C" w:rsidRDefault="005C538C" w:rsidP="006053D3">
            <w:pPr>
              <w:pStyle w:val="TableTextEntries"/>
            </w:pPr>
            <w:r w:rsidRPr="000966F7">
              <w:t xml:space="preserve">Barriers to entry – </w:t>
            </w:r>
            <w:r w:rsidRPr="000966F7">
              <w:rPr>
                <w:rFonts w:hint="eastAsia"/>
              </w:rPr>
              <w:t>Availability of new sites</w:t>
            </w:r>
          </w:p>
        </w:tc>
        <w:tc>
          <w:tcPr>
            <w:tcW w:w="60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ECB7F9" w14:textId="77777777" w:rsidR="005C538C" w:rsidRDefault="005C538C" w:rsidP="006053D3">
            <w:pPr>
              <w:pStyle w:val="TableListBullet"/>
            </w:pPr>
            <w:r>
              <w:t xml:space="preserve">Access to land to build new re-processing facilities is time-consuming, with associated transaction costs, largely attributable to environmental and development approvals. </w:t>
            </w:r>
          </w:p>
          <w:p w14:paraId="5E5AAAB0" w14:textId="77777777" w:rsidR="005C538C" w:rsidRDefault="005C538C" w:rsidP="006053D3">
            <w:pPr>
              <w:pStyle w:val="TableListBullet2"/>
            </w:pPr>
            <w:r>
              <w:t xml:space="preserve">For example, </w:t>
            </w:r>
            <w:r>
              <w:rPr>
                <w:lang w:bidi="fa-IR"/>
              </w:rPr>
              <w:t xml:space="preserve">the Tyre Recycling Plant in Warren NSW, owned by </w:t>
            </w:r>
            <w:r w:rsidRPr="0073408D">
              <w:rPr>
                <w:lang w:bidi="fa-IR"/>
              </w:rPr>
              <w:t>Green Distillation Technologies</w:t>
            </w:r>
            <w:r>
              <w:rPr>
                <w:lang w:bidi="fa-IR"/>
              </w:rPr>
              <w:t xml:space="preserve"> required ~7 years (2011-2019) to achieve operational approval.</w:t>
            </w:r>
          </w:p>
        </w:tc>
      </w:tr>
      <w:tr w:rsidR="005C538C" w14:paraId="174CF7F1" w14:textId="77777777" w:rsidTr="006053D3">
        <w:tc>
          <w:tcPr>
            <w:tcW w:w="1843" w:type="dxa"/>
            <w:tcBorders>
              <w:top w:val="single" w:sz="8" w:space="0" w:color="FFFFFF" w:themeColor="background1"/>
              <w:bottom w:val="single" w:sz="6" w:space="0" w:color="6F6652"/>
            </w:tcBorders>
            <w:shd w:val="clear" w:color="auto" w:fill="E9E8E5" w:themeFill="background2"/>
            <w:tcMar>
              <w:left w:w="57" w:type="dxa"/>
              <w:right w:w="57" w:type="dxa"/>
            </w:tcMar>
          </w:tcPr>
          <w:p w14:paraId="2A8B39AD" w14:textId="77777777" w:rsidR="005C538C" w:rsidRPr="000966F7" w:rsidRDefault="005C538C" w:rsidP="006053D3">
            <w:pPr>
              <w:pStyle w:val="TableTextEntries"/>
            </w:pPr>
            <w:r>
              <w:t>Barriers to entry – Infant demand for high value applications</w:t>
            </w:r>
          </w:p>
        </w:tc>
        <w:tc>
          <w:tcPr>
            <w:tcW w:w="6094" w:type="dxa"/>
            <w:tcBorders>
              <w:top w:val="single" w:sz="8" w:space="0" w:color="FFFFFF" w:themeColor="background1"/>
              <w:bottom w:val="single" w:sz="6" w:space="0" w:color="6F6652"/>
            </w:tcBorders>
            <w:shd w:val="clear" w:color="auto" w:fill="E9E8E5" w:themeFill="background2"/>
            <w:tcMar>
              <w:left w:w="57" w:type="dxa"/>
              <w:right w:w="57" w:type="dxa"/>
            </w:tcMar>
          </w:tcPr>
          <w:p w14:paraId="3A3064AF" w14:textId="77777777" w:rsidR="005C538C" w:rsidRDefault="005C538C" w:rsidP="006053D3">
            <w:pPr>
              <w:pStyle w:val="TableListBullet"/>
            </w:pPr>
            <w:r w:rsidRPr="00F27C4C">
              <w:t>REC et. al., 2017 assess potential domestic market opportunities and competition analysis for tyre derived products in Australia. However, most of these are in early development with either cost barriers and/or infant demand.</w:t>
            </w:r>
            <w:r>
              <w:t xml:space="preserve"> For example:</w:t>
            </w:r>
          </w:p>
          <w:p w14:paraId="6D93684F" w14:textId="77777777" w:rsidR="005C538C" w:rsidRDefault="005C538C" w:rsidP="006053D3">
            <w:pPr>
              <w:pStyle w:val="TableListBullet2"/>
            </w:pPr>
            <w:r w:rsidRPr="00613E9A">
              <w:t>Further uptake of crumb rubber in road spray surfacing, spray seal and concrete</w:t>
            </w:r>
            <w:r>
              <w:t>. Plausible to increase use domestically, but not clear by how much as in early phase of domestic applications. Cost and market scale identified as potential constraints.</w:t>
            </w:r>
          </w:p>
          <w:p w14:paraId="4B159DA1" w14:textId="77777777" w:rsidR="005C538C" w:rsidRDefault="005C538C" w:rsidP="006053D3">
            <w:pPr>
              <w:pStyle w:val="TableListBullet2"/>
            </w:pPr>
            <w:r w:rsidRPr="00613E9A">
              <w:t xml:space="preserve">Further uptake of crumbed rubber for playgrounds/soft-fall surfaces and sports fields. </w:t>
            </w:r>
            <w:r w:rsidRPr="00F27C4C">
              <w:t>However, cost compared to substitute materials identified as a potential constraint.</w:t>
            </w:r>
          </w:p>
        </w:tc>
      </w:tr>
    </w:tbl>
    <w:p w14:paraId="7ED092D7" w14:textId="77777777" w:rsidR="005C538C" w:rsidRPr="007F6D20" w:rsidRDefault="005C538C" w:rsidP="005C538C">
      <w:pPr>
        <w:pStyle w:val="Note"/>
        <w:rPr>
          <w:rStyle w:val="NoteLabel"/>
          <w:rFonts w:ascii="Franklin Gothic Book" w:hAnsi="Franklin Gothic Book"/>
          <w:color w:val="auto"/>
          <w:position w:val="0"/>
        </w:rPr>
      </w:pPr>
      <w:r>
        <w:rPr>
          <w:rStyle w:val="NoteLabel"/>
        </w:rPr>
        <w:t xml:space="preserve">a </w:t>
      </w:r>
      <w:r>
        <w:t>E</w:t>
      </w:r>
      <w:r w:rsidRPr="007F6D20">
        <w:t>xcludes</w:t>
      </w:r>
      <w:r>
        <w:t xml:space="preserve"> </w:t>
      </w:r>
      <w:r w:rsidRPr="007F6D20">
        <w:t>an unknown number of companies specialising in baling and exporting of tyres</w:t>
      </w:r>
      <w:r>
        <w:t>,</w:t>
      </w:r>
      <w:r w:rsidRPr="00F27C4C">
        <w:t xml:space="preserve"> most likely to Asia for T</w:t>
      </w:r>
      <w:r>
        <w:t>DF</w:t>
      </w:r>
      <w:r w:rsidRPr="00F27C4C">
        <w:t xml:space="preserve"> applications</w:t>
      </w:r>
      <w:r w:rsidRPr="007F6D20">
        <w:t xml:space="preserve">. </w:t>
      </w:r>
    </w:p>
    <w:p w14:paraId="017CCB39" w14:textId="5D65415C" w:rsidR="005C538C" w:rsidRPr="005C538C" w:rsidRDefault="005C538C" w:rsidP="005C538C">
      <w:pPr>
        <w:pStyle w:val="Source"/>
      </w:pPr>
      <w:r>
        <w:t>Sources</w:t>
      </w:r>
      <w:r w:rsidRPr="00E4232C">
        <w:t>:</w:t>
      </w:r>
      <w:r>
        <w:t xml:space="preserve"> Envisage Works 2019,</w:t>
      </w:r>
      <w:r w:rsidRPr="005C7B66">
        <w:t xml:space="preserve"> Tyre flows and recycling analysis</w:t>
      </w:r>
      <w:r>
        <w:t xml:space="preserve">: Final Report, October, pp. 21-22; REC, et. al., 2017, </w:t>
      </w:r>
      <w:r>
        <w:rPr>
          <w:i/>
          <w:iCs/>
        </w:rPr>
        <w:t>National market development strategy for used tyres 2017-2022</w:t>
      </w:r>
      <w:r>
        <w:t xml:space="preserve">, Melbourne: Report prepared by Randell Environmental Consulting, Reincarnate and Envisage Works on behalf of Sustainability Victoria; </w:t>
      </w:r>
      <w:hyperlink r:id="rId124" w:history="1">
        <w:r w:rsidRPr="007E7F0A">
          <w:rPr>
            <w:rStyle w:val="Hyperlink"/>
          </w:rPr>
          <w:t>https://www.aumanufacturing.com.au/green-light-for-new-tyre-recycling-plant</w:t>
        </w:r>
      </w:hyperlink>
      <w:r>
        <w:t xml:space="preserve">; </w:t>
      </w:r>
      <w:hyperlink r:id="rId125" w:history="1">
        <w:r w:rsidRPr="00F62672">
          <w:rPr>
            <w:rStyle w:val="Hyperlink"/>
          </w:rPr>
          <w:t>https://www.abc.net.au/news/2019-06-02/recycling-australias-tyre-piles/11169386</w:t>
        </w:r>
      </w:hyperlink>
      <w:r>
        <w:rPr>
          <w:rStyle w:val="Hyperlink"/>
        </w:rPr>
        <w:t xml:space="preserve">; </w:t>
      </w:r>
      <w:r>
        <w:t>REC, et. al., 2019,</w:t>
      </w:r>
      <w:r w:rsidRPr="004D0E0D">
        <w:t xml:space="preserve"> End-of-life tyres supply chain and fate analysis</w:t>
      </w:r>
      <w:r>
        <w:t>, November, pp.37-40</w:t>
      </w:r>
    </w:p>
    <w:p w14:paraId="0C304BC9" w14:textId="77777777" w:rsidR="00495303" w:rsidRDefault="00495303" w:rsidP="00495303">
      <w:pPr>
        <w:pStyle w:val="Heading3"/>
        <w:numPr>
          <w:ilvl w:val="2"/>
          <w:numId w:val="5"/>
        </w:numPr>
      </w:pPr>
      <w:r>
        <w:t>Glass</w:t>
      </w:r>
    </w:p>
    <w:p w14:paraId="33D8249A" w14:textId="3D12E35E" w:rsidR="00495303" w:rsidRPr="00767D36" w:rsidRDefault="00495303" w:rsidP="00495303">
      <w:pPr>
        <w:pStyle w:val="BodyText"/>
      </w:pPr>
      <w:r>
        <w:t>The recycled glass industry is characterised by low demand and concentrated supply. This situation is likely to worsen</w:t>
      </w:r>
      <w:r w:rsidR="003D2D9E">
        <w:t xml:space="preserve"> due to the</w:t>
      </w:r>
      <w:r>
        <w:t xml:space="preserve"> closure of domestic processing facilities (table</w:t>
      </w:r>
      <w:r w:rsidR="003D2D9E">
        <w:t> </w:t>
      </w:r>
      <w:r w:rsidR="003E435A">
        <w:rPr>
          <w:noProof/>
        </w:rPr>
        <w:fldChar w:fldCharType="begin"/>
      </w:r>
      <w:r w:rsidR="003E435A">
        <w:rPr>
          <w:noProof/>
        </w:rPr>
        <w:instrText xml:space="preserve"> REF _Caption5275 </w:instrText>
      </w:r>
      <w:r w:rsidR="003E435A">
        <w:rPr>
          <w:noProof/>
        </w:rPr>
        <w:fldChar w:fldCharType="separate"/>
      </w:r>
      <w:r w:rsidR="00D354A5">
        <w:rPr>
          <w:noProof/>
        </w:rPr>
        <w:t>11</w:t>
      </w:r>
      <w:r w:rsidR="00D354A5" w:rsidRPr="00695C93">
        <w:rPr>
          <w:noProof/>
        </w:rPr>
        <w:t>.</w:t>
      </w:r>
      <w:r w:rsidR="00D354A5">
        <w:rPr>
          <w:noProof/>
        </w:rPr>
        <w:t>4</w:t>
      </w:r>
      <w:r w:rsidR="003E435A">
        <w:rPr>
          <w:noProof/>
        </w:rPr>
        <w:fldChar w:fldCharType="end"/>
      </w:r>
      <w:r>
        <w:t xml:space="preserve">). </w:t>
      </w:r>
    </w:p>
    <w:p w14:paraId="060105D6" w14:textId="744BEE7E" w:rsidR="00495303" w:rsidRDefault="00495303" w:rsidP="00495303">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4194" w:name="_Caption3367"/>
      <w:bookmarkStart w:id="4195" w:name="_Caption4091"/>
      <w:bookmarkStart w:id="4196" w:name="_Caption0212"/>
      <w:bookmarkStart w:id="4197" w:name="_Caption5891"/>
      <w:bookmarkStart w:id="4198" w:name="_Caption5275"/>
      <w:bookmarkStart w:id="4199" w:name="_Caption5254"/>
      <w:bookmarkStart w:id="4200" w:name="_Caption2253"/>
      <w:bookmarkStart w:id="4201" w:name="_Caption1209"/>
      <w:bookmarkStart w:id="4202" w:name="_Caption6738"/>
      <w:bookmarkStart w:id="4203" w:name="_Caption7303"/>
      <w:bookmarkStart w:id="4204" w:name="_Caption3801"/>
      <w:bookmarkStart w:id="4205" w:name="_Caption1844"/>
      <w:bookmarkStart w:id="4206" w:name="_Caption9461"/>
      <w:bookmarkStart w:id="4207" w:name="_Caption4832"/>
      <w:bookmarkStart w:id="4208" w:name="_Caption9929"/>
      <w:bookmarkStart w:id="4209" w:name="_Caption5245"/>
      <w:bookmarkStart w:id="4210" w:name="_Caption6669"/>
      <w:bookmarkStart w:id="4211" w:name="_Caption4973"/>
      <w:bookmarkStart w:id="4212" w:name="_Caption9558"/>
      <w:bookmarkStart w:id="4213" w:name="_Caption7856"/>
      <w:bookmarkStart w:id="4214" w:name="_Caption3898"/>
      <w:bookmarkStart w:id="4215" w:name="_Caption7418"/>
      <w:bookmarkStart w:id="4216" w:name="_Caption5587"/>
      <w:bookmarkStart w:id="4217" w:name="_Caption5737"/>
      <w:bookmarkStart w:id="4218" w:name="_Caption9511"/>
      <w:bookmarkStart w:id="4219" w:name="_Caption1142"/>
      <w:bookmarkStart w:id="4220" w:name="_Caption8882"/>
      <w:bookmarkStart w:id="4221" w:name="_Caption8533"/>
      <w:bookmarkStart w:id="4222" w:name="_Caption5335"/>
      <w:bookmarkStart w:id="4223" w:name="_Caption6879"/>
      <w:bookmarkStart w:id="4224" w:name="_Caption7938"/>
      <w:bookmarkStart w:id="4225" w:name="_Caption2590"/>
      <w:bookmarkStart w:id="4226" w:name="_Caption7645"/>
      <w:bookmarkStart w:id="4227" w:name="_Caption2226"/>
      <w:bookmarkStart w:id="4228" w:name="_Toc33431474"/>
      <w:r w:rsidR="003E435A">
        <w:rPr>
          <w:noProof/>
        </w:rPr>
        <w:t>11</w:t>
      </w:r>
      <w:r w:rsidR="003E435A" w:rsidRPr="00695C93">
        <w:rPr>
          <w:noProof/>
        </w:rPr>
        <w:t>.</w:t>
      </w:r>
      <w:r w:rsidR="003E435A">
        <w:rPr>
          <w:noProof/>
        </w:rPr>
        <w:t>4</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r w:rsidRPr="00695C93">
        <w:fldChar w:fldCharType="end"/>
      </w:r>
      <w:r w:rsidRPr="00695C93">
        <w:tab/>
      </w:r>
      <w:r>
        <w:t xml:space="preserve">Glass </w:t>
      </w:r>
      <w:r w:rsidRPr="004737D9">
        <w:t>competition</w:t>
      </w:r>
      <w:r>
        <w:t xml:space="preserve"> analysis</w:t>
      </w:r>
      <w:bookmarkEnd w:id="4228"/>
    </w:p>
    <w:tbl>
      <w:tblPr>
        <w:tblW w:w="0" w:type="auto"/>
        <w:tblLayout w:type="fixed"/>
        <w:tblLook w:val="0000" w:firstRow="0" w:lastRow="0" w:firstColumn="0" w:lastColumn="0" w:noHBand="0" w:noVBand="0"/>
      </w:tblPr>
      <w:tblGrid>
        <w:gridCol w:w="2127"/>
        <w:gridCol w:w="5810"/>
      </w:tblGrid>
      <w:tr w:rsidR="00495303" w14:paraId="545B378D" w14:textId="77777777" w:rsidTr="006053D3">
        <w:trPr>
          <w:tblHeader/>
        </w:trPr>
        <w:tc>
          <w:tcPr>
            <w:tcW w:w="2127" w:type="dxa"/>
            <w:tcBorders>
              <w:bottom w:val="single" w:sz="8" w:space="0" w:color="FFFFFF" w:themeColor="background1"/>
            </w:tcBorders>
            <w:shd w:val="clear" w:color="auto" w:fill="6F6652"/>
            <w:tcMar>
              <w:left w:w="57" w:type="dxa"/>
              <w:right w:w="57" w:type="dxa"/>
            </w:tcMar>
          </w:tcPr>
          <w:p w14:paraId="704986B5" w14:textId="77777777" w:rsidR="00495303" w:rsidRDefault="00495303" w:rsidP="006053D3">
            <w:pPr>
              <w:pStyle w:val="TableTextColumnHeading"/>
            </w:pPr>
            <w:r>
              <w:t>Market characteristic</w:t>
            </w:r>
          </w:p>
        </w:tc>
        <w:tc>
          <w:tcPr>
            <w:tcW w:w="5810" w:type="dxa"/>
            <w:tcBorders>
              <w:bottom w:val="single" w:sz="8" w:space="0" w:color="FFFFFF" w:themeColor="background1"/>
            </w:tcBorders>
            <w:shd w:val="clear" w:color="auto" w:fill="6F6652"/>
            <w:tcMar>
              <w:left w:w="57" w:type="dxa"/>
              <w:right w:w="57" w:type="dxa"/>
            </w:tcMar>
          </w:tcPr>
          <w:p w14:paraId="4FC1AEC9" w14:textId="77777777" w:rsidR="00495303" w:rsidRDefault="00495303" w:rsidP="006053D3">
            <w:pPr>
              <w:pStyle w:val="TableTextColumnHeading"/>
            </w:pPr>
            <w:r>
              <w:t>Analysis</w:t>
            </w:r>
          </w:p>
        </w:tc>
      </w:tr>
      <w:tr w:rsidR="00495303" w14:paraId="6383DD47" w14:textId="77777777" w:rsidTr="00E3564F">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6EF097" w14:textId="77777777" w:rsidR="00495303" w:rsidRDefault="00495303" w:rsidP="006053D3">
            <w:pPr>
              <w:pStyle w:val="TableTextEntries"/>
            </w:pPr>
            <w:r>
              <w:t>Domestic market buyers</w:t>
            </w:r>
          </w:p>
        </w:tc>
        <w:tc>
          <w:tcPr>
            <w:tcW w:w="58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10BEED" w14:textId="77777777" w:rsidR="00495303" w:rsidRDefault="00495303" w:rsidP="006053D3">
            <w:pPr>
              <w:pStyle w:val="TableListBullet"/>
            </w:pPr>
            <w:r w:rsidRPr="00FE25C4">
              <w:rPr>
                <w:rFonts w:hint="eastAsia"/>
              </w:rPr>
              <w:t xml:space="preserve">nearly all </w:t>
            </w:r>
            <w:r>
              <w:t xml:space="preserve">recycled glass </w:t>
            </w:r>
            <w:r w:rsidRPr="00FE25C4">
              <w:rPr>
                <w:rFonts w:hint="eastAsia"/>
              </w:rPr>
              <w:t>sold domestically</w:t>
            </w:r>
            <w:r>
              <w:t xml:space="preserve">, </w:t>
            </w:r>
            <w:r w:rsidRPr="00FE25C4">
              <w:rPr>
                <w:rFonts w:hint="eastAsia"/>
              </w:rPr>
              <w:t>rather than exported.</w:t>
            </w:r>
          </w:p>
          <w:p w14:paraId="26795D6B" w14:textId="77777777" w:rsidR="00495303" w:rsidRDefault="00495303" w:rsidP="006053D3">
            <w:pPr>
              <w:pStyle w:val="TableListBullet"/>
            </w:pPr>
            <w:r>
              <w:t>g</w:t>
            </w:r>
            <w:r w:rsidRPr="00FE25C4">
              <w:rPr>
                <w:rFonts w:hint="eastAsia"/>
              </w:rPr>
              <w:t xml:space="preserve">lass from kerbside recycling is struggling to find </w:t>
            </w:r>
            <w:r>
              <w:t xml:space="preserve">domestic </w:t>
            </w:r>
            <w:r w:rsidRPr="00FE25C4">
              <w:rPr>
                <w:rFonts w:hint="eastAsia"/>
              </w:rPr>
              <w:t>buyers</w:t>
            </w:r>
            <w:r>
              <w:t>, due to cheaper imports of glass packaging and reduced glass consumption.</w:t>
            </w:r>
          </w:p>
          <w:p w14:paraId="1901AB1D" w14:textId="77777777" w:rsidR="00495303" w:rsidRDefault="00495303" w:rsidP="006053D3">
            <w:pPr>
              <w:pStyle w:val="TableListBullet"/>
            </w:pPr>
            <w:r>
              <w:t xml:space="preserve">end use-domestic market </w:t>
            </w:r>
            <w:r w:rsidRPr="000F60A4">
              <w:t xml:space="preserve">for </w:t>
            </w:r>
            <w:r>
              <w:t xml:space="preserve">recycled glass </w:t>
            </w:r>
            <w:r w:rsidRPr="000F60A4">
              <w:t>is highly concentrated</w:t>
            </w:r>
            <w:r>
              <w:t xml:space="preserve"> to three</w:t>
            </w:r>
            <w:r w:rsidRPr="000F60A4">
              <w:t xml:space="preserve"> main businesses</w:t>
            </w:r>
            <w:r>
              <w:t>:</w:t>
            </w:r>
          </w:p>
          <w:p w14:paraId="700E37D2" w14:textId="77777777" w:rsidR="00495303" w:rsidRDefault="00495303" w:rsidP="006053D3">
            <w:pPr>
              <w:pStyle w:val="TableListBullet2"/>
            </w:pPr>
            <w:r w:rsidRPr="000F60A4">
              <w:t>Owens Illinois</w:t>
            </w:r>
            <w:r>
              <w:t xml:space="preserve"> (glass packaging)</w:t>
            </w:r>
          </w:p>
          <w:p w14:paraId="6C806DA5" w14:textId="77777777" w:rsidR="00495303" w:rsidRDefault="00495303" w:rsidP="006053D3">
            <w:pPr>
              <w:pStyle w:val="TableListBullet2"/>
            </w:pPr>
            <w:r w:rsidRPr="000F60A4">
              <w:t>Orora</w:t>
            </w:r>
            <w:r>
              <w:t xml:space="preserve"> (</w:t>
            </w:r>
            <w:r w:rsidRPr="00FE25C4">
              <w:t>glass packaging</w:t>
            </w:r>
            <w:r>
              <w:t>), and</w:t>
            </w:r>
          </w:p>
          <w:p w14:paraId="15FB449C" w14:textId="77777777" w:rsidR="00495303" w:rsidRDefault="00495303" w:rsidP="006053D3">
            <w:pPr>
              <w:pStyle w:val="TableListBullet2"/>
            </w:pPr>
            <w:r w:rsidRPr="000F60A4">
              <w:t>Alex Fraser</w:t>
            </w:r>
            <w:r>
              <w:t xml:space="preserve"> (glass into road base and asphalt). </w:t>
            </w:r>
          </w:p>
        </w:tc>
      </w:tr>
      <w:tr w:rsidR="00495303" w14:paraId="01FA228F" w14:textId="77777777" w:rsidTr="00E3564F">
        <w:tc>
          <w:tcPr>
            <w:tcW w:w="2127"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54CCC701" w14:textId="77777777" w:rsidR="00495303" w:rsidRDefault="00495303" w:rsidP="006053D3">
            <w:pPr>
              <w:pStyle w:val="TableTextEntries"/>
            </w:pPr>
            <w:r>
              <w:t>Supply constraints</w:t>
            </w:r>
          </w:p>
        </w:tc>
        <w:tc>
          <w:tcPr>
            <w:tcW w:w="5810"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4EFB65E0" w14:textId="77777777" w:rsidR="00495303" w:rsidRDefault="00495303" w:rsidP="006053D3">
            <w:pPr>
              <w:pStyle w:val="TableListBullet"/>
            </w:pPr>
            <w:r>
              <w:t>r</w:t>
            </w:r>
            <w:r w:rsidRPr="005C1E48">
              <w:t xml:space="preserve">ecycled glass </w:t>
            </w:r>
            <w:r>
              <w:t xml:space="preserve">used in manufacturing </w:t>
            </w:r>
            <w:r w:rsidRPr="005C1E48">
              <w:t xml:space="preserve">must </w:t>
            </w:r>
            <w:r>
              <w:t xml:space="preserve">be cleaned and sorted (known as </w:t>
            </w:r>
            <w:r w:rsidRPr="005C1E48">
              <w:t>beneficiation</w:t>
            </w:r>
            <w:r>
              <w:t xml:space="preserve">) prior to use in manufacturing.  </w:t>
            </w:r>
          </w:p>
          <w:p w14:paraId="1D802D86" w14:textId="77777777" w:rsidR="00495303" w:rsidRDefault="00495303" w:rsidP="006053D3">
            <w:pPr>
              <w:pStyle w:val="TableListBullet"/>
            </w:pPr>
            <w:r>
              <w:t>beneficiation occurs in four concentrated capital cities:</w:t>
            </w:r>
          </w:p>
          <w:p w14:paraId="595F3DC7" w14:textId="77777777" w:rsidR="00495303" w:rsidRDefault="00495303" w:rsidP="006053D3">
            <w:pPr>
              <w:pStyle w:val="TableListBullet2"/>
            </w:pPr>
            <w:r>
              <w:t>Melbourne (3 facility)</w:t>
            </w:r>
          </w:p>
          <w:p w14:paraId="35D1DBCD" w14:textId="77777777" w:rsidR="00495303" w:rsidRDefault="00495303" w:rsidP="006053D3">
            <w:pPr>
              <w:pStyle w:val="TableListBullet2"/>
            </w:pPr>
            <w:r>
              <w:t>Brisbane (1 facility)</w:t>
            </w:r>
          </w:p>
          <w:p w14:paraId="4EEA1F83" w14:textId="77777777" w:rsidR="00495303" w:rsidRDefault="00495303" w:rsidP="006053D3">
            <w:pPr>
              <w:pStyle w:val="TableListBullet2"/>
            </w:pPr>
            <w:r>
              <w:t>Sydney (1 facility), and</w:t>
            </w:r>
          </w:p>
          <w:p w14:paraId="06C7CED8" w14:textId="77777777" w:rsidR="00495303" w:rsidRDefault="00495303" w:rsidP="006053D3">
            <w:pPr>
              <w:pStyle w:val="TableListBullet2"/>
            </w:pPr>
            <w:r>
              <w:t xml:space="preserve">Adelaide (1 facility). </w:t>
            </w:r>
          </w:p>
          <w:p w14:paraId="3A56D750" w14:textId="77777777" w:rsidR="00495303" w:rsidRDefault="00495303" w:rsidP="006053D3">
            <w:pPr>
              <w:pStyle w:val="TableListBullet"/>
            </w:pPr>
            <w:r>
              <w:t>b</w:t>
            </w:r>
            <w:r w:rsidRPr="00767D36">
              <w:t xml:space="preserve">eneficiation </w:t>
            </w:r>
            <w:r>
              <w:t>ownership is also concentrated to four entities:</w:t>
            </w:r>
          </w:p>
          <w:p w14:paraId="308EDD4C" w14:textId="77777777" w:rsidR="00495303" w:rsidRDefault="00495303" w:rsidP="006053D3">
            <w:pPr>
              <w:pStyle w:val="TableListBullet2"/>
            </w:pPr>
            <w:r w:rsidRPr="00FE25C4">
              <w:t xml:space="preserve">Visy </w:t>
            </w:r>
            <w:r>
              <w:t>(</w:t>
            </w:r>
            <w:r w:rsidRPr="00FE25C4">
              <w:t>Adelaide and Melbourne</w:t>
            </w:r>
            <w:r>
              <w:t>)</w:t>
            </w:r>
          </w:p>
          <w:p w14:paraId="73CC8027" w14:textId="201EB566" w:rsidR="00495303" w:rsidRDefault="00A56FEA" w:rsidP="006053D3">
            <w:pPr>
              <w:pStyle w:val="TableListBullet2"/>
            </w:pPr>
            <w:r>
              <w:t>SKM</w:t>
            </w:r>
            <w:r w:rsidRPr="00E4232C">
              <w:rPr>
                <w:rStyle w:val="NoteLabel"/>
              </w:rPr>
              <w:t>a</w:t>
            </w:r>
            <w:r>
              <w:t xml:space="preserve"> </w:t>
            </w:r>
            <w:r w:rsidR="00495303">
              <w:t>(</w:t>
            </w:r>
            <w:r w:rsidR="00495303" w:rsidRPr="00FE25C4">
              <w:t>Sydney and Melbourne</w:t>
            </w:r>
            <w:r w:rsidR="00495303">
              <w:t>)</w:t>
            </w:r>
          </w:p>
          <w:p w14:paraId="075D4651" w14:textId="77777777" w:rsidR="00495303" w:rsidRDefault="00495303" w:rsidP="006053D3">
            <w:pPr>
              <w:pStyle w:val="TableListBullet2"/>
            </w:pPr>
            <w:r w:rsidRPr="00FE25C4">
              <w:t xml:space="preserve">Polytrade </w:t>
            </w:r>
            <w:r>
              <w:t>(</w:t>
            </w:r>
            <w:r w:rsidRPr="00FE25C4">
              <w:t>Melbourne</w:t>
            </w:r>
            <w:r>
              <w:t>), and</w:t>
            </w:r>
          </w:p>
          <w:p w14:paraId="205F4581" w14:textId="77777777" w:rsidR="00495303" w:rsidRDefault="00495303" w:rsidP="006053D3">
            <w:pPr>
              <w:pStyle w:val="TableListBullet2"/>
            </w:pPr>
            <w:r w:rsidRPr="00FA677A">
              <w:t xml:space="preserve">Owens Illinois </w:t>
            </w:r>
            <w:r>
              <w:t>(</w:t>
            </w:r>
            <w:r w:rsidRPr="00FE25C4">
              <w:t>Brisbane</w:t>
            </w:r>
            <w:r>
              <w:t>)</w:t>
            </w:r>
            <w:r>
              <w:rPr>
                <w:rStyle w:val="NoteLabel"/>
              </w:rPr>
              <w:t>b</w:t>
            </w:r>
            <w:r w:rsidRPr="00FE25C4">
              <w:t>.</w:t>
            </w:r>
          </w:p>
        </w:tc>
      </w:tr>
    </w:tbl>
    <w:p w14:paraId="740C805E" w14:textId="63DDC710" w:rsidR="00495303" w:rsidRPr="008C070A" w:rsidRDefault="00495303" w:rsidP="00495303">
      <w:pPr>
        <w:pStyle w:val="Note"/>
      </w:pPr>
      <w:r w:rsidRPr="00E4232C">
        <w:rPr>
          <w:rStyle w:val="NoteLabel"/>
        </w:rPr>
        <w:t>a</w:t>
      </w:r>
      <w:r>
        <w:t xml:space="preserve"> </w:t>
      </w:r>
      <w:r w:rsidR="00A56FEA">
        <w:t>SKM recently became insolvent, new ownership arrangements are unknown</w:t>
      </w:r>
      <w:r>
        <w:t xml:space="preserve">. </w:t>
      </w:r>
      <w:r>
        <w:rPr>
          <w:rStyle w:val="NoteLabel"/>
        </w:rPr>
        <w:t xml:space="preserve">b </w:t>
      </w:r>
      <w:r w:rsidRPr="008C070A">
        <w:t xml:space="preserve">Australian operations </w:t>
      </w:r>
      <w:r>
        <w:t xml:space="preserve">have recently been put </w:t>
      </w:r>
      <w:r w:rsidRPr="008C070A">
        <w:t>up for sale</w:t>
      </w:r>
      <w:r>
        <w:t>.</w:t>
      </w:r>
    </w:p>
    <w:p w14:paraId="16858FF2" w14:textId="057CC7A2" w:rsidR="00495303" w:rsidRDefault="00495303" w:rsidP="00495303">
      <w:pPr>
        <w:pStyle w:val="Source"/>
      </w:pPr>
      <w:r>
        <w:t>Source</w:t>
      </w:r>
      <w:r w:rsidRPr="00E4232C">
        <w:t>:</w:t>
      </w:r>
      <w:r>
        <w:t xml:space="preserve"> </w:t>
      </w:r>
      <w:r w:rsidR="00DB740A" w:rsidRPr="00DB740A">
        <w:t>A</w:t>
      </w:r>
      <w:r w:rsidR="00DB740A">
        <w:t xml:space="preserve">ustralian </w:t>
      </w:r>
      <w:r w:rsidR="00DB740A" w:rsidRPr="00DB740A">
        <w:t>P</w:t>
      </w:r>
      <w:r w:rsidR="00DB740A">
        <w:t xml:space="preserve">ackaging </w:t>
      </w:r>
      <w:r w:rsidR="00DB740A" w:rsidRPr="00DB740A">
        <w:t>C</w:t>
      </w:r>
      <w:r w:rsidR="00DB740A">
        <w:t xml:space="preserve">ovenant </w:t>
      </w:r>
      <w:r w:rsidR="00DB740A" w:rsidRPr="00DB740A">
        <w:t>O</w:t>
      </w:r>
      <w:r w:rsidR="00DB740A">
        <w:t>rgansation</w:t>
      </w:r>
      <w:r w:rsidR="00DB740A" w:rsidRPr="00DB740A">
        <w:t xml:space="preserve"> (2020): Towards the 2025 Targets: Evidential companion report to Our Packaging Future</w:t>
      </w:r>
      <w:r>
        <w:t>; CIE</w:t>
      </w:r>
    </w:p>
    <w:p w14:paraId="2425987C" w14:textId="56ECC46E" w:rsidR="005E3D0E" w:rsidRDefault="00C06012" w:rsidP="005E3D0E">
      <w:pPr>
        <w:pStyle w:val="Heading2"/>
        <w:rPr>
          <w:lang w:bidi="fa-IR"/>
        </w:rPr>
      </w:pPr>
      <w:bookmarkStart w:id="4229" w:name="_Toc33431375"/>
      <w:r>
        <w:rPr>
          <w:lang w:bidi="fa-IR"/>
        </w:rPr>
        <w:t xml:space="preserve">Distribution of impacts </w:t>
      </w:r>
      <w:r w:rsidR="005E3D0E">
        <w:rPr>
          <w:lang w:bidi="fa-IR"/>
        </w:rPr>
        <w:t>from a ban on waste exports</w:t>
      </w:r>
      <w:bookmarkEnd w:id="4229"/>
    </w:p>
    <w:p w14:paraId="72C2F80F" w14:textId="77777777" w:rsidR="00D36965" w:rsidRDefault="00D36965" w:rsidP="00D36965">
      <w:pPr>
        <w:pStyle w:val="BodyText"/>
        <w:rPr>
          <w:lang w:bidi="fa-IR"/>
        </w:rPr>
      </w:pPr>
      <w:bookmarkStart w:id="4230" w:name="_Hlk32570007"/>
      <w:r>
        <w:rPr>
          <w:lang w:bidi="fa-IR"/>
        </w:rPr>
        <w:t xml:space="preserve">The net costs of a waste export ban will be distributed across households, businesses and government. The way that these costs are distributed will reflect the market structure and level of competition. </w:t>
      </w:r>
    </w:p>
    <w:bookmarkEnd w:id="4230"/>
    <w:p w14:paraId="3CB33DCD" w14:textId="2307C56F" w:rsidR="00D36965" w:rsidRDefault="007C601C" w:rsidP="00D36965">
      <w:pPr>
        <w:pStyle w:val="BodyText"/>
        <w:rPr>
          <w:lang w:bidi="fa-IR"/>
        </w:rPr>
      </w:pPr>
      <w:r>
        <w:rPr>
          <w:lang w:bidi="fa-IR"/>
        </w:rPr>
        <w:t>T</w:t>
      </w:r>
      <w:r w:rsidR="00D36965">
        <w:rPr>
          <w:lang w:bidi="fa-IR"/>
        </w:rPr>
        <w:t>he pattern of costs in a competitive market can be seen:</w:t>
      </w:r>
    </w:p>
    <w:p w14:paraId="4356C01B" w14:textId="77777777" w:rsidR="00D36965" w:rsidRDefault="00D36965" w:rsidP="00D36965">
      <w:pPr>
        <w:pStyle w:val="ListBullet"/>
        <w:rPr>
          <w:lang w:bidi="fa-IR"/>
        </w:rPr>
      </w:pPr>
      <w:r>
        <w:rPr>
          <w:lang w:bidi="fa-IR"/>
        </w:rPr>
        <w:t>The net cost measured in the market (i.e. not factoring in spillovers such as environmental impacts) is A</w:t>
      </w:r>
    </w:p>
    <w:p w14:paraId="7214B574" w14:textId="77777777" w:rsidR="00D36965" w:rsidRDefault="00D36965" w:rsidP="00D36965">
      <w:pPr>
        <w:pStyle w:val="ListBullet"/>
        <w:rPr>
          <w:lang w:bidi="fa-IR"/>
        </w:rPr>
      </w:pPr>
      <w:r>
        <w:rPr>
          <w:lang w:bidi="fa-IR"/>
        </w:rPr>
        <w:t xml:space="preserve">The cost to waste generators is A plus B, as the material that they generate now receives a lower price. </w:t>
      </w:r>
    </w:p>
    <w:p w14:paraId="1F8227B1" w14:textId="32E60C8E" w:rsidR="00D36965" w:rsidRDefault="00D36965" w:rsidP="00D36965">
      <w:pPr>
        <w:pStyle w:val="ListBullet"/>
        <w:rPr>
          <w:lang w:bidi="fa-IR"/>
        </w:rPr>
      </w:pPr>
      <w:r>
        <w:rPr>
          <w:lang w:bidi="fa-IR"/>
        </w:rPr>
        <w:t xml:space="preserve">The benefits to processors of recycled materials is B, as they </w:t>
      </w:r>
      <w:r w:rsidR="007C601C">
        <w:rPr>
          <w:lang w:bidi="fa-IR"/>
        </w:rPr>
        <w:t>pay</w:t>
      </w:r>
      <w:r>
        <w:rPr>
          <w:lang w:bidi="fa-IR"/>
        </w:rPr>
        <w:t xml:space="preserve"> a lower price for all their inputs, including those inputs they already use domestically.</w:t>
      </w:r>
    </w:p>
    <w:p w14:paraId="5F397137" w14:textId="34E25244" w:rsidR="00D36965" w:rsidRDefault="00D36965" w:rsidP="00D36965">
      <w:pPr>
        <w:pStyle w:val="Caption"/>
      </w:pPr>
      <w:bookmarkStart w:id="4231" w:name="_Toc33431475"/>
      <w:r>
        <w:rPr>
          <w:noProof/>
        </w:rPr>
        <mc:AlternateContent>
          <mc:Choice Requires="wpc">
            <w:drawing>
              <wp:anchor distT="0" distB="0" distL="114300" distR="114300" simplePos="0" relativeHeight="251853824" behindDoc="0" locked="0" layoutInCell="1" allowOverlap="1" wp14:anchorId="5EE58C84" wp14:editId="6DA47C73">
                <wp:simplePos x="0" y="0"/>
                <wp:positionH relativeFrom="margin">
                  <wp:align>center</wp:align>
                </wp:positionH>
                <wp:positionV relativeFrom="paragraph">
                  <wp:posOffset>407035</wp:posOffset>
                </wp:positionV>
                <wp:extent cx="4869815" cy="2552065"/>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5"/>
                        <wps:cNvSpPr>
                          <a:spLocks noEditPoints="1"/>
                        </wps:cNvSpPr>
                        <wps:spPr bwMode="auto">
                          <a:xfrm>
                            <a:off x="470535" y="387350"/>
                            <a:ext cx="4232275" cy="1854200"/>
                          </a:xfrm>
                          <a:custGeom>
                            <a:avLst/>
                            <a:gdLst>
                              <a:gd name="T0" fmla="*/ 0 w 6665"/>
                              <a:gd name="T1" fmla="*/ 2920 h 2920"/>
                              <a:gd name="T2" fmla="*/ 6665 w 6665"/>
                              <a:gd name="T3" fmla="*/ 2920 h 2920"/>
                              <a:gd name="T4" fmla="*/ 0 w 6665"/>
                              <a:gd name="T5" fmla="*/ 2619 h 2920"/>
                              <a:gd name="T6" fmla="*/ 6665 w 6665"/>
                              <a:gd name="T7" fmla="*/ 2619 h 2920"/>
                              <a:gd name="T8" fmla="*/ 0 w 6665"/>
                              <a:gd name="T9" fmla="*/ 2333 h 2920"/>
                              <a:gd name="T10" fmla="*/ 6665 w 6665"/>
                              <a:gd name="T11" fmla="*/ 2333 h 2920"/>
                              <a:gd name="T12" fmla="*/ 0 w 6665"/>
                              <a:gd name="T13" fmla="*/ 2047 h 2920"/>
                              <a:gd name="T14" fmla="*/ 6665 w 6665"/>
                              <a:gd name="T15" fmla="*/ 2047 h 2920"/>
                              <a:gd name="T16" fmla="*/ 0 w 6665"/>
                              <a:gd name="T17" fmla="*/ 1746 h 2920"/>
                              <a:gd name="T18" fmla="*/ 6665 w 6665"/>
                              <a:gd name="T19" fmla="*/ 1746 h 2920"/>
                              <a:gd name="T20" fmla="*/ 0 w 6665"/>
                              <a:gd name="T21" fmla="*/ 1460 h 2920"/>
                              <a:gd name="T22" fmla="*/ 6665 w 6665"/>
                              <a:gd name="T23" fmla="*/ 1460 h 2920"/>
                              <a:gd name="T24" fmla="*/ 0 w 6665"/>
                              <a:gd name="T25" fmla="*/ 1174 h 2920"/>
                              <a:gd name="T26" fmla="*/ 6665 w 6665"/>
                              <a:gd name="T27" fmla="*/ 1174 h 2920"/>
                              <a:gd name="T28" fmla="*/ 0 w 6665"/>
                              <a:gd name="T29" fmla="*/ 873 h 2920"/>
                              <a:gd name="T30" fmla="*/ 6665 w 6665"/>
                              <a:gd name="T31" fmla="*/ 873 h 2920"/>
                              <a:gd name="T32" fmla="*/ 0 w 6665"/>
                              <a:gd name="T33" fmla="*/ 587 h 2920"/>
                              <a:gd name="T34" fmla="*/ 6665 w 6665"/>
                              <a:gd name="T35" fmla="*/ 587 h 2920"/>
                              <a:gd name="T36" fmla="*/ 0 w 6665"/>
                              <a:gd name="T37" fmla="*/ 301 h 2920"/>
                              <a:gd name="T38" fmla="*/ 6665 w 6665"/>
                              <a:gd name="T39" fmla="*/ 301 h 2920"/>
                              <a:gd name="T40" fmla="*/ 0 w 6665"/>
                              <a:gd name="T41" fmla="*/ 0 h 2920"/>
                              <a:gd name="T42" fmla="*/ 6665 w 6665"/>
                              <a:gd name="T43" fmla="*/ 0 h 2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65" h="2920">
                                <a:moveTo>
                                  <a:pt x="0" y="2920"/>
                                </a:moveTo>
                                <a:lnTo>
                                  <a:pt x="6665" y="2920"/>
                                </a:lnTo>
                                <a:moveTo>
                                  <a:pt x="0" y="2619"/>
                                </a:moveTo>
                                <a:lnTo>
                                  <a:pt x="6665" y="2619"/>
                                </a:lnTo>
                                <a:moveTo>
                                  <a:pt x="0" y="2333"/>
                                </a:moveTo>
                                <a:lnTo>
                                  <a:pt x="6665" y="2333"/>
                                </a:lnTo>
                                <a:moveTo>
                                  <a:pt x="0" y="2047"/>
                                </a:moveTo>
                                <a:lnTo>
                                  <a:pt x="6665" y="2047"/>
                                </a:lnTo>
                                <a:moveTo>
                                  <a:pt x="0" y="1746"/>
                                </a:moveTo>
                                <a:lnTo>
                                  <a:pt x="6665" y="1746"/>
                                </a:lnTo>
                                <a:moveTo>
                                  <a:pt x="0" y="1460"/>
                                </a:moveTo>
                                <a:lnTo>
                                  <a:pt x="6665" y="1460"/>
                                </a:lnTo>
                                <a:moveTo>
                                  <a:pt x="0" y="1174"/>
                                </a:moveTo>
                                <a:lnTo>
                                  <a:pt x="6665" y="1174"/>
                                </a:lnTo>
                                <a:moveTo>
                                  <a:pt x="0" y="873"/>
                                </a:moveTo>
                                <a:lnTo>
                                  <a:pt x="6665" y="873"/>
                                </a:lnTo>
                                <a:moveTo>
                                  <a:pt x="0" y="587"/>
                                </a:moveTo>
                                <a:lnTo>
                                  <a:pt x="6665" y="587"/>
                                </a:lnTo>
                                <a:moveTo>
                                  <a:pt x="0" y="301"/>
                                </a:moveTo>
                                <a:lnTo>
                                  <a:pt x="6665" y="301"/>
                                </a:lnTo>
                                <a:moveTo>
                                  <a:pt x="0" y="0"/>
                                </a:moveTo>
                                <a:lnTo>
                                  <a:pt x="6665" y="0"/>
                                </a:ln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
                        <wps:cNvSpPr>
                          <a:spLocks/>
                        </wps:cNvSpPr>
                        <wps:spPr bwMode="auto">
                          <a:xfrm>
                            <a:off x="618490" y="573405"/>
                            <a:ext cx="3928110" cy="1195070"/>
                          </a:xfrm>
                          <a:custGeom>
                            <a:avLst/>
                            <a:gdLst>
                              <a:gd name="T0" fmla="*/ 0 w 6186"/>
                              <a:gd name="T1" fmla="*/ 0 h 1882"/>
                              <a:gd name="T2" fmla="*/ 479 w 6186"/>
                              <a:gd name="T3" fmla="*/ 136 h 1882"/>
                              <a:gd name="T4" fmla="*/ 943 w 6186"/>
                              <a:gd name="T5" fmla="*/ 286 h 1882"/>
                              <a:gd name="T6" fmla="*/ 1423 w 6186"/>
                              <a:gd name="T7" fmla="*/ 437 h 1882"/>
                              <a:gd name="T8" fmla="*/ 1902 w 6186"/>
                              <a:gd name="T9" fmla="*/ 572 h 1882"/>
                              <a:gd name="T10" fmla="*/ 2381 w 6186"/>
                              <a:gd name="T11" fmla="*/ 723 h 1882"/>
                              <a:gd name="T12" fmla="*/ 2861 w 6186"/>
                              <a:gd name="T13" fmla="*/ 873 h 1882"/>
                              <a:gd name="T14" fmla="*/ 3325 w 6186"/>
                              <a:gd name="T15" fmla="*/ 1009 h 1882"/>
                              <a:gd name="T16" fmla="*/ 3804 w 6186"/>
                              <a:gd name="T17" fmla="*/ 1159 h 1882"/>
                              <a:gd name="T18" fmla="*/ 4283 w 6186"/>
                              <a:gd name="T19" fmla="*/ 1310 h 1882"/>
                              <a:gd name="T20" fmla="*/ 4763 w 6186"/>
                              <a:gd name="T21" fmla="*/ 1445 h 1882"/>
                              <a:gd name="T22" fmla="*/ 5242 w 6186"/>
                              <a:gd name="T23" fmla="*/ 1596 h 1882"/>
                              <a:gd name="T24" fmla="*/ 5706 w 6186"/>
                              <a:gd name="T25" fmla="*/ 1746 h 1882"/>
                              <a:gd name="T26" fmla="*/ 6186 w 6186"/>
                              <a:gd name="T27" fmla="*/ 1882 h 1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86" h="1882">
                                <a:moveTo>
                                  <a:pt x="0" y="0"/>
                                </a:moveTo>
                                <a:lnTo>
                                  <a:pt x="479" y="136"/>
                                </a:lnTo>
                                <a:lnTo>
                                  <a:pt x="943" y="286"/>
                                </a:lnTo>
                                <a:lnTo>
                                  <a:pt x="1423" y="437"/>
                                </a:lnTo>
                                <a:lnTo>
                                  <a:pt x="1902" y="572"/>
                                </a:lnTo>
                                <a:lnTo>
                                  <a:pt x="2381" y="723"/>
                                </a:lnTo>
                                <a:lnTo>
                                  <a:pt x="2861" y="873"/>
                                </a:lnTo>
                                <a:lnTo>
                                  <a:pt x="3325" y="1009"/>
                                </a:lnTo>
                                <a:lnTo>
                                  <a:pt x="3804" y="1159"/>
                                </a:lnTo>
                                <a:lnTo>
                                  <a:pt x="4283" y="1310"/>
                                </a:lnTo>
                                <a:lnTo>
                                  <a:pt x="4763" y="1445"/>
                                </a:lnTo>
                                <a:lnTo>
                                  <a:pt x="5242" y="1596"/>
                                </a:lnTo>
                                <a:lnTo>
                                  <a:pt x="5706" y="1746"/>
                                </a:lnTo>
                                <a:lnTo>
                                  <a:pt x="6186" y="1882"/>
                                </a:lnTo>
                              </a:path>
                            </a:pathLst>
                          </a:custGeom>
                          <a:noFill/>
                          <a:ln w="28575" cap="rnd">
                            <a:solidFill>
                              <a:srgbClr val="006B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
                        <wps:cNvSpPr>
                          <a:spLocks noEditPoints="1"/>
                        </wps:cNvSpPr>
                        <wps:spPr bwMode="auto">
                          <a:xfrm>
                            <a:off x="601980" y="557530"/>
                            <a:ext cx="2423795" cy="1489710"/>
                          </a:xfrm>
                          <a:custGeom>
                            <a:avLst/>
                            <a:gdLst>
                              <a:gd name="T0" fmla="*/ 131 w 4077"/>
                              <a:gd name="T1" fmla="*/ 89 h 2494"/>
                              <a:gd name="T2" fmla="*/ 15 w 4077"/>
                              <a:gd name="T3" fmla="*/ 48 h 2494"/>
                              <a:gd name="T4" fmla="*/ 40 w 4077"/>
                              <a:gd name="T5" fmla="*/ 7 h 2494"/>
                              <a:gd name="T6" fmla="*/ 296 w 4077"/>
                              <a:gd name="T7" fmla="*/ 187 h 2494"/>
                              <a:gd name="T8" fmla="*/ 172 w 4077"/>
                              <a:gd name="T9" fmla="*/ 113 h 2494"/>
                              <a:gd name="T10" fmla="*/ 452 w 4077"/>
                              <a:gd name="T11" fmla="*/ 252 h 2494"/>
                              <a:gd name="T12" fmla="*/ 345 w 4077"/>
                              <a:gd name="T13" fmla="*/ 244 h 2494"/>
                              <a:gd name="T14" fmla="*/ 535 w 4077"/>
                              <a:gd name="T15" fmla="*/ 301 h 2494"/>
                              <a:gd name="T16" fmla="*/ 625 w 4077"/>
                              <a:gd name="T17" fmla="*/ 384 h 2494"/>
                              <a:gd name="T18" fmla="*/ 510 w 4077"/>
                              <a:gd name="T19" fmla="*/ 342 h 2494"/>
                              <a:gd name="T20" fmla="*/ 699 w 4077"/>
                              <a:gd name="T21" fmla="*/ 401 h 2494"/>
                              <a:gd name="T22" fmla="*/ 756 w 4077"/>
                              <a:gd name="T23" fmla="*/ 492 h 2494"/>
                              <a:gd name="T24" fmla="*/ 699 w 4077"/>
                              <a:gd name="T25" fmla="*/ 401 h 2494"/>
                              <a:gd name="T26" fmla="*/ 953 w 4077"/>
                              <a:gd name="T27" fmla="*/ 585 h 2494"/>
                              <a:gd name="T28" fmla="*/ 830 w 4077"/>
                              <a:gd name="T29" fmla="*/ 509 h 2494"/>
                              <a:gd name="T30" fmla="*/ 1048 w 4077"/>
                              <a:gd name="T31" fmla="*/ 615 h 2494"/>
                              <a:gd name="T32" fmla="*/ 1083 w 4077"/>
                              <a:gd name="T33" fmla="*/ 693 h 2494"/>
                              <a:gd name="T34" fmla="*/ 994 w 4077"/>
                              <a:gd name="T35" fmla="*/ 610 h 2494"/>
                              <a:gd name="T36" fmla="*/ 1271 w 4077"/>
                              <a:gd name="T37" fmla="*/ 754 h 2494"/>
                              <a:gd name="T38" fmla="*/ 1164 w 4077"/>
                              <a:gd name="T39" fmla="*/ 744 h 2494"/>
                              <a:gd name="T40" fmla="*/ 1352 w 4077"/>
                              <a:gd name="T41" fmla="*/ 805 h 2494"/>
                              <a:gd name="T42" fmla="*/ 1408 w 4077"/>
                              <a:gd name="T43" fmla="*/ 897 h 2494"/>
                              <a:gd name="T44" fmla="*/ 1352 w 4077"/>
                              <a:gd name="T45" fmla="*/ 805 h 2494"/>
                              <a:gd name="T46" fmla="*/ 1597 w 4077"/>
                              <a:gd name="T47" fmla="*/ 957 h 2494"/>
                              <a:gd name="T48" fmla="*/ 1535 w 4077"/>
                              <a:gd name="T49" fmla="*/ 976 h 2494"/>
                              <a:gd name="T50" fmla="*/ 1515 w 4077"/>
                              <a:gd name="T51" fmla="*/ 907 h 2494"/>
                              <a:gd name="T52" fmla="*/ 1770 w 4077"/>
                              <a:gd name="T53" fmla="*/ 1088 h 2494"/>
                              <a:gd name="T54" fmla="*/ 1646 w 4077"/>
                              <a:gd name="T55" fmla="*/ 1014 h 2494"/>
                              <a:gd name="T56" fmla="*/ 1927 w 4077"/>
                              <a:gd name="T57" fmla="*/ 1153 h 2494"/>
                              <a:gd name="T58" fmla="*/ 1820 w 4077"/>
                              <a:gd name="T59" fmla="*/ 1145 h 2494"/>
                              <a:gd name="T60" fmla="*/ 2009 w 4077"/>
                              <a:gd name="T61" fmla="*/ 1202 h 2494"/>
                              <a:gd name="T62" fmla="*/ 2100 w 4077"/>
                              <a:gd name="T63" fmla="*/ 1284 h 2494"/>
                              <a:gd name="T64" fmla="*/ 1985 w 4077"/>
                              <a:gd name="T65" fmla="*/ 1243 h 2494"/>
                              <a:gd name="T66" fmla="*/ 2175 w 4077"/>
                              <a:gd name="T67" fmla="*/ 1300 h 2494"/>
                              <a:gd name="T68" fmla="*/ 2233 w 4077"/>
                              <a:gd name="T69" fmla="*/ 1390 h 2494"/>
                              <a:gd name="T70" fmla="*/ 2175 w 4077"/>
                              <a:gd name="T71" fmla="*/ 1300 h 2494"/>
                              <a:gd name="T72" fmla="*/ 2431 w 4077"/>
                              <a:gd name="T73" fmla="*/ 1480 h 2494"/>
                              <a:gd name="T74" fmla="*/ 2307 w 4077"/>
                              <a:gd name="T75" fmla="*/ 1406 h 2494"/>
                              <a:gd name="T76" fmla="*/ 2584 w 4077"/>
                              <a:gd name="T77" fmla="*/ 1543 h 2494"/>
                              <a:gd name="T78" fmla="*/ 2562 w 4077"/>
                              <a:gd name="T79" fmla="*/ 1586 h 2494"/>
                              <a:gd name="T80" fmla="*/ 2472 w 4077"/>
                              <a:gd name="T81" fmla="*/ 1504 h 2494"/>
                              <a:gd name="T82" fmla="*/ 2751 w 4077"/>
                              <a:gd name="T83" fmla="*/ 1647 h 2494"/>
                              <a:gd name="T84" fmla="*/ 2644 w 4077"/>
                              <a:gd name="T85" fmla="*/ 1637 h 2494"/>
                              <a:gd name="T86" fmla="*/ 2832 w 4077"/>
                              <a:gd name="T87" fmla="*/ 1698 h 2494"/>
                              <a:gd name="T88" fmla="*/ 2888 w 4077"/>
                              <a:gd name="T89" fmla="*/ 1790 h 2494"/>
                              <a:gd name="T90" fmla="*/ 2832 w 4077"/>
                              <a:gd name="T91" fmla="*/ 1698 h 2494"/>
                              <a:gd name="T92" fmla="*/ 3084 w 4077"/>
                              <a:gd name="T93" fmla="*/ 1884 h 2494"/>
                              <a:gd name="T94" fmla="*/ 2962 w 4077"/>
                              <a:gd name="T95" fmla="*/ 1807 h 2494"/>
                              <a:gd name="T96" fmla="*/ 3240 w 4077"/>
                              <a:gd name="T97" fmla="*/ 1951 h 2494"/>
                              <a:gd name="T98" fmla="*/ 3133 w 4077"/>
                              <a:gd name="T99" fmla="*/ 1942 h 2494"/>
                              <a:gd name="T100" fmla="*/ 3321 w 4077"/>
                              <a:gd name="T101" fmla="*/ 2001 h 2494"/>
                              <a:gd name="T102" fmla="*/ 3378 w 4077"/>
                              <a:gd name="T103" fmla="*/ 2092 h 2494"/>
                              <a:gd name="T104" fmla="*/ 3321 w 4077"/>
                              <a:gd name="T105" fmla="*/ 2001 h 2494"/>
                              <a:gd name="T106" fmla="*/ 3575 w 4077"/>
                              <a:gd name="T107" fmla="*/ 2185 h 2494"/>
                              <a:gd name="T108" fmla="*/ 3452 w 4077"/>
                              <a:gd name="T109" fmla="*/ 2109 h 2494"/>
                              <a:gd name="T110" fmla="*/ 3732 w 4077"/>
                              <a:gd name="T111" fmla="*/ 2250 h 2494"/>
                              <a:gd name="T112" fmla="*/ 3624 w 4077"/>
                              <a:gd name="T113" fmla="*/ 2242 h 2494"/>
                              <a:gd name="T114" fmla="*/ 3814 w 4077"/>
                              <a:gd name="T115" fmla="*/ 2299 h 2494"/>
                              <a:gd name="T116" fmla="*/ 3872 w 4077"/>
                              <a:gd name="T117" fmla="*/ 2389 h 2494"/>
                              <a:gd name="T118" fmla="*/ 3814 w 4077"/>
                              <a:gd name="T119" fmla="*/ 2299 h 2494"/>
                              <a:gd name="T120" fmla="*/ 4070 w 4077"/>
                              <a:gd name="T121" fmla="*/ 2479 h 2494"/>
                              <a:gd name="T122" fmla="*/ 3946 w 4077"/>
                              <a:gd name="T123" fmla="*/ 2405 h 2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77" h="2494">
                                <a:moveTo>
                                  <a:pt x="40" y="7"/>
                                </a:moveTo>
                                <a:lnTo>
                                  <a:pt x="122" y="56"/>
                                </a:lnTo>
                                <a:cubicBezTo>
                                  <a:pt x="134" y="63"/>
                                  <a:pt x="137" y="77"/>
                                  <a:pt x="131" y="89"/>
                                </a:cubicBezTo>
                                <a:cubicBezTo>
                                  <a:pt x="124" y="100"/>
                                  <a:pt x="109" y="104"/>
                                  <a:pt x="98" y="97"/>
                                </a:cubicBezTo>
                                <a:lnTo>
                                  <a:pt x="98" y="97"/>
                                </a:lnTo>
                                <a:lnTo>
                                  <a:pt x="15" y="48"/>
                                </a:lnTo>
                                <a:lnTo>
                                  <a:pt x="15" y="48"/>
                                </a:lnTo>
                                <a:cubicBezTo>
                                  <a:pt x="4" y="41"/>
                                  <a:pt x="0" y="27"/>
                                  <a:pt x="7" y="15"/>
                                </a:cubicBezTo>
                                <a:cubicBezTo>
                                  <a:pt x="14" y="4"/>
                                  <a:pt x="28" y="0"/>
                                  <a:pt x="40" y="7"/>
                                </a:cubicBezTo>
                                <a:close/>
                                <a:moveTo>
                                  <a:pt x="205" y="105"/>
                                </a:moveTo>
                                <a:lnTo>
                                  <a:pt x="287" y="154"/>
                                </a:lnTo>
                                <a:cubicBezTo>
                                  <a:pt x="299" y="161"/>
                                  <a:pt x="303" y="175"/>
                                  <a:pt x="296" y="187"/>
                                </a:cubicBezTo>
                                <a:cubicBezTo>
                                  <a:pt x="289" y="198"/>
                                  <a:pt x="274" y="202"/>
                                  <a:pt x="263" y="195"/>
                                </a:cubicBezTo>
                                <a:lnTo>
                                  <a:pt x="180" y="146"/>
                                </a:lnTo>
                                <a:cubicBezTo>
                                  <a:pt x="169" y="139"/>
                                  <a:pt x="165" y="125"/>
                                  <a:pt x="172" y="113"/>
                                </a:cubicBezTo>
                                <a:cubicBezTo>
                                  <a:pt x="179" y="102"/>
                                  <a:pt x="193" y="98"/>
                                  <a:pt x="205" y="105"/>
                                </a:cubicBezTo>
                                <a:close/>
                                <a:moveTo>
                                  <a:pt x="370" y="203"/>
                                </a:moveTo>
                                <a:lnTo>
                                  <a:pt x="452" y="252"/>
                                </a:lnTo>
                                <a:cubicBezTo>
                                  <a:pt x="464" y="259"/>
                                  <a:pt x="468" y="273"/>
                                  <a:pt x="461" y="285"/>
                                </a:cubicBezTo>
                                <a:cubicBezTo>
                                  <a:pt x="454" y="296"/>
                                  <a:pt x="439" y="300"/>
                                  <a:pt x="428" y="293"/>
                                </a:cubicBezTo>
                                <a:lnTo>
                                  <a:pt x="345" y="244"/>
                                </a:lnTo>
                                <a:cubicBezTo>
                                  <a:pt x="334" y="237"/>
                                  <a:pt x="330" y="223"/>
                                  <a:pt x="337" y="211"/>
                                </a:cubicBezTo>
                                <a:cubicBezTo>
                                  <a:pt x="344" y="200"/>
                                  <a:pt x="359" y="196"/>
                                  <a:pt x="370" y="203"/>
                                </a:cubicBezTo>
                                <a:close/>
                                <a:moveTo>
                                  <a:pt x="535" y="301"/>
                                </a:moveTo>
                                <a:lnTo>
                                  <a:pt x="552" y="311"/>
                                </a:lnTo>
                                <a:lnTo>
                                  <a:pt x="617" y="351"/>
                                </a:lnTo>
                                <a:cubicBezTo>
                                  <a:pt x="629" y="358"/>
                                  <a:pt x="632" y="373"/>
                                  <a:pt x="625" y="384"/>
                                </a:cubicBezTo>
                                <a:cubicBezTo>
                                  <a:pt x="618" y="395"/>
                                  <a:pt x="603" y="399"/>
                                  <a:pt x="592" y="392"/>
                                </a:cubicBezTo>
                                <a:lnTo>
                                  <a:pt x="527" y="352"/>
                                </a:lnTo>
                                <a:lnTo>
                                  <a:pt x="510" y="342"/>
                                </a:lnTo>
                                <a:cubicBezTo>
                                  <a:pt x="499" y="335"/>
                                  <a:pt x="495" y="321"/>
                                  <a:pt x="502" y="309"/>
                                </a:cubicBezTo>
                                <a:cubicBezTo>
                                  <a:pt x="509" y="298"/>
                                  <a:pt x="524" y="294"/>
                                  <a:pt x="535" y="301"/>
                                </a:cubicBezTo>
                                <a:close/>
                                <a:moveTo>
                                  <a:pt x="699" y="401"/>
                                </a:moveTo>
                                <a:lnTo>
                                  <a:pt x="781" y="451"/>
                                </a:lnTo>
                                <a:cubicBezTo>
                                  <a:pt x="792" y="458"/>
                                  <a:pt x="796" y="473"/>
                                  <a:pt x="789" y="484"/>
                                </a:cubicBezTo>
                                <a:cubicBezTo>
                                  <a:pt x="782" y="496"/>
                                  <a:pt x="767" y="499"/>
                                  <a:pt x="756" y="492"/>
                                </a:cubicBezTo>
                                <a:lnTo>
                                  <a:pt x="674" y="442"/>
                                </a:lnTo>
                                <a:cubicBezTo>
                                  <a:pt x="663" y="435"/>
                                  <a:pt x="659" y="420"/>
                                  <a:pt x="666" y="409"/>
                                </a:cubicBezTo>
                                <a:cubicBezTo>
                                  <a:pt x="673" y="398"/>
                                  <a:pt x="688" y="394"/>
                                  <a:pt x="699" y="401"/>
                                </a:cubicBezTo>
                                <a:close/>
                                <a:moveTo>
                                  <a:pt x="863" y="502"/>
                                </a:moveTo>
                                <a:lnTo>
                                  <a:pt x="945" y="552"/>
                                </a:lnTo>
                                <a:cubicBezTo>
                                  <a:pt x="956" y="559"/>
                                  <a:pt x="960" y="573"/>
                                  <a:pt x="953" y="585"/>
                                </a:cubicBezTo>
                                <a:cubicBezTo>
                                  <a:pt x="946" y="596"/>
                                  <a:pt x="931" y="600"/>
                                  <a:pt x="920" y="593"/>
                                </a:cubicBezTo>
                                <a:lnTo>
                                  <a:pt x="838" y="542"/>
                                </a:lnTo>
                                <a:cubicBezTo>
                                  <a:pt x="826" y="536"/>
                                  <a:pt x="823" y="521"/>
                                  <a:pt x="830" y="509"/>
                                </a:cubicBezTo>
                                <a:cubicBezTo>
                                  <a:pt x="837" y="498"/>
                                  <a:pt x="852" y="495"/>
                                  <a:pt x="863" y="502"/>
                                </a:cubicBezTo>
                                <a:close/>
                                <a:moveTo>
                                  <a:pt x="1027" y="602"/>
                                </a:moveTo>
                                <a:lnTo>
                                  <a:pt x="1048" y="615"/>
                                </a:lnTo>
                                <a:lnTo>
                                  <a:pt x="1108" y="653"/>
                                </a:lnTo>
                                <a:cubicBezTo>
                                  <a:pt x="1119" y="660"/>
                                  <a:pt x="1123" y="674"/>
                                  <a:pt x="1116" y="686"/>
                                </a:cubicBezTo>
                                <a:cubicBezTo>
                                  <a:pt x="1109" y="697"/>
                                  <a:pt x="1094" y="700"/>
                                  <a:pt x="1083" y="693"/>
                                </a:cubicBezTo>
                                <a:lnTo>
                                  <a:pt x="1023" y="656"/>
                                </a:lnTo>
                                <a:lnTo>
                                  <a:pt x="1001" y="643"/>
                                </a:lnTo>
                                <a:cubicBezTo>
                                  <a:pt x="990" y="636"/>
                                  <a:pt x="987" y="621"/>
                                  <a:pt x="994" y="610"/>
                                </a:cubicBezTo>
                                <a:cubicBezTo>
                                  <a:pt x="1000" y="598"/>
                                  <a:pt x="1015" y="595"/>
                                  <a:pt x="1027" y="602"/>
                                </a:cubicBezTo>
                                <a:close/>
                                <a:moveTo>
                                  <a:pt x="1190" y="704"/>
                                </a:moveTo>
                                <a:lnTo>
                                  <a:pt x="1271" y="754"/>
                                </a:lnTo>
                                <a:cubicBezTo>
                                  <a:pt x="1282" y="761"/>
                                  <a:pt x="1286" y="776"/>
                                  <a:pt x="1279" y="787"/>
                                </a:cubicBezTo>
                                <a:cubicBezTo>
                                  <a:pt x="1272" y="799"/>
                                  <a:pt x="1257" y="802"/>
                                  <a:pt x="1246" y="795"/>
                                </a:cubicBezTo>
                                <a:lnTo>
                                  <a:pt x="1164" y="744"/>
                                </a:lnTo>
                                <a:cubicBezTo>
                                  <a:pt x="1153" y="737"/>
                                  <a:pt x="1150" y="722"/>
                                  <a:pt x="1157" y="711"/>
                                </a:cubicBezTo>
                                <a:cubicBezTo>
                                  <a:pt x="1164" y="700"/>
                                  <a:pt x="1178" y="696"/>
                                  <a:pt x="1190" y="704"/>
                                </a:cubicBezTo>
                                <a:close/>
                                <a:moveTo>
                                  <a:pt x="1352" y="805"/>
                                </a:moveTo>
                                <a:lnTo>
                                  <a:pt x="1434" y="856"/>
                                </a:lnTo>
                                <a:cubicBezTo>
                                  <a:pt x="1445" y="863"/>
                                  <a:pt x="1449" y="878"/>
                                  <a:pt x="1441" y="889"/>
                                </a:cubicBezTo>
                                <a:cubicBezTo>
                                  <a:pt x="1434" y="900"/>
                                  <a:pt x="1420" y="904"/>
                                  <a:pt x="1408" y="897"/>
                                </a:cubicBezTo>
                                <a:lnTo>
                                  <a:pt x="1327" y="846"/>
                                </a:lnTo>
                                <a:cubicBezTo>
                                  <a:pt x="1316" y="839"/>
                                  <a:pt x="1312" y="824"/>
                                  <a:pt x="1319" y="813"/>
                                </a:cubicBezTo>
                                <a:cubicBezTo>
                                  <a:pt x="1326" y="802"/>
                                  <a:pt x="1341" y="798"/>
                                  <a:pt x="1352" y="805"/>
                                </a:cubicBezTo>
                                <a:close/>
                                <a:moveTo>
                                  <a:pt x="1515" y="907"/>
                                </a:moveTo>
                                <a:lnTo>
                                  <a:pt x="1560" y="935"/>
                                </a:lnTo>
                                <a:lnTo>
                                  <a:pt x="1597" y="957"/>
                                </a:lnTo>
                                <a:cubicBezTo>
                                  <a:pt x="1608" y="964"/>
                                  <a:pt x="1612" y="978"/>
                                  <a:pt x="1605" y="990"/>
                                </a:cubicBezTo>
                                <a:cubicBezTo>
                                  <a:pt x="1598" y="1001"/>
                                  <a:pt x="1584" y="1005"/>
                                  <a:pt x="1572" y="998"/>
                                </a:cubicBezTo>
                                <a:lnTo>
                                  <a:pt x="1535" y="976"/>
                                </a:lnTo>
                                <a:lnTo>
                                  <a:pt x="1490" y="948"/>
                                </a:lnTo>
                                <a:cubicBezTo>
                                  <a:pt x="1479" y="941"/>
                                  <a:pt x="1475" y="926"/>
                                  <a:pt x="1482" y="915"/>
                                </a:cubicBezTo>
                                <a:cubicBezTo>
                                  <a:pt x="1489" y="903"/>
                                  <a:pt x="1504" y="900"/>
                                  <a:pt x="1515" y="907"/>
                                </a:cubicBezTo>
                                <a:close/>
                                <a:moveTo>
                                  <a:pt x="1679" y="1006"/>
                                </a:moveTo>
                                <a:lnTo>
                                  <a:pt x="1762" y="1055"/>
                                </a:lnTo>
                                <a:cubicBezTo>
                                  <a:pt x="1773" y="1062"/>
                                  <a:pt x="1777" y="1076"/>
                                  <a:pt x="1770" y="1088"/>
                                </a:cubicBezTo>
                                <a:cubicBezTo>
                                  <a:pt x="1763" y="1099"/>
                                  <a:pt x="1749" y="1103"/>
                                  <a:pt x="1737" y="1096"/>
                                </a:cubicBezTo>
                                <a:lnTo>
                                  <a:pt x="1655" y="1047"/>
                                </a:lnTo>
                                <a:cubicBezTo>
                                  <a:pt x="1643" y="1040"/>
                                  <a:pt x="1640" y="1026"/>
                                  <a:pt x="1646" y="1014"/>
                                </a:cubicBezTo>
                                <a:cubicBezTo>
                                  <a:pt x="1653" y="1003"/>
                                  <a:pt x="1668" y="999"/>
                                  <a:pt x="1679" y="1006"/>
                                </a:cubicBezTo>
                                <a:close/>
                                <a:moveTo>
                                  <a:pt x="1844" y="1104"/>
                                </a:moveTo>
                                <a:lnTo>
                                  <a:pt x="1927" y="1153"/>
                                </a:lnTo>
                                <a:cubicBezTo>
                                  <a:pt x="1938" y="1160"/>
                                  <a:pt x="1942" y="1174"/>
                                  <a:pt x="1935" y="1186"/>
                                </a:cubicBezTo>
                                <a:cubicBezTo>
                                  <a:pt x="1929" y="1197"/>
                                  <a:pt x="1914" y="1201"/>
                                  <a:pt x="1902" y="1194"/>
                                </a:cubicBezTo>
                                <a:lnTo>
                                  <a:pt x="1820" y="1145"/>
                                </a:lnTo>
                                <a:cubicBezTo>
                                  <a:pt x="1808" y="1138"/>
                                  <a:pt x="1805" y="1124"/>
                                  <a:pt x="1811" y="1112"/>
                                </a:cubicBezTo>
                                <a:cubicBezTo>
                                  <a:pt x="1818" y="1101"/>
                                  <a:pt x="1833" y="1097"/>
                                  <a:pt x="1844" y="1104"/>
                                </a:cubicBezTo>
                                <a:close/>
                                <a:moveTo>
                                  <a:pt x="2009" y="1202"/>
                                </a:moveTo>
                                <a:lnTo>
                                  <a:pt x="2072" y="1239"/>
                                </a:lnTo>
                                <a:lnTo>
                                  <a:pt x="2092" y="1251"/>
                                </a:lnTo>
                                <a:cubicBezTo>
                                  <a:pt x="2103" y="1258"/>
                                  <a:pt x="2107" y="1272"/>
                                  <a:pt x="2100" y="1284"/>
                                </a:cubicBezTo>
                                <a:cubicBezTo>
                                  <a:pt x="2094" y="1295"/>
                                  <a:pt x="2079" y="1299"/>
                                  <a:pt x="2067" y="1292"/>
                                </a:cubicBezTo>
                                <a:lnTo>
                                  <a:pt x="2047" y="1280"/>
                                </a:lnTo>
                                <a:lnTo>
                                  <a:pt x="1985" y="1243"/>
                                </a:lnTo>
                                <a:cubicBezTo>
                                  <a:pt x="1974" y="1236"/>
                                  <a:pt x="1970" y="1222"/>
                                  <a:pt x="1977" y="1210"/>
                                </a:cubicBezTo>
                                <a:cubicBezTo>
                                  <a:pt x="1983" y="1199"/>
                                  <a:pt x="1998" y="1195"/>
                                  <a:pt x="2009" y="1202"/>
                                </a:cubicBezTo>
                                <a:close/>
                                <a:moveTo>
                                  <a:pt x="2175" y="1300"/>
                                </a:moveTo>
                                <a:lnTo>
                                  <a:pt x="2257" y="1349"/>
                                </a:lnTo>
                                <a:cubicBezTo>
                                  <a:pt x="2268" y="1356"/>
                                  <a:pt x="2272" y="1370"/>
                                  <a:pt x="2265" y="1382"/>
                                </a:cubicBezTo>
                                <a:cubicBezTo>
                                  <a:pt x="2259" y="1393"/>
                                  <a:pt x="2244" y="1397"/>
                                  <a:pt x="2233" y="1390"/>
                                </a:cubicBezTo>
                                <a:lnTo>
                                  <a:pt x="2150" y="1341"/>
                                </a:lnTo>
                                <a:cubicBezTo>
                                  <a:pt x="2139" y="1334"/>
                                  <a:pt x="2135" y="1320"/>
                                  <a:pt x="2142" y="1308"/>
                                </a:cubicBezTo>
                                <a:cubicBezTo>
                                  <a:pt x="2148" y="1297"/>
                                  <a:pt x="2163" y="1293"/>
                                  <a:pt x="2175" y="1300"/>
                                </a:cubicBezTo>
                                <a:close/>
                                <a:moveTo>
                                  <a:pt x="2340" y="1398"/>
                                </a:moveTo>
                                <a:lnTo>
                                  <a:pt x="2422" y="1447"/>
                                </a:lnTo>
                                <a:cubicBezTo>
                                  <a:pt x="2434" y="1454"/>
                                  <a:pt x="2437" y="1468"/>
                                  <a:pt x="2431" y="1480"/>
                                </a:cubicBezTo>
                                <a:cubicBezTo>
                                  <a:pt x="2424" y="1491"/>
                                  <a:pt x="2409" y="1495"/>
                                  <a:pt x="2398" y="1488"/>
                                </a:cubicBezTo>
                                <a:lnTo>
                                  <a:pt x="2315" y="1439"/>
                                </a:lnTo>
                                <a:cubicBezTo>
                                  <a:pt x="2304" y="1432"/>
                                  <a:pt x="2300" y="1418"/>
                                  <a:pt x="2307" y="1406"/>
                                </a:cubicBezTo>
                                <a:cubicBezTo>
                                  <a:pt x="2314" y="1395"/>
                                  <a:pt x="2328" y="1391"/>
                                  <a:pt x="2340" y="1398"/>
                                </a:cubicBezTo>
                                <a:close/>
                                <a:moveTo>
                                  <a:pt x="2505" y="1496"/>
                                </a:moveTo>
                                <a:lnTo>
                                  <a:pt x="2584" y="1543"/>
                                </a:lnTo>
                                <a:lnTo>
                                  <a:pt x="2588" y="1545"/>
                                </a:lnTo>
                                <a:cubicBezTo>
                                  <a:pt x="2599" y="1552"/>
                                  <a:pt x="2602" y="1567"/>
                                  <a:pt x="2595" y="1578"/>
                                </a:cubicBezTo>
                                <a:cubicBezTo>
                                  <a:pt x="2588" y="1590"/>
                                  <a:pt x="2573" y="1593"/>
                                  <a:pt x="2562" y="1586"/>
                                </a:cubicBezTo>
                                <a:lnTo>
                                  <a:pt x="2559" y="1584"/>
                                </a:lnTo>
                                <a:lnTo>
                                  <a:pt x="2480" y="1537"/>
                                </a:lnTo>
                                <a:cubicBezTo>
                                  <a:pt x="2469" y="1530"/>
                                  <a:pt x="2465" y="1516"/>
                                  <a:pt x="2472" y="1504"/>
                                </a:cubicBezTo>
                                <a:cubicBezTo>
                                  <a:pt x="2479" y="1493"/>
                                  <a:pt x="2493" y="1489"/>
                                  <a:pt x="2505" y="1496"/>
                                </a:cubicBezTo>
                                <a:close/>
                                <a:moveTo>
                                  <a:pt x="2669" y="1596"/>
                                </a:moveTo>
                                <a:lnTo>
                                  <a:pt x="2751" y="1647"/>
                                </a:lnTo>
                                <a:cubicBezTo>
                                  <a:pt x="2762" y="1654"/>
                                  <a:pt x="2765" y="1669"/>
                                  <a:pt x="2758" y="1680"/>
                                </a:cubicBezTo>
                                <a:cubicBezTo>
                                  <a:pt x="2751" y="1691"/>
                                  <a:pt x="2736" y="1695"/>
                                  <a:pt x="2725" y="1688"/>
                                </a:cubicBezTo>
                                <a:lnTo>
                                  <a:pt x="2644" y="1637"/>
                                </a:lnTo>
                                <a:cubicBezTo>
                                  <a:pt x="2632" y="1630"/>
                                  <a:pt x="2629" y="1615"/>
                                  <a:pt x="2636" y="1604"/>
                                </a:cubicBezTo>
                                <a:cubicBezTo>
                                  <a:pt x="2643" y="1593"/>
                                  <a:pt x="2658" y="1589"/>
                                  <a:pt x="2669" y="1596"/>
                                </a:cubicBezTo>
                                <a:close/>
                                <a:moveTo>
                                  <a:pt x="2832" y="1698"/>
                                </a:moveTo>
                                <a:lnTo>
                                  <a:pt x="2913" y="1749"/>
                                </a:lnTo>
                                <a:cubicBezTo>
                                  <a:pt x="2925" y="1756"/>
                                  <a:pt x="2928" y="1771"/>
                                  <a:pt x="2921" y="1782"/>
                                </a:cubicBezTo>
                                <a:cubicBezTo>
                                  <a:pt x="2914" y="1793"/>
                                  <a:pt x="2899" y="1797"/>
                                  <a:pt x="2888" y="1790"/>
                                </a:cubicBezTo>
                                <a:lnTo>
                                  <a:pt x="2806" y="1739"/>
                                </a:lnTo>
                                <a:cubicBezTo>
                                  <a:pt x="2795" y="1732"/>
                                  <a:pt x="2792" y="1717"/>
                                  <a:pt x="2799" y="1706"/>
                                </a:cubicBezTo>
                                <a:cubicBezTo>
                                  <a:pt x="2806" y="1694"/>
                                  <a:pt x="2821" y="1691"/>
                                  <a:pt x="2832" y="1698"/>
                                </a:cubicBezTo>
                                <a:close/>
                                <a:moveTo>
                                  <a:pt x="2995" y="1800"/>
                                </a:moveTo>
                                <a:lnTo>
                                  <a:pt x="3076" y="1851"/>
                                </a:lnTo>
                                <a:cubicBezTo>
                                  <a:pt x="3087" y="1858"/>
                                  <a:pt x="3091" y="1872"/>
                                  <a:pt x="3084" y="1884"/>
                                </a:cubicBezTo>
                                <a:cubicBezTo>
                                  <a:pt x="3077" y="1895"/>
                                  <a:pt x="3062" y="1898"/>
                                  <a:pt x="3051" y="1891"/>
                                </a:cubicBezTo>
                                <a:lnTo>
                                  <a:pt x="2969" y="1840"/>
                                </a:lnTo>
                                <a:cubicBezTo>
                                  <a:pt x="2958" y="1833"/>
                                  <a:pt x="2955" y="1819"/>
                                  <a:pt x="2962" y="1807"/>
                                </a:cubicBezTo>
                                <a:cubicBezTo>
                                  <a:pt x="2969" y="1796"/>
                                  <a:pt x="2983" y="1793"/>
                                  <a:pt x="2995" y="1800"/>
                                </a:cubicBezTo>
                                <a:close/>
                                <a:moveTo>
                                  <a:pt x="3158" y="1901"/>
                                </a:moveTo>
                                <a:lnTo>
                                  <a:pt x="3240" y="1951"/>
                                </a:lnTo>
                                <a:cubicBezTo>
                                  <a:pt x="3251" y="1958"/>
                                  <a:pt x="3254" y="1973"/>
                                  <a:pt x="3247" y="1984"/>
                                </a:cubicBezTo>
                                <a:cubicBezTo>
                                  <a:pt x="3241" y="1995"/>
                                  <a:pt x="3226" y="1999"/>
                                  <a:pt x="3214" y="1992"/>
                                </a:cubicBezTo>
                                <a:lnTo>
                                  <a:pt x="3133" y="1942"/>
                                </a:lnTo>
                                <a:cubicBezTo>
                                  <a:pt x="3121" y="1935"/>
                                  <a:pt x="3118" y="1920"/>
                                  <a:pt x="3125" y="1909"/>
                                </a:cubicBezTo>
                                <a:cubicBezTo>
                                  <a:pt x="3132" y="1897"/>
                                  <a:pt x="3146" y="1894"/>
                                  <a:pt x="3158" y="1901"/>
                                </a:cubicBezTo>
                                <a:close/>
                                <a:moveTo>
                                  <a:pt x="3321" y="2001"/>
                                </a:moveTo>
                                <a:lnTo>
                                  <a:pt x="3403" y="2051"/>
                                </a:lnTo>
                                <a:cubicBezTo>
                                  <a:pt x="3415" y="2058"/>
                                  <a:pt x="3418" y="2073"/>
                                  <a:pt x="3411" y="2084"/>
                                </a:cubicBezTo>
                                <a:cubicBezTo>
                                  <a:pt x="3404" y="2096"/>
                                  <a:pt x="3389" y="2099"/>
                                  <a:pt x="3378" y="2092"/>
                                </a:cubicBezTo>
                                <a:lnTo>
                                  <a:pt x="3296" y="2042"/>
                                </a:lnTo>
                                <a:cubicBezTo>
                                  <a:pt x="3285" y="2035"/>
                                  <a:pt x="3281" y="2020"/>
                                  <a:pt x="3288" y="2009"/>
                                </a:cubicBezTo>
                                <a:cubicBezTo>
                                  <a:pt x="3295" y="1998"/>
                                  <a:pt x="3310" y="1994"/>
                                  <a:pt x="3321" y="2001"/>
                                </a:cubicBezTo>
                                <a:close/>
                                <a:moveTo>
                                  <a:pt x="3485" y="2101"/>
                                </a:moveTo>
                                <a:lnTo>
                                  <a:pt x="3567" y="2152"/>
                                </a:lnTo>
                                <a:cubicBezTo>
                                  <a:pt x="3578" y="2159"/>
                                  <a:pt x="3582" y="2173"/>
                                  <a:pt x="3575" y="2185"/>
                                </a:cubicBezTo>
                                <a:cubicBezTo>
                                  <a:pt x="3568" y="2196"/>
                                  <a:pt x="3553" y="2199"/>
                                  <a:pt x="3542" y="2193"/>
                                </a:cubicBezTo>
                                <a:lnTo>
                                  <a:pt x="3460" y="2142"/>
                                </a:lnTo>
                                <a:cubicBezTo>
                                  <a:pt x="3449" y="2135"/>
                                  <a:pt x="3445" y="2121"/>
                                  <a:pt x="3452" y="2109"/>
                                </a:cubicBezTo>
                                <a:cubicBezTo>
                                  <a:pt x="3459" y="2098"/>
                                  <a:pt x="3474" y="2095"/>
                                  <a:pt x="3485" y="2101"/>
                                </a:cubicBezTo>
                                <a:close/>
                                <a:moveTo>
                                  <a:pt x="3649" y="2201"/>
                                </a:moveTo>
                                <a:lnTo>
                                  <a:pt x="3732" y="2250"/>
                                </a:lnTo>
                                <a:cubicBezTo>
                                  <a:pt x="3743" y="2257"/>
                                  <a:pt x="3747" y="2271"/>
                                  <a:pt x="3740" y="2283"/>
                                </a:cubicBezTo>
                                <a:cubicBezTo>
                                  <a:pt x="3733" y="2294"/>
                                  <a:pt x="3718" y="2298"/>
                                  <a:pt x="3707" y="2291"/>
                                </a:cubicBezTo>
                                <a:lnTo>
                                  <a:pt x="3624" y="2242"/>
                                </a:lnTo>
                                <a:cubicBezTo>
                                  <a:pt x="3613" y="2235"/>
                                  <a:pt x="3609" y="2221"/>
                                  <a:pt x="3616" y="2209"/>
                                </a:cubicBezTo>
                                <a:cubicBezTo>
                                  <a:pt x="3623" y="2198"/>
                                  <a:pt x="3638" y="2194"/>
                                  <a:pt x="3649" y="2201"/>
                                </a:cubicBezTo>
                                <a:close/>
                                <a:moveTo>
                                  <a:pt x="3814" y="2299"/>
                                </a:moveTo>
                                <a:lnTo>
                                  <a:pt x="3897" y="2348"/>
                                </a:lnTo>
                                <a:cubicBezTo>
                                  <a:pt x="3908" y="2355"/>
                                  <a:pt x="3912" y="2369"/>
                                  <a:pt x="3905" y="2381"/>
                                </a:cubicBezTo>
                                <a:cubicBezTo>
                                  <a:pt x="3898" y="2392"/>
                                  <a:pt x="3884" y="2396"/>
                                  <a:pt x="3872" y="2389"/>
                                </a:cubicBezTo>
                                <a:lnTo>
                                  <a:pt x="3790" y="2340"/>
                                </a:lnTo>
                                <a:cubicBezTo>
                                  <a:pt x="3778" y="2333"/>
                                  <a:pt x="3774" y="2319"/>
                                  <a:pt x="3781" y="2307"/>
                                </a:cubicBezTo>
                                <a:cubicBezTo>
                                  <a:pt x="3788" y="2296"/>
                                  <a:pt x="3803" y="2292"/>
                                  <a:pt x="3814" y="2299"/>
                                </a:cubicBezTo>
                                <a:close/>
                                <a:moveTo>
                                  <a:pt x="3979" y="2397"/>
                                </a:moveTo>
                                <a:lnTo>
                                  <a:pt x="4062" y="2446"/>
                                </a:lnTo>
                                <a:cubicBezTo>
                                  <a:pt x="4073" y="2453"/>
                                  <a:pt x="4077" y="2467"/>
                                  <a:pt x="4070" y="2479"/>
                                </a:cubicBezTo>
                                <a:cubicBezTo>
                                  <a:pt x="4063" y="2490"/>
                                  <a:pt x="4049" y="2494"/>
                                  <a:pt x="4037" y="2487"/>
                                </a:cubicBezTo>
                                <a:lnTo>
                                  <a:pt x="3955" y="2438"/>
                                </a:lnTo>
                                <a:cubicBezTo>
                                  <a:pt x="3943" y="2431"/>
                                  <a:pt x="3940" y="2417"/>
                                  <a:pt x="3946" y="2405"/>
                                </a:cubicBezTo>
                                <a:cubicBezTo>
                                  <a:pt x="3953" y="2394"/>
                                  <a:pt x="3968" y="2390"/>
                                  <a:pt x="3979" y="2397"/>
                                </a:cubicBezTo>
                                <a:close/>
                              </a:path>
                            </a:pathLst>
                          </a:custGeom>
                          <a:solidFill>
                            <a:srgbClr val="006B7A"/>
                          </a:solidFill>
                          <a:ln w="635" cap="flat">
                            <a:solidFill>
                              <a:srgbClr val="006B7A"/>
                            </a:solidFill>
                            <a:prstDash val="solid"/>
                            <a:round/>
                            <a:headEnd/>
                            <a:tailEnd/>
                          </a:ln>
                        </wps:spPr>
                        <wps:bodyPr rot="0" vert="horz" wrap="square" lIns="91440" tIns="45720" rIns="91440" bIns="45720" anchor="t" anchorCtr="0" upright="1">
                          <a:noAutofit/>
                        </wps:bodyPr>
                      </wps:wsp>
                      <wps:wsp>
                        <wps:cNvPr id="34" name="Rectangle 34"/>
                        <wps:cNvSpPr>
                          <a:spLocks noChangeArrowheads="1"/>
                        </wps:cNvSpPr>
                        <wps:spPr bwMode="auto">
                          <a:xfrm>
                            <a:off x="4231640" y="2295525"/>
                            <a:ext cx="356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A769" w14:textId="77777777" w:rsidR="003E435A" w:rsidRDefault="003E435A" w:rsidP="00D36965">
                              <w:r>
                                <w:rPr>
                                  <w:rFonts w:ascii="Franklin Gothic Book" w:hAnsi="Franklin Gothic Book" w:cs="Franklin Gothic Book"/>
                                  <w:color w:val="000000"/>
                                  <w:sz w:val="16"/>
                                  <w:szCs w:val="16"/>
                                  <w:lang w:val="en-US"/>
                                </w:rPr>
                                <w:t>Quantity</w:t>
                              </w:r>
                            </w:p>
                          </w:txbxContent>
                        </wps:txbx>
                        <wps:bodyPr rot="0" vert="horz" wrap="none" lIns="0" tIns="0" rIns="0" bIns="0" anchor="t" anchorCtr="0">
                          <a:spAutoFit/>
                        </wps:bodyPr>
                      </wps:wsp>
                      <wps:wsp>
                        <wps:cNvPr id="38" name="Line 11"/>
                        <wps:cNvCnPr>
                          <a:cxnSpLocks noChangeShapeType="1"/>
                        </wps:cNvCnPr>
                        <wps:spPr bwMode="auto">
                          <a:xfrm>
                            <a:off x="951230" y="181610"/>
                            <a:ext cx="323215" cy="0"/>
                          </a:xfrm>
                          <a:prstGeom prst="line">
                            <a:avLst/>
                          </a:prstGeom>
                          <a:noFill/>
                          <a:ln w="28575" cap="rnd">
                            <a:solidFill>
                              <a:srgbClr val="006B7A"/>
                            </a:solidFill>
                            <a:prstDash val="solid"/>
                            <a:round/>
                            <a:headEnd/>
                            <a:tailEnd/>
                          </a:ln>
                          <a:extLst>
                            <a:ext uri="{909E8E84-426E-40DD-AFC4-6F175D3DCCD1}">
                              <a14:hiddenFill xmlns:a14="http://schemas.microsoft.com/office/drawing/2010/main">
                                <a:noFill/>
                              </a14:hiddenFill>
                            </a:ext>
                          </a:extLst>
                        </wps:spPr>
                        <wps:bodyPr/>
                      </wps:wsp>
                      <wps:wsp>
                        <wps:cNvPr id="39" name="Rectangle 39"/>
                        <wps:cNvSpPr>
                          <a:spLocks noChangeArrowheads="1"/>
                        </wps:cNvSpPr>
                        <wps:spPr bwMode="auto">
                          <a:xfrm>
                            <a:off x="1314450" y="56280"/>
                            <a:ext cx="582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677E" w14:textId="77777777" w:rsidR="003E435A" w:rsidRDefault="003E435A" w:rsidP="00D36965">
                              <w:r>
                                <w:rPr>
                                  <w:rFonts w:ascii="Franklin Gothic Book" w:hAnsi="Franklin Gothic Book" w:cs="Franklin Gothic Book"/>
                                  <w:color w:val="000000"/>
                                  <w:sz w:val="16"/>
                                  <w:szCs w:val="16"/>
                                  <w:lang w:val="en-US"/>
                                </w:rPr>
                                <w:t>Demand total</w:t>
                              </w:r>
                            </w:p>
                          </w:txbxContent>
                        </wps:txbx>
                        <wps:bodyPr rot="0" vert="horz" wrap="none" lIns="0" tIns="0" rIns="0" bIns="0" anchor="t" anchorCtr="0">
                          <a:spAutoFit/>
                        </wps:bodyPr>
                      </wps:wsp>
                      <wps:wsp>
                        <wps:cNvPr id="40" name="Line 13"/>
                        <wps:cNvCnPr>
                          <a:cxnSpLocks noChangeShapeType="1"/>
                        </wps:cNvCnPr>
                        <wps:spPr bwMode="auto">
                          <a:xfrm>
                            <a:off x="2092325" y="181610"/>
                            <a:ext cx="314325" cy="0"/>
                          </a:xfrm>
                          <a:prstGeom prst="line">
                            <a:avLst/>
                          </a:prstGeom>
                          <a:noFill/>
                          <a:ln w="28575" cap="rnd">
                            <a:solidFill>
                              <a:srgbClr val="F61D12"/>
                            </a:solidFill>
                            <a:prstDash val="solid"/>
                            <a:round/>
                            <a:headEnd/>
                            <a:tailEnd/>
                          </a:ln>
                          <a:extLst>
                            <a:ext uri="{909E8E84-426E-40DD-AFC4-6F175D3DCCD1}">
                              <a14:hiddenFill xmlns:a14="http://schemas.microsoft.com/office/drawing/2010/main">
                                <a:noFill/>
                              </a14:hiddenFill>
                            </a:ext>
                          </a:extLst>
                        </wps:spPr>
                        <wps:bodyPr/>
                      </wps:wsp>
                      <wps:wsp>
                        <wps:cNvPr id="41" name="Rectangle 41"/>
                        <wps:cNvSpPr>
                          <a:spLocks noChangeArrowheads="1"/>
                        </wps:cNvSpPr>
                        <wps:spPr bwMode="auto">
                          <a:xfrm>
                            <a:off x="2460254" y="56280"/>
                            <a:ext cx="287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8A54" w14:textId="77777777" w:rsidR="003E435A" w:rsidRDefault="003E435A" w:rsidP="00D36965">
                              <w:r>
                                <w:rPr>
                                  <w:rFonts w:ascii="Franklin Gothic Book" w:hAnsi="Franklin Gothic Book" w:cs="Franklin Gothic Book"/>
                                  <w:color w:val="000000"/>
                                  <w:sz w:val="16"/>
                                  <w:szCs w:val="16"/>
                                  <w:lang w:val="en-US"/>
                                </w:rPr>
                                <w:t>Supply</w:t>
                              </w:r>
                            </w:p>
                          </w:txbxContent>
                        </wps:txbx>
                        <wps:bodyPr rot="0" vert="horz" wrap="none" lIns="0" tIns="0" rIns="0" bIns="0" anchor="t" anchorCtr="0">
                          <a:spAutoFit/>
                        </wps:bodyPr>
                      </wps:wsp>
                      <wps:wsp>
                        <wps:cNvPr id="42" name="Freeform 15"/>
                        <wps:cNvSpPr>
                          <a:spLocks noEditPoints="1"/>
                        </wps:cNvSpPr>
                        <wps:spPr bwMode="auto">
                          <a:xfrm>
                            <a:off x="2915285" y="167005"/>
                            <a:ext cx="313690" cy="29210"/>
                          </a:xfrm>
                          <a:custGeom>
                            <a:avLst/>
                            <a:gdLst>
                              <a:gd name="T0" fmla="*/ 24 w 528"/>
                              <a:gd name="T1" fmla="*/ 0 h 48"/>
                              <a:gd name="T2" fmla="*/ 120 w 528"/>
                              <a:gd name="T3" fmla="*/ 0 h 48"/>
                              <a:gd name="T4" fmla="*/ 144 w 528"/>
                              <a:gd name="T5" fmla="*/ 24 h 48"/>
                              <a:gd name="T6" fmla="*/ 120 w 528"/>
                              <a:gd name="T7" fmla="*/ 48 h 48"/>
                              <a:gd name="T8" fmla="*/ 24 w 528"/>
                              <a:gd name="T9" fmla="*/ 48 h 48"/>
                              <a:gd name="T10" fmla="*/ 0 w 528"/>
                              <a:gd name="T11" fmla="*/ 24 h 48"/>
                              <a:gd name="T12" fmla="*/ 24 w 528"/>
                              <a:gd name="T13" fmla="*/ 0 h 48"/>
                              <a:gd name="T14" fmla="*/ 216 w 528"/>
                              <a:gd name="T15" fmla="*/ 0 h 48"/>
                              <a:gd name="T16" fmla="*/ 312 w 528"/>
                              <a:gd name="T17" fmla="*/ 0 h 48"/>
                              <a:gd name="T18" fmla="*/ 336 w 528"/>
                              <a:gd name="T19" fmla="*/ 24 h 48"/>
                              <a:gd name="T20" fmla="*/ 312 w 528"/>
                              <a:gd name="T21" fmla="*/ 48 h 48"/>
                              <a:gd name="T22" fmla="*/ 216 w 528"/>
                              <a:gd name="T23" fmla="*/ 48 h 48"/>
                              <a:gd name="T24" fmla="*/ 192 w 528"/>
                              <a:gd name="T25" fmla="*/ 24 h 48"/>
                              <a:gd name="T26" fmla="*/ 216 w 528"/>
                              <a:gd name="T27" fmla="*/ 0 h 48"/>
                              <a:gd name="T28" fmla="*/ 408 w 528"/>
                              <a:gd name="T29" fmla="*/ 0 h 48"/>
                              <a:gd name="T30" fmla="*/ 504 w 528"/>
                              <a:gd name="T31" fmla="*/ 0 h 48"/>
                              <a:gd name="T32" fmla="*/ 528 w 528"/>
                              <a:gd name="T33" fmla="*/ 24 h 48"/>
                              <a:gd name="T34" fmla="*/ 504 w 528"/>
                              <a:gd name="T35" fmla="*/ 48 h 48"/>
                              <a:gd name="T36" fmla="*/ 408 w 528"/>
                              <a:gd name="T37" fmla="*/ 48 h 48"/>
                              <a:gd name="T38" fmla="*/ 384 w 528"/>
                              <a:gd name="T39" fmla="*/ 24 h 48"/>
                              <a:gd name="T40" fmla="*/ 408 w 528"/>
                              <a:gd name="T4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8" h="48">
                                <a:moveTo>
                                  <a:pt x="24" y="0"/>
                                </a:moveTo>
                                <a:lnTo>
                                  <a:pt x="120" y="0"/>
                                </a:lnTo>
                                <a:cubicBezTo>
                                  <a:pt x="134" y="0"/>
                                  <a:pt x="144" y="11"/>
                                  <a:pt x="144" y="24"/>
                                </a:cubicBezTo>
                                <a:cubicBezTo>
                                  <a:pt x="144" y="38"/>
                                  <a:pt x="134" y="48"/>
                                  <a:pt x="120" y="48"/>
                                </a:cubicBezTo>
                                <a:lnTo>
                                  <a:pt x="24" y="48"/>
                                </a:lnTo>
                                <a:cubicBezTo>
                                  <a:pt x="11" y="48"/>
                                  <a:pt x="0" y="38"/>
                                  <a:pt x="0" y="24"/>
                                </a:cubicBezTo>
                                <a:cubicBezTo>
                                  <a:pt x="0" y="11"/>
                                  <a:pt x="11" y="0"/>
                                  <a:pt x="24" y="0"/>
                                </a:cubicBezTo>
                                <a:close/>
                                <a:moveTo>
                                  <a:pt x="216" y="0"/>
                                </a:moveTo>
                                <a:lnTo>
                                  <a:pt x="312" y="0"/>
                                </a:lnTo>
                                <a:cubicBezTo>
                                  <a:pt x="326" y="0"/>
                                  <a:pt x="336" y="11"/>
                                  <a:pt x="336" y="24"/>
                                </a:cubicBezTo>
                                <a:cubicBezTo>
                                  <a:pt x="336" y="38"/>
                                  <a:pt x="326" y="48"/>
                                  <a:pt x="312" y="48"/>
                                </a:cubicBezTo>
                                <a:lnTo>
                                  <a:pt x="216" y="48"/>
                                </a:lnTo>
                                <a:cubicBezTo>
                                  <a:pt x="203" y="48"/>
                                  <a:pt x="192" y="38"/>
                                  <a:pt x="192" y="24"/>
                                </a:cubicBezTo>
                                <a:cubicBezTo>
                                  <a:pt x="192" y="11"/>
                                  <a:pt x="203" y="0"/>
                                  <a:pt x="216" y="0"/>
                                </a:cubicBezTo>
                                <a:close/>
                                <a:moveTo>
                                  <a:pt x="408" y="0"/>
                                </a:moveTo>
                                <a:lnTo>
                                  <a:pt x="504" y="0"/>
                                </a:lnTo>
                                <a:cubicBezTo>
                                  <a:pt x="518" y="0"/>
                                  <a:pt x="528" y="11"/>
                                  <a:pt x="528" y="24"/>
                                </a:cubicBezTo>
                                <a:cubicBezTo>
                                  <a:pt x="528" y="38"/>
                                  <a:pt x="518" y="48"/>
                                  <a:pt x="504" y="48"/>
                                </a:cubicBezTo>
                                <a:lnTo>
                                  <a:pt x="408" y="48"/>
                                </a:lnTo>
                                <a:cubicBezTo>
                                  <a:pt x="395" y="48"/>
                                  <a:pt x="384" y="38"/>
                                  <a:pt x="384" y="24"/>
                                </a:cubicBezTo>
                                <a:cubicBezTo>
                                  <a:pt x="384" y="11"/>
                                  <a:pt x="395" y="0"/>
                                  <a:pt x="408" y="0"/>
                                </a:cubicBezTo>
                                <a:close/>
                              </a:path>
                            </a:pathLst>
                          </a:custGeom>
                          <a:solidFill>
                            <a:srgbClr val="006B7A"/>
                          </a:solidFill>
                          <a:ln w="635" cap="flat">
                            <a:solidFill>
                              <a:srgbClr val="006B7A"/>
                            </a:solidFill>
                            <a:prstDash val="solid"/>
                            <a:round/>
                            <a:headEnd/>
                            <a:tailEnd/>
                          </a:ln>
                        </wps:spPr>
                        <wps:bodyPr rot="0" vert="horz" wrap="square" lIns="91440" tIns="45720" rIns="91440" bIns="45720" anchor="t" anchorCtr="0" upright="1">
                          <a:noAutofit/>
                        </wps:bodyPr>
                      </wps:wsp>
                      <wps:wsp>
                        <wps:cNvPr id="43" name="Rectangle 43"/>
                        <wps:cNvSpPr>
                          <a:spLocks noChangeArrowheads="1"/>
                        </wps:cNvSpPr>
                        <wps:spPr bwMode="auto">
                          <a:xfrm>
                            <a:off x="3287395" y="39415"/>
                            <a:ext cx="7829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FB2B" w14:textId="77777777" w:rsidR="003E435A" w:rsidRDefault="003E435A" w:rsidP="00D36965">
                              <w:r>
                                <w:rPr>
                                  <w:rFonts w:ascii="Franklin Gothic Book" w:hAnsi="Franklin Gothic Book" w:cs="Franklin Gothic Book"/>
                                  <w:color w:val="000000"/>
                                  <w:sz w:val="16"/>
                                  <w:szCs w:val="16"/>
                                  <w:lang w:val="en-US"/>
                                </w:rPr>
                                <w:t>Demand domestic</w:t>
                              </w:r>
                            </w:p>
                          </w:txbxContent>
                        </wps:txbx>
                        <wps:bodyPr rot="0" vert="horz" wrap="none" lIns="0" tIns="0" rIns="0" bIns="0" anchor="t" anchorCtr="0">
                          <a:spAutoFit/>
                        </wps:bodyPr>
                      </wps:wsp>
                      <wps:wsp>
                        <wps:cNvPr id="44" name="Line 19"/>
                        <wps:cNvCnPr>
                          <a:cxnSpLocks noChangeShapeType="1"/>
                        </wps:cNvCnPr>
                        <wps:spPr bwMode="auto">
                          <a:xfrm flipH="1">
                            <a:off x="448916" y="1752762"/>
                            <a:ext cx="2127414" cy="15714"/>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a:cxnSpLocks noChangeShapeType="1"/>
                        </wps:cNvCnPr>
                        <wps:spPr bwMode="auto">
                          <a:xfrm flipH="1" flipV="1">
                            <a:off x="470535" y="1173717"/>
                            <a:ext cx="2160271" cy="1"/>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46"/>
                        <wps:cNvSpPr>
                          <a:spLocks noChangeArrowheads="1"/>
                        </wps:cNvSpPr>
                        <wps:spPr bwMode="auto">
                          <a:xfrm>
                            <a:off x="276225" y="1066800"/>
                            <a:ext cx="136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5724" w14:textId="77777777" w:rsidR="003E435A" w:rsidRDefault="003E435A" w:rsidP="00D36965">
                              <w:r>
                                <w:rPr>
                                  <w:rFonts w:ascii="Calibri" w:hAnsi="Calibri" w:cs="Calibri"/>
                                  <w:color w:val="000000"/>
                                  <w:lang w:val="en-US"/>
                                </w:rPr>
                                <w:t>P0</w:t>
                              </w:r>
                            </w:p>
                          </w:txbxContent>
                        </wps:txbx>
                        <wps:bodyPr rot="0" vert="horz" wrap="none" lIns="0" tIns="0" rIns="0" bIns="0" anchor="t" anchorCtr="0">
                          <a:spAutoFit/>
                        </wps:bodyPr>
                      </wps:wsp>
                      <wps:wsp>
                        <wps:cNvPr id="47" name="Rectangle 47"/>
                        <wps:cNvSpPr>
                          <a:spLocks noChangeArrowheads="1"/>
                        </wps:cNvSpPr>
                        <wps:spPr bwMode="auto">
                          <a:xfrm>
                            <a:off x="2402840" y="2253615"/>
                            <a:ext cx="157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342A" w14:textId="77777777" w:rsidR="003E435A" w:rsidRDefault="003E435A" w:rsidP="00D36965">
                              <w:r>
                                <w:rPr>
                                  <w:rFonts w:ascii="Calibri" w:hAnsi="Calibri" w:cs="Calibri"/>
                                  <w:color w:val="000000"/>
                                  <w:lang w:val="en-US"/>
                                </w:rPr>
                                <w:t>Q0</w:t>
                              </w:r>
                            </w:p>
                          </w:txbxContent>
                        </wps:txbx>
                        <wps:bodyPr rot="0" vert="horz" wrap="none" lIns="0" tIns="0" rIns="0" bIns="0" anchor="t" anchorCtr="0">
                          <a:spAutoFit/>
                        </wps:bodyPr>
                      </wps:wsp>
                      <wps:wsp>
                        <wps:cNvPr id="48" name="Rectangle 48"/>
                        <wps:cNvSpPr>
                          <a:spLocks noChangeArrowheads="1"/>
                        </wps:cNvSpPr>
                        <wps:spPr bwMode="auto">
                          <a:xfrm>
                            <a:off x="243840" y="1670139"/>
                            <a:ext cx="374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E64D3" w14:textId="77777777" w:rsidR="003E435A" w:rsidRDefault="003E435A" w:rsidP="00D36965">
                              <w:r>
                                <w:rPr>
                                  <w:rFonts w:ascii="Calibri" w:hAnsi="Calibri" w:cs="Calibri"/>
                                  <w:color w:val="000000"/>
                                  <w:lang w:val="en-US"/>
                                </w:rPr>
                                <w:t>P1</w:t>
                              </w:r>
                            </w:p>
                          </w:txbxContent>
                        </wps:txbx>
                        <wps:bodyPr rot="0" vert="horz" wrap="square" lIns="0" tIns="0" rIns="0" bIns="0" anchor="t" anchorCtr="0">
                          <a:spAutoFit/>
                        </wps:bodyPr>
                      </wps:wsp>
                      <wps:wsp>
                        <wps:cNvPr id="80" name="Straight Connector 80"/>
                        <wps:cNvCnPr/>
                        <wps:spPr>
                          <a:xfrm flipV="1">
                            <a:off x="2522220" y="405766"/>
                            <a:ext cx="0" cy="1847849"/>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5EE58C84" id="Canvas 52" o:spid="_x0000_s1136" editas="canvas" style="position:absolute;margin-left:0;margin-top:32.05pt;width:383.45pt;height:200.95pt;z-index:251853824;mso-position-horizontal:center;mso-position-horizontal-relative:margin" coordsize="48698,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">
                <v:shape id="_x0000_s1137" type="#_x0000_t75" style="position:absolute;width:48698;height:25520;visibility:visible;mso-wrap-style:square">
                  <v:fill o:detectmouseclick="t"/>
                  <v:path o:connecttype="none"/>
                </v:shape>
                <v:shape id="Freeform 5" o:spid="_x0000_s1138" style="position:absolute;left:4705;top:3873;width:42323;height:18542;visibility:visible;mso-wrap-style:square;v-text-anchor:top" coordsize="666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gu8EA&#10;AADaAAAADwAAAGRycy9kb3ducmV2LnhtbESPQYvCMBSE7wv+h/CEvYimyiJajaKCsoIgVsHro3m2&#10;xealNKl2/70RhD0OM/MNM1+2phQPql1hWcFwEIEgTq0uOFNwOW/7ExDOI2ssLZOCP3KwXHS+5hhr&#10;++QTPRKfiQBhF6OC3PsqltKlORl0A1sRB+9ma4M+yDqTusZngJtSjqJoLA0WHBZyrGiTU3pPGqOg&#10;xzT+aZLhzp8O8ro/uma3jhqlvrvtagbCU+v/w5/2r1YwhfeVc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eoLvBAAAA2gAAAA8AAAAAAAAAAAAAAAAAmAIAAGRycy9kb3du&#10;cmV2LnhtbFBLBQYAAAAABAAEAPUAAACGAwAAAAA=&#10;" path="m,2920r6665,m,2619r6665,m,2333r6665,m,2047r6665,m,1746r6665,m,1460r6665,m,1174r6665,m,873r6665,m,587r6665,m,301r6665,m,l6665,e" filled="f">
                  <v:path arrowok="t" o:connecttype="custom" o:connectlocs="0,1854200;4232275,1854200;0,1663065;4232275,1663065;0,1481455;4232275,1481455;0,1299845;4232275,1299845;0,1108710;4232275,1108710;0,927100;4232275,927100;0,745490;4232275,745490;0,554355;4232275,554355;0,372745;4232275,372745;0,191135;4232275,191135;0,0;4232275,0" o:connectangles="0,0,0,0,0,0,0,0,0,0,0,0,0,0,0,0,0,0,0,0,0,0"/>
                  <o:lock v:ext="edit" verticies="t"/>
                </v:shape>
                <v:shape id="Freeform 6" o:spid="_x0000_s1139" style="position:absolute;left:6184;top:5734;width:39282;height:11950;visibility:visible;mso-wrap-style:square;v-text-anchor:top" coordsize="6186,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a3b8A&#10;AADbAAAADwAAAGRycy9kb3ducmV2LnhtbESPzarCQAyF94LvMERwp1NdqPQ6igiCCzf+4Dp0Yttr&#10;J1M6Y1vf3iwEdwnn5Jwv623vKtVSE0rPBmbTBBRx5m3JuYHb9TBZgQoR2WLlmQy8KcB2MxysMbW+&#10;4zO1l5grCeGQooEixjrVOmQFOQxTXxOL9vCNwyhrk2vbYCfhrtLzJFlohyVLQ4E17QvKnpeXM0B+&#10;9rotu/94f9Cc9+HYtquTNmY86nd/oCL18Wf+Xh+t4Aus/CID6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9rdvwAAANsAAAAPAAAAAAAAAAAAAAAAAJgCAABkcnMvZG93bnJl&#10;di54bWxQSwUGAAAAAAQABAD1AAAAhAMAAAAA&#10;" path="m,l479,136,943,286r480,151l1902,572r479,151l2861,873r464,136l3804,1159r479,151l4763,1445r479,151l5706,1746r480,136e" filled="f" strokecolor="#006b7a" strokeweight="2.25pt">
                  <v:stroke endcap="round"/>
                  <v:path arrowok="t" o:connecttype="custom" o:connectlocs="0,0;304165,86360;598805,181610;903605,277495;1207770,363220;1511935,459105;1816735,554355;2111375,640715;2415540,735965;2719705,831850;3024505,917575;3328670,1013460;3623310,1108710;3928110,1195070" o:connectangles="0,0,0,0,0,0,0,0,0,0,0,0,0,0"/>
                </v:shape>
                <v:shape id="Freeform 8" o:spid="_x0000_s1140" style="position:absolute;left:6019;top:5575;width:24238;height:14897;visibility:visible;mso-wrap-style:square;v-text-anchor:top" coordsize="4077,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wMMA&#10;AADbAAAADwAAAGRycy9kb3ducmV2LnhtbESPS4vCQBCE7wv+h6GFvelEBR/RUXRB2IPI+gKPTabz&#10;wExPyMwm8d87wsIei6r6ilptOlOKhmpXWFYwGkYgiBOrC84UXC/7wRyE88gaS8uk4EkONuvexwpj&#10;bVs+UXP2mQgQdjEqyL2vYildkpNBN7QVcfBSWxv0QdaZ1DW2AW5KOY6iqTRYcFjIsaKvnJLH+dco&#10;uOwMVmmTHqIWf26z403vFnev1Ge/2y5BeOr8f/iv/a0VTM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CwMMAAADbAAAADwAAAAAAAAAAAAAAAACYAgAAZHJzL2Rv&#10;d25yZXYueG1sUEsFBgAAAAAEAAQA9QAAAIgDAAAAAA==&#10;" path="m40,7r82,49c134,63,137,77,131,89v-7,11,-22,15,-33,8l98,97,15,48r,c4,41,,27,7,15,14,4,28,,40,7xm205,105r82,49c299,161,303,175,296,187v-7,11,-22,15,-33,8l180,146v-11,-7,-15,-21,-8,-33c179,102,193,98,205,105xm370,203r82,49c464,259,468,273,461,285v-7,11,-22,15,-33,8l345,244v-11,-7,-15,-21,-8,-33c344,200,359,196,370,203xm535,301r17,10l617,351v12,7,15,22,8,33c618,395,603,399,592,392l527,352,510,342v-11,-7,-15,-21,-8,-33c509,298,524,294,535,301xm699,401r82,50c792,458,796,473,789,484v-7,12,-22,15,-33,8l674,442v-11,-7,-15,-22,-8,-33c673,398,688,394,699,401xm863,502r82,50c956,559,960,573,953,585v-7,11,-22,15,-33,8l838,542v-12,-6,-15,-21,-8,-33c837,498,852,495,863,502xm1027,602r21,13l1108,653v11,7,15,21,8,33c1109,697,1094,700,1083,693r-60,-37l1001,643v-11,-7,-14,-22,-7,-33c1000,598,1015,595,1027,602xm1190,704r81,50c1282,761,1286,776,1279,787v-7,12,-22,15,-33,8l1164,744v-11,-7,-14,-22,-7,-33c1164,700,1178,696,1190,704xm1352,805r82,51c1445,863,1449,878,1441,889v-7,11,-21,15,-33,8l1327,846v-11,-7,-15,-22,-8,-33c1326,802,1341,798,1352,805xm1515,907r45,28l1597,957v11,7,15,21,8,33c1598,1001,1584,1005,1572,998r-37,-22l1490,948v-11,-7,-15,-22,-8,-33c1489,903,1504,900,1515,907xm1679,1006r83,49c1773,1062,1777,1076,1770,1088v-7,11,-21,15,-33,8l1655,1047v-12,-7,-15,-21,-9,-33c1653,1003,1668,999,1679,1006xm1844,1104r83,49c1938,1160,1942,1174,1935,1186v-6,11,-21,15,-33,8l1820,1145v-12,-7,-15,-21,-9,-33c1818,1101,1833,1097,1844,1104xm2009,1202r63,37l2092,1251v11,7,15,21,8,33c2094,1295,2079,1299,2067,1292r-20,-12l1985,1243v-11,-7,-15,-21,-8,-33c1983,1199,1998,1195,2009,1202xm2175,1300r82,49c2268,1356,2272,1370,2265,1382v-6,11,-21,15,-32,8l2150,1341v-11,-7,-15,-21,-8,-33c2148,1297,2163,1293,2175,1300xm2340,1398r82,49c2434,1454,2437,1468,2431,1480v-7,11,-22,15,-33,8l2315,1439v-11,-7,-15,-21,-8,-33c2314,1395,2328,1391,2340,1398xm2505,1496r79,47l2588,1545v11,7,14,22,7,33c2588,1590,2573,1593,2562,1586r-3,-2l2480,1537v-11,-7,-15,-21,-8,-33c2479,1493,2493,1489,2505,1496xm2669,1596r82,51c2762,1654,2765,1669,2758,1680v-7,11,-22,15,-33,8l2644,1637v-12,-7,-15,-22,-8,-33c2643,1593,2658,1589,2669,1596xm2832,1698r81,51c2925,1756,2928,1771,2921,1782v-7,11,-22,15,-33,8l2806,1739v-11,-7,-14,-22,-7,-33c2806,1694,2821,1691,2832,1698xm2995,1800r81,51c3087,1858,3091,1872,3084,1884v-7,11,-22,14,-33,7l2969,1840v-11,-7,-14,-21,-7,-33c2969,1796,2983,1793,2995,1800xm3158,1901r82,50c3251,1958,3254,1973,3247,1984v-6,11,-21,15,-33,8l3133,1942v-12,-7,-15,-22,-8,-33c3132,1897,3146,1894,3158,1901xm3321,2001r82,50c3415,2058,3418,2073,3411,2084v-7,12,-22,15,-33,8l3296,2042v-11,-7,-15,-22,-8,-33c3295,1998,3310,1994,3321,2001xm3485,2101r82,51c3578,2159,3582,2173,3575,2185v-7,11,-22,14,-33,8l3460,2142v-11,-7,-15,-21,-8,-33c3459,2098,3474,2095,3485,2101xm3649,2201r83,49c3743,2257,3747,2271,3740,2283v-7,11,-22,15,-33,8l3624,2242v-11,-7,-15,-21,-8,-33c3623,2198,3638,2194,3649,2201xm3814,2299r83,49c3908,2355,3912,2369,3905,2381v-7,11,-21,15,-33,8l3790,2340v-12,-7,-16,-21,-9,-33c3788,2296,3803,2292,3814,2299xm3979,2397r83,49c4073,2453,4077,2467,4070,2479v-7,11,-21,15,-33,8l3955,2438v-12,-7,-15,-21,-9,-33c3953,2394,3968,2390,3979,2397xe" fillcolor="#006b7a" strokecolor="#006b7a" strokeweight=".05pt">
                  <v:path arrowok="t" o:connecttype="custom" o:connectlocs="77880,53161;8918,28671;23780,4181;175973,111698;102255,67497;268716,150524;205104,145745;318060,179793;371565,229370;303197,204283;415559,239524;449445,293880;415559,239524;566563,349431;493439,304035;623041,367350;643848,413941;590938,364364;755615,450377;692003,444404;803770,480841;837062,535794;803770,480841;949424,571633;912564,582982;900674,541767;1052273,649882;978554,605680;1145610,688707;1081998,683929;1194360,717976;1248460,766956;1180092,742466;1293047,776513;1327529,830271;1293047,776513;1445241,884030;1371522,839828;1536200,921661;1523121,947346;1469615,898366;1635482,983782;1571870,977809;1683637,1014245;1716929,1069198;1683637,1014245;1833452,1125346;1760922,1079353;1926195,1165367;1862583,1159991;1974350,1195232;2008236,1249588;1974350,1195232;2125354,1305139;2052230,1259743;2218691,1343965;2154484,1339186;2267440,1373233;2301922,1426992;2267440,1373233;2419633,1480750;2345915,1436549" o:connectangles="0,0,0,0,0,0,0,0,0,0,0,0,0,0,0,0,0,0,0,0,0,0,0,0,0,0,0,0,0,0,0,0,0,0,0,0,0,0,0,0,0,0,0,0,0,0,0,0,0,0,0,0,0,0,0,0,0,0,0,0,0,0"/>
                  <o:lock v:ext="edit" verticies="t"/>
                </v:shape>
                <v:rect id="Rectangle 34" o:spid="_x0000_s1141" style="position:absolute;left:42316;top:22955;width:3562;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771EA769" w14:textId="77777777" w:rsidR="003E435A" w:rsidRDefault="003E435A" w:rsidP="00D36965">
                        <w:r>
                          <w:rPr>
                            <w:rFonts w:ascii="Franklin Gothic Book" w:hAnsi="Franklin Gothic Book" w:cs="Franklin Gothic Book"/>
                            <w:color w:val="000000"/>
                            <w:sz w:val="16"/>
                            <w:szCs w:val="16"/>
                            <w:lang w:val="en-US"/>
                          </w:rPr>
                          <w:t>Quantity</w:t>
                        </w:r>
                      </w:p>
                    </w:txbxContent>
                  </v:textbox>
                </v:rect>
                <v:line id="Line 11" o:spid="_x0000_s1142" style="position:absolute;visibility:visible;mso-wrap-style:square" from="9512,1816" to="12744,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6VEMAAAADbAAAADwAAAGRycy9kb3ducmV2LnhtbERPy4rCMBTdD/gP4QpuhjH1gQwdYymC&#10;4GrExwfcaa5NsbmpTWrr308WgsvDea+zwdbiQa2vHCuYTRMQxIXTFZcKLufd1zcIH5A11o5JwZM8&#10;ZJvRxxpT7Xo+0uMUShFD2KeowITQpFL6wpBFP3UNceSurrUYImxLqVvsY7it5TxJVtJixbHBYENb&#10;Q8Xt1FkFtOz6ufl9HnP9ebj/XXtX+v1Sqcl4yH9ABBrCW/xy77WCRRwbv8Qf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OlRDAAAAA2wAAAA8AAAAAAAAAAAAAAAAA&#10;oQIAAGRycy9kb3ducmV2LnhtbFBLBQYAAAAABAAEAPkAAACOAwAAAAA=&#10;" strokecolor="#006b7a" strokeweight="2.25pt">
                  <v:stroke endcap="round"/>
                </v:line>
                <v:rect id="Rectangle 39" o:spid="_x0000_s1143" style="position:absolute;left:13144;top:562;width:5829;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7ACE677E" w14:textId="77777777" w:rsidR="003E435A" w:rsidRDefault="003E435A" w:rsidP="00D36965">
                        <w:r>
                          <w:rPr>
                            <w:rFonts w:ascii="Franklin Gothic Book" w:hAnsi="Franklin Gothic Book" w:cs="Franklin Gothic Book"/>
                            <w:color w:val="000000"/>
                            <w:sz w:val="16"/>
                            <w:szCs w:val="16"/>
                            <w:lang w:val="en-US"/>
                          </w:rPr>
                          <w:t>Demand total</w:t>
                        </w:r>
                      </w:p>
                    </w:txbxContent>
                  </v:textbox>
                </v:rect>
                <v:line id="Line 13" o:spid="_x0000_s1144" style="position:absolute;visibility:visible;mso-wrap-style:square" from="20923,1816" to="2406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TnJsAAAADbAAAADwAAAGRycy9kb3ducmV2LnhtbERPTWvCQBC9C/6HZYTe6kZpS4muQZQ2&#10;tbfagtchO01SM7Mhu9Hor3cPBY+P973MBm7UiTpfOzEwmyagSApnaykN/Hy/Pb6C8gHFYuOEDFzI&#10;Q7Yaj5aYWneWLzrtQ6liiPgUDVQhtKnWvqiI0U9dSxK5X9cxhgi7UtsOzzGcGz1PkhfNWEtsqLCl&#10;TUXFcd+zAXbbv9z3bsc7ueb55/P7xR7YmIfJsF6ACjSEu/jf/WENPMX18Uv8AX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5ybAAAAA2wAAAA8AAAAAAAAAAAAAAAAA&#10;oQIAAGRycy9kb3ducmV2LnhtbFBLBQYAAAAABAAEAPkAAACOAwAAAAA=&#10;" strokecolor="#f61d12" strokeweight="2.25pt">
                  <v:stroke endcap="round"/>
                </v:line>
                <v:rect id="Rectangle 41" o:spid="_x0000_s1145" style="position:absolute;left:24602;top:562;width:287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54FF8A54" w14:textId="77777777" w:rsidR="003E435A" w:rsidRDefault="003E435A" w:rsidP="00D36965">
                        <w:r>
                          <w:rPr>
                            <w:rFonts w:ascii="Franklin Gothic Book" w:hAnsi="Franklin Gothic Book" w:cs="Franklin Gothic Book"/>
                            <w:color w:val="000000"/>
                            <w:sz w:val="16"/>
                            <w:szCs w:val="16"/>
                            <w:lang w:val="en-US"/>
                          </w:rPr>
                          <w:t>Supply</w:t>
                        </w:r>
                      </w:p>
                    </w:txbxContent>
                  </v:textbox>
                </v:rect>
                <v:shape id="Freeform 15" o:spid="_x0000_s1146" style="position:absolute;left:29152;top:1670;width:3137;height:292;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1fscA&#10;AADbAAAADwAAAGRycy9kb3ducmV2LnhtbESPT2vCQBTE7wW/w/KEXopuakuQ6CpSaPHQCvXPwdtz&#10;95kEs2/T7BpTP31XKHgcZuY3zHTe2Uq01PjSsYLnYQKCWDtTcq5gu3kfjEH4gGywckwKfsnDfNZ7&#10;mGJm3IW/qV2HXEQI+wwVFCHUmZReF2TRD11NHL2jayyGKJtcmgYvEW4rOUqSVFosOS4UWNNbQfq0&#10;PlsFX6vD50mvPsZPuvx5yfdteu12qVKP/W4xARGoC/fwf3tpFLyO4PYl/g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4NX7HAAAA2wAAAA8AAAAAAAAAAAAAAAAAmAIAAGRy&#10;cy9kb3ducmV2LnhtbFBLBQYAAAAABAAEAPUAAACMAwAAAAA=&#10;" path="m24,r96,c134,,144,11,144,24v,14,-10,24,-24,24l24,48c11,48,,38,,24,,11,11,,24,xm216,r96,c326,,336,11,336,24v,14,-10,24,-24,24l216,48c203,48,192,38,192,24,192,11,203,,216,xm408,r96,c518,,528,11,528,24v,14,-10,24,-24,24l408,48c395,48,384,38,384,24,384,11,395,,408,xe" fillcolor="#006b7a" strokecolor="#006b7a" strokeweight=".05pt">
                  <v:path arrowok="t" o:connecttype="custom" o:connectlocs="14259,0;71293,0;85552,14605;71293,29210;14259,29210;0,14605;14259,0;128328,0;185362,0;199621,14605;185362,29210;128328,29210;114069,14605;128328,0;242397,0;299431,0;313690,14605;299431,29210;242397,29210;228138,14605;242397,0" o:connectangles="0,0,0,0,0,0,0,0,0,0,0,0,0,0,0,0,0,0,0,0,0"/>
                  <o:lock v:ext="edit" verticies="t"/>
                </v:shape>
                <v:rect id="Rectangle 43" o:spid="_x0000_s1147" style="position:absolute;left:32873;top:394;width:7830;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1893FB2B" w14:textId="77777777" w:rsidR="003E435A" w:rsidRDefault="003E435A" w:rsidP="00D36965">
                        <w:r>
                          <w:rPr>
                            <w:rFonts w:ascii="Franklin Gothic Book" w:hAnsi="Franklin Gothic Book" w:cs="Franklin Gothic Book"/>
                            <w:color w:val="000000"/>
                            <w:sz w:val="16"/>
                            <w:szCs w:val="16"/>
                            <w:lang w:val="en-US"/>
                          </w:rPr>
                          <w:t>Demand domestic</w:t>
                        </w:r>
                      </w:p>
                    </w:txbxContent>
                  </v:textbox>
                </v:rect>
                <v:line id="Line 19" o:spid="_x0000_s1148" style="position:absolute;flip:x;visibility:visible;mso-wrap-style:square" from="4489,17527" to="25763,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asIAAADbAAAADwAAAGRycy9kb3ducmV2LnhtbESPT4vCMBTE7wt+h/AEb2u6I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3asIAAADbAAAADwAAAAAAAAAAAAAA&#10;AAChAgAAZHJzL2Rvd25yZXYueG1sUEsFBgAAAAAEAAQA+QAAAJADAAAAAA==&#10;" strokeweight="1.5pt"/>
                <v:line id="Line 20" o:spid="_x0000_s1149" style="position:absolute;flip:x y;visibility:visible;mso-wrap-style:square" from="4705,11737" to="26308,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sIAAADbAAAADwAAAGRycy9kb3ducmV2LnhtbESPT4vCMBTE74LfITzBm6aWKlKNsu4i&#10;ePUfu96ezdu2u81LaaLWb28EweMwM79h5svWVOJKjSstKxgNIxDEmdUl5woO+/VgCsJ5ZI2VZVJw&#10;JwfLRbczx1TbG2/puvO5CBB2KSoovK9TKV1WkEE3tDVx8H5tY9AH2eRSN3gLcFPJOIom0mDJYaHA&#10;mj4Lyv53F6OgZpfEp/P36lTlsd8kxy85/flTqt9rP2YgPLX+HX61N1pBMobnl/A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dnsIAAADbAAAADwAAAAAAAAAAAAAA&#10;AAChAgAAZHJzL2Rvd25yZXYueG1sUEsFBgAAAAAEAAQA+QAAAJADAAAAAA==&#10;" strokeweight="1.5pt"/>
                <v:rect id="Rectangle 46" o:spid="_x0000_s1150" style="position:absolute;left:2762;top:10668;width:136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1C945724" w14:textId="77777777" w:rsidR="003E435A" w:rsidRDefault="003E435A" w:rsidP="00D36965">
                        <w:r>
                          <w:rPr>
                            <w:rFonts w:ascii="Calibri" w:hAnsi="Calibri" w:cs="Calibri"/>
                            <w:color w:val="000000"/>
                            <w:lang w:val="en-US"/>
                          </w:rPr>
                          <w:t>P0</w:t>
                        </w:r>
                      </w:p>
                    </w:txbxContent>
                  </v:textbox>
                </v:rect>
                <v:rect id="Rectangle 47" o:spid="_x0000_s1151" style="position:absolute;left:24028;top:22536;width:1575;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0034342A" w14:textId="77777777" w:rsidR="003E435A" w:rsidRDefault="003E435A" w:rsidP="00D36965">
                        <w:r>
                          <w:rPr>
                            <w:rFonts w:ascii="Calibri" w:hAnsi="Calibri" w:cs="Calibri"/>
                            <w:color w:val="000000"/>
                            <w:lang w:val="en-US"/>
                          </w:rPr>
                          <w:t>Q0</w:t>
                        </w:r>
                      </w:p>
                    </w:txbxContent>
                  </v:textbox>
                </v:rect>
                <v:rect id="Rectangle 48" o:spid="_x0000_s1152" style="position:absolute;left:2438;top:16701;width:374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14:paraId="403E64D3" w14:textId="77777777" w:rsidR="003E435A" w:rsidRDefault="003E435A" w:rsidP="00D36965">
                        <w:r>
                          <w:rPr>
                            <w:rFonts w:ascii="Calibri" w:hAnsi="Calibri" w:cs="Calibri"/>
                            <w:color w:val="000000"/>
                            <w:lang w:val="en-US"/>
                          </w:rPr>
                          <w:t>P1</w:t>
                        </w:r>
                      </w:p>
                    </w:txbxContent>
                  </v:textbox>
                </v:rect>
                <v:line id="Straight Connector 80" o:spid="_x0000_s1153" style="position:absolute;flip:y;visibility:visible;mso-wrap-style:square" from="25222,4057" to="25222,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up8MAAADbAAAADwAAAGRycy9kb3ducmV2LnhtbERPTWvCQBC9F/wPywi9lLpJoSKpq4hV&#10;YvEUFUpvQ3ZMotnZNLuNyb/vHgSPj/c9X/amFh21rrKsIJ5EIIhzqysuFJyO29cZCOeRNdaWScFA&#10;DpaL0dMcE21vnFF38IUIIewSVFB63yRSurwkg25iG+LAnW1r0AfYFlK3eAvhppZvUTSVBisODSU2&#10;tC4pvx7+jIKv0/vwgvufVGbp7jf+/N5c6viq1PO4X32A8NT7h/ju3mkFs7A+fA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bqfDAAAA2wAAAA8AAAAAAAAAAAAA&#10;AAAAoQIAAGRycy9kb3ducmV2LnhtbFBLBQYAAAAABAAEAPkAAACRAwAAAAA=&#10;" strokecolor="#f61d12 [3205]" strokeweight="2.25pt"/>
                <w10:wrap anchorx="margin"/>
              </v:group>
            </w:pict>
          </mc:Fallback>
        </mc:AlternateContent>
      </w: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instrText xml:space="preserve">." </w:instrText>
      </w:r>
      <w:r>
        <w:fldChar w:fldCharType="separate"/>
      </w:r>
      <w:r w:rsidR="00D354A5">
        <w:rPr>
          <w:noProof/>
        </w:rPr>
        <w:instrText>11.</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instrText xml:space="preserve">." </w:instrText>
      </w:r>
      <w:r>
        <w:fldChar w:fldCharType="separate"/>
      </w:r>
      <w:r w:rsidR="003E435A">
        <w:rPr>
          <w:noProof/>
        </w:rPr>
        <w:instrText>11.</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instrText xml:space="preserve"> = 0 "" "1" </w:instrText>
      </w:r>
      <w:r>
        <w:fldChar w:fldCharType="separate"/>
      </w:r>
      <w:r w:rsidR="003E435A">
        <w:rPr>
          <w:noProof/>
        </w:rPr>
        <w:instrText>1</w:instrText>
      </w:r>
      <w:r>
        <w:fldChar w:fldCharType="end"/>
      </w:r>
      <w:r>
        <w:instrText xml:space="preserve">" "6" </w:instrText>
      </w:r>
      <w:r>
        <w:fldChar w:fldCharType="separate"/>
      </w:r>
      <w:r w:rsidR="003E435A">
        <w:rPr>
          <w:noProof/>
        </w:rPr>
        <w:instrText>1</w:instrText>
      </w:r>
      <w:r>
        <w:fldChar w:fldCharType="end"/>
      </w:r>
      <w:r>
        <w:instrText xml:space="preserve"> </w:instrText>
      </w:r>
      <w:r>
        <w:fldChar w:fldCharType="separate"/>
      </w:r>
      <w:r w:rsidR="00D354A5">
        <w:rPr>
          <w:noProof/>
        </w:rPr>
        <w:instrText>5</w:instrText>
      </w:r>
      <w:r>
        <w:fldChar w:fldCharType="end"/>
      </w:r>
      <w:r>
        <w:instrText xml:space="preserve">" "" </w:instrText>
      </w:r>
      <w:r>
        <w:fldChar w:fldCharType="separate"/>
      </w:r>
      <w:bookmarkStart w:id="4232" w:name="_Caption2885"/>
      <w:bookmarkStart w:id="4233" w:name="_Caption3554"/>
      <w:bookmarkStart w:id="4234" w:name="_Caption9990"/>
      <w:bookmarkStart w:id="4235" w:name="_Caption3812"/>
      <w:bookmarkStart w:id="4236" w:name="_Caption3795"/>
      <w:bookmarkStart w:id="4237" w:name="_Caption5424"/>
      <w:bookmarkStart w:id="4238" w:name="_Caption7844"/>
      <w:bookmarkStart w:id="4239" w:name="_Caption3325"/>
      <w:bookmarkStart w:id="4240" w:name="_Caption0034"/>
      <w:bookmarkStart w:id="4241" w:name="_Caption9405"/>
      <w:bookmarkStart w:id="4242" w:name="_Caption5770"/>
      <w:bookmarkStart w:id="4243" w:name="_Caption3349"/>
      <w:r w:rsidR="003E435A">
        <w:rPr>
          <w:noProof/>
        </w:rPr>
        <w:t>11.5</w:t>
      </w:r>
      <w:bookmarkEnd w:id="4232"/>
      <w:bookmarkEnd w:id="4233"/>
      <w:bookmarkEnd w:id="4234"/>
      <w:bookmarkEnd w:id="4235"/>
      <w:bookmarkEnd w:id="4236"/>
      <w:bookmarkEnd w:id="4237"/>
      <w:bookmarkEnd w:id="4238"/>
      <w:bookmarkEnd w:id="4239"/>
      <w:bookmarkEnd w:id="4240"/>
      <w:bookmarkEnd w:id="4241"/>
      <w:bookmarkEnd w:id="4242"/>
      <w:bookmarkEnd w:id="4243"/>
      <w:r>
        <w:fldChar w:fldCharType="end"/>
      </w:r>
      <w:r>
        <w:tab/>
        <w:t>The market for recycled commodities with fixed supply</w:t>
      </w:r>
      <w:bookmarkEnd w:id="4231"/>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D36965" w14:paraId="0E6D41F9" w14:textId="77777777" w:rsidTr="00E3564F">
        <w:trPr>
          <w:cantSplit/>
          <w:trHeight w:val="3984"/>
        </w:trPr>
        <w:tc>
          <w:tcPr>
            <w:tcW w:w="7938" w:type="dxa"/>
            <w:shd w:val="clear" w:color="auto" w:fill="E9E8E5" w:themeFill="background2"/>
            <w:hideMark/>
          </w:tcPr>
          <w:p w14:paraId="39B9227F" w14:textId="3AD4FA40" w:rsidR="00D36965" w:rsidRDefault="00E3564F" w:rsidP="00FB74F5">
            <w:pPr>
              <w:pStyle w:val="Chart"/>
              <w:spacing w:before="120"/>
              <w:jc w:val="center"/>
            </w:pPr>
            <w:r>
              <w:rPr>
                <w:noProof/>
                <w:lang w:eastAsia="en-AU"/>
              </w:rPr>
              <mc:AlternateContent>
                <mc:Choice Requires="wps">
                  <w:drawing>
                    <wp:anchor distT="0" distB="0" distL="114300" distR="114300" simplePos="0" relativeHeight="251855872" behindDoc="0" locked="0" layoutInCell="1" allowOverlap="1" wp14:anchorId="007B269E" wp14:editId="0406C7CD">
                      <wp:simplePos x="0" y="0"/>
                      <wp:positionH relativeFrom="column">
                        <wp:posOffset>-714693</wp:posOffset>
                      </wp:positionH>
                      <wp:positionV relativeFrom="paragraph">
                        <wp:posOffset>977582</wp:posOffset>
                      </wp:positionV>
                      <wp:extent cx="2031365" cy="467360"/>
                      <wp:effectExtent l="953" t="18097" r="7937" b="7938"/>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313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F487" w14:textId="77777777" w:rsidR="003E435A" w:rsidRPr="001B3D49" w:rsidRDefault="003E435A" w:rsidP="00E3564F">
                                  <w:pPr>
                                    <w:jc w:val="center"/>
                                    <w:rPr>
                                      <w:rFonts w:ascii="Franklin Gothic Book" w:hAnsi="Franklin Gothic Book"/>
                                      <w:sz w:val="16"/>
                                      <w:szCs w:val="16"/>
                                    </w:rPr>
                                  </w:pPr>
                                  <w:r w:rsidRPr="001B3D49">
                                    <w:rPr>
                                      <w:rFonts w:ascii="Franklin Gothic Book" w:hAnsi="Franklin Gothic Book"/>
                                      <w:sz w:val="16"/>
                                      <w:szCs w:val="16"/>
                                    </w:rPr>
                                    <w:t>Price</w:t>
                                  </w:r>
                                  <w:r>
                                    <w:rPr>
                                      <w:rFonts w:ascii="Franklin Gothic Book" w:hAnsi="Franklin Gothic Book"/>
                                      <w:sz w:val="16"/>
                                      <w:szCs w:val="16"/>
                                    </w:rPr>
                                    <w:t xml:space="preserve"> ($/tonne)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07B269E" id="Rectangle 50" o:spid="_x0000_s1154" style="position:absolute;left:0;text-align:left;margin-left:-56.3pt;margin-top:76.95pt;width:159.95pt;height:36.8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" filled="f" stroked="f">
                      <v:textbox inset="0,0,0,0">
                        <w:txbxContent>
                          <w:p w14:paraId="7A80F487" w14:textId="77777777" w:rsidR="003E435A" w:rsidRPr="001B3D49" w:rsidRDefault="003E435A" w:rsidP="00E3564F">
                            <w:pPr>
                              <w:jc w:val="center"/>
                              <w:rPr>
                                <w:rFonts w:ascii="Franklin Gothic Book" w:hAnsi="Franklin Gothic Book"/>
                                <w:sz w:val="16"/>
                                <w:szCs w:val="16"/>
                              </w:rPr>
                            </w:pPr>
                            <w:r w:rsidRPr="001B3D49">
                              <w:rPr>
                                <w:rFonts w:ascii="Franklin Gothic Book" w:hAnsi="Franklin Gothic Book"/>
                                <w:sz w:val="16"/>
                                <w:szCs w:val="16"/>
                              </w:rPr>
                              <w:t>Price</w:t>
                            </w:r>
                            <w:r>
                              <w:rPr>
                                <w:rFonts w:ascii="Franklin Gothic Book" w:hAnsi="Franklin Gothic Book"/>
                                <w:sz w:val="16"/>
                                <w:szCs w:val="16"/>
                              </w:rPr>
                              <w:t xml:space="preserve"> ($/tonne)</w:t>
                            </w:r>
                          </w:p>
                        </w:txbxContent>
                      </v:textbox>
                    </v:rect>
                  </w:pict>
                </mc:Fallback>
              </mc:AlternateContent>
            </w:r>
            <w:r w:rsidR="00D36965">
              <w:rPr>
                <w:noProof/>
                <w:lang w:eastAsia="en-AU"/>
              </w:rPr>
              <mc:AlternateContent>
                <mc:Choice Requires="wps">
                  <w:drawing>
                    <wp:anchor distT="0" distB="0" distL="114300" distR="114300" simplePos="0" relativeHeight="251856896" behindDoc="0" locked="0" layoutInCell="1" allowOverlap="1" wp14:anchorId="3FF23ED8" wp14:editId="247CC9E6">
                      <wp:simplePos x="0" y="0"/>
                      <wp:positionH relativeFrom="column">
                        <wp:posOffset>490220</wp:posOffset>
                      </wp:positionH>
                      <wp:positionV relativeFrom="paragraph">
                        <wp:posOffset>1341120</wp:posOffset>
                      </wp:positionV>
                      <wp:extent cx="2070100" cy="590550"/>
                      <wp:effectExtent l="0" t="0" r="6350" b="0"/>
                      <wp:wrapNone/>
                      <wp:docPr id="49" name="Freeform: Shape 49"/>
                      <wp:cNvGraphicFramePr/>
                      <a:graphic xmlns:a="http://schemas.openxmlformats.org/drawingml/2006/main">
                        <a:graphicData uri="http://schemas.microsoft.com/office/word/2010/wordprocessingShape">
                          <wps:wsp>
                            <wps:cNvSpPr/>
                            <wps:spPr>
                              <a:xfrm>
                                <a:off x="0" y="0"/>
                                <a:ext cx="2070100" cy="590550"/>
                              </a:xfrm>
                              <a:custGeom>
                                <a:avLst/>
                                <a:gdLst>
                                  <a:gd name="connsiteX0" fmla="*/ 6350 w 2070100"/>
                                  <a:gd name="connsiteY0" fmla="*/ 6350 h 590550"/>
                                  <a:gd name="connsiteX1" fmla="*/ 0 w 2070100"/>
                                  <a:gd name="connsiteY1" fmla="*/ 590550 h 590550"/>
                                  <a:gd name="connsiteX2" fmla="*/ 2070100 w 2070100"/>
                                  <a:gd name="connsiteY2" fmla="*/ 584200 h 590550"/>
                                  <a:gd name="connsiteX3" fmla="*/ 1092200 w 2070100"/>
                                  <a:gd name="connsiteY3" fmla="*/ 0 h 590550"/>
                                  <a:gd name="connsiteX4" fmla="*/ 6350 w 2070100"/>
                                  <a:gd name="connsiteY4" fmla="*/ 6350 h 590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100" h="590550">
                                    <a:moveTo>
                                      <a:pt x="6350" y="6350"/>
                                    </a:moveTo>
                                    <a:cubicBezTo>
                                      <a:pt x="4233" y="201083"/>
                                      <a:pt x="2117" y="395817"/>
                                      <a:pt x="0" y="590550"/>
                                    </a:cubicBezTo>
                                    <a:lnTo>
                                      <a:pt x="2070100" y="584200"/>
                                    </a:lnTo>
                                    <a:lnTo>
                                      <a:pt x="1092200" y="0"/>
                                    </a:lnTo>
                                    <a:lnTo>
                                      <a:pt x="6350" y="635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0F197" w14:textId="77777777" w:rsidR="003E435A" w:rsidRPr="00C71E47" w:rsidRDefault="003E435A" w:rsidP="00D36965">
                                  <w:pPr>
                                    <w:jc w:val="center"/>
                                    <w:rPr>
                                      <w:b/>
                                      <w:bCs/>
                                      <w:color w:val="000000" w:themeColor="text1"/>
                                    </w:rPr>
                                  </w:pPr>
                                  <w:r w:rsidRPr="00C71E47">
                                    <w:rPr>
                                      <w:b/>
                                      <w:bCs/>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F23ED8" id="Freeform: Shape 49" o:spid="_x0000_s1155" style="position:absolute;left:0;text-align:left;margin-left:38.6pt;margin-top:105.6pt;width:163pt;height:46.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207010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" adj="-11796480,,5400" path="m6350,6350c4233,201083,2117,395817,,590550r2070100,-6350l1092200,,6350,6350xe" fillcolor="#fdd1cf [661]" stroked="f" strokeweight="2pt">
                      <v:stroke joinstyle="miter"/>
                      <v:formulas/>
                      <v:path arrowok="t" o:connecttype="custom" o:connectlocs="6350,6350;0,590550;2070100,584200;1092200,0;6350,6350" o:connectangles="0,0,0,0,0" textboxrect="0,0,2070100,590550"/>
                      <v:textbox>
                        <w:txbxContent>
                          <w:p w14:paraId="2DF0F197" w14:textId="77777777" w:rsidR="003E435A" w:rsidRPr="00C71E47" w:rsidRDefault="003E435A" w:rsidP="00D36965">
                            <w:pPr>
                              <w:jc w:val="center"/>
                              <w:rPr>
                                <w:b/>
                                <w:bCs/>
                                <w:color w:val="000000" w:themeColor="text1"/>
                              </w:rPr>
                            </w:pPr>
                            <w:r w:rsidRPr="00C71E47">
                              <w:rPr>
                                <w:b/>
                                <w:bCs/>
                                <w:color w:val="000000" w:themeColor="text1"/>
                              </w:rPr>
                              <w:t>B</w:t>
                            </w:r>
                          </w:p>
                        </w:txbxContent>
                      </v:textbox>
                    </v:shape>
                  </w:pict>
                </mc:Fallback>
              </mc:AlternateContent>
            </w:r>
            <w:r w:rsidR="00D36965">
              <w:rPr>
                <w:noProof/>
                <w:lang w:eastAsia="en-AU"/>
              </w:rPr>
              <mc:AlternateContent>
                <mc:Choice Requires="wps">
                  <w:drawing>
                    <wp:anchor distT="0" distB="0" distL="114300" distR="114300" simplePos="0" relativeHeight="251854848" behindDoc="0" locked="0" layoutInCell="1" allowOverlap="1" wp14:anchorId="00C37750" wp14:editId="65C4FBD5">
                      <wp:simplePos x="0" y="0"/>
                      <wp:positionH relativeFrom="column">
                        <wp:posOffset>1675160</wp:posOffset>
                      </wp:positionH>
                      <wp:positionV relativeFrom="paragraph">
                        <wp:posOffset>1342301</wp:posOffset>
                      </wp:positionV>
                      <wp:extent cx="914400" cy="574159"/>
                      <wp:effectExtent l="0" t="0" r="19050" b="16510"/>
                      <wp:wrapNone/>
                      <wp:docPr id="51" name="Freeform: Shape 51"/>
                      <wp:cNvGraphicFramePr/>
                      <a:graphic xmlns:a="http://schemas.openxmlformats.org/drawingml/2006/main">
                        <a:graphicData uri="http://schemas.microsoft.com/office/word/2010/wordprocessingShape">
                          <wps:wsp>
                            <wps:cNvSpPr/>
                            <wps:spPr>
                              <a:xfrm>
                                <a:off x="0" y="0"/>
                                <a:ext cx="914400" cy="574159"/>
                              </a:xfrm>
                              <a:custGeom>
                                <a:avLst/>
                                <a:gdLst>
                                  <a:gd name="connsiteX0" fmla="*/ 0 w 914400"/>
                                  <a:gd name="connsiteY0" fmla="*/ 10633 h 574159"/>
                                  <a:gd name="connsiteX1" fmla="*/ 914400 w 914400"/>
                                  <a:gd name="connsiteY1" fmla="*/ 0 h 574159"/>
                                  <a:gd name="connsiteX2" fmla="*/ 914400 w 914400"/>
                                  <a:gd name="connsiteY2" fmla="*/ 574159 h 574159"/>
                                  <a:gd name="connsiteX3" fmla="*/ 0 w 914400"/>
                                  <a:gd name="connsiteY3" fmla="*/ 10633 h 574159"/>
                                </a:gdLst>
                                <a:ahLst/>
                                <a:cxnLst>
                                  <a:cxn ang="0">
                                    <a:pos x="connsiteX0" y="connsiteY0"/>
                                  </a:cxn>
                                  <a:cxn ang="0">
                                    <a:pos x="connsiteX1" y="connsiteY1"/>
                                  </a:cxn>
                                  <a:cxn ang="0">
                                    <a:pos x="connsiteX2" y="connsiteY2"/>
                                  </a:cxn>
                                  <a:cxn ang="0">
                                    <a:pos x="connsiteX3" y="connsiteY3"/>
                                  </a:cxn>
                                </a:cxnLst>
                                <a:rect l="l" t="t" r="r" b="b"/>
                                <a:pathLst>
                                  <a:path w="914400" h="574159">
                                    <a:moveTo>
                                      <a:pt x="0" y="10633"/>
                                    </a:moveTo>
                                    <a:lnTo>
                                      <a:pt x="914400" y="0"/>
                                    </a:lnTo>
                                    <a:lnTo>
                                      <a:pt x="914400" y="574159"/>
                                    </a:lnTo>
                                    <a:lnTo>
                                      <a:pt x="0" y="10633"/>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538ACE6D" w14:textId="77777777" w:rsidR="003E435A" w:rsidRPr="00C71E47" w:rsidRDefault="003E435A" w:rsidP="00D36965">
                                  <w:pPr>
                                    <w:jc w:val="center"/>
                                    <w:rPr>
                                      <w:b/>
                                      <w:bCs/>
                                    </w:rPr>
                                  </w:pPr>
                                  <w:r>
                                    <w:t xml:space="preserve">        </w:t>
                                  </w:r>
                                  <w:r w:rsidRPr="00C71E47">
                                    <w:rPr>
                                      <w:b/>
                                      <w:bCs/>
                                    </w:rPr>
                                    <w:t>A</w:t>
                                  </w:r>
                                </w:p>
                                <w:p w14:paraId="0F1E17A6" w14:textId="77777777" w:rsidR="003E435A" w:rsidRDefault="003E435A" w:rsidP="00D36965">
                                  <w:pPr>
                                    <w:jc w:val="center"/>
                                  </w:pPr>
                                </w:p>
                                <w:p w14:paraId="107DEBF0" w14:textId="77777777" w:rsidR="003E435A" w:rsidRDefault="003E435A" w:rsidP="00D36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37750" id="Freeform: Shape 51" o:spid="_x0000_s1156" style="position:absolute;left:0;text-align:left;margin-left:131.9pt;margin-top:105.7pt;width:1in;height:45.2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914400,5741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" adj="-11796480,,5400" path="m,10633l914400,r,574159l,10633xe" fillcolor="#006b7a [3204]" strokecolor="#00353c [1604]" strokeweight="2pt">
                      <v:stroke joinstyle="miter"/>
                      <v:formulas/>
                      <v:path arrowok="t" o:connecttype="custom" o:connectlocs="0,10633;914400,0;914400,574159;0,10633" o:connectangles="0,0,0,0" textboxrect="0,0,914400,574159"/>
                      <v:textbox>
                        <w:txbxContent>
                          <w:p w14:paraId="538ACE6D" w14:textId="77777777" w:rsidR="003E435A" w:rsidRPr="00C71E47" w:rsidRDefault="003E435A" w:rsidP="00D36965">
                            <w:pPr>
                              <w:jc w:val="center"/>
                              <w:rPr>
                                <w:b/>
                                <w:bCs/>
                              </w:rPr>
                            </w:pPr>
                            <w:r>
                              <w:t xml:space="preserve">        </w:t>
                            </w:r>
                            <w:r w:rsidRPr="00C71E47">
                              <w:rPr>
                                <w:b/>
                                <w:bCs/>
                              </w:rPr>
                              <w:t>A</w:t>
                            </w:r>
                          </w:p>
                          <w:p w14:paraId="0F1E17A6" w14:textId="77777777" w:rsidR="003E435A" w:rsidRDefault="003E435A" w:rsidP="00D36965">
                            <w:pPr>
                              <w:jc w:val="center"/>
                            </w:pPr>
                          </w:p>
                          <w:p w14:paraId="107DEBF0" w14:textId="77777777" w:rsidR="003E435A" w:rsidRDefault="003E435A" w:rsidP="00D36965">
                            <w:pPr>
                              <w:jc w:val="center"/>
                            </w:pPr>
                          </w:p>
                        </w:txbxContent>
                      </v:textbox>
                    </v:shape>
                  </w:pict>
                </mc:Fallback>
              </mc:AlternateContent>
            </w:r>
          </w:p>
        </w:tc>
      </w:tr>
    </w:tbl>
    <w:p w14:paraId="1088AD26" w14:textId="77777777" w:rsidR="00D36965" w:rsidRDefault="00D36965" w:rsidP="00D36965">
      <w:pPr>
        <w:pStyle w:val="Source"/>
      </w:pPr>
      <w:r>
        <w:rPr>
          <w:i/>
        </w:rPr>
        <w:t>Data source:</w:t>
      </w:r>
      <w:r>
        <w:t xml:space="preserve"> The CIE.</w:t>
      </w:r>
    </w:p>
    <w:p w14:paraId="66674D6A" w14:textId="77777777" w:rsidR="00D36965" w:rsidRDefault="00D36965" w:rsidP="00D36965">
      <w:pPr>
        <w:pStyle w:val="BodyText"/>
        <w:rPr>
          <w:lang w:bidi="fa-IR"/>
        </w:rPr>
      </w:pPr>
      <w:r>
        <w:rPr>
          <w:lang w:bidi="fa-IR"/>
        </w:rPr>
        <w:t>That is, the processors of material are expected to derive a benefit from banning of waste exports, while households and businesses will incur the costs. Those in the middle — the waste collectors and sorted — will either face costs in the short term because they cannot pass on lower material prices, or will be able to do this and will end up without much of an impact.</w:t>
      </w:r>
    </w:p>
    <w:p w14:paraId="2411C7B5" w14:textId="77777777" w:rsidR="00D36965" w:rsidRDefault="00D36965" w:rsidP="00D36965">
      <w:pPr>
        <w:pStyle w:val="BodyText"/>
        <w:rPr>
          <w:lang w:bidi="fa-IR"/>
        </w:rPr>
      </w:pPr>
      <w:r>
        <w:rPr>
          <w:lang w:bidi="fa-IR"/>
        </w:rPr>
        <w:t>This conceptual picture of the distribution of costs and benefits matches exactly how negotiations were conducted in response to China National Sword. Regardless of whether a processor was using material domestically, they still sought to pass on the cost of China Sword to export prices across all their tonnes, not just the exported tonnes. It has been the export market that has determined the price for materials and costs for those generating waste, such as households through council waste collections.</w:t>
      </w:r>
    </w:p>
    <w:p w14:paraId="59272951" w14:textId="77777777" w:rsidR="00D36965" w:rsidRDefault="00D36965" w:rsidP="00D36965">
      <w:pPr>
        <w:pStyle w:val="BodyText"/>
        <w:rPr>
          <w:lang w:bidi="fa-IR"/>
        </w:rPr>
      </w:pPr>
      <w:r>
        <w:rPr>
          <w:lang w:bidi="fa-IR"/>
        </w:rPr>
        <w:t xml:space="preserve">The illustration above is what would occur if there was a competitive market for the purchase of materials by waste processors. If there is not, then the price could fall further. The most likely outcome is the purchasers would set their price with reference to the landfill gate fees. For example, if it cost $200 to landfill a tonne of paper, then a paper processor might ask for $150 per tonne for them to take the material instead. That is, just enough so that material doesn’t go to landfill, but no more. </w:t>
      </w:r>
    </w:p>
    <w:p w14:paraId="4E68FBF7" w14:textId="77777777" w:rsidR="00D36965" w:rsidRDefault="00D36965" w:rsidP="00D36965">
      <w:pPr>
        <w:pStyle w:val="BodyText"/>
        <w:rPr>
          <w:lang w:bidi="fa-IR"/>
        </w:rPr>
      </w:pPr>
      <w:r>
        <w:rPr>
          <w:lang w:bidi="fa-IR"/>
        </w:rPr>
        <w:t>As documented above, the paper market, and particularly the market for mixed paper, is likely to be the least competitive. C&amp;I paper, plastics and tyres are expected to be more competitive.</w:t>
      </w:r>
    </w:p>
    <w:p w14:paraId="2C971005" w14:textId="1F586698" w:rsidR="00D36965" w:rsidRDefault="00D36965" w:rsidP="00D36965">
      <w:pPr>
        <w:pStyle w:val="BodyText"/>
        <w:rPr>
          <w:lang w:bidi="fa-IR"/>
        </w:rPr>
      </w:pPr>
      <w:r>
        <w:rPr>
          <w:lang w:bidi="fa-IR"/>
        </w:rPr>
        <w:t>Using the CBA model, we can distribute the costs based on the expected price impacts and level of competition. For Scenario 1, a full export ban, the results are shown in table </w:t>
      </w:r>
      <w:r w:rsidR="007C601C">
        <w:rPr>
          <w:lang w:bidi="fa-IR"/>
        </w:rPr>
        <w:fldChar w:fldCharType="begin"/>
      </w:r>
      <w:r w:rsidR="007C601C">
        <w:rPr>
          <w:lang w:bidi="fa-IR"/>
        </w:rPr>
        <w:instrText xml:space="preserve"> REF _Caption6274 </w:instrText>
      </w:r>
      <w:r w:rsidR="007C601C">
        <w:rPr>
          <w:lang w:bidi="fa-IR"/>
        </w:rPr>
        <w:fldChar w:fldCharType="separate"/>
      </w:r>
      <w:r w:rsidR="00D354A5">
        <w:rPr>
          <w:noProof/>
        </w:rPr>
        <w:t>11</w:t>
      </w:r>
      <w:r w:rsidR="00D354A5" w:rsidRPr="00695C93">
        <w:rPr>
          <w:noProof/>
        </w:rPr>
        <w:t>.</w:t>
      </w:r>
      <w:r w:rsidR="00D354A5">
        <w:rPr>
          <w:noProof/>
        </w:rPr>
        <w:t>6</w:t>
      </w:r>
      <w:r w:rsidR="007C601C">
        <w:rPr>
          <w:lang w:bidi="fa-IR"/>
        </w:rPr>
        <w:fldChar w:fldCharType="end"/>
      </w:r>
      <w:r>
        <w:rPr>
          <w:lang w:bidi="fa-IR"/>
        </w:rPr>
        <w:t xml:space="preserve">. </w:t>
      </w:r>
      <w:bookmarkStart w:id="4244" w:name="_Hlk32570323"/>
      <w:r>
        <w:rPr>
          <w:lang w:bidi="fa-IR"/>
        </w:rPr>
        <w:t>Households and businesses face large costs, of $</w:t>
      </w:r>
      <w:r w:rsidR="007C601C">
        <w:rPr>
          <w:lang w:bidi="fa-IR"/>
        </w:rPr>
        <w:t xml:space="preserve">2.8 billion and $5.3 billion, respectively, </w:t>
      </w:r>
      <w:r>
        <w:rPr>
          <w:lang w:bidi="fa-IR"/>
        </w:rPr>
        <w:t>over a 20 year period, as their fees for disposing of material increase, because of lower prices for recycled material. For MSW waste, this would be reflected in higher waste charges from local councils. The recycling industry — meaning the processors of material rather than collectors and sorters — face large net financial gains. This is because they will have lower prices for their input materials. State governments receive a benefit in the form of additional landfill levies — this is also a part of the higher cost for households and businesses.</w:t>
      </w:r>
    </w:p>
    <w:bookmarkStart w:id="4245" w:name="_Hlk32570193"/>
    <w:bookmarkEnd w:id="4244"/>
    <w:p w14:paraId="3A4E48C3" w14:textId="2460C090" w:rsidR="00D36965" w:rsidRDefault="00D36965" w:rsidP="00D3696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4246" w:name="_Caption4955"/>
      <w:bookmarkStart w:id="4247" w:name="_Caption2490"/>
      <w:bookmarkStart w:id="4248" w:name="_Caption5360"/>
      <w:bookmarkStart w:id="4249" w:name="_Caption5119"/>
      <w:bookmarkStart w:id="4250" w:name="_Caption4305"/>
      <w:bookmarkStart w:id="4251" w:name="_Caption2165"/>
      <w:bookmarkStart w:id="4252" w:name="_Caption9606"/>
      <w:bookmarkStart w:id="4253" w:name="_Caption2075"/>
      <w:bookmarkStart w:id="4254" w:name="_Caption6274"/>
      <w:bookmarkStart w:id="4255" w:name="_Caption7947"/>
      <w:bookmarkStart w:id="4256" w:name="_Toc33431476"/>
      <w:r w:rsidR="003E435A">
        <w:rPr>
          <w:noProof/>
        </w:rPr>
        <w:t>11</w:t>
      </w:r>
      <w:r w:rsidR="003E435A" w:rsidRPr="00695C93">
        <w:rPr>
          <w:noProof/>
        </w:rPr>
        <w:t>.</w:t>
      </w:r>
      <w:r w:rsidR="003E435A">
        <w:rPr>
          <w:noProof/>
        </w:rPr>
        <w:t>6</w:t>
      </w:r>
      <w:bookmarkEnd w:id="4246"/>
      <w:bookmarkEnd w:id="4247"/>
      <w:bookmarkEnd w:id="4248"/>
      <w:bookmarkEnd w:id="4249"/>
      <w:bookmarkEnd w:id="4250"/>
      <w:bookmarkEnd w:id="4251"/>
      <w:bookmarkEnd w:id="4252"/>
      <w:bookmarkEnd w:id="4253"/>
      <w:bookmarkEnd w:id="4254"/>
      <w:bookmarkEnd w:id="4255"/>
      <w:r w:rsidRPr="00695C93">
        <w:fldChar w:fldCharType="end"/>
      </w:r>
      <w:r w:rsidRPr="00695C93">
        <w:tab/>
      </w:r>
      <w:r>
        <w:t>Distribution of financial impacts, central case Scenario 1</w:t>
      </w:r>
      <w:bookmarkEnd w:id="4256"/>
    </w:p>
    <w:tbl>
      <w:tblPr>
        <w:tblW w:w="7937" w:type="dxa"/>
        <w:tblLook w:val="04A0" w:firstRow="1" w:lastRow="0" w:firstColumn="1" w:lastColumn="0" w:noHBand="0" w:noVBand="1"/>
      </w:tblPr>
      <w:tblGrid>
        <w:gridCol w:w="2412"/>
        <w:gridCol w:w="1105"/>
        <w:gridCol w:w="1105"/>
        <w:gridCol w:w="1105"/>
        <w:gridCol w:w="1105"/>
        <w:gridCol w:w="1105"/>
      </w:tblGrid>
      <w:tr w:rsidR="00D36965" w:rsidRPr="00AD49FA" w14:paraId="09C0B218" w14:textId="77777777" w:rsidTr="00FB74F5">
        <w:trPr>
          <w:trHeight w:val="250"/>
        </w:trPr>
        <w:tc>
          <w:tcPr>
            <w:tcW w:w="2412" w:type="dxa"/>
            <w:shd w:val="clear" w:color="auto" w:fill="6F6652"/>
            <w:noWrap/>
            <w:tcMar>
              <w:left w:w="57" w:type="dxa"/>
              <w:right w:w="57" w:type="dxa"/>
            </w:tcMar>
            <w:hideMark/>
          </w:tcPr>
          <w:p w14:paraId="684A3C7A" w14:textId="77777777" w:rsidR="00D36965" w:rsidRPr="00AD49FA" w:rsidRDefault="00D36965" w:rsidP="00FB74F5">
            <w:pPr>
              <w:pStyle w:val="TableDataColumnHeading"/>
              <w:jc w:val="left"/>
            </w:pPr>
          </w:p>
        </w:tc>
        <w:tc>
          <w:tcPr>
            <w:tcW w:w="1105" w:type="dxa"/>
            <w:shd w:val="clear" w:color="auto" w:fill="6F6652"/>
            <w:noWrap/>
            <w:tcMar>
              <w:left w:w="57" w:type="dxa"/>
              <w:right w:w="57" w:type="dxa"/>
            </w:tcMar>
            <w:hideMark/>
          </w:tcPr>
          <w:p w14:paraId="02FEF3C8" w14:textId="77777777" w:rsidR="00D36965" w:rsidRPr="00AD49FA" w:rsidRDefault="00D36965" w:rsidP="00FB74F5">
            <w:pPr>
              <w:pStyle w:val="TableDataColumnHeading"/>
            </w:pPr>
            <w:r w:rsidRPr="00AD49FA">
              <w:t>Paper</w:t>
            </w:r>
          </w:p>
        </w:tc>
        <w:tc>
          <w:tcPr>
            <w:tcW w:w="1105" w:type="dxa"/>
            <w:shd w:val="clear" w:color="auto" w:fill="6F6652"/>
            <w:noWrap/>
            <w:tcMar>
              <w:left w:w="57" w:type="dxa"/>
              <w:right w:w="57" w:type="dxa"/>
            </w:tcMar>
            <w:hideMark/>
          </w:tcPr>
          <w:p w14:paraId="09DB02DF" w14:textId="77777777" w:rsidR="00D36965" w:rsidRPr="00AD49FA" w:rsidRDefault="00D36965" w:rsidP="00FB74F5">
            <w:pPr>
              <w:pStyle w:val="TableDataColumnHeading"/>
            </w:pPr>
            <w:r w:rsidRPr="00AD49FA">
              <w:t>Plastics</w:t>
            </w:r>
          </w:p>
        </w:tc>
        <w:tc>
          <w:tcPr>
            <w:tcW w:w="1105" w:type="dxa"/>
            <w:shd w:val="clear" w:color="auto" w:fill="6F6652"/>
            <w:noWrap/>
            <w:tcMar>
              <w:left w:w="57" w:type="dxa"/>
              <w:right w:w="57" w:type="dxa"/>
            </w:tcMar>
            <w:hideMark/>
          </w:tcPr>
          <w:p w14:paraId="3209D5DE" w14:textId="77777777" w:rsidR="00D36965" w:rsidRPr="00AD49FA" w:rsidRDefault="00D36965" w:rsidP="00FB74F5">
            <w:pPr>
              <w:pStyle w:val="TableDataColumnHeading"/>
            </w:pPr>
            <w:r w:rsidRPr="00AD49FA">
              <w:t>Tyres</w:t>
            </w:r>
          </w:p>
        </w:tc>
        <w:tc>
          <w:tcPr>
            <w:tcW w:w="1105" w:type="dxa"/>
            <w:shd w:val="clear" w:color="auto" w:fill="6F6652"/>
            <w:noWrap/>
            <w:tcMar>
              <w:left w:w="57" w:type="dxa"/>
              <w:right w:w="57" w:type="dxa"/>
            </w:tcMar>
            <w:hideMark/>
          </w:tcPr>
          <w:p w14:paraId="3E5E809A" w14:textId="77777777" w:rsidR="00D36965" w:rsidRPr="00AD49FA" w:rsidRDefault="00D36965" w:rsidP="00FB74F5">
            <w:pPr>
              <w:pStyle w:val="TableDataColumnHeading"/>
            </w:pPr>
            <w:r w:rsidRPr="00AD49FA">
              <w:t>Glass</w:t>
            </w:r>
          </w:p>
        </w:tc>
        <w:tc>
          <w:tcPr>
            <w:tcW w:w="1105" w:type="dxa"/>
            <w:shd w:val="clear" w:color="auto" w:fill="6F6652"/>
            <w:noWrap/>
            <w:tcMar>
              <w:left w:w="57" w:type="dxa"/>
              <w:right w:w="57" w:type="dxa"/>
            </w:tcMar>
            <w:hideMark/>
          </w:tcPr>
          <w:p w14:paraId="4A78722B" w14:textId="77777777" w:rsidR="00D36965" w:rsidRPr="00AD49FA" w:rsidRDefault="00D36965" w:rsidP="00FB74F5">
            <w:pPr>
              <w:pStyle w:val="TableDataColumnHeading"/>
            </w:pPr>
            <w:r w:rsidRPr="00AD49FA">
              <w:t>Total</w:t>
            </w:r>
          </w:p>
        </w:tc>
      </w:tr>
      <w:tr w:rsidR="00D36965" w:rsidRPr="00AD49FA" w14:paraId="0DFFF47F" w14:textId="77777777" w:rsidTr="00FB74F5">
        <w:trPr>
          <w:trHeight w:val="250"/>
        </w:trPr>
        <w:tc>
          <w:tcPr>
            <w:tcW w:w="2412" w:type="dxa"/>
            <w:tcBorders>
              <w:bottom w:val="single" w:sz="8" w:space="0" w:color="FFFFFF" w:themeColor="background1"/>
            </w:tcBorders>
            <w:shd w:val="clear" w:color="auto" w:fill="auto"/>
            <w:noWrap/>
            <w:tcMar>
              <w:left w:w="57" w:type="dxa"/>
              <w:right w:w="57" w:type="dxa"/>
            </w:tcMar>
            <w:hideMark/>
          </w:tcPr>
          <w:p w14:paraId="407CE75C" w14:textId="77777777" w:rsidR="00D36965" w:rsidRPr="00AD49FA" w:rsidRDefault="00D36965" w:rsidP="00FB74F5">
            <w:pPr>
              <w:pStyle w:val="TableUnit"/>
              <w:jc w:val="left"/>
            </w:pPr>
          </w:p>
        </w:tc>
        <w:tc>
          <w:tcPr>
            <w:tcW w:w="1105" w:type="dxa"/>
            <w:tcBorders>
              <w:bottom w:val="single" w:sz="8" w:space="0" w:color="FFFFFF" w:themeColor="background1"/>
            </w:tcBorders>
            <w:shd w:val="clear" w:color="auto" w:fill="auto"/>
            <w:noWrap/>
            <w:tcMar>
              <w:left w:w="57" w:type="dxa"/>
              <w:right w:w="57" w:type="dxa"/>
            </w:tcMar>
            <w:hideMark/>
          </w:tcPr>
          <w:p w14:paraId="12C48772" w14:textId="77777777" w:rsidR="00D36965" w:rsidRPr="00AD49FA" w:rsidRDefault="00D36965" w:rsidP="00FB74F5">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188CDDC8" w14:textId="77777777" w:rsidR="00D36965" w:rsidRPr="00AD49FA" w:rsidRDefault="00D36965" w:rsidP="00FB74F5">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6F25126D" w14:textId="77777777" w:rsidR="00D36965" w:rsidRPr="00AD49FA" w:rsidRDefault="00D36965" w:rsidP="00FB74F5">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7C40D874" w14:textId="77777777" w:rsidR="00D36965" w:rsidRPr="00AD49FA" w:rsidRDefault="00D36965" w:rsidP="00FB74F5">
            <w:pPr>
              <w:pStyle w:val="TableUnit"/>
            </w:pPr>
            <w:r w:rsidRPr="00AD49FA">
              <w:t>$m, pv</w:t>
            </w:r>
          </w:p>
        </w:tc>
        <w:tc>
          <w:tcPr>
            <w:tcW w:w="1105" w:type="dxa"/>
            <w:tcBorders>
              <w:bottom w:val="single" w:sz="8" w:space="0" w:color="FFFFFF" w:themeColor="background1"/>
            </w:tcBorders>
            <w:shd w:val="clear" w:color="auto" w:fill="auto"/>
            <w:noWrap/>
            <w:tcMar>
              <w:left w:w="57" w:type="dxa"/>
              <w:right w:w="57" w:type="dxa"/>
            </w:tcMar>
            <w:hideMark/>
          </w:tcPr>
          <w:p w14:paraId="5EBCD9E4" w14:textId="77777777" w:rsidR="00D36965" w:rsidRPr="00AD49FA" w:rsidRDefault="00D36965" w:rsidP="00FB74F5">
            <w:pPr>
              <w:pStyle w:val="TableUnit"/>
            </w:pPr>
            <w:r w:rsidRPr="00AD49FA">
              <w:t>$m, pv</w:t>
            </w:r>
          </w:p>
        </w:tc>
      </w:tr>
      <w:tr w:rsidR="00D36965" w:rsidRPr="00AD49FA" w14:paraId="24849FE8" w14:textId="77777777" w:rsidTr="00FB74F5">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53587F" w14:textId="77777777" w:rsidR="00D36965" w:rsidRPr="00AD49FA" w:rsidRDefault="00D36965" w:rsidP="00FB74F5">
            <w:pPr>
              <w:pStyle w:val="TableDataEntries"/>
              <w:jc w:val="left"/>
            </w:pPr>
            <w:r w:rsidRPr="00AD49FA">
              <w:t xml:space="preserve">Households </w:t>
            </w:r>
            <w:r>
              <w:t>as waste generators</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76C7FF" w14:textId="77777777" w:rsidR="00D36965" w:rsidRPr="007C41C9" w:rsidRDefault="00D36965" w:rsidP="00FB74F5">
            <w:pPr>
              <w:pStyle w:val="TableDataEntries"/>
            </w:pPr>
            <w:r w:rsidRPr="007C41C9">
              <w:t>-2 451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E33C89" w14:textId="77777777" w:rsidR="00D36965" w:rsidRPr="007C41C9" w:rsidRDefault="00D36965" w:rsidP="00FB74F5">
            <w:pPr>
              <w:pStyle w:val="TableDataEntries"/>
            </w:pPr>
            <w:r w:rsidRPr="007C41C9">
              <w:t>- 157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95FE67" w14:textId="77777777" w:rsidR="00D36965" w:rsidRPr="007C41C9" w:rsidRDefault="00D36965" w:rsidP="00FB74F5">
            <w:pPr>
              <w:pStyle w:val="TableDataEntries"/>
            </w:pPr>
            <w:r w:rsidRPr="007C41C9">
              <w:t>- 151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4D9CD1" w14:textId="77777777" w:rsidR="00D36965" w:rsidRPr="007C41C9" w:rsidRDefault="00D36965" w:rsidP="00FB74F5">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85F13D" w14:textId="77777777" w:rsidR="00D36965" w:rsidRPr="007C41C9" w:rsidRDefault="00D36965" w:rsidP="00FB74F5">
            <w:pPr>
              <w:pStyle w:val="TableDataEntries"/>
            </w:pPr>
            <w:r w:rsidRPr="007C41C9">
              <w:t>-2 759</w:t>
            </w:r>
          </w:p>
        </w:tc>
      </w:tr>
      <w:tr w:rsidR="00D36965" w:rsidRPr="00AD49FA" w14:paraId="0DCA09F4" w14:textId="77777777" w:rsidTr="00FB74F5">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EF74C98" w14:textId="77777777" w:rsidR="00D36965" w:rsidRPr="00AD49FA" w:rsidRDefault="00D36965" w:rsidP="00FB74F5">
            <w:pPr>
              <w:pStyle w:val="TableDataEntries"/>
              <w:jc w:val="left"/>
            </w:pPr>
            <w:r>
              <w:t>Businesses as waste generators</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042175F" w14:textId="77777777" w:rsidR="00D36965" w:rsidRPr="007C41C9" w:rsidRDefault="00D36965" w:rsidP="00FB74F5">
            <w:pPr>
              <w:pStyle w:val="TableDataEntries"/>
            </w:pPr>
            <w:r w:rsidRPr="007C41C9">
              <w:t>-5 158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2875B2C" w14:textId="77777777" w:rsidR="00D36965" w:rsidRPr="007C41C9" w:rsidRDefault="00D36965" w:rsidP="00FB74F5">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DC181A5" w14:textId="77777777" w:rsidR="00D36965" w:rsidRPr="007C41C9" w:rsidRDefault="00D36965" w:rsidP="00FB74F5">
            <w:pPr>
              <w:pStyle w:val="TableDataEntries"/>
            </w:pPr>
            <w:r w:rsidRPr="007C41C9">
              <w:t>- 168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3978EE6" w14:textId="77777777" w:rsidR="00D36965" w:rsidRPr="007C41C9" w:rsidRDefault="00D36965" w:rsidP="00FB74F5">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8520657" w14:textId="77777777" w:rsidR="00D36965" w:rsidRPr="007C41C9" w:rsidRDefault="00D36965" w:rsidP="00FB74F5">
            <w:pPr>
              <w:pStyle w:val="TableDataEntries"/>
            </w:pPr>
            <w:r w:rsidRPr="007C41C9">
              <w:t>-5 325</w:t>
            </w:r>
          </w:p>
        </w:tc>
      </w:tr>
      <w:tr w:rsidR="00D36965" w:rsidRPr="00AD49FA" w14:paraId="3E3739E2" w14:textId="77777777" w:rsidTr="00FB74F5">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ECA105" w14:textId="77777777" w:rsidR="00D36965" w:rsidRPr="00AD49FA" w:rsidRDefault="00D36965" w:rsidP="00FB74F5">
            <w:pPr>
              <w:pStyle w:val="TableDataEntries"/>
              <w:jc w:val="left"/>
            </w:pPr>
            <w:r w:rsidRPr="00AD49FA">
              <w:t>Recycling industry</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EA0C52" w14:textId="77777777" w:rsidR="00D36965" w:rsidRPr="007C41C9" w:rsidRDefault="00D36965" w:rsidP="00FB74F5">
            <w:pPr>
              <w:pStyle w:val="TableDataEntries"/>
            </w:pPr>
            <w:r w:rsidRPr="007C41C9">
              <w:t>6 681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E74E8C" w14:textId="77777777" w:rsidR="00D36965" w:rsidRPr="007C41C9" w:rsidRDefault="00D36965" w:rsidP="00FB74F5">
            <w:pPr>
              <w:pStyle w:val="TableDataEntries"/>
            </w:pPr>
            <w:r w:rsidRPr="007C41C9">
              <w:t xml:space="preserve"> 197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BD49DF" w14:textId="77777777" w:rsidR="00D36965" w:rsidRPr="007C41C9" w:rsidRDefault="00D36965" w:rsidP="00FB74F5">
            <w:pPr>
              <w:pStyle w:val="TableDataEntries"/>
            </w:pPr>
            <w:r w:rsidRPr="007C41C9">
              <w:t xml:space="preserve"> 174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C7C7E8" w14:textId="77777777" w:rsidR="00D36965" w:rsidRPr="007C41C9" w:rsidRDefault="00D36965" w:rsidP="00FB74F5">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4CC53C" w14:textId="77777777" w:rsidR="00D36965" w:rsidRPr="007C41C9" w:rsidRDefault="00D36965" w:rsidP="00FB74F5">
            <w:pPr>
              <w:pStyle w:val="TableDataEntries"/>
            </w:pPr>
            <w:r w:rsidRPr="007C41C9">
              <w:t>7 053</w:t>
            </w:r>
          </w:p>
        </w:tc>
      </w:tr>
      <w:tr w:rsidR="00D36965" w:rsidRPr="00AD49FA" w14:paraId="04108FC4" w14:textId="77777777" w:rsidTr="00484F3E">
        <w:trPr>
          <w:trHeight w:val="250"/>
        </w:trPr>
        <w:tc>
          <w:tcPr>
            <w:tcW w:w="241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B45795" w14:textId="77777777" w:rsidR="00D36965" w:rsidRPr="00AD49FA" w:rsidRDefault="00D36965" w:rsidP="00FB74F5">
            <w:pPr>
              <w:pStyle w:val="TableDataEntries"/>
              <w:jc w:val="left"/>
            </w:pPr>
            <w:r w:rsidRPr="00AD49FA">
              <w:t>Government</w:t>
            </w:r>
            <w:r>
              <w:t xml:space="preserve"> (state)</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90F015" w14:textId="77777777" w:rsidR="00D36965" w:rsidRPr="007C41C9" w:rsidRDefault="00D36965" w:rsidP="00FB74F5">
            <w:pPr>
              <w:pStyle w:val="TableDataEntries"/>
            </w:pPr>
            <w:r w:rsidRPr="007C41C9">
              <w:t xml:space="preserve"> 147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572042" w14:textId="77777777" w:rsidR="00D36965" w:rsidRPr="007C41C9" w:rsidRDefault="00D36965" w:rsidP="00FB74F5">
            <w:pPr>
              <w:pStyle w:val="TableDataEntries"/>
            </w:pPr>
            <w:r w:rsidRPr="007C41C9">
              <w:t xml:space="preserve"> 35</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7D5A85" w14:textId="77777777" w:rsidR="00D36965" w:rsidRPr="007C41C9" w:rsidRDefault="00D36965" w:rsidP="00FB74F5">
            <w:pPr>
              <w:pStyle w:val="TableDataEntries"/>
            </w:pPr>
            <w:r w:rsidRPr="007C41C9">
              <w:t xml:space="preserve"> 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06724A" w14:textId="77777777" w:rsidR="00D36965" w:rsidRPr="007C41C9" w:rsidRDefault="00D36965" w:rsidP="00FB74F5">
            <w:pPr>
              <w:pStyle w:val="TableDataEntries"/>
            </w:pPr>
            <w:r w:rsidRPr="007C41C9">
              <w:t xml:space="preserve"> 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5B4FC9" w14:textId="77777777" w:rsidR="00D36965" w:rsidRPr="007C41C9" w:rsidRDefault="00D36965" w:rsidP="00FB74F5">
            <w:pPr>
              <w:pStyle w:val="TableDataEntries"/>
            </w:pPr>
            <w:r w:rsidRPr="007C41C9">
              <w:t xml:space="preserve"> 189</w:t>
            </w:r>
          </w:p>
        </w:tc>
      </w:tr>
      <w:tr w:rsidR="00D36965" w:rsidRPr="00484F3E" w14:paraId="045FDA3B" w14:textId="77777777" w:rsidTr="00484F3E">
        <w:trPr>
          <w:trHeight w:val="250"/>
        </w:trPr>
        <w:tc>
          <w:tcPr>
            <w:tcW w:w="241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A67F919" w14:textId="77777777" w:rsidR="00D36965" w:rsidRPr="00484F3E" w:rsidRDefault="00D36965" w:rsidP="00FB74F5">
            <w:pPr>
              <w:pStyle w:val="TableDataEntries"/>
              <w:jc w:val="left"/>
              <w:rPr>
                <w:rFonts w:ascii="Franklin Gothic Demi" w:hAnsi="Franklin Gothic Demi"/>
              </w:rPr>
            </w:pPr>
            <w:r w:rsidRPr="00484F3E">
              <w:rPr>
                <w:rFonts w:ascii="Franklin Gothic Demi" w:hAnsi="Franklin Gothic Demi"/>
              </w:rPr>
              <w:t>Total</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51CBE29A"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- 781</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15C1172D"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 xml:space="preserve"> 75</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2BA2D524"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- 137</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20D79DF9"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 xml:space="preserve"> 0</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0AD40F69"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- 843</w:t>
            </w:r>
          </w:p>
        </w:tc>
      </w:tr>
    </w:tbl>
    <w:p w14:paraId="6C43CDEA" w14:textId="77777777" w:rsidR="00D36965" w:rsidRDefault="00D36965" w:rsidP="00D36965">
      <w:pPr>
        <w:pStyle w:val="Source"/>
        <w:rPr>
          <w:lang w:bidi="fa-IR"/>
        </w:rPr>
      </w:pPr>
      <w:r w:rsidRPr="00AD49FA">
        <w:rPr>
          <w:i/>
          <w:lang w:bidi="fa-IR"/>
        </w:rPr>
        <w:t>Source:</w:t>
      </w:r>
      <w:r>
        <w:rPr>
          <w:lang w:bidi="fa-IR"/>
        </w:rPr>
        <w:t xml:space="preserve"> The CIE.</w:t>
      </w:r>
    </w:p>
    <w:bookmarkEnd w:id="4245"/>
    <w:p w14:paraId="003F8AF7" w14:textId="0F672662" w:rsidR="00D36965" w:rsidRDefault="00D36965" w:rsidP="00755840">
      <w:pPr>
        <w:pStyle w:val="BodyText"/>
        <w:spacing w:before="240"/>
        <w:rPr>
          <w:lang w:bidi="fa-IR"/>
        </w:rPr>
      </w:pPr>
      <w:r>
        <w:rPr>
          <w:lang w:bidi="fa-IR"/>
        </w:rPr>
        <w:t>Focusing specifically on the impact on generators of waste — households and businesses — and looking across states and different material streams, the impacts of Scenario 1 are shown in table </w:t>
      </w:r>
      <w:r>
        <w:rPr>
          <w:lang w:bidi="fa-IR"/>
        </w:rPr>
        <w:fldChar w:fldCharType="begin"/>
      </w:r>
      <w:r>
        <w:rPr>
          <w:lang w:bidi="fa-IR"/>
        </w:rPr>
        <w:instrText xml:space="preserve"> REF _Caption1798 </w:instrText>
      </w:r>
      <w:r>
        <w:rPr>
          <w:lang w:bidi="fa-IR"/>
        </w:rPr>
        <w:fldChar w:fldCharType="separate"/>
      </w:r>
      <w:r w:rsidR="00D354A5">
        <w:rPr>
          <w:noProof/>
        </w:rPr>
        <w:t>11</w:t>
      </w:r>
      <w:r w:rsidR="00D354A5" w:rsidRPr="00695C93">
        <w:rPr>
          <w:noProof/>
        </w:rPr>
        <w:t>.</w:t>
      </w:r>
      <w:r w:rsidR="00D354A5">
        <w:rPr>
          <w:noProof/>
        </w:rPr>
        <w:t>7</w:t>
      </w:r>
      <w:r>
        <w:rPr>
          <w:lang w:bidi="fa-IR"/>
        </w:rPr>
        <w:fldChar w:fldCharType="end"/>
      </w:r>
      <w:r>
        <w:rPr>
          <w:lang w:bidi="fa-IR"/>
        </w:rPr>
        <w:t>. These are equivalent one-off costs. Households will face costs of around $100 per person (once-off) for municipal paper waste (or around $10 per year if amortised over a period of 20 years). There are larger costs for business for waste paper (around $200 per person across Australia), reflecting the larger reduction in price expected for C&amp;I paper as a result of the export ban and large volumes of this paper.</w:t>
      </w:r>
    </w:p>
    <w:p w14:paraId="20C2CA13" w14:textId="77777777" w:rsidR="00D36965" w:rsidRDefault="00D36965" w:rsidP="00D36965">
      <w:pPr>
        <w:pStyle w:val="BodyText"/>
        <w:rPr>
          <w:lang w:bidi="fa-IR"/>
        </w:rPr>
      </w:pPr>
      <w:r>
        <w:rPr>
          <w:lang w:bidi="fa-IR"/>
        </w:rPr>
        <w:t>The costs for plastic and tyres are smaller, at around $6 per person for plastics for MSW waste and a similar amount for tyres used on passenger cars.</w:t>
      </w:r>
    </w:p>
    <w:p w14:paraId="6BCEF20C" w14:textId="7B15BD9F" w:rsidR="00D36965" w:rsidRDefault="00D36965" w:rsidP="00D3696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4257" w:name="_Caption1401"/>
      <w:bookmarkStart w:id="4258" w:name="_Caption1798"/>
      <w:bookmarkStart w:id="4259" w:name="_Caption7003"/>
      <w:bookmarkStart w:id="4260" w:name="_Caption0554"/>
      <w:bookmarkStart w:id="4261" w:name="_Caption0528"/>
      <w:bookmarkStart w:id="4262" w:name="_Caption5488"/>
      <w:bookmarkStart w:id="4263" w:name="_Caption0150"/>
      <w:bookmarkStart w:id="4264" w:name="_Caption7716"/>
      <w:bookmarkStart w:id="4265" w:name="_Caption7025"/>
      <w:bookmarkStart w:id="4266" w:name="_Caption8753"/>
      <w:bookmarkStart w:id="4267" w:name="_Caption2777"/>
      <w:bookmarkStart w:id="4268" w:name="_Caption9924"/>
      <w:bookmarkStart w:id="4269" w:name="_Toc33431477"/>
      <w:r w:rsidR="003E435A">
        <w:rPr>
          <w:noProof/>
        </w:rPr>
        <w:t>11</w:t>
      </w:r>
      <w:r w:rsidR="003E435A" w:rsidRPr="00695C93">
        <w:rPr>
          <w:noProof/>
        </w:rPr>
        <w:t>.</w:t>
      </w:r>
      <w:r w:rsidR="003E435A">
        <w:rPr>
          <w:noProof/>
        </w:rPr>
        <w:t>7</w:t>
      </w:r>
      <w:bookmarkEnd w:id="4257"/>
      <w:bookmarkEnd w:id="4258"/>
      <w:bookmarkEnd w:id="4259"/>
      <w:bookmarkEnd w:id="4260"/>
      <w:bookmarkEnd w:id="4261"/>
      <w:bookmarkEnd w:id="4262"/>
      <w:bookmarkEnd w:id="4263"/>
      <w:bookmarkEnd w:id="4264"/>
      <w:bookmarkEnd w:id="4265"/>
      <w:bookmarkEnd w:id="4266"/>
      <w:bookmarkEnd w:id="4267"/>
      <w:bookmarkEnd w:id="4268"/>
      <w:r w:rsidRPr="00695C93">
        <w:fldChar w:fldCharType="end"/>
      </w:r>
      <w:r w:rsidRPr="00695C93">
        <w:tab/>
      </w:r>
      <w:r>
        <w:t>Impact on households and businesses (waste generators)</w:t>
      </w:r>
      <w:bookmarkEnd w:id="4269"/>
    </w:p>
    <w:tbl>
      <w:tblPr>
        <w:tblW w:w="8269" w:type="dxa"/>
        <w:tblLook w:val="04A0" w:firstRow="1" w:lastRow="0" w:firstColumn="1" w:lastColumn="0" w:noHBand="0" w:noVBand="1"/>
      </w:tblPr>
      <w:tblGrid>
        <w:gridCol w:w="893"/>
        <w:gridCol w:w="928"/>
        <w:gridCol w:w="928"/>
        <w:gridCol w:w="928"/>
        <w:gridCol w:w="928"/>
        <w:gridCol w:w="928"/>
        <w:gridCol w:w="928"/>
        <w:gridCol w:w="928"/>
        <w:gridCol w:w="880"/>
      </w:tblGrid>
      <w:tr w:rsidR="00D36965" w:rsidRPr="000E3235" w14:paraId="3B47A0BC" w14:textId="77777777" w:rsidTr="00484F3E">
        <w:trPr>
          <w:trHeight w:val="250"/>
          <w:tblHeader/>
        </w:trPr>
        <w:tc>
          <w:tcPr>
            <w:tcW w:w="893" w:type="dxa"/>
            <w:shd w:val="clear" w:color="auto" w:fill="6F6652"/>
            <w:noWrap/>
            <w:tcMar>
              <w:left w:w="57" w:type="dxa"/>
              <w:right w:w="57" w:type="dxa"/>
            </w:tcMar>
            <w:hideMark/>
          </w:tcPr>
          <w:p w14:paraId="7D28B8F5" w14:textId="77777777" w:rsidR="00D36965" w:rsidRPr="000E3235" w:rsidRDefault="00D36965" w:rsidP="00FB74F5">
            <w:pPr>
              <w:pStyle w:val="TableDataColumnHeading"/>
            </w:pPr>
          </w:p>
        </w:tc>
        <w:tc>
          <w:tcPr>
            <w:tcW w:w="928" w:type="dxa"/>
            <w:shd w:val="clear" w:color="auto" w:fill="6F6652"/>
            <w:noWrap/>
            <w:tcMar>
              <w:left w:w="57" w:type="dxa"/>
              <w:right w:w="57" w:type="dxa"/>
            </w:tcMar>
            <w:hideMark/>
          </w:tcPr>
          <w:p w14:paraId="1E4C7FEC" w14:textId="77777777" w:rsidR="00D36965" w:rsidRPr="000E3235" w:rsidRDefault="00D36965" w:rsidP="00FB74F5">
            <w:pPr>
              <w:pStyle w:val="TableDataColumnHeading"/>
            </w:pPr>
            <w:r w:rsidRPr="000E3235">
              <w:t>NSW</w:t>
            </w:r>
          </w:p>
        </w:tc>
        <w:tc>
          <w:tcPr>
            <w:tcW w:w="928" w:type="dxa"/>
            <w:shd w:val="clear" w:color="auto" w:fill="6F6652"/>
            <w:noWrap/>
            <w:tcMar>
              <w:left w:w="57" w:type="dxa"/>
              <w:right w:w="57" w:type="dxa"/>
            </w:tcMar>
            <w:hideMark/>
          </w:tcPr>
          <w:p w14:paraId="77D45061" w14:textId="77777777" w:rsidR="00D36965" w:rsidRPr="000E3235" w:rsidRDefault="00D36965" w:rsidP="00FB74F5">
            <w:pPr>
              <w:pStyle w:val="TableDataColumnHeading"/>
            </w:pPr>
            <w:r w:rsidRPr="000E3235">
              <w:t>VIC</w:t>
            </w:r>
          </w:p>
        </w:tc>
        <w:tc>
          <w:tcPr>
            <w:tcW w:w="928" w:type="dxa"/>
            <w:shd w:val="clear" w:color="auto" w:fill="6F6652"/>
            <w:noWrap/>
            <w:tcMar>
              <w:left w:w="57" w:type="dxa"/>
              <w:right w:w="57" w:type="dxa"/>
            </w:tcMar>
            <w:hideMark/>
          </w:tcPr>
          <w:p w14:paraId="271C9CAA" w14:textId="77777777" w:rsidR="00D36965" w:rsidRPr="000E3235" w:rsidRDefault="00D36965" w:rsidP="00FB74F5">
            <w:pPr>
              <w:pStyle w:val="TableDataColumnHeading"/>
            </w:pPr>
            <w:r w:rsidRPr="000E3235">
              <w:t>QLD</w:t>
            </w:r>
          </w:p>
        </w:tc>
        <w:tc>
          <w:tcPr>
            <w:tcW w:w="928" w:type="dxa"/>
            <w:shd w:val="clear" w:color="auto" w:fill="6F6652"/>
            <w:noWrap/>
            <w:tcMar>
              <w:left w:w="57" w:type="dxa"/>
              <w:right w:w="57" w:type="dxa"/>
            </w:tcMar>
            <w:hideMark/>
          </w:tcPr>
          <w:p w14:paraId="0FB2F051" w14:textId="77777777" w:rsidR="00D36965" w:rsidRPr="000E3235" w:rsidRDefault="00D36965" w:rsidP="00FB74F5">
            <w:pPr>
              <w:pStyle w:val="TableDataColumnHeading"/>
            </w:pPr>
            <w:r w:rsidRPr="000E3235">
              <w:t>SA</w:t>
            </w:r>
          </w:p>
        </w:tc>
        <w:tc>
          <w:tcPr>
            <w:tcW w:w="928" w:type="dxa"/>
            <w:shd w:val="clear" w:color="auto" w:fill="6F6652"/>
            <w:noWrap/>
            <w:tcMar>
              <w:left w:w="57" w:type="dxa"/>
              <w:right w:w="57" w:type="dxa"/>
            </w:tcMar>
            <w:hideMark/>
          </w:tcPr>
          <w:p w14:paraId="5EB9FCA3" w14:textId="77777777" w:rsidR="00D36965" w:rsidRPr="000E3235" w:rsidRDefault="00D36965" w:rsidP="00FB74F5">
            <w:pPr>
              <w:pStyle w:val="TableDataColumnHeading"/>
            </w:pPr>
            <w:r w:rsidRPr="000E3235">
              <w:t>WA</w:t>
            </w:r>
          </w:p>
        </w:tc>
        <w:tc>
          <w:tcPr>
            <w:tcW w:w="928" w:type="dxa"/>
            <w:shd w:val="clear" w:color="auto" w:fill="6F6652"/>
            <w:noWrap/>
            <w:tcMar>
              <w:left w:w="57" w:type="dxa"/>
              <w:right w:w="57" w:type="dxa"/>
            </w:tcMar>
            <w:hideMark/>
          </w:tcPr>
          <w:p w14:paraId="201DCF4F" w14:textId="77777777" w:rsidR="00D36965" w:rsidRPr="000E3235" w:rsidRDefault="00D36965" w:rsidP="00FB74F5">
            <w:pPr>
              <w:pStyle w:val="TableDataColumnHeading"/>
            </w:pPr>
            <w:r w:rsidRPr="000E3235">
              <w:t>TAS</w:t>
            </w:r>
          </w:p>
        </w:tc>
        <w:tc>
          <w:tcPr>
            <w:tcW w:w="928" w:type="dxa"/>
            <w:shd w:val="clear" w:color="auto" w:fill="6F6652"/>
            <w:noWrap/>
            <w:tcMar>
              <w:left w:w="57" w:type="dxa"/>
              <w:right w:w="57" w:type="dxa"/>
            </w:tcMar>
            <w:hideMark/>
          </w:tcPr>
          <w:p w14:paraId="32A6D83A" w14:textId="77777777" w:rsidR="00D36965" w:rsidRPr="000E3235" w:rsidRDefault="00D36965" w:rsidP="00FB74F5">
            <w:pPr>
              <w:pStyle w:val="TableDataColumnHeading"/>
            </w:pPr>
            <w:r w:rsidRPr="000E3235">
              <w:t>NT</w:t>
            </w:r>
          </w:p>
        </w:tc>
        <w:tc>
          <w:tcPr>
            <w:tcW w:w="880" w:type="dxa"/>
            <w:shd w:val="clear" w:color="auto" w:fill="6F6652"/>
            <w:noWrap/>
            <w:tcMar>
              <w:left w:w="57" w:type="dxa"/>
              <w:right w:w="57" w:type="dxa"/>
            </w:tcMar>
            <w:hideMark/>
          </w:tcPr>
          <w:p w14:paraId="45C1EA55" w14:textId="77777777" w:rsidR="00D36965" w:rsidRPr="000E3235" w:rsidRDefault="00D36965" w:rsidP="00FB74F5">
            <w:pPr>
              <w:pStyle w:val="TableDataColumnHeading"/>
            </w:pPr>
            <w:r w:rsidRPr="000E3235">
              <w:t>Total</w:t>
            </w:r>
          </w:p>
        </w:tc>
      </w:tr>
      <w:tr w:rsidR="00D36965" w:rsidRPr="000E3235" w14:paraId="3AADE0F7" w14:textId="77777777" w:rsidTr="00484F3E">
        <w:trPr>
          <w:trHeight w:val="250"/>
          <w:tblHeader/>
        </w:trPr>
        <w:tc>
          <w:tcPr>
            <w:tcW w:w="893" w:type="dxa"/>
            <w:tcBorders>
              <w:bottom w:val="single" w:sz="8" w:space="0" w:color="FFFFFF" w:themeColor="background1"/>
            </w:tcBorders>
            <w:shd w:val="clear" w:color="auto" w:fill="auto"/>
            <w:noWrap/>
            <w:tcMar>
              <w:left w:w="57" w:type="dxa"/>
              <w:right w:w="57" w:type="dxa"/>
            </w:tcMar>
            <w:hideMark/>
          </w:tcPr>
          <w:p w14:paraId="45EE2EAD" w14:textId="77777777" w:rsidR="00D36965" w:rsidRPr="000E3235" w:rsidRDefault="00D36965" w:rsidP="00FB74F5">
            <w:pPr>
              <w:pStyle w:val="TableUnit"/>
              <w:jc w:val="left"/>
            </w:pPr>
          </w:p>
        </w:tc>
        <w:tc>
          <w:tcPr>
            <w:tcW w:w="928" w:type="dxa"/>
            <w:tcBorders>
              <w:bottom w:val="single" w:sz="8" w:space="0" w:color="FFFFFF" w:themeColor="background1"/>
            </w:tcBorders>
            <w:shd w:val="clear" w:color="auto" w:fill="auto"/>
            <w:noWrap/>
            <w:tcMar>
              <w:left w:w="57" w:type="dxa"/>
              <w:right w:w="57" w:type="dxa"/>
            </w:tcMar>
            <w:hideMark/>
          </w:tcPr>
          <w:p w14:paraId="5D818FA4"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4E707CE4"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4C740966"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1A996E57"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0B2AC2BF"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027DC347" w14:textId="77777777" w:rsidR="00D36965" w:rsidRPr="000E3235" w:rsidRDefault="00D36965" w:rsidP="00FB74F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2DB91C83" w14:textId="77777777" w:rsidR="00D36965" w:rsidRPr="000E3235" w:rsidRDefault="00D36965" w:rsidP="00FB74F5">
            <w:pPr>
              <w:pStyle w:val="TableUnit"/>
            </w:pPr>
            <w:r w:rsidRPr="000E3235">
              <w:t>$/person</w:t>
            </w:r>
          </w:p>
        </w:tc>
        <w:tc>
          <w:tcPr>
            <w:tcW w:w="880" w:type="dxa"/>
            <w:tcBorders>
              <w:bottom w:val="single" w:sz="8" w:space="0" w:color="FFFFFF" w:themeColor="background1"/>
            </w:tcBorders>
            <w:shd w:val="clear" w:color="auto" w:fill="auto"/>
            <w:noWrap/>
            <w:tcMar>
              <w:left w:w="57" w:type="dxa"/>
              <w:right w:w="57" w:type="dxa"/>
            </w:tcMar>
            <w:hideMark/>
          </w:tcPr>
          <w:p w14:paraId="31879D64" w14:textId="77777777" w:rsidR="00D36965" w:rsidRPr="000E3235" w:rsidRDefault="00D36965" w:rsidP="00FB74F5">
            <w:pPr>
              <w:pStyle w:val="TableUnit"/>
            </w:pPr>
            <w:r w:rsidRPr="000E3235">
              <w:t>$/person</w:t>
            </w:r>
          </w:p>
        </w:tc>
      </w:tr>
      <w:tr w:rsidR="00D36965" w:rsidRPr="00484F3E" w14:paraId="6421FC9E"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B9C4331" w14:textId="77777777" w:rsidR="00D36965" w:rsidRPr="00484F3E" w:rsidRDefault="00D36965" w:rsidP="00484F3E">
            <w:pPr>
              <w:pStyle w:val="TableHeading1"/>
            </w:pPr>
            <w:r w:rsidRPr="00484F3E">
              <w:t>Paper</w:t>
            </w: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4CA7202" w14:textId="77777777" w:rsidR="00D36965" w:rsidRPr="00484F3E" w:rsidRDefault="00D36965" w:rsidP="00484F3E">
            <w:pPr>
              <w:pStyle w:val="TableHeading1"/>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584B44F"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F05FEA9"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4076991"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B69C726"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409F716"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D58F19E" w14:textId="77777777" w:rsidR="00D36965" w:rsidRPr="00484F3E" w:rsidRDefault="00D36965" w:rsidP="00484F3E">
            <w:pPr>
              <w:pStyle w:val="TableHeading1"/>
              <w:rPr>
                <w:szCs w:val="20"/>
              </w:rPr>
            </w:pPr>
          </w:p>
        </w:tc>
        <w:tc>
          <w:tcPr>
            <w:tcW w:w="88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83A0014" w14:textId="77777777" w:rsidR="00D36965" w:rsidRPr="00484F3E" w:rsidRDefault="00D36965" w:rsidP="00484F3E">
            <w:pPr>
              <w:pStyle w:val="TableHeading1"/>
              <w:rPr>
                <w:szCs w:val="20"/>
              </w:rPr>
            </w:pPr>
          </w:p>
        </w:tc>
      </w:tr>
      <w:tr w:rsidR="00D36965" w:rsidRPr="000E3235" w14:paraId="75DFA7EE"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E53542" w14:textId="77777777" w:rsidR="00D36965" w:rsidRPr="000E3235" w:rsidRDefault="00D36965" w:rsidP="00FB74F5">
            <w:pPr>
              <w:pStyle w:val="TableDataEntries"/>
              <w:jc w:val="left"/>
            </w:pPr>
            <w:r w:rsidRPr="000E3235">
              <w:t>MSW</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38E21F" w14:textId="77777777" w:rsidR="00D36965" w:rsidRPr="000E3235" w:rsidRDefault="00D36965" w:rsidP="00FB74F5">
            <w:pPr>
              <w:pStyle w:val="TableDataEntries"/>
            </w:pPr>
            <w:r>
              <w:t>-102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477B20" w14:textId="77777777" w:rsidR="00D36965" w:rsidRPr="000E3235" w:rsidRDefault="00D36965" w:rsidP="00FB74F5">
            <w:pPr>
              <w:pStyle w:val="TableDataEntries"/>
            </w:pPr>
            <w:r>
              <w:t>-85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4B7FDA" w14:textId="77777777" w:rsidR="00D36965" w:rsidRPr="000E3235" w:rsidRDefault="00D36965" w:rsidP="00FB74F5">
            <w:pPr>
              <w:pStyle w:val="TableDataEntries"/>
            </w:pPr>
            <w:r>
              <w:t>-90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74802C" w14:textId="77777777" w:rsidR="00D36965" w:rsidRPr="000E3235" w:rsidRDefault="00D36965" w:rsidP="00FB74F5">
            <w:pPr>
              <w:pStyle w:val="TableDataEntries"/>
            </w:pPr>
            <w:r>
              <w:t>-132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65F7BE" w14:textId="77777777" w:rsidR="00D36965" w:rsidRPr="000E3235" w:rsidRDefault="00D36965" w:rsidP="00FB74F5">
            <w:pPr>
              <w:pStyle w:val="TableDataEntries"/>
            </w:pPr>
            <w:r>
              <w:t>-106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DE217F" w14:textId="77777777" w:rsidR="00D36965" w:rsidRPr="000E3235" w:rsidRDefault="00D36965" w:rsidP="00FB74F5">
            <w:pPr>
              <w:pStyle w:val="TableDataEntries"/>
            </w:pPr>
            <w:r>
              <w:t>-52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B7C727" w14:textId="77777777" w:rsidR="00D36965" w:rsidRPr="000E3235" w:rsidRDefault="00D36965" w:rsidP="00FB74F5">
            <w:pPr>
              <w:pStyle w:val="TableDataEntries"/>
            </w:pPr>
            <w:r>
              <w:t>-2</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65FD79F" w14:textId="77777777" w:rsidR="00D36965" w:rsidRPr="000E3235" w:rsidRDefault="00D36965" w:rsidP="00FB74F5">
            <w:pPr>
              <w:pStyle w:val="TableDataEntries"/>
            </w:pPr>
            <w:r>
              <w:t>-96</w:t>
            </w:r>
          </w:p>
        </w:tc>
      </w:tr>
      <w:tr w:rsidR="00D36965" w:rsidRPr="000E3235" w14:paraId="3902C56E"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3A4601" w14:textId="77777777" w:rsidR="00D36965" w:rsidRPr="000E3235" w:rsidRDefault="00D36965" w:rsidP="00FB74F5">
            <w:pPr>
              <w:pStyle w:val="TableDataEntries"/>
              <w:jc w:val="left"/>
            </w:pPr>
            <w:r w:rsidRPr="000E3235">
              <w:t>C&amp;I and C&amp;D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9C679B" w14:textId="77777777" w:rsidR="00D36965" w:rsidRPr="000E3235" w:rsidRDefault="00D36965" w:rsidP="00FB74F5">
            <w:pPr>
              <w:pStyle w:val="TableDataEntries"/>
            </w:pPr>
            <w:r>
              <w:t>-106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3F9DF1" w14:textId="77777777" w:rsidR="00D36965" w:rsidRPr="000E3235" w:rsidRDefault="00D36965" w:rsidP="00FB74F5">
            <w:pPr>
              <w:pStyle w:val="TableDataEntries"/>
            </w:pPr>
            <w:r>
              <w:t>-369</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9B1179" w14:textId="77777777" w:rsidR="00D36965" w:rsidRPr="000E3235" w:rsidRDefault="00D36965" w:rsidP="00FB74F5">
            <w:pPr>
              <w:pStyle w:val="TableDataEntries"/>
            </w:pPr>
            <w:r>
              <w:t>-125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FA3083" w14:textId="77777777" w:rsidR="00D36965" w:rsidRPr="000E3235" w:rsidRDefault="00D36965" w:rsidP="00FB74F5">
            <w:pPr>
              <w:pStyle w:val="TableDataEntries"/>
            </w:pPr>
            <w:r>
              <w:t>-241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23FE76" w14:textId="77777777" w:rsidR="00D36965" w:rsidRPr="000E3235" w:rsidRDefault="00D36965" w:rsidP="00FB74F5">
            <w:pPr>
              <w:pStyle w:val="TableDataEntries"/>
            </w:pPr>
            <w:r>
              <w:t>-171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E5CBDC" w14:textId="77777777" w:rsidR="00D36965" w:rsidRPr="000E3235" w:rsidRDefault="00D36965" w:rsidP="00FB74F5">
            <w:pPr>
              <w:pStyle w:val="TableDataEntries"/>
            </w:pPr>
            <w:r>
              <w:t>-600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CA8C57" w14:textId="77777777" w:rsidR="00D36965" w:rsidRPr="000E3235" w:rsidRDefault="00D36965" w:rsidP="00FB74F5">
            <w:pPr>
              <w:pStyle w:val="TableDataEntries"/>
            </w:pPr>
            <w:r>
              <w:t>-2</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A76C223" w14:textId="77777777" w:rsidR="00D36965" w:rsidRPr="000E3235" w:rsidRDefault="00D36965" w:rsidP="00FB74F5">
            <w:pPr>
              <w:pStyle w:val="TableDataEntries"/>
            </w:pPr>
            <w:r>
              <w:t>-203</w:t>
            </w:r>
          </w:p>
        </w:tc>
      </w:tr>
      <w:tr w:rsidR="00D36965" w:rsidRPr="00F95C3C" w14:paraId="7706DD32"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5CEB99" w14:textId="77777777" w:rsidR="00D36965" w:rsidRPr="00F95C3C" w:rsidRDefault="00D36965" w:rsidP="00FB74F5">
            <w:pPr>
              <w:pStyle w:val="TableDataEntries"/>
              <w:jc w:val="left"/>
              <w:rPr>
                <w:rFonts w:ascii="Franklin Gothic Demi" w:hAnsi="Franklin Gothic Demi"/>
              </w:rPr>
            </w:pPr>
            <w:r w:rsidRPr="00F95C3C">
              <w:rPr>
                <w:rFonts w:ascii="Franklin Gothic Demi" w:hAnsi="Franklin Gothic Demi"/>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C70FDF"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-208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B895D6"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-453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58F295"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-215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5F0EAD"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-372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C2E6CE"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-277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1D2C26"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-652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339A4D"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-3</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B3566A"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-299</w:t>
            </w:r>
          </w:p>
        </w:tc>
      </w:tr>
      <w:tr w:rsidR="00D36965" w:rsidRPr="00484F3E" w14:paraId="6550F37E"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FB27A9B" w14:textId="77777777" w:rsidR="00D36965" w:rsidRPr="00484F3E" w:rsidRDefault="00D36965" w:rsidP="00484F3E">
            <w:pPr>
              <w:pStyle w:val="TableHeading1"/>
            </w:pPr>
            <w:r w:rsidRPr="00484F3E">
              <w:t>Plastics</w:t>
            </w: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D167940" w14:textId="77777777" w:rsidR="00D36965" w:rsidRPr="00484F3E" w:rsidRDefault="00D36965" w:rsidP="00484F3E">
            <w:pPr>
              <w:pStyle w:val="TableHeading1"/>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236347D"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648867A4"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FFCDC50"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29CCBD2"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443FA33"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4EE2583C" w14:textId="77777777" w:rsidR="00D36965" w:rsidRPr="00484F3E" w:rsidRDefault="00D36965" w:rsidP="00484F3E">
            <w:pPr>
              <w:pStyle w:val="TableHeading1"/>
              <w:rPr>
                <w:szCs w:val="20"/>
              </w:rPr>
            </w:pPr>
          </w:p>
        </w:tc>
        <w:tc>
          <w:tcPr>
            <w:tcW w:w="88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C5FE13E" w14:textId="77777777" w:rsidR="00D36965" w:rsidRPr="00484F3E" w:rsidRDefault="00D36965" w:rsidP="00484F3E">
            <w:pPr>
              <w:pStyle w:val="TableHeading1"/>
              <w:rPr>
                <w:szCs w:val="20"/>
              </w:rPr>
            </w:pPr>
          </w:p>
        </w:tc>
      </w:tr>
      <w:tr w:rsidR="00D36965" w:rsidRPr="000E3235" w14:paraId="548CD164"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9A1F28" w14:textId="77777777" w:rsidR="00D36965" w:rsidRPr="000E3235" w:rsidRDefault="00D36965" w:rsidP="00FB74F5">
            <w:pPr>
              <w:pStyle w:val="TableDataEntries"/>
              <w:jc w:val="left"/>
            </w:pPr>
            <w:r w:rsidRPr="000E3235">
              <w:t>MSW</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AA416F" w14:textId="77777777" w:rsidR="00D36965" w:rsidRPr="000E3235" w:rsidRDefault="00D36965" w:rsidP="00FB74F5">
            <w:pPr>
              <w:pStyle w:val="TableDataEntries"/>
            </w:pPr>
            <w:r>
              <w:t>-4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9D1B90" w14:textId="77777777" w:rsidR="00D36965" w:rsidRPr="000E3235" w:rsidRDefault="00D36965" w:rsidP="00FB74F5">
            <w:pPr>
              <w:pStyle w:val="TableDataEntries"/>
            </w:pPr>
            <w:r>
              <w:t>-8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372DCB" w14:textId="77777777" w:rsidR="00D36965" w:rsidRPr="000E3235" w:rsidRDefault="00D36965" w:rsidP="00FB74F5">
            <w:pPr>
              <w:pStyle w:val="TableDataEntries"/>
            </w:pPr>
            <w:r>
              <w:t>-3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E48D5A" w14:textId="77777777" w:rsidR="00D36965" w:rsidRPr="000E3235" w:rsidRDefault="00D36965" w:rsidP="00FB74F5">
            <w:pPr>
              <w:pStyle w:val="TableDataEntries"/>
            </w:pPr>
            <w:r>
              <w:t>-23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0F8FE8" w14:textId="77777777" w:rsidR="00D36965" w:rsidRPr="000E3235" w:rsidRDefault="00D36965" w:rsidP="00FB74F5">
            <w:pPr>
              <w:pStyle w:val="TableDataEntries"/>
            </w:pPr>
            <w:r>
              <w:t>-2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E10ABCC" w14:textId="77777777" w:rsidR="00D36965" w:rsidRPr="000E3235" w:rsidRDefault="00D36965" w:rsidP="00FB74F5">
            <w:pPr>
              <w:pStyle w:val="TableDataEntries"/>
            </w:pPr>
            <w:r>
              <w:t>-1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9B75E5" w14:textId="77777777" w:rsidR="00D36965" w:rsidRPr="000E3235" w:rsidRDefault="00D36965" w:rsidP="00FB74F5">
            <w:pPr>
              <w:pStyle w:val="TableDataEntries"/>
            </w:pPr>
            <w:r>
              <w:t>-7</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06A249" w14:textId="77777777" w:rsidR="00D36965" w:rsidRPr="000E3235" w:rsidRDefault="00D36965" w:rsidP="00FB74F5">
            <w:pPr>
              <w:pStyle w:val="TableDataEntries"/>
            </w:pPr>
            <w:r>
              <w:t>-6</w:t>
            </w:r>
          </w:p>
        </w:tc>
      </w:tr>
      <w:tr w:rsidR="00D36965" w:rsidRPr="000E3235" w14:paraId="731A9DAA"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49C15F" w14:textId="77777777" w:rsidR="00D36965" w:rsidRPr="000E3235" w:rsidRDefault="00D36965" w:rsidP="00FB74F5">
            <w:pPr>
              <w:pStyle w:val="TableDataEntries"/>
              <w:jc w:val="left"/>
            </w:pPr>
            <w:r w:rsidRPr="000E3235">
              <w:t>C&amp;I and C&amp;D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8C1D65"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509B42"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611E93"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DEC0F2"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9CF20F"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FF03E3" w14:textId="77777777" w:rsidR="00D36965" w:rsidRPr="000E3235" w:rsidRDefault="00D36965" w:rsidP="00FB74F5">
            <w:pPr>
              <w:pStyle w:val="TableDataEntries"/>
            </w:pPr>
            <w:r>
              <w:t>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44FE85" w14:textId="77777777" w:rsidR="00D36965" w:rsidRPr="000E3235" w:rsidRDefault="00D36965" w:rsidP="00FB74F5">
            <w:pPr>
              <w:pStyle w:val="TableDataEntries"/>
            </w:pPr>
            <w:r>
              <w:t>0</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E5131A" w14:textId="77777777" w:rsidR="00D36965" w:rsidRPr="000E3235" w:rsidRDefault="00D36965" w:rsidP="00FB74F5">
            <w:pPr>
              <w:pStyle w:val="TableDataEntries"/>
            </w:pPr>
            <w:r>
              <w:t>0</w:t>
            </w:r>
          </w:p>
        </w:tc>
      </w:tr>
      <w:tr w:rsidR="00D36965" w:rsidRPr="00F95C3C" w14:paraId="450CB3DF"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1F7F10" w14:textId="77777777" w:rsidR="00D36965" w:rsidRPr="00F95C3C" w:rsidRDefault="00D36965" w:rsidP="00FB74F5">
            <w:pPr>
              <w:pStyle w:val="TableDataEntries"/>
              <w:jc w:val="left"/>
              <w:rPr>
                <w:rFonts w:ascii="Franklin Gothic Demi" w:hAnsi="Franklin Gothic Demi"/>
              </w:rPr>
            </w:pPr>
            <w:r w:rsidRPr="00F95C3C">
              <w:rPr>
                <w:rFonts w:ascii="Franklin Gothic Demi" w:hAnsi="Franklin Gothic Demi"/>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5A6FD6"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-4</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815B94"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A319C1"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1FC48D"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C41AFB"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4BED24"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D575BC"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-7</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12B093"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-6</w:t>
            </w:r>
          </w:p>
        </w:tc>
      </w:tr>
      <w:tr w:rsidR="00D36965" w:rsidRPr="00484F3E" w14:paraId="71C08BB2"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E2BE00F" w14:textId="77777777" w:rsidR="00D36965" w:rsidRPr="00484F3E" w:rsidRDefault="00D36965" w:rsidP="00484F3E">
            <w:pPr>
              <w:pStyle w:val="TableHeading1"/>
            </w:pPr>
            <w:r w:rsidRPr="00484F3E">
              <w:t>Tyres</w:t>
            </w: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43F83B5" w14:textId="77777777" w:rsidR="00D36965" w:rsidRPr="00484F3E" w:rsidRDefault="00D36965" w:rsidP="00484F3E">
            <w:pPr>
              <w:pStyle w:val="TableHeading1"/>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3AC6B95"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8A7E8C7"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C99F63B"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9880A66"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303EA81"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8485603" w14:textId="77777777" w:rsidR="00D36965" w:rsidRPr="00484F3E" w:rsidRDefault="00D36965" w:rsidP="00484F3E">
            <w:pPr>
              <w:pStyle w:val="TableHeading1"/>
              <w:rPr>
                <w:szCs w:val="20"/>
              </w:rPr>
            </w:pPr>
          </w:p>
        </w:tc>
        <w:tc>
          <w:tcPr>
            <w:tcW w:w="88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0A18BABD" w14:textId="77777777" w:rsidR="00D36965" w:rsidRPr="00484F3E" w:rsidRDefault="00D36965" w:rsidP="00484F3E">
            <w:pPr>
              <w:pStyle w:val="TableHeading1"/>
              <w:rPr>
                <w:szCs w:val="20"/>
              </w:rPr>
            </w:pPr>
          </w:p>
        </w:tc>
      </w:tr>
      <w:tr w:rsidR="00D36965" w:rsidRPr="000E3235" w14:paraId="23B2F71D"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BC1DDC" w14:textId="77777777" w:rsidR="00D36965" w:rsidRPr="000E3235" w:rsidRDefault="00D36965" w:rsidP="00FB74F5">
            <w:pPr>
              <w:pStyle w:val="TableDataEntries"/>
              <w:jc w:val="left"/>
            </w:pPr>
            <w:r w:rsidRPr="000E3235">
              <w:t>MSW</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D22D82" w14:textId="77777777" w:rsidR="00D36965" w:rsidRPr="000E3235" w:rsidRDefault="00D36965" w:rsidP="00FB74F5">
            <w:pPr>
              <w:pStyle w:val="TableDataEntries"/>
            </w:pPr>
            <w:r>
              <w:t>-6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288AA0" w14:textId="77777777" w:rsidR="00D36965" w:rsidRPr="000E3235" w:rsidRDefault="00D36965" w:rsidP="00FB74F5">
            <w:pPr>
              <w:pStyle w:val="TableDataEntries"/>
            </w:pPr>
            <w:r>
              <w:t>-7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D5B0804" w14:textId="77777777" w:rsidR="00D36965" w:rsidRPr="000E3235" w:rsidRDefault="00D36965" w:rsidP="00FB74F5">
            <w:pPr>
              <w:pStyle w:val="TableDataEntries"/>
            </w:pPr>
            <w:r>
              <w:t>-5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4F3B5F" w14:textId="77777777" w:rsidR="00D36965" w:rsidRPr="000E3235" w:rsidRDefault="00D36965" w:rsidP="00FB74F5">
            <w:pPr>
              <w:pStyle w:val="TableDataEntries"/>
            </w:pPr>
            <w:r>
              <w:t>-10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A59504" w14:textId="77777777" w:rsidR="00D36965" w:rsidRPr="000E3235" w:rsidRDefault="00D36965" w:rsidP="00FB74F5">
            <w:pPr>
              <w:pStyle w:val="TableDataEntries"/>
            </w:pPr>
            <w:r>
              <w:t>-5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526456" w14:textId="77777777" w:rsidR="00D36965" w:rsidRPr="000E3235" w:rsidRDefault="00D36965" w:rsidP="00FB74F5">
            <w:pPr>
              <w:pStyle w:val="TableDataEntries"/>
            </w:pPr>
            <w:r>
              <w:t>-5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E025AF" w14:textId="77777777" w:rsidR="00D36965" w:rsidRPr="000E3235" w:rsidRDefault="00D36965" w:rsidP="00FB74F5">
            <w:pPr>
              <w:pStyle w:val="TableDataEntries"/>
            </w:pPr>
            <w:r>
              <w:t>-6</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12A0E3" w14:textId="77777777" w:rsidR="00D36965" w:rsidRPr="000E3235" w:rsidRDefault="00D36965" w:rsidP="00FB74F5">
            <w:pPr>
              <w:pStyle w:val="TableDataEntries"/>
            </w:pPr>
            <w:r>
              <w:t>-6</w:t>
            </w:r>
          </w:p>
        </w:tc>
      </w:tr>
      <w:tr w:rsidR="00D36965" w:rsidRPr="000E3235" w14:paraId="7580593D"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BED46D" w14:textId="77777777" w:rsidR="00D36965" w:rsidRPr="000E3235" w:rsidRDefault="00D36965" w:rsidP="00FB74F5">
            <w:pPr>
              <w:pStyle w:val="TableDataEntries"/>
              <w:jc w:val="left"/>
            </w:pPr>
            <w:r w:rsidRPr="000E3235">
              <w:t>C&amp;I and C&amp;D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E8189C" w14:textId="77777777" w:rsidR="00D36965" w:rsidRPr="000E3235" w:rsidRDefault="00D36965" w:rsidP="00FB74F5">
            <w:pPr>
              <w:pStyle w:val="TableDataEntries"/>
            </w:pPr>
            <w:r>
              <w:t>-6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050FA8" w14:textId="77777777" w:rsidR="00D36965" w:rsidRPr="000E3235" w:rsidRDefault="00D36965" w:rsidP="00FB74F5">
            <w:pPr>
              <w:pStyle w:val="TableDataEntries"/>
            </w:pPr>
            <w:r>
              <w:t>-8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E368AF5" w14:textId="77777777" w:rsidR="00D36965" w:rsidRPr="000E3235" w:rsidRDefault="00D36965" w:rsidP="00FB74F5">
            <w:pPr>
              <w:pStyle w:val="TableDataEntries"/>
            </w:pPr>
            <w:r>
              <w:t>-5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7D9432" w14:textId="77777777" w:rsidR="00D36965" w:rsidRPr="000E3235" w:rsidRDefault="00D36965" w:rsidP="00FB74F5">
            <w:pPr>
              <w:pStyle w:val="TableDataEntries"/>
            </w:pPr>
            <w:r>
              <w:t>-11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AB2F09" w14:textId="77777777" w:rsidR="00D36965" w:rsidRPr="000E3235" w:rsidRDefault="00D36965" w:rsidP="00FB74F5">
            <w:pPr>
              <w:pStyle w:val="TableDataEntries"/>
            </w:pPr>
            <w:r>
              <w:t>-5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3384331" w14:textId="77777777" w:rsidR="00D36965" w:rsidRPr="000E3235" w:rsidRDefault="00D36965" w:rsidP="00FB74F5">
            <w:pPr>
              <w:pStyle w:val="TableDataEntries"/>
            </w:pPr>
            <w:r>
              <w:t>-7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7656E4" w14:textId="77777777" w:rsidR="00D36965" w:rsidRPr="000E3235" w:rsidRDefault="00D36965" w:rsidP="00FB74F5">
            <w:pPr>
              <w:pStyle w:val="TableDataEntries"/>
            </w:pPr>
            <w:r>
              <w:t>-7</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F0231F" w14:textId="77777777" w:rsidR="00D36965" w:rsidRPr="000E3235" w:rsidRDefault="00D36965" w:rsidP="00FB74F5">
            <w:pPr>
              <w:pStyle w:val="TableDataEntries"/>
            </w:pPr>
            <w:r>
              <w:t>-7</w:t>
            </w:r>
          </w:p>
        </w:tc>
      </w:tr>
      <w:tr w:rsidR="00D36965" w:rsidRPr="00F95C3C" w14:paraId="60731F2D"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EC7876" w14:textId="77777777" w:rsidR="00D36965" w:rsidRPr="00F95C3C" w:rsidRDefault="00D36965" w:rsidP="00FB74F5">
            <w:pPr>
              <w:pStyle w:val="TableDataEntries"/>
              <w:jc w:val="left"/>
              <w:rPr>
                <w:rFonts w:ascii="Franklin Gothic Demi" w:hAnsi="Franklin Gothic Demi"/>
              </w:rPr>
            </w:pPr>
            <w:r w:rsidRPr="00F95C3C">
              <w:rPr>
                <w:rFonts w:ascii="Franklin Gothic Demi" w:hAnsi="Franklin Gothic Demi"/>
              </w:rPr>
              <w:t>Total</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D63816"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326914"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F5E9DF"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1A0666"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-21</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8745099"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44B362"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A27A1D"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-13</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337743" w14:textId="77777777" w:rsidR="00D36965" w:rsidRPr="00F95C3C" w:rsidRDefault="00D36965" w:rsidP="00FB74F5">
            <w:pPr>
              <w:pStyle w:val="TableDataEntries"/>
              <w:rPr>
                <w:rFonts w:ascii="Franklin Gothic Demi" w:hAnsi="Franklin Gothic Demi"/>
              </w:rPr>
            </w:pPr>
            <w:r w:rsidRPr="00F95C3C">
              <w:rPr>
                <w:rFonts w:ascii="Franklin Gothic Demi" w:hAnsi="Franklin Gothic Demi"/>
              </w:rPr>
              <w:t>-13</w:t>
            </w:r>
          </w:p>
        </w:tc>
      </w:tr>
    </w:tbl>
    <w:p w14:paraId="44E29764" w14:textId="77777777" w:rsidR="00755840" w:rsidRDefault="00755840"/>
    <w:tbl>
      <w:tblPr>
        <w:tblW w:w="8269" w:type="dxa"/>
        <w:tblLook w:val="04A0" w:firstRow="1" w:lastRow="0" w:firstColumn="1" w:lastColumn="0" w:noHBand="0" w:noVBand="1"/>
      </w:tblPr>
      <w:tblGrid>
        <w:gridCol w:w="893"/>
        <w:gridCol w:w="928"/>
        <w:gridCol w:w="928"/>
        <w:gridCol w:w="928"/>
        <w:gridCol w:w="928"/>
        <w:gridCol w:w="928"/>
        <w:gridCol w:w="928"/>
        <w:gridCol w:w="928"/>
        <w:gridCol w:w="880"/>
      </w:tblGrid>
      <w:tr w:rsidR="00755840" w:rsidRPr="000E3235" w14:paraId="7125E2AC" w14:textId="77777777" w:rsidTr="00622275">
        <w:trPr>
          <w:trHeight w:val="250"/>
          <w:tblHeader/>
        </w:trPr>
        <w:tc>
          <w:tcPr>
            <w:tcW w:w="893" w:type="dxa"/>
            <w:shd w:val="clear" w:color="auto" w:fill="6F6652"/>
            <w:noWrap/>
            <w:tcMar>
              <w:left w:w="57" w:type="dxa"/>
              <w:right w:w="57" w:type="dxa"/>
            </w:tcMar>
            <w:hideMark/>
          </w:tcPr>
          <w:p w14:paraId="1EF5AC9E" w14:textId="77777777" w:rsidR="00755840" w:rsidRPr="000E3235" w:rsidRDefault="00755840" w:rsidP="00622275">
            <w:pPr>
              <w:pStyle w:val="TableDataColumnHeading"/>
            </w:pPr>
          </w:p>
        </w:tc>
        <w:tc>
          <w:tcPr>
            <w:tcW w:w="928" w:type="dxa"/>
            <w:shd w:val="clear" w:color="auto" w:fill="6F6652"/>
            <w:noWrap/>
            <w:tcMar>
              <w:left w:w="57" w:type="dxa"/>
              <w:right w:w="57" w:type="dxa"/>
            </w:tcMar>
            <w:hideMark/>
          </w:tcPr>
          <w:p w14:paraId="51EBF945" w14:textId="77777777" w:rsidR="00755840" w:rsidRPr="000E3235" w:rsidRDefault="00755840" w:rsidP="00622275">
            <w:pPr>
              <w:pStyle w:val="TableDataColumnHeading"/>
            </w:pPr>
            <w:r w:rsidRPr="000E3235">
              <w:t>NSW</w:t>
            </w:r>
          </w:p>
        </w:tc>
        <w:tc>
          <w:tcPr>
            <w:tcW w:w="928" w:type="dxa"/>
            <w:shd w:val="clear" w:color="auto" w:fill="6F6652"/>
            <w:noWrap/>
            <w:tcMar>
              <w:left w:w="57" w:type="dxa"/>
              <w:right w:w="57" w:type="dxa"/>
            </w:tcMar>
            <w:hideMark/>
          </w:tcPr>
          <w:p w14:paraId="64C6BE08" w14:textId="77777777" w:rsidR="00755840" w:rsidRPr="000E3235" w:rsidRDefault="00755840" w:rsidP="00622275">
            <w:pPr>
              <w:pStyle w:val="TableDataColumnHeading"/>
            </w:pPr>
            <w:r w:rsidRPr="000E3235">
              <w:t>VIC</w:t>
            </w:r>
          </w:p>
        </w:tc>
        <w:tc>
          <w:tcPr>
            <w:tcW w:w="928" w:type="dxa"/>
            <w:shd w:val="clear" w:color="auto" w:fill="6F6652"/>
            <w:noWrap/>
            <w:tcMar>
              <w:left w:w="57" w:type="dxa"/>
              <w:right w:w="57" w:type="dxa"/>
            </w:tcMar>
            <w:hideMark/>
          </w:tcPr>
          <w:p w14:paraId="37751D50" w14:textId="77777777" w:rsidR="00755840" w:rsidRPr="000E3235" w:rsidRDefault="00755840" w:rsidP="00622275">
            <w:pPr>
              <w:pStyle w:val="TableDataColumnHeading"/>
            </w:pPr>
            <w:r w:rsidRPr="000E3235">
              <w:t>QLD</w:t>
            </w:r>
          </w:p>
        </w:tc>
        <w:tc>
          <w:tcPr>
            <w:tcW w:w="928" w:type="dxa"/>
            <w:shd w:val="clear" w:color="auto" w:fill="6F6652"/>
            <w:noWrap/>
            <w:tcMar>
              <w:left w:w="57" w:type="dxa"/>
              <w:right w:w="57" w:type="dxa"/>
            </w:tcMar>
            <w:hideMark/>
          </w:tcPr>
          <w:p w14:paraId="22F248D3" w14:textId="77777777" w:rsidR="00755840" w:rsidRPr="000E3235" w:rsidRDefault="00755840" w:rsidP="00622275">
            <w:pPr>
              <w:pStyle w:val="TableDataColumnHeading"/>
            </w:pPr>
            <w:r w:rsidRPr="000E3235">
              <w:t>SA</w:t>
            </w:r>
          </w:p>
        </w:tc>
        <w:tc>
          <w:tcPr>
            <w:tcW w:w="928" w:type="dxa"/>
            <w:shd w:val="clear" w:color="auto" w:fill="6F6652"/>
            <w:noWrap/>
            <w:tcMar>
              <w:left w:w="57" w:type="dxa"/>
              <w:right w:w="57" w:type="dxa"/>
            </w:tcMar>
            <w:hideMark/>
          </w:tcPr>
          <w:p w14:paraId="43E09A6C" w14:textId="77777777" w:rsidR="00755840" w:rsidRPr="000E3235" w:rsidRDefault="00755840" w:rsidP="00622275">
            <w:pPr>
              <w:pStyle w:val="TableDataColumnHeading"/>
            </w:pPr>
            <w:r w:rsidRPr="000E3235">
              <w:t>WA</w:t>
            </w:r>
          </w:p>
        </w:tc>
        <w:tc>
          <w:tcPr>
            <w:tcW w:w="928" w:type="dxa"/>
            <w:shd w:val="clear" w:color="auto" w:fill="6F6652"/>
            <w:noWrap/>
            <w:tcMar>
              <w:left w:w="57" w:type="dxa"/>
              <w:right w:w="57" w:type="dxa"/>
            </w:tcMar>
            <w:hideMark/>
          </w:tcPr>
          <w:p w14:paraId="1A90FDEC" w14:textId="77777777" w:rsidR="00755840" w:rsidRPr="000E3235" w:rsidRDefault="00755840" w:rsidP="00622275">
            <w:pPr>
              <w:pStyle w:val="TableDataColumnHeading"/>
            </w:pPr>
            <w:r w:rsidRPr="000E3235">
              <w:t>TAS</w:t>
            </w:r>
          </w:p>
        </w:tc>
        <w:tc>
          <w:tcPr>
            <w:tcW w:w="928" w:type="dxa"/>
            <w:shd w:val="clear" w:color="auto" w:fill="6F6652"/>
            <w:noWrap/>
            <w:tcMar>
              <w:left w:w="57" w:type="dxa"/>
              <w:right w:w="57" w:type="dxa"/>
            </w:tcMar>
            <w:hideMark/>
          </w:tcPr>
          <w:p w14:paraId="476A14A9" w14:textId="77777777" w:rsidR="00755840" w:rsidRPr="000E3235" w:rsidRDefault="00755840" w:rsidP="00622275">
            <w:pPr>
              <w:pStyle w:val="TableDataColumnHeading"/>
            </w:pPr>
            <w:r w:rsidRPr="000E3235">
              <w:t>NT</w:t>
            </w:r>
          </w:p>
        </w:tc>
        <w:tc>
          <w:tcPr>
            <w:tcW w:w="880" w:type="dxa"/>
            <w:shd w:val="clear" w:color="auto" w:fill="6F6652"/>
            <w:noWrap/>
            <w:tcMar>
              <w:left w:w="57" w:type="dxa"/>
              <w:right w:w="57" w:type="dxa"/>
            </w:tcMar>
            <w:hideMark/>
          </w:tcPr>
          <w:p w14:paraId="4BA76DA3" w14:textId="77777777" w:rsidR="00755840" w:rsidRPr="000E3235" w:rsidRDefault="00755840" w:rsidP="00622275">
            <w:pPr>
              <w:pStyle w:val="TableDataColumnHeading"/>
            </w:pPr>
            <w:r w:rsidRPr="000E3235">
              <w:t>Total</w:t>
            </w:r>
          </w:p>
        </w:tc>
      </w:tr>
      <w:tr w:rsidR="00755840" w:rsidRPr="000E3235" w14:paraId="44CD3A54" w14:textId="77777777" w:rsidTr="00622275">
        <w:trPr>
          <w:trHeight w:val="250"/>
          <w:tblHeader/>
        </w:trPr>
        <w:tc>
          <w:tcPr>
            <w:tcW w:w="893" w:type="dxa"/>
            <w:tcBorders>
              <w:bottom w:val="single" w:sz="8" w:space="0" w:color="FFFFFF" w:themeColor="background1"/>
            </w:tcBorders>
            <w:shd w:val="clear" w:color="auto" w:fill="auto"/>
            <w:noWrap/>
            <w:tcMar>
              <w:left w:w="57" w:type="dxa"/>
              <w:right w:w="57" w:type="dxa"/>
            </w:tcMar>
            <w:hideMark/>
          </w:tcPr>
          <w:p w14:paraId="5575E63B" w14:textId="77777777" w:rsidR="00755840" w:rsidRPr="000E3235" w:rsidRDefault="00755840" w:rsidP="00622275">
            <w:pPr>
              <w:pStyle w:val="TableUnit"/>
              <w:jc w:val="left"/>
            </w:pPr>
          </w:p>
        </w:tc>
        <w:tc>
          <w:tcPr>
            <w:tcW w:w="928" w:type="dxa"/>
            <w:tcBorders>
              <w:bottom w:val="single" w:sz="8" w:space="0" w:color="FFFFFF" w:themeColor="background1"/>
            </w:tcBorders>
            <w:shd w:val="clear" w:color="auto" w:fill="auto"/>
            <w:noWrap/>
            <w:tcMar>
              <w:left w:w="57" w:type="dxa"/>
              <w:right w:w="57" w:type="dxa"/>
            </w:tcMar>
            <w:hideMark/>
          </w:tcPr>
          <w:p w14:paraId="270E481E"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69F162D7"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6C69B7EE"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2EC21FE5"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684E6689"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22C08783" w14:textId="77777777" w:rsidR="00755840" w:rsidRPr="000E3235" w:rsidRDefault="00755840" w:rsidP="00622275">
            <w:pPr>
              <w:pStyle w:val="TableUnit"/>
            </w:pPr>
            <w:r w:rsidRPr="000E3235">
              <w:t>$/person</w:t>
            </w:r>
          </w:p>
        </w:tc>
        <w:tc>
          <w:tcPr>
            <w:tcW w:w="928" w:type="dxa"/>
            <w:tcBorders>
              <w:bottom w:val="single" w:sz="8" w:space="0" w:color="FFFFFF" w:themeColor="background1"/>
            </w:tcBorders>
            <w:shd w:val="clear" w:color="auto" w:fill="auto"/>
            <w:noWrap/>
            <w:tcMar>
              <w:left w:w="57" w:type="dxa"/>
              <w:right w:w="57" w:type="dxa"/>
            </w:tcMar>
            <w:hideMark/>
          </w:tcPr>
          <w:p w14:paraId="4F1B7C17" w14:textId="77777777" w:rsidR="00755840" w:rsidRPr="000E3235" w:rsidRDefault="00755840" w:rsidP="00622275">
            <w:pPr>
              <w:pStyle w:val="TableUnit"/>
            </w:pPr>
            <w:r w:rsidRPr="000E3235">
              <w:t>$/person</w:t>
            </w:r>
          </w:p>
        </w:tc>
        <w:tc>
          <w:tcPr>
            <w:tcW w:w="880" w:type="dxa"/>
            <w:tcBorders>
              <w:bottom w:val="single" w:sz="8" w:space="0" w:color="FFFFFF" w:themeColor="background1"/>
            </w:tcBorders>
            <w:shd w:val="clear" w:color="auto" w:fill="auto"/>
            <w:noWrap/>
            <w:tcMar>
              <w:left w:w="57" w:type="dxa"/>
              <w:right w:w="57" w:type="dxa"/>
            </w:tcMar>
            <w:hideMark/>
          </w:tcPr>
          <w:p w14:paraId="6C744D7A" w14:textId="77777777" w:rsidR="00755840" w:rsidRPr="000E3235" w:rsidRDefault="00755840" w:rsidP="00622275">
            <w:pPr>
              <w:pStyle w:val="TableUnit"/>
            </w:pPr>
            <w:r w:rsidRPr="000E3235">
              <w:t>$/person</w:t>
            </w:r>
          </w:p>
        </w:tc>
      </w:tr>
      <w:tr w:rsidR="00D36965" w:rsidRPr="00484F3E" w14:paraId="216F3BF3"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2E2C4F5" w14:textId="77777777" w:rsidR="00D36965" w:rsidRPr="00484F3E" w:rsidRDefault="00D36965" w:rsidP="00484F3E">
            <w:pPr>
              <w:pStyle w:val="TableHeading1"/>
            </w:pPr>
            <w:r w:rsidRPr="00484F3E">
              <w:t>Total</w:t>
            </w: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30AAD6FA" w14:textId="77777777" w:rsidR="00D36965" w:rsidRPr="00484F3E" w:rsidRDefault="00D36965" w:rsidP="00484F3E">
            <w:pPr>
              <w:pStyle w:val="TableHeading1"/>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506104F"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74AC7838"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78CEE2A"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4997171"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5DA1A7A8" w14:textId="77777777" w:rsidR="00D36965" w:rsidRPr="00484F3E" w:rsidRDefault="00D36965" w:rsidP="00484F3E">
            <w:pPr>
              <w:pStyle w:val="TableHeading1"/>
              <w:rPr>
                <w:szCs w:val="20"/>
              </w:rPr>
            </w:pPr>
          </w:p>
        </w:tc>
        <w:tc>
          <w:tcPr>
            <w:tcW w:w="9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DA9CD4C" w14:textId="77777777" w:rsidR="00D36965" w:rsidRPr="00484F3E" w:rsidRDefault="00D36965" w:rsidP="00484F3E">
            <w:pPr>
              <w:pStyle w:val="TableHeading1"/>
              <w:rPr>
                <w:szCs w:val="20"/>
              </w:rPr>
            </w:pPr>
          </w:p>
        </w:tc>
        <w:tc>
          <w:tcPr>
            <w:tcW w:w="88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16359A5A" w14:textId="77777777" w:rsidR="00D36965" w:rsidRPr="00484F3E" w:rsidRDefault="00D36965" w:rsidP="00484F3E">
            <w:pPr>
              <w:pStyle w:val="TableHeading1"/>
              <w:rPr>
                <w:szCs w:val="20"/>
              </w:rPr>
            </w:pPr>
          </w:p>
        </w:tc>
      </w:tr>
      <w:tr w:rsidR="00D36965" w:rsidRPr="000E3235" w14:paraId="327459CB" w14:textId="77777777" w:rsidTr="00FB74F5">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B972B" w14:textId="77777777" w:rsidR="00D36965" w:rsidRPr="000E3235" w:rsidRDefault="00D36965" w:rsidP="00FB74F5">
            <w:pPr>
              <w:pStyle w:val="TableDataEntries"/>
              <w:jc w:val="left"/>
            </w:pPr>
            <w:r w:rsidRPr="000E3235">
              <w:t>MSW</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C327CF" w14:textId="77777777" w:rsidR="00D36965" w:rsidRPr="000E3235" w:rsidRDefault="00D36965" w:rsidP="00FB74F5">
            <w:pPr>
              <w:pStyle w:val="TableDataEntries"/>
            </w:pPr>
            <w:r>
              <w:t>-112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DB0C35" w14:textId="77777777" w:rsidR="00D36965" w:rsidRPr="000E3235" w:rsidRDefault="00D36965" w:rsidP="00FB74F5">
            <w:pPr>
              <w:pStyle w:val="TableDataEntries"/>
            </w:pPr>
            <w:r>
              <w:t>-100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704F8F" w14:textId="77777777" w:rsidR="00D36965" w:rsidRPr="000E3235" w:rsidRDefault="00D36965" w:rsidP="00FB74F5">
            <w:pPr>
              <w:pStyle w:val="TableDataEntries"/>
            </w:pPr>
            <w:r>
              <w:t>-98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A8CFA2" w14:textId="77777777" w:rsidR="00D36965" w:rsidRPr="000E3235" w:rsidRDefault="00D36965" w:rsidP="00FB74F5">
            <w:pPr>
              <w:pStyle w:val="TableDataEntries"/>
            </w:pPr>
            <w:r>
              <w:t>-165</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32338B" w14:textId="77777777" w:rsidR="00D36965" w:rsidRPr="000E3235" w:rsidRDefault="00D36965" w:rsidP="00FB74F5">
            <w:pPr>
              <w:pStyle w:val="TableDataEntries"/>
            </w:pPr>
            <w:r>
              <w:t>-113</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F05674" w14:textId="77777777" w:rsidR="00D36965" w:rsidRPr="000E3235" w:rsidRDefault="00D36965" w:rsidP="00FB74F5">
            <w:pPr>
              <w:pStyle w:val="TableDataEntries"/>
            </w:pPr>
            <w:r>
              <w:t>-58</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317CD4" w14:textId="77777777" w:rsidR="00D36965" w:rsidRPr="000E3235" w:rsidRDefault="00D36965" w:rsidP="00FB74F5">
            <w:pPr>
              <w:pStyle w:val="TableDataEntries"/>
            </w:pPr>
            <w:r>
              <w:t>-14</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8E9EF2" w14:textId="77777777" w:rsidR="00D36965" w:rsidRPr="000E3235" w:rsidRDefault="00D36965" w:rsidP="00FB74F5">
            <w:pPr>
              <w:pStyle w:val="TableDataEntries"/>
            </w:pPr>
            <w:r>
              <w:t>-108</w:t>
            </w:r>
          </w:p>
        </w:tc>
      </w:tr>
      <w:tr w:rsidR="00D36965" w:rsidRPr="000E3235" w14:paraId="18C2D48F" w14:textId="77777777" w:rsidTr="00484F3E">
        <w:trPr>
          <w:trHeight w:val="250"/>
        </w:trPr>
        <w:tc>
          <w:tcPr>
            <w:tcW w:w="8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A59D35" w14:textId="77777777" w:rsidR="00D36965" w:rsidRPr="000E3235" w:rsidRDefault="00D36965" w:rsidP="00FB74F5">
            <w:pPr>
              <w:pStyle w:val="TableDataEntries"/>
              <w:jc w:val="left"/>
            </w:pPr>
            <w:r w:rsidRPr="000E3235">
              <w:t>C&amp;I and C&amp;D</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8CD9A3" w14:textId="77777777" w:rsidR="00D36965" w:rsidRPr="000E3235" w:rsidRDefault="00D36965" w:rsidP="00FB74F5">
            <w:pPr>
              <w:pStyle w:val="TableDataEntries"/>
            </w:pPr>
            <w:r>
              <w:t>-112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8624D2" w14:textId="77777777" w:rsidR="00D36965" w:rsidRPr="000E3235" w:rsidRDefault="00D36965" w:rsidP="00FB74F5">
            <w:pPr>
              <w:pStyle w:val="TableDataEntries"/>
            </w:pPr>
            <w:r>
              <w:t>-376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3F67A1" w14:textId="77777777" w:rsidR="00D36965" w:rsidRPr="000E3235" w:rsidRDefault="00D36965" w:rsidP="00FB74F5">
            <w:pPr>
              <w:pStyle w:val="TableDataEntries"/>
            </w:pPr>
            <w:r>
              <w:t>-130</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774F13" w14:textId="77777777" w:rsidR="00D36965" w:rsidRPr="000E3235" w:rsidRDefault="00D36965" w:rsidP="00FB74F5">
            <w:pPr>
              <w:pStyle w:val="TableDataEntries"/>
            </w:pPr>
            <w:r>
              <w:t>-252</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215F99" w14:textId="77777777" w:rsidR="00D36965" w:rsidRPr="000E3235" w:rsidRDefault="00D36965" w:rsidP="00FB74F5">
            <w:pPr>
              <w:pStyle w:val="TableDataEntries"/>
            </w:pPr>
            <w:r>
              <w:t>-176</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95D464E" w14:textId="77777777" w:rsidR="00D36965" w:rsidRPr="000E3235" w:rsidRDefault="00D36965" w:rsidP="00FB74F5">
            <w:pPr>
              <w:pStyle w:val="TableDataEntries"/>
            </w:pPr>
            <w:r>
              <w:t>-607</w:t>
            </w:r>
          </w:p>
        </w:tc>
        <w:tc>
          <w:tcPr>
            <w:tcW w:w="9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5ECA05" w14:textId="77777777" w:rsidR="00D36965" w:rsidRPr="000E3235" w:rsidRDefault="00D36965" w:rsidP="00FB74F5">
            <w:pPr>
              <w:pStyle w:val="TableDataEntries"/>
            </w:pPr>
            <w:r>
              <w:t>-9</w:t>
            </w:r>
          </w:p>
        </w:tc>
        <w:tc>
          <w:tcPr>
            <w:tcW w:w="8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78F7B0" w14:textId="77777777" w:rsidR="00D36965" w:rsidRPr="000E3235" w:rsidRDefault="00D36965" w:rsidP="00FB74F5">
            <w:pPr>
              <w:pStyle w:val="TableDataEntries"/>
            </w:pPr>
            <w:r>
              <w:t>-210</w:t>
            </w:r>
          </w:p>
        </w:tc>
      </w:tr>
      <w:tr w:rsidR="00D36965" w:rsidRPr="00484F3E" w14:paraId="2E658F11" w14:textId="77777777" w:rsidTr="00484F3E">
        <w:trPr>
          <w:trHeight w:val="250"/>
        </w:trPr>
        <w:tc>
          <w:tcPr>
            <w:tcW w:w="89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5613F94" w14:textId="77777777" w:rsidR="00D36965" w:rsidRPr="00484F3E" w:rsidRDefault="00D36965" w:rsidP="00FB74F5">
            <w:pPr>
              <w:pStyle w:val="TableDataEntries"/>
              <w:jc w:val="left"/>
              <w:rPr>
                <w:rFonts w:ascii="Franklin Gothic Demi" w:hAnsi="Franklin Gothic Demi"/>
              </w:rPr>
            </w:pPr>
            <w:r w:rsidRPr="00484F3E">
              <w:rPr>
                <w:rFonts w:ascii="Franklin Gothic Demi" w:hAnsi="Franklin Gothic Demi"/>
              </w:rPr>
              <w:t>Total</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7ED0D6A2"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-224</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2CC70073"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-476</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6968F3BF"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-228</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7A5BDA86"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-416</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30DB355A"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-290</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649A7C1C"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-665</w:t>
            </w:r>
          </w:p>
        </w:tc>
        <w:tc>
          <w:tcPr>
            <w:tcW w:w="9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159823C7"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-23</w:t>
            </w:r>
          </w:p>
        </w:tc>
        <w:tc>
          <w:tcPr>
            <w:tcW w:w="88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08A14876" w14:textId="77777777" w:rsidR="00D36965" w:rsidRPr="00484F3E" w:rsidRDefault="00D36965" w:rsidP="00FB74F5">
            <w:pPr>
              <w:pStyle w:val="TableDataEntries"/>
              <w:rPr>
                <w:rFonts w:ascii="Franklin Gothic Demi" w:hAnsi="Franklin Gothic Demi"/>
              </w:rPr>
            </w:pPr>
            <w:r w:rsidRPr="00484F3E">
              <w:rPr>
                <w:rFonts w:ascii="Franklin Gothic Demi" w:hAnsi="Franklin Gothic Demi"/>
              </w:rPr>
              <w:t>-318</w:t>
            </w:r>
          </w:p>
        </w:tc>
      </w:tr>
    </w:tbl>
    <w:p w14:paraId="092E3B7F" w14:textId="77777777" w:rsidR="00D36965" w:rsidRDefault="00D36965" w:rsidP="00D36965">
      <w:pPr>
        <w:pStyle w:val="Source"/>
        <w:rPr>
          <w:lang w:bidi="fa-IR"/>
        </w:rPr>
      </w:pPr>
      <w:r w:rsidRPr="000E3235">
        <w:rPr>
          <w:i/>
          <w:lang w:bidi="fa-IR"/>
        </w:rPr>
        <w:t>Source:</w:t>
      </w:r>
      <w:r>
        <w:rPr>
          <w:lang w:bidi="fa-IR"/>
        </w:rPr>
        <w:t xml:space="preserve"> The CIE.</w:t>
      </w:r>
    </w:p>
    <w:p w14:paraId="4DAD3314" w14:textId="77777777" w:rsidR="00D36965" w:rsidRDefault="00D36965" w:rsidP="00D36965">
      <w:pPr>
        <w:pStyle w:val="BodyText"/>
        <w:rPr>
          <w:lang w:bidi="fa-IR"/>
        </w:rPr>
      </w:pPr>
      <w:r>
        <w:rPr>
          <w:lang w:bidi="fa-IR"/>
        </w:rPr>
        <w:t>If some material is exempt, then the impacts will be smaller. The MSW impacts would be the same under exemptions, but C&amp;I and C&amp;D impacts would be smaller, as it is this material that has been modelled as meeting the exemptions.</w:t>
      </w:r>
    </w:p>
    <w:p w14:paraId="088D6C19" w14:textId="237BCF45" w:rsidR="00D36965" w:rsidRDefault="00D36965" w:rsidP="00D36965">
      <w:pPr>
        <w:pStyle w:val="BodyText"/>
        <w:rPr>
          <w:lang w:bidi="fa-IR"/>
        </w:rPr>
      </w:pPr>
      <w:bookmarkStart w:id="4270" w:name="_Hlk32570389"/>
      <w:r>
        <w:rPr>
          <w:lang w:bidi="fa-IR"/>
        </w:rPr>
        <w:t>The above estimates are based on all sectors being competitive in terms of purchase of materials, except for MSW paper. The impacts for paper with and without competition are shown in table </w:t>
      </w:r>
      <w:r>
        <w:rPr>
          <w:lang w:bidi="fa-IR"/>
        </w:rPr>
        <w:fldChar w:fldCharType="begin"/>
      </w:r>
      <w:r>
        <w:rPr>
          <w:lang w:bidi="fa-IR"/>
        </w:rPr>
        <w:instrText xml:space="preserve"> REF _Caption2018 </w:instrText>
      </w:r>
      <w:r>
        <w:rPr>
          <w:lang w:bidi="fa-IR"/>
        </w:rPr>
        <w:fldChar w:fldCharType="separate"/>
      </w:r>
      <w:r w:rsidR="00D354A5">
        <w:rPr>
          <w:noProof/>
        </w:rPr>
        <w:t>7</w:t>
      </w:r>
      <w:r>
        <w:rPr>
          <w:lang w:bidi="fa-IR"/>
        </w:rPr>
        <w:fldChar w:fldCharType="end"/>
      </w:r>
      <w:r>
        <w:rPr>
          <w:lang w:bidi="fa-IR"/>
        </w:rPr>
        <w:t>. If there was competition to purchase MSW paper, the impacts would be substantially smaller, at ~$14 per person (once-off) compared to almost $100 otherwise. The impacts without competition are based on paper purchase charging the landfill gate fee less $50 to take mixed paper. This may be somewhat low, if paper purchasers are considering the overall viability of the recycling system — at this level councils would financially be better off not having separate kerbside collections. However, financial impacts are only one aspect of councils’ recycling decisions.</w:t>
      </w:r>
    </w:p>
    <w:p w14:paraId="3478A8CA" w14:textId="77777777" w:rsidR="00D36965" w:rsidRDefault="00D36965" w:rsidP="00D36965">
      <w:pPr>
        <w:pStyle w:val="BodyText"/>
        <w:rPr>
          <w:lang w:bidi="fa-IR"/>
        </w:rPr>
      </w:pPr>
      <w:r>
        <w:rPr>
          <w:lang w:bidi="fa-IR"/>
        </w:rPr>
        <w:t>For C&amp;I and C&amp;D paper, the costs if markets are uncompetitive would be even larger. There are several purchasers of C&amp;I paper currently. However, there may be less competition in some jurisdictions than in others.</w:t>
      </w:r>
    </w:p>
    <w:p w14:paraId="13F01F95" w14:textId="5F35EDF0" w:rsidR="00D36965" w:rsidRDefault="00D36965" w:rsidP="00D3696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w:instrText>
      </w:r>
      <w:r w:rsidRPr="00695C93">
        <w:fldChar w:fldCharType="separate"/>
      </w:r>
      <w:r w:rsidR="00D354A5">
        <w:rPr>
          <w:noProof/>
        </w:rPr>
        <w:instrText>11</w:instrText>
      </w:r>
      <w:r w:rsidR="00D354A5"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3E435A">
        <w:rPr>
          <w:noProof/>
        </w:rPr>
        <w:instrText>11</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11</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8</w:instrText>
      </w:r>
      <w:r w:rsidRPr="00695C93">
        <w:fldChar w:fldCharType="end"/>
      </w:r>
      <w:r w:rsidRPr="00695C93">
        <w:instrText xml:space="preserve">" "" </w:instrText>
      </w:r>
      <w:r w:rsidRPr="00695C93">
        <w:fldChar w:fldCharType="separate"/>
      </w:r>
      <w:bookmarkStart w:id="4271" w:name="_Caption1440"/>
      <w:bookmarkStart w:id="4272" w:name="_Caption4818"/>
      <w:bookmarkStart w:id="4273" w:name="_Caption7373"/>
      <w:bookmarkStart w:id="4274" w:name="_Caption6935"/>
      <w:bookmarkStart w:id="4275" w:name="_Caption5196"/>
      <w:bookmarkStart w:id="4276" w:name="_Caption6073"/>
      <w:bookmarkStart w:id="4277" w:name="_Caption3095"/>
      <w:bookmarkStart w:id="4278" w:name="_Caption5998"/>
      <w:bookmarkStart w:id="4279" w:name="_Caption7801"/>
      <w:bookmarkStart w:id="4280" w:name="_Caption3828"/>
      <w:bookmarkStart w:id="4281" w:name="_Toc33431478"/>
      <w:r w:rsidR="003E435A">
        <w:rPr>
          <w:noProof/>
        </w:rPr>
        <w:t>11</w:t>
      </w:r>
      <w:r w:rsidR="003E435A" w:rsidRPr="00695C93">
        <w:rPr>
          <w:noProof/>
        </w:rPr>
        <w:t>.</w:t>
      </w:r>
      <w:r w:rsidR="003E435A">
        <w:rPr>
          <w:noProof/>
        </w:rPr>
        <w:t>8</w:t>
      </w:r>
      <w:bookmarkEnd w:id="4271"/>
      <w:bookmarkEnd w:id="4272"/>
      <w:bookmarkEnd w:id="4273"/>
      <w:bookmarkEnd w:id="4274"/>
      <w:bookmarkEnd w:id="4275"/>
      <w:bookmarkEnd w:id="4276"/>
      <w:bookmarkEnd w:id="4277"/>
      <w:bookmarkEnd w:id="4278"/>
      <w:bookmarkEnd w:id="4279"/>
      <w:bookmarkEnd w:id="4280"/>
      <w:r w:rsidRPr="00695C93">
        <w:fldChar w:fldCharType="end"/>
      </w:r>
      <w:r w:rsidRPr="00695C93">
        <w:tab/>
      </w:r>
      <w:r>
        <w:t>Impacts on paper with and without competitive markets to purchase material</w:t>
      </w:r>
      <w:bookmarkEnd w:id="4281"/>
    </w:p>
    <w:tbl>
      <w:tblPr>
        <w:tblW w:w="8005" w:type="dxa"/>
        <w:tblLook w:val="04A0" w:firstRow="1" w:lastRow="0" w:firstColumn="1" w:lastColumn="0" w:noHBand="0" w:noVBand="1"/>
      </w:tblPr>
      <w:tblGrid>
        <w:gridCol w:w="1082"/>
        <w:gridCol w:w="871"/>
        <w:gridCol w:w="871"/>
        <w:gridCol w:w="871"/>
        <w:gridCol w:w="871"/>
        <w:gridCol w:w="871"/>
        <w:gridCol w:w="871"/>
        <w:gridCol w:w="871"/>
        <w:gridCol w:w="826"/>
      </w:tblGrid>
      <w:tr w:rsidR="00D36965" w:rsidRPr="000E3235" w14:paraId="34D67241" w14:textId="77777777" w:rsidTr="00FB74F5">
        <w:trPr>
          <w:trHeight w:val="250"/>
        </w:trPr>
        <w:tc>
          <w:tcPr>
            <w:tcW w:w="1082" w:type="dxa"/>
            <w:shd w:val="clear" w:color="auto" w:fill="6F6652"/>
            <w:noWrap/>
            <w:tcMar>
              <w:left w:w="57" w:type="dxa"/>
              <w:right w:w="57" w:type="dxa"/>
            </w:tcMar>
            <w:hideMark/>
          </w:tcPr>
          <w:p w14:paraId="7DF85491" w14:textId="77777777" w:rsidR="00D36965" w:rsidRPr="000E3235" w:rsidRDefault="00D36965" w:rsidP="00FB74F5">
            <w:pPr>
              <w:pStyle w:val="TableDataColumnHeading"/>
              <w:jc w:val="left"/>
            </w:pPr>
          </w:p>
        </w:tc>
        <w:tc>
          <w:tcPr>
            <w:tcW w:w="871" w:type="dxa"/>
            <w:shd w:val="clear" w:color="auto" w:fill="6F6652"/>
            <w:noWrap/>
            <w:tcMar>
              <w:left w:w="57" w:type="dxa"/>
              <w:right w:w="57" w:type="dxa"/>
            </w:tcMar>
            <w:hideMark/>
          </w:tcPr>
          <w:p w14:paraId="3AD13CC8" w14:textId="77777777" w:rsidR="00D36965" w:rsidRPr="000E3235" w:rsidRDefault="00D36965" w:rsidP="00FB74F5">
            <w:pPr>
              <w:pStyle w:val="TableDataColumnHeading"/>
            </w:pPr>
            <w:r w:rsidRPr="000E3235">
              <w:t>NSW</w:t>
            </w:r>
          </w:p>
        </w:tc>
        <w:tc>
          <w:tcPr>
            <w:tcW w:w="871" w:type="dxa"/>
            <w:shd w:val="clear" w:color="auto" w:fill="6F6652"/>
            <w:noWrap/>
            <w:tcMar>
              <w:left w:w="57" w:type="dxa"/>
              <w:right w:w="57" w:type="dxa"/>
            </w:tcMar>
            <w:hideMark/>
          </w:tcPr>
          <w:p w14:paraId="0815931C" w14:textId="77777777" w:rsidR="00D36965" w:rsidRPr="000E3235" w:rsidRDefault="00D36965" w:rsidP="00FB74F5">
            <w:pPr>
              <w:pStyle w:val="TableDataColumnHeading"/>
            </w:pPr>
            <w:r w:rsidRPr="000E3235">
              <w:t>VIC</w:t>
            </w:r>
          </w:p>
        </w:tc>
        <w:tc>
          <w:tcPr>
            <w:tcW w:w="871" w:type="dxa"/>
            <w:shd w:val="clear" w:color="auto" w:fill="6F6652"/>
            <w:noWrap/>
            <w:tcMar>
              <w:left w:w="57" w:type="dxa"/>
              <w:right w:w="57" w:type="dxa"/>
            </w:tcMar>
            <w:hideMark/>
          </w:tcPr>
          <w:p w14:paraId="3EB95377" w14:textId="77777777" w:rsidR="00D36965" w:rsidRPr="000E3235" w:rsidRDefault="00D36965" w:rsidP="00FB74F5">
            <w:pPr>
              <w:pStyle w:val="TableDataColumnHeading"/>
            </w:pPr>
            <w:r w:rsidRPr="000E3235">
              <w:t>QLD</w:t>
            </w:r>
          </w:p>
        </w:tc>
        <w:tc>
          <w:tcPr>
            <w:tcW w:w="871" w:type="dxa"/>
            <w:shd w:val="clear" w:color="auto" w:fill="6F6652"/>
            <w:noWrap/>
            <w:tcMar>
              <w:left w:w="57" w:type="dxa"/>
              <w:right w:w="57" w:type="dxa"/>
            </w:tcMar>
            <w:hideMark/>
          </w:tcPr>
          <w:p w14:paraId="66C3E235" w14:textId="77777777" w:rsidR="00D36965" w:rsidRPr="000E3235" w:rsidRDefault="00D36965" w:rsidP="00FB74F5">
            <w:pPr>
              <w:pStyle w:val="TableDataColumnHeading"/>
            </w:pPr>
            <w:r w:rsidRPr="000E3235">
              <w:t>SA</w:t>
            </w:r>
          </w:p>
        </w:tc>
        <w:tc>
          <w:tcPr>
            <w:tcW w:w="871" w:type="dxa"/>
            <w:shd w:val="clear" w:color="auto" w:fill="6F6652"/>
            <w:noWrap/>
            <w:tcMar>
              <w:left w:w="57" w:type="dxa"/>
              <w:right w:w="57" w:type="dxa"/>
            </w:tcMar>
            <w:hideMark/>
          </w:tcPr>
          <w:p w14:paraId="03C9ED44" w14:textId="77777777" w:rsidR="00D36965" w:rsidRPr="000E3235" w:rsidRDefault="00D36965" w:rsidP="00FB74F5">
            <w:pPr>
              <w:pStyle w:val="TableDataColumnHeading"/>
            </w:pPr>
            <w:r w:rsidRPr="000E3235">
              <w:t>WA</w:t>
            </w:r>
          </w:p>
        </w:tc>
        <w:tc>
          <w:tcPr>
            <w:tcW w:w="871" w:type="dxa"/>
            <w:shd w:val="clear" w:color="auto" w:fill="6F6652"/>
            <w:noWrap/>
            <w:tcMar>
              <w:left w:w="57" w:type="dxa"/>
              <w:right w:w="57" w:type="dxa"/>
            </w:tcMar>
            <w:hideMark/>
          </w:tcPr>
          <w:p w14:paraId="749FED4B" w14:textId="77777777" w:rsidR="00D36965" w:rsidRPr="000E3235" w:rsidRDefault="00D36965" w:rsidP="00FB74F5">
            <w:pPr>
              <w:pStyle w:val="TableDataColumnHeading"/>
            </w:pPr>
            <w:r w:rsidRPr="000E3235">
              <w:t>TAS</w:t>
            </w:r>
          </w:p>
        </w:tc>
        <w:tc>
          <w:tcPr>
            <w:tcW w:w="871" w:type="dxa"/>
            <w:shd w:val="clear" w:color="auto" w:fill="6F6652"/>
            <w:noWrap/>
            <w:tcMar>
              <w:left w:w="57" w:type="dxa"/>
              <w:right w:w="57" w:type="dxa"/>
            </w:tcMar>
            <w:hideMark/>
          </w:tcPr>
          <w:p w14:paraId="365F3ACD" w14:textId="77777777" w:rsidR="00D36965" w:rsidRPr="000E3235" w:rsidRDefault="00D36965" w:rsidP="00FB74F5">
            <w:pPr>
              <w:pStyle w:val="TableDataColumnHeading"/>
            </w:pPr>
            <w:r w:rsidRPr="000E3235">
              <w:t>NT</w:t>
            </w:r>
          </w:p>
        </w:tc>
        <w:tc>
          <w:tcPr>
            <w:tcW w:w="826" w:type="dxa"/>
            <w:shd w:val="clear" w:color="auto" w:fill="6F6652"/>
            <w:noWrap/>
            <w:tcMar>
              <w:left w:w="57" w:type="dxa"/>
              <w:right w:w="57" w:type="dxa"/>
            </w:tcMar>
            <w:hideMark/>
          </w:tcPr>
          <w:p w14:paraId="7E5F9B51" w14:textId="77777777" w:rsidR="00D36965" w:rsidRPr="000E3235" w:rsidRDefault="00D36965" w:rsidP="00FB74F5">
            <w:pPr>
              <w:pStyle w:val="TableDataColumnHeading"/>
            </w:pPr>
            <w:r w:rsidRPr="000E3235">
              <w:t>Total</w:t>
            </w:r>
          </w:p>
        </w:tc>
      </w:tr>
      <w:tr w:rsidR="00D36965" w:rsidRPr="000E3235" w14:paraId="41B5FDCB" w14:textId="77777777" w:rsidTr="00484F3E">
        <w:trPr>
          <w:trHeight w:val="250"/>
        </w:trPr>
        <w:tc>
          <w:tcPr>
            <w:tcW w:w="1082" w:type="dxa"/>
            <w:tcBorders>
              <w:bottom w:val="single" w:sz="8" w:space="0" w:color="FFFFFF" w:themeColor="background1"/>
            </w:tcBorders>
            <w:shd w:val="clear" w:color="auto" w:fill="auto"/>
            <w:noWrap/>
            <w:tcMar>
              <w:left w:w="57" w:type="dxa"/>
              <w:right w:w="57" w:type="dxa"/>
            </w:tcMar>
            <w:hideMark/>
          </w:tcPr>
          <w:p w14:paraId="21E9FCF5" w14:textId="77777777" w:rsidR="00D36965" w:rsidRPr="000E3235" w:rsidRDefault="00D36965" w:rsidP="00FB74F5">
            <w:pPr>
              <w:pStyle w:val="TableUnit"/>
              <w:jc w:val="left"/>
            </w:pPr>
          </w:p>
        </w:tc>
        <w:tc>
          <w:tcPr>
            <w:tcW w:w="871" w:type="dxa"/>
            <w:tcBorders>
              <w:bottom w:val="single" w:sz="8" w:space="0" w:color="FFFFFF" w:themeColor="background1"/>
            </w:tcBorders>
            <w:shd w:val="clear" w:color="auto" w:fill="auto"/>
            <w:noWrap/>
            <w:tcMar>
              <w:left w:w="57" w:type="dxa"/>
              <w:right w:w="57" w:type="dxa"/>
            </w:tcMar>
            <w:hideMark/>
          </w:tcPr>
          <w:p w14:paraId="289A1893"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3AAD8383"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2D9B16B4"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31C2B043"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14F0CF03"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7542634E" w14:textId="77777777" w:rsidR="00D36965" w:rsidRPr="000E3235" w:rsidRDefault="00D36965" w:rsidP="00FB74F5">
            <w:pPr>
              <w:pStyle w:val="TableUnit"/>
            </w:pPr>
            <w:r w:rsidRPr="000E3235">
              <w:t>$/person</w:t>
            </w:r>
          </w:p>
        </w:tc>
        <w:tc>
          <w:tcPr>
            <w:tcW w:w="871" w:type="dxa"/>
            <w:tcBorders>
              <w:bottom w:val="single" w:sz="8" w:space="0" w:color="FFFFFF" w:themeColor="background1"/>
            </w:tcBorders>
            <w:shd w:val="clear" w:color="auto" w:fill="auto"/>
            <w:noWrap/>
            <w:tcMar>
              <w:left w:w="57" w:type="dxa"/>
              <w:right w:w="57" w:type="dxa"/>
            </w:tcMar>
            <w:hideMark/>
          </w:tcPr>
          <w:p w14:paraId="0EE8908A" w14:textId="77777777" w:rsidR="00D36965" w:rsidRPr="000E3235" w:rsidRDefault="00D36965" w:rsidP="00FB74F5">
            <w:pPr>
              <w:pStyle w:val="TableUnit"/>
            </w:pPr>
            <w:r w:rsidRPr="000E3235">
              <w:t>$/person</w:t>
            </w:r>
          </w:p>
        </w:tc>
        <w:tc>
          <w:tcPr>
            <w:tcW w:w="826" w:type="dxa"/>
            <w:tcBorders>
              <w:bottom w:val="single" w:sz="8" w:space="0" w:color="FFFFFF" w:themeColor="background1"/>
            </w:tcBorders>
            <w:shd w:val="clear" w:color="auto" w:fill="auto"/>
            <w:noWrap/>
            <w:tcMar>
              <w:left w:w="57" w:type="dxa"/>
              <w:right w:w="57" w:type="dxa"/>
            </w:tcMar>
            <w:hideMark/>
          </w:tcPr>
          <w:p w14:paraId="0AFDB283" w14:textId="77777777" w:rsidR="00D36965" w:rsidRPr="000E3235" w:rsidRDefault="00D36965" w:rsidP="00FB74F5">
            <w:pPr>
              <w:pStyle w:val="TableUnit"/>
            </w:pPr>
            <w:r w:rsidRPr="000E3235">
              <w:t>$/person</w:t>
            </w:r>
          </w:p>
        </w:tc>
      </w:tr>
      <w:tr w:rsidR="00D36965" w:rsidRPr="000E3235" w14:paraId="101522C8" w14:textId="77777777" w:rsidTr="00484F3E">
        <w:trPr>
          <w:trHeight w:val="250"/>
        </w:trPr>
        <w:tc>
          <w:tcPr>
            <w:tcW w:w="108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DD6230B" w14:textId="77777777" w:rsidR="00D36965" w:rsidRPr="005E406D" w:rsidRDefault="00D36965" w:rsidP="00484F3E">
            <w:pPr>
              <w:pStyle w:val="TableHeading1"/>
            </w:pPr>
            <w:r w:rsidRPr="005E406D">
              <w:t>MSW</w:t>
            </w: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B0B5615"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CF22B7D" w14:textId="77777777" w:rsidR="00D36965" w:rsidRPr="000E3235" w:rsidRDefault="00D36965" w:rsidP="00484F3E">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17B154F" w14:textId="77777777" w:rsidR="00D36965" w:rsidRPr="000E3235" w:rsidRDefault="00D36965" w:rsidP="00484F3E">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9ED2256" w14:textId="77777777" w:rsidR="00D36965" w:rsidRPr="000E3235" w:rsidRDefault="00D36965" w:rsidP="00484F3E">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94AFE47" w14:textId="77777777" w:rsidR="00D36965" w:rsidRPr="000E3235" w:rsidRDefault="00D36965" w:rsidP="00484F3E">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D09DD1C" w14:textId="77777777" w:rsidR="00D36965" w:rsidRPr="000E3235" w:rsidRDefault="00D36965" w:rsidP="00484F3E">
            <w:pPr>
              <w:pStyle w:val="TableHeading1"/>
              <w:rPr>
                <w:rFonts w:ascii="Times New Roman" w:hAnsi="Times New Roman"/>
                <w:sz w:val="20"/>
                <w:szCs w:val="20"/>
              </w:rPr>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E74438D" w14:textId="77777777" w:rsidR="00D36965" w:rsidRPr="000E3235" w:rsidRDefault="00D36965" w:rsidP="00484F3E">
            <w:pPr>
              <w:pStyle w:val="TableHeading1"/>
              <w:rPr>
                <w:rFonts w:ascii="Times New Roman" w:hAnsi="Times New Roman"/>
                <w:sz w:val="20"/>
                <w:szCs w:val="20"/>
              </w:rPr>
            </w:pPr>
          </w:p>
        </w:tc>
        <w:tc>
          <w:tcPr>
            <w:tcW w:w="8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D5063E4" w14:textId="77777777" w:rsidR="00D36965" w:rsidRPr="000E3235" w:rsidRDefault="00D36965" w:rsidP="00484F3E">
            <w:pPr>
              <w:pStyle w:val="TableHeading1"/>
              <w:rPr>
                <w:rFonts w:ascii="Times New Roman" w:hAnsi="Times New Roman"/>
                <w:sz w:val="20"/>
                <w:szCs w:val="20"/>
              </w:rPr>
            </w:pPr>
          </w:p>
        </w:tc>
      </w:tr>
      <w:tr w:rsidR="00D36965" w:rsidRPr="000E3235" w14:paraId="184DDEF6" w14:textId="77777777" w:rsidTr="00484F3E">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E41D5D" w14:textId="77777777" w:rsidR="00D36965" w:rsidRPr="000E3235" w:rsidRDefault="00D36965" w:rsidP="00FB74F5">
            <w:pPr>
              <w:pStyle w:val="TableDataEntries"/>
              <w:jc w:val="left"/>
            </w:pPr>
            <w:r>
              <w:t>Uncompetitive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472FEE" w14:textId="77777777" w:rsidR="00D36965" w:rsidRPr="000E3235" w:rsidRDefault="00D36965" w:rsidP="00FB74F5">
            <w:pPr>
              <w:pStyle w:val="TableDataEntries"/>
            </w:pPr>
            <w:r>
              <w:rPr>
                <w:sz w:val="18"/>
              </w:rPr>
              <w:t>-102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06B1AD" w14:textId="77777777" w:rsidR="00D36965" w:rsidRPr="000E3235" w:rsidRDefault="00D36965" w:rsidP="00FB74F5">
            <w:pPr>
              <w:pStyle w:val="TableDataEntries"/>
            </w:pPr>
            <w:r>
              <w:rPr>
                <w:sz w:val="18"/>
              </w:rPr>
              <w:t>-85</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DB0933" w14:textId="77777777" w:rsidR="00D36965" w:rsidRPr="000E3235" w:rsidRDefault="00D36965" w:rsidP="00FB74F5">
            <w:pPr>
              <w:pStyle w:val="TableDataEntries"/>
            </w:pPr>
            <w:r>
              <w:rPr>
                <w:sz w:val="18"/>
              </w:rPr>
              <w:t>-90</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FCAAB7" w14:textId="77777777" w:rsidR="00D36965" w:rsidRPr="000E3235" w:rsidRDefault="00D36965" w:rsidP="00FB74F5">
            <w:pPr>
              <w:pStyle w:val="TableDataEntries"/>
            </w:pPr>
            <w:r>
              <w:rPr>
                <w:sz w:val="18"/>
              </w:rPr>
              <w:t>-132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2E095D" w14:textId="77777777" w:rsidR="00D36965" w:rsidRPr="000E3235" w:rsidRDefault="00D36965" w:rsidP="00FB74F5">
            <w:pPr>
              <w:pStyle w:val="TableDataEntries"/>
            </w:pPr>
            <w:r>
              <w:rPr>
                <w:sz w:val="18"/>
              </w:rPr>
              <w:t>-106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2A41A6" w14:textId="77777777" w:rsidR="00D36965" w:rsidRPr="000E3235" w:rsidRDefault="00D36965" w:rsidP="00FB74F5">
            <w:pPr>
              <w:pStyle w:val="TableDataEntries"/>
            </w:pPr>
            <w:r>
              <w:rPr>
                <w:sz w:val="18"/>
              </w:rPr>
              <w:t>-52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569B9" w14:textId="77777777" w:rsidR="00D36965" w:rsidRPr="000E3235" w:rsidRDefault="00D36965" w:rsidP="00FB74F5">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55D80B" w14:textId="77777777" w:rsidR="00D36965" w:rsidRPr="000E3235" w:rsidRDefault="00D36965" w:rsidP="00FB74F5">
            <w:pPr>
              <w:pStyle w:val="TableDataEntries"/>
            </w:pPr>
            <w:r>
              <w:rPr>
                <w:sz w:val="18"/>
              </w:rPr>
              <w:t>-96</w:t>
            </w:r>
          </w:p>
        </w:tc>
      </w:tr>
      <w:tr w:rsidR="00D36965" w:rsidRPr="000E3235" w14:paraId="72FEF2E6" w14:textId="77777777" w:rsidTr="00484F3E">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E6F4959" w14:textId="77777777" w:rsidR="00D36965" w:rsidRPr="000E3235" w:rsidRDefault="00D36965" w:rsidP="00FB74F5">
            <w:pPr>
              <w:pStyle w:val="TableDataEntries"/>
              <w:jc w:val="left"/>
            </w:pPr>
            <w:r>
              <w:t>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E5DCE33" w14:textId="77777777" w:rsidR="00D36965" w:rsidRPr="000E3235" w:rsidRDefault="00D36965" w:rsidP="00FB74F5">
            <w:pPr>
              <w:pStyle w:val="TableDataEntries"/>
            </w:pPr>
            <w:r>
              <w:rPr>
                <w:sz w:val="18"/>
              </w:rPr>
              <w:t>-18</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FBC3F89" w14:textId="77777777" w:rsidR="00D36965" w:rsidRPr="000E3235" w:rsidRDefault="00D36965" w:rsidP="00FB74F5">
            <w:pPr>
              <w:pStyle w:val="TableDataEntries"/>
            </w:pPr>
            <w:r>
              <w:rPr>
                <w:sz w:val="18"/>
              </w:rPr>
              <w:t>14</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3DE4FC6" w14:textId="77777777" w:rsidR="00D36965" w:rsidRPr="000E3235" w:rsidRDefault="00D36965" w:rsidP="00FB74F5">
            <w:pPr>
              <w:pStyle w:val="TableDataEntries"/>
            </w:pPr>
            <w:r>
              <w:rPr>
                <w:sz w:val="18"/>
              </w:rPr>
              <w:t>17</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2A73312" w14:textId="77777777" w:rsidR="00D36965" w:rsidRPr="000E3235" w:rsidRDefault="00D36965" w:rsidP="00FB74F5">
            <w:pPr>
              <w:pStyle w:val="TableDataEntries"/>
            </w:pPr>
            <w:r>
              <w:rPr>
                <w:sz w:val="18"/>
              </w:rPr>
              <w:t>-48</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35F3912" w14:textId="77777777" w:rsidR="00D36965" w:rsidRPr="000E3235" w:rsidRDefault="00D36965" w:rsidP="00FB74F5">
            <w:pPr>
              <w:pStyle w:val="TableDataEntries"/>
            </w:pPr>
            <w:r>
              <w:rPr>
                <w:sz w:val="18"/>
              </w:rPr>
              <w:t>-106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71D2102" w14:textId="77777777" w:rsidR="00D36965" w:rsidRPr="000E3235" w:rsidRDefault="00D36965" w:rsidP="00FB74F5">
            <w:pPr>
              <w:pStyle w:val="TableDataEntries"/>
            </w:pPr>
            <w:r>
              <w:rPr>
                <w:sz w:val="18"/>
              </w:rPr>
              <w:t>-2</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3882FC7" w14:textId="77777777" w:rsidR="00D36965" w:rsidRPr="000E3235" w:rsidRDefault="00D36965" w:rsidP="00FB74F5">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A9DCE44" w14:textId="77777777" w:rsidR="00D36965" w:rsidRPr="000E3235" w:rsidRDefault="00D36965" w:rsidP="00FB74F5">
            <w:pPr>
              <w:pStyle w:val="TableDataEntries"/>
            </w:pPr>
            <w:r>
              <w:rPr>
                <w:sz w:val="18"/>
              </w:rPr>
              <w:t>-14</w:t>
            </w:r>
          </w:p>
        </w:tc>
      </w:tr>
      <w:tr w:rsidR="00D36965" w:rsidRPr="000E3235" w14:paraId="0AC0AC10" w14:textId="77777777" w:rsidTr="00484F3E">
        <w:trPr>
          <w:trHeight w:val="250"/>
        </w:trPr>
        <w:tc>
          <w:tcPr>
            <w:tcW w:w="108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39B9467C" w14:textId="77777777" w:rsidR="00D36965" w:rsidRPr="005E406D" w:rsidRDefault="00D36965" w:rsidP="00484F3E">
            <w:pPr>
              <w:pStyle w:val="TableHeading1"/>
            </w:pPr>
            <w:r w:rsidRPr="005E406D">
              <w:t>C&amp;I and C&amp;D</w:t>
            </w: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13D1D04D" w14:textId="77777777" w:rsidR="00D36965" w:rsidRPr="005E406D"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7330D7DC"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33D61479"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36DC420B"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3ADE82E7"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0550A8C5" w14:textId="77777777" w:rsidR="00D36965" w:rsidRPr="000E3235" w:rsidRDefault="00D36965" w:rsidP="00484F3E">
            <w:pPr>
              <w:pStyle w:val="TableHeading1"/>
            </w:pPr>
          </w:p>
        </w:tc>
        <w:tc>
          <w:tcPr>
            <w:tcW w:w="87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026740AC" w14:textId="77777777" w:rsidR="00D36965" w:rsidRPr="000E3235" w:rsidRDefault="00D36965" w:rsidP="00484F3E">
            <w:pPr>
              <w:pStyle w:val="TableHeading1"/>
            </w:pPr>
          </w:p>
        </w:tc>
        <w:tc>
          <w:tcPr>
            <w:tcW w:w="8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4E28B550" w14:textId="77777777" w:rsidR="00D36965" w:rsidRPr="000E3235" w:rsidRDefault="00D36965" w:rsidP="00484F3E">
            <w:pPr>
              <w:pStyle w:val="TableHeading1"/>
            </w:pPr>
          </w:p>
        </w:tc>
      </w:tr>
      <w:tr w:rsidR="00D36965" w:rsidRPr="000E3235" w14:paraId="19849A30" w14:textId="77777777" w:rsidTr="00484F3E">
        <w:trPr>
          <w:trHeight w:val="250"/>
        </w:trPr>
        <w:tc>
          <w:tcPr>
            <w:tcW w:w="10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C959ECE" w14:textId="77777777" w:rsidR="00D36965" w:rsidRDefault="00D36965" w:rsidP="00FB74F5">
            <w:pPr>
              <w:pStyle w:val="TableDataEntries"/>
              <w:jc w:val="left"/>
            </w:pPr>
            <w:r>
              <w:t>Uncompetitive</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2FA1922" w14:textId="77777777" w:rsidR="00D36965" w:rsidRPr="000E3235" w:rsidRDefault="00D36965" w:rsidP="00FB74F5">
            <w:pPr>
              <w:pStyle w:val="TableDataEntries"/>
            </w:pPr>
            <w:r>
              <w:rPr>
                <w:sz w:val="18"/>
              </w:rPr>
              <w:t>-219</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FA2EE17" w14:textId="77777777" w:rsidR="00D36965" w:rsidRPr="000E3235" w:rsidRDefault="00D36965" w:rsidP="00FB74F5">
            <w:pPr>
              <w:pStyle w:val="TableDataEntries"/>
            </w:pPr>
            <w:r>
              <w:rPr>
                <w:sz w:val="18"/>
              </w:rPr>
              <w:t>-805</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894BFCB" w14:textId="77777777" w:rsidR="00D36965" w:rsidRPr="000E3235" w:rsidRDefault="00D36965" w:rsidP="00FB74F5">
            <w:pPr>
              <w:pStyle w:val="TableDataEntries"/>
            </w:pPr>
            <w:r>
              <w:rPr>
                <w:sz w:val="18"/>
              </w:rPr>
              <w:t>-290</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D8ECDFA" w14:textId="77777777" w:rsidR="00D36965" w:rsidRPr="000E3235" w:rsidRDefault="00D36965" w:rsidP="00FB74F5">
            <w:pPr>
              <w:pStyle w:val="TableDataEntries"/>
            </w:pPr>
            <w:r>
              <w:rPr>
                <w:sz w:val="18"/>
              </w:rPr>
              <w:t>-406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A80B3A1" w14:textId="77777777" w:rsidR="00D36965" w:rsidRPr="000E3235" w:rsidRDefault="00D36965" w:rsidP="00FB74F5">
            <w:pPr>
              <w:pStyle w:val="TableDataEntries"/>
            </w:pPr>
            <w:r>
              <w:rPr>
                <w:sz w:val="18"/>
              </w:rPr>
              <w:t>-184</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6781017" w14:textId="77777777" w:rsidR="00D36965" w:rsidRPr="000E3235" w:rsidRDefault="00D36965" w:rsidP="00FB74F5">
            <w:pPr>
              <w:pStyle w:val="TableDataEntries"/>
            </w:pPr>
            <w:r>
              <w:rPr>
                <w:sz w:val="18"/>
              </w:rPr>
              <w:t>-926</w:t>
            </w:r>
          </w:p>
        </w:tc>
        <w:tc>
          <w:tcPr>
            <w:tcW w:w="8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70E0BB7" w14:textId="77777777" w:rsidR="00D36965" w:rsidRPr="000E3235" w:rsidRDefault="00D36965" w:rsidP="00FB74F5">
            <w:pPr>
              <w:pStyle w:val="TableDataEntries"/>
            </w:pPr>
            <w:r>
              <w:rPr>
                <w:sz w:val="18"/>
              </w:rPr>
              <w:t>-2</w:t>
            </w:r>
          </w:p>
        </w:tc>
        <w:tc>
          <w:tcPr>
            <w:tcW w:w="8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0E4184A" w14:textId="77777777" w:rsidR="00D36965" w:rsidRPr="000E3235" w:rsidRDefault="00D36965" w:rsidP="00FB74F5">
            <w:pPr>
              <w:pStyle w:val="TableDataEntries"/>
            </w:pPr>
            <w:r>
              <w:rPr>
                <w:sz w:val="18"/>
              </w:rPr>
              <w:t>-408</w:t>
            </w:r>
          </w:p>
        </w:tc>
      </w:tr>
      <w:tr w:rsidR="00D36965" w:rsidRPr="000E3235" w14:paraId="78258665" w14:textId="77777777" w:rsidTr="00484F3E">
        <w:trPr>
          <w:trHeight w:val="250"/>
        </w:trPr>
        <w:tc>
          <w:tcPr>
            <w:tcW w:w="1082"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0F1BEBF9" w14:textId="77777777" w:rsidR="00D36965" w:rsidRDefault="00D36965" w:rsidP="00FB74F5">
            <w:pPr>
              <w:pStyle w:val="TableDataEntries"/>
              <w:jc w:val="left"/>
            </w:pPr>
            <w:r>
              <w:t>Competitive</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3D385C57" w14:textId="77777777" w:rsidR="00D36965" w:rsidRPr="000E3235" w:rsidRDefault="00D36965" w:rsidP="00FB74F5">
            <w:pPr>
              <w:pStyle w:val="TableDataEntries"/>
            </w:pPr>
            <w:r w:rsidRPr="000E3235">
              <w:t>-106</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363B47E1" w14:textId="77777777" w:rsidR="00D36965" w:rsidRPr="000E3235" w:rsidRDefault="00D36965" w:rsidP="00FB74F5">
            <w:pPr>
              <w:pStyle w:val="TableDataEntries"/>
            </w:pPr>
            <w:r w:rsidRPr="000E3235">
              <w:t>-369</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1B414726" w14:textId="77777777" w:rsidR="00D36965" w:rsidRPr="000E3235" w:rsidRDefault="00D36965" w:rsidP="00FB74F5">
            <w:pPr>
              <w:pStyle w:val="TableDataEntries"/>
            </w:pPr>
            <w:r w:rsidRPr="000E3235">
              <w:t>-125</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3253506D" w14:textId="77777777" w:rsidR="00D36965" w:rsidRPr="000E3235" w:rsidRDefault="00D36965" w:rsidP="00FB74F5">
            <w:pPr>
              <w:pStyle w:val="TableDataEntries"/>
            </w:pPr>
            <w:r w:rsidRPr="000E3235">
              <w:t>-241</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41413459" w14:textId="77777777" w:rsidR="00D36965" w:rsidRPr="000E3235" w:rsidRDefault="00D36965" w:rsidP="00FB74F5">
            <w:pPr>
              <w:pStyle w:val="TableDataEntries"/>
            </w:pPr>
            <w:r w:rsidRPr="000E3235">
              <w:t>-171</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7D82107F" w14:textId="77777777" w:rsidR="00D36965" w:rsidRPr="000E3235" w:rsidRDefault="00D36965" w:rsidP="00FB74F5">
            <w:pPr>
              <w:pStyle w:val="TableDataEntries"/>
            </w:pPr>
            <w:r w:rsidRPr="000E3235">
              <w:t>-600</w:t>
            </w:r>
          </w:p>
        </w:tc>
        <w:tc>
          <w:tcPr>
            <w:tcW w:w="871"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01BFD3FF" w14:textId="77777777" w:rsidR="00D36965" w:rsidRPr="000E3235" w:rsidRDefault="00D36965" w:rsidP="00FB74F5">
            <w:pPr>
              <w:pStyle w:val="TableDataEntries"/>
            </w:pPr>
            <w:r w:rsidRPr="000E3235">
              <w:t>-2</w:t>
            </w:r>
          </w:p>
        </w:tc>
        <w:tc>
          <w:tcPr>
            <w:tcW w:w="826" w:type="dxa"/>
            <w:tcBorders>
              <w:top w:val="single" w:sz="8" w:space="0" w:color="FFFFFF" w:themeColor="background1"/>
              <w:bottom w:val="single" w:sz="6" w:space="0" w:color="6F6652"/>
            </w:tcBorders>
            <w:shd w:val="clear" w:color="auto" w:fill="E9E8E5" w:themeFill="background2"/>
            <w:noWrap/>
            <w:tcMar>
              <w:left w:w="57" w:type="dxa"/>
              <w:right w:w="57" w:type="dxa"/>
            </w:tcMar>
          </w:tcPr>
          <w:p w14:paraId="37349ADB" w14:textId="77777777" w:rsidR="00D36965" w:rsidRPr="000E3235" w:rsidRDefault="00D36965" w:rsidP="00FB74F5">
            <w:pPr>
              <w:pStyle w:val="TableDataEntries"/>
            </w:pPr>
            <w:r w:rsidRPr="000E3235">
              <w:t>-203</w:t>
            </w:r>
          </w:p>
        </w:tc>
      </w:tr>
    </w:tbl>
    <w:p w14:paraId="22ACEBFA" w14:textId="34F2F030" w:rsidR="00D36965" w:rsidRPr="00C71E47" w:rsidRDefault="00D36965" w:rsidP="00D36965">
      <w:pPr>
        <w:pStyle w:val="Source"/>
        <w:rPr>
          <w:lang w:bidi="fa-IR"/>
        </w:rPr>
      </w:pPr>
      <w:r w:rsidRPr="005E406D">
        <w:rPr>
          <w:i/>
          <w:lang w:bidi="fa-IR"/>
        </w:rPr>
        <w:t>Source:</w:t>
      </w:r>
      <w:r>
        <w:rPr>
          <w:lang w:bidi="fa-IR"/>
        </w:rPr>
        <w:t xml:space="preserve"> The CIE.</w:t>
      </w:r>
      <w:bookmarkEnd w:id="4270"/>
    </w:p>
    <w:p w14:paraId="059A816A" w14:textId="20DD7896" w:rsidR="00D6196D" w:rsidRDefault="00D6196D" w:rsidP="00D6196D">
      <w:pPr>
        <w:pStyle w:val="Heading1"/>
        <w:rPr>
          <w:lang w:bidi="fa-IR"/>
        </w:rPr>
      </w:pPr>
      <w:bookmarkStart w:id="4282" w:name="_Toc33431376"/>
      <w:r>
        <w:rPr>
          <w:lang w:bidi="fa-IR"/>
        </w:rPr>
        <w:t>Risks and unintended consequences</w:t>
      </w:r>
      <w:bookmarkEnd w:id="4282"/>
    </w:p>
    <w:p w14:paraId="3FD4ED74" w14:textId="53B04D5C" w:rsidR="002B2F20" w:rsidRPr="008E30C7" w:rsidRDefault="002B2F20" w:rsidP="002B2F20">
      <w:pPr>
        <w:pStyle w:val="BodyText"/>
      </w:pPr>
      <w:r w:rsidRPr="008E30C7">
        <w:t>The main risks around an export ban are that there will not be sufficient demand domestically</w:t>
      </w:r>
      <w:r>
        <w:t xml:space="preserve"> by the time of the export ban</w:t>
      </w:r>
      <w:r w:rsidRPr="008E30C7">
        <w:t xml:space="preserve">, leading to material being landfilled or stockpiled, and leading to financial distress for sellers of recycled commodities. This risk breaks into multiple components </w:t>
      </w:r>
      <w:r>
        <w:t>that</w:t>
      </w:r>
      <w:r w:rsidRPr="008E30C7">
        <w:t xml:space="preserve"> are interrelated</w:t>
      </w:r>
      <w:r>
        <w:t xml:space="preserve"> across parts of the supply chain (c</w:t>
      </w:r>
      <w:r w:rsidRPr="008E30C7">
        <w:t xml:space="preserve">hart </w:t>
      </w:r>
      <w:r w:rsidR="003E435A">
        <w:rPr>
          <w:noProof/>
        </w:rPr>
        <w:fldChar w:fldCharType="begin"/>
      </w:r>
      <w:r w:rsidR="003E435A">
        <w:rPr>
          <w:noProof/>
        </w:rPr>
        <w:instrText xml:space="preserve"> REF _Caption9637 </w:instrText>
      </w:r>
      <w:r w:rsidR="003E435A">
        <w:rPr>
          <w:noProof/>
        </w:rPr>
        <w:fldChar w:fldCharType="separate"/>
      </w:r>
      <w:r w:rsidR="00D354A5">
        <w:rPr>
          <w:noProof/>
        </w:rPr>
        <w:t>12</w:t>
      </w:r>
      <w:r w:rsidR="00D354A5" w:rsidRPr="008E30C7">
        <w:rPr>
          <w:noProof/>
        </w:rPr>
        <w:t>.</w:t>
      </w:r>
      <w:r w:rsidR="00D354A5">
        <w:rPr>
          <w:noProof/>
        </w:rPr>
        <w:t>1</w:t>
      </w:r>
      <w:r w:rsidR="003E435A">
        <w:rPr>
          <w:noProof/>
        </w:rPr>
        <w:fldChar w:fldCharType="end"/>
      </w:r>
      <w:r>
        <w:rPr>
          <w:noProof/>
        </w:rPr>
        <w:t>).</w:t>
      </w:r>
      <w:r w:rsidRPr="008E30C7">
        <w:t xml:space="preserve"> </w:t>
      </w:r>
      <w:r>
        <w:t xml:space="preserve">These risks relate to the supply chain, but we focus on them in the context of an export ban. </w:t>
      </w:r>
    </w:p>
    <w:p w14:paraId="66A64B29" w14:textId="188D586A" w:rsidR="002B2F20" w:rsidRPr="008E30C7" w:rsidRDefault="002B2F20" w:rsidP="002B2F20">
      <w:pPr>
        <w:pStyle w:val="Caption"/>
      </w:pPr>
      <w:r w:rsidRPr="008E30C7">
        <w:fldChar w:fldCharType="begin"/>
      </w:r>
      <w:r w:rsidRPr="008E30C7">
        <w:instrText xml:space="preserve"> IF 1 = 1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w:instrText>
      </w:r>
      <w:r w:rsidRPr="008E30C7">
        <w:fldChar w:fldCharType="separate"/>
      </w:r>
      <w:r w:rsidR="00D354A5">
        <w:rPr>
          <w:noProof/>
        </w:rPr>
        <w:instrText>12</w:instrText>
      </w:r>
      <w:r w:rsidR="00D354A5" w:rsidRPr="008E30C7">
        <w:rPr>
          <w:noProof/>
        </w:rPr>
        <w:instrText>.</w:instrText>
      </w:r>
      <w:r w:rsidRPr="008E30C7">
        <w:fldChar w:fldCharType="end"/>
      </w:r>
      <w:r w:rsidRPr="008E30C7">
        <w:instrText>" "</w:instrText>
      </w:r>
      <w:r w:rsidR="003E435A">
        <w:rPr>
          <w:noProof/>
        </w:rPr>
        <w:fldChar w:fldCharType="begin"/>
      </w:r>
      <w:r w:rsidR="003E435A">
        <w:rPr>
          <w:noProof/>
        </w:rPr>
        <w:instrText xml:space="preserve"> STYLEREF "Heading 6" \l \n </w:instrText>
      </w:r>
      <w:r w:rsidR="003E435A">
        <w:rPr>
          <w:noProof/>
        </w:rPr>
        <w:fldChar w:fldCharType="separate"/>
      </w:r>
      <w:r w:rsidRPr="008E30C7">
        <w:rPr>
          <w:noProof/>
        </w:rPr>
        <w:instrText>A</w:instrText>
      </w:r>
      <w:r w:rsidR="003E435A">
        <w:rPr>
          <w:noProof/>
        </w:rPr>
        <w:fldChar w:fldCharType="end"/>
      </w:r>
      <w:r w:rsidRPr="008E30C7">
        <w:instrText xml:space="preserve">." </w:instrText>
      </w:r>
      <w:r w:rsidRPr="008E30C7">
        <w:fldChar w:fldCharType="separate"/>
      </w:r>
      <w:r w:rsidR="003E435A">
        <w:rPr>
          <w:noProof/>
        </w:rPr>
        <w:instrText>12</w:instrText>
      </w:r>
      <w:r w:rsidR="003E435A" w:rsidRPr="008E30C7">
        <w:rPr>
          <w:noProof/>
        </w:rPr>
        <w:instrText>.</w:instrText>
      </w:r>
      <w:r w:rsidRPr="008E30C7">
        <w:fldChar w:fldCharType="end"/>
      </w:r>
      <w:r w:rsidRPr="008E30C7">
        <w:fldChar w:fldCharType="begin"/>
      </w:r>
      <w:r w:rsidRPr="008E30C7">
        <w:instrText xml:space="preserve"> SEQ Item \* ARABIC \s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 0 "" "1" </w:instrText>
      </w:r>
      <w:r w:rsidRPr="008E30C7">
        <w:fldChar w:fldCharType="separate"/>
      </w:r>
      <w:r w:rsidR="003E435A" w:rsidRPr="008E30C7">
        <w:rPr>
          <w:noProof/>
        </w:rPr>
        <w:instrText>1</w:instrText>
      </w:r>
      <w:r w:rsidRPr="008E30C7">
        <w:fldChar w:fldCharType="end"/>
      </w:r>
      <w:r w:rsidRPr="008E30C7">
        <w:instrText xml:space="preserve">" "6" </w:instrText>
      </w:r>
      <w:r w:rsidRPr="008E30C7">
        <w:fldChar w:fldCharType="separate"/>
      </w:r>
      <w:r w:rsidR="003E435A" w:rsidRPr="008E30C7">
        <w:rPr>
          <w:noProof/>
        </w:rPr>
        <w:instrText>1</w:instrText>
      </w:r>
      <w:r w:rsidRPr="008E30C7">
        <w:fldChar w:fldCharType="end"/>
      </w:r>
      <w:r w:rsidRPr="008E30C7">
        <w:instrText xml:space="preserve"> </w:instrText>
      </w:r>
      <w:r w:rsidRPr="008E30C7">
        <w:fldChar w:fldCharType="separate"/>
      </w:r>
      <w:r w:rsidR="00D354A5">
        <w:rPr>
          <w:noProof/>
        </w:rPr>
        <w:instrText>1</w:instrText>
      </w:r>
      <w:r w:rsidRPr="008E30C7">
        <w:fldChar w:fldCharType="end"/>
      </w:r>
      <w:r w:rsidRPr="008E30C7">
        <w:instrText xml:space="preserve">" "" </w:instrText>
      </w:r>
      <w:r w:rsidRPr="008E30C7">
        <w:fldChar w:fldCharType="separate"/>
      </w:r>
      <w:bookmarkStart w:id="4283" w:name="_Caption1650"/>
      <w:bookmarkStart w:id="4284" w:name="_Caption3447"/>
      <w:bookmarkStart w:id="4285" w:name="_Caption9637"/>
      <w:bookmarkStart w:id="4286" w:name="_Caption8587"/>
      <w:bookmarkStart w:id="4287" w:name="_Caption7791"/>
      <w:bookmarkStart w:id="4288" w:name="_Caption0116"/>
      <w:bookmarkStart w:id="4289" w:name="_Caption9832"/>
      <w:bookmarkStart w:id="4290" w:name="_Caption4221"/>
      <w:bookmarkStart w:id="4291" w:name="_Caption5174"/>
      <w:bookmarkStart w:id="4292" w:name="_Caption1387"/>
      <w:bookmarkStart w:id="4293" w:name="_Caption1333"/>
      <w:bookmarkStart w:id="4294" w:name="_Caption5937"/>
      <w:bookmarkStart w:id="4295" w:name="_Caption9726"/>
      <w:bookmarkStart w:id="4296" w:name="_Caption7147"/>
      <w:bookmarkStart w:id="4297" w:name="_Caption0408"/>
      <w:bookmarkStart w:id="4298" w:name="_Caption2087"/>
      <w:bookmarkStart w:id="4299" w:name="_Toc33431479"/>
      <w:r w:rsidR="003E435A">
        <w:rPr>
          <w:noProof/>
        </w:rPr>
        <w:t>12</w:t>
      </w:r>
      <w:r w:rsidR="003E435A" w:rsidRPr="008E30C7">
        <w:rPr>
          <w:noProof/>
        </w:rPr>
        <w:t>.</w:t>
      </w:r>
      <w:r w:rsidR="003E435A">
        <w:rPr>
          <w:noProof/>
        </w:rPr>
        <w:t>1</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r w:rsidRPr="008E30C7">
        <w:fldChar w:fldCharType="end"/>
      </w:r>
      <w:r w:rsidRPr="008E30C7">
        <w:tab/>
        <w:t>The relationships between risks supply chain</w:t>
      </w:r>
      <w:bookmarkEnd w:id="4299"/>
    </w:p>
    <w:tbl>
      <w:tblPr>
        <w:tblW w:w="0" w:type="auto"/>
        <w:tblBorders>
          <w:top w:val="single" w:sz="8" w:space="0" w:color="FFFFFF" w:themeColor="background1"/>
          <w:bottom w:val="single" w:sz="6" w:space="0" w:color="6F6652"/>
          <w:insideH w:val="single" w:sz="8" w:space="0" w:color="FFFFFF" w:themeColor="background1"/>
        </w:tblBorders>
        <w:shd w:val="clear" w:color="auto" w:fill="E9E8E5" w:themeFill="background2"/>
        <w:tblLayout w:type="fixed"/>
        <w:tblLook w:val="0000" w:firstRow="0" w:lastRow="0" w:firstColumn="0" w:lastColumn="0" w:noHBand="0" w:noVBand="0"/>
      </w:tblPr>
      <w:tblGrid>
        <w:gridCol w:w="709"/>
        <w:gridCol w:w="7228"/>
      </w:tblGrid>
      <w:tr w:rsidR="002B2F20" w:rsidRPr="008E30C7" w14:paraId="68A4F1F0" w14:textId="77777777" w:rsidTr="008A35EF">
        <w:trPr>
          <w:cantSplit/>
          <w:trHeight w:val="2477"/>
        </w:trPr>
        <w:tc>
          <w:tcPr>
            <w:tcW w:w="709" w:type="dxa"/>
            <w:tcBorders>
              <w:bottom w:val="single" w:sz="36" w:space="0" w:color="FFFFFF" w:themeColor="background1"/>
            </w:tcBorders>
            <w:shd w:val="clear" w:color="auto" w:fill="006B7A" w:themeFill="accent1"/>
            <w:tcMar>
              <w:left w:w="57" w:type="dxa"/>
              <w:right w:w="57" w:type="dxa"/>
            </w:tcMar>
            <w:textDirection w:val="btLr"/>
            <w:vAlign w:val="center"/>
          </w:tcPr>
          <w:p w14:paraId="149E63CD" w14:textId="77777777" w:rsidR="002B2F20" w:rsidRPr="008E30C7" w:rsidRDefault="002B2F20" w:rsidP="008A35EF">
            <w:pPr>
              <w:pStyle w:val="TableDataEntries"/>
              <w:spacing w:before="0" w:after="0"/>
              <w:ind w:left="113" w:right="113"/>
              <w:jc w:val="center"/>
              <w:rPr>
                <w:rFonts w:ascii="Franklin Gothic Demi" w:hAnsi="Franklin Gothic Demi"/>
                <w:color w:val="FFFFFF" w:themeColor="background1"/>
                <w:sz w:val="20"/>
                <w:szCs w:val="20"/>
              </w:rPr>
            </w:pPr>
            <w:r w:rsidRPr="008E30C7">
              <w:rPr>
                <w:rFonts w:ascii="Franklin Gothic Demi" w:hAnsi="Franklin Gothic Demi"/>
                <w:color w:val="FFFFFF" w:themeColor="background1"/>
                <w:sz w:val="20"/>
                <w:szCs w:val="20"/>
              </w:rPr>
              <w:t>Commercial Market Considerations</w:t>
            </w:r>
          </w:p>
        </w:tc>
        <w:tc>
          <w:tcPr>
            <w:tcW w:w="7228" w:type="dxa"/>
            <w:tcBorders>
              <w:bottom w:val="single" w:sz="36" w:space="0" w:color="FFFFFF" w:themeColor="background1"/>
            </w:tcBorders>
            <w:shd w:val="clear" w:color="auto" w:fill="E9E8E5" w:themeFill="background2"/>
            <w:tcMar>
              <w:left w:w="57" w:type="dxa"/>
              <w:right w:w="57" w:type="dxa"/>
            </w:tcMar>
          </w:tcPr>
          <w:p w14:paraId="1B676546" w14:textId="77777777" w:rsidR="002B2F20" w:rsidRPr="008E30C7" w:rsidRDefault="002B2F20" w:rsidP="008A35EF">
            <w:pPr>
              <w:pStyle w:val="TableDataEntries"/>
            </w:pPr>
            <w:r w:rsidRPr="008E30C7">
              <w:rPr>
                <w:noProof/>
                <w:lang w:eastAsia="en-AU"/>
              </w:rPr>
              <mc:AlternateContent>
                <mc:Choice Requires="wpg">
                  <w:drawing>
                    <wp:anchor distT="0" distB="0" distL="114300" distR="114300" simplePos="0" relativeHeight="251851776" behindDoc="0" locked="0" layoutInCell="1" allowOverlap="1" wp14:anchorId="109DACB7" wp14:editId="0BF797B0">
                      <wp:simplePos x="0" y="0"/>
                      <wp:positionH relativeFrom="column">
                        <wp:posOffset>120650</wp:posOffset>
                      </wp:positionH>
                      <wp:positionV relativeFrom="paragraph">
                        <wp:posOffset>-806544</wp:posOffset>
                      </wp:positionV>
                      <wp:extent cx="4351020" cy="5249940"/>
                      <wp:effectExtent l="0" t="0" r="11430" b="27305"/>
                      <wp:wrapNone/>
                      <wp:docPr id="300" name="Group 300"/>
                      <wp:cNvGraphicFramePr/>
                      <a:graphic xmlns:a="http://schemas.openxmlformats.org/drawingml/2006/main">
                        <a:graphicData uri="http://schemas.microsoft.com/office/word/2010/wordprocessingGroup">
                          <wpg:wgp>
                            <wpg:cNvGrpSpPr/>
                            <wpg:grpSpPr>
                              <a:xfrm>
                                <a:off x="0" y="0"/>
                                <a:ext cx="4351020" cy="5249940"/>
                                <a:chOff x="0" y="-1"/>
                                <a:chExt cx="4351020" cy="5249941"/>
                              </a:xfrm>
                            </wpg:grpSpPr>
                            <wps:wsp>
                              <wps:cNvPr id="301" name="Straight Arrow Connector 17"/>
                              <wps:cNvCnPr/>
                              <wps:spPr>
                                <a:xfrm>
                                  <a:off x="3429000" y="3962400"/>
                                  <a:ext cx="0" cy="32766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04" name="Group 18"/>
                              <wpg:cNvGrpSpPr/>
                              <wpg:grpSpPr>
                                <a:xfrm>
                                  <a:off x="0" y="-1"/>
                                  <a:ext cx="4351020" cy="5249941"/>
                                  <a:chOff x="0" y="-1"/>
                                  <a:chExt cx="4351020" cy="5249941"/>
                                </a:xfrm>
                              </wpg:grpSpPr>
                              <wps:wsp>
                                <wps:cNvPr id="305" name="Rectangle 22"/>
                                <wps:cNvSpPr/>
                                <wps:spPr>
                                  <a:xfrm>
                                    <a:off x="1112520" y="1699260"/>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0EAC0"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Reliance on export markets</w:t>
                                      </w:r>
                                      <w:r>
                                        <w:rPr>
                                          <w:rFonts w:ascii="Franklin Gothic Medium" w:hAnsi="Franklin Gothic Medium"/>
                                          <w:color w:val="000000" w:themeColor="text1"/>
                                        </w:rPr>
                                        <w:t xml:space="preserve"> for processed material</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06" name="Rectangle 28"/>
                                <wps:cNvSpPr/>
                                <wps:spPr>
                                  <a:xfrm>
                                    <a:off x="1531620" y="960120"/>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EBEE6"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 xml:space="preserve">Commercial </w:t>
                                      </w:r>
                                      <w:r>
                                        <w:rPr>
                                          <w:rFonts w:ascii="Franklin Gothic Medium" w:hAnsi="Franklin Gothic Medium"/>
                                          <w:color w:val="000000" w:themeColor="text1"/>
                                        </w:rPr>
                                        <w:t xml:space="preserve">                                             R</w:t>
                                      </w:r>
                                      <w:r w:rsidRPr="00357711">
                                        <w:rPr>
                                          <w:rFonts w:ascii="Franklin Gothic Medium" w:hAnsi="Franklin Gothic Medium"/>
                                          <w:color w:val="000000" w:themeColor="text1"/>
                                        </w:rPr>
                                        <w:t>isks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07" name="Rectangle 29"/>
                                <wps:cNvSpPr/>
                                <wps:spPr>
                                  <a:xfrm>
                                    <a:off x="68580" y="3497579"/>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B27CB"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recycled (additional processing)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08" name="Rectangle 30"/>
                                <wps:cNvSpPr/>
                                <wps:spPr>
                                  <a:xfrm>
                                    <a:off x="3093720" y="3497580"/>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2B6A0"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to stockpile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71" name="Rectangle 31"/>
                                <wps:cNvSpPr/>
                                <wps:spPr>
                                  <a:xfrm>
                                    <a:off x="632460" y="4511040"/>
                                    <a:ext cx="1440180" cy="468000"/>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DAEF6"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Challenge to viability of kerbside recycling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72" name="Rectangle 32"/>
                                <wps:cNvSpPr/>
                                <wps:spPr>
                                  <a:xfrm>
                                    <a:off x="2895600" y="4853940"/>
                                    <a:ext cx="1079500" cy="396000"/>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A7563"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Increased contamination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73" name="Rectangle 33"/>
                                <wps:cNvSpPr/>
                                <wps:spPr>
                                  <a:xfrm>
                                    <a:off x="2895600" y="4297679"/>
                                    <a:ext cx="1079500" cy="396000"/>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8A210"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Public confidence in recycling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74" name="Straight Arrow Connector 34"/>
                                <wps:cNvCnPr/>
                                <wps:spPr>
                                  <a:xfrm flipH="1">
                                    <a:off x="1082040" y="1196340"/>
                                    <a:ext cx="452120"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5" name="Straight Arrow Connector 35"/>
                                <wps:cNvCnPr/>
                                <wps:spPr>
                                  <a:xfrm flipH="1">
                                    <a:off x="2628900" y="1013460"/>
                                    <a:ext cx="449580" cy="9144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6" name="Straight Arrow Connector 36"/>
                                <wps:cNvCnPr/>
                                <wps:spPr>
                                  <a:xfrm flipH="1" flipV="1">
                                    <a:off x="2613660" y="1242060"/>
                                    <a:ext cx="474980" cy="29718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7" name="Straight Arrow Connector 37"/>
                                <wps:cNvCnPr/>
                                <wps:spPr>
                                  <a:xfrm flipH="1" flipV="1">
                                    <a:off x="2484120" y="1447800"/>
                                    <a:ext cx="426720" cy="63246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8" name="Straight Arrow Connector 38"/>
                                <wps:cNvCnPr/>
                                <wps:spPr>
                                  <a:xfrm flipV="1">
                                    <a:off x="1645920" y="1417320"/>
                                    <a:ext cx="0" cy="28194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9" name="Rectangle 39"/>
                                <wps:cNvSpPr/>
                                <wps:spPr>
                                  <a:xfrm>
                                    <a:off x="2849880" y="1805940"/>
                                    <a:ext cx="891540" cy="39560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1CEF"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Competition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80" name="Rectangle 40"/>
                                <wps:cNvSpPr/>
                                <wps:spPr>
                                  <a:xfrm>
                                    <a:off x="3086100" y="815340"/>
                                    <a:ext cx="1264920" cy="39560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FE93E"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 xml:space="preserve">Frictions </w:t>
                                      </w:r>
                                      <w:r w:rsidRPr="00B65949">
                                        <w:rPr>
                                          <w:rFonts w:ascii="Franklin Gothic Medium" w:hAnsi="Franklin Gothic Medium" w:hint="eastAsia"/>
                                          <w:color w:val="000000" w:themeColor="text1"/>
                                        </w:rPr>
                                        <w:t>in changing prices for material</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81" name="Arc 41"/>
                                <wps:cNvSpPr/>
                                <wps:spPr>
                                  <a:xfrm>
                                    <a:off x="300990" y="-1"/>
                                    <a:ext cx="3684270" cy="2918461"/>
                                  </a:xfrm>
                                  <a:prstGeom prst="arc">
                                    <a:avLst>
                                      <a:gd name="adj1" fmla="val 7196930"/>
                                      <a:gd name="adj2" fmla="val 11291796"/>
                                    </a:avLst>
                                  </a:prstGeom>
                                  <a:ln w="12700">
                                    <a:solidFill>
                                      <a:schemeClr val="accent2"/>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ectangle 42"/>
                                <wps:cNvSpPr/>
                                <wps:spPr>
                                  <a:xfrm>
                                    <a:off x="0" y="960120"/>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22B1E"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 xml:space="preserve">Commercial </w:t>
                                      </w:r>
                                      <w:r>
                                        <w:rPr>
                                          <w:rFonts w:ascii="Franklin Gothic Medium" w:hAnsi="Franklin Gothic Medium"/>
                                          <w:color w:val="000000" w:themeColor="text1"/>
                                        </w:rPr>
                                        <w:t xml:space="preserve">                    feasibility</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83" name="Arc 43"/>
                                <wps:cNvSpPr/>
                                <wps:spPr>
                                  <a:xfrm>
                                    <a:off x="114300" y="541019"/>
                                    <a:ext cx="3878580" cy="2377440"/>
                                  </a:xfrm>
                                  <a:prstGeom prst="arc">
                                    <a:avLst>
                                      <a:gd name="adj1" fmla="val 20968070"/>
                                      <a:gd name="adj2" fmla="val 3142560"/>
                                    </a:avLst>
                                  </a:prstGeom>
                                  <a:ln w="12700">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44"/>
                                <wps:cNvSpPr/>
                                <wps:spPr>
                                  <a:xfrm>
                                    <a:off x="2994660" y="1318260"/>
                                    <a:ext cx="1264920" cy="39560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0A74B"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Development constraints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85" name="Arc 45"/>
                                <wps:cNvSpPr/>
                                <wps:spPr>
                                  <a:xfrm>
                                    <a:off x="777240" y="3307080"/>
                                    <a:ext cx="2678430" cy="365760"/>
                                  </a:xfrm>
                                  <a:prstGeom prst="arc">
                                    <a:avLst>
                                      <a:gd name="adj1" fmla="val 10801541"/>
                                      <a:gd name="adj2" fmla="val 21577484"/>
                                    </a:avLst>
                                  </a:prstGeom>
                                  <a:ln w="12700">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Straight Arrow Connector 46"/>
                                <wps:cNvCnPr/>
                                <wps:spPr>
                                  <a:xfrm>
                                    <a:off x="2125980" y="2994660"/>
                                    <a:ext cx="0" cy="50400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7" name="Rectangle 47"/>
                                <wps:cNvSpPr/>
                                <wps:spPr>
                                  <a:xfrm>
                                    <a:off x="1409700" y="2537459"/>
                                    <a:ext cx="1440180" cy="468000"/>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3EBA2"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Available processing capacity</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88" name="Straight Arrow Connector 48"/>
                                <wps:cNvCnPr/>
                                <wps:spPr>
                                  <a:xfrm>
                                    <a:off x="1805940" y="3962400"/>
                                    <a:ext cx="0" cy="53784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 name="Straight Arrow Connector 49"/>
                                <wps:cNvCnPr/>
                                <wps:spPr>
                                  <a:xfrm>
                                    <a:off x="2400300" y="3962400"/>
                                    <a:ext cx="472440" cy="46926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0" name="Straight Arrow Connector 50"/>
                                <wps:cNvCnPr/>
                                <wps:spPr>
                                  <a:xfrm flipH="1" flipV="1">
                                    <a:off x="2080260" y="4846319"/>
                                    <a:ext cx="815340" cy="24003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1" name="Straight Arrow Connector 51"/>
                                <wps:cNvCnPr/>
                                <wps:spPr>
                                  <a:xfrm>
                                    <a:off x="3436620" y="4701539"/>
                                    <a:ext cx="0" cy="15240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52"/>
                                <wps:cNvCnPr/>
                                <wps:spPr>
                                  <a:xfrm flipH="1">
                                    <a:off x="2087880" y="3771900"/>
                                    <a:ext cx="1013460" cy="91376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Rectangle 53"/>
                                <wps:cNvSpPr/>
                                <wps:spPr>
                                  <a:xfrm>
                                    <a:off x="1577340" y="3497579"/>
                                    <a:ext cx="1079500" cy="467995"/>
                                  </a:xfrm>
                                  <a:prstGeom prst="rect">
                                    <a:avLst/>
                                  </a:prstGeom>
                                  <a:solidFill>
                                    <a:schemeClr val="accent3"/>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3590A"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to                 landfill</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9DACB7" id="Group 300" o:spid="_x0000_s1157" style="position:absolute;left:0;text-align:left;margin-left:9.5pt;margin-top:-63.5pt;width:342.6pt;height:413.4pt;z-index:251851776;mso-width-relative:margin;mso-height-relative:margin" coordorigin="" coordsize="43510,5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">
                      <v:shape id="Straight Arrow Connector 17" o:spid="_x0000_s1158" type="#_x0000_t32" style="position:absolute;left:34290;top:39624;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ObsYAAADcAAAADwAAAGRycy9kb3ducmV2LnhtbESPQWsCMRSE70L/Q3gFb5pVQWVrlKKI&#10;2oNS29rr6+btZnHzsmyibv+9KQg9DjPzDTNbtLYSV2p86VjBoJ+AIM6cLrlQ8Pmx7k1B+ICssXJM&#10;Cn7Jw2L+1Jlhqt2N3+l6DIWIEPYpKjAh1KmUPjNk0fddTRy93DUWQ5RNIXWDtwi3lRwmyVhaLDku&#10;GKxpaSg7Hy9Wwc9Knsb7t3Zy+MqL3fl0+J6afKNU97l9fQERqA3/4Ud7qxWMkgH8nY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Pzm7GAAAA3AAAAA8AAAAAAAAA&#10;AAAAAAAAoQIAAGRycy9kb3ducmV2LnhtbFBLBQYAAAAABAAEAPkAAACUAwAAAAA=&#10;" strokecolor="#f61d12 [3205]" strokeweight="1pt">
                        <v:stroke endarrow="block"/>
                      </v:shape>
                      <v:group id="Group 18" o:spid="_x0000_s1159" style="position:absolute;width:43510;height:52499" coordorigin="" coordsize="43510,5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_x0000_s1160" style="position:absolute;left:11125;top:16992;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kcUA&#10;AADcAAAADwAAAGRycy9kb3ducmV2LnhtbESPT2sCMRTE74V+h/AK3jSrUpGtUUqhRfHkn1a8PTbP&#10;zdLNy5LE3fXbN4LQ4zAzv2EWq97WoiUfKscKxqMMBHHhdMWlguPhczgHESKyxtoxKbhRgNXy+WmB&#10;uXYd76jdx1IkCIccFZgYm1zKUBiyGEauIU7exXmLMUlfSu2xS3Bby0mWzaTFitOCwYY+DBW/+6tV&#10;MPvy25PcFvX4p72Yjqvz92TTKDV46d/fQETq43/40V5rBdPsFe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2RxQAAANwAAAAPAAAAAAAAAAAAAAAAAJgCAABkcnMv&#10;ZG93bnJldi54bWxQSwUGAAAAAAQABAD1AAAAigMAAAAA&#10;" fillcolor="#c6bfab [3206]" strokecolor="#006b7a [3204]" strokeweight=".5pt">
                          <v:textbox inset="2mm,1mm,2mm,1mm">
                            <w:txbxContent>
                              <w:p w14:paraId="5C60EAC0"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Reliance on export markets</w:t>
                                </w:r>
                                <w:r>
                                  <w:rPr>
                                    <w:rFonts w:ascii="Franklin Gothic Medium" w:hAnsi="Franklin Gothic Medium"/>
                                    <w:color w:val="000000" w:themeColor="text1"/>
                                  </w:rPr>
                                  <w:t xml:space="preserve"> for processed material</w:t>
                                </w:r>
                              </w:p>
                            </w:txbxContent>
                          </v:textbox>
                        </v:rect>
                        <v:rect id="_x0000_s1161" style="position:absolute;left:15316;top:9601;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5sQA&#10;AADcAAAADwAAAGRycy9kb3ducmV2LnhtbESPQWsCMRSE7wX/Q3hCbzWrhaWsRhHBUvFU2yreHpvn&#10;ZnHzsiRxd/33plDocZiZb5jFarCN6MiH2rGC6SQDQVw6XXOl4Ptr+/IGIkRkjY1jUnCnAKvl6GmB&#10;hXY9f1J3iJVIEA4FKjAxtoWUoTRkMUxcS5y8i/MWY5K+ktpjn+C2kbMsy6XFmtOCwZY2hsrr4WYV&#10;5O9+f5L7spkeu4vpuT7/zHatUs/jYT0HEWmI/+G/9odW8Jrl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c+bEAAAA3AAAAA8AAAAAAAAAAAAAAAAAmAIAAGRycy9k&#10;b3ducmV2LnhtbFBLBQYAAAAABAAEAPUAAACJAwAAAAA=&#10;" fillcolor="#c6bfab [3206]" strokecolor="#006b7a [3204]" strokeweight=".5pt">
                          <v:textbox inset="2mm,1mm,2mm,1mm">
                            <w:txbxContent>
                              <w:p w14:paraId="55EEBEE6"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 xml:space="preserve">Commercial </w:t>
                                </w:r>
                                <w:r>
                                  <w:rPr>
                                    <w:rFonts w:ascii="Franklin Gothic Medium" w:hAnsi="Franklin Gothic Medium"/>
                                    <w:color w:val="000000" w:themeColor="text1"/>
                                  </w:rPr>
                                  <w:t xml:space="preserve">                                             R</w:t>
                                </w:r>
                                <w:r w:rsidRPr="00357711">
                                  <w:rPr>
                                    <w:rFonts w:ascii="Franklin Gothic Medium" w:hAnsi="Franklin Gothic Medium"/>
                                    <w:color w:val="000000" w:themeColor="text1"/>
                                  </w:rPr>
                                  <w:t>isks</w:t>
                                </w:r>
                              </w:p>
                            </w:txbxContent>
                          </v:textbox>
                        </v:rect>
                        <v:rect id="Rectangle 29" o:spid="_x0000_s1162" style="position:absolute;left:685;top:34975;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WfcQA&#10;AADcAAAADwAAAGRycy9kb3ducmV2LnhtbESPQWsCMRSE7wX/Q3gFbzWrgpWtUYrQoniq2oq3x+a5&#10;Wbp5WZK4u/77RhB6HGbmG2ax6m0tWvKhcqxgPMpAEBdOV1wqOB4+XuYgQkTWWDsmBTcKsFoOnhaY&#10;a9fxF7X7WIoE4ZCjAhNjk0sZCkMWw8g1xMm7OG8xJulLqT12CW5rOcmymbRYcVow2NDaUPG7v1oF&#10;s0+/O8ldUY9/2ovpuDp/T7aNUsPn/v0NRKQ+/ocf7Y1WMM1e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1n3EAAAA3AAAAA8AAAAAAAAAAAAAAAAAmAIAAGRycy9k&#10;b3ducmV2LnhtbFBLBQYAAAAABAAEAPUAAACJAwAAAAA=&#10;" fillcolor="#c6bfab [3206]" strokecolor="#006b7a [3204]" strokeweight=".5pt">
                          <v:textbox inset="2mm,1mm,2mm,1mm">
                            <w:txbxContent>
                              <w:p w14:paraId="017B27CB"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recycled (additional processing)</w:t>
                                </w:r>
                              </w:p>
                            </w:txbxContent>
                          </v:textbox>
                        </v:rect>
                        <v:rect id="Rectangle 30" o:spid="_x0000_s1163" style="position:absolute;left:30937;top:34975;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CD8EA&#10;AADcAAAADwAAAGRycy9kb3ducmV2LnhtbERPy4rCMBTdD/gP4QruxlQHZKhGEUGZwZWOD9xdmmtT&#10;bG5Kkmnr35vFwCwP571Y9bYWLflQOVYwGWcgiAunKy4VnH62758gQkTWWDsmBU8KsFoO3haYa9fx&#10;gdpjLEUK4ZCjAhNjk0sZCkMWw9g1xIm7O28xJuhLqT12KdzWcpplM2mx4tRgsKGNoeJx/LUKZju/&#10;v8p9UU8u7d10XN3O0+9GqdGwX89BROrjv/jP/aUVfGRpbTq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SQg/BAAAA3AAAAA8AAAAAAAAAAAAAAAAAmAIAAGRycy9kb3du&#10;cmV2LnhtbFBLBQYAAAAABAAEAPUAAACGAwAAAAA=&#10;" fillcolor="#c6bfab [3206]" strokecolor="#006b7a [3204]" strokeweight=".5pt">
                          <v:textbox inset="2mm,1mm,2mm,1mm">
                            <w:txbxContent>
                              <w:p w14:paraId="0F82B6A0"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to stockpile</w:t>
                                </w:r>
                              </w:p>
                            </w:txbxContent>
                          </v:textbox>
                        </v:rect>
                        <v:rect id="Rectangle 31" o:spid="_x0000_s1164" style="position:absolute;left:6324;top:45110;width:14402;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PcUA&#10;AADcAAAADwAAAGRycy9kb3ducmV2LnhtbESPQWsCMRSE7wX/Q3gFbzW7HrSuRilCS8VT1Va8PTbP&#10;zeLmZUnS3fXfN4VCj8PMfMOsNoNtREc+1I4V5JMMBHHpdM2VgtPx9ekZRIjIGhvHpOBOATbr0cMK&#10;C+16/qDuECuRIBwKVGBibAspQ2nIYpi4ljh5V+ctxiR9JbXHPsFtI6dZNpMWa04LBlvaGipvh2+r&#10;YPbm92e5L5v8q7uanuvL53TXKjV+HF6WICIN8T/8137XChbz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89xQAAANwAAAAPAAAAAAAAAAAAAAAAAJgCAABkcnMv&#10;ZG93bnJldi54bWxQSwUGAAAAAAQABAD1AAAAigMAAAAA&#10;" fillcolor="#c6bfab [3206]" strokecolor="#006b7a [3204]" strokeweight=".5pt">
                          <v:textbox inset="2mm,1mm,2mm,1mm">
                            <w:txbxContent>
                              <w:p w14:paraId="603DAEF6"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Challenge to viability of kerbside recycling</w:t>
                                </w:r>
                              </w:p>
                            </w:txbxContent>
                          </v:textbox>
                        </v:rect>
                        <v:rect id="Rectangle 32" o:spid="_x0000_s1165" style="position:absolute;left:28956;top:48539;width:10795;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xSsUA&#10;AADcAAAADwAAAGRycy9kb3ducmV2LnhtbESPQWsCMRSE7wX/Q3gFbzXrHrSuRilCS8VT1Va8PTbP&#10;zeLmZUnS3fXfN4VCj8PMfMOsNoNtREc+1I4VTCcZCOLS6ZorBafj69MziBCRNTaOScGdAmzWo4cV&#10;Ftr1/EHdIVYiQTgUqMDE2BZShtKQxTBxLXHyrs5bjEn6SmqPfYLbRuZZNpMWa04LBlvaGipvh2+r&#10;YPbm92e5L5vpV3c1PdeXz3zXKjV+HF6WICIN8T/8137XChbz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jFKxQAAANwAAAAPAAAAAAAAAAAAAAAAAJgCAABkcnMv&#10;ZG93bnJldi54bWxQSwUGAAAAAAQABAD1AAAAigMAAAAA&#10;" fillcolor="#c6bfab [3206]" strokecolor="#006b7a [3204]" strokeweight=".5pt">
                          <v:textbox inset="2mm,1mm,2mm,1mm">
                            <w:txbxContent>
                              <w:p w14:paraId="4C8A7563"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Increased contamination</w:t>
                                </w:r>
                              </w:p>
                            </w:txbxContent>
                          </v:textbox>
                        </v:rect>
                        <v:rect id="_x0000_s1166" style="position:absolute;left:28956;top:42976;width:10795;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U0cUA&#10;AADcAAAADwAAAGRycy9kb3ducmV2LnhtbESPQWsCMRSE74L/IbyCN82qYNutUaRQUTxpW6W3x+a5&#10;Wbp5WZK4u/33jVDocZiZb5jlure1aMmHyrGC6SQDQVw4XXGp4OP9bfwEIkRkjbVjUvBDAdar4WCJ&#10;uXYdH6k9xVIkCIccFZgYm1zKUBiyGCauIU7e1XmLMUlfSu2xS3Bby1mWLaTFitOCwYZeDRXfp5tV&#10;sNj6w0Ueinp6bq+m4+rrc7ZvlBo99JsXEJH6+B/+a++0gufHO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pTRxQAAANwAAAAPAAAAAAAAAAAAAAAAAJgCAABkcnMv&#10;ZG93bnJldi54bWxQSwUGAAAAAAQABAD1AAAAigMAAAAA&#10;" fillcolor="#c6bfab [3206]" strokecolor="#006b7a [3204]" strokeweight=".5pt">
                          <v:textbox inset="2mm,1mm,2mm,1mm">
                            <w:txbxContent>
                              <w:p w14:paraId="2C28A210"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Public confidence in recycling</w:t>
                                </w:r>
                              </w:p>
                            </w:txbxContent>
                          </v:textbox>
                        </v:rect>
                        <v:shape id="Straight Arrow Connector 34" o:spid="_x0000_s1167" type="#_x0000_t32" style="position:absolute;left:10820;top:11963;width:4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Fc8UAAADcAAAADwAAAGRycy9kb3ducmV2LnhtbESPT2sCMRTE74V+h/AK3jRr0Va3RpGC&#10;Ij2U+ufg8bl53SxuXpYkruu3NwWhx2FmfsPMFp2tRUs+VI4VDAcZCOLC6YpLBYf9qj8BESKyxtox&#10;KbhRgMX8+WmGuXZX3lK7i6VIEA45KjAxNrmUoTBkMQxcQ5y8X+ctxiR9KbXHa4LbWr5m2Zu0WHFa&#10;MNjQp6HivLtYBSfTtH7sfpZHbdbtOPsy353ZKtV76ZYfICJ18T/8aG+0gun7CP7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XFc8UAAADcAAAADwAAAAAAAAAA&#10;AAAAAAChAgAAZHJzL2Rvd25yZXYueG1sUEsFBgAAAAAEAAQA+QAAAJMDAAAAAA==&#10;" strokecolor="#f61d12 [3205]" strokeweight="1pt">
                          <v:stroke endarrow="block"/>
                        </v:shape>
                        <v:shape id="Straight Arrow Connector 35" o:spid="_x0000_s1168" type="#_x0000_t32" style="position:absolute;left:26289;top:10134;width:4495;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g6MQAAADcAAAADwAAAGRycy9kb3ducmV2LnhtbESPQWsCMRSE7wX/Q3hCbzWrsG1djSKC&#10;RXoo1Xrw+Nw8N4ublyWJ6/rvm0LB4zAz3zDzZW8b0ZEPtWMF41EGgrh0uuZKweFn8/IOIkRkjY1j&#10;UnCnAMvF4GmOhXY33lG3j5VIEA4FKjAxtoWUoTRkMYxcS5y8s/MWY5K+ktrjLcFtIydZ9iot1pwW&#10;DLa0NlRe9ler4GTazufue3XU5qPLs0/z1ZudUs/DfjUDEamPj/B/e6sVTN9y+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WDoxAAAANwAAAAPAAAAAAAAAAAA&#10;AAAAAKECAABkcnMvZG93bnJldi54bWxQSwUGAAAAAAQABAD5AAAAkgMAAAAA&#10;" strokecolor="#f61d12 [3205]" strokeweight="1pt">
                          <v:stroke endarrow="block"/>
                        </v:shape>
                        <v:shape id="Straight Arrow Connector 36" o:spid="_x0000_s1169" type="#_x0000_t32" style="position:absolute;left:26136;top:12420;width:4750;height:2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HHcYAAADcAAAADwAAAGRycy9kb3ducmV2LnhtbESPT2vCQBTE70K/w/IKvelGD0lN3QRR&#10;pF5a0Ir0+My+/NHs25BdNf32XaHQ4zAzv2EW+WBacaPeNZYVTCcRCOLC6oYrBYevzfgVhPPIGlvL&#10;pOCHHOTZ02iBqbZ33tFt7ysRIOxSVFB736VSuqImg25iO+LglbY36IPsK6l7vAe4aeUsimJpsOGw&#10;UGNHq5qKy/5qFDTJEo/6cl6/x+W0+Dy2p++PMlHq5XlYvoHwNPj/8F97qxXMkxge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SBx3GAAAA3AAAAA8AAAAAAAAA&#10;AAAAAAAAoQIAAGRycy9kb3ducmV2LnhtbFBLBQYAAAAABAAEAPkAAACUAwAAAAA=&#10;" strokecolor="#f61d12 [3205]" strokeweight="1pt">
                          <v:stroke endarrow="block"/>
                        </v:shape>
                        <v:shape id="Straight Arrow Connector 37" o:spid="_x0000_s1170" type="#_x0000_t32" style="position:absolute;left:24841;top:14478;width:4267;height:6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ihsQAAADcAAAADwAAAGRycy9kb3ducmV2LnhtbESPT4vCMBTE74LfITzBm6Z6sGs1iiji&#10;XlZYFfH4bF7/aPNSmqx2v71ZWPA4zMxvmPmyNZV4UONKywpGwwgEcWp1ybmC03E7+ADhPLLGyjIp&#10;+CUHy0W3M8dE2yd/0+PgcxEg7BJUUHhfJ1K6tCCDbmhr4uBltjHog2xyqRt8Brip5DiKJtJgyWGh&#10;wJrWBaX3w49RUMYrPOv7bbObZKN0f66ul68sVqrfa1czEJ5a/w7/tz+1gmkcw9+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qKGxAAAANwAAAAPAAAAAAAAAAAA&#10;AAAAAKECAABkcnMvZG93bnJldi54bWxQSwUGAAAAAAQABAD5AAAAkgMAAAAA&#10;" strokecolor="#f61d12 [3205]" strokeweight="1pt">
                          <v:stroke endarrow="block"/>
                        </v:shape>
                        <v:shape id="Straight Arrow Connector 38" o:spid="_x0000_s1171" type="#_x0000_t32" style="position:absolute;left:16459;top:14173;width:0;height:28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PdsEAAADcAAAADwAAAGRycy9kb3ducmV2LnhtbERPz2vCMBS+C/4P4QneNJ3g5jqjiKDI&#10;DrLqDju+NW9NWfNSkljrf28OgseP7/dy3dtGdORD7VjByzQDQVw6XXOl4Pu8myxAhIissXFMCm4U&#10;YL0aDpaYa3flgrpTrEQK4ZCjAhNjm0sZSkMWw9S1xIn7c95iTNBXUnu8pnDbyFmWvUqLNacGgy1t&#10;DZX/p4tV8Gvazs/d1+ZHm303zz7NsTeFUuNRv/kAEamPT/HDfdAK3t/S2nQmH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M92wQAAANwAAAAPAAAAAAAAAAAAAAAA&#10;AKECAABkcnMvZG93bnJldi54bWxQSwUGAAAAAAQABAD5AAAAjwMAAAAA&#10;" strokecolor="#f61d12 [3205]" strokeweight="1pt">
                          <v:stroke endarrow="block"/>
                        </v:shape>
                        <v:rect id="Rectangle 39" o:spid="_x0000_s1172" style="position:absolute;left:28498;top:18059;width:891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jO8QA&#10;AADcAAAADwAAAGRycy9kb3ducmV2LnhtbESPQWsCMRSE7wX/Q3gFbzWrB61boxRBqXjSVsXbY/Pc&#10;LN28LEm6u/57Uyj0OMzMN8xi1dtatORD5VjBeJSBIC6crrhU8PW5eXkFESKyxtoxKbhTgNVy8LTA&#10;XLuOD9QeYykShEOOCkyMTS5lKAxZDCPXECfv5rzFmKQvpfbYJbit5STLptJixWnBYENrQ8X38ccq&#10;mG79/iL3RT0+tzfTcXU9TXaNUsPn/v0NRKQ+/of/2h9awXw2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ozvEAAAA3AAAAA8AAAAAAAAAAAAAAAAAmAIAAGRycy9k&#10;b3ducmV2LnhtbFBLBQYAAAAABAAEAPUAAACJAwAAAAA=&#10;" fillcolor="#c6bfab [3206]" strokecolor="#006b7a [3204]" strokeweight=".5pt">
                          <v:textbox inset="2mm,1mm,2mm,1mm">
                            <w:txbxContent>
                              <w:p w14:paraId="38691CEF"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Competition</w:t>
                                </w:r>
                              </w:p>
                            </w:txbxContent>
                          </v:textbox>
                        </v:rect>
                        <v:rect id="Rectangle 40" o:spid="_x0000_s1173" style="position:absolute;left:30861;top:8153;width:1264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6gcIA&#10;AADcAAAADwAAAGRycy9kb3ducmV2LnhtbERPz2vCMBS+D/Y/hDfwNlM9iKumRQYTh6c53fD2aJ5N&#10;sXkpSdbW/345CB4/vt/rcrSt6MmHxrGC2TQDQVw53XCt4Pj98boEESKyxtYxKbhRgLJ4flpjrt3A&#10;X9QfYi1SCIccFZgYu1zKUBmyGKauI07cxXmLMUFfS+1xSOG2lfMsW0iLDacGgx29G6quhz+rYLH1&#10;+1+5r9rZT38xAzfn0/yzU2ryMm5WICKN8SG+u3dawdsyzU9n0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XqBwgAAANwAAAAPAAAAAAAAAAAAAAAAAJgCAABkcnMvZG93&#10;bnJldi54bWxQSwUGAAAAAAQABAD1AAAAhwMAAAAA&#10;" fillcolor="#c6bfab [3206]" strokecolor="#006b7a [3204]" strokeweight=".5pt">
                          <v:textbox inset="2mm,1mm,2mm,1mm">
                            <w:txbxContent>
                              <w:p w14:paraId="7A7FE93E"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 xml:space="preserve">Frictions </w:t>
                                </w:r>
                                <w:r w:rsidRPr="00B65949">
                                  <w:rPr>
                                    <w:rFonts w:ascii="Franklin Gothic Medium" w:hAnsi="Franklin Gothic Medium" w:hint="eastAsia"/>
                                    <w:color w:val="000000" w:themeColor="text1"/>
                                  </w:rPr>
                                  <w:t>in changing prices for material</w:t>
                                </w:r>
                              </w:p>
                            </w:txbxContent>
                          </v:textbox>
                        </v:rect>
                        <v:shape id="Arc 41" o:spid="_x0000_s1174" style="position:absolute;left:3009;width:36843;height:29184;visibility:visible;mso-wrap-style:square;v-text-anchor:middle" coordsize="3684270,291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QzcMA&#10;AADcAAAADwAAAGRycy9kb3ducmV2LnhtbESPQYvCMBSE7wv+h/AEL4umelhtNYoIgheRVcHrI3k2&#10;xealNlHrv98sLOxxmJlvmMWqc7V4UhsqzwrGowwEsfam4lLB+bQdzkCEiGyw9kwK3hRgtex9LLAw&#10;/sXf9DzGUiQIhwIV2BibQsqgLTkMI98QJ+/qW4cxybaUpsVXgrtaTrLsSzqsOC1YbGhjSd+OD6fg&#10;83TI1xon94OlurpNp/ml0XulBv1uPQcRqYv/4b/2zijIZ2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QzcMAAADcAAAADwAAAAAAAAAAAAAAAACYAgAAZHJzL2Rv&#10;d25yZXYueG1sUEsFBgAAAAAEAAQA9QAAAIgDAAAAAA==&#10;" path="m1077279,2786736nsc310357,2509468,-121100,1855186,29720,1198167r1812415,261064l1077279,2786736xem1077279,2786736nfc310357,2509468,-121100,1855186,29720,1198167e" filled="f" strokecolor="#f61d12 [3205]" strokeweight="1pt">
                          <v:stroke startarrow="block"/>
                          <v:path arrowok="t" o:connecttype="custom" o:connectlocs="1077279,2786736;29720,1198167" o:connectangles="0,0"/>
                        </v:shape>
                        <v:rect id="Rectangle 42" o:spid="_x0000_s1175" style="position:absolute;top:9601;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bcQA&#10;AADcAAAADwAAAGRycy9kb3ducmV2LnhtbESPQWsCMRSE74L/ITyhN826B9GtUUpBsXiq2pbeHpvn&#10;ZunmZUni7vbfNwXB4zAz3zDr7WAb0ZEPtWMF81kGgrh0uuZKweW8my5BhIissXFMCn4pwHYzHq2x&#10;0K7nd+pOsRIJwqFABSbGtpAylIYshplriZN3dd5iTNJXUnvsE9w2Ms+yhbRYc1ow2NKrofLndLMK&#10;Fnt//JLHspl/dlfTc/39kb+1Sj1NhpdnEJGG+Ajf2wetYLXM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QW3EAAAA3AAAAA8AAAAAAAAAAAAAAAAAmAIAAGRycy9k&#10;b3ducmV2LnhtbFBLBQYAAAAABAAEAPUAAACJAwAAAAA=&#10;" fillcolor="#c6bfab [3206]" strokecolor="#006b7a [3204]" strokeweight=".5pt">
                          <v:textbox inset="2mm,1mm,2mm,1mm">
                            <w:txbxContent>
                              <w:p w14:paraId="32522B1E" w14:textId="77777777" w:rsidR="003E435A" w:rsidRPr="00357711" w:rsidRDefault="003E435A" w:rsidP="002B2F20">
                                <w:pPr>
                                  <w:pStyle w:val="ChartBoldText"/>
                                  <w:rPr>
                                    <w:rFonts w:ascii="Franklin Gothic Medium" w:hAnsi="Franklin Gothic Medium"/>
                                    <w:color w:val="000000" w:themeColor="text1"/>
                                  </w:rPr>
                                </w:pPr>
                                <w:r w:rsidRPr="00357711">
                                  <w:rPr>
                                    <w:rFonts w:ascii="Franklin Gothic Medium" w:hAnsi="Franklin Gothic Medium"/>
                                    <w:color w:val="000000" w:themeColor="text1"/>
                                  </w:rPr>
                                  <w:t xml:space="preserve">Commercial </w:t>
                                </w:r>
                                <w:r>
                                  <w:rPr>
                                    <w:rFonts w:ascii="Franklin Gothic Medium" w:hAnsi="Franklin Gothic Medium"/>
                                    <w:color w:val="000000" w:themeColor="text1"/>
                                  </w:rPr>
                                  <w:t xml:space="preserve">                    feasibility</w:t>
                                </w:r>
                              </w:p>
                            </w:txbxContent>
                          </v:textbox>
                        </v:rect>
                        <v:shape id="Arc 43" o:spid="_x0000_s1176" style="position:absolute;left:1143;top:5410;width:38785;height:23774;visibility:visible;mso-wrap-style:square;v-text-anchor:middle" coordsize="3878580,23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9cYA&#10;AADcAAAADwAAAGRycy9kb3ducmV2LnhtbESPQWvCQBSE7wX/w/KE3pqNCqLRNQSx4KnWVEqPj+wz&#10;iWbfxuw2pv313UKhx2FmvmHW6WAa0VPnassKJlEMgriwuuZSwent+WkBwnlkjY1lUvBFDtLN6GGN&#10;ibZ3PlKf+1IECLsEFVTet4mUrqjIoItsSxy8s+0M+iC7UuoO7wFuGjmN47k0WHNYqLClbUXFNf80&#10;CurDEfuXdn54nbn3j+0tv+yy/bdSj+MhW4HwNPj/8F97rxUsFz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9cYAAADcAAAADwAAAAAAAAAAAAAAAACYAgAAZHJz&#10;L2Rvd25yZXYueG1sUEsFBgAAAAAEAAQA9QAAAIsDAAAAAA==&#10;" path="m3795093,843689nsc4074149,1407637,3637000,2011775,2767716,2263521l1939290,1188720,3795093,843689xem3795093,843689nfc4074149,1407637,3637000,2011775,2767716,2263521e" filled="f" strokecolor="#f61d12 [3205]" strokeweight="1pt">
                          <v:stroke startarrow="block" endarrow="block"/>
                          <v:path arrowok="t" o:connecttype="custom" o:connectlocs="3795093,843689;2767716,2263521" o:connectangles="0,0"/>
                        </v:shape>
                        <v:rect id="Rectangle 44" o:spid="_x0000_s1177" style="position:absolute;left:29946;top:13182;width:1264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8gsUA&#10;AADcAAAADwAAAGRycy9kb3ducmV2LnhtbESPT2sCMRTE74V+h/AKvWlWEbGrUYpgsXjyT1u8PTbP&#10;zdLNy5Kku+u3N4LQ4zAzv2EWq97WoiUfKscKRsMMBHHhdMWlgtNxM5iBCBFZY+2YFFwpwGr5/LTA&#10;XLuO99QeYikShEOOCkyMTS5lKAxZDEPXECfv4rzFmKQvpfbYJbit5TjLptJixWnBYENrQ8Xv4c8q&#10;mH743Y/cFfXou72Yjqvz1/izUer1pX+fg4jUx//wo73VCt5mE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nyCxQAAANwAAAAPAAAAAAAAAAAAAAAAAJgCAABkcnMv&#10;ZG93bnJldi54bWxQSwUGAAAAAAQABAD1AAAAigMAAAAA&#10;" fillcolor="#c6bfab [3206]" strokecolor="#006b7a [3204]" strokeweight=".5pt">
                          <v:textbox inset="2mm,1mm,2mm,1mm">
                            <w:txbxContent>
                              <w:p w14:paraId="4150A74B"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Development constraints</w:t>
                                </w:r>
                              </w:p>
                            </w:txbxContent>
                          </v:textbox>
                        </v:rect>
                        <v:shape id="Arc 45" o:spid="_x0000_s1178" style="position:absolute;left:7772;top:33070;width:26784;height:3658;visibility:visible;mso-wrap-style:square;v-text-anchor:middle" coordsize="267843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tzcQA&#10;AADcAAAADwAAAGRycy9kb3ducmV2LnhtbESP3WrCQBSE7wu+w3KE3tVdBYuJriJaodCL+vcAx+wx&#10;iWbPhuw2iW/fLRS8HGbmG2ax6m0lWmp86VjDeKRAEGfOlJxrOJ92bzMQPiAbrByThgd5WC0HLwtM&#10;jev4QO0x5CJC2KeooQihTqX0WUEW/cjVxNG7usZiiLLJpWmwi3BbyYlS79JiyXGhwJo2BWX344+N&#10;lC/lOvX42LfnC++Tw/f2VMmb1q/Dfj0HEagPz/B/+9NoSG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c3EAAAA3AAAAA8AAAAAAAAAAAAAAAAAmAIAAGRycy9k&#10;b3ducmV2LnhtbFBLBQYAAAAABAAEAPUAAACJAwAAAAA=&#10;" path="m7,182280nsc2429,81543,600963,42,1338657,v714902,-41,1303987,76606,1338235,174119l1339215,182880,7,182280xem7,182280nfc2429,81543,600963,42,1338657,v714902,-41,1303987,76606,1338235,174119e" filled="f" strokecolor="#f61d12 [3205]" strokeweight="1pt">
                          <v:stroke startarrow="block" endarrow="block"/>
                          <v:path arrowok="t" o:connecttype="custom" o:connectlocs="7,182280;1338657,0;2676892,174119" o:connectangles="0,0,0"/>
                        </v:shape>
                        <v:shape id="Straight Arrow Connector 46" o:spid="_x0000_s1179" type="#_x0000_t32" style="position:absolute;left:21259;top:29946;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ikscAAADcAAAADwAAAGRycy9kb3ducmV2LnhtbESPQWvCQBSE7wX/w/IEb3VjDzFNXUVa&#10;irUHpbbV6zP7kg1m34bsVtN/7wqFHoeZ+YaZLXrbiDN1vnasYDJOQBAXTtdcKfj6fL3PQPiArLFx&#10;TAp+ycNiPribYa7dhT/ovAuViBD2OSowIbS5lL4wZNGPXUscvdJ1FkOUXSV1h5cIt418SJJUWqw5&#10;Lhhs6dlQcdr9WAXHF7lPN+/9dPtdVuvTfnvITLlSajTsl08gAvXhP/zXftMKHrMUbm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2KSxwAAANwAAAAPAAAAAAAA&#10;AAAAAAAAAKECAABkcnMvZG93bnJldi54bWxQSwUGAAAAAAQABAD5AAAAlQMAAAAA&#10;" strokecolor="#f61d12 [3205]" strokeweight="1pt">
                          <v:stroke endarrow="block"/>
                        </v:shape>
                        <v:rect id="Rectangle 47" o:spid="_x0000_s1180" style="position:absolute;left:14097;top:25374;width:1440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i9cUA&#10;AADcAAAADwAAAGRycy9kb3ducmV2LnhtbESPT2sCMRTE74V+h/AK3tysHtSuRimCxeJJ+w9vj81z&#10;s3TzsiTp7vbbG0HocZiZ3zCrzWAb0ZEPtWMFkywHQVw6XXOl4ON9N16ACBFZY+OYFPxRgM368WGF&#10;hXY9H6k7xUokCIcCFZgY20LKUBqyGDLXEifv4rzFmKSvpPbYJ7ht5DTPZ9JizWnBYEtbQ+XP6dcq&#10;mL36w7c8lM3kq7uYnuvz5/StVWr0NLwsQUQa4n/43t5rBc+LO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OL1xQAAANwAAAAPAAAAAAAAAAAAAAAAAJgCAABkcnMv&#10;ZG93bnJldi54bWxQSwUGAAAAAAQABAD1AAAAigMAAAAA&#10;" fillcolor="#c6bfab [3206]" strokecolor="#006b7a [3204]" strokeweight=".5pt">
                          <v:textbox inset="2mm,1mm,2mm,1mm">
                            <w:txbxContent>
                              <w:p w14:paraId="73E3EBA2"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Available processing capacity</w:t>
                                </w:r>
                              </w:p>
                            </w:txbxContent>
                          </v:textbox>
                        </v:rect>
                        <v:shape id="Straight Arrow Connector 48" o:spid="_x0000_s1181" type="#_x0000_t32" style="position:absolute;left:18059;top:39624;width:0;height:5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Te8MAAADcAAAADwAAAGRycy9kb3ducmV2LnhtbERPu27CMBTdK/EP1kXqVhw60BAwCFFV&#10;LR2KynO9xDdxRHwdxQbC3+OhUsej857OO1uLK7W+cqxgOEhAEOdOV1wq2G0/XlIQPiBrrB2Tgjt5&#10;mM96T1PMtLvxL103oRQxhH2GCkwITSalzw1Z9APXEEeucK3FEGFbSt3iLYbbWr4myUharDg2GGxo&#10;aSg/by5WweldHkY/393bel+Uq/NhfUxN8anUc79bTEAE6sK/+M/9pRWM07g2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U3vDAAAA3AAAAA8AAAAAAAAAAAAA&#10;AAAAoQIAAGRycy9kb3ducmV2LnhtbFBLBQYAAAAABAAEAPkAAACRAwAAAAA=&#10;" strokecolor="#f61d12 [3205]" strokeweight="1pt">
                          <v:stroke endarrow="block"/>
                        </v:shape>
                        <v:shape id="Straight Arrow Connector 49" o:spid="_x0000_s1182" type="#_x0000_t32" style="position:absolute;left:24003;top:39624;width:4724;height:4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24MYAAADcAAAADwAAAGRycy9kb3ducmV2LnhtbESPQWvCQBSE70L/w/KE3nRjDxqjq5QW&#10;sfVQUVu9vmZfssHs25Ddavrvu0LB4zAz3zDzZWdrcaHWV44VjIYJCOLc6YpLBZ+H1SAF4QOyxtox&#10;KfglD8vFQ2+OmXZX3tFlH0oRIewzVGBCaDIpfW7Ioh+6hjh6hWsthijbUuoWrxFua/mUJGNpseK4&#10;YLChF0P5ef9jFXy/yuP4Y9NNtl9F+X4+bk+pKdZKPfa75xmIQF24h//bb1rBNJ3C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9uDGAAAA3AAAAA8AAAAAAAAA&#10;AAAAAAAAoQIAAGRycy9kb3ducmV2LnhtbFBLBQYAAAAABAAEAPkAAACUAwAAAAA=&#10;" strokecolor="#f61d12 [3205]" strokeweight="1pt">
                          <v:stroke endarrow="block"/>
                        </v:shape>
                        <v:shape id="Straight Arrow Connector 50" o:spid="_x0000_s1183" type="#_x0000_t32" style="position:absolute;left:20802;top:48463;width:8154;height:24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vcCMIAAADcAAAADwAAAGRycy9kb3ducmV2LnhtbERPy4rCMBTdC/5DuII7TTuLOlajiMMw&#10;sxlhVMTltbl9aHNTmqj1781CcHk47/myM7W4UesqywricQSCOLO64kLBfvc9+gThPLLG2jIpeJCD&#10;5aLfm2Oq7Z3/6bb1hQgh7FJUUHrfpFK6rCSDbmwb4sDltjXoA2wLqVu8h3BTy48oSqTBikNDiQ2t&#10;S8ou26tRUE1WeNCX89dPksfZ5lCfjn/5RKnhoFvNQHjq/Fv8cv9qBdNpmB/Oh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vcCMIAAADcAAAADwAAAAAAAAAAAAAA&#10;AAChAgAAZHJzL2Rvd25yZXYueG1sUEsFBgAAAAAEAAQA+QAAAJADAAAAAA==&#10;" strokecolor="#f61d12 [3205]" strokeweight="1pt">
                          <v:stroke endarrow="block"/>
                        </v:shape>
                        <v:shape id="Straight Arrow Connector 51" o:spid="_x0000_s1184" type="#_x0000_t32" style="position:absolute;left:34366;top:4701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9sO8YAAADcAAAADwAAAGRycy9kb3ducmV2LnhtbESPQWsCMRSE7wX/Q3gFbzVrD1ZXoxSL&#10;qD1UtFWvz83bzeLmZdlE3f77Rih4HGbmG2Yya20lrtT40rGCfi8BQZw5XXKh4Od78TIE4QOyxsox&#10;KfglD7Np52mCqXY33tJ1FwoRIexTVGBCqFMpfWbIou+5mjh6uWsshiibQuoGbxFuK/maJANpseS4&#10;YLCmuaHsvLtYBacPeRh8fbZvm31erM+HzXFo8qVS3ef2fQwiUBse4f/2SisYjfpw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fbDvGAAAA3AAAAA8AAAAAAAAA&#10;AAAAAAAAoQIAAGRycy9kb3ducmV2LnhtbFBLBQYAAAAABAAEAPkAAACUAwAAAAA=&#10;" strokecolor="#f61d12 [3205]" strokeweight="1pt">
                          <v:stroke endarrow="block"/>
                        </v:shape>
                        <v:shape id="Straight Arrow Connector 52" o:spid="_x0000_s1185" type="#_x0000_t32" style="position:absolute;left:20878;top:37719;width:10135;height:9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TAcIAAADbAAAADwAAAGRycy9kb3ducmV2LnhtbESPQWsCMRSE70L/Q3gFb5pVUOxqFClU&#10;xINU7cHjc/PcLG5eliSu23/fCAWPw8x8wyxWna1FSz5UjhWMhhkI4sLpiksFP6evwQxEiMgaa8ek&#10;4JcCrJZvvQXm2j34QO0xliJBOOSowMTY5FKGwpDFMHQNcfKuzluMSfpSao+PBLe1HGfZVFqsOC0Y&#10;bOjTUHE73q2Ci2laP3Hf67M2m3aS7cy+Mwel+u/deg4iUhdf4f/2Viv4mMLzS/o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pTAcIAAADbAAAADwAAAAAAAAAAAAAA&#10;AAChAgAAZHJzL2Rvd25yZXYueG1sUEsFBgAAAAAEAAQA+QAAAJADAAAAAA==&#10;" strokecolor="#f61d12 [3205]" strokeweight="1pt">
                          <v:stroke endarrow="block"/>
                        </v:shape>
                        <v:rect id="Rectangle 53" o:spid="_x0000_s1186" style="position:absolute;left:15773;top:34975;width:1079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DhcQA&#10;AADbAAAADwAAAGRycy9kb3ducmV2LnhtbESPT2sCMRTE74V+h/AK3jSrB6tbo5SConjyTyveHpvn&#10;ZunmZUni7vbbm0Khx2FmfsMsVr2tRUs+VI4VjEcZCOLC6YpLBefTejgDESKyxtoxKfihAKvl89MC&#10;c+06PlB7jKVIEA45KjAxNrmUoTBkMYxcQ5y8m/MWY5K+lNpjl+C2lpMsm0qLFacFgw19GCq+j3er&#10;YLrx+4vcF/X4q72Zjqvr52TXKDV46d/fQETq43/4r73VCuav8Psl/Q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g4XEAAAA2wAAAA8AAAAAAAAAAAAAAAAAmAIAAGRycy9k&#10;b3ducmV2LnhtbFBLBQYAAAAABAAEAPUAAACJAwAAAAA=&#10;" fillcolor="#c6bfab [3206]" strokecolor="#006b7a [3204]" strokeweight=".5pt">
                          <v:textbox inset="2mm,1mm,2mm,1mm">
                            <w:txbxContent>
                              <w:p w14:paraId="1793590A" w14:textId="77777777" w:rsidR="003E435A" w:rsidRPr="00357711" w:rsidRDefault="003E435A" w:rsidP="002B2F20">
                                <w:pPr>
                                  <w:pStyle w:val="ChartBoldText"/>
                                  <w:rPr>
                                    <w:rFonts w:ascii="Franklin Gothic Medium" w:hAnsi="Franklin Gothic Medium"/>
                                    <w:color w:val="000000" w:themeColor="text1"/>
                                  </w:rPr>
                                </w:pPr>
                                <w:r>
                                  <w:rPr>
                                    <w:rFonts w:ascii="Franklin Gothic Medium" w:hAnsi="Franklin Gothic Medium"/>
                                    <w:color w:val="000000" w:themeColor="text1"/>
                                  </w:rPr>
                                  <w:t>Materials to                 landfill</w:t>
                                </w:r>
                              </w:p>
                            </w:txbxContent>
                          </v:textbox>
                        </v:rect>
                      </v:group>
                    </v:group>
                  </w:pict>
                </mc:Fallback>
              </mc:AlternateContent>
            </w:r>
          </w:p>
        </w:tc>
      </w:tr>
      <w:tr w:rsidR="002B2F20" w:rsidRPr="008E30C7" w14:paraId="05E5F087" w14:textId="77777777" w:rsidTr="008A35EF">
        <w:trPr>
          <w:cantSplit/>
          <w:trHeight w:val="1335"/>
        </w:trPr>
        <w:tc>
          <w:tcPr>
            <w:tcW w:w="709" w:type="dxa"/>
            <w:tcBorders>
              <w:top w:val="single" w:sz="36" w:space="0" w:color="FFFFFF" w:themeColor="background1"/>
              <w:bottom w:val="single" w:sz="36" w:space="0" w:color="FFFFFF" w:themeColor="background1"/>
            </w:tcBorders>
            <w:shd w:val="clear" w:color="auto" w:fill="006B7A" w:themeFill="accent1"/>
            <w:tcMar>
              <w:left w:w="57" w:type="dxa"/>
              <w:right w:w="57" w:type="dxa"/>
            </w:tcMar>
            <w:textDirection w:val="btLr"/>
            <w:vAlign w:val="center"/>
          </w:tcPr>
          <w:p w14:paraId="1AE27748" w14:textId="77777777" w:rsidR="002B2F20" w:rsidRPr="008E30C7" w:rsidRDefault="002B2F20" w:rsidP="008A35EF">
            <w:pPr>
              <w:pStyle w:val="TableDataEntries"/>
              <w:spacing w:before="0" w:after="0"/>
              <w:ind w:left="113" w:right="113"/>
              <w:jc w:val="center"/>
              <w:rPr>
                <w:rFonts w:ascii="Franklin Gothic Demi" w:hAnsi="Franklin Gothic Demi"/>
                <w:color w:val="FFFFFF" w:themeColor="background1"/>
                <w:sz w:val="20"/>
                <w:szCs w:val="20"/>
              </w:rPr>
            </w:pPr>
            <w:r w:rsidRPr="008E30C7">
              <w:rPr>
                <w:rFonts w:ascii="Franklin Gothic Demi" w:hAnsi="Franklin Gothic Demi"/>
                <w:color w:val="FFFFFF" w:themeColor="background1"/>
                <w:sz w:val="20"/>
                <w:szCs w:val="20"/>
              </w:rPr>
              <w:t>Market Impacts</w:t>
            </w:r>
          </w:p>
        </w:tc>
        <w:tc>
          <w:tcPr>
            <w:tcW w:w="7228" w:type="dxa"/>
            <w:tcBorders>
              <w:top w:val="single" w:sz="36" w:space="0" w:color="FFFFFF" w:themeColor="background1"/>
              <w:bottom w:val="single" w:sz="36" w:space="0" w:color="FFFFFF" w:themeColor="background1"/>
            </w:tcBorders>
            <w:shd w:val="clear" w:color="auto" w:fill="E9E8E5" w:themeFill="background2"/>
            <w:tcMar>
              <w:left w:w="57" w:type="dxa"/>
              <w:right w:w="57" w:type="dxa"/>
            </w:tcMar>
          </w:tcPr>
          <w:p w14:paraId="7D06B8A1" w14:textId="77777777" w:rsidR="002B2F20" w:rsidRPr="008E30C7" w:rsidRDefault="002B2F20" w:rsidP="008A35EF">
            <w:pPr>
              <w:pStyle w:val="TableDataEntries"/>
            </w:pPr>
          </w:p>
        </w:tc>
      </w:tr>
      <w:tr w:rsidR="002B2F20" w:rsidRPr="008E30C7" w14:paraId="58E70CBC" w14:textId="77777777" w:rsidTr="008A35EF">
        <w:trPr>
          <w:cantSplit/>
          <w:trHeight w:val="1332"/>
        </w:trPr>
        <w:tc>
          <w:tcPr>
            <w:tcW w:w="709" w:type="dxa"/>
            <w:tcBorders>
              <w:top w:val="single" w:sz="36" w:space="0" w:color="FFFFFF" w:themeColor="background1"/>
              <w:bottom w:val="single" w:sz="36" w:space="0" w:color="FFFFFF" w:themeColor="background1"/>
            </w:tcBorders>
            <w:shd w:val="clear" w:color="auto" w:fill="006B7A" w:themeFill="accent1"/>
            <w:tcMar>
              <w:left w:w="57" w:type="dxa"/>
              <w:right w:w="57" w:type="dxa"/>
            </w:tcMar>
            <w:textDirection w:val="btLr"/>
            <w:vAlign w:val="center"/>
          </w:tcPr>
          <w:p w14:paraId="61491E38" w14:textId="77777777" w:rsidR="002B2F20" w:rsidRPr="008E30C7" w:rsidRDefault="002B2F20" w:rsidP="008A35EF">
            <w:pPr>
              <w:pStyle w:val="TableDataEntries"/>
              <w:spacing w:before="0" w:after="0"/>
              <w:ind w:left="113" w:right="113"/>
              <w:jc w:val="center"/>
              <w:rPr>
                <w:rFonts w:ascii="Franklin Gothic Demi" w:hAnsi="Franklin Gothic Demi"/>
                <w:color w:val="FFFFFF" w:themeColor="background1"/>
                <w:sz w:val="20"/>
                <w:szCs w:val="20"/>
              </w:rPr>
            </w:pPr>
            <w:r w:rsidRPr="008E30C7">
              <w:rPr>
                <w:rFonts w:ascii="Franklin Gothic Demi" w:hAnsi="Franklin Gothic Demi"/>
                <w:color w:val="FFFFFF" w:themeColor="background1"/>
                <w:sz w:val="20"/>
                <w:szCs w:val="20"/>
              </w:rPr>
              <w:t>Outcomes</w:t>
            </w:r>
          </w:p>
        </w:tc>
        <w:tc>
          <w:tcPr>
            <w:tcW w:w="7228" w:type="dxa"/>
            <w:tcBorders>
              <w:top w:val="single" w:sz="36" w:space="0" w:color="FFFFFF" w:themeColor="background1"/>
              <w:bottom w:val="single" w:sz="36" w:space="0" w:color="FFFFFF" w:themeColor="background1"/>
            </w:tcBorders>
            <w:shd w:val="clear" w:color="auto" w:fill="E9E8E5" w:themeFill="background2"/>
            <w:tcMar>
              <w:left w:w="57" w:type="dxa"/>
              <w:right w:w="57" w:type="dxa"/>
            </w:tcMar>
          </w:tcPr>
          <w:p w14:paraId="4D192681" w14:textId="77777777" w:rsidR="002B2F20" w:rsidRPr="008E30C7" w:rsidRDefault="002B2F20" w:rsidP="008A35EF">
            <w:pPr>
              <w:pStyle w:val="TableDataEntries"/>
            </w:pPr>
          </w:p>
        </w:tc>
      </w:tr>
      <w:tr w:rsidR="002B2F20" w:rsidRPr="008E30C7" w14:paraId="0243D683" w14:textId="77777777" w:rsidTr="008A35EF">
        <w:trPr>
          <w:cantSplit/>
          <w:trHeight w:val="1887"/>
        </w:trPr>
        <w:tc>
          <w:tcPr>
            <w:tcW w:w="709" w:type="dxa"/>
            <w:tcBorders>
              <w:top w:val="single" w:sz="36" w:space="0" w:color="FFFFFF" w:themeColor="background1"/>
              <w:bottom w:val="nil"/>
            </w:tcBorders>
            <w:shd w:val="clear" w:color="auto" w:fill="006B7A" w:themeFill="accent1"/>
            <w:tcMar>
              <w:left w:w="57" w:type="dxa"/>
              <w:right w:w="57" w:type="dxa"/>
            </w:tcMar>
            <w:textDirection w:val="btLr"/>
            <w:vAlign w:val="center"/>
          </w:tcPr>
          <w:p w14:paraId="32E07B63" w14:textId="77777777" w:rsidR="002B2F20" w:rsidRPr="008E30C7" w:rsidRDefault="002B2F20" w:rsidP="008A35EF">
            <w:pPr>
              <w:pStyle w:val="TableDataEntries"/>
              <w:spacing w:before="0" w:after="0"/>
              <w:ind w:left="113" w:right="113"/>
              <w:jc w:val="center"/>
              <w:rPr>
                <w:rFonts w:ascii="Franklin Gothic Demi" w:hAnsi="Franklin Gothic Demi"/>
                <w:color w:val="FFFFFF" w:themeColor="background1"/>
                <w:sz w:val="20"/>
                <w:szCs w:val="20"/>
              </w:rPr>
            </w:pPr>
            <w:r w:rsidRPr="008E30C7">
              <w:rPr>
                <w:rFonts w:ascii="Franklin Gothic Demi" w:hAnsi="Franklin Gothic Demi"/>
                <w:color w:val="FFFFFF" w:themeColor="background1"/>
                <w:sz w:val="20"/>
                <w:szCs w:val="20"/>
              </w:rPr>
              <w:t>Downstream Impacts</w:t>
            </w:r>
          </w:p>
        </w:tc>
        <w:tc>
          <w:tcPr>
            <w:tcW w:w="7228" w:type="dxa"/>
            <w:tcBorders>
              <w:top w:val="single" w:sz="36" w:space="0" w:color="FFFFFF" w:themeColor="background1"/>
              <w:bottom w:val="nil"/>
            </w:tcBorders>
            <w:shd w:val="clear" w:color="auto" w:fill="E9E8E5" w:themeFill="background2"/>
            <w:tcMar>
              <w:left w:w="57" w:type="dxa"/>
              <w:right w:w="57" w:type="dxa"/>
            </w:tcMar>
          </w:tcPr>
          <w:p w14:paraId="68EA5ECD" w14:textId="77777777" w:rsidR="002B2F20" w:rsidRPr="008E30C7" w:rsidRDefault="002B2F20" w:rsidP="008A35EF">
            <w:pPr>
              <w:pStyle w:val="TableDataEntries"/>
            </w:pPr>
          </w:p>
        </w:tc>
      </w:tr>
    </w:tbl>
    <w:p w14:paraId="7F89129D" w14:textId="77777777" w:rsidR="002B2F20" w:rsidRPr="008E30C7" w:rsidRDefault="002B2F20" w:rsidP="002B2F20">
      <w:pPr>
        <w:pStyle w:val="Source"/>
      </w:pPr>
      <w:r w:rsidRPr="008E30C7">
        <w:rPr>
          <w:i/>
        </w:rPr>
        <w:t>Source:</w:t>
      </w:r>
      <w:r w:rsidRPr="008E30C7">
        <w:t xml:space="preserve"> CIE.</w:t>
      </w:r>
    </w:p>
    <w:p w14:paraId="489C05A0" w14:textId="77777777" w:rsidR="002B2F20" w:rsidRPr="008E30C7" w:rsidRDefault="002B2F20" w:rsidP="002B2F20">
      <w:pPr>
        <w:pStyle w:val="BodyText"/>
      </w:pPr>
      <w:r w:rsidRPr="008E30C7">
        <w:t>At the top of</w:t>
      </w:r>
      <w:r>
        <w:t xml:space="preserve"> the</w:t>
      </w:r>
      <w:r w:rsidRPr="008E30C7">
        <w:t xml:space="preserve"> risk hierarch</w:t>
      </w:r>
      <w:r>
        <w:t>y</w:t>
      </w:r>
      <w:r w:rsidRPr="008E30C7">
        <w:t xml:space="preserve"> are commercial market considerations. These relate to the risks and barriers which stop recycling operators from developing processing infrastructure or undertaking domestic recycling. This affects the level of investment in infrastructure and capacity. Key elements which affect commercial feasibility are:</w:t>
      </w:r>
    </w:p>
    <w:p w14:paraId="2490ADF5" w14:textId="0ABA21A7" w:rsidR="002B2F20" w:rsidRPr="008E30C7" w:rsidRDefault="002B2F20" w:rsidP="002B2F20">
      <w:pPr>
        <w:pStyle w:val="ListBullet"/>
      </w:pPr>
      <w:r w:rsidRPr="00064576">
        <w:rPr>
          <w:b/>
          <w:bCs/>
        </w:rPr>
        <w:t>Frictions in changing prices of materials</w:t>
      </w:r>
      <w:r w:rsidRPr="008E30C7">
        <w:t xml:space="preserve">. </w:t>
      </w:r>
      <w:r>
        <w:t>For example, contracts may make it time consuming and costly to respond to a change in the prices a material recovery facility (MRF) receives. These frictions can have dramatic consequences, such as financial distress and closure of facilities</w:t>
      </w:r>
      <w:r w:rsidRPr="008E30C7">
        <w:t>. When the China Sword policy was introduced the profitability of several MRFs, in particular in Victoria, was compromised by contracts which required MRFs to accept material which had a significantly lower value</w:t>
      </w:r>
      <w:r>
        <w:t xml:space="preserve"> (see box </w:t>
      </w:r>
      <w:r w:rsidR="003E435A">
        <w:rPr>
          <w:noProof/>
        </w:rPr>
        <w:fldChar w:fldCharType="begin"/>
      </w:r>
      <w:r w:rsidR="003E435A">
        <w:rPr>
          <w:noProof/>
        </w:rPr>
        <w:instrText xml:space="preserve"> REF _Caption1014 </w:instrText>
      </w:r>
      <w:r w:rsidR="003E435A">
        <w:rPr>
          <w:noProof/>
        </w:rPr>
        <w:fldChar w:fldCharType="separate"/>
      </w:r>
      <w:r w:rsidR="00D354A5">
        <w:rPr>
          <w:noProof/>
        </w:rPr>
        <w:t>10</w:t>
      </w:r>
      <w:r w:rsidR="00D354A5" w:rsidRPr="00E05C8C">
        <w:rPr>
          <w:noProof/>
        </w:rPr>
        <w:t>.</w:t>
      </w:r>
      <w:r w:rsidR="00D354A5">
        <w:rPr>
          <w:noProof/>
        </w:rPr>
        <w:t>2</w:t>
      </w:r>
      <w:r w:rsidR="003E435A">
        <w:rPr>
          <w:noProof/>
        </w:rPr>
        <w:fldChar w:fldCharType="end"/>
      </w:r>
      <w:r>
        <w:t>).</w:t>
      </w:r>
    </w:p>
    <w:p w14:paraId="5D6E59E2" w14:textId="77777777" w:rsidR="002B2F20" w:rsidRDefault="002B2F20" w:rsidP="002B2F20">
      <w:pPr>
        <w:pStyle w:val="ListBullet"/>
        <w:rPr>
          <w:lang w:bidi="fa-IR"/>
        </w:rPr>
      </w:pPr>
      <w:r w:rsidRPr="00617B1C">
        <w:rPr>
          <w:b/>
          <w:bCs/>
        </w:rPr>
        <w:t>Development constraints</w:t>
      </w:r>
      <w:r w:rsidRPr="008E30C7">
        <w:t xml:space="preserve">. This relates to the availability of suitable development sites, the time to get planning and environmental approvals as well as the time to construct </w:t>
      </w:r>
      <w:r>
        <w:t>facilities</w:t>
      </w:r>
      <w:r w:rsidRPr="008E30C7">
        <w:t>. Development constraints increase the costs of investing in new infrastructure and increases project risk and uncertainty, in particular where market conditions, such as prices, availability of inputs and regulation are variable.</w:t>
      </w:r>
      <w:r>
        <w:t xml:space="preserve"> They also mean that in the short term facilities may not be developed in time for the export ban. </w:t>
      </w:r>
      <w:r>
        <w:rPr>
          <w:lang w:bidi="fa-IR"/>
        </w:rPr>
        <w:t xml:space="preserve">Long lead times of several years are required for re-processing facilities to achieve development and environmental approval. </w:t>
      </w:r>
    </w:p>
    <w:p w14:paraId="6D7B10AF" w14:textId="77777777" w:rsidR="002B2F20" w:rsidRPr="008E30C7" w:rsidRDefault="002B2F20" w:rsidP="002B2F20">
      <w:pPr>
        <w:pStyle w:val="ListBullet"/>
      </w:pPr>
      <w:r w:rsidRPr="00064576">
        <w:rPr>
          <w:b/>
          <w:bCs/>
        </w:rPr>
        <w:t>Reliance on export markets</w:t>
      </w:r>
      <w:r>
        <w:rPr>
          <w:b/>
          <w:bCs/>
        </w:rPr>
        <w:t xml:space="preserve"> for reprocessed material</w:t>
      </w:r>
      <w:r w:rsidRPr="008E30C7">
        <w:t xml:space="preserve">. This introduces currency risk for operators, as well as exposes operators to the variability in overseas markets. </w:t>
      </w:r>
      <w:r>
        <w:t xml:space="preserve">For paper, most of the </w:t>
      </w:r>
      <w:r w:rsidRPr="008E30C7">
        <w:t xml:space="preserve">additional processed recycled material would </w:t>
      </w:r>
      <w:r>
        <w:t xml:space="preserve">be expected to </w:t>
      </w:r>
      <w:r w:rsidRPr="008E30C7">
        <w:t xml:space="preserve">be sold overseas; </w:t>
      </w:r>
      <w:r>
        <w:t xml:space="preserve">and </w:t>
      </w:r>
      <w:r w:rsidRPr="008E30C7">
        <w:t>operators would be exposed to overseas market risks.</w:t>
      </w:r>
      <w:r>
        <w:t xml:space="preserve"> Operations that are not vertically integrated are also subject to much greater risk.</w:t>
      </w:r>
      <w:r w:rsidRPr="008E30C7">
        <w:t xml:space="preserve"> </w:t>
      </w:r>
    </w:p>
    <w:p w14:paraId="253C04C2" w14:textId="77777777" w:rsidR="002B2F20" w:rsidRPr="008E30C7" w:rsidRDefault="002B2F20" w:rsidP="002B2F20">
      <w:pPr>
        <w:pStyle w:val="ListBullet"/>
      </w:pPr>
      <w:r w:rsidRPr="00064576">
        <w:rPr>
          <w:b/>
          <w:bCs/>
        </w:rPr>
        <w:t>Competition</w:t>
      </w:r>
      <w:r w:rsidRPr="008E30C7">
        <w:t>. Some markets for processing recyclable materials are very thin – for instance paper and cardboard processing in Australia is dominated by Visy</w:t>
      </w:r>
      <w:r>
        <w:t xml:space="preserve"> for mixed paper inputs</w:t>
      </w:r>
      <w:r w:rsidRPr="008E30C7">
        <w:t xml:space="preserve">. </w:t>
      </w:r>
    </w:p>
    <w:p w14:paraId="0A8F51A2" w14:textId="77777777" w:rsidR="002B2F20" w:rsidRPr="008E30C7" w:rsidRDefault="002B2F20" w:rsidP="002B2F20">
      <w:pPr>
        <w:pStyle w:val="BodyText"/>
      </w:pPr>
      <w:r>
        <w:t>Taken together, these factors all impact on commercial risks. Commercial risks</w:t>
      </w:r>
      <w:r w:rsidRPr="008E30C7">
        <w:t xml:space="preserve"> include variability in prices, availability and costs of inputs (including labour, capital, other intermediate inputs and material for processing), costs of substitutes (virgin material) as well as general economic risks. This also includes uncertainty around the definitions of material covered by the export ban and exempted by the export ban.</w:t>
      </w:r>
      <w:r>
        <w:t xml:space="preserve"> These risks determine the commercial feasibility/viability of recycling</w:t>
      </w:r>
      <w:r w:rsidRPr="008E30C7">
        <w:t xml:space="preserve">. </w:t>
      </w:r>
    </w:p>
    <w:p w14:paraId="373B6E72" w14:textId="77777777" w:rsidR="002B2F20" w:rsidRDefault="002B2F20" w:rsidP="002B2F20">
      <w:pPr>
        <w:pStyle w:val="BodyText"/>
      </w:pPr>
      <w:r w:rsidRPr="008E30C7">
        <w:t xml:space="preserve">The outcome of the commercial market considerations has a direct market impact on the available processing capacity. Processing capacity is directly related to commercial feasibility; where it is feasible and the risks of development can be managed, investment in processes sing capacity can be expected to occur without government intervention. </w:t>
      </w:r>
      <w:r>
        <w:t>Under the estimates of costs and revenues for this study:</w:t>
      </w:r>
    </w:p>
    <w:p w14:paraId="7E08E6E6" w14:textId="77777777" w:rsidR="002B2F20" w:rsidRDefault="002B2F20" w:rsidP="002B2F20">
      <w:pPr>
        <w:pStyle w:val="ListBullet"/>
      </w:pPr>
      <w:r>
        <w:t>it would be commercially feasible to put in place new paper processing relative to landfilling it. However, there are major risks that may deter this from happening</w:t>
      </w:r>
    </w:p>
    <w:p w14:paraId="368EFD71" w14:textId="77777777" w:rsidR="002B2F20" w:rsidRDefault="002B2F20" w:rsidP="002B2F20">
      <w:pPr>
        <w:pStyle w:val="ListBullet"/>
      </w:pPr>
      <w:r>
        <w:t>it would be commercially feasible to put in place new plastic processing. The risks are much lower for plastic, but would mainly address the higher value materials</w:t>
      </w:r>
    </w:p>
    <w:p w14:paraId="269DA381" w14:textId="77777777" w:rsidR="002B2F20" w:rsidRPr="008E30C7" w:rsidRDefault="002B2F20" w:rsidP="002B2F20">
      <w:pPr>
        <w:pStyle w:val="ListBullet"/>
      </w:pPr>
      <w:r>
        <w:t>for tyres, it would be commercially feasible to put in place new tyre processing relative to landfilling, but potentially less so relative to stockpiling.</w:t>
      </w:r>
    </w:p>
    <w:p w14:paraId="08966256" w14:textId="77777777" w:rsidR="002B2F20" w:rsidRPr="008E30C7" w:rsidRDefault="002B2F20" w:rsidP="002B2F20">
      <w:pPr>
        <w:pStyle w:val="BodyText"/>
      </w:pPr>
      <w:r w:rsidRPr="008E30C7">
        <w:t>The availability of capacity directly impacts the outcome of materials collected for recycling. Without exports of unsorted recycling material, the possible outcomes for material are:</w:t>
      </w:r>
    </w:p>
    <w:p w14:paraId="0C4721E3" w14:textId="77777777" w:rsidR="002B2F20" w:rsidRPr="008E30C7" w:rsidRDefault="002B2F20" w:rsidP="002B2F20">
      <w:pPr>
        <w:pStyle w:val="ListBullet"/>
      </w:pPr>
      <w:r w:rsidRPr="008E30C7">
        <w:t>Materials being recycled. This involves processing of material till it can either be used by domestic manufacturers or exported as a commodity (e.g. plastic flake or pellets)</w:t>
      </w:r>
    </w:p>
    <w:p w14:paraId="1FEBAE20" w14:textId="77777777" w:rsidR="002B2F20" w:rsidRPr="008E30C7" w:rsidRDefault="002B2F20" w:rsidP="002B2F20">
      <w:pPr>
        <w:pStyle w:val="ListBullet"/>
      </w:pPr>
      <w:r w:rsidRPr="008E30C7">
        <w:t>Material going to landfill. Landfills are subject to a range of regulations that require their appropriate siting and engineering to reduce health and environmental risks, and operate under regulatory requirements and oversight that significantly internalise operational risks and costs to landfill operators, and the gate fees they charge.</w:t>
      </w:r>
    </w:p>
    <w:p w14:paraId="2F83BEFE" w14:textId="77777777" w:rsidR="002B2F20" w:rsidRPr="008E30C7" w:rsidRDefault="002B2F20" w:rsidP="002B2F20">
      <w:pPr>
        <w:pStyle w:val="ListBullet"/>
        <w:numPr>
          <w:ilvl w:val="0"/>
          <w:numId w:val="0"/>
        </w:numPr>
        <w:ind w:left="284"/>
      </w:pPr>
      <w:r w:rsidRPr="008E30C7">
        <w:t>Nevertheless, residual health and environmental externalities at landfills may include:</w:t>
      </w:r>
    </w:p>
    <w:p w14:paraId="6C42E70B" w14:textId="77777777" w:rsidR="002B2F20" w:rsidRPr="008E30C7" w:rsidRDefault="002B2F20" w:rsidP="002B2F20">
      <w:pPr>
        <w:pStyle w:val="ListBullet2"/>
      </w:pPr>
      <w:r w:rsidRPr="008E30C7">
        <w:t>greenhouse gas emissions</w:t>
      </w:r>
    </w:p>
    <w:p w14:paraId="5DA689DB" w14:textId="77777777" w:rsidR="002B2F20" w:rsidRPr="008E30C7" w:rsidRDefault="002B2F20" w:rsidP="002B2F20">
      <w:pPr>
        <w:pStyle w:val="ListBullet2"/>
      </w:pPr>
      <w:r w:rsidRPr="008E30C7">
        <w:t>non-greenhouse gas air emissions</w:t>
      </w:r>
    </w:p>
    <w:p w14:paraId="59036FF2" w14:textId="77777777" w:rsidR="002B2F20" w:rsidRPr="008E30C7" w:rsidRDefault="002B2F20" w:rsidP="002B2F20">
      <w:pPr>
        <w:pStyle w:val="ListBullet2"/>
      </w:pPr>
      <w:r w:rsidRPr="008E30C7">
        <w:t>leachate escaping from landfills</w:t>
      </w:r>
    </w:p>
    <w:p w14:paraId="73EA8B80" w14:textId="77777777" w:rsidR="002B2F20" w:rsidRPr="008E30C7" w:rsidRDefault="002B2F20" w:rsidP="002B2F20">
      <w:pPr>
        <w:pStyle w:val="ListBullet2"/>
      </w:pPr>
      <w:r w:rsidRPr="008E30C7">
        <w:t>disamenity caused when houses or recreational areas are located near landfills</w:t>
      </w:r>
    </w:p>
    <w:p w14:paraId="07F69F9F" w14:textId="3D0D6E70" w:rsidR="002B2F20" w:rsidRPr="008E30C7" w:rsidRDefault="002B2F20" w:rsidP="002B2F20">
      <w:pPr>
        <w:pStyle w:val="ListBullet"/>
        <w:numPr>
          <w:ilvl w:val="0"/>
          <w:numId w:val="21"/>
        </w:numPr>
      </w:pPr>
      <w:r w:rsidRPr="008E30C7">
        <w:t xml:space="preserve">Materials being stockpiled or illegally disposed of.  Stockpiling of materials can result in increased risk of fire as well as negative externalities including </w:t>
      </w:r>
      <w:r w:rsidRPr="008E30C7">
        <w:rPr>
          <w:lang w:bidi="fa-IR"/>
        </w:rPr>
        <w:t xml:space="preserve">damage to the environment, amenity impacts, health impacts and clean-up costs. In Victoria, the China Sword has resulted in stockpiling of comingled recyclables </w:t>
      </w:r>
      <w:r>
        <w:t xml:space="preserve">(see box </w:t>
      </w:r>
      <w:r w:rsidR="003E435A">
        <w:rPr>
          <w:noProof/>
        </w:rPr>
        <w:fldChar w:fldCharType="begin"/>
      </w:r>
      <w:r w:rsidR="003E435A">
        <w:rPr>
          <w:noProof/>
        </w:rPr>
        <w:instrText xml:space="preserve"> REF _Caption1014 </w:instrText>
      </w:r>
      <w:r w:rsidR="003E435A">
        <w:rPr>
          <w:noProof/>
        </w:rPr>
        <w:fldChar w:fldCharType="separate"/>
      </w:r>
      <w:r w:rsidR="00D354A5">
        <w:rPr>
          <w:noProof/>
        </w:rPr>
        <w:t>10</w:t>
      </w:r>
      <w:r w:rsidR="00D354A5" w:rsidRPr="00E05C8C">
        <w:rPr>
          <w:noProof/>
        </w:rPr>
        <w:t>.</w:t>
      </w:r>
      <w:r w:rsidR="00D354A5">
        <w:rPr>
          <w:noProof/>
        </w:rPr>
        <w:t>2</w:t>
      </w:r>
      <w:r w:rsidR="003E435A">
        <w:rPr>
          <w:noProof/>
        </w:rPr>
        <w:fldChar w:fldCharType="end"/>
      </w:r>
      <w:r>
        <w:t>).</w:t>
      </w:r>
    </w:p>
    <w:p w14:paraId="1B563C74" w14:textId="77777777" w:rsidR="002B2F20" w:rsidRPr="008E30C7" w:rsidRDefault="002B2F20" w:rsidP="002B2F20">
      <w:pPr>
        <w:pStyle w:val="BodyText"/>
      </w:pPr>
      <w:r w:rsidRPr="008E30C7">
        <w:t xml:space="preserve">The outcomes of recyclable materials are likely to have downstream impacts on household recycling. If recyclable material </w:t>
      </w:r>
      <w:r>
        <w:t xml:space="preserve">is </w:t>
      </w:r>
      <w:r w:rsidRPr="008E30C7">
        <w:t>not being recycled, there a risk the public will lose confidence in the kerbside recycling system</w:t>
      </w:r>
      <w:r>
        <w:t>. The outcomes of this could include</w:t>
      </w:r>
      <w:r w:rsidRPr="008E30C7">
        <w:t xml:space="preserve"> increase</w:t>
      </w:r>
      <w:r>
        <w:t>d</w:t>
      </w:r>
      <w:r w:rsidRPr="008E30C7">
        <w:t xml:space="preserve"> contamination rates</w:t>
      </w:r>
      <w:r>
        <w:t xml:space="preserve"> or reduced volumes</w:t>
      </w:r>
      <w:r w:rsidRPr="008E30C7">
        <w:t>. This will affect the viability of the sector, where MRFs are able to extract less value from recycled material, due to increasing contamination as well as a lack of end markets.</w:t>
      </w:r>
    </w:p>
    <w:p w14:paraId="5659EFA0" w14:textId="425E5E7D" w:rsidR="002B2F20" w:rsidRDefault="002B2F20" w:rsidP="002B2F20">
      <w:pPr>
        <w:pStyle w:val="Heading2"/>
        <w:numPr>
          <w:ilvl w:val="1"/>
          <w:numId w:val="5"/>
        </w:numPr>
        <w:rPr>
          <w:lang w:bidi="fa-IR"/>
        </w:rPr>
      </w:pPr>
      <w:bookmarkStart w:id="4300" w:name="_Toc33431377"/>
      <w:r w:rsidRPr="008E30C7">
        <w:rPr>
          <w:lang w:bidi="fa-IR"/>
        </w:rPr>
        <w:t>Risks by material</w:t>
      </w:r>
      <w:bookmarkEnd w:id="4300"/>
    </w:p>
    <w:p w14:paraId="534AC3E3" w14:textId="68DB9FAC" w:rsidR="002B2F20" w:rsidRPr="008E30C7" w:rsidRDefault="002B2F20" w:rsidP="002B2F20">
      <w:pPr>
        <w:pStyle w:val="BodyText"/>
        <w:rPr>
          <w:lang w:bidi="fa-IR"/>
        </w:rPr>
      </w:pPr>
      <w:r w:rsidRPr="008E30C7">
        <w:rPr>
          <w:lang w:bidi="fa-IR"/>
        </w:rPr>
        <w:t xml:space="preserve">Table </w:t>
      </w:r>
      <w:r>
        <w:rPr>
          <w:lang w:bidi="fa-IR"/>
        </w:rPr>
        <w:fldChar w:fldCharType="begin"/>
      </w:r>
      <w:r>
        <w:rPr>
          <w:lang w:bidi="fa-IR"/>
        </w:rPr>
        <w:instrText xml:space="preserve"> REF _Caption4421 </w:instrText>
      </w:r>
      <w:r>
        <w:rPr>
          <w:lang w:bidi="fa-IR"/>
        </w:rPr>
        <w:fldChar w:fldCharType="separate"/>
      </w:r>
      <w:r w:rsidR="00D354A5">
        <w:rPr>
          <w:noProof/>
        </w:rPr>
        <w:t>12</w:t>
      </w:r>
      <w:r w:rsidR="00D354A5" w:rsidRPr="008E30C7">
        <w:rPr>
          <w:noProof/>
        </w:rPr>
        <w:t>.</w:t>
      </w:r>
      <w:r w:rsidR="00D354A5">
        <w:rPr>
          <w:noProof/>
        </w:rPr>
        <w:t>2</w:t>
      </w:r>
      <w:r>
        <w:rPr>
          <w:lang w:bidi="fa-IR"/>
        </w:rPr>
        <w:fldChar w:fldCharType="end"/>
      </w:r>
      <w:r w:rsidRPr="008E30C7">
        <w:rPr>
          <w:lang w:bidi="fa-IR"/>
        </w:rPr>
        <w:t xml:space="preserve"> reports risk rating</w:t>
      </w:r>
      <w:r>
        <w:rPr>
          <w:lang w:bidi="fa-IR"/>
        </w:rPr>
        <w:t>s</w:t>
      </w:r>
      <w:r w:rsidRPr="008E30C7">
        <w:rPr>
          <w:lang w:bidi="fa-IR"/>
        </w:rPr>
        <w:t xml:space="preserve"> for the paper and cardboard, plastic and tyres</w:t>
      </w:r>
      <w:r>
        <w:rPr>
          <w:lang w:bidi="fa-IR"/>
        </w:rPr>
        <w:t xml:space="preserve"> sectors</w:t>
      </w:r>
      <w:r w:rsidRPr="008E30C7">
        <w:rPr>
          <w:lang w:bidi="fa-IR"/>
        </w:rPr>
        <w:t xml:space="preserve">. Risks are scored as low, moderate or high. </w:t>
      </w:r>
      <w:r w:rsidRPr="008E30C7">
        <w:t xml:space="preserve">Green cells indicate a score is good/positive (i.e. low risk), red cells indicate a score is bad/negative, and yellow cells are in between. We have also considered whether risks are short run or long run risks in accordance with the timing of their impact. </w:t>
      </w:r>
      <w:r>
        <w:t>Where a quantitative measure is available to indicate the magnitude of risk, this is provided and units are shown in the row heading.</w:t>
      </w:r>
    </w:p>
    <w:p w14:paraId="7649B17B" w14:textId="72B2B5E2" w:rsidR="002B2F20" w:rsidRDefault="002B2F20" w:rsidP="002B2F20">
      <w:pPr>
        <w:pStyle w:val="BodyText"/>
        <w:rPr>
          <w:lang w:bidi="fa-IR"/>
        </w:rPr>
      </w:pPr>
      <w:r w:rsidRPr="008E30C7">
        <w:rPr>
          <w:lang w:bidi="fa-IR"/>
        </w:rPr>
        <w:t>We view paper and cardboard involving the greatest risks, primarily relating to the low commercial feasibility of domestic processing of this material</w:t>
      </w:r>
      <w:r>
        <w:rPr>
          <w:lang w:bidi="fa-IR"/>
        </w:rPr>
        <w:t xml:space="preserve"> and large scale required</w:t>
      </w:r>
      <w:r w:rsidRPr="008E30C7">
        <w:rPr>
          <w:lang w:bidi="fa-IR"/>
        </w:rPr>
        <w:t xml:space="preserve">. PET and HDPE are likely to be commercially feasible which significantly reduces the downstream risks around material ending up in landfill or being stockpiled in the long run. </w:t>
      </w:r>
      <w:r>
        <w:rPr>
          <w:lang w:bidi="fa-IR"/>
        </w:rPr>
        <w:t xml:space="preserve">However, the central case for the economic analysis in earlier chapters has landfilling of polymer types 3-7, and there is little upside risk to this outcome. This poses risks for achieving government policy objectives, such as increased recovery rates. </w:t>
      </w:r>
    </w:p>
    <w:p w14:paraId="4CF8A5E6" w14:textId="4A8C70DE" w:rsidR="00615957" w:rsidRPr="008E30C7" w:rsidRDefault="00615957" w:rsidP="002B2F20">
      <w:pPr>
        <w:pStyle w:val="BodyText"/>
        <w:rPr>
          <w:lang w:bidi="fa-IR"/>
        </w:rPr>
      </w:pPr>
      <w:r>
        <w:rPr>
          <w:lang w:bidi="fa-IR"/>
        </w:rPr>
        <w:t xml:space="preserve">Commercial viability measures shown in the table are visually represented in chart </w:t>
      </w:r>
      <w:r>
        <w:rPr>
          <w:lang w:bidi="fa-IR"/>
        </w:rPr>
        <w:fldChar w:fldCharType="begin"/>
      </w:r>
      <w:r>
        <w:rPr>
          <w:lang w:bidi="fa-IR"/>
        </w:rPr>
        <w:instrText xml:space="preserve"> REF _Caption7024 </w:instrText>
      </w:r>
      <w:r>
        <w:rPr>
          <w:lang w:bidi="fa-IR"/>
        </w:rPr>
        <w:fldChar w:fldCharType="separate"/>
      </w:r>
      <w:r w:rsidR="00D354A5">
        <w:rPr>
          <w:noProof/>
        </w:rPr>
        <w:t>12</w:t>
      </w:r>
      <w:r w:rsidR="00D354A5" w:rsidRPr="00695C93">
        <w:rPr>
          <w:noProof/>
        </w:rPr>
        <w:t>.</w:t>
      </w:r>
      <w:r w:rsidR="00D354A5">
        <w:rPr>
          <w:noProof/>
        </w:rPr>
        <w:t>3</w:t>
      </w:r>
      <w:r>
        <w:rPr>
          <w:lang w:bidi="fa-IR"/>
        </w:rPr>
        <w:fldChar w:fldCharType="end"/>
      </w:r>
      <w:r>
        <w:rPr>
          <w:lang w:bidi="fa-IR"/>
        </w:rPr>
        <w:t xml:space="preserve">. These measures are the net industry benefit of processing </w:t>
      </w:r>
      <w:r w:rsidR="00B6216A">
        <w:rPr>
          <w:lang w:bidi="fa-IR"/>
        </w:rPr>
        <w:t>or</w:t>
      </w:r>
      <w:r>
        <w:rPr>
          <w:lang w:bidi="fa-IR"/>
        </w:rPr>
        <w:t xml:space="preserve"> landfilling a tonne of material rather than exporting it. A net industry benefit for processing a tonne of plastics rather than exporting it of $29 suggests that processing is commercially viable at current prices (i.e. under the base case). Net industry costs from processing paper and cardboard and tyres suggest they are not commercial viable currently. All materials are commercially viable to process if the alternative is only landfill, since there is a very large net cost from landfilling rather than export which outweighs the net cost/benefit from processing rather than export. </w:t>
      </w:r>
      <w:r w:rsidR="00B6216A">
        <w:rPr>
          <w:lang w:bidi="fa-IR"/>
        </w:rPr>
        <w:t>In this case, commercial take-up will reflect consideration of risks.</w:t>
      </w:r>
    </w:p>
    <w:bookmarkStart w:id="4301" w:name="_Hlk32505201"/>
    <w:p w14:paraId="042AA99B" w14:textId="65B04F7E" w:rsidR="002B2F20" w:rsidRPr="008E30C7" w:rsidRDefault="002B2F20" w:rsidP="002B2F20">
      <w:pPr>
        <w:pStyle w:val="Caption"/>
      </w:pPr>
      <w:r w:rsidRPr="008E30C7">
        <w:fldChar w:fldCharType="begin"/>
      </w:r>
      <w:r w:rsidRPr="008E30C7">
        <w:instrText xml:space="preserve"> IF 1 = 1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w:instrText>
      </w:r>
      <w:r w:rsidRPr="008E30C7">
        <w:fldChar w:fldCharType="separate"/>
      </w:r>
      <w:r w:rsidR="00D354A5">
        <w:rPr>
          <w:noProof/>
        </w:rPr>
        <w:instrText>12</w:instrText>
      </w:r>
      <w:r w:rsidR="00D354A5" w:rsidRPr="008E30C7">
        <w:rPr>
          <w:noProof/>
        </w:rPr>
        <w:instrText>.</w:instrText>
      </w:r>
      <w:r w:rsidRPr="008E30C7">
        <w:fldChar w:fldCharType="end"/>
      </w:r>
      <w:r w:rsidRPr="008E30C7">
        <w:instrText>" "</w:instrText>
      </w:r>
      <w:fldSimple w:instr=" STYLEREF &quot;Heading 6&quot; \l \n ">
        <w:r w:rsidRPr="008E30C7">
          <w:instrText>B</w:instrText>
        </w:r>
      </w:fldSimple>
      <w:r w:rsidRPr="008E30C7">
        <w:instrText xml:space="preserve">." </w:instrText>
      </w:r>
      <w:r w:rsidRPr="008E30C7">
        <w:fldChar w:fldCharType="separate"/>
      </w:r>
      <w:r w:rsidR="003E435A">
        <w:rPr>
          <w:noProof/>
        </w:rPr>
        <w:instrText>12</w:instrText>
      </w:r>
      <w:r w:rsidR="003E435A" w:rsidRPr="008E30C7">
        <w:rPr>
          <w:noProof/>
        </w:rPr>
        <w:instrText>.</w:instrText>
      </w:r>
      <w:r w:rsidRPr="008E30C7">
        <w:fldChar w:fldCharType="end"/>
      </w:r>
      <w:r w:rsidRPr="008E30C7">
        <w:fldChar w:fldCharType="begin"/>
      </w:r>
      <w:r w:rsidRPr="008E30C7">
        <w:instrText xml:space="preserve"> SEQ Item \* ARABIC \s </w:instrText>
      </w:r>
      <w:r w:rsidRPr="008E30C7">
        <w:fldChar w:fldCharType="begin"/>
      </w:r>
      <w:r w:rsidRPr="008E30C7">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8E30C7">
        <w:instrText xml:space="preserve"> = 0 "</w:instrText>
      </w:r>
      <w:r w:rsidRPr="008E30C7">
        <w:fldChar w:fldCharType="begin"/>
      </w:r>
      <w:r w:rsidRPr="008E30C7">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8E30C7">
        <w:instrText xml:space="preserve"> = 0 "" "1" </w:instrText>
      </w:r>
      <w:r w:rsidRPr="008E30C7">
        <w:fldChar w:fldCharType="separate"/>
      </w:r>
      <w:r w:rsidR="003E435A" w:rsidRPr="008E30C7">
        <w:rPr>
          <w:noProof/>
        </w:rPr>
        <w:instrText>1</w:instrText>
      </w:r>
      <w:r w:rsidRPr="008E30C7">
        <w:fldChar w:fldCharType="end"/>
      </w:r>
      <w:r w:rsidRPr="008E30C7">
        <w:instrText xml:space="preserve">" "6" </w:instrText>
      </w:r>
      <w:r w:rsidRPr="008E30C7">
        <w:fldChar w:fldCharType="separate"/>
      </w:r>
      <w:r w:rsidR="003E435A" w:rsidRPr="008E30C7">
        <w:rPr>
          <w:noProof/>
        </w:rPr>
        <w:instrText>1</w:instrText>
      </w:r>
      <w:r w:rsidRPr="008E30C7">
        <w:fldChar w:fldCharType="end"/>
      </w:r>
      <w:r w:rsidRPr="008E30C7">
        <w:instrText xml:space="preserve"> </w:instrText>
      </w:r>
      <w:r w:rsidRPr="008E30C7">
        <w:fldChar w:fldCharType="separate"/>
      </w:r>
      <w:r w:rsidR="00D354A5">
        <w:rPr>
          <w:noProof/>
        </w:rPr>
        <w:instrText>2</w:instrText>
      </w:r>
      <w:r w:rsidRPr="008E30C7">
        <w:fldChar w:fldCharType="end"/>
      </w:r>
      <w:r w:rsidRPr="008E30C7">
        <w:instrText xml:space="preserve">" "" </w:instrText>
      </w:r>
      <w:r w:rsidRPr="008E30C7">
        <w:fldChar w:fldCharType="separate"/>
      </w:r>
      <w:bookmarkStart w:id="4302" w:name="_Caption0923"/>
      <w:bookmarkStart w:id="4303" w:name="_Caption9123"/>
      <w:bookmarkStart w:id="4304" w:name="_Caption2948"/>
      <w:bookmarkStart w:id="4305" w:name="_Caption4421"/>
      <w:bookmarkStart w:id="4306" w:name="_Caption5000"/>
      <w:bookmarkStart w:id="4307" w:name="_Caption3862"/>
      <w:bookmarkStart w:id="4308" w:name="_Caption2502"/>
      <w:bookmarkStart w:id="4309" w:name="_Caption3753"/>
      <w:bookmarkStart w:id="4310" w:name="_Caption2396"/>
      <w:bookmarkStart w:id="4311" w:name="_Caption1589"/>
      <w:bookmarkStart w:id="4312" w:name="_Caption7565"/>
      <w:bookmarkStart w:id="4313" w:name="_Caption0247"/>
      <w:bookmarkStart w:id="4314" w:name="_Caption5771"/>
      <w:bookmarkStart w:id="4315" w:name="_Caption0452"/>
      <w:bookmarkStart w:id="4316" w:name="_Caption0166"/>
      <w:bookmarkStart w:id="4317" w:name="_Caption7148"/>
      <w:bookmarkStart w:id="4318" w:name="_Toc33431480"/>
      <w:r w:rsidR="003E435A">
        <w:rPr>
          <w:noProof/>
        </w:rPr>
        <w:t>12</w:t>
      </w:r>
      <w:r w:rsidR="003E435A" w:rsidRPr="008E30C7">
        <w:rPr>
          <w:noProof/>
        </w:rPr>
        <w:t>.</w:t>
      </w:r>
      <w:r w:rsidR="003E435A">
        <w:rPr>
          <w:noProof/>
        </w:rPr>
        <w:t>2</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r w:rsidRPr="008E30C7">
        <w:fldChar w:fldCharType="end"/>
      </w:r>
      <w:r w:rsidRPr="008E30C7">
        <w:tab/>
        <w:t>Risk ratings by material</w:t>
      </w:r>
      <w:bookmarkEnd w:id="4318"/>
      <w:r w:rsidRPr="008E30C7">
        <w:t xml:space="preserve"> </w:t>
      </w:r>
    </w:p>
    <w:tbl>
      <w:tblPr>
        <w:tblW w:w="5000" w:type="pct"/>
        <w:tblLook w:val="0000" w:firstRow="0" w:lastRow="0" w:firstColumn="0" w:lastColumn="0" w:noHBand="0" w:noVBand="0"/>
      </w:tblPr>
      <w:tblGrid>
        <w:gridCol w:w="2883"/>
        <w:gridCol w:w="1264"/>
        <w:gridCol w:w="1264"/>
        <w:gridCol w:w="1264"/>
        <w:gridCol w:w="1262"/>
      </w:tblGrid>
      <w:tr w:rsidR="002B2F20" w:rsidRPr="008E30C7" w14:paraId="4CCE8F0A" w14:textId="77777777" w:rsidTr="00FA344B">
        <w:trPr>
          <w:tblHeader/>
        </w:trPr>
        <w:tc>
          <w:tcPr>
            <w:tcW w:w="1816" w:type="pct"/>
            <w:tcBorders>
              <w:bottom w:val="single" w:sz="8" w:space="0" w:color="FFFFFF" w:themeColor="background1"/>
            </w:tcBorders>
            <w:shd w:val="clear" w:color="auto" w:fill="6F6652"/>
          </w:tcPr>
          <w:p w14:paraId="73B964C4" w14:textId="77777777" w:rsidR="002B2F20" w:rsidRPr="008E30C7" w:rsidRDefault="002B2F20" w:rsidP="008A35EF">
            <w:pPr>
              <w:pStyle w:val="TableTextColumnHeading"/>
            </w:pPr>
            <w:r w:rsidRPr="008E30C7">
              <w:t>Risks</w:t>
            </w:r>
          </w:p>
        </w:tc>
        <w:tc>
          <w:tcPr>
            <w:tcW w:w="796" w:type="pct"/>
            <w:tcBorders>
              <w:bottom w:val="single" w:sz="8" w:space="0" w:color="FFFFFF" w:themeColor="background1"/>
            </w:tcBorders>
            <w:shd w:val="clear" w:color="auto" w:fill="6F6652"/>
          </w:tcPr>
          <w:p w14:paraId="2A5B9BA8" w14:textId="77777777" w:rsidR="002B2F20" w:rsidRPr="008E30C7" w:rsidRDefault="002B2F20" w:rsidP="008A35EF">
            <w:pPr>
              <w:pStyle w:val="TableTextColumnHeading"/>
            </w:pPr>
            <w:r w:rsidRPr="008E30C7">
              <w:t>Long run or Short run risk</w:t>
            </w:r>
          </w:p>
        </w:tc>
        <w:tc>
          <w:tcPr>
            <w:tcW w:w="796" w:type="pct"/>
            <w:tcBorders>
              <w:bottom w:val="single" w:sz="8" w:space="0" w:color="FFFFFF" w:themeColor="background1"/>
            </w:tcBorders>
            <w:shd w:val="clear" w:color="auto" w:fill="6F6652"/>
            <w:tcMar>
              <w:left w:w="57" w:type="dxa"/>
              <w:right w:w="57" w:type="dxa"/>
            </w:tcMar>
          </w:tcPr>
          <w:p w14:paraId="176F379A" w14:textId="77777777" w:rsidR="002B2F20" w:rsidRPr="008E30C7" w:rsidRDefault="002B2F20" w:rsidP="008A35EF">
            <w:pPr>
              <w:pStyle w:val="TableTextColumnHeading"/>
            </w:pPr>
            <w:r w:rsidRPr="008E30C7">
              <w:t>Paper and cardboard</w:t>
            </w:r>
          </w:p>
        </w:tc>
        <w:tc>
          <w:tcPr>
            <w:tcW w:w="796" w:type="pct"/>
            <w:tcBorders>
              <w:bottom w:val="single" w:sz="8" w:space="0" w:color="FFFFFF" w:themeColor="background1"/>
            </w:tcBorders>
            <w:shd w:val="clear" w:color="auto" w:fill="6F6652"/>
            <w:tcMar>
              <w:left w:w="57" w:type="dxa"/>
              <w:right w:w="57" w:type="dxa"/>
            </w:tcMar>
          </w:tcPr>
          <w:p w14:paraId="20B4D1EF" w14:textId="77777777" w:rsidR="002B2F20" w:rsidRPr="008E30C7" w:rsidRDefault="002B2F20" w:rsidP="008A35EF">
            <w:pPr>
              <w:pStyle w:val="TableTextColumnHeading"/>
            </w:pPr>
            <w:r w:rsidRPr="008E30C7">
              <w:t>Plastic</w:t>
            </w:r>
          </w:p>
        </w:tc>
        <w:tc>
          <w:tcPr>
            <w:tcW w:w="795" w:type="pct"/>
            <w:tcBorders>
              <w:bottom w:val="single" w:sz="8" w:space="0" w:color="FFFFFF" w:themeColor="background1"/>
            </w:tcBorders>
            <w:shd w:val="clear" w:color="auto" w:fill="6F6652"/>
            <w:tcMar>
              <w:left w:w="57" w:type="dxa"/>
              <w:right w:w="57" w:type="dxa"/>
            </w:tcMar>
          </w:tcPr>
          <w:p w14:paraId="53E68023" w14:textId="77777777" w:rsidR="002B2F20" w:rsidRPr="008E30C7" w:rsidRDefault="002B2F20" w:rsidP="008A35EF">
            <w:pPr>
              <w:pStyle w:val="TableTextColumnHeading"/>
            </w:pPr>
            <w:r w:rsidRPr="008E30C7">
              <w:t>Tyres</w:t>
            </w:r>
          </w:p>
        </w:tc>
      </w:tr>
      <w:tr w:rsidR="002B2F20" w:rsidRPr="008E30C7" w14:paraId="626DFA7F"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2B5241AF" w14:textId="77777777" w:rsidR="002B2F20" w:rsidRPr="008E30C7" w:rsidRDefault="002B2F20" w:rsidP="00FA344B">
            <w:pPr>
              <w:pStyle w:val="TableHeading1"/>
              <w:rPr>
                <w:lang w:bidi="fa-IR"/>
              </w:rPr>
            </w:pPr>
            <w:r w:rsidRPr="008E30C7">
              <w:rPr>
                <w:lang w:bidi="fa-IR"/>
              </w:rPr>
              <w:t xml:space="preserve">Commercial market consideration </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0DAEA241"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F935C9E"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35524C4" w14:textId="77777777" w:rsidR="002B2F20" w:rsidRPr="008E30C7" w:rsidRDefault="002B2F20"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470475A" w14:textId="77777777" w:rsidR="002B2F20" w:rsidRPr="008E30C7" w:rsidRDefault="002B2F20" w:rsidP="00FA344B">
            <w:pPr>
              <w:pStyle w:val="TableHeading1"/>
              <w:rPr>
                <w:lang w:bidi="fa-IR"/>
              </w:rPr>
            </w:pPr>
          </w:p>
        </w:tc>
      </w:tr>
      <w:tr w:rsidR="002B2F20" w:rsidRPr="008E30C7" w14:paraId="5EC58E27" w14:textId="77777777" w:rsidTr="00615957">
        <w:tc>
          <w:tcPr>
            <w:tcW w:w="1816" w:type="pct"/>
            <w:tcBorders>
              <w:top w:val="single" w:sz="8" w:space="0" w:color="FFFFFF" w:themeColor="background1"/>
              <w:bottom w:val="single" w:sz="8" w:space="0" w:color="FFFFFF" w:themeColor="background1"/>
            </w:tcBorders>
            <w:shd w:val="clear" w:color="auto" w:fill="E9E8E5" w:themeFill="background2"/>
          </w:tcPr>
          <w:p w14:paraId="302FB9D2" w14:textId="3AFA75D6" w:rsidR="002B2F20" w:rsidRPr="008E30C7" w:rsidRDefault="002B2F20" w:rsidP="008A35EF">
            <w:pPr>
              <w:pStyle w:val="TableTextEntries"/>
              <w:rPr>
                <w:lang w:bidi="fa-IR"/>
              </w:rPr>
            </w:pPr>
            <w:r w:rsidRPr="008E30C7">
              <w:rPr>
                <w:lang w:bidi="fa-IR"/>
              </w:rPr>
              <w:t>Lack of commercial feasibility</w:t>
            </w:r>
            <w:r>
              <w:rPr>
                <w:lang w:bidi="fa-IR"/>
              </w:rPr>
              <w:t xml:space="preserve"> currently (</w:t>
            </w:r>
            <w:r w:rsidR="001303CB">
              <w:rPr>
                <w:lang w:bidi="fa-IR"/>
              </w:rPr>
              <w:t>net benefit per tonne processed rather than exported, $</w:t>
            </w:r>
            <w:r>
              <w:rPr>
                <w:lang w:bidi="fa-IR"/>
              </w:rPr>
              <w:t>/t)</w:t>
            </w:r>
          </w:p>
        </w:tc>
        <w:tc>
          <w:tcPr>
            <w:tcW w:w="796" w:type="pct"/>
            <w:tcBorders>
              <w:top w:val="single" w:sz="8" w:space="0" w:color="FFFFFF" w:themeColor="background1"/>
              <w:bottom w:val="single" w:sz="8" w:space="0" w:color="FFFFFF" w:themeColor="background1"/>
            </w:tcBorders>
            <w:shd w:val="clear" w:color="auto" w:fill="E9E8E5" w:themeFill="background2"/>
          </w:tcPr>
          <w:p w14:paraId="31F88568"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2622B1A3" w14:textId="2DE69662" w:rsidR="002B2F20" w:rsidRPr="008E30C7" w:rsidRDefault="001303CB" w:rsidP="008A35EF">
            <w:pPr>
              <w:pStyle w:val="TableTextEntries"/>
              <w:rPr>
                <w:lang w:bidi="fa-IR"/>
              </w:rPr>
            </w:pPr>
            <w:r>
              <w:rPr>
                <w:lang w:bidi="fa-IR"/>
              </w:rPr>
              <w:t>-111</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1C057F4D" w14:textId="35A5BA49" w:rsidR="002B2F20" w:rsidRPr="008E30C7" w:rsidRDefault="001303CB" w:rsidP="008A35EF">
            <w:pPr>
              <w:pStyle w:val="TableTextEntries"/>
              <w:rPr>
                <w:lang w:bidi="fa-IR"/>
              </w:rPr>
            </w:pPr>
            <w:r>
              <w:rPr>
                <w:lang w:bidi="fa-IR"/>
              </w:rPr>
              <w:t>29</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19F17295" w14:textId="77288899" w:rsidR="002B2F20" w:rsidRPr="008E30C7" w:rsidRDefault="001303CB" w:rsidP="008A35EF">
            <w:pPr>
              <w:pStyle w:val="TableTextEntries"/>
              <w:rPr>
                <w:lang w:bidi="fa-IR"/>
              </w:rPr>
            </w:pPr>
            <w:r>
              <w:rPr>
                <w:lang w:bidi="fa-IR"/>
              </w:rPr>
              <w:t>-287</w:t>
            </w:r>
          </w:p>
        </w:tc>
      </w:tr>
      <w:tr w:rsidR="002B2F20" w:rsidRPr="008E30C7" w14:paraId="7F18751E"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5BEB47B5" w14:textId="6D8F4828" w:rsidR="002B2F20" w:rsidRPr="008E30C7" w:rsidRDefault="002B2F20" w:rsidP="008A35EF">
            <w:pPr>
              <w:pStyle w:val="TableTextEntries"/>
              <w:rPr>
                <w:lang w:bidi="fa-IR"/>
              </w:rPr>
            </w:pPr>
            <w:r w:rsidRPr="008E30C7">
              <w:rPr>
                <w:lang w:bidi="fa-IR"/>
              </w:rPr>
              <w:t>Lack of commercial feasibility</w:t>
            </w:r>
            <w:r>
              <w:rPr>
                <w:lang w:bidi="fa-IR"/>
              </w:rPr>
              <w:t xml:space="preserve"> relative to landfill or stockpiling (</w:t>
            </w:r>
            <w:r w:rsidR="001303CB">
              <w:rPr>
                <w:lang w:bidi="fa-IR"/>
              </w:rPr>
              <w:t xml:space="preserve">net benefit per tonne </w:t>
            </w:r>
            <w:r w:rsidR="00B6216A">
              <w:rPr>
                <w:lang w:bidi="fa-IR"/>
              </w:rPr>
              <w:t>processed versus landfilled</w:t>
            </w:r>
            <w:r w:rsidR="001303CB">
              <w:rPr>
                <w:lang w:bidi="fa-IR"/>
              </w:rPr>
              <w:t xml:space="preserve">, </w:t>
            </w:r>
            <w:r>
              <w:rPr>
                <w:lang w:bidi="fa-IR"/>
              </w:rPr>
              <w:t>$/t)</w:t>
            </w:r>
          </w:p>
        </w:tc>
        <w:tc>
          <w:tcPr>
            <w:tcW w:w="796" w:type="pct"/>
            <w:tcBorders>
              <w:top w:val="single" w:sz="8" w:space="0" w:color="FFFFFF" w:themeColor="background1"/>
              <w:bottom w:val="single" w:sz="8" w:space="0" w:color="FFFFFF" w:themeColor="background1"/>
            </w:tcBorders>
            <w:shd w:val="clear" w:color="auto" w:fill="E9E8E5" w:themeFill="background2"/>
          </w:tcPr>
          <w:p w14:paraId="6C2AC6EA"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401DE8E2" w14:textId="2D4FF8DD" w:rsidR="002B2F20" w:rsidRPr="008E30C7" w:rsidRDefault="00B6216A" w:rsidP="008A35EF">
            <w:pPr>
              <w:pStyle w:val="TableTextEntries"/>
              <w:rPr>
                <w:lang w:bidi="fa-IR"/>
              </w:rPr>
            </w:pPr>
            <w:r>
              <w:rPr>
                <w:lang w:bidi="fa-IR"/>
              </w:rPr>
              <w:t>+267</w:t>
            </w:r>
          </w:p>
        </w:tc>
        <w:tc>
          <w:tcPr>
            <w:tcW w:w="796" w:type="pct"/>
            <w:tcBorders>
              <w:top w:val="single" w:sz="8" w:space="0" w:color="FFFFFF" w:themeColor="background1"/>
              <w:bottom w:val="single" w:sz="8" w:space="0" w:color="FFFFFF" w:themeColor="background1"/>
            </w:tcBorders>
            <w:shd w:val="clear" w:color="auto" w:fill="00B050"/>
            <w:tcMar>
              <w:left w:w="57" w:type="dxa"/>
              <w:right w:w="57" w:type="dxa"/>
            </w:tcMar>
          </w:tcPr>
          <w:p w14:paraId="567BF2E7" w14:textId="1D279888" w:rsidR="002B2F20" w:rsidRPr="008E30C7" w:rsidRDefault="00B6216A" w:rsidP="008A35EF">
            <w:pPr>
              <w:pStyle w:val="TableTextEntries"/>
              <w:rPr>
                <w:lang w:bidi="fa-IR"/>
              </w:rPr>
            </w:pPr>
            <w:r>
              <w:rPr>
                <w:lang w:bidi="fa-IR"/>
              </w:rPr>
              <w:t>+449</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6C2268B9" w14:textId="56CD78AB" w:rsidR="002B2F20" w:rsidRPr="008E30C7" w:rsidRDefault="00B6216A" w:rsidP="008A35EF">
            <w:pPr>
              <w:pStyle w:val="TableTextEntries"/>
              <w:rPr>
                <w:lang w:bidi="fa-IR"/>
              </w:rPr>
            </w:pPr>
            <w:r>
              <w:rPr>
                <w:lang w:bidi="fa-IR"/>
              </w:rPr>
              <w:t>+93</w:t>
            </w:r>
          </w:p>
        </w:tc>
      </w:tr>
      <w:tr w:rsidR="002B2F20" w:rsidRPr="008E30C7" w14:paraId="5BA5FC71"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68520019" w14:textId="77777777" w:rsidR="002B2F20" w:rsidRPr="008E30C7" w:rsidRDefault="002B2F20" w:rsidP="008A35EF">
            <w:pPr>
              <w:pStyle w:val="TableTextEntries"/>
              <w:rPr>
                <w:lang w:bidi="fa-IR"/>
              </w:rPr>
            </w:pPr>
            <w:r w:rsidRPr="008E30C7">
              <w:rPr>
                <w:lang w:bidi="fa-IR"/>
              </w:rPr>
              <w:t>Commercial risks for operators</w:t>
            </w:r>
          </w:p>
        </w:tc>
        <w:tc>
          <w:tcPr>
            <w:tcW w:w="796" w:type="pct"/>
            <w:tcBorders>
              <w:top w:val="single" w:sz="8" w:space="0" w:color="FFFFFF" w:themeColor="background1"/>
              <w:bottom w:val="single" w:sz="8" w:space="0" w:color="FFFFFF" w:themeColor="background1"/>
            </w:tcBorders>
            <w:shd w:val="clear" w:color="auto" w:fill="E9E8E5" w:themeFill="background2"/>
          </w:tcPr>
          <w:p w14:paraId="2CDAB732"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5DB2B328"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2B8FF600" w14:textId="77777777" w:rsidR="002B2F20" w:rsidRPr="008E30C7" w:rsidRDefault="002B2F20" w:rsidP="008A35EF">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4CDD2A20" w14:textId="77777777" w:rsidR="002B2F20" w:rsidRPr="008E30C7" w:rsidRDefault="002B2F20" w:rsidP="008A35EF">
            <w:pPr>
              <w:pStyle w:val="TableTextEntries"/>
              <w:rPr>
                <w:lang w:bidi="fa-IR"/>
              </w:rPr>
            </w:pPr>
            <w:r w:rsidRPr="008E30C7">
              <w:rPr>
                <w:lang w:bidi="fa-IR"/>
              </w:rPr>
              <w:t>Moderate</w:t>
            </w:r>
          </w:p>
        </w:tc>
      </w:tr>
      <w:tr w:rsidR="002B2F20" w:rsidRPr="008E30C7" w14:paraId="1E9C7E1E"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09D26DB2" w14:textId="77777777" w:rsidR="002B2F20" w:rsidRPr="008E30C7" w:rsidRDefault="002B2F20" w:rsidP="008A35EF">
            <w:pPr>
              <w:pStyle w:val="TableTextEntries"/>
              <w:rPr>
                <w:lang w:bidi="fa-IR"/>
              </w:rPr>
            </w:pPr>
            <w:r w:rsidRPr="008E30C7">
              <w:rPr>
                <w:lang w:bidi="fa-IR"/>
              </w:rPr>
              <w:t>Time to establish facility</w:t>
            </w:r>
            <w:r>
              <w:rPr>
                <w:lang w:bidi="fa-IR"/>
              </w:rPr>
              <w:t xml:space="preserve"> (years)</w:t>
            </w:r>
          </w:p>
        </w:tc>
        <w:tc>
          <w:tcPr>
            <w:tcW w:w="796" w:type="pct"/>
            <w:tcBorders>
              <w:top w:val="single" w:sz="8" w:space="0" w:color="FFFFFF" w:themeColor="background1"/>
              <w:bottom w:val="single" w:sz="8" w:space="0" w:color="FFFFFF" w:themeColor="background1"/>
            </w:tcBorders>
            <w:shd w:val="clear" w:color="auto" w:fill="E9E8E5" w:themeFill="background2"/>
          </w:tcPr>
          <w:p w14:paraId="68C6F5B1" w14:textId="77777777" w:rsidR="002B2F20" w:rsidRPr="008E30C7" w:rsidRDefault="002B2F20" w:rsidP="008A35EF">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3CC71B3" w14:textId="58A3E066" w:rsidR="002B2F20" w:rsidRPr="008E30C7" w:rsidRDefault="002B2F20" w:rsidP="008A35EF">
            <w:pPr>
              <w:pStyle w:val="TableTextEntries"/>
              <w:rPr>
                <w:lang w:bidi="fa-IR"/>
              </w:rPr>
            </w:pPr>
            <w:r>
              <w:rPr>
                <w:lang w:bidi="fa-IR"/>
              </w:rPr>
              <w:t xml:space="preserve">2 – </w:t>
            </w:r>
            <w:r w:rsidR="00660734">
              <w:rPr>
                <w:lang w:bidi="fa-IR"/>
              </w:rPr>
              <w:t>6</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4532B72B" w14:textId="316719A9" w:rsidR="002B2F20" w:rsidRPr="008E30C7" w:rsidRDefault="002B2F20" w:rsidP="008A35EF">
            <w:pPr>
              <w:pStyle w:val="TableTextEntries"/>
              <w:rPr>
                <w:lang w:bidi="fa-IR"/>
              </w:rPr>
            </w:pPr>
            <w:r>
              <w:rPr>
                <w:lang w:bidi="fa-IR"/>
              </w:rPr>
              <w:t xml:space="preserve">1 – </w:t>
            </w:r>
            <w:r w:rsidR="00660734">
              <w:rPr>
                <w:lang w:bidi="fa-IR"/>
              </w:rPr>
              <w:t>3</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45A9CFFA" w14:textId="51D9D751" w:rsidR="002B2F20" w:rsidRPr="008E30C7" w:rsidRDefault="00660734" w:rsidP="008A35EF">
            <w:pPr>
              <w:pStyle w:val="TableTextEntries"/>
              <w:rPr>
                <w:lang w:bidi="fa-IR"/>
              </w:rPr>
            </w:pPr>
            <w:r>
              <w:rPr>
                <w:lang w:bidi="fa-IR"/>
              </w:rPr>
              <w:t xml:space="preserve">1 – 7 </w:t>
            </w:r>
          </w:p>
        </w:tc>
      </w:tr>
      <w:tr w:rsidR="002B2F20" w:rsidRPr="008E30C7" w14:paraId="562EF885"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749F05A2" w14:textId="77777777" w:rsidR="002B2F20" w:rsidRPr="008E30C7" w:rsidRDefault="002B2F20" w:rsidP="008A35EF">
            <w:pPr>
              <w:pStyle w:val="TableTextEntries"/>
              <w:rPr>
                <w:lang w:bidi="fa-IR"/>
              </w:rPr>
            </w:pPr>
            <w:r w:rsidRPr="008E30C7">
              <w:rPr>
                <w:lang w:bidi="fa-IR"/>
              </w:rPr>
              <w:t>Lack of competition</w:t>
            </w:r>
          </w:p>
        </w:tc>
        <w:tc>
          <w:tcPr>
            <w:tcW w:w="796" w:type="pct"/>
            <w:tcBorders>
              <w:top w:val="single" w:sz="8" w:space="0" w:color="FFFFFF" w:themeColor="background1"/>
              <w:bottom w:val="single" w:sz="8" w:space="0" w:color="FFFFFF" w:themeColor="background1"/>
            </w:tcBorders>
            <w:shd w:val="clear" w:color="auto" w:fill="E9E8E5" w:themeFill="background2"/>
          </w:tcPr>
          <w:p w14:paraId="13A815A9"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253A6F9"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4E39693C" w14:textId="77777777" w:rsidR="002B2F20" w:rsidRPr="008E30C7" w:rsidRDefault="002B2F20" w:rsidP="008A35EF">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0B870747" w14:textId="77777777" w:rsidR="002B2F20" w:rsidRPr="008E30C7" w:rsidRDefault="002B2F20" w:rsidP="008A35EF">
            <w:pPr>
              <w:pStyle w:val="TableTextEntries"/>
              <w:rPr>
                <w:lang w:bidi="fa-IR"/>
              </w:rPr>
            </w:pPr>
            <w:r w:rsidRPr="008E30C7">
              <w:rPr>
                <w:lang w:bidi="fa-IR"/>
              </w:rPr>
              <w:t>High</w:t>
            </w:r>
          </w:p>
        </w:tc>
      </w:tr>
      <w:tr w:rsidR="002B2F20" w:rsidRPr="008E30C7" w14:paraId="032B1EF0"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6300FC54" w14:textId="166BAF73" w:rsidR="002B2F20" w:rsidRPr="008E30C7" w:rsidRDefault="002B2F20" w:rsidP="008A35EF">
            <w:pPr>
              <w:pStyle w:val="TableTextEntries"/>
              <w:rPr>
                <w:lang w:bidi="fa-IR"/>
              </w:rPr>
            </w:pPr>
            <w:r>
              <w:rPr>
                <w:lang w:bidi="fa-IR"/>
              </w:rPr>
              <w:t xml:space="preserve">Amount of capital </w:t>
            </w:r>
            <w:r w:rsidR="00B6216A">
              <w:rPr>
                <w:lang w:bidi="fa-IR"/>
              </w:rPr>
              <w:t xml:space="preserve">for a facility </w:t>
            </w:r>
            <w:r>
              <w:rPr>
                <w:lang w:bidi="fa-IR"/>
              </w:rPr>
              <w:t>($million)</w:t>
            </w:r>
          </w:p>
        </w:tc>
        <w:tc>
          <w:tcPr>
            <w:tcW w:w="796" w:type="pct"/>
            <w:tcBorders>
              <w:top w:val="single" w:sz="8" w:space="0" w:color="FFFFFF" w:themeColor="background1"/>
              <w:bottom w:val="single" w:sz="8" w:space="0" w:color="FFFFFF" w:themeColor="background1"/>
            </w:tcBorders>
            <w:shd w:val="clear" w:color="auto" w:fill="E9E8E5" w:themeFill="background2"/>
          </w:tcPr>
          <w:p w14:paraId="37DCFF94" w14:textId="77777777" w:rsidR="002B2F20" w:rsidRPr="008E30C7" w:rsidRDefault="002B2F20" w:rsidP="008A35EF">
            <w:pPr>
              <w:pStyle w:val="TableTextEntries"/>
              <w:rPr>
                <w:lang w:bidi="fa-IR"/>
              </w:rPr>
            </w:pP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4459B2C" w14:textId="77777777" w:rsidR="002B2F20" w:rsidRPr="008E30C7" w:rsidRDefault="002B2F20" w:rsidP="008A35EF">
            <w:pPr>
              <w:pStyle w:val="TableTextEntries"/>
              <w:rPr>
                <w:lang w:bidi="fa-IR"/>
              </w:rPr>
            </w:pPr>
            <w:r>
              <w:rPr>
                <w:lang w:bidi="fa-IR"/>
              </w:rPr>
              <w:t>150</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6D5EA89E" w14:textId="4BCC47F5" w:rsidR="002B2F20" w:rsidRPr="008E30C7" w:rsidRDefault="00B6216A" w:rsidP="008A35EF">
            <w:pPr>
              <w:pStyle w:val="TableTextEntries"/>
              <w:rPr>
                <w:lang w:bidi="fa-IR"/>
              </w:rPr>
            </w:pPr>
            <w:r>
              <w:rPr>
                <w:lang w:bidi="fa-IR"/>
              </w:rPr>
              <w:t>&lt;</w:t>
            </w:r>
            <w:r w:rsidR="002B2F20">
              <w:rPr>
                <w:lang w:bidi="fa-IR"/>
              </w:rPr>
              <w:t>20</w:t>
            </w:r>
          </w:p>
        </w:tc>
        <w:tc>
          <w:tcPr>
            <w:tcW w:w="795" w:type="pct"/>
            <w:tcBorders>
              <w:top w:val="single" w:sz="8" w:space="0" w:color="FFFFFF" w:themeColor="background1"/>
              <w:bottom w:val="single" w:sz="8" w:space="0" w:color="FFFFFF" w:themeColor="background1"/>
            </w:tcBorders>
            <w:shd w:val="clear" w:color="auto" w:fill="FFFF00"/>
            <w:tcMar>
              <w:left w:w="57" w:type="dxa"/>
              <w:right w:w="57" w:type="dxa"/>
            </w:tcMar>
          </w:tcPr>
          <w:p w14:paraId="6377BA18" w14:textId="77777777" w:rsidR="002B2F20" w:rsidRPr="008E30C7" w:rsidRDefault="002B2F20" w:rsidP="008A35EF">
            <w:pPr>
              <w:pStyle w:val="TableTextEntries"/>
              <w:rPr>
                <w:lang w:bidi="fa-IR"/>
              </w:rPr>
            </w:pPr>
            <w:r>
              <w:rPr>
                <w:lang w:bidi="fa-IR"/>
              </w:rPr>
              <w:t>Unknown</w:t>
            </w:r>
          </w:p>
        </w:tc>
      </w:tr>
      <w:tr w:rsidR="002B2F20" w:rsidRPr="008E30C7" w14:paraId="72121D36"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284E861A" w14:textId="77777777" w:rsidR="002B2F20" w:rsidRPr="008E30C7" w:rsidRDefault="002B2F20" w:rsidP="00FA344B">
            <w:pPr>
              <w:pStyle w:val="TableHeading1"/>
              <w:rPr>
                <w:lang w:bidi="fa-IR"/>
              </w:rPr>
            </w:pPr>
            <w:r w:rsidRPr="008E30C7">
              <w:rPr>
                <w:lang w:bidi="fa-IR"/>
              </w:rPr>
              <w:t>Market capacity and contracts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677B4DAA"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05F68C6"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7432AA0" w14:textId="77777777" w:rsidR="002B2F20" w:rsidRPr="008E30C7" w:rsidRDefault="002B2F20"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C72CE5" w14:textId="77777777" w:rsidR="002B2F20" w:rsidRPr="008E30C7" w:rsidRDefault="002B2F20" w:rsidP="00FA344B">
            <w:pPr>
              <w:pStyle w:val="TableHeading1"/>
              <w:rPr>
                <w:lang w:bidi="fa-IR"/>
              </w:rPr>
            </w:pPr>
          </w:p>
        </w:tc>
      </w:tr>
      <w:tr w:rsidR="002B2F20" w:rsidRPr="008E30C7" w14:paraId="4179DB2A" w14:textId="77777777" w:rsidTr="00B6216A">
        <w:tc>
          <w:tcPr>
            <w:tcW w:w="1816" w:type="pct"/>
            <w:tcBorders>
              <w:top w:val="single" w:sz="8" w:space="0" w:color="FFFFFF" w:themeColor="background1"/>
              <w:bottom w:val="single" w:sz="8" w:space="0" w:color="FFFFFF" w:themeColor="background1"/>
            </w:tcBorders>
            <w:shd w:val="clear" w:color="auto" w:fill="E9E8E5" w:themeFill="background2"/>
          </w:tcPr>
          <w:p w14:paraId="3BF7A085" w14:textId="77777777" w:rsidR="002B2F20" w:rsidRPr="008E30C7" w:rsidRDefault="002B2F20" w:rsidP="008A35EF">
            <w:pPr>
              <w:pStyle w:val="TableTextEntries"/>
              <w:rPr>
                <w:lang w:bidi="fa-IR"/>
              </w:rPr>
            </w:pPr>
            <w:r w:rsidRPr="008E30C7">
              <w:rPr>
                <w:lang w:bidi="fa-IR"/>
              </w:rPr>
              <w:t>Lack of capacity in existing facilities</w:t>
            </w:r>
          </w:p>
        </w:tc>
        <w:tc>
          <w:tcPr>
            <w:tcW w:w="796" w:type="pct"/>
            <w:tcBorders>
              <w:top w:val="single" w:sz="8" w:space="0" w:color="FFFFFF" w:themeColor="background1"/>
              <w:bottom w:val="single" w:sz="8" w:space="0" w:color="FFFFFF" w:themeColor="background1"/>
            </w:tcBorders>
            <w:shd w:val="clear" w:color="auto" w:fill="E9E8E5" w:themeFill="background2"/>
          </w:tcPr>
          <w:p w14:paraId="25D5EA8E" w14:textId="77777777" w:rsidR="002B2F20" w:rsidRPr="008E30C7" w:rsidRDefault="002B2F20" w:rsidP="008A35EF">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1A941411"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DD298C8" w14:textId="4C6F5C1A" w:rsidR="002B2F20" w:rsidRPr="008E30C7" w:rsidRDefault="00B6216A" w:rsidP="008A35EF">
            <w:pPr>
              <w:pStyle w:val="TableTextEntries"/>
              <w:rPr>
                <w:lang w:bidi="fa-IR"/>
              </w:rPr>
            </w:pPr>
            <w:r>
              <w:rPr>
                <w:lang w:bidi="fa-IR"/>
              </w:rPr>
              <w:t>High</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3C0ADE" w14:textId="7F7FD0A8" w:rsidR="002B2F20" w:rsidRPr="008E30C7" w:rsidRDefault="00B6216A" w:rsidP="008A35EF">
            <w:pPr>
              <w:pStyle w:val="TableTextEntries"/>
              <w:rPr>
                <w:lang w:bidi="fa-IR"/>
              </w:rPr>
            </w:pPr>
            <w:r>
              <w:rPr>
                <w:lang w:bidi="fa-IR"/>
              </w:rPr>
              <w:t>Not known</w:t>
            </w:r>
          </w:p>
        </w:tc>
      </w:tr>
      <w:tr w:rsidR="002B2F20" w:rsidRPr="008E30C7" w14:paraId="4634EBA4"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7AD99F0A" w14:textId="77777777" w:rsidR="002B2F20" w:rsidRPr="008E30C7" w:rsidRDefault="002B2F20" w:rsidP="008A35EF">
            <w:pPr>
              <w:pStyle w:val="TableTextEntries"/>
              <w:rPr>
                <w:lang w:bidi="fa-IR"/>
              </w:rPr>
            </w:pPr>
            <w:r w:rsidRPr="008E30C7">
              <w:rPr>
                <w:lang w:bidi="fa-IR"/>
              </w:rPr>
              <w:t>Rigidities in existing contracts</w:t>
            </w:r>
          </w:p>
        </w:tc>
        <w:tc>
          <w:tcPr>
            <w:tcW w:w="796" w:type="pct"/>
            <w:tcBorders>
              <w:top w:val="single" w:sz="8" w:space="0" w:color="FFFFFF" w:themeColor="background1"/>
              <w:bottom w:val="single" w:sz="8" w:space="0" w:color="FFFFFF" w:themeColor="background1"/>
            </w:tcBorders>
            <w:shd w:val="clear" w:color="auto" w:fill="E9E8E5" w:themeFill="background2"/>
          </w:tcPr>
          <w:p w14:paraId="09B73919" w14:textId="77777777" w:rsidR="002B2F20" w:rsidRPr="008E30C7" w:rsidRDefault="002B2F20" w:rsidP="008A35EF">
            <w:pPr>
              <w:pStyle w:val="TableTextEntries"/>
              <w:rPr>
                <w:lang w:bidi="fa-IR"/>
              </w:rPr>
            </w:pPr>
            <w:r w:rsidRPr="008E30C7">
              <w:rPr>
                <w:lang w:bidi="fa-IR"/>
              </w:rPr>
              <w:t>SR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55162E4D"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4EFB1EFB" w14:textId="77777777" w:rsidR="002B2F20" w:rsidRPr="008E30C7" w:rsidRDefault="002B2F20" w:rsidP="008A35EF">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00B050"/>
            <w:tcMar>
              <w:left w:w="57" w:type="dxa"/>
              <w:right w:w="57" w:type="dxa"/>
            </w:tcMar>
          </w:tcPr>
          <w:p w14:paraId="12E06950" w14:textId="77777777" w:rsidR="002B2F20" w:rsidRPr="008E30C7" w:rsidRDefault="002B2F20" w:rsidP="008A35EF">
            <w:pPr>
              <w:pStyle w:val="TableTextEntries"/>
              <w:rPr>
                <w:lang w:bidi="fa-IR"/>
              </w:rPr>
            </w:pPr>
            <w:r w:rsidRPr="008E30C7">
              <w:rPr>
                <w:lang w:bidi="fa-IR"/>
              </w:rPr>
              <w:t>Low</w:t>
            </w:r>
          </w:p>
        </w:tc>
      </w:tr>
      <w:tr w:rsidR="002B2F20" w:rsidRPr="008E30C7" w14:paraId="3217704A"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7740DAA7" w14:textId="77777777" w:rsidR="002B2F20" w:rsidRPr="008E30C7" w:rsidRDefault="002B2F20" w:rsidP="00FA344B">
            <w:pPr>
              <w:pStyle w:val="TableHeading1"/>
              <w:rPr>
                <w:lang w:bidi="fa-IR"/>
              </w:rPr>
            </w:pPr>
            <w:r w:rsidRPr="008E30C7">
              <w:rPr>
                <w:lang w:bidi="fa-IR"/>
              </w:rPr>
              <w:t>Outcomes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0E111DF9"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1B7A31D"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CF95837" w14:textId="77777777" w:rsidR="002B2F20" w:rsidRPr="008E30C7" w:rsidRDefault="002B2F20"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4BA172A" w14:textId="77777777" w:rsidR="002B2F20" w:rsidRPr="008E30C7" w:rsidRDefault="002B2F20" w:rsidP="00FA344B">
            <w:pPr>
              <w:pStyle w:val="TableHeading1"/>
              <w:rPr>
                <w:lang w:bidi="fa-IR"/>
              </w:rPr>
            </w:pPr>
          </w:p>
        </w:tc>
      </w:tr>
      <w:tr w:rsidR="002B2F20" w:rsidRPr="008E30C7" w14:paraId="2F157A2C"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483B8C0B" w14:textId="77777777" w:rsidR="002B2F20" w:rsidRPr="008E30C7" w:rsidRDefault="002B2F20" w:rsidP="008A35EF">
            <w:pPr>
              <w:pStyle w:val="TableTextEntries"/>
              <w:rPr>
                <w:lang w:bidi="fa-IR"/>
              </w:rPr>
            </w:pPr>
            <w:r w:rsidRPr="008E30C7">
              <w:rPr>
                <w:lang w:bidi="fa-IR"/>
              </w:rPr>
              <w:t>Increased material going to landfill</w:t>
            </w:r>
          </w:p>
        </w:tc>
        <w:tc>
          <w:tcPr>
            <w:tcW w:w="796" w:type="pct"/>
            <w:tcBorders>
              <w:top w:val="single" w:sz="8" w:space="0" w:color="FFFFFF" w:themeColor="background1"/>
              <w:bottom w:val="single" w:sz="8" w:space="0" w:color="FFFFFF" w:themeColor="background1"/>
            </w:tcBorders>
            <w:shd w:val="clear" w:color="auto" w:fill="E9E8E5" w:themeFill="background2"/>
          </w:tcPr>
          <w:p w14:paraId="2F784E93" w14:textId="77777777" w:rsidR="002B2F20" w:rsidRPr="008E30C7" w:rsidRDefault="002B2F20" w:rsidP="008A35EF">
            <w:pPr>
              <w:pStyle w:val="TableTextEntries"/>
              <w:rPr>
                <w:lang w:bidi="fa-IR"/>
              </w:rPr>
            </w:pPr>
            <w:r w:rsidRPr="008E30C7">
              <w:rPr>
                <w:lang w:bidi="fa-IR"/>
              </w:rPr>
              <w:t>SR and 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356B294E"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6B1C6F3F" w14:textId="77777777" w:rsidR="002B2F20" w:rsidRPr="008E30C7" w:rsidRDefault="002B2F20" w:rsidP="008A35EF">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00B050"/>
            <w:tcMar>
              <w:left w:w="57" w:type="dxa"/>
              <w:right w:w="57" w:type="dxa"/>
            </w:tcMar>
          </w:tcPr>
          <w:p w14:paraId="3CE4C2E4" w14:textId="77777777" w:rsidR="002B2F20" w:rsidRPr="008E30C7" w:rsidRDefault="002B2F20" w:rsidP="008A35EF">
            <w:pPr>
              <w:pStyle w:val="TableTextEntries"/>
              <w:rPr>
                <w:lang w:bidi="fa-IR"/>
              </w:rPr>
            </w:pPr>
            <w:r w:rsidRPr="008E30C7">
              <w:rPr>
                <w:lang w:bidi="fa-IR"/>
              </w:rPr>
              <w:t>Low</w:t>
            </w:r>
          </w:p>
        </w:tc>
      </w:tr>
      <w:tr w:rsidR="002B2F20" w:rsidRPr="008E30C7" w14:paraId="75D14DAD" w14:textId="77777777" w:rsidTr="00FA344B">
        <w:tc>
          <w:tcPr>
            <w:tcW w:w="1816" w:type="pct"/>
            <w:tcBorders>
              <w:top w:val="single" w:sz="8" w:space="0" w:color="FFFFFF" w:themeColor="background1"/>
              <w:bottom w:val="single" w:sz="8" w:space="0" w:color="FFFFFF" w:themeColor="background1"/>
            </w:tcBorders>
            <w:shd w:val="clear" w:color="auto" w:fill="E9E8E5" w:themeFill="background2"/>
          </w:tcPr>
          <w:p w14:paraId="65FCBF8D" w14:textId="77777777" w:rsidR="002B2F20" w:rsidRPr="008E30C7" w:rsidRDefault="002B2F20" w:rsidP="008A35EF">
            <w:pPr>
              <w:pStyle w:val="TableTextEntries"/>
              <w:rPr>
                <w:lang w:bidi="fa-IR"/>
              </w:rPr>
            </w:pPr>
            <w:r w:rsidRPr="008E30C7">
              <w:rPr>
                <w:lang w:bidi="fa-IR"/>
              </w:rPr>
              <w:t>Increased material going to stockpiles</w:t>
            </w:r>
          </w:p>
        </w:tc>
        <w:tc>
          <w:tcPr>
            <w:tcW w:w="796" w:type="pct"/>
            <w:tcBorders>
              <w:top w:val="single" w:sz="8" w:space="0" w:color="FFFFFF" w:themeColor="background1"/>
              <w:bottom w:val="single" w:sz="8" w:space="0" w:color="FFFFFF" w:themeColor="background1"/>
            </w:tcBorders>
            <w:shd w:val="clear" w:color="auto" w:fill="E9E8E5" w:themeFill="background2"/>
          </w:tcPr>
          <w:p w14:paraId="2C4D6EB3" w14:textId="77777777" w:rsidR="002B2F20" w:rsidRPr="008E30C7" w:rsidRDefault="002B2F20" w:rsidP="008A35EF">
            <w:pPr>
              <w:pStyle w:val="TableTextEntries"/>
              <w:rPr>
                <w:lang w:bidi="fa-IR"/>
              </w:rPr>
            </w:pPr>
            <w:r w:rsidRPr="008E30C7">
              <w:rPr>
                <w:lang w:bidi="fa-IR"/>
              </w:rPr>
              <w:t>SR and 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319C80C6" w14:textId="56761735" w:rsidR="002B2F20" w:rsidRPr="008E30C7" w:rsidRDefault="00B6216A" w:rsidP="008A35EF">
            <w:pPr>
              <w:pStyle w:val="TableTextEntries"/>
              <w:rPr>
                <w:lang w:bidi="fa-IR"/>
              </w:rPr>
            </w:pPr>
            <w:r>
              <w:rPr>
                <w:lang w:bidi="fa-IR"/>
              </w:rPr>
              <w:t>Moderate</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5C050B2A" w14:textId="239E12F6" w:rsidR="002B2F20" w:rsidRPr="008E30C7" w:rsidRDefault="00B6216A" w:rsidP="008A35EF">
            <w:pPr>
              <w:pStyle w:val="TableTextEntries"/>
              <w:rPr>
                <w:lang w:bidi="fa-IR"/>
              </w:rPr>
            </w:pPr>
            <w:r>
              <w:rPr>
                <w:lang w:bidi="fa-IR"/>
              </w:rPr>
              <w:t>Moderate</w:t>
            </w:r>
          </w:p>
        </w:tc>
        <w:tc>
          <w:tcPr>
            <w:tcW w:w="795"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488A1EED" w14:textId="77777777" w:rsidR="002B2F20" w:rsidRPr="008E30C7" w:rsidRDefault="002B2F20" w:rsidP="008A35EF">
            <w:pPr>
              <w:pStyle w:val="TableTextEntries"/>
              <w:rPr>
                <w:lang w:bidi="fa-IR"/>
              </w:rPr>
            </w:pPr>
            <w:r>
              <w:rPr>
                <w:lang w:bidi="fa-IR"/>
              </w:rPr>
              <w:t>High</w:t>
            </w:r>
          </w:p>
        </w:tc>
      </w:tr>
      <w:tr w:rsidR="002B2F20" w:rsidRPr="008E30C7" w14:paraId="43FB8EF7" w14:textId="77777777" w:rsidTr="00FA344B">
        <w:tc>
          <w:tcPr>
            <w:tcW w:w="1816" w:type="pct"/>
            <w:tcBorders>
              <w:top w:val="single" w:sz="8" w:space="0" w:color="FFFFFF" w:themeColor="background1"/>
              <w:bottom w:val="single" w:sz="8" w:space="0" w:color="FFFFFF" w:themeColor="background1"/>
            </w:tcBorders>
            <w:shd w:val="clear" w:color="auto" w:fill="E4E0DA" w:themeFill="text2" w:themeFillTint="33"/>
          </w:tcPr>
          <w:p w14:paraId="799DCF0B" w14:textId="77777777" w:rsidR="002B2F20" w:rsidRPr="008E30C7" w:rsidRDefault="002B2F20" w:rsidP="00FA344B">
            <w:pPr>
              <w:pStyle w:val="TableHeading1"/>
              <w:rPr>
                <w:lang w:bidi="fa-IR"/>
              </w:rPr>
            </w:pPr>
            <w:r w:rsidRPr="008E30C7">
              <w:rPr>
                <w:lang w:bidi="fa-IR"/>
              </w:rPr>
              <w:t>Downstream impacts</w:t>
            </w:r>
          </w:p>
        </w:tc>
        <w:tc>
          <w:tcPr>
            <w:tcW w:w="796" w:type="pct"/>
            <w:tcBorders>
              <w:top w:val="single" w:sz="8" w:space="0" w:color="FFFFFF" w:themeColor="background1"/>
              <w:bottom w:val="single" w:sz="8" w:space="0" w:color="FFFFFF" w:themeColor="background1"/>
            </w:tcBorders>
            <w:shd w:val="clear" w:color="auto" w:fill="E4E0DA" w:themeFill="text2" w:themeFillTint="33"/>
          </w:tcPr>
          <w:p w14:paraId="361CDA19"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BE7C9BA" w14:textId="77777777" w:rsidR="002B2F20" w:rsidRPr="008E30C7" w:rsidRDefault="002B2F20" w:rsidP="00FA344B">
            <w:pPr>
              <w:pStyle w:val="TableHeading1"/>
              <w:rPr>
                <w:lang w:bidi="fa-IR"/>
              </w:rPr>
            </w:pPr>
          </w:p>
        </w:tc>
        <w:tc>
          <w:tcPr>
            <w:tcW w:w="796"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6329379" w14:textId="77777777" w:rsidR="002B2F20" w:rsidRPr="008E30C7" w:rsidRDefault="002B2F20" w:rsidP="00FA344B">
            <w:pPr>
              <w:pStyle w:val="TableHeading1"/>
              <w:rPr>
                <w:lang w:bidi="fa-IR"/>
              </w:rPr>
            </w:pPr>
          </w:p>
        </w:tc>
        <w:tc>
          <w:tcPr>
            <w:tcW w:w="795" w:type="pct"/>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507DEB" w14:textId="77777777" w:rsidR="002B2F20" w:rsidRPr="008E30C7" w:rsidRDefault="002B2F20" w:rsidP="00FA344B">
            <w:pPr>
              <w:pStyle w:val="TableHeading1"/>
              <w:rPr>
                <w:lang w:bidi="fa-IR"/>
              </w:rPr>
            </w:pPr>
          </w:p>
        </w:tc>
      </w:tr>
      <w:tr w:rsidR="002B2F20" w:rsidRPr="008E30C7" w14:paraId="44790C24"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24A87778" w14:textId="77777777" w:rsidR="002B2F20" w:rsidRPr="008E30C7" w:rsidRDefault="002B2F20" w:rsidP="008A35EF">
            <w:pPr>
              <w:pStyle w:val="TableTextEntries"/>
              <w:rPr>
                <w:lang w:bidi="fa-IR"/>
              </w:rPr>
            </w:pPr>
            <w:r w:rsidRPr="008E30C7">
              <w:rPr>
                <w:lang w:bidi="fa-IR"/>
              </w:rPr>
              <w:t>Public confidence in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6DFBF2FC"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75A596D1"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6C97D811" w14:textId="77777777" w:rsidR="002B2F20" w:rsidRPr="008E30C7" w:rsidRDefault="002B2F20" w:rsidP="008A35EF">
            <w:pPr>
              <w:pStyle w:val="TableTextEntries"/>
              <w:rPr>
                <w:lang w:bidi="fa-IR"/>
              </w:rPr>
            </w:pPr>
            <w:r w:rsidRPr="008E30C7">
              <w:rPr>
                <w:lang w:bidi="fa-IR"/>
              </w:rPr>
              <w:t>Moderate</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490607" w14:textId="77777777" w:rsidR="002B2F20" w:rsidRPr="008E30C7" w:rsidRDefault="002B2F20" w:rsidP="008A35EF">
            <w:pPr>
              <w:pStyle w:val="TableTextEntries"/>
              <w:rPr>
                <w:lang w:bidi="fa-IR"/>
              </w:rPr>
            </w:pPr>
            <w:r w:rsidRPr="008E30C7">
              <w:rPr>
                <w:lang w:bidi="fa-IR"/>
              </w:rPr>
              <w:t>Na</w:t>
            </w:r>
          </w:p>
        </w:tc>
      </w:tr>
      <w:tr w:rsidR="002B2F20" w:rsidRPr="008E30C7" w14:paraId="0B816508"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72D3937F" w14:textId="77777777" w:rsidR="002B2F20" w:rsidRPr="008E30C7" w:rsidRDefault="002B2F20" w:rsidP="008A35EF">
            <w:pPr>
              <w:pStyle w:val="TableTextEntries"/>
              <w:rPr>
                <w:lang w:bidi="fa-IR"/>
              </w:rPr>
            </w:pPr>
            <w:r w:rsidRPr="008E30C7">
              <w:rPr>
                <w:lang w:bidi="fa-IR"/>
              </w:rPr>
              <w:t>Increase in contamination of kerbside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39CE67D9"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3E72BB49" w14:textId="77777777" w:rsidR="002B2F20" w:rsidRPr="008E30C7" w:rsidRDefault="002B2F20" w:rsidP="008A35EF">
            <w:pPr>
              <w:pStyle w:val="TableTextEntries"/>
              <w:rPr>
                <w:lang w:bidi="fa-IR"/>
              </w:rPr>
            </w:pPr>
            <w:r w:rsidRPr="008E30C7">
              <w:rPr>
                <w:lang w:bidi="fa-IR"/>
              </w:rPr>
              <w:t>Moderate</w:t>
            </w:r>
          </w:p>
        </w:tc>
        <w:tc>
          <w:tcPr>
            <w:tcW w:w="796" w:type="pct"/>
            <w:tcBorders>
              <w:top w:val="single" w:sz="8" w:space="0" w:color="FFFFFF" w:themeColor="background1"/>
              <w:bottom w:val="single" w:sz="8" w:space="0" w:color="FFFFFF" w:themeColor="background1"/>
            </w:tcBorders>
            <w:shd w:val="clear" w:color="auto" w:fill="00B050"/>
            <w:tcMar>
              <w:left w:w="57" w:type="dxa"/>
              <w:right w:w="57" w:type="dxa"/>
            </w:tcMar>
          </w:tcPr>
          <w:p w14:paraId="5287B5FC" w14:textId="77777777" w:rsidR="002B2F20" w:rsidRPr="008E30C7" w:rsidRDefault="002B2F20" w:rsidP="008A35EF">
            <w:pPr>
              <w:pStyle w:val="TableTextEntries"/>
              <w:rPr>
                <w:lang w:bidi="fa-IR"/>
              </w:rPr>
            </w:pPr>
            <w:r w:rsidRPr="008E30C7">
              <w:rPr>
                <w:lang w:bidi="fa-IR"/>
              </w:rPr>
              <w:t>Low</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5D75EA" w14:textId="77777777" w:rsidR="002B2F20" w:rsidRPr="008E30C7" w:rsidRDefault="002B2F20" w:rsidP="008A35EF">
            <w:pPr>
              <w:pStyle w:val="TableTextEntries"/>
              <w:rPr>
                <w:lang w:bidi="fa-IR"/>
              </w:rPr>
            </w:pPr>
            <w:r w:rsidRPr="008E30C7">
              <w:rPr>
                <w:lang w:bidi="fa-IR"/>
              </w:rPr>
              <w:t xml:space="preserve">Na </w:t>
            </w:r>
          </w:p>
        </w:tc>
      </w:tr>
      <w:tr w:rsidR="002B2F20" w:rsidRPr="008E30C7" w14:paraId="1B529CD4" w14:textId="77777777" w:rsidTr="008A35EF">
        <w:tc>
          <w:tcPr>
            <w:tcW w:w="1816" w:type="pct"/>
            <w:tcBorders>
              <w:top w:val="single" w:sz="8" w:space="0" w:color="FFFFFF" w:themeColor="background1"/>
              <w:bottom w:val="single" w:sz="8" w:space="0" w:color="FFFFFF" w:themeColor="background1"/>
            </w:tcBorders>
            <w:shd w:val="clear" w:color="auto" w:fill="E9E8E5" w:themeFill="background2"/>
          </w:tcPr>
          <w:p w14:paraId="7E0DA145" w14:textId="77777777" w:rsidR="002B2F20" w:rsidRPr="008E30C7" w:rsidRDefault="002B2F20" w:rsidP="008A35EF">
            <w:pPr>
              <w:pStyle w:val="TableTextEntries"/>
              <w:rPr>
                <w:lang w:bidi="fa-IR"/>
              </w:rPr>
            </w:pPr>
            <w:r w:rsidRPr="008E30C7">
              <w:rPr>
                <w:lang w:bidi="fa-IR"/>
              </w:rPr>
              <w:t>Challenge to viability of kerbside recycling</w:t>
            </w:r>
          </w:p>
        </w:tc>
        <w:tc>
          <w:tcPr>
            <w:tcW w:w="796" w:type="pct"/>
            <w:tcBorders>
              <w:top w:val="single" w:sz="8" w:space="0" w:color="FFFFFF" w:themeColor="background1"/>
              <w:bottom w:val="single" w:sz="8" w:space="0" w:color="FFFFFF" w:themeColor="background1"/>
            </w:tcBorders>
            <w:shd w:val="clear" w:color="auto" w:fill="E9E8E5" w:themeFill="background2"/>
          </w:tcPr>
          <w:p w14:paraId="6BF0CB33" w14:textId="77777777" w:rsidR="002B2F20" w:rsidRPr="008E30C7" w:rsidRDefault="002B2F20" w:rsidP="008A35EF">
            <w:pPr>
              <w:pStyle w:val="TableTextEntries"/>
              <w:rPr>
                <w:lang w:bidi="fa-IR"/>
              </w:rPr>
            </w:pPr>
            <w:r w:rsidRPr="008E30C7">
              <w:rPr>
                <w:lang w:bidi="fa-IR"/>
              </w:rPr>
              <w:t>LR</w:t>
            </w:r>
          </w:p>
        </w:tc>
        <w:tc>
          <w:tcPr>
            <w:tcW w:w="796" w:type="pct"/>
            <w:tcBorders>
              <w:top w:val="single" w:sz="8" w:space="0" w:color="FFFFFF" w:themeColor="background1"/>
              <w:bottom w:val="single" w:sz="8" w:space="0" w:color="FFFFFF" w:themeColor="background1"/>
            </w:tcBorders>
            <w:shd w:val="clear" w:color="auto" w:fill="F61D12" w:themeFill="accent2"/>
            <w:tcMar>
              <w:left w:w="57" w:type="dxa"/>
              <w:right w:w="57" w:type="dxa"/>
            </w:tcMar>
          </w:tcPr>
          <w:p w14:paraId="0FB05C8A" w14:textId="77777777" w:rsidR="002B2F20" w:rsidRPr="008E30C7" w:rsidRDefault="002B2F20" w:rsidP="008A35EF">
            <w:pPr>
              <w:pStyle w:val="TableTextEntries"/>
              <w:rPr>
                <w:lang w:bidi="fa-IR"/>
              </w:rPr>
            </w:pPr>
            <w:r w:rsidRPr="008E30C7">
              <w:rPr>
                <w:lang w:bidi="fa-IR"/>
              </w:rPr>
              <w:t>High</w:t>
            </w:r>
          </w:p>
        </w:tc>
        <w:tc>
          <w:tcPr>
            <w:tcW w:w="796" w:type="pct"/>
            <w:tcBorders>
              <w:top w:val="single" w:sz="8" w:space="0" w:color="FFFFFF" w:themeColor="background1"/>
              <w:bottom w:val="single" w:sz="8" w:space="0" w:color="FFFFFF" w:themeColor="background1"/>
            </w:tcBorders>
            <w:shd w:val="clear" w:color="auto" w:fill="FFFF00"/>
            <w:tcMar>
              <w:left w:w="57" w:type="dxa"/>
              <w:right w:w="57" w:type="dxa"/>
            </w:tcMar>
          </w:tcPr>
          <w:p w14:paraId="7BDADB18" w14:textId="77777777" w:rsidR="002B2F20" w:rsidRPr="008E30C7" w:rsidRDefault="002B2F20" w:rsidP="008A35EF">
            <w:pPr>
              <w:pStyle w:val="TableTextEntries"/>
              <w:rPr>
                <w:lang w:bidi="fa-IR"/>
              </w:rPr>
            </w:pPr>
            <w:r w:rsidRPr="008E30C7">
              <w:rPr>
                <w:lang w:bidi="fa-IR"/>
              </w:rPr>
              <w:t>M</w:t>
            </w:r>
            <w:r w:rsidRPr="008E30C7">
              <w:rPr>
                <w:shd w:val="clear" w:color="auto" w:fill="FFFF00"/>
                <w:lang w:bidi="fa-IR"/>
              </w:rPr>
              <w:t>oderate</w:t>
            </w:r>
          </w:p>
        </w:tc>
        <w:tc>
          <w:tcPr>
            <w:tcW w:w="79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141411" w14:textId="77777777" w:rsidR="002B2F20" w:rsidRPr="008E30C7" w:rsidRDefault="002B2F20" w:rsidP="008A35EF">
            <w:pPr>
              <w:pStyle w:val="TableTextEntries"/>
              <w:rPr>
                <w:lang w:bidi="fa-IR"/>
              </w:rPr>
            </w:pPr>
            <w:r w:rsidRPr="008E30C7">
              <w:rPr>
                <w:lang w:bidi="fa-IR"/>
              </w:rPr>
              <w:t>Na</w:t>
            </w:r>
          </w:p>
        </w:tc>
      </w:tr>
      <w:tr w:rsidR="002B2F20" w:rsidRPr="008E30C7" w14:paraId="66D8D2EA" w14:textId="77777777" w:rsidTr="008A35EF">
        <w:tc>
          <w:tcPr>
            <w:tcW w:w="1816" w:type="pct"/>
            <w:tcBorders>
              <w:top w:val="single" w:sz="8" w:space="0" w:color="FFFFFF" w:themeColor="background1"/>
              <w:bottom w:val="single" w:sz="6" w:space="0" w:color="6F6652"/>
            </w:tcBorders>
            <w:shd w:val="clear" w:color="auto" w:fill="C2DADB" w:themeFill="accent6" w:themeFillTint="99"/>
          </w:tcPr>
          <w:p w14:paraId="4B5743E3" w14:textId="77777777" w:rsidR="002B2F20" w:rsidRPr="008E30C7" w:rsidRDefault="002B2F20" w:rsidP="008A35EF">
            <w:pPr>
              <w:pStyle w:val="TableTextEntries"/>
              <w:rPr>
                <w:rFonts w:ascii="Franklin Gothic Demi" w:hAnsi="Franklin Gothic Demi"/>
                <w:lang w:bidi="fa-IR"/>
              </w:rPr>
            </w:pPr>
            <w:r w:rsidRPr="008E30C7">
              <w:rPr>
                <w:rFonts w:ascii="Franklin Gothic Demi" w:hAnsi="Franklin Gothic Demi"/>
                <w:lang w:bidi="fa-IR"/>
              </w:rPr>
              <w:t xml:space="preserve">Overall risk </w:t>
            </w:r>
          </w:p>
        </w:tc>
        <w:tc>
          <w:tcPr>
            <w:tcW w:w="796" w:type="pct"/>
            <w:tcBorders>
              <w:top w:val="single" w:sz="8" w:space="0" w:color="FFFFFF" w:themeColor="background1"/>
              <w:bottom w:val="single" w:sz="6" w:space="0" w:color="6F6652"/>
            </w:tcBorders>
            <w:shd w:val="clear" w:color="auto" w:fill="C2DADB" w:themeFill="accent6" w:themeFillTint="99"/>
          </w:tcPr>
          <w:p w14:paraId="6DD43141" w14:textId="77777777" w:rsidR="002B2F20" w:rsidRPr="008E30C7" w:rsidRDefault="002B2F20" w:rsidP="008A35EF">
            <w:pPr>
              <w:pStyle w:val="TableTextEntries"/>
              <w:rPr>
                <w:rFonts w:ascii="Franklin Gothic Demi" w:hAnsi="Franklin Gothic Demi"/>
                <w:lang w:bidi="fa-IR"/>
              </w:rPr>
            </w:pPr>
          </w:p>
        </w:tc>
        <w:tc>
          <w:tcPr>
            <w:tcW w:w="796" w:type="pct"/>
            <w:tcBorders>
              <w:top w:val="single" w:sz="8" w:space="0" w:color="FFFFFF" w:themeColor="background1"/>
              <w:bottom w:val="single" w:sz="6" w:space="0" w:color="6F6652"/>
            </w:tcBorders>
            <w:shd w:val="clear" w:color="auto" w:fill="F61D12" w:themeFill="accent2"/>
            <w:tcMar>
              <w:left w:w="57" w:type="dxa"/>
              <w:right w:w="57" w:type="dxa"/>
            </w:tcMar>
          </w:tcPr>
          <w:p w14:paraId="007289FF" w14:textId="77777777" w:rsidR="002B2F20" w:rsidRPr="008E30C7" w:rsidRDefault="002B2F20" w:rsidP="008A35EF">
            <w:pPr>
              <w:pStyle w:val="TableTextEntries"/>
              <w:rPr>
                <w:rFonts w:ascii="Franklin Gothic Demi" w:hAnsi="Franklin Gothic Demi"/>
                <w:lang w:bidi="fa-IR"/>
              </w:rPr>
            </w:pPr>
            <w:r w:rsidRPr="008E30C7">
              <w:rPr>
                <w:rFonts w:ascii="Franklin Gothic Demi" w:hAnsi="Franklin Gothic Demi"/>
                <w:lang w:bidi="fa-IR"/>
              </w:rPr>
              <w:t>High</w:t>
            </w:r>
          </w:p>
        </w:tc>
        <w:tc>
          <w:tcPr>
            <w:tcW w:w="796" w:type="pct"/>
            <w:tcBorders>
              <w:top w:val="single" w:sz="8" w:space="0" w:color="FFFFFF" w:themeColor="background1"/>
              <w:bottom w:val="single" w:sz="6" w:space="0" w:color="6F6652"/>
            </w:tcBorders>
            <w:shd w:val="clear" w:color="auto" w:fill="FFFF00"/>
            <w:tcMar>
              <w:left w:w="57" w:type="dxa"/>
              <w:right w:w="57" w:type="dxa"/>
            </w:tcMar>
          </w:tcPr>
          <w:p w14:paraId="4524A705" w14:textId="77777777" w:rsidR="002B2F20" w:rsidRPr="008E30C7" w:rsidRDefault="002B2F20" w:rsidP="008A35EF">
            <w:pPr>
              <w:pStyle w:val="TableTextEntries"/>
              <w:rPr>
                <w:rFonts w:ascii="Franklin Gothic Demi" w:hAnsi="Franklin Gothic Demi"/>
                <w:lang w:bidi="fa-IR"/>
              </w:rPr>
            </w:pPr>
            <w:r w:rsidRPr="008E30C7">
              <w:rPr>
                <w:rFonts w:ascii="Franklin Gothic Demi" w:hAnsi="Franklin Gothic Demi"/>
                <w:lang w:bidi="fa-IR"/>
              </w:rPr>
              <w:t>Moderate</w:t>
            </w:r>
          </w:p>
        </w:tc>
        <w:tc>
          <w:tcPr>
            <w:tcW w:w="795" w:type="pct"/>
            <w:tcBorders>
              <w:top w:val="single" w:sz="8" w:space="0" w:color="FFFFFF" w:themeColor="background1"/>
              <w:bottom w:val="single" w:sz="6" w:space="0" w:color="6F6652"/>
            </w:tcBorders>
            <w:shd w:val="clear" w:color="auto" w:fill="FFFF00"/>
            <w:tcMar>
              <w:left w:w="57" w:type="dxa"/>
              <w:right w:w="57" w:type="dxa"/>
            </w:tcMar>
          </w:tcPr>
          <w:p w14:paraId="2A284B2D" w14:textId="77777777" w:rsidR="002B2F20" w:rsidRPr="008E30C7" w:rsidRDefault="002B2F20" w:rsidP="008A35EF">
            <w:pPr>
              <w:pStyle w:val="TableTextEntries"/>
              <w:rPr>
                <w:rFonts w:ascii="Franklin Gothic Demi" w:hAnsi="Franklin Gothic Demi"/>
                <w:lang w:bidi="fa-IR"/>
              </w:rPr>
            </w:pPr>
            <w:r w:rsidRPr="008E30C7">
              <w:rPr>
                <w:rFonts w:ascii="Franklin Gothic Demi" w:hAnsi="Franklin Gothic Demi"/>
                <w:lang w:bidi="fa-IR"/>
              </w:rPr>
              <w:t>Moderate</w:t>
            </w:r>
          </w:p>
        </w:tc>
      </w:tr>
    </w:tbl>
    <w:p w14:paraId="2720457C" w14:textId="06D22386" w:rsidR="002B2F20" w:rsidRDefault="002B2F20" w:rsidP="002B2F20">
      <w:pPr>
        <w:pStyle w:val="Source"/>
        <w:rPr>
          <w:lang w:bidi="fa-IR"/>
        </w:rPr>
      </w:pPr>
      <w:r w:rsidRPr="008E30C7">
        <w:rPr>
          <w:i/>
          <w:lang w:bidi="fa-IR"/>
        </w:rPr>
        <w:t>Source:</w:t>
      </w:r>
      <w:r w:rsidRPr="008E30C7">
        <w:rPr>
          <w:lang w:bidi="fa-IR"/>
        </w:rPr>
        <w:t xml:space="preserve"> </w:t>
      </w:r>
      <w:r w:rsidR="00755840">
        <w:rPr>
          <w:lang w:bidi="fa-IR"/>
        </w:rPr>
        <w:t xml:space="preserve">The </w:t>
      </w:r>
      <w:r w:rsidRPr="008E30C7">
        <w:rPr>
          <w:lang w:bidi="fa-IR"/>
        </w:rPr>
        <w:t>CIE.</w:t>
      </w:r>
    </w:p>
    <w:p w14:paraId="2B6EB979" w14:textId="5E35C369" w:rsidR="00615957" w:rsidRPr="00695C93" w:rsidRDefault="00615957" w:rsidP="00B05BD7">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695C93">
        <w:instrText xml:space="preserve">." </w:instrText>
      </w:r>
      <w:r w:rsidRPr="00695C93">
        <w:fldChar w:fldCharType="separate"/>
      </w:r>
      <w:r w:rsidR="00D354A5">
        <w:rPr>
          <w:noProof/>
        </w:rPr>
        <w:instrText>12</w:instrText>
      </w:r>
      <w:r w:rsidR="00D354A5"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Pr>
          <w:noProof/>
        </w:rPr>
        <w:instrText>A</w:instrText>
      </w:r>
      <w:r w:rsidR="003E435A">
        <w:rPr>
          <w:noProof/>
        </w:rPr>
        <w:fldChar w:fldCharType="end"/>
      </w:r>
      <w:r w:rsidRPr="00695C93">
        <w:instrText xml:space="preserve">." </w:instrText>
      </w:r>
      <w:r w:rsidRPr="00695C93">
        <w:fldChar w:fldCharType="separate"/>
      </w:r>
      <w:r w:rsidR="003E435A">
        <w:rPr>
          <w:noProof/>
        </w:rPr>
        <w:instrText>12</w:instrText>
      </w:r>
      <w:r w:rsidR="003E435A"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0</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00D354A5">
        <w:rPr>
          <w:noProof/>
        </w:rPr>
        <w:instrText>12</w:instrText>
      </w:r>
      <w:r w:rsidR="003E435A">
        <w:rPr>
          <w:noProof/>
        </w:rPr>
        <w:fldChar w:fldCharType="end"/>
      </w:r>
      <w:r w:rsidRPr="00695C93">
        <w:instrText xml:space="preserve"> = 0 "" "1" </w:instrText>
      </w:r>
      <w:r w:rsidRPr="00695C93">
        <w:fldChar w:fldCharType="separate"/>
      </w:r>
      <w:r w:rsidR="003E435A" w:rsidRPr="00695C93">
        <w:rPr>
          <w:noProof/>
        </w:rPr>
        <w:instrText>1</w:instrText>
      </w:r>
      <w:r w:rsidRPr="00695C93">
        <w:fldChar w:fldCharType="end"/>
      </w:r>
      <w:r w:rsidRPr="00695C93">
        <w:instrText xml:space="preserve">" "6" </w:instrText>
      </w:r>
      <w:r w:rsidRPr="00695C93">
        <w:fldChar w:fldCharType="separate"/>
      </w:r>
      <w:r w:rsidR="003E435A" w:rsidRPr="00695C93">
        <w:rPr>
          <w:noProof/>
        </w:rPr>
        <w:instrText>1</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4319" w:name="_Caption1328"/>
      <w:bookmarkStart w:id="4320" w:name="_Caption7024"/>
      <w:bookmarkStart w:id="4321" w:name="_Caption5932"/>
      <w:bookmarkStart w:id="4322" w:name="_Caption5114"/>
      <w:bookmarkStart w:id="4323" w:name="_Caption6793"/>
      <w:bookmarkStart w:id="4324" w:name="_Caption3647"/>
      <w:bookmarkStart w:id="4325" w:name="_Caption6466"/>
      <w:bookmarkStart w:id="4326" w:name="_Caption3676"/>
      <w:bookmarkStart w:id="4327" w:name="_Caption6531"/>
      <w:bookmarkStart w:id="4328" w:name="_Caption4105"/>
      <w:bookmarkStart w:id="4329" w:name="_Caption3030"/>
      <w:bookmarkStart w:id="4330" w:name="_Caption1288"/>
      <w:bookmarkStart w:id="4331" w:name="_Caption9216"/>
      <w:bookmarkStart w:id="4332" w:name="_Toc320545098"/>
      <w:bookmarkStart w:id="4333" w:name="_Toc33431481"/>
      <w:r w:rsidR="003E435A">
        <w:rPr>
          <w:noProof/>
        </w:rPr>
        <w:t>12</w:t>
      </w:r>
      <w:r w:rsidR="003E435A" w:rsidRPr="00695C93">
        <w:rPr>
          <w:noProof/>
        </w:rPr>
        <w:t>.</w:t>
      </w:r>
      <w:r w:rsidR="003E435A">
        <w:rPr>
          <w:noProof/>
        </w:rPr>
        <w:t>3</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r w:rsidRPr="00695C93">
        <w:fldChar w:fldCharType="end"/>
      </w:r>
      <w:r w:rsidRPr="00695C93">
        <w:tab/>
      </w:r>
      <w:bookmarkEnd w:id="4332"/>
      <w:r>
        <w:t>Net industry benefit per tonne of processing and landfill relative to export</w:t>
      </w:r>
      <w:bookmarkEnd w:id="433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5957" w14:paraId="6CC2E455" w14:textId="77777777" w:rsidTr="00B05BD7">
        <w:trPr>
          <w:cantSplit/>
        </w:trPr>
        <w:tc>
          <w:tcPr>
            <w:tcW w:w="7938" w:type="dxa"/>
            <w:shd w:val="clear" w:color="auto" w:fill="E9E8E5" w:themeFill="background2"/>
          </w:tcPr>
          <w:p w14:paraId="51CE2734" w14:textId="222F4E82" w:rsidR="00615957" w:rsidRDefault="00615957" w:rsidP="00F95C3C">
            <w:pPr>
              <w:pStyle w:val="Chart"/>
              <w:spacing w:after="60"/>
              <w:jc w:val="center"/>
            </w:pPr>
            <w:r w:rsidRPr="00615957">
              <w:rPr>
                <w:noProof/>
                <w:lang w:eastAsia="en-AU"/>
              </w:rPr>
              <w:drawing>
                <wp:inline distT="0" distB="0" distL="0" distR="0" wp14:anchorId="1A93EEAA" wp14:editId="3565EC84">
                  <wp:extent cx="4905375" cy="2552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05375" cy="2552700"/>
                          </a:xfrm>
                          <a:prstGeom prst="rect">
                            <a:avLst/>
                          </a:prstGeom>
                          <a:noFill/>
                          <a:ln>
                            <a:noFill/>
                          </a:ln>
                        </pic:spPr>
                      </pic:pic>
                    </a:graphicData>
                  </a:graphic>
                </wp:inline>
              </w:drawing>
            </w:r>
          </w:p>
        </w:tc>
      </w:tr>
    </w:tbl>
    <w:p w14:paraId="2E6369E3" w14:textId="4230288B" w:rsidR="00615957" w:rsidRDefault="00615957" w:rsidP="00B05BD7">
      <w:pPr>
        <w:pStyle w:val="Source"/>
      </w:pPr>
      <w:r>
        <w:rPr>
          <w:i/>
        </w:rPr>
        <w:t>Data source</w:t>
      </w:r>
      <w:r w:rsidRPr="00A67576">
        <w:rPr>
          <w:i/>
        </w:rPr>
        <w:t>:</w:t>
      </w:r>
      <w:r>
        <w:t xml:space="preserve"> </w:t>
      </w:r>
      <w:r w:rsidR="00755840">
        <w:t xml:space="preserve">The </w:t>
      </w:r>
      <w:r>
        <w:t>CIE.</w:t>
      </w:r>
    </w:p>
    <w:bookmarkEnd w:id="4301"/>
    <w:p w14:paraId="1C165DCC" w14:textId="77777777" w:rsidR="002B2F20" w:rsidRDefault="002B2F20" w:rsidP="002B2F20">
      <w:pPr>
        <w:pStyle w:val="Heading3"/>
        <w:numPr>
          <w:ilvl w:val="2"/>
          <w:numId w:val="5"/>
        </w:numPr>
        <w:rPr>
          <w:lang w:bidi="fa-IR"/>
        </w:rPr>
      </w:pPr>
      <w:r w:rsidRPr="008E30C7">
        <w:rPr>
          <w:lang w:bidi="fa-IR"/>
        </w:rPr>
        <w:t>Paper and cardboard</w:t>
      </w:r>
    </w:p>
    <w:p w14:paraId="211913FB" w14:textId="77777777" w:rsidR="002B2F20" w:rsidRDefault="002B2F20" w:rsidP="002B2F20">
      <w:pPr>
        <w:pStyle w:val="BodyText"/>
        <w:rPr>
          <w:lang w:bidi="fa-IR"/>
        </w:rPr>
      </w:pPr>
      <w:r>
        <w:rPr>
          <w:lang w:bidi="fa-IR"/>
        </w:rPr>
        <w:t xml:space="preserve">There are high risks for the export ban on paper and cardboard, including: </w:t>
      </w:r>
    </w:p>
    <w:p w14:paraId="5A2058DA" w14:textId="77777777" w:rsidR="002B2F20" w:rsidRDefault="002B2F20" w:rsidP="002B2F20">
      <w:pPr>
        <w:pStyle w:val="ListBullet"/>
        <w:rPr>
          <w:lang w:bidi="fa-IR"/>
        </w:rPr>
      </w:pPr>
      <w:r>
        <w:rPr>
          <w:lang w:bidi="fa-IR"/>
        </w:rPr>
        <w:t>Poor conditions for investment in greater capacity, due to demand side, supply side and market structure risks</w:t>
      </w:r>
    </w:p>
    <w:p w14:paraId="25FD86C7" w14:textId="77777777" w:rsidR="002B2F20" w:rsidRDefault="002B2F20" w:rsidP="002B2F20">
      <w:pPr>
        <w:pStyle w:val="ListBullet"/>
        <w:rPr>
          <w:lang w:bidi="fa-IR"/>
        </w:rPr>
      </w:pPr>
      <w:r>
        <w:rPr>
          <w:lang w:bidi="fa-IR"/>
        </w:rPr>
        <w:t>Risk of landfilling of paper and cardboard, particularly in the short term, due to lacking capacity</w:t>
      </w:r>
    </w:p>
    <w:p w14:paraId="0A284322" w14:textId="77777777" w:rsidR="002B2F20" w:rsidRPr="00F45684" w:rsidRDefault="002B2F20" w:rsidP="002B2F20">
      <w:pPr>
        <w:pStyle w:val="ListBullet"/>
        <w:rPr>
          <w:lang w:bidi="fa-IR"/>
        </w:rPr>
      </w:pPr>
      <w:r>
        <w:rPr>
          <w:lang w:bidi="fa-IR"/>
        </w:rPr>
        <w:t>A loss of public confidence in kerbside recycling and worsened viability of the system</w:t>
      </w:r>
    </w:p>
    <w:p w14:paraId="45A423BA" w14:textId="77777777" w:rsidR="002B2F20" w:rsidRPr="008E30C7" w:rsidRDefault="002B2F20" w:rsidP="002B2F20">
      <w:pPr>
        <w:pStyle w:val="Heading4"/>
        <w:numPr>
          <w:ilvl w:val="3"/>
          <w:numId w:val="5"/>
        </w:numPr>
        <w:rPr>
          <w:lang w:bidi="fa-IR"/>
        </w:rPr>
      </w:pPr>
      <w:r w:rsidRPr="008E30C7">
        <w:rPr>
          <w:lang w:bidi="fa-IR"/>
        </w:rPr>
        <w:t>Commercial market considerations</w:t>
      </w:r>
    </w:p>
    <w:p w14:paraId="44FB6F23" w14:textId="36D61438" w:rsidR="002B2F20" w:rsidRPr="008E30C7" w:rsidRDefault="002B2F20" w:rsidP="002B2F20">
      <w:pPr>
        <w:pStyle w:val="BodyText"/>
        <w:rPr>
          <w:lang w:bidi="fa-IR"/>
        </w:rPr>
      </w:pPr>
      <w:r w:rsidRPr="008E30C7">
        <w:rPr>
          <w:lang w:bidi="fa-IR"/>
        </w:rPr>
        <w:t>The economic analysis shows that domestic paper and car</w:t>
      </w:r>
      <w:r>
        <w:rPr>
          <w:lang w:bidi="fa-IR"/>
        </w:rPr>
        <w:t>d</w:t>
      </w:r>
      <w:r w:rsidRPr="008E30C7">
        <w:rPr>
          <w:lang w:bidi="fa-IR"/>
        </w:rPr>
        <w:t xml:space="preserve">board processing facilities </w:t>
      </w:r>
      <w:r>
        <w:rPr>
          <w:lang w:bidi="fa-IR"/>
        </w:rPr>
        <w:t>are</w:t>
      </w:r>
      <w:r w:rsidRPr="008E30C7">
        <w:rPr>
          <w:lang w:bidi="fa-IR"/>
        </w:rPr>
        <w:t xml:space="preserve"> not </w:t>
      </w:r>
      <w:r>
        <w:rPr>
          <w:lang w:bidi="fa-IR"/>
        </w:rPr>
        <w:t>commercially</w:t>
      </w:r>
      <w:r w:rsidRPr="008E30C7">
        <w:rPr>
          <w:lang w:bidi="fa-IR"/>
        </w:rPr>
        <w:t xml:space="preserve"> viable</w:t>
      </w:r>
      <w:r>
        <w:rPr>
          <w:lang w:bidi="fa-IR"/>
        </w:rPr>
        <w:t xml:space="preserve"> at current prices</w:t>
      </w:r>
      <w:r w:rsidRPr="008E30C7">
        <w:rPr>
          <w:lang w:bidi="fa-IR"/>
        </w:rPr>
        <w:t>, as the costs of processing are likely to be greater than the revenue from the higher value</w:t>
      </w:r>
      <w:r>
        <w:rPr>
          <w:lang w:bidi="fa-IR"/>
        </w:rPr>
        <w:t>-</w:t>
      </w:r>
      <w:r w:rsidRPr="008E30C7">
        <w:rPr>
          <w:lang w:bidi="fa-IR"/>
        </w:rPr>
        <w:t>added product.</w:t>
      </w:r>
      <w:r>
        <w:rPr>
          <w:lang w:bidi="fa-IR"/>
        </w:rPr>
        <w:t xml:space="preserve"> However, they would be viable relative to landfilling.</w:t>
      </w:r>
      <w:r w:rsidRPr="008E30C7">
        <w:rPr>
          <w:lang w:bidi="fa-IR"/>
        </w:rPr>
        <w:t xml:space="preserve"> </w:t>
      </w:r>
    </w:p>
    <w:p w14:paraId="7CE36003" w14:textId="77777777" w:rsidR="002B2F20" w:rsidRPr="008E30C7" w:rsidRDefault="002B2F20" w:rsidP="002B2F20">
      <w:pPr>
        <w:pStyle w:val="BodyText"/>
        <w:rPr>
          <w:lang w:bidi="fa-IR"/>
        </w:rPr>
      </w:pPr>
      <w:r w:rsidRPr="008E30C7">
        <w:rPr>
          <w:lang w:bidi="fa-IR"/>
        </w:rPr>
        <w:t>The CBA of processing infrastructure for paper and cardboard uses point estimates; in reality there are risks around the parameters used in the analysis. These risks include</w:t>
      </w:r>
      <w:r>
        <w:rPr>
          <w:lang w:bidi="fa-IR"/>
        </w:rPr>
        <w:t xml:space="preserve"> the following</w:t>
      </w:r>
      <w:r w:rsidRPr="008E30C7">
        <w:rPr>
          <w:lang w:bidi="fa-IR"/>
        </w:rPr>
        <w:t>:</w:t>
      </w:r>
    </w:p>
    <w:p w14:paraId="39E74C2D" w14:textId="77777777" w:rsidR="002B2F20" w:rsidRPr="0044370F" w:rsidRDefault="002B2F20" w:rsidP="002B2F20">
      <w:pPr>
        <w:pStyle w:val="ListBullet"/>
        <w:rPr>
          <w:lang w:bidi="fa-IR"/>
        </w:rPr>
      </w:pPr>
      <w:r w:rsidRPr="0044370F">
        <w:rPr>
          <w:lang w:bidi="fa-IR"/>
        </w:rPr>
        <w:t xml:space="preserve">the domestic market for processed paper and cardboard is saturated. This means that any additional processing would need to be geared towards export. </w:t>
      </w:r>
      <w:r w:rsidRPr="0044370F">
        <w:t xml:space="preserve">Economic conditions are currently supressing domestic demand for corrugated cardboard boxes, for which most of the recovered paper is used. This is driven by </w:t>
      </w:r>
      <w:r w:rsidRPr="0044370F">
        <w:rPr>
          <w:lang w:bidi="fa-IR"/>
        </w:rPr>
        <w:t>ongoing drought</w:t>
      </w:r>
      <w:r w:rsidRPr="0044370F">
        <w:rPr>
          <w:rStyle w:val="FootnoteReference"/>
          <w:lang w:bidi="fa-IR"/>
        </w:rPr>
        <w:footnoteReference w:id="75"/>
      </w:r>
      <w:r w:rsidRPr="0044370F">
        <w:rPr>
          <w:lang w:bidi="fa-IR"/>
        </w:rPr>
        <w:t xml:space="preserve"> and generally weak economic conditions and pose a general risk through the business cycle.</w:t>
      </w:r>
    </w:p>
    <w:p w14:paraId="79622233" w14:textId="77777777" w:rsidR="002B2F20" w:rsidRPr="0044370F" w:rsidRDefault="002B2F20" w:rsidP="002B2F20">
      <w:pPr>
        <w:pStyle w:val="ListBullet"/>
        <w:rPr>
          <w:lang w:bidi="fa-IR"/>
        </w:rPr>
      </w:pPr>
      <w:r w:rsidRPr="0044370F">
        <w:rPr>
          <w:lang w:bidi="fa-IR"/>
        </w:rPr>
        <w:t>pricing risks exist in export markets. This comes from:</w:t>
      </w:r>
    </w:p>
    <w:p w14:paraId="44C70626" w14:textId="77777777" w:rsidR="002B2F20" w:rsidRPr="0044370F" w:rsidRDefault="002B2F20" w:rsidP="002B2F20">
      <w:pPr>
        <w:pStyle w:val="ListBullet2"/>
        <w:rPr>
          <w:lang w:bidi="fa-IR"/>
        </w:rPr>
      </w:pPr>
      <w:r w:rsidRPr="0044370F">
        <w:rPr>
          <w:lang w:bidi="fa-IR"/>
        </w:rPr>
        <w:t>fluctuations in demand and prices overseas. The prices of exported paper and cardboard have fallen and remained low at the end of 2019 due to external factors, particularly a downturn in Chinese industrial production (reducing demand for paper and cardboard).</w:t>
      </w:r>
      <w:r w:rsidRPr="0044370F">
        <w:rPr>
          <w:rStyle w:val="FootnoteReference"/>
          <w:lang w:bidi="fa-IR"/>
        </w:rPr>
        <w:footnoteReference w:id="76"/>
      </w:r>
      <w:r w:rsidRPr="0044370F">
        <w:rPr>
          <w:lang w:bidi="fa-IR"/>
        </w:rPr>
        <w:t xml:space="preserve"> </w:t>
      </w:r>
    </w:p>
    <w:p w14:paraId="2243B0F4" w14:textId="77777777" w:rsidR="002B2F20" w:rsidRPr="0044370F" w:rsidRDefault="002B2F20" w:rsidP="002B2F20">
      <w:pPr>
        <w:pStyle w:val="ListBullet2"/>
        <w:rPr>
          <w:lang w:bidi="fa-IR"/>
        </w:rPr>
      </w:pPr>
      <w:r w:rsidRPr="0044370F">
        <w:rPr>
          <w:lang w:bidi="fa-IR"/>
        </w:rPr>
        <w:t xml:space="preserve">fluctuation in the Australian dollar; exporting recycled materials exposes operators to currency risks. Financial market instruments can be used to manage this risk to some extent, but this adds to long run uncertainty, against the large initial capital investment required. </w:t>
      </w:r>
    </w:p>
    <w:p w14:paraId="19E84F9E" w14:textId="77777777" w:rsidR="002B2F20" w:rsidRPr="0044370F" w:rsidRDefault="002B2F20" w:rsidP="002B2F20">
      <w:pPr>
        <w:pStyle w:val="ListBullet"/>
        <w:rPr>
          <w:lang w:bidi="fa-IR"/>
        </w:rPr>
      </w:pPr>
      <w:r w:rsidRPr="0044370F">
        <w:rPr>
          <w:lang w:bidi="fa-IR"/>
        </w:rPr>
        <w:t>Prices for virgin pulp have been falling recently which has contributed to weak demand for recovered paper and car</w:t>
      </w:r>
      <w:r>
        <w:rPr>
          <w:lang w:bidi="fa-IR"/>
        </w:rPr>
        <w:t>d</w:t>
      </w:r>
      <w:r w:rsidRPr="0044370F">
        <w:rPr>
          <w:lang w:bidi="fa-IR"/>
        </w:rPr>
        <w:t>board. As relative prices change so does demand for pulp</w:t>
      </w:r>
      <w:r>
        <w:rPr>
          <w:lang w:bidi="fa-IR"/>
        </w:rPr>
        <w:t xml:space="preserve"> since manufacturers of paper and cardboard products can substitute from recycled to virgin material inputs. Long-term contracts and vertical integration can mitigate these risks</w:t>
      </w:r>
      <w:r w:rsidRPr="0044370F">
        <w:rPr>
          <w:lang w:bidi="fa-IR"/>
        </w:rPr>
        <w:t>.</w:t>
      </w:r>
      <w:r w:rsidRPr="0044370F">
        <w:rPr>
          <w:rStyle w:val="FootnoteReference"/>
          <w:lang w:bidi="fa-IR"/>
        </w:rPr>
        <w:footnoteReference w:id="77"/>
      </w:r>
      <w:r w:rsidRPr="0044370F">
        <w:rPr>
          <w:lang w:bidi="fa-IR"/>
        </w:rPr>
        <w:t xml:space="preserve"> </w:t>
      </w:r>
    </w:p>
    <w:p w14:paraId="0043251D" w14:textId="77777777" w:rsidR="002B2F20" w:rsidRPr="0044370F" w:rsidRDefault="002B2F20" w:rsidP="002B2F20">
      <w:pPr>
        <w:pStyle w:val="ListBullet"/>
        <w:rPr>
          <w:lang w:bidi="fa-IR"/>
        </w:rPr>
      </w:pPr>
      <w:r w:rsidRPr="0044370F">
        <w:rPr>
          <w:lang w:bidi="fa-IR"/>
        </w:rPr>
        <w:t xml:space="preserve">a deep market for pulp does not really exist overseas which increases risks around finding buyers. Most pulp moved internationally is within the same business, rather than traded. </w:t>
      </w:r>
    </w:p>
    <w:p w14:paraId="2AF36C4E" w14:textId="77777777" w:rsidR="002B2F20" w:rsidRPr="0044370F" w:rsidRDefault="002B2F20" w:rsidP="002B2F20">
      <w:pPr>
        <w:pStyle w:val="ListBullet"/>
      </w:pPr>
      <w:r w:rsidRPr="0044370F">
        <w:t>some collectors of paper are bound by “take or pay” contracts and struggle to adjust quickly. This obliges collectors to take recovered paper at a specified price or pay a penalty. As demand and prices for these materials fall, this results in losses for businesses, which is a challenge for the ongoing viability of recyclers as prices remain subdued and contracts do not adjust quickly enough.</w:t>
      </w:r>
      <w:r w:rsidRPr="0044370F">
        <w:rPr>
          <w:rStyle w:val="FootnoteReference"/>
          <w:lang w:bidi="fa-IR"/>
        </w:rPr>
        <w:footnoteReference w:id="78"/>
      </w:r>
      <w:r w:rsidRPr="0044370F">
        <w:t xml:space="preserve"> </w:t>
      </w:r>
    </w:p>
    <w:p w14:paraId="578EAA9A" w14:textId="77777777" w:rsidR="002B2F20" w:rsidRPr="0044370F" w:rsidRDefault="002B2F20" w:rsidP="002B2F20">
      <w:pPr>
        <w:pStyle w:val="ListBullet"/>
      </w:pPr>
      <w:r w:rsidRPr="0044370F">
        <w:rPr>
          <w:lang w:bidi="fa-IR"/>
        </w:rPr>
        <w:t>paper and cardboard processing facilities are very large and expensive. Their development requires large fixed capital costs, against small margins from processing recovered material. This amplifies the price and demand risks faced by processors, as small falls in demand or prices can affect the overall viability of an investment.</w:t>
      </w:r>
    </w:p>
    <w:p w14:paraId="1733BC00" w14:textId="77777777" w:rsidR="002B2F20" w:rsidRPr="0044370F" w:rsidRDefault="002B2F20" w:rsidP="002B2F20">
      <w:pPr>
        <w:pStyle w:val="ListBullet"/>
      </w:pPr>
      <w:r w:rsidRPr="0044370F">
        <w:t xml:space="preserve">a lack of competition in the market for paper processing. Paper and cardboard processing in Australia is dominated by Visy. This may increase barriers to entry for a new operator as a monopolist may exercise their market power to deter new entrants. </w:t>
      </w:r>
    </w:p>
    <w:p w14:paraId="36C00E9D" w14:textId="51185EE6" w:rsidR="002B2F20" w:rsidRDefault="002B2F20" w:rsidP="002B2F20">
      <w:pPr>
        <w:pStyle w:val="ListBullet"/>
      </w:pPr>
      <w:r w:rsidRPr="0044370F">
        <w:t>development constraints on new processing sites. The availability of sites is not an issue, as these would be located on the outskirts of significant industrial centres where there is lots of available land. The main issue is around the time to gain planning and environmental approvals, and then to construct. Approvals would generally take 24 months. However, in the past it has taken between 3 and 15 years to plan, gain approval and construct a paper processing facility.</w:t>
      </w:r>
      <w:r w:rsidRPr="0044370F">
        <w:rPr>
          <w:rStyle w:val="FootnoteReference"/>
          <w:lang w:bidi="fa-IR"/>
        </w:rPr>
        <w:footnoteReference w:id="79"/>
      </w:r>
      <w:r w:rsidRPr="0044370F">
        <w:rPr>
          <w:lang w:bidi="fa-IR"/>
        </w:rPr>
        <w:t xml:space="preserve"> The sensitivity analysis in table </w:t>
      </w:r>
      <w:r w:rsidRPr="0044370F">
        <w:rPr>
          <w:lang w:bidi="fa-IR"/>
        </w:rPr>
        <w:fldChar w:fldCharType="begin"/>
      </w:r>
      <w:r w:rsidRPr="0044370F">
        <w:rPr>
          <w:lang w:bidi="fa-IR"/>
        </w:rPr>
        <w:instrText xml:space="preserve"> REF _Caption2179 </w:instrText>
      </w:r>
      <w:r>
        <w:rPr>
          <w:lang w:bidi="fa-IR"/>
        </w:rPr>
        <w:instrText xml:space="preserve"> \* MERGEFORMAT </w:instrText>
      </w:r>
      <w:r w:rsidRPr="0044370F">
        <w:rPr>
          <w:lang w:bidi="fa-IR"/>
        </w:rPr>
        <w:fldChar w:fldCharType="separate"/>
      </w:r>
      <w:r w:rsidR="00D354A5">
        <w:rPr>
          <w:noProof/>
        </w:rPr>
        <w:t>9</w:t>
      </w:r>
      <w:r w:rsidR="00D354A5" w:rsidRPr="00695C93">
        <w:rPr>
          <w:noProof/>
        </w:rPr>
        <w:t>.</w:t>
      </w:r>
      <w:r w:rsidR="00D354A5">
        <w:rPr>
          <w:noProof/>
        </w:rPr>
        <w:t>1</w:t>
      </w:r>
      <w:r w:rsidRPr="0044370F">
        <w:rPr>
          <w:lang w:bidi="fa-IR"/>
        </w:rPr>
        <w:fldChar w:fldCharType="end"/>
      </w:r>
      <w:r w:rsidRPr="0044370F">
        <w:rPr>
          <w:lang w:bidi="fa-IR"/>
        </w:rPr>
        <w:t xml:space="preserve"> highlights the large increase in the net cost if paper facilities take twice as long to be in operation, as large</w:t>
      </w:r>
      <w:r>
        <w:rPr>
          <w:lang w:bidi="fa-IR"/>
        </w:rPr>
        <w:t xml:space="preserve"> volumes of material would be landfilled in the interim.</w:t>
      </w:r>
    </w:p>
    <w:p w14:paraId="00FD62DF" w14:textId="77777777" w:rsidR="002B2F20" w:rsidRDefault="002B2F20" w:rsidP="002B2F20">
      <w:pPr>
        <w:pStyle w:val="ListBullet3"/>
        <w:rPr>
          <w:lang w:bidi="fa-IR"/>
        </w:rPr>
      </w:pPr>
      <w:r>
        <w:rPr>
          <w:lang w:bidi="fa-IR"/>
        </w:rPr>
        <w:t xml:space="preserve">The </w:t>
      </w:r>
      <w:r w:rsidRPr="0073408D">
        <w:rPr>
          <w:lang w:bidi="fa-IR"/>
        </w:rPr>
        <w:t>Visy paper mill in Tumut required 4 years (1998-2002) from development application to first operations of stage 1 (300 000 tonnes per year). A further 1 year (2006-2007) was required to obtain approval for stage 2 expansion to 700 000 tonnes per year.</w:t>
      </w:r>
      <w:r>
        <w:rPr>
          <w:rStyle w:val="FootnoteReference"/>
          <w:lang w:bidi="fa-IR"/>
        </w:rPr>
        <w:footnoteReference w:id="80"/>
      </w:r>
    </w:p>
    <w:p w14:paraId="13C6C394" w14:textId="77777777" w:rsidR="002B2F20" w:rsidRPr="008E30C7" w:rsidRDefault="002B2F20" w:rsidP="002B2F20">
      <w:pPr>
        <w:pStyle w:val="ListBullet3"/>
        <w:rPr>
          <w:lang w:bidi="fa-IR"/>
        </w:rPr>
      </w:pPr>
      <w:r>
        <w:rPr>
          <w:lang w:bidi="fa-IR"/>
        </w:rPr>
        <w:t>The Orora paper mill in Port Botany received its development approval in 2007 and began operations in 2013.</w:t>
      </w:r>
      <w:r>
        <w:rPr>
          <w:rStyle w:val="FootnoteReference"/>
          <w:lang w:bidi="fa-IR"/>
        </w:rPr>
        <w:footnoteReference w:id="81"/>
      </w:r>
    </w:p>
    <w:p w14:paraId="4B49D1F1" w14:textId="77777777" w:rsidR="002B2F20" w:rsidRPr="008E30C7" w:rsidRDefault="002B2F20" w:rsidP="002B2F20">
      <w:pPr>
        <w:pStyle w:val="Heading4"/>
        <w:numPr>
          <w:ilvl w:val="3"/>
          <w:numId w:val="5"/>
        </w:numPr>
        <w:rPr>
          <w:lang w:bidi="fa-IR"/>
        </w:rPr>
      </w:pPr>
      <w:r w:rsidRPr="008E30C7">
        <w:rPr>
          <w:lang w:bidi="fa-IR"/>
        </w:rPr>
        <w:t>Market capacity and constraints</w:t>
      </w:r>
    </w:p>
    <w:p w14:paraId="6A07F356" w14:textId="77777777" w:rsidR="002B2F20" w:rsidRDefault="002B2F20" w:rsidP="002B2F20">
      <w:pPr>
        <w:pStyle w:val="BodyText"/>
        <w:rPr>
          <w:lang w:bidi="fa-IR"/>
        </w:rPr>
      </w:pPr>
      <w:r w:rsidRPr="008E30C7">
        <w:rPr>
          <w:lang w:bidi="fa-IR"/>
        </w:rPr>
        <w:t>Because of the limited commercial feasibility</w:t>
      </w:r>
      <w:r>
        <w:rPr>
          <w:lang w:bidi="fa-IR"/>
        </w:rPr>
        <w:t xml:space="preserve"> at current prices</w:t>
      </w:r>
      <w:r w:rsidRPr="008E30C7">
        <w:rPr>
          <w:lang w:bidi="fa-IR"/>
        </w:rPr>
        <w:t>, there</w:t>
      </w:r>
      <w:r>
        <w:rPr>
          <w:lang w:bidi="fa-IR"/>
        </w:rPr>
        <w:t xml:space="preserve"> has not been much expansion of capacity to</w:t>
      </w:r>
      <w:r w:rsidRPr="008E30C7">
        <w:rPr>
          <w:lang w:bidi="fa-IR"/>
        </w:rPr>
        <w:t xml:space="preserve"> process paper and cardboard domestically. Recent weakness in export markets for paper and cardboard has resulted in increased materials available for domestic processors</w:t>
      </w:r>
      <w:r>
        <w:rPr>
          <w:lang w:bidi="fa-IR"/>
        </w:rPr>
        <w:t>.</w:t>
      </w:r>
      <w:r w:rsidRPr="008E30C7">
        <w:rPr>
          <w:lang w:bidi="fa-IR"/>
        </w:rPr>
        <w:t xml:space="preserve"> </w:t>
      </w:r>
      <w:r>
        <w:rPr>
          <w:lang w:bidi="fa-IR"/>
        </w:rPr>
        <w:t>However,</w:t>
      </w:r>
      <w:r w:rsidRPr="008E30C7">
        <w:rPr>
          <w:lang w:bidi="fa-IR"/>
        </w:rPr>
        <w:t xml:space="preserve"> a combination of a lack of capacity and </w:t>
      </w:r>
      <w:r>
        <w:rPr>
          <w:lang w:bidi="fa-IR"/>
        </w:rPr>
        <w:t>saturated</w:t>
      </w:r>
      <w:r w:rsidRPr="008E30C7">
        <w:rPr>
          <w:lang w:bidi="fa-IR"/>
        </w:rPr>
        <w:t xml:space="preserve"> demand for end products (corrugated boxes) has resulted in high quality recovered paper from the commercial and industrial stream going to landfill.</w:t>
      </w:r>
      <w:r w:rsidRPr="008E30C7">
        <w:rPr>
          <w:rStyle w:val="FootnoteReference"/>
          <w:lang w:bidi="fa-IR"/>
        </w:rPr>
        <w:footnoteReference w:id="82"/>
      </w:r>
      <w:r w:rsidRPr="008E30C7">
        <w:rPr>
          <w:lang w:bidi="fa-IR"/>
        </w:rPr>
        <w:t xml:space="preserve"> </w:t>
      </w:r>
    </w:p>
    <w:p w14:paraId="4E0F183D" w14:textId="77777777" w:rsidR="002B2F20" w:rsidRDefault="002B2F20" w:rsidP="002B2F20">
      <w:pPr>
        <w:pStyle w:val="BodyText"/>
        <w:rPr>
          <w:lang w:bidi="fa-IR"/>
        </w:rPr>
      </w:pPr>
      <w:r w:rsidRPr="008E30C7">
        <w:rPr>
          <w:lang w:bidi="fa-IR"/>
        </w:rPr>
        <w:t xml:space="preserve">Given high quality material is currently going to landfills, the additional material due to an export ban </w:t>
      </w:r>
      <w:r>
        <w:rPr>
          <w:lang w:bidi="fa-IR"/>
        </w:rPr>
        <w:t>would</w:t>
      </w:r>
      <w:r w:rsidRPr="008E30C7">
        <w:rPr>
          <w:lang w:bidi="fa-IR"/>
        </w:rPr>
        <w:t xml:space="preserve"> also</w:t>
      </w:r>
      <w:r>
        <w:rPr>
          <w:lang w:bidi="fa-IR"/>
        </w:rPr>
        <w:t xml:space="preserve"> be</w:t>
      </w:r>
      <w:r w:rsidRPr="008E30C7">
        <w:rPr>
          <w:lang w:bidi="fa-IR"/>
        </w:rPr>
        <w:t xml:space="preserve"> </w:t>
      </w:r>
      <w:r>
        <w:rPr>
          <w:lang w:bidi="fa-IR"/>
        </w:rPr>
        <w:t>at risk of going</w:t>
      </w:r>
      <w:r w:rsidRPr="008E30C7">
        <w:rPr>
          <w:lang w:bidi="fa-IR"/>
        </w:rPr>
        <w:t xml:space="preserve"> to landfill</w:t>
      </w:r>
      <w:r>
        <w:rPr>
          <w:lang w:bidi="fa-IR"/>
        </w:rPr>
        <w:t xml:space="preserve"> for some period of time</w:t>
      </w:r>
      <w:r w:rsidRPr="008E30C7">
        <w:rPr>
          <w:lang w:bidi="fa-IR"/>
        </w:rPr>
        <w:t xml:space="preserve">. </w:t>
      </w:r>
    </w:p>
    <w:p w14:paraId="3421A883" w14:textId="77777777" w:rsidR="002B2F20" w:rsidRPr="008E30C7" w:rsidRDefault="002B2F20" w:rsidP="002B2F20">
      <w:pPr>
        <w:pStyle w:val="BodyText"/>
        <w:rPr>
          <w:lang w:bidi="fa-IR"/>
        </w:rPr>
      </w:pPr>
      <w:r>
        <w:rPr>
          <w:lang w:bidi="fa-IR"/>
        </w:rPr>
        <w:t xml:space="preserve">A key development in terms of market capacity is the cessation of operations at the Norske Skog mill at Albury in December 2019. The mill has since been acquired by Visy at a price understood to be significantly below the costs of construction for the facility. It is unclear what future processing is going to occur at the mill. </w:t>
      </w:r>
    </w:p>
    <w:p w14:paraId="0A4A86F4" w14:textId="77777777" w:rsidR="002B2F20" w:rsidRPr="008E30C7" w:rsidRDefault="002B2F20" w:rsidP="002B2F20">
      <w:pPr>
        <w:pStyle w:val="Heading4"/>
        <w:numPr>
          <w:ilvl w:val="3"/>
          <w:numId w:val="5"/>
        </w:numPr>
        <w:rPr>
          <w:lang w:bidi="fa-IR"/>
        </w:rPr>
      </w:pPr>
      <w:r w:rsidRPr="008E30C7">
        <w:rPr>
          <w:lang w:bidi="fa-IR"/>
        </w:rPr>
        <w:t>Outcomes</w:t>
      </w:r>
    </w:p>
    <w:p w14:paraId="6827FE8D" w14:textId="77777777" w:rsidR="002B2F20" w:rsidRDefault="002B2F20" w:rsidP="002B2F20">
      <w:pPr>
        <w:pStyle w:val="BodyText"/>
        <w:rPr>
          <w:lang w:bidi="fa-IR"/>
        </w:rPr>
      </w:pPr>
      <w:r w:rsidRPr="008E30C7">
        <w:rPr>
          <w:lang w:bidi="fa-IR"/>
        </w:rPr>
        <w:t xml:space="preserve">As noted above, </w:t>
      </w:r>
      <w:r>
        <w:rPr>
          <w:lang w:bidi="fa-IR"/>
        </w:rPr>
        <w:t xml:space="preserve">some </w:t>
      </w:r>
      <w:r w:rsidRPr="008E30C7">
        <w:rPr>
          <w:lang w:bidi="fa-IR"/>
        </w:rPr>
        <w:t>paper and car</w:t>
      </w:r>
      <w:r>
        <w:rPr>
          <w:lang w:bidi="fa-IR"/>
        </w:rPr>
        <w:t>d</w:t>
      </w:r>
      <w:r w:rsidRPr="008E30C7">
        <w:rPr>
          <w:lang w:bidi="fa-IR"/>
        </w:rPr>
        <w:t>board</w:t>
      </w:r>
      <w:r>
        <w:rPr>
          <w:lang w:bidi="fa-IR"/>
        </w:rPr>
        <w:t xml:space="preserve"> material</w:t>
      </w:r>
      <w:r w:rsidRPr="008E30C7">
        <w:rPr>
          <w:lang w:bidi="fa-IR"/>
        </w:rPr>
        <w:t xml:space="preserve"> is currently going to landfill and being stockpiled given the lack of processing capacity and lack of excess demand for end products. </w:t>
      </w:r>
      <w:r>
        <w:rPr>
          <w:lang w:bidi="fa-IR"/>
        </w:rPr>
        <w:t>The risks of material going to landfill and being stockpiled is greater for material from kerbside collection than material from commercial and industrial streams which tend to be of much higher quality.</w:t>
      </w:r>
    </w:p>
    <w:p w14:paraId="615D651A" w14:textId="77777777" w:rsidR="002B2F20" w:rsidRDefault="002B2F20" w:rsidP="002B2F20">
      <w:pPr>
        <w:pStyle w:val="BodyText"/>
        <w:rPr>
          <w:lang w:bidi="fa-IR"/>
        </w:rPr>
      </w:pPr>
      <w:r>
        <w:rPr>
          <w:lang w:bidi="fa-IR"/>
        </w:rPr>
        <w:t xml:space="preserve">These risks of landfill/stockpiling outcomes are highest in the period after implementation of an export ban and before facilities have time to be constructed. This highlights the importance of allowing sufficient time between announcement and implementation for industry to respond by adding sufficient capacity. </w:t>
      </w:r>
    </w:p>
    <w:p w14:paraId="56FC7647" w14:textId="77777777" w:rsidR="002B2F20" w:rsidRPr="008E30C7" w:rsidRDefault="002B2F20" w:rsidP="002B2F20">
      <w:pPr>
        <w:pStyle w:val="BodyText"/>
        <w:rPr>
          <w:lang w:bidi="fa-IR"/>
        </w:rPr>
      </w:pPr>
      <w:r>
        <w:rPr>
          <w:lang w:bidi="fa-IR"/>
        </w:rPr>
        <w:t xml:space="preserve">The market activities which will result in response to the ban will depend on the exemptions that are allowed. In particular, depending on the nature of the exemption for clean paper and cardboard, it may mean that MSW could be sorted sufficiently to meet the exemption and be exported. That is, if the threshold for ‘clean’ is achievable for kerbside material, MRFs may determine that the optimal response is to sort paper and cardboard more and produce a cleaner product for export, rather than to sort material to the standards for domestic processing. This would mean that our assumption that MSW would not ever meet the exemption would not hold, and that the risk of landfilling is decreased. </w:t>
      </w:r>
    </w:p>
    <w:p w14:paraId="2E5267D9" w14:textId="77777777" w:rsidR="002B2F20" w:rsidRPr="008E30C7" w:rsidRDefault="002B2F20" w:rsidP="002B2F20">
      <w:pPr>
        <w:pStyle w:val="Heading4"/>
        <w:numPr>
          <w:ilvl w:val="3"/>
          <w:numId w:val="5"/>
        </w:numPr>
        <w:rPr>
          <w:lang w:bidi="fa-IR"/>
        </w:rPr>
      </w:pPr>
      <w:r w:rsidRPr="008E30C7">
        <w:rPr>
          <w:lang w:bidi="fa-IR"/>
        </w:rPr>
        <w:t>Downstream impacts</w:t>
      </w:r>
    </w:p>
    <w:p w14:paraId="2A66B272" w14:textId="77777777" w:rsidR="002B2F20" w:rsidRPr="008E30C7" w:rsidRDefault="002B2F20" w:rsidP="002B2F20">
      <w:pPr>
        <w:pStyle w:val="BodyText"/>
        <w:rPr>
          <w:lang w:bidi="fa-IR"/>
        </w:rPr>
      </w:pPr>
      <w:r w:rsidRPr="008E30C7">
        <w:rPr>
          <w:lang w:bidi="fa-IR"/>
        </w:rPr>
        <w:t xml:space="preserve">Ongoing limitations in the capacity for paper and cardboard processing pose risks to the viability of </w:t>
      </w:r>
      <w:r>
        <w:rPr>
          <w:lang w:bidi="fa-IR"/>
        </w:rPr>
        <w:t>kerb</w:t>
      </w:r>
      <w:r w:rsidRPr="008E30C7">
        <w:rPr>
          <w:lang w:bidi="fa-IR"/>
        </w:rPr>
        <w:t>side recycling:</w:t>
      </w:r>
    </w:p>
    <w:p w14:paraId="40D8853F" w14:textId="77777777" w:rsidR="002B2F20" w:rsidRDefault="002B2F20" w:rsidP="002B2F20">
      <w:pPr>
        <w:pStyle w:val="ListBullet"/>
        <w:rPr>
          <w:lang w:bidi="fa-IR"/>
        </w:rPr>
      </w:pPr>
      <w:r w:rsidRPr="008E30C7">
        <w:rPr>
          <w:lang w:bidi="fa-IR"/>
        </w:rPr>
        <w:t>In the short run there may be an increase in contamination of paper and cardboard. In Victoria there are reports of contamination rates of 20 per cent in some instances, as soft markets for recovered paper and cardboard are being met by higher contamination.</w:t>
      </w:r>
      <w:r w:rsidRPr="008E30C7">
        <w:rPr>
          <w:rStyle w:val="FootnoteReference"/>
          <w:lang w:bidi="fa-IR"/>
        </w:rPr>
        <w:footnoteReference w:id="83"/>
      </w:r>
      <w:r w:rsidRPr="008E30C7">
        <w:rPr>
          <w:lang w:bidi="fa-IR"/>
        </w:rPr>
        <w:t xml:space="preserve"> It is unclear whether this is </w:t>
      </w:r>
      <w:r>
        <w:rPr>
          <w:lang w:bidi="fa-IR"/>
        </w:rPr>
        <w:t>due to</w:t>
      </w:r>
    </w:p>
    <w:p w14:paraId="4D7CA6D1" w14:textId="77777777" w:rsidR="002B2F20" w:rsidRDefault="002B2F20" w:rsidP="002B2F20">
      <w:pPr>
        <w:pStyle w:val="ListBullet2"/>
        <w:rPr>
          <w:lang w:bidi="fa-IR"/>
        </w:rPr>
      </w:pPr>
      <w:r w:rsidRPr="008E30C7">
        <w:rPr>
          <w:lang w:bidi="fa-IR"/>
        </w:rPr>
        <w:t>households</w:t>
      </w:r>
      <w:r w:rsidRPr="00F45684">
        <w:rPr>
          <w:lang w:bidi="fa-IR"/>
        </w:rPr>
        <w:t xml:space="preserve"> </w:t>
      </w:r>
      <w:r>
        <w:rPr>
          <w:lang w:bidi="fa-IR"/>
        </w:rPr>
        <w:t>putting in less effort to sort/clean their recyclables</w:t>
      </w:r>
      <w:r w:rsidRPr="008E30C7">
        <w:rPr>
          <w:lang w:bidi="fa-IR"/>
        </w:rPr>
        <w:t xml:space="preserve"> </w:t>
      </w:r>
      <w:r>
        <w:rPr>
          <w:lang w:bidi="fa-IR"/>
        </w:rPr>
        <w:t>in response to reports of kerbside recyclables being landfilled</w:t>
      </w:r>
      <w:r w:rsidRPr="008E30C7">
        <w:rPr>
          <w:lang w:bidi="fa-IR"/>
        </w:rPr>
        <w:t xml:space="preserve">, or </w:t>
      </w:r>
    </w:p>
    <w:p w14:paraId="42186D1A" w14:textId="77777777" w:rsidR="002B2F20" w:rsidRDefault="002B2F20" w:rsidP="002B2F20">
      <w:pPr>
        <w:pStyle w:val="ListBullet2"/>
        <w:rPr>
          <w:lang w:bidi="fa-IR"/>
        </w:rPr>
      </w:pPr>
      <w:r w:rsidRPr="008E30C7">
        <w:rPr>
          <w:lang w:bidi="fa-IR"/>
        </w:rPr>
        <w:t>MRFs</w:t>
      </w:r>
      <w:r>
        <w:rPr>
          <w:lang w:bidi="fa-IR"/>
        </w:rPr>
        <w:t xml:space="preserve"> choosing to remove more material as contamination</w:t>
      </w:r>
      <w:r w:rsidRPr="008E30C7">
        <w:rPr>
          <w:lang w:bidi="fa-IR"/>
        </w:rPr>
        <w:t xml:space="preserve"> due to the costs of sorting being greater than the value of sorted material. </w:t>
      </w:r>
      <w:r>
        <w:rPr>
          <w:lang w:bidi="fa-IR"/>
        </w:rPr>
        <w:t>That is, as material values fall, and the returns to sorting decreases, MRFs may choose to keep (i.e. not landfill) only the material that is cleaner from the source</w:t>
      </w:r>
    </w:p>
    <w:p w14:paraId="3E1E5BBB" w14:textId="77777777" w:rsidR="002B2F20" w:rsidRPr="008E30C7" w:rsidRDefault="002B2F20" w:rsidP="002B2F20">
      <w:pPr>
        <w:pStyle w:val="ListBullet"/>
        <w:numPr>
          <w:ilvl w:val="0"/>
          <w:numId w:val="0"/>
        </w:numPr>
        <w:ind w:left="284"/>
        <w:rPr>
          <w:lang w:bidi="fa-IR"/>
        </w:rPr>
      </w:pPr>
      <w:r w:rsidRPr="008E30C7">
        <w:rPr>
          <w:lang w:bidi="fa-IR"/>
        </w:rPr>
        <w:t>Regardless, in the long run there is a risk that landfilling of collected material has a negative impact on household recycling behaviours.</w:t>
      </w:r>
    </w:p>
    <w:p w14:paraId="2DB1F43E" w14:textId="77777777" w:rsidR="002B2F20" w:rsidRDefault="002B2F20" w:rsidP="002B2F20">
      <w:pPr>
        <w:pStyle w:val="ListBullet"/>
        <w:rPr>
          <w:lang w:bidi="fa-IR"/>
        </w:rPr>
      </w:pPr>
      <w:r w:rsidRPr="008E30C7">
        <w:rPr>
          <w:lang w:bidi="fa-IR"/>
        </w:rPr>
        <w:t xml:space="preserve">In the long run there may be an unwillingness of local government to pay MRFs to collect paper and cardboard. This could be also driven by MRFs requiring additional funds to place recovered material with a processor given capacity constraints. There is a risk that paper and cardboard would no longer be collected by some local government areas, with that material </w:t>
      </w:r>
      <w:r>
        <w:rPr>
          <w:lang w:bidi="fa-IR"/>
        </w:rPr>
        <w:t>instead</w:t>
      </w:r>
      <w:r w:rsidRPr="008E30C7">
        <w:rPr>
          <w:lang w:bidi="fa-IR"/>
        </w:rPr>
        <w:t xml:space="preserve"> going to landfill.</w:t>
      </w:r>
    </w:p>
    <w:p w14:paraId="1EF3CA2A" w14:textId="77777777" w:rsidR="002B2F20" w:rsidRPr="008E30C7" w:rsidRDefault="002B2F20" w:rsidP="002B2F20">
      <w:pPr>
        <w:pStyle w:val="ListBullet"/>
        <w:rPr>
          <w:lang w:bidi="fa-IR"/>
        </w:rPr>
      </w:pPr>
      <w:r>
        <w:rPr>
          <w:lang w:bidi="fa-IR"/>
        </w:rPr>
        <w:t xml:space="preserve">Paper is the mainstay of the kerbside recycling system, comprising half of the volume and historically most of the value. Glass is the second largest and has had a negative value for some time. If paper and glass together both become low value recyclables, then this covers 80 per cent of kerbside materials and would likely mean councils could find better financial options for managing MSW that recycle less material. </w:t>
      </w:r>
    </w:p>
    <w:p w14:paraId="099F665B" w14:textId="77777777" w:rsidR="002B2F20" w:rsidRPr="008E30C7" w:rsidRDefault="002B2F20" w:rsidP="002B2F20">
      <w:pPr>
        <w:pStyle w:val="Heading4"/>
        <w:numPr>
          <w:ilvl w:val="3"/>
          <w:numId w:val="5"/>
        </w:numPr>
        <w:rPr>
          <w:lang w:bidi="fa-IR"/>
        </w:rPr>
      </w:pPr>
      <w:r w:rsidRPr="008E30C7">
        <w:rPr>
          <w:lang w:bidi="fa-IR"/>
        </w:rPr>
        <w:t>Options for mitigation of risks</w:t>
      </w:r>
    </w:p>
    <w:p w14:paraId="43267445" w14:textId="77777777" w:rsidR="002B2F20" w:rsidRPr="008E30C7" w:rsidRDefault="002B2F20" w:rsidP="002B2F20">
      <w:pPr>
        <w:pStyle w:val="BodyText"/>
        <w:rPr>
          <w:lang w:bidi="fa-IR"/>
        </w:rPr>
      </w:pPr>
      <w:r w:rsidRPr="008E30C7">
        <w:rPr>
          <w:lang w:bidi="fa-IR"/>
        </w:rPr>
        <w:t xml:space="preserve">The overarching risk for paper and carboard processing is whether </w:t>
      </w:r>
      <w:r>
        <w:rPr>
          <w:lang w:bidi="fa-IR"/>
        </w:rPr>
        <w:t>businesses will invest in processing facilities, and whether this will happen quickly enough after the export ban to avoid landfilling of recyclables</w:t>
      </w:r>
      <w:r w:rsidRPr="008E30C7">
        <w:rPr>
          <w:lang w:bidi="fa-IR"/>
        </w:rPr>
        <w:t xml:space="preserve">. Our analysis indicates that that </w:t>
      </w:r>
      <w:r>
        <w:rPr>
          <w:lang w:bidi="fa-IR"/>
        </w:rPr>
        <w:t xml:space="preserve">commercial viability of </w:t>
      </w:r>
      <w:r w:rsidRPr="008E30C7">
        <w:rPr>
          <w:lang w:bidi="fa-IR"/>
        </w:rPr>
        <w:t xml:space="preserve">paper and cardboard processing may be marginal at best, before accounting for the </w:t>
      </w:r>
      <w:r>
        <w:rPr>
          <w:lang w:bidi="fa-IR"/>
        </w:rPr>
        <w:t>further</w:t>
      </w:r>
      <w:r w:rsidRPr="008E30C7">
        <w:rPr>
          <w:lang w:bidi="fa-IR"/>
        </w:rPr>
        <w:t xml:space="preserve"> risks discussed above</w:t>
      </w:r>
      <w:r>
        <w:rPr>
          <w:lang w:bidi="fa-IR"/>
        </w:rPr>
        <w:t xml:space="preserve"> </w:t>
      </w:r>
      <w:r w:rsidRPr="008E30C7">
        <w:rPr>
          <w:lang w:bidi="fa-IR"/>
        </w:rPr>
        <w:t xml:space="preserve">(namely demand and price risk). </w:t>
      </w:r>
    </w:p>
    <w:p w14:paraId="35475249" w14:textId="77777777" w:rsidR="002B2F20" w:rsidRPr="008E30C7" w:rsidRDefault="002B2F20" w:rsidP="002B2F20">
      <w:pPr>
        <w:pStyle w:val="BodyText"/>
        <w:rPr>
          <w:lang w:bidi="fa-IR"/>
        </w:rPr>
      </w:pPr>
      <w:r>
        <w:rPr>
          <w:lang w:bidi="fa-IR"/>
        </w:rPr>
        <w:t>To-date</w:t>
      </w:r>
      <w:r w:rsidRPr="008E30C7">
        <w:rPr>
          <w:lang w:bidi="fa-IR"/>
        </w:rPr>
        <w:t>, the main approach to mitigate these commercial feasibility risks has been for vertical integration of supply chains by Visy, the main domestic processor. Visy owns and operates packaging manufacturing facilities overseas, which allows them to export domestically processed paper and cardboard to their own facilities overseas</w:t>
      </w:r>
      <w:r>
        <w:rPr>
          <w:lang w:bidi="fa-IR"/>
        </w:rPr>
        <w:t>, as well as using collected paper and cardboard to produce products in Australia</w:t>
      </w:r>
      <w:r w:rsidRPr="008E30C7">
        <w:rPr>
          <w:lang w:bidi="fa-IR"/>
        </w:rPr>
        <w:t xml:space="preserve">. This helps mitigate risks around finding end markets, prices and diversifies their operations from the economic conditions in any one country. </w:t>
      </w:r>
    </w:p>
    <w:p w14:paraId="0C2C7E7C" w14:textId="77777777" w:rsidR="002B2F20" w:rsidRPr="008E30C7" w:rsidRDefault="002B2F20" w:rsidP="002B2F20">
      <w:pPr>
        <w:pStyle w:val="BodyText"/>
        <w:rPr>
          <w:lang w:bidi="fa-IR"/>
        </w:rPr>
      </w:pPr>
      <w:r w:rsidRPr="008E30C7">
        <w:rPr>
          <w:lang w:bidi="fa-IR"/>
        </w:rPr>
        <w:t>Possible strategies to mitigate the risks noted above include:</w:t>
      </w:r>
    </w:p>
    <w:p w14:paraId="21FD04DC" w14:textId="77777777" w:rsidR="002B2F20" w:rsidRPr="008E30C7" w:rsidRDefault="002B2F20" w:rsidP="002B2F20">
      <w:pPr>
        <w:pStyle w:val="ListBullet"/>
        <w:rPr>
          <w:lang w:bidi="fa-IR"/>
        </w:rPr>
      </w:pPr>
      <w:r w:rsidRPr="008E30C7">
        <w:rPr>
          <w:lang w:bidi="fa-IR"/>
        </w:rPr>
        <w:t>providing a subsidy for an overseas packaging manufacturer to establish paper and processing facilities in Australia. This would enable vertical integration, to overcome a range of issues noted above, and would support a new entrant improving competitive conditions</w:t>
      </w:r>
    </w:p>
    <w:p w14:paraId="02B02D0A" w14:textId="77777777" w:rsidR="002B2F20" w:rsidRPr="008E30C7" w:rsidRDefault="002B2F20" w:rsidP="002B2F20">
      <w:pPr>
        <w:pStyle w:val="ListBullet"/>
        <w:rPr>
          <w:lang w:bidi="fa-IR"/>
        </w:rPr>
      </w:pPr>
      <w:r w:rsidRPr="008E30C7">
        <w:rPr>
          <w:lang w:bidi="fa-IR"/>
        </w:rPr>
        <w:t>streamlining the planning process to develop a facility</w:t>
      </w:r>
      <w:r>
        <w:rPr>
          <w:lang w:bidi="fa-IR"/>
        </w:rPr>
        <w:t>. This will enable capacity to be developed more rapidly in response to announcement of the export ban, and reduce the likelihood of landfilling paper and cardboard recyclables.</w:t>
      </w:r>
    </w:p>
    <w:p w14:paraId="3BBC8631" w14:textId="77777777" w:rsidR="002B2F20" w:rsidRPr="008E30C7" w:rsidRDefault="002B2F20" w:rsidP="002B2F20">
      <w:pPr>
        <w:pStyle w:val="ListBullet"/>
        <w:rPr>
          <w:lang w:bidi="fa-IR"/>
        </w:rPr>
      </w:pPr>
      <w:r w:rsidRPr="008E30C7">
        <w:rPr>
          <w:lang w:bidi="fa-IR"/>
        </w:rPr>
        <w:t>investing in some smaller volume activities which create new end markets for processed paper and cardboard. This includes moulded fibre, compressed insulation panels and some waste to energy solutions. Note this option has added risks around producing products for which there is no market (i.e. the costs exceed the willingness to pay of consumers such that an ongoing subsidy is required for it to be feasible)</w:t>
      </w:r>
      <w:r>
        <w:rPr>
          <w:lang w:bidi="fa-IR"/>
        </w:rPr>
        <w:t xml:space="preserve"> and is unlikely to deal with the volumes required</w:t>
      </w:r>
      <w:r w:rsidRPr="008E30C7">
        <w:rPr>
          <w:lang w:bidi="fa-IR"/>
        </w:rPr>
        <w:t xml:space="preserve"> </w:t>
      </w:r>
    </w:p>
    <w:p w14:paraId="4A74CA10" w14:textId="77777777" w:rsidR="002B2F20" w:rsidRPr="008E30C7" w:rsidRDefault="002B2F20" w:rsidP="002B2F20">
      <w:pPr>
        <w:pStyle w:val="ListBullet"/>
        <w:rPr>
          <w:lang w:bidi="fa-IR"/>
        </w:rPr>
      </w:pPr>
      <w:r w:rsidRPr="008E30C7">
        <w:rPr>
          <w:lang w:bidi="fa-IR"/>
        </w:rPr>
        <w:t>reconsider stockpiling regulations or increase policing of existing regulations. Given the recent issues around stockpiling, we expect that enforcement and restrictions may already have been tightened</w:t>
      </w:r>
      <w:r>
        <w:rPr>
          <w:lang w:bidi="fa-IR"/>
        </w:rPr>
        <w:t>. Where paper does not have a market, it is preferable from a societal perspective to landfill it rather than stockpile it.</w:t>
      </w:r>
      <w:r>
        <w:rPr>
          <w:rStyle w:val="FootnoteReference"/>
          <w:lang w:bidi="fa-IR"/>
        </w:rPr>
        <w:footnoteReference w:id="84"/>
      </w:r>
    </w:p>
    <w:p w14:paraId="7D78A47F" w14:textId="77777777" w:rsidR="002B2F20" w:rsidRDefault="002B2F20" w:rsidP="002B2F20">
      <w:pPr>
        <w:pStyle w:val="ListBullet"/>
        <w:rPr>
          <w:lang w:bidi="fa-IR"/>
        </w:rPr>
      </w:pPr>
      <w:r w:rsidRPr="008E30C7">
        <w:rPr>
          <w:lang w:bidi="fa-IR"/>
        </w:rPr>
        <w:t>considering options to mitigate the impacts of paper and cardboard going to landfill, such as researching and implementing anaerobic digestion and gas creation.</w:t>
      </w:r>
    </w:p>
    <w:p w14:paraId="184B906E" w14:textId="77777777" w:rsidR="002B2F20" w:rsidRPr="008E30C7" w:rsidRDefault="002B2F20" w:rsidP="002B2F20">
      <w:pPr>
        <w:pStyle w:val="ListBullet"/>
        <w:rPr>
          <w:lang w:bidi="fa-IR"/>
        </w:rPr>
      </w:pPr>
      <w:r>
        <w:rPr>
          <w:lang w:bidi="fa-IR"/>
        </w:rPr>
        <w:t>if an exemption is made for clean paper and cardboard, changing kerbside collection systems to collect paper and cardboard in a separate bin to make it clean enough to be exempt from the ban. Under a scenario with such an exemption, this would be an alternative to MRFs conducting additional sorting to prepare the material for export. However, the collection costs for an additional bin would be larger than the increase in material values obtained. The costs of MRF upgrades are lower than a separate bin, suggesting this would be a more cost-effective approach to producing a clean paper and cardboard stream.</w:t>
      </w:r>
      <w:r>
        <w:rPr>
          <w:rStyle w:val="FootnoteReference"/>
          <w:lang w:bidi="fa-IR"/>
        </w:rPr>
        <w:footnoteReference w:id="85"/>
      </w:r>
      <w:r>
        <w:rPr>
          <w:lang w:bidi="fa-IR"/>
        </w:rPr>
        <w:t xml:space="preserve"> </w:t>
      </w:r>
    </w:p>
    <w:p w14:paraId="25F07BD8" w14:textId="77777777" w:rsidR="002B2F20" w:rsidRDefault="002B2F20" w:rsidP="002B2F20">
      <w:pPr>
        <w:pStyle w:val="Heading3"/>
        <w:numPr>
          <w:ilvl w:val="2"/>
          <w:numId w:val="5"/>
        </w:numPr>
        <w:rPr>
          <w:lang w:bidi="fa-IR"/>
        </w:rPr>
      </w:pPr>
      <w:r w:rsidRPr="008E30C7">
        <w:rPr>
          <w:lang w:bidi="fa-IR"/>
        </w:rPr>
        <w:t>Plastics</w:t>
      </w:r>
    </w:p>
    <w:p w14:paraId="15CBC392" w14:textId="77777777" w:rsidR="002B2F20" w:rsidRPr="00821166" w:rsidRDefault="002B2F20" w:rsidP="002B2F20">
      <w:pPr>
        <w:pStyle w:val="BodyText"/>
        <w:rPr>
          <w:lang w:bidi="fa-IR"/>
        </w:rPr>
      </w:pPr>
      <w:r>
        <w:rPr>
          <w:lang w:bidi="fa-IR"/>
        </w:rPr>
        <w:t>There are moderate risks associated with the success of the export ban on plastics. Under the central case for the cost-benefit analysis, polymer types 3-7 are landfilled because of insufficiently developed or no end-markets. This poses a risk to achievement of government policy objectives such as increasing recovery rates. For HDPE and PET, the economic analysis in earlier chapters has shown that domestic processing is likely to be viable, but there are still risks associated with virgin pellet prices.</w:t>
      </w:r>
    </w:p>
    <w:p w14:paraId="451A710F" w14:textId="77777777" w:rsidR="002B2F20" w:rsidRDefault="002B2F20" w:rsidP="002B2F20">
      <w:pPr>
        <w:pStyle w:val="Heading4"/>
        <w:numPr>
          <w:ilvl w:val="3"/>
          <w:numId w:val="5"/>
        </w:numPr>
        <w:rPr>
          <w:lang w:bidi="fa-IR"/>
        </w:rPr>
      </w:pPr>
      <w:r w:rsidRPr="008E30C7">
        <w:rPr>
          <w:lang w:bidi="fa-IR"/>
        </w:rPr>
        <w:t>Commercial market considerations</w:t>
      </w:r>
    </w:p>
    <w:p w14:paraId="22702F0F" w14:textId="77777777" w:rsidR="002B2F20" w:rsidRPr="00821166" w:rsidRDefault="002B2F20" w:rsidP="002B2F20">
      <w:pPr>
        <w:pStyle w:val="BodyText"/>
        <w:rPr>
          <w:lang w:bidi="fa-IR"/>
        </w:rPr>
      </w:pPr>
      <w:r w:rsidRPr="008E30C7">
        <w:rPr>
          <w:lang w:bidi="fa-IR"/>
        </w:rPr>
        <w:t xml:space="preserve">The economic analysis shows that domestic </w:t>
      </w:r>
      <w:r>
        <w:rPr>
          <w:lang w:bidi="fa-IR"/>
        </w:rPr>
        <w:t>processing is likely to be viable for rigid PET and HDPE, which fetch higher prices than other polymer types. S</w:t>
      </w:r>
      <w:r w:rsidRPr="00821166">
        <w:t>ome investment</w:t>
      </w:r>
      <w:r>
        <w:t xml:space="preserve"> has recently or is currently occurring for facilities to process these polymer types.</w:t>
      </w:r>
      <w:r w:rsidRPr="0019556B">
        <w:rPr>
          <w:lang w:bidi="fa-IR"/>
        </w:rPr>
        <w:t xml:space="preserve"> </w:t>
      </w:r>
      <w:r>
        <w:rPr>
          <w:lang w:bidi="fa-IR"/>
        </w:rPr>
        <w:t>However, a</w:t>
      </w:r>
      <w:r w:rsidRPr="006D40C2">
        <w:rPr>
          <w:lang w:bidi="fa-IR"/>
        </w:rPr>
        <w:t>part from the existing market players, any newcomer</w:t>
      </w:r>
      <w:r>
        <w:rPr>
          <w:lang w:bidi="fa-IR"/>
        </w:rPr>
        <w:t xml:space="preserve"> to the plastics sector</w:t>
      </w:r>
      <w:r w:rsidRPr="006D40C2">
        <w:rPr>
          <w:lang w:bidi="fa-IR"/>
        </w:rPr>
        <w:t xml:space="preserve"> will take considerable time and effort to secure longer term secure supply of suitable materials and volumes of input material</w:t>
      </w:r>
      <w:r>
        <w:rPr>
          <w:lang w:bidi="fa-IR"/>
        </w:rPr>
        <w:t xml:space="preserve">. </w:t>
      </w:r>
    </w:p>
    <w:p w14:paraId="44CA076C" w14:textId="77777777" w:rsidR="002B2F20" w:rsidRPr="00821166" w:rsidRDefault="002B2F20" w:rsidP="002B2F20">
      <w:pPr>
        <w:pStyle w:val="BodyText"/>
      </w:pPr>
      <w:r>
        <w:t>For plastic other than rigid PET/HDPE, there is a lack of end-market demand or saturated demand from niche applications. S</w:t>
      </w:r>
      <w:r w:rsidRPr="00821166">
        <w:t xml:space="preserve">oft plastics, mixed </w:t>
      </w:r>
      <w:r>
        <w:t>polymers</w:t>
      </w:r>
      <w:r w:rsidRPr="00821166">
        <w:t xml:space="preserve"> and PVC do not have economically viable end markets. Even with additional processing, there is a significant risk that these materials will have negative values.</w:t>
      </w:r>
      <w:r>
        <w:t xml:space="preserve"> End markets for flaked/pelletised Low-density Polyethylene and polystyrene are shallow and end markets for polypropylene are only emerging.  </w:t>
      </w:r>
    </w:p>
    <w:p w14:paraId="158BA430" w14:textId="77777777" w:rsidR="002B2F20" w:rsidRDefault="002B2F20" w:rsidP="002B2F20">
      <w:pPr>
        <w:pStyle w:val="BodyText"/>
        <w:rPr>
          <w:lang w:bidi="fa-IR"/>
        </w:rPr>
      </w:pPr>
      <w:r>
        <w:rPr>
          <w:lang w:bidi="fa-IR"/>
        </w:rPr>
        <w:t>The market for plastics waste is closely interrelated with virgin polymer markets, because virgin and recycled pellets are substitutable for many applications. The price of virgin PET felled rose gradually throughout 2018 due to increased demand for manufacturing in China as recyclates imports to China decreased. Significant falls in prices occurred from October 2018 until early 2019, yet have since steadied.</w:t>
      </w:r>
      <w:r>
        <w:rPr>
          <w:rStyle w:val="FootnoteReference"/>
          <w:lang w:bidi="fa-IR"/>
        </w:rPr>
        <w:footnoteReference w:id="86"/>
      </w:r>
      <w:r>
        <w:rPr>
          <w:lang w:bidi="fa-IR"/>
        </w:rPr>
        <w:t xml:space="preserve"> These sort of fluctuations create pricing risk for flaking/pelletising businesses, which influences viability.</w:t>
      </w:r>
    </w:p>
    <w:p w14:paraId="292672C5" w14:textId="77777777" w:rsidR="002B2F20" w:rsidRDefault="002B2F20" w:rsidP="002B2F20">
      <w:pPr>
        <w:pStyle w:val="BodyText"/>
      </w:pPr>
      <w:r>
        <w:t>Development of processing capacity is more rapid and involves lower fixed costs than for paper and cardboard. T</w:t>
      </w:r>
      <w:r w:rsidRPr="008E30C7">
        <w:t>he time to gain planning and environmental approvals</w:t>
      </w:r>
      <w:r>
        <w:t xml:space="preserve"> is typically 12-18 months, and there are moderate risks associated with obtaining reasonable consent conditions. Further, it is a challenge to find a suitable site with appropriate zoning, and then to acquire or lease that particular site. This process can take up to 12 months</w:t>
      </w:r>
      <w:r w:rsidRPr="008E30C7">
        <w:t>.</w:t>
      </w:r>
      <w:r w:rsidRPr="003621F0">
        <w:t xml:space="preserve"> </w:t>
      </w:r>
      <w:r>
        <w:t>M</w:t>
      </w:r>
      <w:r w:rsidRPr="00821166">
        <w:t>oderate fixed capital investments are required for increased domestic plastics processing</w:t>
      </w:r>
      <w:r>
        <w:t xml:space="preserve">. </w:t>
      </w:r>
    </w:p>
    <w:p w14:paraId="430DC549" w14:textId="77777777" w:rsidR="002B2F20" w:rsidRDefault="002B2F20" w:rsidP="002B2F20">
      <w:pPr>
        <w:pStyle w:val="BodyText"/>
      </w:pPr>
      <w:r>
        <w:t>Further, o</w:t>
      </w:r>
      <w:r w:rsidRPr="006D40C2">
        <w:t>btaining the social licence to operate is one of the big hurdles any waste related activity has to take</w:t>
      </w:r>
      <w:r>
        <w:t>.</w:t>
      </w:r>
      <w:r w:rsidRPr="006D40C2">
        <w:t xml:space="preserve"> </w:t>
      </w:r>
      <w:r>
        <w:t>Community opposition can arise against any waste-related activities, whether recycling or landfilling.</w:t>
      </w:r>
      <w:r w:rsidRPr="006D40C2">
        <w:t xml:space="preserve"> </w:t>
      </w:r>
      <w:r>
        <w:t>Many l</w:t>
      </w:r>
      <w:r w:rsidRPr="006D40C2">
        <w:t>andlords see such activities as “negative” in regards to the value of their land, or neighbouring land (esp</w:t>
      </w:r>
      <w:r>
        <w:t>ecially</w:t>
      </w:r>
      <w:r w:rsidRPr="006D40C2">
        <w:t xml:space="preserve"> </w:t>
      </w:r>
      <w:r>
        <w:t>neighbouring residential land</w:t>
      </w:r>
      <w:r w:rsidRPr="006D40C2">
        <w:t>)</w:t>
      </w:r>
      <w:r>
        <w:t xml:space="preserve">. </w:t>
      </w:r>
    </w:p>
    <w:p w14:paraId="02565392" w14:textId="77777777" w:rsidR="002B2F20" w:rsidRPr="008E30C7" w:rsidRDefault="002B2F20" w:rsidP="009323BE">
      <w:pPr>
        <w:pStyle w:val="Heading4"/>
        <w:numPr>
          <w:ilvl w:val="3"/>
          <w:numId w:val="5"/>
        </w:numPr>
        <w:spacing w:before="360"/>
        <w:rPr>
          <w:lang w:bidi="fa-IR"/>
        </w:rPr>
      </w:pPr>
      <w:r w:rsidRPr="008E30C7">
        <w:rPr>
          <w:lang w:bidi="fa-IR"/>
        </w:rPr>
        <w:t>Market capacity and constraints</w:t>
      </w:r>
    </w:p>
    <w:p w14:paraId="44D0B78B" w14:textId="77777777" w:rsidR="002B2F20" w:rsidRDefault="002B2F20" w:rsidP="002B2F20">
      <w:pPr>
        <w:pStyle w:val="BodyText"/>
        <w:rPr>
          <w:lang w:bidi="fa-IR"/>
        </w:rPr>
      </w:pPr>
      <w:r w:rsidRPr="00CE6722">
        <w:rPr>
          <w:rFonts w:hint="eastAsia"/>
          <w:lang w:bidi="fa-IR"/>
        </w:rPr>
        <w:t xml:space="preserve">There is currently limited local manufacturing capacity to process plastics back into </w:t>
      </w:r>
      <w:r>
        <w:rPr>
          <w:lang w:bidi="fa-IR"/>
        </w:rPr>
        <w:t>new products</w:t>
      </w:r>
      <w:r w:rsidRPr="00CE6722">
        <w:rPr>
          <w:rFonts w:hint="eastAsia"/>
          <w:lang w:bidi="fa-IR"/>
        </w:rPr>
        <w:t>.</w:t>
      </w:r>
      <w:r w:rsidRPr="00006AD8">
        <w:rPr>
          <w:rFonts w:hint="eastAsia"/>
          <w:lang w:bidi="fa-IR"/>
        </w:rPr>
        <w:t xml:space="preserve"> </w:t>
      </w:r>
      <w:r w:rsidRPr="00CE6722">
        <w:rPr>
          <w:rFonts w:hint="eastAsia"/>
          <w:lang w:bidi="fa-IR"/>
        </w:rPr>
        <w:t>This is related to the need for sufficiently deep end markets to allow additional investment, and much plastic packaging is manufactured overseas.</w:t>
      </w:r>
      <w:r>
        <w:rPr>
          <w:lang w:bidi="fa-IR"/>
        </w:rPr>
        <w:t xml:space="preserve"> Products manufactured from virgin resin in Australia accounted for 38 per cent of plastic consumed in 2017–18, while only 4 per cent was manufactured from locally processed recyclates.</w:t>
      </w:r>
      <w:r>
        <w:rPr>
          <w:rStyle w:val="FootnoteReference"/>
          <w:lang w:bidi="fa-IR"/>
        </w:rPr>
        <w:footnoteReference w:id="87"/>
      </w:r>
      <w:r>
        <w:rPr>
          <w:lang w:bidi="fa-IR"/>
        </w:rPr>
        <w:t xml:space="preserve"> </w:t>
      </w:r>
    </w:p>
    <w:p w14:paraId="161E2F7C" w14:textId="77777777" w:rsidR="002B2F20" w:rsidRDefault="002B2F20" w:rsidP="002B2F20">
      <w:pPr>
        <w:pStyle w:val="BodyText"/>
        <w:rPr>
          <w:lang w:bidi="fa-IR"/>
        </w:rPr>
      </w:pPr>
      <w:r>
        <w:rPr>
          <w:lang w:bidi="fa-IR"/>
        </w:rPr>
        <w:t>There is some capacity to process PET and HDPE domestically, however this is far below the volume of available material. With the apparent commercial feasibility, we would expect capacity to increase for PET and HDPE.</w:t>
      </w:r>
    </w:p>
    <w:p w14:paraId="1F106651" w14:textId="77777777" w:rsidR="002B2F20" w:rsidRDefault="002B2F20" w:rsidP="002B2F20">
      <w:pPr>
        <w:pStyle w:val="BodyText"/>
      </w:pPr>
      <w:r>
        <w:rPr>
          <w:lang w:bidi="fa-IR"/>
        </w:rPr>
        <w:t>Industry views</w:t>
      </w:r>
      <w:r w:rsidRPr="00006AD8">
        <w:rPr>
          <w:rFonts w:hint="eastAsia"/>
          <w:lang w:bidi="fa-IR"/>
        </w:rPr>
        <w:t xml:space="preserve"> </w:t>
      </w:r>
      <w:r w:rsidRPr="00006AD8">
        <w:rPr>
          <w:lang w:bidi="fa-IR"/>
        </w:rPr>
        <w:t>indicate</w:t>
      </w:r>
      <w:r w:rsidRPr="00006AD8">
        <w:rPr>
          <w:rFonts w:hint="eastAsia"/>
          <w:lang w:bidi="fa-IR"/>
        </w:rPr>
        <w:t xml:space="preserve"> that there is limited secondary processing </w:t>
      </w:r>
      <w:r>
        <w:rPr>
          <w:lang w:bidi="fa-IR"/>
        </w:rPr>
        <w:t>for other plastic types. for other materials this is less certain.</w:t>
      </w:r>
      <w:r w:rsidRPr="00F04470">
        <w:t xml:space="preserve"> </w:t>
      </w:r>
      <w:r>
        <w:t>Domestic processing capacity for polymer types 3–7 consists mostly of applications outdoor furniture, railway sleepers, and similar applications. These applications struggle to accept current volumes of soft plastics and rigid polymer types 3–7. They are not expected to be capable of sufficient expansion to meet the increased volumes associated with an export ban.</w:t>
      </w:r>
    </w:p>
    <w:p w14:paraId="5331E2BA" w14:textId="77777777" w:rsidR="002B2F20" w:rsidRDefault="002B2F20" w:rsidP="002B2F20">
      <w:pPr>
        <w:pStyle w:val="BodyText"/>
        <w:rPr>
          <w:lang w:bidi="fa-IR"/>
        </w:rPr>
      </w:pPr>
      <w:r>
        <w:t xml:space="preserve">The ability of the market to respond with additional capacity is affected by an extension of typical reprocessor businesses up the supply chain. That is, businesses, in a drive to secure suitable input material flows, are offering services upstream of the reprocessing stage of the supply chain. For example, a market player may offer MRF or transfer station services together with reprocessing in order to secure the desired material stream. The consequence is an increase in risk for such facilities, since there are two facilities rather than one that must be planned, built, operated and financed. This can be a barrier to new entrants, and therefore to expansion of market capacity. </w:t>
      </w:r>
    </w:p>
    <w:p w14:paraId="3BD3E757" w14:textId="77777777" w:rsidR="002B2F20" w:rsidRDefault="002B2F20" w:rsidP="009323BE">
      <w:pPr>
        <w:pStyle w:val="Heading4"/>
        <w:numPr>
          <w:ilvl w:val="3"/>
          <w:numId w:val="5"/>
        </w:numPr>
        <w:spacing w:before="360"/>
        <w:rPr>
          <w:lang w:bidi="fa-IR"/>
        </w:rPr>
      </w:pPr>
      <w:r w:rsidRPr="008E30C7">
        <w:rPr>
          <w:lang w:bidi="fa-IR"/>
        </w:rPr>
        <w:t>Outcomes</w:t>
      </w:r>
    </w:p>
    <w:p w14:paraId="4B5ED26A" w14:textId="77777777" w:rsidR="002B2F20" w:rsidRDefault="002B2F20" w:rsidP="002B2F20">
      <w:pPr>
        <w:pStyle w:val="BodyText"/>
        <w:rPr>
          <w:lang w:bidi="fa-IR"/>
        </w:rPr>
      </w:pPr>
      <w:r>
        <w:rPr>
          <w:lang w:bidi="fa-IR"/>
        </w:rPr>
        <w:t xml:space="preserve">Plastic which is not being processed domestically is either exported, landfilled or stockpiled. With the implementation of the export ban, and in the absence of processing capacity expansion, the main risk will be around increased landfill and stockpiling and their associated risks. </w:t>
      </w:r>
    </w:p>
    <w:p w14:paraId="0FBB163C" w14:textId="77777777" w:rsidR="002B2F20" w:rsidRDefault="002B2F20" w:rsidP="002B2F20">
      <w:pPr>
        <w:pStyle w:val="BodyText"/>
        <w:rPr>
          <w:lang w:bidi="fa-IR"/>
        </w:rPr>
      </w:pPr>
      <w:r>
        <w:rPr>
          <w:lang w:bidi="fa-IR"/>
        </w:rPr>
        <w:t>For high value plastics, the likelihood of material being landfilled is low to moderate. We expect that processing facilities can be set up rapidly and with sufficient returns, even in without implementation of an export ban.</w:t>
      </w:r>
    </w:p>
    <w:p w14:paraId="1750BA97" w14:textId="77777777" w:rsidR="002B2F20" w:rsidRDefault="002B2F20" w:rsidP="002B2F20">
      <w:pPr>
        <w:pStyle w:val="BodyText"/>
        <w:rPr>
          <w:lang w:bidi="fa-IR"/>
        </w:rPr>
      </w:pPr>
      <w:r>
        <w:rPr>
          <w:lang w:bidi="fa-IR"/>
        </w:rPr>
        <w:t xml:space="preserve">The likelihood of low-value plastics (soft and rigid polymer types 3-7) being landfilled is high. This risk is high even without implementation of export ban and would be exacerbated by the expansion in processing capacity required under an export ban. The central case for the cost-benefit analysis is that with the implementation of an export ban, this material is landfilled. This poses a risk for achievement of the Government’s policy objectives, such as increasing recovery rates. </w:t>
      </w:r>
    </w:p>
    <w:p w14:paraId="0F12EE94" w14:textId="77777777" w:rsidR="002B2F20" w:rsidRPr="00006AD8" w:rsidRDefault="002B2F20" w:rsidP="002B2F20">
      <w:pPr>
        <w:pStyle w:val="BodyText"/>
        <w:rPr>
          <w:lang w:bidi="fa-IR"/>
        </w:rPr>
      </w:pPr>
      <w:r>
        <w:rPr>
          <w:lang w:bidi="fa-IR"/>
        </w:rPr>
        <w:t xml:space="preserve">One potential upside risk for this material is that it could be used for waste-to-energy. Plastics have a high calorific value, including polymer types 3-7. Regulatory policy settings are a key determinant of the emergence of waste-to-energy as an alternative to landfill in Australia. This includes issues such as the acceptance of standards for fuel, such as acceptance of Refuse Derived Fuel (RDF). This may be a commercially viable proposition, but it may not be a socially optimal alternative to landfill. Social optimality depends on the magnitude of the externalities from waste-to-energy compared to landfill, while the choice of whether to landfill or put material through waste-to-energy will depend on financial costs and regulatory settings. </w:t>
      </w:r>
    </w:p>
    <w:p w14:paraId="64574E53" w14:textId="77777777" w:rsidR="002B2F20" w:rsidRPr="008E30C7" w:rsidRDefault="002B2F20" w:rsidP="002B2F20">
      <w:pPr>
        <w:pStyle w:val="Heading4"/>
        <w:numPr>
          <w:ilvl w:val="3"/>
          <w:numId w:val="5"/>
        </w:numPr>
        <w:rPr>
          <w:lang w:bidi="fa-IR"/>
        </w:rPr>
      </w:pPr>
      <w:r w:rsidRPr="008E30C7">
        <w:rPr>
          <w:lang w:bidi="fa-IR"/>
        </w:rPr>
        <w:t>Downstream impacts</w:t>
      </w:r>
    </w:p>
    <w:p w14:paraId="0464A697" w14:textId="77777777" w:rsidR="002B2F20" w:rsidRDefault="002B2F20" w:rsidP="002B2F20">
      <w:pPr>
        <w:pStyle w:val="BodyText"/>
        <w:rPr>
          <w:lang w:bidi="fa-IR"/>
        </w:rPr>
      </w:pPr>
      <w:r>
        <w:rPr>
          <w:lang w:bidi="fa-IR"/>
        </w:rPr>
        <w:t xml:space="preserve">Plastics is less important than paper in kerbside recycling, due mainly to the lower volumes and smaller proportion of total value. However, its importance has been increasing as glass and paper/cardboard values deteriorate, while the value of PET and HDPE has remained relatively strong. </w:t>
      </w:r>
    </w:p>
    <w:p w14:paraId="24579991" w14:textId="77777777" w:rsidR="002B2F20" w:rsidRDefault="002B2F20" w:rsidP="002B2F20">
      <w:pPr>
        <w:pStyle w:val="BodyText"/>
        <w:rPr>
          <w:lang w:bidi="fa-IR"/>
        </w:rPr>
      </w:pPr>
      <w:r>
        <w:rPr>
          <w:lang w:bidi="fa-IR"/>
        </w:rPr>
        <w:t xml:space="preserve">Changes to collection processes would have an impact on these downstream impacts. For example, having separate bins for glass or paper and cardboard would result in decreased sorting costs for kerbside plastics, increasing the viability of reprocessing this material. </w:t>
      </w:r>
    </w:p>
    <w:p w14:paraId="4FAB17AE" w14:textId="77777777" w:rsidR="002B2F20" w:rsidRDefault="002B2F20" w:rsidP="002B2F20">
      <w:pPr>
        <w:pStyle w:val="BodyText"/>
        <w:rPr>
          <w:lang w:bidi="fa-IR"/>
        </w:rPr>
      </w:pPr>
      <w:r>
        <w:rPr>
          <w:lang w:bidi="fa-IR"/>
        </w:rPr>
        <w:t>The types of downstream impacts could include changes to what material is collected in kerbside recycling or C&amp;I recycling. For example, removal of some plastics that are not being recycled.</w:t>
      </w:r>
    </w:p>
    <w:p w14:paraId="71B85D67" w14:textId="77777777" w:rsidR="002B2F20" w:rsidRPr="008E30C7" w:rsidRDefault="002B2F20" w:rsidP="002B2F20">
      <w:pPr>
        <w:pStyle w:val="Heading4"/>
        <w:numPr>
          <w:ilvl w:val="3"/>
          <w:numId w:val="5"/>
        </w:numPr>
        <w:rPr>
          <w:lang w:bidi="fa-IR"/>
        </w:rPr>
      </w:pPr>
      <w:r w:rsidRPr="008E30C7">
        <w:rPr>
          <w:lang w:bidi="fa-IR"/>
        </w:rPr>
        <w:t>Options for mitigation of risks</w:t>
      </w:r>
    </w:p>
    <w:p w14:paraId="48E42789" w14:textId="77777777" w:rsidR="002B2F20" w:rsidRPr="008E30C7" w:rsidRDefault="002B2F20" w:rsidP="002B2F20">
      <w:pPr>
        <w:pStyle w:val="BodyText"/>
        <w:rPr>
          <w:lang w:bidi="fa-IR"/>
        </w:rPr>
      </w:pPr>
      <w:r w:rsidRPr="008E30C7">
        <w:rPr>
          <w:lang w:bidi="fa-IR"/>
        </w:rPr>
        <w:t>Possible strategies to mitigate the risks noted above include:</w:t>
      </w:r>
    </w:p>
    <w:p w14:paraId="73CD9AFE" w14:textId="77777777" w:rsidR="002B2F20" w:rsidRDefault="002B2F20" w:rsidP="002B2F20">
      <w:pPr>
        <w:pStyle w:val="ListBullet"/>
        <w:rPr>
          <w:lang w:bidi="fa-IR"/>
        </w:rPr>
      </w:pPr>
      <w:r>
        <w:rPr>
          <w:lang w:bidi="fa-IR"/>
        </w:rPr>
        <w:t>P</w:t>
      </w:r>
      <w:r w:rsidRPr="008E30C7">
        <w:rPr>
          <w:lang w:bidi="fa-IR"/>
        </w:rPr>
        <w:t xml:space="preserve">roviding a subsidy for </w:t>
      </w:r>
      <w:r>
        <w:rPr>
          <w:lang w:bidi="fa-IR"/>
        </w:rPr>
        <w:t xml:space="preserve">new processing facilities outside of the highest value plastics. This would resolve issues around commercial feasibility. </w:t>
      </w:r>
    </w:p>
    <w:p w14:paraId="31BFF584" w14:textId="77777777" w:rsidR="002B2F20" w:rsidRDefault="002B2F20" w:rsidP="002B2F20">
      <w:pPr>
        <w:pStyle w:val="ListBullet2"/>
        <w:rPr>
          <w:lang w:bidi="fa-IR"/>
        </w:rPr>
      </w:pPr>
      <w:r>
        <w:rPr>
          <w:lang w:bidi="fa-IR"/>
        </w:rPr>
        <w:t>Subsidies may also take the form of grants for new technologies that provide end-markets for this material (e.g. chemical recycling of polymers)</w:t>
      </w:r>
    </w:p>
    <w:p w14:paraId="2C3A8A84" w14:textId="77777777" w:rsidR="002B2F20" w:rsidRPr="008E30C7" w:rsidRDefault="002B2F20" w:rsidP="002B2F20">
      <w:pPr>
        <w:pStyle w:val="ListBullet2"/>
        <w:rPr>
          <w:lang w:bidi="fa-IR"/>
        </w:rPr>
      </w:pPr>
      <w:r>
        <w:rPr>
          <w:lang w:bidi="fa-IR"/>
        </w:rPr>
        <w:t xml:space="preserve">A similar strategy would be government procurement of the products which are produced from low-value recycled polymers (e.g. outdoor furniture made by RePlas). However, these markets may be insufficient to meet the supply of mixed plastic recyclate, even with significant government procurement. </w:t>
      </w:r>
    </w:p>
    <w:p w14:paraId="5CE0C151" w14:textId="77777777" w:rsidR="002B2F20" w:rsidRPr="008E30C7" w:rsidRDefault="002B2F20" w:rsidP="002B2F20">
      <w:pPr>
        <w:pStyle w:val="ListBullet"/>
        <w:rPr>
          <w:lang w:bidi="fa-IR"/>
        </w:rPr>
      </w:pPr>
      <w:r>
        <w:rPr>
          <w:lang w:bidi="fa-IR"/>
        </w:rPr>
        <w:t>S</w:t>
      </w:r>
      <w:r w:rsidRPr="008E30C7">
        <w:rPr>
          <w:lang w:bidi="fa-IR"/>
        </w:rPr>
        <w:t>treamlining the planning process to develop a facility</w:t>
      </w:r>
      <w:r>
        <w:rPr>
          <w:lang w:bidi="fa-IR"/>
        </w:rPr>
        <w:t>. Planning processes are not the primary obstacle for viability of plastics reprocessing, but restrictions on other types of waste facilities such as MRFs may be obstacles towards securing consistent sources of input material or obstruct vertical integration of processing facilities to achieve consistent supply of inputs.</w:t>
      </w:r>
    </w:p>
    <w:p w14:paraId="356538B0" w14:textId="77777777" w:rsidR="002B2F20" w:rsidRPr="008E30C7" w:rsidRDefault="002B2F20" w:rsidP="002B2F20">
      <w:pPr>
        <w:pStyle w:val="ListBullet"/>
        <w:rPr>
          <w:lang w:bidi="fa-IR"/>
        </w:rPr>
      </w:pPr>
      <w:r>
        <w:rPr>
          <w:lang w:bidi="fa-IR"/>
        </w:rPr>
        <w:t>R</w:t>
      </w:r>
      <w:r w:rsidRPr="008E30C7">
        <w:rPr>
          <w:lang w:bidi="fa-IR"/>
        </w:rPr>
        <w:t>econsider stockpiling regulations or increase policing of existing regulations. Given the recent issues around stockpiling, we expect that enforcement and restrictions may already have been tightened</w:t>
      </w:r>
      <w:r>
        <w:rPr>
          <w:lang w:bidi="fa-IR"/>
        </w:rPr>
        <w:t xml:space="preserve">. </w:t>
      </w:r>
    </w:p>
    <w:p w14:paraId="073C7FDF" w14:textId="77777777" w:rsidR="002B2F20" w:rsidRPr="009A1EA1" w:rsidRDefault="002B2F20" w:rsidP="002B2F20">
      <w:pPr>
        <w:pStyle w:val="ListBullet"/>
        <w:rPr>
          <w:lang w:bidi="fa-IR"/>
        </w:rPr>
      </w:pPr>
      <w:r>
        <w:rPr>
          <w:lang w:bidi="fa-IR"/>
        </w:rPr>
        <w:t>C</w:t>
      </w:r>
      <w:r w:rsidRPr="008E30C7">
        <w:rPr>
          <w:lang w:bidi="fa-IR"/>
        </w:rPr>
        <w:t xml:space="preserve">onsidering </w:t>
      </w:r>
      <w:r>
        <w:rPr>
          <w:lang w:bidi="fa-IR"/>
        </w:rPr>
        <w:t xml:space="preserve">alternative end markets, such as chemical recycling or waste to energy for low value materials. </w:t>
      </w:r>
    </w:p>
    <w:p w14:paraId="37024FE0" w14:textId="77777777" w:rsidR="002B2F20" w:rsidRDefault="002B2F20" w:rsidP="009323BE">
      <w:pPr>
        <w:pStyle w:val="Heading3"/>
        <w:numPr>
          <w:ilvl w:val="2"/>
          <w:numId w:val="5"/>
        </w:numPr>
        <w:spacing w:before="360"/>
        <w:rPr>
          <w:lang w:bidi="fa-IR"/>
        </w:rPr>
      </w:pPr>
      <w:r>
        <w:rPr>
          <w:lang w:bidi="fa-IR"/>
        </w:rPr>
        <w:t>Tyres</w:t>
      </w:r>
    </w:p>
    <w:p w14:paraId="6EBF1140" w14:textId="77777777" w:rsidR="002B2F20" w:rsidRDefault="002B2F20" w:rsidP="002B2F20">
      <w:pPr>
        <w:pStyle w:val="BodyText"/>
        <w:rPr>
          <w:lang w:bidi="fa-IR"/>
        </w:rPr>
      </w:pPr>
      <w:r w:rsidRPr="00296301">
        <w:rPr>
          <w:lang w:bidi="fa-IR"/>
        </w:rPr>
        <w:t xml:space="preserve">The National Tyre Product Stewardship Scheme </w:t>
      </w:r>
      <w:r>
        <w:rPr>
          <w:lang w:bidi="fa-IR"/>
        </w:rPr>
        <w:t xml:space="preserve">launched in 2014 with the aim </w:t>
      </w:r>
      <w:r w:rsidRPr="00296301">
        <w:rPr>
          <w:lang w:bidi="fa-IR"/>
        </w:rPr>
        <w:t>to increase domestic tyre recycling</w:t>
      </w:r>
      <w:r>
        <w:rPr>
          <w:lang w:bidi="fa-IR"/>
        </w:rPr>
        <w:t xml:space="preserve"> and</w:t>
      </w:r>
      <w:r w:rsidRPr="00296301">
        <w:rPr>
          <w:lang w:bidi="fa-IR"/>
        </w:rPr>
        <w:t xml:space="preserve"> expand the market for tyre-derived products</w:t>
      </w:r>
      <w:r>
        <w:rPr>
          <w:lang w:bidi="fa-IR"/>
        </w:rPr>
        <w:t xml:space="preserve">. The </w:t>
      </w:r>
      <w:r w:rsidRPr="00296301">
        <w:rPr>
          <w:lang w:bidi="fa-IR"/>
        </w:rPr>
        <w:t>National Tyre Product Stewardship Scheme</w:t>
      </w:r>
      <w:r>
        <w:rPr>
          <w:lang w:bidi="fa-IR"/>
        </w:rPr>
        <w:t xml:space="preserve"> is funded by the tyre industry, paid for by end consumers. </w:t>
      </w:r>
      <w:r w:rsidRPr="00296301">
        <w:rPr>
          <w:lang w:bidi="fa-IR"/>
        </w:rPr>
        <w:t>Tyre Stewardship Australia</w:t>
      </w:r>
      <w:r>
        <w:rPr>
          <w:lang w:bidi="fa-IR"/>
        </w:rPr>
        <w:t xml:space="preserve"> has been accredited by the ACCC to administer the </w:t>
      </w:r>
      <w:r w:rsidRPr="00AA1BBE">
        <w:rPr>
          <w:lang w:bidi="fa-IR"/>
        </w:rPr>
        <w:t>National Tyre Product Stewardship Scheme</w:t>
      </w:r>
      <w:r>
        <w:rPr>
          <w:lang w:bidi="fa-IR"/>
        </w:rPr>
        <w:t xml:space="preserve"> and to this end has entered into partnerships with end-use-stakeholders and research organisations. This includes collaborations with universities, local councils and EDI Downer during the 2018-19 financial year to research and develop new tyre derived products, such as:</w:t>
      </w:r>
    </w:p>
    <w:p w14:paraId="3305AC07" w14:textId="77777777" w:rsidR="002B2F20" w:rsidRDefault="002B2F20" w:rsidP="002B2F20">
      <w:pPr>
        <w:pStyle w:val="ListBullet"/>
        <w:rPr>
          <w:lang w:bidi="fa-IR"/>
        </w:rPr>
      </w:pPr>
      <w:r w:rsidRPr="00E0151F">
        <w:rPr>
          <w:lang w:bidi="fa-IR"/>
        </w:rPr>
        <w:t>Crumbed Rubber Concrete</w:t>
      </w:r>
      <w:r>
        <w:rPr>
          <w:lang w:bidi="fa-IR"/>
        </w:rPr>
        <w:t xml:space="preserve"> for residential construction</w:t>
      </w:r>
    </w:p>
    <w:p w14:paraId="7BA5520B" w14:textId="77777777" w:rsidR="002B2F20" w:rsidRDefault="002B2F20" w:rsidP="002B2F20">
      <w:pPr>
        <w:pStyle w:val="ListBullet"/>
        <w:rPr>
          <w:lang w:bidi="fa-IR"/>
        </w:rPr>
      </w:pPr>
      <w:r w:rsidRPr="00E0151F">
        <w:rPr>
          <w:lang w:bidi="fa-IR"/>
        </w:rPr>
        <w:t>Permeable Pavement</w:t>
      </w:r>
      <w:r>
        <w:rPr>
          <w:lang w:bidi="fa-IR"/>
        </w:rPr>
        <w:t>, and</w:t>
      </w:r>
    </w:p>
    <w:p w14:paraId="10497778" w14:textId="77777777" w:rsidR="002B2F20" w:rsidRDefault="002B2F20" w:rsidP="002B2F20">
      <w:pPr>
        <w:pStyle w:val="ListBullet"/>
        <w:rPr>
          <w:lang w:bidi="fa-IR"/>
        </w:rPr>
      </w:pPr>
      <w:r w:rsidRPr="00E0151F">
        <w:rPr>
          <w:lang w:bidi="fa-IR"/>
        </w:rPr>
        <w:t>Concrete road barriers</w:t>
      </w:r>
      <w:r>
        <w:rPr>
          <w:lang w:bidi="fa-IR"/>
        </w:rPr>
        <w:t>.</w:t>
      </w:r>
      <w:r>
        <w:rPr>
          <w:rStyle w:val="FootnoteReference"/>
          <w:lang w:bidi="fa-IR"/>
        </w:rPr>
        <w:footnoteReference w:id="88"/>
      </w:r>
      <w:r>
        <w:rPr>
          <w:lang w:bidi="fa-IR"/>
        </w:rPr>
        <w:t xml:space="preserve">  </w:t>
      </w:r>
    </w:p>
    <w:p w14:paraId="6D78F9A7" w14:textId="77777777" w:rsidR="002B2F20" w:rsidRPr="00311990" w:rsidRDefault="002B2F20" w:rsidP="002B2F20">
      <w:pPr>
        <w:pStyle w:val="BodyText"/>
        <w:rPr>
          <w:lang w:bidi="fa-IR"/>
        </w:rPr>
      </w:pPr>
      <w:r>
        <w:rPr>
          <w:lang w:bidi="fa-IR"/>
        </w:rPr>
        <w:t>The stewardship scheme is funded by a levy of 25 cents per equivalent passenger unit (EPU, this corresponds to 9.5 kg of tyre) sold by members of the scheme.</w:t>
      </w:r>
      <w:r>
        <w:rPr>
          <w:rStyle w:val="FootnoteReference"/>
          <w:lang w:bidi="fa-IR"/>
        </w:rPr>
        <w:footnoteReference w:id="89"/>
      </w:r>
      <w:r>
        <w:rPr>
          <w:lang w:bidi="fa-IR"/>
        </w:rPr>
        <w:t xml:space="preserve"> In 2018/19 the levy scheme covered 43 per cent of the market.</w:t>
      </w:r>
      <w:r>
        <w:rPr>
          <w:rStyle w:val="FootnoteReference"/>
          <w:lang w:bidi="fa-IR"/>
        </w:rPr>
        <w:footnoteReference w:id="90"/>
      </w:r>
    </w:p>
    <w:p w14:paraId="550E6B4F" w14:textId="77777777" w:rsidR="002B2F20" w:rsidRDefault="002B2F20" w:rsidP="009323BE">
      <w:pPr>
        <w:pStyle w:val="Heading4"/>
        <w:numPr>
          <w:ilvl w:val="3"/>
          <w:numId w:val="5"/>
        </w:numPr>
        <w:spacing w:before="360"/>
        <w:rPr>
          <w:lang w:bidi="fa-IR"/>
        </w:rPr>
      </w:pPr>
      <w:r>
        <w:rPr>
          <w:lang w:bidi="fa-IR"/>
        </w:rPr>
        <w:t>Commercial market considerations</w:t>
      </w:r>
    </w:p>
    <w:p w14:paraId="2537A86B" w14:textId="77777777" w:rsidR="002B2F20" w:rsidRDefault="002B2F20" w:rsidP="002B2F20">
      <w:pPr>
        <w:pStyle w:val="BodyText"/>
        <w:rPr>
          <w:lang w:bidi="fa-IR"/>
        </w:rPr>
      </w:pPr>
      <w:r>
        <w:rPr>
          <w:lang w:bidi="fa-IR"/>
        </w:rPr>
        <w:t xml:space="preserve">Given the product stewardship scheme in place, recycling of tyres is somewhat insulated from the commercial costs of recycling as it can be funded through a levy on the sale of new tyres. The incomplete coverage of the scheme means creates a risk that the costs of recycling will outstrip the capacity of the scheme. </w:t>
      </w:r>
    </w:p>
    <w:p w14:paraId="6344C7DE" w14:textId="77777777" w:rsidR="002B2F20" w:rsidRDefault="002B2F20" w:rsidP="002B2F20">
      <w:pPr>
        <w:pStyle w:val="BodyText"/>
        <w:rPr>
          <w:lang w:bidi="fa-IR"/>
        </w:rPr>
      </w:pPr>
      <w:r>
        <w:rPr>
          <w:lang w:bidi="fa-IR"/>
        </w:rPr>
        <w:t>Lead times for developing infrastructure is a key risk for tyre processing. Consultation with waste industry operators indicates a highly variable lead time of 2 to 11 years to establish new or upgraded facilities. A significant contributor to this timeframe is the time required to achieve development planning approval, with anywhere from 18 months to 5 years suggested.</w:t>
      </w:r>
      <w:r>
        <w:rPr>
          <w:rStyle w:val="FootnoteReference"/>
          <w:lang w:bidi="fa-IR"/>
        </w:rPr>
        <w:footnoteReference w:id="91"/>
      </w:r>
      <w:r>
        <w:rPr>
          <w:lang w:bidi="fa-IR"/>
        </w:rPr>
        <w:t xml:space="preserve"> For example, the Tyre Recycling Plant in Warren NSW, owned by </w:t>
      </w:r>
      <w:r w:rsidRPr="0073408D">
        <w:rPr>
          <w:lang w:bidi="fa-IR"/>
        </w:rPr>
        <w:t>Green Distillation Technologies</w:t>
      </w:r>
      <w:r>
        <w:rPr>
          <w:lang w:bidi="fa-IR"/>
        </w:rPr>
        <w:t xml:space="preserve"> required ~7 years (2011-2019) to achieve operational approval.</w:t>
      </w:r>
      <w:r>
        <w:rPr>
          <w:rStyle w:val="FootnoteReference"/>
          <w:lang w:bidi="fa-IR"/>
        </w:rPr>
        <w:footnoteReference w:id="92"/>
      </w:r>
      <w:r w:rsidRPr="0073408D">
        <w:rPr>
          <w:vertAlign w:val="superscript"/>
          <w:lang w:bidi="fa-IR"/>
        </w:rPr>
        <w:t>,</w:t>
      </w:r>
      <w:r>
        <w:rPr>
          <w:lang w:bidi="fa-IR"/>
        </w:rPr>
        <w:t xml:space="preserve"> </w:t>
      </w:r>
      <w:r>
        <w:rPr>
          <w:rStyle w:val="FootnoteReference"/>
          <w:lang w:bidi="fa-IR"/>
        </w:rPr>
        <w:footnoteReference w:id="93"/>
      </w:r>
      <w:r>
        <w:rPr>
          <w:lang w:bidi="fa-IR"/>
        </w:rPr>
        <w:t xml:space="preserve"> </w:t>
      </w:r>
    </w:p>
    <w:p w14:paraId="60B475ED" w14:textId="77777777" w:rsidR="002B2F20" w:rsidRDefault="002B2F20" w:rsidP="002B2F20">
      <w:pPr>
        <w:pStyle w:val="BodyText"/>
        <w:rPr>
          <w:lang w:bidi="fa-IR"/>
        </w:rPr>
      </w:pPr>
      <w:r>
        <w:rPr>
          <w:lang w:bidi="fa-IR"/>
        </w:rPr>
        <w:t>These timelines are likely to be longer for facilities such as pyrolysis plants, and shorter for simple shredding operations.</w:t>
      </w:r>
    </w:p>
    <w:p w14:paraId="061CDC9E" w14:textId="77777777" w:rsidR="002B2F20" w:rsidRDefault="002B2F20" w:rsidP="002B2F20">
      <w:pPr>
        <w:pStyle w:val="BodyText"/>
        <w:rPr>
          <w:lang w:bidi="fa-IR"/>
        </w:rPr>
      </w:pPr>
      <w:r>
        <w:rPr>
          <w:lang w:bidi="fa-IR"/>
        </w:rPr>
        <w:t>There is also the risk of disrupting existing supply chains for recycling of tyres. In particular:</w:t>
      </w:r>
    </w:p>
    <w:p w14:paraId="1C4852DF" w14:textId="77777777" w:rsidR="002B2F20" w:rsidRDefault="002B2F20" w:rsidP="002B2F20">
      <w:pPr>
        <w:pStyle w:val="ListBullet"/>
        <w:rPr>
          <w:lang w:bidi="fa-IR"/>
        </w:rPr>
      </w:pPr>
      <w:r>
        <w:rPr>
          <w:lang w:bidi="fa-IR"/>
        </w:rPr>
        <w:t>TSA has been undertaking v</w:t>
      </w:r>
      <w:r>
        <w:t>erification of the downstream processing of end-of-life tyres at a number of tyre processing facilities identified in India, Malaysia and Korea. Where these supply chains can be verified there are risks around the specification of the export ban as it may be diverting material from being recycled overseas to some less efficient use</w:t>
      </w:r>
    </w:p>
    <w:p w14:paraId="1D9FF4B4" w14:textId="77777777" w:rsidR="002B2F20" w:rsidRDefault="002B2F20" w:rsidP="002B2F20">
      <w:pPr>
        <w:pStyle w:val="ListBullet"/>
        <w:rPr>
          <w:lang w:bidi="fa-IR"/>
        </w:rPr>
      </w:pPr>
      <w:r>
        <w:t xml:space="preserve">used tyres are often exported for retreading (in particular off-the-road tyres used for large machinery in agriculture, construction and mining), before being imported back to Australia. This allows significant cost savings compared to replacing old tyres with new once the treads wears out. Again there is a risk that the specification of the export ban interrupts this supply chain. </w:t>
      </w:r>
    </w:p>
    <w:p w14:paraId="1C7B6001" w14:textId="77777777" w:rsidR="002B2F20" w:rsidRDefault="002B2F20" w:rsidP="002B2F20">
      <w:pPr>
        <w:pStyle w:val="BodyText"/>
        <w:rPr>
          <w:lang w:bidi="fa-IR"/>
        </w:rPr>
      </w:pPr>
      <w:r>
        <w:rPr>
          <w:lang w:bidi="fa-IR"/>
        </w:rPr>
        <w:t xml:space="preserve">As noted above, recycled tyres can be used to produce a number of different products. However, there is a risk that increased processing of material for domestic use may result in these markets becoming oversupplied. This could result in material going to landfill, or more likely stockpiled, or the production of products for which there is no value to society.  </w:t>
      </w:r>
    </w:p>
    <w:p w14:paraId="441ECC32" w14:textId="77777777" w:rsidR="002B2F20" w:rsidRPr="004E6B5E" w:rsidRDefault="002B2F20" w:rsidP="002B2F20">
      <w:pPr>
        <w:pStyle w:val="BodyText"/>
        <w:rPr>
          <w:lang w:bidi="fa-IR"/>
        </w:rPr>
      </w:pPr>
      <w:r>
        <w:t>There are challenges around compliance and enforcement of a ban that is based on the purpose for which tyres are exported rather than the actual nature of the good being exported. That is, it may be difficult or costly to identify whether a good is subject to a ban or not.</w:t>
      </w:r>
    </w:p>
    <w:p w14:paraId="6C8C7F17" w14:textId="77777777" w:rsidR="002B2F20" w:rsidRDefault="002B2F20" w:rsidP="009323BE">
      <w:pPr>
        <w:pStyle w:val="Heading4"/>
        <w:numPr>
          <w:ilvl w:val="3"/>
          <w:numId w:val="5"/>
        </w:numPr>
        <w:spacing w:before="360"/>
        <w:rPr>
          <w:lang w:bidi="fa-IR"/>
        </w:rPr>
      </w:pPr>
      <w:r>
        <w:rPr>
          <w:lang w:bidi="fa-IR"/>
        </w:rPr>
        <w:t>Market capacity and constraints</w:t>
      </w:r>
    </w:p>
    <w:p w14:paraId="64F488E5" w14:textId="77777777" w:rsidR="002B2F20" w:rsidRPr="00876343" w:rsidRDefault="002B2F20" w:rsidP="002B2F20">
      <w:pPr>
        <w:pStyle w:val="BodyText"/>
      </w:pPr>
      <w:r>
        <w:rPr>
          <w:lang w:bidi="fa-IR"/>
        </w:rPr>
        <w:t>The TSA recovered 40.3 million used tyres EPUs out of a total of 56 million used tyres (69 per cent of used tyre EPU). As the tyre stewardship scheme does not operate on a commercial basis, we expect that there would be scope to increase capacity to meet additional processing requirement. The main risk to this capacity is likely to be increasing coverage of the levy on new tyres, as this only covers 43 per</w:t>
      </w:r>
      <w:r>
        <w:t xml:space="preserve"> cent of the market. </w:t>
      </w:r>
    </w:p>
    <w:p w14:paraId="143496A1" w14:textId="77777777" w:rsidR="002B2F20" w:rsidRDefault="002B2F20" w:rsidP="002B2F20">
      <w:pPr>
        <w:pStyle w:val="Heading4"/>
        <w:numPr>
          <w:ilvl w:val="3"/>
          <w:numId w:val="5"/>
        </w:numPr>
        <w:rPr>
          <w:lang w:bidi="fa-IR"/>
        </w:rPr>
      </w:pPr>
      <w:r>
        <w:rPr>
          <w:lang w:bidi="fa-IR"/>
        </w:rPr>
        <w:t>Outcomes</w:t>
      </w:r>
    </w:p>
    <w:p w14:paraId="4083655F" w14:textId="77777777" w:rsidR="002B2F20" w:rsidRDefault="002B2F20" w:rsidP="002B2F20">
      <w:pPr>
        <w:pStyle w:val="BodyText"/>
        <w:rPr>
          <w:lang w:bidi="fa-IR"/>
        </w:rPr>
      </w:pPr>
      <w:r>
        <w:rPr>
          <w:lang w:bidi="fa-IR"/>
        </w:rPr>
        <w:t>The TSA recovered 40.3 million used tyres EPUs out of a total of 56 million used tyres (69 per cent of used tyre EPU). This consist of:</w:t>
      </w:r>
      <w:r>
        <w:rPr>
          <w:rStyle w:val="FootnoteReference"/>
          <w:lang w:bidi="fa-IR"/>
        </w:rPr>
        <w:footnoteReference w:id="94"/>
      </w:r>
    </w:p>
    <w:p w14:paraId="0BD4C0E9" w14:textId="77777777" w:rsidR="002B2F20" w:rsidRDefault="002B2F20" w:rsidP="00755840">
      <w:pPr>
        <w:pStyle w:val="ListBullet"/>
        <w:spacing w:before="40"/>
        <w:rPr>
          <w:lang w:bidi="fa-IR"/>
        </w:rPr>
      </w:pPr>
      <w:r>
        <w:rPr>
          <w:lang w:bidi="fa-IR"/>
        </w:rPr>
        <w:t xml:space="preserve">10.6 million EPU for reuse, including re-treading or repair </w:t>
      </w:r>
    </w:p>
    <w:p w14:paraId="7BF9647C" w14:textId="77777777" w:rsidR="002B2F20" w:rsidRDefault="002B2F20" w:rsidP="00755840">
      <w:pPr>
        <w:pStyle w:val="ListBullet"/>
        <w:spacing w:before="40"/>
        <w:rPr>
          <w:lang w:bidi="fa-IR"/>
        </w:rPr>
      </w:pPr>
      <w:r>
        <w:rPr>
          <w:lang w:bidi="fa-IR"/>
        </w:rPr>
        <w:t>23.8 million EPU for processing into tyre derived products, including c</w:t>
      </w:r>
      <w:r w:rsidRPr="00E0151F">
        <w:rPr>
          <w:lang w:bidi="fa-IR"/>
        </w:rPr>
        <w:t xml:space="preserve">rumbed </w:t>
      </w:r>
      <w:r>
        <w:rPr>
          <w:lang w:bidi="fa-IR"/>
        </w:rPr>
        <w:t xml:space="preserve">rubber for construction and tyre derived fuel for use in </w:t>
      </w:r>
      <w:r>
        <w:t>cement kilns, boilers or furnaces.</w:t>
      </w:r>
    </w:p>
    <w:p w14:paraId="2990F1F1" w14:textId="77777777" w:rsidR="002B2F20" w:rsidRDefault="002B2F20" w:rsidP="00755840">
      <w:pPr>
        <w:pStyle w:val="ListBullet"/>
        <w:spacing w:before="40"/>
        <w:rPr>
          <w:lang w:bidi="fa-IR"/>
        </w:rPr>
      </w:pPr>
      <w:r>
        <w:rPr>
          <w:lang w:bidi="fa-IR"/>
        </w:rPr>
        <w:t>5.9 million EPU for use whole in thermal processing, such as cement kilns</w:t>
      </w:r>
    </w:p>
    <w:p w14:paraId="389E7EFF" w14:textId="77777777" w:rsidR="002B2F20" w:rsidRDefault="002B2F20" w:rsidP="002B2F20">
      <w:pPr>
        <w:pStyle w:val="BodyText"/>
        <w:rPr>
          <w:lang w:bidi="fa-IR"/>
        </w:rPr>
      </w:pPr>
      <w:r>
        <w:rPr>
          <w:lang w:bidi="fa-IR"/>
        </w:rPr>
        <w:t>Of the material which was not recovered:</w:t>
      </w:r>
    </w:p>
    <w:p w14:paraId="337ACB50" w14:textId="77777777" w:rsidR="002B2F20" w:rsidRDefault="002B2F20" w:rsidP="00755840">
      <w:pPr>
        <w:pStyle w:val="ListBullet"/>
        <w:spacing w:before="40"/>
        <w:rPr>
          <w:lang w:bidi="fa-IR"/>
        </w:rPr>
      </w:pPr>
      <w:r>
        <w:rPr>
          <w:lang w:bidi="fa-IR"/>
        </w:rPr>
        <w:t>16.2 million EPU was disposed to landfill or onsite (i.e. buried at a mine site)</w:t>
      </w:r>
    </w:p>
    <w:p w14:paraId="08D68B44" w14:textId="77777777" w:rsidR="002B2F20" w:rsidRDefault="002B2F20" w:rsidP="00755840">
      <w:pPr>
        <w:pStyle w:val="ListBullet"/>
        <w:spacing w:before="40"/>
        <w:rPr>
          <w:lang w:bidi="fa-IR"/>
        </w:rPr>
      </w:pPr>
      <w:r>
        <w:rPr>
          <w:lang w:bidi="fa-IR"/>
        </w:rPr>
        <w:t xml:space="preserve">1.6 million EPU were dumped or stockpiled. </w:t>
      </w:r>
    </w:p>
    <w:p w14:paraId="29A962F5" w14:textId="77777777" w:rsidR="002B2F20" w:rsidRDefault="002B2F20" w:rsidP="002B2F20">
      <w:pPr>
        <w:pStyle w:val="BodyText"/>
        <w:rPr>
          <w:lang w:bidi="fa-IR"/>
        </w:rPr>
      </w:pPr>
      <w:r>
        <w:rPr>
          <w:lang w:bidi="fa-IR"/>
        </w:rPr>
        <w:t xml:space="preserve">Historically stockpiling had been a major issue for end of life tyres, however recently this been reduced as a result of tighter EPA regulations around the country and increased baling and export of tyres. Exporting of whole tyres is also lower cost than exporting shredded tyres. </w:t>
      </w:r>
    </w:p>
    <w:p w14:paraId="62460DC5" w14:textId="77777777" w:rsidR="002B2F20" w:rsidRDefault="002B2F20" w:rsidP="002B2F20">
      <w:pPr>
        <w:pStyle w:val="BodyText"/>
        <w:rPr>
          <w:lang w:bidi="fa-IR"/>
        </w:rPr>
      </w:pPr>
      <w:r>
        <w:rPr>
          <w:lang w:bidi="fa-IR"/>
        </w:rPr>
        <w:t xml:space="preserve">Landfilling of tyres is expensive due to landfill levies and because often tyres must be shredded before being disposed of in landfill, or may be restricted to some landfills. </w:t>
      </w:r>
    </w:p>
    <w:p w14:paraId="348B2452" w14:textId="77777777" w:rsidR="002B2F20" w:rsidRDefault="002B2F20" w:rsidP="002B2F20">
      <w:pPr>
        <w:pStyle w:val="BodyText"/>
        <w:rPr>
          <w:lang w:bidi="fa-IR"/>
        </w:rPr>
      </w:pPr>
      <w:r>
        <w:rPr>
          <w:lang w:bidi="fa-IR"/>
        </w:rPr>
        <w:t xml:space="preserve">Taking this together the main risks around the export ban are that there is an increase in stockpiling of used tyres as the reduction overtime has been driven by low cost export options. Given the large costs associated with landfill, it seems unlikely that landfilling of tyres would increase. </w:t>
      </w:r>
    </w:p>
    <w:p w14:paraId="58FD2AE4" w14:textId="77777777" w:rsidR="002B2F20" w:rsidRDefault="002B2F20" w:rsidP="009323BE">
      <w:pPr>
        <w:pStyle w:val="Heading4"/>
        <w:numPr>
          <w:ilvl w:val="3"/>
          <w:numId w:val="5"/>
        </w:numPr>
        <w:spacing w:before="360"/>
        <w:rPr>
          <w:lang w:bidi="fa-IR"/>
        </w:rPr>
      </w:pPr>
      <w:r>
        <w:rPr>
          <w:lang w:bidi="fa-IR"/>
        </w:rPr>
        <w:t>Downstream impacts</w:t>
      </w:r>
    </w:p>
    <w:p w14:paraId="03634326" w14:textId="77777777" w:rsidR="002B2F20" w:rsidRPr="004E6B5E" w:rsidRDefault="002B2F20" w:rsidP="002B2F20">
      <w:pPr>
        <w:pStyle w:val="BodyText"/>
        <w:rPr>
          <w:lang w:bidi="fa-IR"/>
        </w:rPr>
      </w:pPr>
      <w:r>
        <w:rPr>
          <w:lang w:bidi="fa-IR"/>
        </w:rPr>
        <w:t xml:space="preserve">We do not anticipate there are any risks around downstream impacts or confidence in the recycling system associated with tyre recycling. </w:t>
      </w:r>
    </w:p>
    <w:p w14:paraId="1213C5E0" w14:textId="77777777" w:rsidR="002B2F20" w:rsidRDefault="002B2F20" w:rsidP="009323BE">
      <w:pPr>
        <w:pStyle w:val="Heading4"/>
        <w:numPr>
          <w:ilvl w:val="3"/>
          <w:numId w:val="5"/>
        </w:numPr>
        <w:spacing w:before="360"/>
        <w:rPr>
          <w:lang w:bidi="fa-IR"/>
        </w:rPr>
      </w:pPr>
      <w:r>
        <w:rPr>
          <w:lang w:bidi="fa-IR"/>
        </w:rPr>
        <w:t>Options for mitigation of risks</w:t>
      </w:r>
    </w:p>
    <w:p w14:paraId="1B9AD747" w14:textId="77777777" w:rsidR="002B2F20" w:rsidRDefault="002B2F20" w:rsidP="002B2F20">
      <w:pPr>
        <w:pStyle w:val="BodyText"/>
        <w:rPr>
          <w:lang w:bidi="fa-IR"/>
        </w:rPr>
      </w:pPr>
      <w:r>
        <w:rPr>
          <w:lang w:bidi="fa-IR"/>
        </w:rPr>
        <w:t xml:space="preserve">The main risk to providing the required capacity appears to be around funding. The stewardship scheme provides a mechanism by which the cost of disposing of tyres can be passed on to users, which is an economically efficient outcome. Funding risks could be mitigated by increasing participation in the scheme. </w:t>
      </w:r>
    </w:p>
    <w:p w14:paraId="1E417B6A" w14:textId="77777777" w:rsidR="002B2F20" w:rsidRPr="008E30C7" w:rsidRDefault="002B2F20" w:rsidP="002B2F20">
      <w:pPr>
        <w:pStyle w:val="BodyText"/>
        <w:rPr>
          <w:lang w:bidi="fa-IR"/>
        </w:rPr>
      </w:pPr>
      <w:r>
        <w:rPr>
          <w:lang w:bidi="fa-IR"/>
        </w:rPr>
        <w:t xml:space="preserve">As with other materials, the time to gain planning and environmental approvals is a significant barrier, which could be mitigated by </w:t>
      </w:r>
      <w:r w:rsidRPr="008E30C7">
        <w:rPr>
          <w:lang w:bidi="fa-IR"/>
        </w:rPr>
        <w:t>streamlining the</w:t>
      </w:r>
      <w:r>
        <w:rPr>
          <w:lang w:bidi="fa-IR"/>
        </w:rPr>
        <w:t>se processes.</w:t>
      </w:r>
    </w:p>
    <w:p w14:paraId="512842F6" w14:textId="2A00C1A5" w:rsidR="002B2F20" w:rsidRPr="005E3D0E" w:rsidRDefault="002B2F20" w:rsidP="002B2F20">
      <w:pPr>
        <w:pStyle w:val="BodyText"/>
        <w:rPr>
          <w:lang w:bidi="fa-IR"/>
        </w:rPr>
      </w:pPr>
      <w:r>
        <w:rPr>
          <w:lang w:bidi="fa-IR"/>
        </w:rPr>
        <w:t xml:space="preserve">Risks around stockpiling appear to be mitigated in recent years due a combination </w:t>
      </w:r>
      <w:r w:rsidR="00FA344B">
        <w:rPr>
          <w:lang w:bidi="fa-IR"/>
        </w:rPr>
        <w:t>of</w:t>
      </w:r>
      <w:r>
        <w:rPr>
          <w:lang w:bidi="fa-IR"/>
        </w:rPr>
        <w:t xml:space="preserve"> EPA regulations and the ability to export baled tyres. With the implementation of an export ban, there is a risk that collectors will not adjust their fees accordingly and stockpiling or more widespread diffuse dumping of tyres will occur.</w:t>
      </w:r>
      <w:r>
        <w:rPr>
          <w:rStyle w:val="FootnoteReference"/>
          <w:lang w:bidi="fa-IR"/>
        </w:rPr>
        <w:footnoteReference w:id="95"/>
      </w:r>
      <w:r>
        <w:rPr>
          <w:lang w:bidi="fa-IR"/>
        </w:rPr>
        <w:t xml:space="preserve"> These will come under increased pressure if the export options are less attractive.</w:t>
      </w:r>
    </w:p>
    <w:p w14:paraId="6219C2D5" w14:textId="20879DC9" w:rsidR="00C06012" w:rsidRDefault="00C06012" w:rsidP="00C06012">
      <w:pPr>
        <w:pStyle w:val="Heading6"/>
        <w:numPr>
          <w:ilvl w:val="5"/>
          <w:numId w:val="5"/>
        </w:numPr>
      </w:pPr>
      <w:bookmarkStart w:id="4334" w:name="_Toc33431378"/>
      <w:r>
        <w:t>Detailed cost benefit analysis assumptions</w:t>
      </w:r>
      <w:bookmarkEnd w:id="4334"/>
    </w:p>
    <w:p w14:paraId="1E496F90" w14:textId="7DFCEC70"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4335" w:name="_Caption7133"/>
      <w:bookmarkStart w:id="4336" w:name="_Caption2096"/>
      <w:bookmarkStart w:id="4337" w:name="_Caption9565"/>
      <w:bookmarkStart w:id="4338" w:name="_Caption9842"/>
      <w:bookmarkStart w:id="4339" w:name="_Caption4370"/>
      <w:bookmarkStart w:id="4340" w:name="_Caption2637"/>
      <w:bookmarkStart w:id="4341" w:name="_Caption6266"/>
      <w:bookmarkStart w:id="4342" w:name="_Caption0095"/>
      <w:bookmarkStart w:id="4343" w:name="_Caption2236"/>
      <w:bookmarkStart w:id="4344" w:name="_Caption2437"/>
      <w:bookmarkStart w:id="4345" w:name="_Caption0192"/>
      <w:bookmarkStart w:id="4346" w:name="_Caption3409"/>
      <w:bookmarkStart w:id="4347" w:name="_Caption1516"/>
      <w:bookmarkStart w:id="4348" w:name="_Caption9402"/>
      <w:bookmarkStart w:id="4349" w:name="_Caption8787"/>
      <w:bookmarkStart w:id="4350" w:name="_Caption5696"/>
      <w:bookmarkStart w:id="4351" w:name="_Caption9838"/>
      <w:bookmarkStart w:id="4352" w:name="_Caption6206"/>
      <w:bookmarkStart w:id="4353" w:name="_Caption3319"/>
      <w:bookmarkStart w:id="4354" w:name="_Caption1310"/>
      <w:bookmarkStart w:id="4355" w:name="_Caption4755"/>
      <w:bookmarkStart w:id="4356" w:name="_Caption9548"/>
      <w:bookmarkStart w:id="4357" w:name="_Caption0169"/>
      <w:bookmarkStart w:id="4358" w:name="_Caption5296"/>
      <w:bookmarkStart w:id="4359" w:name="_Caption2907"/>
      <w:bookmarkStart w:id="4360" w:name="_Caption5628"/>
      <w:bookmarkStart w:id="4361" w:name="_Toc33431482"/>
      <w:r w:rsidR="003E435A">
        <w:rPr>
          <w:noProof/>
        </w:rPr>
        <w:t>A</w:t>
      </w:r>
      <w:r w:rsidR="003E435A" w:rsidRPr="00695C93">
        <w:rPr>
          <w:noProof/>
        </w:rPr>
        <w:t>.</w:t>
      </w:r>
      <w:r w:rsidR="003E435A">
        <w:rPr>
          <w:noProof/>
        </w:rPr>
        <w:t>1</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sidRPr="00695C93">
        <w:fldChar w:fldCharType="end"/>
      </w:r>
      <w:r w:rsidRPr="00695C93">
        <w:tab/>
      </w:r>
      <w:r>
        <w:t>Timing of policy scenarios</w:t>
      </w:r>
      <w:bookmarkEnd w:id="4361"/>
    </w:p>
    <w:tbl>
      <w:tblPr>
        <w:tblW w:w="5000" w:type="pct"/>
        <w:tblLook w:val="04A0" w:firstRow="1" w:lastRow="0" w:firstColumn="1" w:lastColumn="0" w:noHBand="0" w:noVBand="1"/>
      </w:tblPr>
      <w:tblGrid>
        <w:gridCol w:w="1007"/>
        <w:gridCol w:w="951"/>
        <w:gridCol w:w="1415"/>
        <w:gridCol w:w="1141"/>
        <w:gridCol w:w="1141"/>
        <w:gridCol w:w="1141"/>
        <w:gridCol w:w="1141"/>
      </w:tblGrid>
      <w:tr w:rsidR="00622275" w:rsidRPr="005A09E0" w14:paraId="35940856" w14:textId="77777777" w:rsidTr="00F945EE">
        <w:trPr>
          <w:trHeight w:val="250"/>
        </w:trPr>
        <w:tc>
          <w:tcPr>
            <w:tcW w:w="634" w:type="pct"/>
            <w:shd w:val="clear" w:color="auto" w:fill="6F6652"/>
            <w:noWrap/>
            <w:tcMar>
              <w:left w:w="57" w:type="dxa"/>
              <w:right w:w="57" w:type="dxa"/>
            </w:tcMar>
          </w:tcPr>
          <w:p w14:paraId="0249B9AA" w14:textId="1A438A57" w:rsidR="00622275" w:rsidRPr="005A09E0" w:rsidRDefault="00622275" w:rsidP="00622275">
            <w:pPr>
              <w:pStyle w:val="TableDataColumnHeading"/>
              <w:jc w:val="left"/>
            </w:pPr>
            <w:r>
              <w:t>Segment</w:t>
            </w:r>
          </w:p>
        </w:tc>
        <w:tc>
          <w:tcPr>
            <w:tcW w:w="599" w:type="pct"/>
            <w:shd w:val="clear" w:color="auto" w:fill="6F6652"/>
            <w:noWrap/>
            <w:tcMar>
              <w:left w:w="57" w:type="dxa"/>
              <w:right w:w="57" w:type="dxa"/>
            </w:tcMar>
          </w:tcPr>
          <w:p w14:paraId="616453C5" w14:textId="4D688B66" w:rsidR="00622275" w:rsidRPr="005A09E0" w:rsidRDefault="00622275" w:rsidP="00622275">
            <w:pPr>
              <w:pStyle w:val="TableDataColumnHeading"/>
            </w:pPr>
            <w:r w:rsidRPr="005A09E0">
              <w:t>Material</w:t>
            </w:r>
          </w:p>
        </w:tc>
        <w:tc>
          <w:tcPr>
            <w:tcW w:w="891" w:type="pct"/>
            <w:shd w:val="clear" w:color="auto" w:fill="6F6652"/>
            <w:noWrap/>
            <w:tcMar>
              <w:left w:w="57" w:type="dxa"/>
              <w:right w:w="57" w:type="dxa"/>
            </w:tcMar>
          </w:tcPr>
          <w:p w14:paraId="784007EF" w14:textId="56540D4E" w:rsidR="00622275" w:rsidRPr="005A09E0" w:rsidRDefault="00622275" w:rsidP="00622275">
            <w:pPr>
              <w:pStyle w:val="TableDataColumnHeading"/>
              <w:jc w:val="center"/>
            </w:pPr>
            <w:r>
              <w:t>Time implemented</w:t>
            </w:r>
          </w:p>
        </w:tc>
        <w:tc>
          <w:tcPr>
            <w:tcW w:w="2875" w:type="pct"/>
            <w:gridSpan w:val="4"/>
            <w:shd w:val="clear" w:color="auto" w:fill="6F6652"/>
            <w:noWrap/>
            <w:tcMar>
              <w:left w:w="57" w:type="dxa"/>
              <w:right w:w="57" w:type="dxa"/>
            </w:tcMar>
          </w:tcPr>
          <w:p w14:paraId="3FDDA873" w14:textId="58B89AF9" w:rsidR="00622275" w:rsidRPr="005A09E0" w:rsidRDefault="00622275" w:rsidP="00622275">
            <w:pPr>
              <w:pStyle w:val="TableDataColumnHeading"/>
              <w:jc w:val="center"/>
            </w:pPr>
            <w:r>
              <w:t>Share of material covered</w:t>
            </w:r>
          </w:p>
        </w:tc>
      </w:tr>
      <w:tr w:rsidR="00F945EE" w:rsidRPr="005A09E0" w14:paraId="74287CDE" w14:textId="77777777" w:rsidTr="00F945EE">
        <w:trPr>
          <w:trHeight w:val="250"/>
        </w:trPr>
        <w:tc>
          <w:tcPr>
            <w:tcW w:w="634" w:type="pct"/>
            <w:shd w:val="clear" w:color="auto" w:fill="6F6652"/>
            <w:noWrap/>
            <w:tcMar>
              <w:left w:w="57" w:type="dxa"/>
              <w:right w:w="57" w:type="dxa"/>
            </w:tcMar>
          </w:tcPr>
          <w:p w14:paraId="1182570A" w14:textId="77777777" w:rsidR="00F945EE" w:rsidRDefault="00F945EE" w:rsidP="00622275">
            <w:pPr>
              <w:pStyle w:val="TableDataColumnHeading"/>
              <w:jc w:val="left"/>
            </w:pPr>
          </w:p>
        </w:tc>
        <w:tc>
          <w:tcPr>
            <w:tcW w:w="599" w:type="pct"/>
            <w:shd w:val="clear" w:color="auto" w:fill="6F6652"/>
            <w:noWrap/>
            <w:tcMar>
              <w:left w:w="57" w:type="dxa"/>
              <w:right w:w="57" w:type="dxa"/>
            </w:tcMar>
          </w:tcPr>
          <w:p w14:paraId="5051C2CB" w14:textId="77777777" w:rsidR="00F945EE" w:rsidRPr="005A09E0" w:rsidRDefault="00F945EE" w:rsidP="00622275">
            <w:pPr>
              <w:pStyle w:val="TableDataColumnHeading"/>
            </w:pPr>
          </w:p>
        </w:tc>
        <w:tc>
          <w:tcPr>
            <w:tcW w:w="891" w:type="pct"/>
            <w:shd w:val="clear" w:color="auto" w:fill="6F6652"/>
            <w:noWrap/>
            <w:tcMar>
              <w:left w:w="57" w:type="dxa"/>
              <w:right w:w="57" w:type="dxa"/>
            </w:tcMar>
          </w:tcPr>
          <w:p w14:paraId="6BAACD5F" w14:textId="70960876" w:rsidR="00F945EE" w:rsidRPr="005A09E0" w:rsidRDefault="00F945EE" w:rsidP="00622275">
            <w:pPr>
              <w:pStyle w:val="TableDataColumnHeading"/>
            </w:pPr>
            <w:r>
              <w:t>All scenarios</w:t>
            </w:r>
          </w:p>
        </w:tc>
        <w:tc>
          <w:tcPr>
            <w:tcW w:w="719" w:type="pct"/>
            <w:shd w:val="clear" w:color="auto" w:fill="6F6652"/>
            <w:noWrap/>
            <w:tcMar>
              <w:left w:w="57" w:type="dxa"/>
              <w:right w:w="57" w:type="dxa"/>
            </w:tcMar>
          </w:tcPr>
          <w:p w14:paraId="27B7B1D6" w14:textId="2EDB3C3E" w:rsidR="00F945EE" w:rsidRPr="005A09E0" w:rsidRDefault="00F945EE" w:rsidP="00622275">
            <w:pPr>
              <w:pStyle w:val="TableDataColumnHeading"/>
            </w:pPr>
            <w:r w:rsidRPr="005A09E0">
              <w:t>Scenario 1</w:t>
            </w:r>
          </w:p>
        </w:tc>
        <w:tc>
          <w:tcPr>
            <w:tcW w:w="719" w:type="pct"/>
            <w:shd w:val="clear" w:color="auto" w:fill="6F6652"/>
            <w:noWrap/>
            <w:tcMar>
              <w:left w:w="57" w:type="dxa"/>
              <w:right w:w="57" w:type="dxa"/>
            </w:tcMar>
          </w:tcPr>
          <w:p w14:paraId="4D2E3210" w14:textId="2BA2D10B" w:rsidR="00F945EE" w:rsidRPr="005A09E0" w:rsidRDefault="00F945EE" w:rsidP="00622275">
            <w:pPr>
              <w:pStyle w:val="TableDataColumnHeading"/>
            </w:pPr>
            <w:r w:rsidRPr="005A09E0">
              <w:t>Scenario 2</w:t>
            </w:r>
          </w:p>
        </w:tc>
        <w:tc>
          <w:tcPr>
            <w:tcW w:w="719" w:type="pct"/>
            <w:shd w:val="clear" w:color="auto" w:fill="6F6652"/>
            <w:noWrap/>
            <w:tcMar>
              <w:left w:w="57" w:type="dxa"/>
              <w:right w:w="57" w:type="dxa"/>
            </w:tcMar>
          </w:tcPr>
          <w:p w14:paraId="0043690E" w14:textId="203A6784" w:rsidR="00F945EE" w:rsidRPr="005A09E0" w:rsidRDefault="00F945EE" w:rsidP="00622275">
            <w:pPr>
              <w:pStyle w:val="TableDataColumnHeading"/>
            </w:pPr>
            <w:r w:rsidRPr="005A09E0">
              <w:t>Scenario 3</w:t>
            </w:r>
          </w:p>
        </w:tc>
        <w:tc>
          <w:tcPr>
            <w:tcW w:w="719" w:type="pct"/>
            <w:shd w:val="clear" w:color="auto" w:fill="6F6652"/>
          </w:tcPr>
          <w:p w14:paraId="3521FE60" w14:textId="7BA20898" w:rsidR="00F945EE" w:rsidRDefault="00F945EE" w:rsidP="00622275">
            <w:pPr>
              <w:pStyle w:val="TableDataColumnHeading"/>
            </w:pPr>
            <w:r>
              <w:t>Scenario 4</w:t>
            </w:r>
          </w:p>
        </w:tc>
      </w:tr>
      <w:tr w:rsidR="00F945EE" w:rsidRPr="005A09E0" w14:paraId="58B172FB"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D34629" w14:textId="77777777" w:rsidR="00F945EE" w:rsidRPr="005A09E0" w:rsidRDefault="00F945EE" w:rsidP="00622275">
            <w:pPr>
              <w:pStyle w:val="TableDataEntries"/>
              <w:jc w:val="left"/>
            </w:pPr>
            <w:r w:rsidRPr="005A09E0">
              <w:t>MSW</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37726D" w14:textId="77777777" w:rsidR="00F945EE" w:rsidRPr="005A09E0" w:rsidRDefault="00F945EE" w:rsidP="00622275">
            <w:pPr>
              <w:pStyle w:val="TableDataEntries"/>
            </w:pPr>
            <w:r w:rsidRPr="005A09E0">
              <w:t>Plastics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2DB025"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93A839"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A98BF2"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6B1BC5"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526A7258" w14:textId="6F42F498" w:rsidR="00F945EE" w:rsidRPr="005A09E0" w:rsidRDefault="00F945EE" w:rsidP="00622275">
            <w:pPr>
              <w:pStyle w:val="TableDataEntries"/>
            </w:pPr>
            <w:r w:rsidRPr="005A09E0">
              <w:t>100%</w:t>
            </w:r>
          </w:p>
        </w:tc>
      </w:tr>
      <w:tr w:rsidR="00F945EE" w:rsidRPr="005A09E0" w14:paraId="2CCCB99E"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94FF4C" w14:textId="77777777" w:rsidR="00F945EE" w:rsidRPr="005A09E0" w:rsidRDefault="00F945EE" w:rsidP="00622275">
            <w:pPr>
              <w:pStyle w:val="TableDataEntries"/>
              <w:jc w:val="left"/>
            </w:pPr>
            <w:r w:rsidRPr="005A09E0">
              <w:t>MSW</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12C09B" w14:textId="77777777" w:rsidR="00F945EE" w:rsidRPr="005A09E0" w:rsidRDefault="00F945EE" w:rsidP="00622275">
            <w:pPr>
              <w:pStyle w:val="TableDataEntries"/>
            </w:pPr>
            <w:r w:rsidRPr="005A09E0">
              <w:t>Paper</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73C46A"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E645D6"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12002E"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361DB8"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259DAB98" w14:textId="76AE6739" w:rsidR="00F945EE" w:rsidRPr="005A09E0" w:rsidRDefault="00F945EE" w:rsidP="00622275">
            <w:pPr>
              <w:pStyle w:val="TableDataEntries"/>
            </w:pPr>
            <w:r w:rsidRPr="005A09E0">
              <w:t>100%</w:t>
            </w:r>
          </w:p>
        </w:tc>
      </w:tr>
      <w:tr w:rsidR="00F945EE" w:rsidRPr="005A09E0" w14:paraId="372F5331"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F99C3E" w14:textId="77777777" w:rsidR="00F945EE" w:rsidRPr="005A09E0" w:rsidRDefault="00F945EE" w:rsidP="00622275">
            <w:pPr>
              <w:pStyle w:val="TableDataEntries"/>
              <w:jc w:val="left"/>
            </w:pPr>
            <w:r w:rsidRPr="005A09E0">
              <w:t>MSW</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EBD90E" w14:textId="77777777" w:rsidR="00F945EE" w:rsidRPr="005A09E0" w:rsidRDefault="00F945EE" w:rsidP="00622275">
            <w:pPr>
              <w:pStyle w:val="TableDataEntries"/>
            </w:pPr>
            <w:r w:rsidRPr="005A09E0">
              <w:t>Tyres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F2C275" w14:textId="77777777" w:rsidR="00F945EE" w:rsidRPr="005A09E0" w:rsidRDefault="00F945EE" w:rsidP="00622275">
            <w:pPr>
              <w:pStyle w:val="TableDataEntries"/>
            </w:pPr>
            <w:r w:rsidRPr="005A09E0">
              <w:t>2021</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B06C6D"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3C783F"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30ED42"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43DE033F" w14:textId="1BBAE73A" w:rsidR="00F945EE" w:rsidRPr="005A09E0" w:rsidRDefault="00F945EE" w:rsidP="00622275">
            <w:pPr>
              <w:pStyle w:val="TableDataEntries"/>
            </w:pPr>
            <w:r w:rsidRPr="005A09E0">
              <w:t>100%</w:t>
            </w:r>
          </w:p>
        </w:tc>
      </w:tr>
      <w:tr w:rsidR="00F945EE" w:rsidRPr="005A09E0" w14:paraId="7E348843"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974755" w14:textId="77777777" w:rsidR="00F945EE" w:rsidRPr="005A09E0" w:rsidRDefault="00F945EE" w:rsidP="00622275">
            <w:pPr>
              <w:pStyle w:val="TableDataEntries"/>
              <w:jc w:val="left"/>
            </w:pPr>
            <w:r w:rsidRPr="005A09E0">
              <w:t>MSW</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985B20" w14:textId="77777777" w:rsidR="00F945EE" w:rsidRPr="005A09E0" w:rsidRDefault="00F945EE" w:rsidP="00622275">
            <w:pPr>
              <w:pStyle w:val="TableDataEntries"/>
            </w:pPr>
            <w:r w:rsidRPr="005A09E0">
              <w:t>Glass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ECACE6" w14:textId="77777777" w:rsidR="00F945EE" w:rsidRPr="005A09E0" w:rsidRDefault="00F945EE" w:rsidP="00622275">
            <w:pPr>
              <w:pStyle w:val="TableDataEntries"/>
            </w:pPr>
            <w:r w:rsidRPr="005A09E0">
              <w:t>2020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C31572"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1A8C95"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6920C4"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269005A0" w14:textId="6C4556BD" w:rsidR="00F945EE" w:rsidRPr="005A09E0" w:rsidRDefault="00F945EE" w:rsidP="00622275">
            <w:pPr>
              <w:pStyle w:val="TableDataEntries"/>
            </w:pPr>
            <w:r w:rsidRPr="005A09E0">
              <w:t>100%</w:t>
            </w:r>
          </w:p>
        </w:tc>
      </w:tr>
      <w:tr w:rsidR="00F945EE" w:rsidRPr="005A09E0" w14:paraId="03DB4C33"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5C7AEF" w14:textId="77777777" w:rsidR="00F945EE" w:rsidRPr="005A09E0" w:rsidRDefault="00F945EE" w:rsidP="00622275">
            <w:pPr>
              <w:pStyle w:val="TableDataEntries"/>
              <w:jc w:val="left"/>
            </w:pPr>
            <w:r w:rsidRPr="005A09E0">
              <w:t>C&amp;I</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E501C2" w14:textId="77777777" w:rsidR="00F945EE" w:rsidRPr="005A09E0" w:rsidRDefault="00F945EE" w:rsidP="00622275">
            <w:pPr>
              <w:pStyle w:val="TableDataEntries"/>
            </w:pPr>
            <w:r w:rsidRPr="005A09E0">
              <w:t>Plastics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814EA4"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E83094"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9C7C06"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FF7CF7"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034EDF5B" w14:textId="3B1D731E" w:rsidR="00F945EE" w:rsidRPr="005A09E0" w:rsidRDefault="00F945EE" w:rsidP="00622275">
            <w:pPr>
              <w:pStyle w:val="TableDataEntries"/>
            </w:pPr>
            <w:r w:rsidRPr="005A09E0">
              <w:t>100%</w:t>
            </w:r>
          </w:p>
        </w:tc>
      </w:tr>
      <w:tr w:rsidR="00F945EE" w:rsidRPr="005A09E0" w14:paraId="3C4EA56E"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070578" w14:textId="77777777" w:rsidR="00F945EE" w:rsidRPr="005A09E0" w:rsidRDefault="00F945EE" w:rsidP="00622275">
            <w:pPr>
              <w:pStyle w:val="TableDataEntries"/>
              <w:jc w:val="left"/>
            </w:pPr>
            <w:r w:rsidRPr="005A09E0">
              <w:t>C&amp;I</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6974E6" w14:textId="77777777" w:rsidR="00F945EE" w:rsidRPr="005A09E0" w:rsidRDefault="00F945EE" w:rsidP="00622275">
            <w:pPr>
              <w:pStyle w:val="TableDataEntries"/>
            </w:pPr>
            <w:r w:rsidRPr="005A09E0">
              <w:t>Paper</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B65B82"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36A074"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B6541D" w14:textId="77777777" w:rsidR="00F945EE" w:rsidRPr="005A09E0" w:rsidRDefault="00F945EE" w:rsidP="00622275">
            <w:pPr>
              <w:pStyle w:val="TableDataEntries"/>
            </w:pPr>
            <w:r w:rsidRPr="005A09E0">
              <w:t>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04A721"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6AC5AB6F" w14:textId="3A856F59" w:rsidR="00F945EE" w:rsidRPr="005A09E0" w:rsidRDefault="00F945EE" w:rsidP="00622275">
            <w:pPr>
              <w:pStyle w:val="TableDataEntries"/>
            </w:pPr>
            <w:r>
              <w:t>0</w:t>
            </w:r>
            <w:r w:rsidRPr="005A09E0">
              <w:t>%</w:t>
            </w:r>
          </w:p>
        </w:tc>
      </w:tr>
      <w:tr w:rsidR="00F945EE" w:rsidRPr="005A09E0" w14:paraId="64DBC584"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2D3A37" w14:textId="77777777" w:rsidR="00F945EE" w:rsidRPr="005A09E0" w:rsidRDefault="00F945EE" w:rsidP="00622275">
            <w:pPr>
              <w:pStyle w:val="TableDataEntries"/>
              <w:jc w:val="left"/>
            </w:pPr>
            <w:r w:rsidRPr="005A09E0">
              <w:t>C&amp;I</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1F0DDF" w14:textId="77777777" w:rsidR="00F945EE" w:rsidRPr="005A09E0" w:rsidRDefault="00F945EE" w:rsidP="00622275">
            <w:pPr>
              <w:pStyle w:val="TableDataEntries"/>
            </w:pPr>
            <w:r w:rsidRPr="005A09E0">
              <w:t>Tyres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63FF34" w14:textId="77777777" w:rsidR="00F945EE" w:rsidRPr="005A09E0" w:rsidRDefault="00F945EE" w:rsidP="00622275">
            <w:pPr>
              <w:pStyle w:val="TableDataEntries"/>
            </w:pPr>
            <w:r w:rsidRPr="005A09E0">
              <w:t>2021</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7F2495"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AB4831"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ED9DC1" w14:textId="77777777" w:rsidR="00F945EE" w:rsidRPr="005A09E0" w:rsidRDefault="00F945EE" w:rsidP="00622275">
            <w:pPr>
              <w:pStyle w:val="TableDataEntries"/>
            </w:pPr>
            <w:r w:rsidRPr="005A09E0">
              <w:t>0%</w:t>
            </w:r>
          </w:p>
        </w:tc>
        <w:tc>
          <w:tcPr>
            <w:tcW w:w="719" w:type="pct"/>
            <w:tcBorders>
              <w:top w:val="single" w:sz="8" w:space="0" w:color="FFFFFF" w:themeColor="background1"/>
              <w:bottom w:val="single" w:sz="8" w:space="0" w:color="FFFFFF" w:themeColor="background1"/>
            </w:tcBorders>
            <w:shd w:val="clear" w:color="auto" w:fill="E9E8E5" w:themeFill="background2"/>
          </w:tcPr>
          <w:p w14:paraId="2DFD2E08" w14:textId="76B4FC8A" w:rsidR="00F945EE" w:rsidRPr="005A09E0" w:rsidRDefault="00F945EE" w:rsidP="00622275">
            <w:pPr>
              <w:pStyle w:val="TableDataEntries"/>
            </w:pPr>
            <w:r w:rsidRPr="005A09E0">
              <w:t>0%</w:t>
            </w:r>
          </w:p>
        </w:tc>
      </w:tr>
      <w:tr w:rsidR="00F945EE" w:rsidRPr="005A09E0" w14:paraId="7DDA1B9E"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354646" w14:textId="77777777" w:rsidR="00F945EE" w:rsidRPr="005A09E0" w:rsidRDefault="00F945EE" w:rsidP="00622275">
            <w:pPr>
              <w:pStyle w:val="TableDataEntries"/>
              <w:jc w:val="left"/>
            </w:pPr>
            <w:r w:rsidRPr="005A09E0">
              <w:t>C&amp;I</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D5C5CB" w14:textId="77777777" w:rsidR="00F945EE" w:rsidRPr="005A09E0" w:rsidRDefault="00F945EE" w:rsidP="00622275">
            <w:pPr>
              <w:pStyle w:val="TableDataEntries"/>
            </w:pPr>
            <w:r w:rsidRPr="005A09E0">
              <w:t>Glass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11D8D5" w14:textId="77777777" w:rsidR="00F945EE" w:rsidRPr="005A09E0" w:rsidRDefault="00F945EE" w:rsidP="00622275">
            <w:pPr>
              <w:pStyle w:val="TableDataEntries"/>
            </w:pPr>
            <w:r w:rsidRPr="005A09E0">
              <w:t>2020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BF02B0"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D6F62D"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C303BE"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11AEE6D4" w14:textId="18492B5A" w:rsidR="00F945EE" w:rsidRPr="005A09E0" w:rsidRDefault="00F945EE" w:rsidP="00622275">
            <w:pPr>
              <w:pStyle w:val="TableDataEntries"/>
            </w:pPr>
            <w:r w:rsidRPr="005A09E0">
              <w:t>100%</w:t>
            </w:r>
          </w:p>
        </w:tc>
      </w:tr>
      <w:tr w:rsidR="00F945EE" w:rsidRPr="005A09E0" w14:paraId="497D4E02"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627CFA" w14:textId="77777777" w:rsidR="00F945EE" w:rsidRPr="005A09E0" w:rsidRDefault="00F945EE" w:rsidP="00622275">
            <w:pPr>
              <w:pStyle w:val="TableDataEntries"/>
              <w:jc w:val="left"/>
            </w:pPr>
            <w:r w:rsidRPr="005A09E0">
              <w:t>C&amp;D</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6150F8" w14:textId="77777777" w:rsidR="00F945EE" w:rsidRPr="005A09E0" w:rsidRDefault="00F945EE" w:rsidP="00622275">
            <w:pPr>
              <w:pStyle w:val="TableDataEntries"/>
            </w:pPr>
            <w:r w:rsidRPr="005A09E0">
              <w:t>Plastics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6C253F"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B5B61B"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18140F"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E4CF30"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63C64CCD" w14:textId="4A10E0DB" w:rsidR="00F945EE" w:rsidRPr="005A09E0" w:rsidRDefault="00F945EE" w:rsidP="00622275">
            <w:pPr>
              <w:pStyle w:val="TableDataEntries"/>
            </w:pPr>
            <w:r w:rsidRPr="005A09E0">
              <w:t>100%</w:t>
            </w:r>
          </w:p>
        </w:tc>
      </w:tr>
      <w:tr w:rsidR="00F945EE" w:rsidRPr="005A09E0" w14:paraId="3A9DFD93"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266E07" w14:textId="77777777" w:rsidR="00F945EE" w:rsidRPr="005A09E0" w:rsidRDefault="00F945EE" w:rsidP="00622275">
            <w:pPr>
              <w:pStyle w:val="TableDataEntries"/>
              <w:jc w:val="left"/>
            </w:pPr>
            <w:r w:rsidRPr="005A09E0">
              <w:t>C&amp;D</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57F170" w14:textId="77777777" w:rsidR="00F945EE" w:rsidRPr="005A09E0" w:rsidRDefault="00F945EE" w:rsidP="00622275">
            <w:pPr>
              <w:pStyle w:val="TableDataEntries"/>
            </w:pPr>
            <w:r w:rsidRPr="005A09E0">
              <w:t>Paper</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D628EE" w14:textId="77777777" w:rsidR="00F945EE" w:rsidRPr="005A09E0" w:rsidRDefault="00F945EE" w:rsidP="00622275">
            <w:pPr>
              <w:pStyle w:val="TableDataEntries"/>
            </w:pPr>
            <w:r w:rsidRPr="005A09E0">
              <w:t>2022</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8CCF23"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F33839" w14:textId="77777777" w:rsidR="00F945EE" w:rsidRPr="005A09E0" w:rsidRDefault="00F945EE" w:rsidP="00622275">
            <w:pPr>
              <w:pStyle w:val="TableDataEntries"/>
            </w:pPr>
            <w:r w:rsidRPr="005A09E0">
              <w:t>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5460D7"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tcPr>
          <w:p w14:paraId="56C0B99F" w14:textId="0D009D89" w:rsidR="00F945EE" w:rsidRPr="005A09E0" w:rsidRDefault="00F945EE" w:rsidP="00622275">
            <w:pPr>
              <w:pStyle w:val="TableDataEntries"/>
            </w:pPr>
            <w:r>
              <w:t>0</w:t>
            </w:r>
            <w:r w:rsidRPr="005A09E0">
              <w:t>%</w:t>
            </w:r>
          </w:p>
        </w:tc>
      </w:tr>
      <w:tr w:rsidR="00F945EE" w:rsidRPr="005A09E0" w14:paraId="7D0A44AE" w14:textId="77777777" w:rsidTr="00F945EE">
        <w:trPr>
          <w:trHeight w:val="250"/>
        </w:trPr>
        <w:tc>
          <w:tcPr>
            <w:tcW w:w="6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15D10F" w14:textId="77777777" w:rsidR="00F945EE" w:rsidRPr="005A09E0" w:rsidRDefault="00F945EE" w:rsidP="00622275">
            <w:pPr>
              <w:pStyle w:val="TableDataEntries"/>
              <w:jc w:val="left"/>
            </w:pPr>
            <w:r w:rsidRPr="005A09E0">
              <w:t>C&amp;D</w:t>
            </w:r>
          </w:p>
        </w:tc>
        <w:tc>
          <w:tcPr>
            <w:tcW w:w="59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02126E" w14:textId="77777777" w:rsidR="00F945EE" w:rsidRPr="005A09E0" w:rsidRDefault="00F945EE" w:rsidP="00622275">
            <w:pPr>
              <w:pStyle w:val="TableDataEntries"/>
            </w:pPr>
            <w:r w:rsidRPr="005A09E0">
              <w:t>Tyres</w:t>
            </w:r>
          </w:p>
        </w:tc>
        <w:tc>
          <w:tcPr>
            <w:tcW w:w="89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89C19A" w14:textId="77777777" w:rsidR="00F945EE" w:rsidRPr="005A09E0" w:rsidRDefault="00F945EE" w:rsidP="00622275">
            <w:pPr>
              <w:pStyle w:val="TableDataEntries"/>
            </w:pPr>
            <w:r w:rsidRPr="005A09E0">
              <w:t>2021</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8E60C3"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22E03F"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846D9D" w14:textId="77777777" w:rsidR="00F945EE" w:rsidRPr="005A09E0" w:rsidRDefault="00F945EE" w:rsidP="00622275">
            <w:pPr>
              <w:pStyle w:val="TableDataEntries"/>
            </w:pPr>
            <w:r w:rsidRPr="005A09E0">
              <w:t>0%</w:t>
            </w:r>
          </w:p>
        </w:tc>
        <w:tc>
          <w:tcPr>
            <w:tcW w:w="719" w:type="pct"/>
            <w:tcBorders>
              <w:top w:val="single" w:sz="8" w:space="0" w:color="FFFFFF" w:themeColor="background1"/>
              <w:bottom w:val="single" w:sz="8" w:space="0" w:color="FFFFFF" w:themeColor="background1"/>
            </w:tcBorders>
            <w:shd w:val="clear" w:color="auto" w:fill="E9E8E5" w:themeFill="background2"/>
          </w:tcPr>
          <w:p w14:paraId="3601C5B3" w14:textId="7CB8509D" w:rsidR="00F945EE" w:rsidRPr="005A09E0" w:rsidRDefault="00F945EE" w:rsidP="00622275">
            <w:pPr>
              <w:pStyle w:val="TableDataEntries"/>
            </w:pPr>
            <w:r w:rsidRPr="005A09E0">
              <w:t>0%</w:t>
            </w:r>
          </w:p>
        </w:tc>
      </w:tr>
      <w:tr w:rsidR="00F945EE" w:rsidRPr="005A09E0" w14:paraId="5815B642" w14:textId="77777777" w:rsidTr="00F945EE">
        <w:trPr>
          <w:trHeight w:val="250"/>
        </w:trPr>
        <w:tc>
          <w:tcPr>
            <w:tcW w:w="634"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DF9D38E" w14:textId="77777777" w:rsidR="00F945EE" w:rsidRPr="005A09E0" w:rsidRDefault="00F945EE" w:rsidP="00622275">
            <w:pPr>
              <w:pStyle w:val="TableDataEntries"/>
              <w:jc w:val="left"/>
            </w:pPr>
            <w:r w:rsidRPr="005A09E0">
              <w:t>C&amp;D</w:t>
            </w:r>
          </w:p>
        </w:tc>
        <w:tc>
          <w:tcPr>
            <w:tcW w:w="59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435AA4E" w14:textId="77777777" w:rsidR="00F945EE" w:rsidRPr="005A09E0" w:rsidRDefault="00F945EE" w:rsidP="00622275">
            <w:pPr>
              <w:pStyle w:val="TableDataEntries"/>
            </w:pPr>
            <w:r w:rsidRPr="005A09E0">
              <w:t>Glass</w:t>
            </w:r>
          </w:p>
        </w:tc>
        <w:tc>
          <w:tcPr>
            <w:tcW w:w="891"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9D34342" w14:textId="77777777" w:rsidR="00F945EE" w:rsidRPr="005A09E0" w:rsidRDefault="00F945EE" w:rsidP="00622275">
            <w:pPr>
              <w:pStyle w:val="TableDataEntries"/>
            </w:pPr>
            <w:r w:rsidRPr="005A09E0">
              <w:t>2020</w:t>
            </w:r>
          </w:p>
        </w:tc>
        <w:tc>
          <w:tcPr>
            <w:tcW w:w="71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76E985B"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8D77D87"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9568883" w14:textId="77777777" w:rsidR="00F945EE" w:rsidRPr="005A09E0" w:rsidRDefault="00F945EE" w:rsidP="00622275">
            <w:pPr>
              <w:pStyle w:val="TableDataEntries"/>
            </w:pPr>
            <w:r w:rsidRPr="005A09E0">
              <w:t>100%</w:t>
            </w:r>
          </w:p>
        </w:tc>
        <w:tc>
          <w:tcPr>
            <w:tcW w:w="719" w:type="pct"/>
            <w:tcBorders>
              <w:top w:val="single" w:sz="8" w:space="0" w:color="FFFFFF" w:themeColor="background1"/>
              <w:bottom w:val="single" w:sz="6" w:space="0" w:color="6F6652"/>
            </w:tcBorders>
            <w:shd w:val="clear" w:color="auto" w:fill="E9E8E5" w:themeFill="background2"/>
          </w:tcPr>
          <w:p w14:paraId="3DF76CCC" w14:textId="45F99750" w:rsidR="00F945EE" w:rsidRPr="005A09E0" w:rsidRDefault="00F945EE" w:rsidP="00622275">
            <w:pPr>
              <w:pStyle w:val="TableDataEntries"/>
            </w:pPr>
            <w:r w:rsidRPr="005A09E0">
              <w:t>100%</w:t>
            </w:r>
          </w:p>
        </w:tc>
      </w:tr>
    </w:tbl>
    <w:p w14:paraId="53FDEE3F" w14:textId="77777777" w:rsidR="00E93D0D" w:rsidRDefault="00E93D0D" w:rsidP="00E93D0D">
      <w:pPr>
        <w:pStyle w:val="Note"/>
      </w:pPr>
      <w:r w:rsidRPr="007D1B4F">
        <w:rPr>
          <w:i/>
        </w:rPr>
        <w:t>Note:</w:t>
      </w:r>
      <w:r w:rsidRPr="00E879B8">
        <w:t xml:space="preserve"> </w:t>
      </w:r>
      <w:r>
        <w:t xml:space="preserve">The quantity of whole tyres that are baled and exported has been allocated as MSW waste, and whole tyres for retreading has been allocated as C&amp;I waste. In the National Waste Report, all tyres are allocated as C&amp;I. </w:t>
      </w:r>
    </w:p>
    <w:p w14:paraId="4FA9D2C8" w14:textId="77777777" w:rsidR="00E93D0D" w:rsidRDefault="00E93D0D" w:rsidP="00E93D0D">
      <w:pPr>
        <w:pStyle w:val="Source"/>
      </w:pPr>
      <w:r>
        <w:rPr>
          <w:i/>
        </w:rPr>
        <w:t>Source</w:t>
      </w:r>
      <w:r w:rsidRPr="00E4232C">
        <w:rPr>
          <w:i/>
        </w:rPr>
        <w:t>:</w:t>
      </w:r>
      <w:r>
        <w:t xml:space="preserve"> Department of </w:t>
      </w:r>
    </w:p>
    <w:p w14:paraId="41083213" w14:textId="17DF9162"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4362" w:name="_Caption0178"/>
      <w:bookmarkStart w:id="4363" w:name="_Caption5268"/>
      <w:bookmarkStart w:id="4364" w:name="_Caption6784"/>
      <w:bookmarkStart w:id="4365" w:name="_Caption0318"/>
      <w:bookmarkStart w:id="4366" w:name="_Caption6428"/>
      <w:bookmarkStart w:id="4367" w:name="_Caption7180"/>
      <w:bookmarkStart w:id="4368" w:name="_Caption1045"/>
      <w:bookmarkStart w:id="4369" w:name="_Caption8404"/>
      <w:bookmarkStart w:id="4370" w:name="_Caption7700"/>
      <w:bookmarkStart w:id="4371" w:name="_Caption2416"/>
      <w:bookmarkStart w:id="4372" w:name="_Caption7250"/>
      <w:bookmarkStart w:id="4373" w:name="_Caption3251"/>
      <w:bookmarkStart w:id="4374" w:name="_Caption0537"/>
      <w:bookmarkStart w:id="4375" w:name="_Caption2374"/>
      <w:bookmarkStart w:id="4376" w:name="_Caption1826"/>
      <w:bookmarkStart w:id="4377" w:name="_Caption9808"/>
      <w:bookmarkStart w:id="4378" w:name="_Caption8004"/>
      <w:bookmarkStart w:id="4379" w:name="_Caption4674"/>
      <w:bookmarkStart w:id="4380" w:name="_Caption3937"/>
      <w:bookmarkStart w:id="4381" w:name="_Caption4293"/>
      <w:bookmarkStart w:id="4382" w:name="_Caption2922"/>
      <w:bookmarkStart w:id="4383" w:name="_Caption9088"/>
      <w:bookmarkStart w:id="4384" w:name="_Caption2568"/>
      <w:bookmarkStart w:id="4385" w:name="_Caption6629"/>
      <w:bookmarkStart w:id="4386" w:name="_Caption3062"/>
      <w:bookmarkStart w:id="4387" w:name="_Caption5769"/>
      <w:bookmarkStart w:id="4388" w:name="_Toc33431483"/>
      <w:r w:rsidR="003E435A">
        <w:rPr>
          <w:noProof/>
        </w:rPr>
        <w:t>A</w:t>
      </w:r>
      <w:r w:rsidR="003E435A" w:rsidRPr="00695C93">
        <w:rPr>
          <w:noProof/>
        </w:rPr>
        <w:t>.</w:t>
      </w:r>
      <w:r w:rsidR="003E435A">
        <w:rPr>
          <w:noProof/>
        </w:rPr>
        <w:t>2</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r w:rsidRPr="00695C93">
        <w:fldChar w:fldCharType="end"/>
      </w:r>
      <w:r w:rsidRPr="00695C93">
        <w:tab/>
      </w:r>
      <w:r>
        <w:t>Time required for a new facility to be operational</w:t>
      </w:r>
      <w:bookmarkEnd w:id="4388"/>
    </w:p>
    <w:tbl>
      <w:tblPr>
        <w:tblW w:w="7938" w:type="dxa"/>
        <w:tblLook w:val="04A0" w:firstRow="1" w:lastRow="0" w:firstColumn="1" w:lastColumn="0" w:noHBand="0" w:noVBand="1"/>
      </w:tblPr>
      <w:tblGrid>
        <w:gridCol w:w="2738"/>
        <w:gridCol w:w="1300"/>
        <w:gridCol w:w="1300"/>
        <w:gridCol w:w="1300"/>
        <w:gridCol w:w="1300"/>
      </w:tblGrid>
      <w:tr w:rsidR="00E93D0D" w:rsidRPr="005A09E0" w14:paraId="19647D56" w14:textId="77777777" w:rsidTr="00295318">
        <w:trPr>
          <w:trHeight w:val="250"/>
        </w:trPr>
        <w:tc>
          <w:tcPr>
            <w:tcW w:w="2738" w:type="dxa"/>
            <w:tcBorders>
              <w:bottom w:val="single" w:sz="8" w:space="0" w:color="FFFFFF" w:themeColor="background1"/>
            </w:tcBorders>
            <w:shd w:val="clear" w:color="auto" w:fill="6F6652"/>
            <w:noWrap/>
            <w:tcMar>
              <w:left w:w="57" w:type="dxa"/>
              <w:right w:w="57" w:type="dxa"/>
            </w:tcMar>
            <w:hideMark/>
          </w:tcPr>
          <w:p w14:paraId="7275E08F" w14:textId="77777777" w:rsidR="00E93D0D" w:rsidRPr="005A09E0" w:rsidRDefault="00E93D0D" w:rsidP="00295318">
            <w:pPr>
              <w:pStyle w:val="TableDataColumnHeading"/>
              <w:jc w:val="left"/>
            </w:pPr>
          </w:p>
        </w:tc>
        <w:tc>
          <w:tcPr>
            <w:tcW w:w="1300" w:type="dxa"/>
            <w:tcBorders>
              <w:bottom w:val="single" w:sz="8" w:space="0" w:color="FFFFFF" w:themeColor="background1"/>
            </w:tcBorders>
            <w:shd w:val="clear" w:color="auto" w:fill="6F6652"/>
            <w:noWrap/>
            <w:tcMar>
              <w:left w:w="57" w:type="dxa"/>
              <w:right w:w="57" w:type="dxa"/>
            </w:tcMar>
            <w:hideMark/>
          </w:tcPr>
          <w:p w14:paraId="2F34D01A" w14:textId="77777777" w:rsidR="00E93D0D" w:rsidRPr="005A09E0" w:rsidRDefault="00E93D0D" w:rsidP="00295318">
            <w:pPr>
              <w:pStyle w:val="TableDataColumnHeading"/>
              <w:rPr>
                <w:rFonts w:ascii="Franklin Gothic Book" w:hAnsi="Franklin Gothic Book"/>
                <w:sz w:val="18"/>
              </w:rPr>
            </w:pPr>
            <w:r w:rsidRPr="005A09E0">
              <w:rPr>
                <w:rFonts w:ascii="Franklin Gothic Book" w:hAnsi="Franklin Gothic Book"/>
                <w:sz w:val="18"/>
              </w:rPr>
              <w:t>Paper</w:t>
            </w:r>
          </w:p>
        </w:tc>
        <w:tc>
          <w:tcPr>
            <w:tcW w:w="1300" w:type="dxa"/>
            <w:tcBorders>
              <w:bottom w:val="single" w:sz="8" w:space="0" w:color="FFFFFF" w:themeColor="background1"/>
            </w:tcBorders>
            <w:shd w:val="clear" w:color="auto" w:fill="6F6652"/>
            <w:noWrap/>
            <w:tcMar>
              <w:left w:w="57" w:type="dxa"/>
              <w:right w:w="57" w:type="dxa"/>
            </w:tcMar>
            <w:hideMark/>
          </w:tcPr>
          <w:p w14:paraId="18203C8E" w14:textId="77777777" w:rsidR="00E93D0D" w:rsidRPr="005A09E0" w:rsidRDefault="00E93D0D" w:rsidP="00295318">
            <w:pPr>
              <w:pStyle w:val="TableDataColumnHeading"/>
              <w:rPr>
                <w:rFonts w:ascii="Franklin Gothic Book" w:hAnsi="Franklin Gothic Book"/>
                <w:sz w:val="18"/>
              </w:rPr>
            </w:pPr>
            <w:r w:rsidRPr="005A09E0">
              <w:rPr>
                <w:rFonts w:ascii="Franklin Gothic Book" w:hAnsi="Franklin Gothic Book"/>
                <w:sz w:val="18"/>
              </w:rPr>
              <w:t>Plastics</w:t>
            </w:r>
          </w:p>
        </w:tc>
        <w:tc>
          <w:tcPr>
            <w:tcW w:w="1300" w:type="dxa"/>
            <w:tcBorders>
              <w:bottom w:val="single" w:sz="8" w:space="0" w:color="FFFFFF" w:themeColor="background1"/>
            </w:tcBorders>
            <w:shd w:val="clear" w:color="auto" w:fill="6F6652"/>
            <w:noWrap/>
            <w:tcMar>
              <w:left w:w="57" w:type="dxa"/>
              <w:right w:w="57" w:type="dxa"/>
            </w:tcMar>
            <w:hideMark/>
          </w:tcPr>
          <w:p w14:paraId="27BFD586" w14:textId="77777777" w:rsidR="00E93D0D" w:rsidRPr="005A09E0" w:rsidRDefault="00E93D0D" w:rsidP="00295318">
            <w:pPr>
              <w:pStyle w:val="TableDataColumnHeading"/>
              <w:rPr>
                <w:rFonts w:ascii="Franklin Gothic Book" w:hAnsi="Franklin Gothic Book"/>
                <w:sz w:val="18"/>
              </w:rPr>
            </w:pPr>
            <w:r w:rsidRPr="005A09E0">
              <w:rPr>
                <w:rFonts w:ascii="Franklin Gothic Book" w:hAnsi="Franklin Gothic Book"/>
                <w:sz w:val="18"/>
              </w:rPr>
              <w:t>Tyres</w:t>
            </w:r>
          </w:p>
        </w:tc>
        <w:tc>
          <w:tcPr>
            <w:tcW w:w="1300" w:type="dxa"/>
            <w:tcBorders>
              <w:bottom w:val="single" w:sz="8" w:space="0" w:color="FFFFFF" w:themeColor="background1"/>
            </w:tcBorders>
            <w:shd w:val="clear" w:color="auto" w:fill="6F6652"/>
            <w:noWrap/>
            <w:tcMar>
              <w:left w:w="57" w:type="dxa"/>
              <w:right w:w="57" w:type="dxa"/>
            </w:tcMar>
            <w:hideMark/>
          </w:tcPr>
          <w:p w14:paraId="056F4987" w14:textId="77777777" w:rsidR="00E93D0D" w:rsidRPr="005A09E0" w:rsidRDefault="00E93D0D" w:rsidP="00295318">
            <w:pPr>
              <w:pStyle w:val="TableDataColumnHeading"/>
              <w:rPr>
                <w:rFonts w:ascii="Franklin Gothic Book" w:hAnsi="Franklin Gothic Book"/>
                <w:sz w:val="18"/>
              </w:rPr>
            </w:pPr>
            <w:r w:rsidRPr="005A09E0">
              <w:rPr>
                <w:rFonts w:ascii="Franklin Gothic Book" w:hAnsi="Franklin Gothic Book"/>
                <w:sz w:val="18"/>
              </w:rPr>
              <w:t>Glass</w:t>
            </w:r>
          </w:p>
        </w:tc>
      </w:tr>
      <w:tr w:rsidR="00E93D0D" w:rsidRPr="005A09E0" w14:paraId="403B7436" w14:textId="77777777" w:rsidTr="00295318">
        <w:trPr>
          <w:trHeight w:val="250"/>
        </w:trPr>
        <w:tc>
          <w:tcPr>
            <w:tcW w:w="273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F29160C" w14:textId="77777777" w:rsidR="00E93D0D" w:rsidRPr="005A09E0" w:rsidRDefault="00E93D0D" w:rsidP="00295318">
            <w:pPr>
              <w:pStyle w:val="TableDataEntries"/>
              <w:jc w:val="left"/>
            </w:pPr>
            <w:r w:rsidRPr="005A09E0">
              <w:t>Years</w:t>
            </w:r>
          </w:p>
        </w:tc>
        <w:tc>
          <w:tcPr>
            <w:tcW w:w="130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63FA0FA" w14:textId="77777777" w:rsidR="00E93D0D" w:rsidRPr="005A09E0" w:rsidRDefault="00E93D0D" w:rsidP="00295318">
            <w:pPr>
              <w:pStyle w:val="TableDataEntries"/>
            </w:pPr>
            <w:r w:rsidRPr="005A09E0">
              <w:t>3</w:t>
            </w:r>
          </w:p>
        </w:tc>
        <w:tc>
          <w:tcPr>
            <w:tcW w:w="130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20F6FC2" w14:textId="77777777" w:rsidR="00E93D0D" w:rsidRPr="005A09E0" w:rsidRDefault="00E93D0D" w:rsidP="00295318">
            <w:pPr>
              <w:pStyle w:val="TableDataEntries"/>
            </w:pPr>
            <w:r w:rsidRPr="005A09E0">
              <w:t>2</w:t>
            </w:r>
          </w:p>
        </w:tc>
        <w:tc>
          <w:tcPr>
            <w:tcW w:w="130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53F569E" w14:textId="77777777" w:rsidR="00E93D0D" w:rsidRPr="005A09E0" w:rsidRDefault="00E93D0D" w:rsidP="00295318">
            <w:pPr>
              <w:pStyle w:val="TableDataEntries"/>
            </w:pPr>
            <w:r w:rsidRPr="005A09E0">
              <w:t>2</w:t>
            </w:r>
          </w:p>
        </w:tc>
        <w:tc>
          <w:tcPr>
            <w:tcW w:w="130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9EAD006" w14:textId="439C3A76" w:rsidR="00E93D0D" w:rsidRPr="005A09E0" w:rsidRDefault="00893BB7" w:rsidP="00295318">
            <w:pPr>
              <w:pStyle w:val="TableDataEntries"/>
            </w:pPr>
            <w:r>
              <w:t>1</w:t>
            </w:r>
          </w:p>
        </w:tc>
      </w:tr>
    </w:tbl>
    <w:p w14:paraId="43E6032C" w14:textId="143484E7" w:rsidR="00E93D0D" w:rsidRDefault="00E93D0D" w:rsidP="00E93D0D">
      <w:pPr>
        <w:pStyle w:val="Source"/>
      </w:pPr>
      <w:r>
        <w:rPr>
          <w:i/>
        </w:rPr>
        <w:t xml:space="preserve">Note: </w:t>
      </w:r>
      <w:r>
        <w:rPr>
          <w:iCs/>
        </w:rPr>
        <w:t>The policy is assumed to be decided by 2020. This means that a paper facility would be operational in 2024.</w:t>
      </w:r>
      <w:r>
        <w:rPr>
          <w:i/>
        </w:rPr>
        <w:br/>
        <w:t>Source</w:t>
      </w:r>
      <w:r w:rsidRPr="00E4232C">
        <w:rPr>
          <w:i/>
        </w:rPr>
        <w:t>:</w:t>
      </w:r>
      <w:r>
        <w:t xml:space="preserve"> The CIE; </w:t>
      </w:r>
      <w:r w:rsidR="00D36965">
        <w:t>IndustryEdge</w:t>
      </w:r>
      <w:r>
        <w:t xml:space="preserve"> and Full Circle Advisory.</w:t>
      </w:r>
    </w:p>
    <w:p w14:paraId="6A149ABB" w14:textId="6E50ACB1"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4389" w:name="_Caption1740"/>
      <w:bookmarkStart w:id="4390" w:name="_Caption3493"/>
      <w:bookmarkStart w:id="4391" w:name="_Caption9028"/>
      <w:bookmarkStart w:id="4392" w:name="_Caption3415"/>
      <w:bookmarkStart w:id="4393" w:name="_Caption9403"/>
      <w:bookmarkStart w:id="4394" w:name="_Caption5976"/>
      <w:bookmarkStart w:id="4395" w:name="_Caption3049"/>
      <w:bookmarkStart w:id="4396" w:name="_Caption3210"/>
      <w:bookmarkStart w:id="4397" w:name="_Caption5563"/>
      <w:bookmarkStart w:id="4398" w:name="_Caption8092"/>
      <w:bookmarkStart w:id="4399" w:name="_Caption3881"/>
      <w:bookmarkStart w:id="4400" w:name="_Caption6499"/>
      <w:bookmarkStart w:id="4401" w:name="_Caption5344"/>
      <w:bookmarkStart w:id="4402" w:name="_Caption4109"/>
      <w:bookmarkStart w:id="4403" w:name="_Caption5097"/>
      <w:bookmarkStart w:id="4404" w:name="_Caption2456"/>
      <w:bookmarkStart w:id="4405" w:name="_Caption0608"/>
      <w:bookmarkStart w:id="4406" w:name="_Caption8025"/>
      <w:bookmarkStart w:id="4407" w:name="_Caption2335"/>
      <w:bookmarkStart w:id="4408" w:name="_Caption5508"/>
      <w:bookmarkStart w:id="4409" w:name="_Caption5604"/>
      <w:bookmarkStart w:id="4410" w:name="_Caption0304"/>
      <w:bookmarkStart w:id="4411" w:name="_Caption3809"/>
      <w:bookmarkStart w:id="4412" w:name="_Caption6724"/>
      <w:bookmarkStart w:id="4413" w:name="_Caption9065"/>
      <w:bookmarkStart w:id="4414" w:name="_Caption8973"/>
      <w:bookmarkStart w:id="4415" w:name="_Toc33431484"/>
      <w:r w:rsidR="003E435A">
        <w:rPr>
          <w:noProof/>
        </w:rPr>
        <w:t>A</w:t>
      </w:r>
      <w:r w:rsidR="003E435A" w:rsidRPr="00695C93">
        <w:rPr>
          <w:noProof/>
        </w:rPr>
        <w:t>.</w:t>
      </w:r>
      <w:r w:rsidR="003E435A">
        <w:rPr>
          <w:noProof/>
        </w:rPr>
        <w:t>3</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r w:rsidRPr="00695C93">
        <w:fldChar w:fldCharType="end"/>
      </w:r>
      <w:r w:rsidRPr="00695C93">
        <w:tab/>
      </w:r>
      <w:r>
        <w:t>Export prices</w:t>
      </w:r>
      <w:bookmarkEnd w:id="4415"/>
    </w:p>
    <w:tbl>
      <w:tblPr>
        <w:tblW w:w="7938" w:type="dxa"/>
        <w:tblLook w:val="04A0" w:firstRow="1" w:lastRow="0" w:firstColumn="1" w:lastColumn="0" w:noHBand="0" w:noVBand="1"/>
      </w:tblPr>
      <w:tblGrid>
        <w:gridCol w:w="3034"/>
        <w:gridCol w:w="1226"/>
        <w:gridCol w:w="1226"/>
        <w:gridCol w:w="1226"/>
        <w:gridCol w:w="1226"/>
      </w:tblGrid>
      <w:tr w:rsidR="00E93D0D" w:rsidRPr="003940A8" w14:paraId="4744A3CF" w14:textId="77777777" w:rsidTr="00295318">
        <w:trPr>
          <w:trHeight w:val="250"/>
          <w:tblHeader/>
        </w:trPr>
        <w:tc>
          <w:tcPr>
            <w:tcW w:w="3034" w:type="dxa"/>
            <w:shd w:val="clear" w:color="auto" w:fill="6F6652"/>
            <w:noWrap/>
            <w:tcMar>
              <w:left w:w="57" w:type="dxa"/>
              <w:right w:w="57" w:type="dxa"/>
            </w:tcMar>
            <w:hideMark/>
          </w:tcPr>
          <w:p w14:paraId="3380D96B" w14:textId="77777777" w:rsidR="00E93D0D" w:rsidRPr="003940A8" w:rsidRDefault="00E93D0D" w:rsidP="00295318">
            <w:pPr>
              <w:pStyle w:val="TableDataColumnHeading"/>
              <w:jc w:val="left"/>
            </w:pPr>
            <w:r>
              <w:t>Waste stream</w:t>
            </w:r>
          </w:p>
        </w:tc>
        <w:tc>
          <w:tcPr>
            <w:tcW w:w="1226" w:type="dxa"/>
            <w:shd w:val="clear" w:color="auto" w:fill="6F6652"/>
            <w:noWrap/>
            <w:tcMar>
              <w:left w:w="57" w:type="dxa"/>
              <w:right w:w="57" w:type="dxa"/>
            </w:tcMar>
            <w:hideMark/>
          </w:tcPr>
          <w:p w14:paraId="71219D68" w14:textId="77777777" w:rsidR="00E93D0D" w:rsidRPr="003940A8" w:rsidRDefault="00E93D0D" w:rsidP="00893BB7">
            <w:pPr>
              <w:pStyle w:val="TableDataColumnHeading"/>
              <w:jc w:val="left"/>
            </w:pPr>
            <w:r w:rsidRPr="003940A8">
              <w:t>Material</w:t>
            </w:r>
          </w:p>
        </w:tc>
        <w:tc>
          <w:tcPr>
            <w:tcW w:w="1226" w:type="dxa"/>
            <w:shd w:val="clear" w:color="auto" w:fill="6F6652"/>
            <w:noWrap/>
            <w:tcMar>
              <w:left w:w="57" w:type="dxa"/>
              <w:right w:w="57" w:type="dxa"/>
            </w:tcMar>
            <w:hideMark/>
          </w:tcPr>
          <w:p w14:paraId="31A0A02F" w14:textId="77777777" w:rsidR="00E93D0D" w:rsidRPr="003940A8" w:rsidRDefault="00E93D0D" w:rsidP="00295318">
            <w:pPr>
              <w:pStyle w:val="TableDataColumnHeading"/>
            </w:pPr>
            <w:r w:rsidRPr="003940A8">
              <w:t>Average price</w:t>
            </w:r>
          </w:p>
        </w:tc>
        <w:tc>
          <w:tcPr>
            <w:tcW w:w="1226" w:type="dxa"/>
            <w:shd w:val="clear" w:color="auto" w:fill="6F6652"/>
            <w:noWrap/>
            <w:tcMar>
              <w:left w:w="57" w:type="dxa"/>
              <w:right w:w="57" w:type="dxa"/>
            </w:tcMar>
            <w:hideMark/>
          </w:tcPr>
          <w:p w14:paraId="7A2DF939" w14:textId="77777777" w:rsidR="00E93D0D" w:rsidRPr="003940A8" w:rsidRDefault="00E93D0D" w:rsidP="00295318">
            <w:pPr>
              <w:pStyle w:val="TableDataColumnHeading"/>
            </w:pPr>
            <w:r w:rsidRPr="003940A8">
              <w:t>Export volume</w:t>
            </w:r>
          </w:p>
        </w:tc>
        <w:tc>
          <w:tcPr>
            <w:tcW w:w="1226" w:type="dxa"/>
            <w:shd w:val="clear" w:color="auto" w:fill="6F6652"/>
            <w:noWrap/>
            <w:tcMar>
              <w:left w:w="57" w:type="dxa"/>
              <w:right w:w="57" w:type="dxa"/>
            </w:tcMar>
            <w:hideMark/>
          </w:tcPr>
          <w:p w14:paraId="50BEEADB" w14:textId="77777777" w:rsidR="00E93D0D" w:rsidRPr="003940A8" w:rsidRDefault="00E93D0D" w:rsidP="00295318">
            <w:pPr>
              <w:pStyle w:val="TableDataColumnHeading"/>
            </w:pPr>
            <w:r w:rsidRPr="003940A8">
              <w:t>Export value</w:t>
            </w:r>
          </w:p>
        </w:tc>
      </w:tr>
      <w:tr w:rsidR="00E93D0D" w:rsidRPr="003940A8" w14:paraId="420BA34F" w14:textId="77777777" w:rsidTr="00295318">
        <w:trPr>
          <w:trHeight w:val="250"/>
          <w:tblHeader/>
        </w:trPr>
        <w:tc>
          <w:tcPr>
            <w:tcW w:w="3034" w:type="dxa"/>
            <w:tcBorders>
              <w:bottom w:val="single" w:sz="8" w:space="0" w:color="FFFFFF" w:themeColor="background1"/>
            </w:tcBorders>
            <w:shd w:val="clear" w:color="auto" w:fill="auto"/>
            <w:noWrap/>
            <w:tcMar>
              <w:left w:w="57" w:type="dxa"/>
              <w:right w:w="57" w:type="dxa"/>
            </w:tcMar>
            <w:hideMark/>
          </w:tcPr>
          <w:p w14:paraId="2F4D0448" w14:textId="77777777" w:rsidR="00E93D0D" w:rsidRPr="003940A8" w:rsidRDefault="00E93D0D" w:rsidP="00295318">
            <w:pPr>
              <w:pStyle w:val="TableUnit"/>
              <w:jc w:val="left"/>
            </w:pPr>
          </w:p>
        </w:tc>
        <w:tc>
          <w:tcPr>
            <w:tcW w:w="1226" w:type="dxa"/>
            <w:tcBorders>
              <w:bottom w:val="single" w:sz="8" w:space="0" w:color="FFFFFF" w:themeColor="background1"/>
            </w:tcBorders>
            <w:shd w:val="clear" w:color="auto" w:fill="auto"/>
            <w:noWrap/>
            <w:tcMar>
              <w:left w:w="57" w:type="dxa"/>
              <w:right w:w="57" w:type="dxa"/>
            </w:tcMar>
            <w:hideMark/>
          </w:tcPr>
          <w:p w14:paraId="38AA0DF5" w14:textId="77777777" w:rsidR="00E93D0D" w:rsidRPr="003940A8" w:rsidRDefault="00E93D0D" w:rsidP="00295318">
            <w:pPr>
              <w:pStyle w:val="TableUnit"/>
              <w:rPr>
                <w:rFonts w:ascii="Times New Roman" w:hAnsi="Times New Roman"/>
                <w:sz w:val="20"/>
                <w:szCs w:val="20"/>
              </w:rPr>
            </w:pPr>
          </w:p>
        </w:tc>
        <w:tc>
          <w:tcPr>
            <w:tcW w:w="1226" w:type="dxa"/>
            <w:tcBorders>
              <w:bottom w:val="single" w:sz="8" w:space="0" w:color="FFFFFF" w:themeColor="background1"/>
            </w:tcBorders>
            <w:shd w:val="clear" w:color="auto" w:fill="auto"/>
            <w:noWrap/>
            <w:tcMar>
              <w:left w:w="57" w:type="dxa"/>
              <w:right w:w="57" w:type="dxa"/>
            </w:tcMar>
            <w:hideMark/>
          </w:tcPr>
          <w:p w14:paraId="6EE634A3" w14:textId="77777777" w:rsidR="00E93D0D" w:rsidRPr="003940A8" w:rsidRDefault="00E93D0D" w:rsidP="00295318">
            <w:pPr>
              <w:pStyle w:val="TableUnit"/>
            </w:pPr>
            <w:r w:rsidRPr="003940A8">
              <w:t>$/tonne</w:t>
            </w:r>
          </w:p>
        </w:tc>
        <w:tc>
          <w:tcPr>
            <w:tcW w:w="1226" w:type="dxa"/>
            <w:tcBorders>
              <w:bottom w:val="single" w:sz="8" w:space="0" w:color="FFFFFF" w:themeColor="background1"/>
            </w:tcBorders>
            <w:shd w:val="clear" w:color="auto" w:fill="auto"/>
            <w:noWrap/>
            <w:tcMar>
              <w:left w:w="57" w:type="dxa"/>
              <w:right w:w="57" w:type="dxa"/>
            </w:tcMar>
            <w:hideMark/>
          </w:tcPr>
          <w:p w14:paraId="107E39BE" w14:textId="77777777" w:rsidR="00E93D0D" w:rsidRPr="003940A8" w:rsidRDefault="00E93D0D" w:rsidP="00295318">
            <w:pPr>
              <w:pStyle w:val="TableUnit"/>
            </w:pPr>
            <w:r w:rsidRPr="003940A8">
              <w:t>KT</w:t>
            </w:r>
          </w:p>
        </w:tc>
        <w:tc>
          <w:tcPr>
            <w:tcW w:w="1226" w:type="dxa"/>
            <w:tcBorders>
              <w:bottom w:val="single" w:sz="8" w:space="0" w:color="FFFFFF" w:themeColor="background1"/>
            </w:tcBorders>
            <w:shd w:val="clear" w:color="auto" w:fill="auto"/>
            <w:noWrap/>
            <w:tcMar>
              <w:left w:w="57" w:type="dxa"/>
              <w:right w:w="57" w:type="dxa"/>
            </w:tcMar>
            <w:hideMark/>
          </w:tcPr>
          <w:p w14:paraId="5579F07C" w14:textId="77777777" w:rsidR="00E93D0D" w:rsidRPr="003940A8" w:rsidRDefault="00E93D0D" w:rsidP="00295318">
            <w:pPr>
              <w:pStyle w:val="TableUnit"/>
            </w:pPr>
            <w:r w:rsidRPr="003940A8">
              <w:t>$m</w:t>
            </w:r>
          </w:p>
        </w:tc>
      </w:tr>
      <w:tr w:rsidR="00893BB7" w:rsidRPr="003940A8" w14:paraId="5DC54586"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84D481" w14:textId="77777777" w:rsidR="00893BB7" w:rsidRPr="003940A8" w:rsidRDefault="00893BB7" w:rsidP="00893BB7">
            <w:pPr>
              <w:pStyle w:val="TableDataEntries"/>
              <w:jc w:val="left"/>
            </w:pPr>
            <w:r w:rsidRPr="003940A8">
              <w:t>MSW</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D94BA8" w14:textId="77777777" w:rsidR="00893BB7" w:rsidRPr="003940A8" w:rsidRDefault="00893BB7" w:rsidP="00893BB7">
            <w:pPr>
              <w:pStyle w:val="TableDataEntries"/>
              <w:jc w:val="left"/>
            </w:pPr>
            <w:r w:rsidRPr="003940A8">
              <w:t>Plastics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382A00" w14:textId="0092B244" w:rsidR="00893BB7" w:rsidRPr="003940A8" w:rsidRDefault="00893BB7" w:rsidP="00893BB7">
            <w:pPr>
              <w:pStyle w:val="TableDataEntries"/>
            </w:pPr>
            <w:r>
              <w:t xml:space="preserve"> 232</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AFFDCB" w14:textId="6447C9BD" w:rsidR="00893BB7" w:rsidRPr="003940A8" w:rsidRDefault="00893BB7" w:rsidP="00893BB7">
            <w:pPr>
              <w:pStyle w:val="TableDataEntries"/>
            </w:pPr>
            <w:r>
              <w:t xml:space="preserve"> 84</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A82CA3" w14:textId="4C3D1095" w:rsidR="00893BB7" w:rsidRPr="003940A8" w:rsidRDefault="00893BB7" w:rsidP="00893BB7">
            <w:pPr>
              <w:pStyle w:val="TableDataEntries"/>
            </w:pPr>
            <w:r>
              <w:t xml:space="preserve"> 20</w:t>
            </w:r>
          </w:p>
        </w:tc>
      </w:tr>
      <w:tr w:rsidR="00893BB7" w:rsidRPr="003940A8" w14:paraId="7D1D5A1D"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091D7D" w14:textId="77777777" w:rsidR="00893BB7" w:rsidRPr="003940A8" w:rsidRDefault="00893BB7" w:rsidP="00893BB7">
            <w:pPr>
              <w:pStyle w:val="TableDataEntries"/>
              <w:jc w:val="left"/>
            </w:pPr>
            <w:r w:rsidRPr="003940A8">
              <w:t>MSW</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BD2F43" w14:textId="77777777" w:rsidR="00893BB7" w:rsidRPr="003940A8" w:rsidRDefault="00893BB7" w:rsidP="00893BB7">
            <w:pPr>
              <w:pStyle w:val="TableDataEntries"/>
              <w:jc w:val="left"/>
            </w:pPr>
            <w:r w:rsidRPr="003940A8">
              <w:t>Paper</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CAD1B8" w14:textId="0FC7EC03" w:rsidR="00893BB7" w:rsidRPr="003940A8" w:rsidRDefault="00893BB7" w:rsidP="00893BB7">
            <w:pPr>
              <w:pStyle w:val="TableDataEntries"/>
            </w:pPr>
            <w:r>
              <w:t xml:space="preserve"> 50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DC320C" w14:textId="73C76616" w:rsidR="00893BB7" w:rsidRPr="003940A8" w:rsidRDefault="00893BB7" w:rsidP="00893BB7">
            <w:pPr>
              <w:pStyle w:val="TableDataEntries"/>
            </w:pPr>
            <w:r>
              <w:t xml:space="preserve"> 436</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78C4A8" w14:textId="11D790EA" w:rsidR="00893BB7" w:rsidRPr="003940A8" w:rsidRDefault="00893BB7" w:rsidP="00893BB7">
            <w:pPr>
              <w:pStyle w:val="TableDataEntries"/>
            </w:pPr>
            <w:r>
              <w:t xml:space="preserve"> 22</w:t>
            </w:r>
          </w:p>
        </w:tc>
      </w:tr>
      <w:tr w:rsidR="00893BB7" w:rsidRPr="003940A8" w14:paraId="70CEAFBE"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16F8C1" w14:textId="77777777" w:rsidR="00893BB7" w:rsidRPr="003940A8" w:rsidRDefault="00893BB7" w:rsidP="00893BB7">
            <w:pPr>
              <w:pStyle w:val="TableDataEntries"/>
              <w:jc w:val="left"/>
            </w:pPr>
            <w:r w:rsidRPr="003940A8">
              <w:t>MSW</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1E573" w14:textId="77777777" w:rsidR="00893BB7" w:rsidRPr="003940A8" w:rsidRDefault="00893BB7" w:rsidP="00893BB7">
            <w:pPr>
              <w:pStyle w:val="TableDataEntries"/>
              <w:jc w:val="left"/>
            </w:pPr>
            <w:r w:rsidRPr="003940A8">
              <w:t>Tyres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DC1E60" w14:textId="2DC220F3" w:rsidR="00893BB7" w:rsidRPr="003940A8" w:rsidRDefault="00893BB7" w:rsidP="00893BB7">
            <w:pPr>
              <w:pStyle w:val="TableDataEntries"/>
            </w:pPr>
            <w:r>
              <w:t xml:space="preserve"> 66</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865284" w14:textId="6706B383" w:rsidR="00893BB7" w:rsidRPr="003940A8" w:rsidRDefault="00893BB7" w:rsidP="00893BB7">
            <w:pPr>
              <w:pStyle w:val="TableDataEntries"/>
            </w:pPr>
            <w:r>
              <w:t xml:space="preserve"> 53</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D1885B8" w14:textId="313B6695" w:rsidR="00893BB7" w:rsidRPr="003940A8" w:rsidRDefault="00893BB7" w:rsidP="00893BB7">
            <w:pPr>
              <w:pStyle w:val="TableDataEntries"/>
            </w:pPr>
            <w:r>
              <w:t xml:space="preserve"> 3</w:t>
            </w:r>
          </w:p>
        </w:tc>
      </w:tr>
      <w:tr w:rsidR="00893BB7" w:rsidRPr="003940A8" w14:paraId="3CF9219B"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390C4D" w14:textId="77777777" w:rsidR="00893BB7" w:rsidRPr="003940A8" w:rsidRDefault="00893BB7" w:rsidP="00893BB7">
            <w:pPr>
              <w:pStyle w:val="TableDataEntries"/>
              <w:jc w:val="left"/>
            </w:pPr>
            <w:r w:rsidRPr="003940A8">
              <w:t>MSW</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99BE9D" w14:textId="77777777" w:rsidR="00893BB7" w:rsidRPr="003940A8" w:rsidRDefault="00893BB7" w:rsidP="00893BB7">
            <w:pPr>
              <w:pStyle w:val="TableDataEntries"/>
              <w:jc w:val="left"/>
            </w:pPr>
            <w:r w:rsidRPr="003940A8">
              <w:t>Glass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32624E" w14:textId="4B564DBD" w:rsidR="00893BB7" w:rsidRPr="003940A8" w:rsidRDefault="00893BB7" w:rsidP="00893BB7">
            <w:pPr>
              <w:pStyle w:val="TableDataEntries"/>
            </w:pPr>
            <w:r>
              <w:t xml:space="preserve"> 49</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F218F0" w14:textId="68DBF2C7" w:rsidR="00893BB7" w:rsidRPr="003940A8" w:rsidRDefault="00893BB7" w:rsidP="00893BB7">
            <w:pPr>
              <w:pStyle w:val="TableDataEntries"/>
            </w:pPr>
            <w:r>
              <w:t xml:space="preserve"> 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B3776B" w14:textId="17BC96C1" w:rsidR="00893BB7" w:rsidRPr="003940A8" w:rsidRDefault="00893BB7" w:rsidP="00893BB7">
            <w:pPr>
              <w:pStyle w:val="TableDataEntries"/>
            </w:pPr>
            <w:r>
              <w:t xml:space="preserve"> 0</w:t>
            </w:r>
          </w:p>
        </w:tc>
      </w:tr>
      <w:tr w:rsidR="00893BB7" w:rsidRPr="003940A8" w14:paraId="000FD70E"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8B1A11" w14:textId="77777777" w:rsidR="00893BB7" w:rsidRPr="003940A8" w:rsidRDefault="00893BB7" w:rsidP="00893BB7">
            <w:pPr>
              <w:pStyle w:val="TableDataEntries"/>
              <w:jc w:val="left"/>
            </w:pPr>
            <w:r w:rsidRPr="003940A8">
              <w:t>C&amp;I</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73C116" w14:textId="77777777" w:rsidR="00893BB7" w:rsidRPr="003940A8" w:rsidRDefault="00893BB7" w:rsidP="00893BB7">
            <w:pPr>
              <w:pStyle w:val="TableDataEntries"/>
              <w:jc w:val="left"/>
            </w:pPr>
            <w:r w:rsidRPr="003940A8">
              <w:t>Plastics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C34AB3" w14:textId="6F051784" w:rsidR="00893BB7" w:rsidRPr="003940A8" w:rsidRDefault="00893BB7" w:rsidP="00893BB7">
            <w:pPr>
              <w:pStyle w:val="TableDataEntries"/>
            </w:pPr>
            <w:r>
              <w:t xml:space="preserve"> 232</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158979" w14:textId="67AE7DD5" w:rsidR="00893BB7" w:rsidRPr="003940A8" w:rsidRDefault="00893BB7" w:rsidP="00893BB7">
            <w:pPr>
              <w:pStyle w:val="TableDataEntries"/>
            </w:pPr>
            <w:r>
              <w:t xml:space="preserve"> 95</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47B5A1" w14:textId="216657E6" w:rsidR="00893BB7" w:rsidRPr="003940A8" w:rsidRDefault="00893BB7" w:rsidP="00893BB7">
            <w:pPr>
              <w:pStyle w:val="TableDataEntries"/>
            </w:pPr>
            <w:r>
              <w:t xml:space="preserve"> 22</w:t>
            </w:r>
          </w:p>
        </w:tc>
      </w:tr>
      <w:tr w:rsidR="00893BB7" w:rsidRPr="003940A8" w14:paraId="77BFA1B3"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B9E755" w14:textId="77777777" w:rsidR="00893BB7" w:rsidRPr="003940A8" w:rsidRDefault="00893BB7" w:rsidP="00893BB7">
            <w:pPr>
              <w:pStyle w:val="TableDataEntries"/>
              <w:jc w:val="left"/>
            </w:pPr>
            <w:r w:rsidRPr="003940A8">
              <w:t>C&amp;I</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ECB160" w14:textId="77777777" w:rsidR="00893BB7" w:rsidRPr="003940A8" w:rsidRDefault="00893BB7" w:rsidP="00893BB7">
            <w:pPr>
              <w:pStyle w:val="TableDataEntries"/>
              <w:jc w:val="left"/>
            </w:pPr>
            <w:r w:rsidRPr="003940A8">
              <w:t>Paper</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5D7CFA" w14:textId="302A2469" w:rsidR="00893BB7" w:rsidRPr="003940A8" w:rsidRDefault="00893BB7" w:rsidP="00893BB7">
            <w:pPr>
              <w:pStyle w:val="TableDataEntries"/>
            </w:pPr>
            <w:r>
              <w:t xml:space="preserve"> 313</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905924" w14:textId="7A4C1203" w:rsidR="00893BB7" w:rsidRPr="003940A8" w:rsidRDefault="00893BB7" w:rsidP="00893BB7">
            <w:pPr>
              <w:pStyle w:val="TableDataEntries"/>
            </w:pPr>
            <w:r>
              <w:t xml:space="preserve"> 656</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B87726" w14:textId="09A6C84B" w:rsidR="00893BB7" w:rsidRPr="003940A8" w:rsidRDefault="00893BB7" w:rsidP="00893BB7">
            <w:pPr>
              <w:pStyle w:val="TableDataEntries"/>
            </w:pPr>
            <w:r>
              <w:t xml:space="preserve"> 205</w:t>
            </w:r>
          </w:p>
        </w:tc>
      </w:tr>
      <w:tr w:rsidR="00893BB7" w:rsidRPr="003940A8" w14:paraId="601085B1"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AB5960" w14:textId="77777777" w:rsidR="00893BB7" w:rsidRPr="003940A8" w:rsidRDefault="00893BB7" w:rsidP="00893BB7">
            <w:pPr>
              <w:pStyle w:val="TableDataEntries"/>
              <w:jc w:val="left"/>
            </w:pPr>
            <w:r w:rsidRPr="003940A8">
              <w:t>C&amp;I</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906968" w14:textId="77777777" w:rsidR="00893BB7" w:rsidRPr="003940A8" w:rsidRDefault="00893BB7" w:rsidP="00893BB7">
            <w:pPr>
              <w:pStyle w:val="TableDataEntries"/>
              <w:jc w:val="left"/>
            </w:pPr>
            <w:r w:rsidRPr="003940A8">
              <w:t>Tyres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2870BB" w14:textId="717B523B" w:rsidR="00893BB7" w:rsidRPr="009323BE" w:rsidRDefault="00893BB7" w:rsidP="00893BB7">
            <w:pPr>
              <w:pStyle w:val="TableDataEntries"/>
              <w:rPr>
                <w:rFonts w:ascii="Franklin Gothic Demi" w:hAnsi="Franklin Gothic Demi"/>
              </w:rPr>
            </w:pPr>
            <w:r w:rsidRPr="009323BE">
              <w:rPr>
                <w:rFonts w:ascii="Franklin Gothic Demi" w:hAnsi="Franklin Gothic Demi" w:cs="Microsoft Sans Serif"/>
                <w:bCs/>
              </w:rPr>
              <w:t>1026.83</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798761" w14:textId="2FCE70BF" w:rsidR="00893BB7" w:rsidRPr="003940A8" w:rsidRDefault="00893BB7" w:rsidP="00893BB7">
            <w:pPr>
              <w:pStyle w:val="TableDataEntries"/>
            </w:pPr>
            <w:r>
              <w:t xml:space="preserve"> 8</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4B8A97" w14:textId="2210912F" w:rsidR="00893BB7" w:rsidRPr="003940A8" w:rsidRDefault="00893BB7" w:rsidP="00893BB7">
            <w:pPr>
              <w:pStyle w:val="TableDataEntries"/>
            </w:pPr>
            <w:r>
              <w:t xml:space="preserve"> 9</w:t>
            </w:r>
          </w:p>
        </w:tc>
      </w:tr>
      <w:tr w:rsidR="00893BB7" w:rsidRPr="003940A8" w14:paraId="39F3269E"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E5B209" w14:textId="77777777" w:rsidR="00893BB7" w:rsidRPr="003940A8" w:rsidRDefault="00893BB7" w:rsidP="00893BB7">
            <w:pPr>
              <w:pStyle w:val="TableDataEntries"/>
              <w:jc w:val="left"/>
            </w:pPr>
            <w:r w:rsidRPr="003940A8">
              <w:t>C&amp;I</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EC0233" w14:textId="77777777" w:rsidR="00893BB7" w:rsidRPr="003940A8" w:rsidRDefault="00893BB7" w:rsidP="00893BB7">
            <w:pPr>
              <w:pStyle w:val="TableDataEntries"/>
              <w:jc w:val="left"/>
            </w:pPr>
            <w:r w:rsidRPr="003940A8">
              <w:t>Glass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1D2CFA" w14:textId="0D567AEF" w:rsidR="00893BB7" w:rsidRPr="003940A8" w:rsidRDefault="00893BB7" w:rsidP="00893BB7">
            <w:pPr>
              <w:pStyle w:val="TableDataEntries"/>
            </w:pPr>
            <w:r>
              <w:t xml:space="preserve"> 49</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53537A" w14:textId="08368367" w:rsidR="00893BB7" w:rsidRPr="003940A8" w:rsidRDefault="00893BB7" w:rsidP="00893BB7">
            <w:pPr>
              <w:pStyle w:val="TableDataEntries"/>
            </w:pPr>
            <w:r>
              <w:t xml:space="preserve"> 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B6554C" w14:textId="12E875FC" w:rsidR="00893BB7" w:rsidRPr="003940A8" w:rsidRDefault="00893BB7" w:rsidP="00893BB7">
            <w:pPr>
              <w:pStyle w:val="TableDataEntries"/>
            </w:pPr>
            <w:r>
              <w:t xml:space="preserve"> 0</w:t>
            </w:r>
          </w:p>
        </w:tc>
      </w:tr>
      <w:tr w:rsidR="00893BB7" w:rsidRPr="003940A8" w14:paraId="3AE34250"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1D455A" w14:textId="77777777" w:rsidR="00893BB7" w:rsidRPr="003940A8" w:rsidRDefault="00893BB7" w:rsidP="00893BB7">
            <w:pPr>
              <w:pStyle w:val="TableDataEntries"/>
              <w:jc w:val="left"/>
            </w:pPr>
            <w:r w:rsidRPr="003940A8">
              <w:t>C&amp;D</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FA7240" w14:textId="77777777" w:rsidR="00893BB7" w:rsidRPr="003940A8" w:rsidRDefault="00893BB7" w:rsidP="00893BB7">
            <w:pPr>
              <w:pStyle w:val="TableDataEntries"/>
              <w:jc w:val="left"/>
            </w:pPr>
            <w:r w:rsidRPr="003940A8">
              <w:t>Plastics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FDD1F3" w14:textId="3B0BDA33" w:rsidR="00893BB7" w:rsidRPr="003940A8" w:rsidRDefault="00893BB7" w:rsidP="00893BB7">
            <w:pPr>
              <w:pStyle w:val="TableDataEntries"/>
            </w:pPr>
            <w:r>
              <w:t xml:space="preserve"> 232</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6C22CE" w14:textId="3C1F733D" w:rsidR="00893BB7" w:rsidRPr="003940A8" w:rsidRDefault="00893BB7" w:rsidP="00893BB7">
            <w:pPr>
              <w:pStyle w:val="TableDataEntries"/>
            </w:pPr>
            <w:r>
              <w:t xml:space="preserve"> 8</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801645" w14:textId="6DF7B272" w:rsidR="00893BB7" w:rsidRPr="003940A8" w:rsidRDefault="00893BB7" w:rsidP="00893BB7">
            <w:pPr>
              <w:pStyle w:val="TableDataEntries"/>
            </w:pPr>
            <w:r>
              <w:t xml:space="preserve"> 2</w:t>
            </w:r>
          </w:p>
        </w:tc>
      </w:tr>
      <w:tr w:rsidR="00893BB7" w:rsidRPr="003940A8" w14:paraId="46A584E8"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73CA75" w14:textId="77777777" w:rsidR="00893BB7" w:rsidRPr="003940A8" w:rsidRDefault="00893BB7" w:rsidP="00893BB7">
            <w:pPr>
              <w:pStyle w:val="TableDataEntries"/>
              <w:jc w:val="left"/>
            </w:pPr>
            <w:r w:rsidRPr="003940A8">
              <w:t>C&amp;D</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2ACAB6" w14:textId="77777777" w:rsidR="00893BB7" w:rsidRPr="003940A8" w:rsidRDefault="00893BB7" w:rsidP="00893BB7">
            <w:pPr>
              <w:pStyle w:val="TableDataEntries"/>
              <w:jc w:val="left"/>
            </w:pPr>
            <w:r w:rsidRPr="003940A8">
              <w:t>Paper</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AF8AA6" w14:textId="709EDBEF" w:rsidR="00893BB7" w:rsidRPr="003940A8" w:rsidRDefault="00893BB7" w:rsidP="00893BB7">
            <w:pPr>
              <w:pStyle w:val="TableDataEntries"/>
            </w:pPr>
            <w:r>
              <w:t xml:space="preserve"> 313</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66D6AC" w14:textId="544CDD75" w:rsidR="00893BB7" w:rsidRPr="003940A8" w:rsidRDefault="00893BB7" w:rsidP="00893BB7">
            <w:pPr>
              <w:pStyle w:val="TableDataEntries"/>
            </w:pPr>
            <w:r>
              <w:t xml:space="preserve"> 26</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46728E" w14:textId="4DA498F0" w:rsidR="00893BB7" w:rsidRPr="003940A8" w:rsidRDefault="00893BB7" w:rsidP="00893BB7">
            <w:pPr>
              <w:pStyle w:val="TableDataEntries"/>
            </w:pPr>
            <w:r>
              <w:t xml:space="preserve"> 8</w:t>
            </w:r>
          </w:p>
        </w:tc>
      </w:tr>
      <w:tr w:rsidR="00893BB7" w:rsidRPr="003940A8" w14:paraId="0AD9E875"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E89185" w14:textId="77777777" w:rsidR="00893BB7" w:rsidRPr="003940A8" w:rsidRDefault="00893BB7" w:rsidP="00893BB7">
            <w:pPr>
              <w:pStyle w:val="TableDataEntries"/>
              <w:jc w:val="left"/>
            </w:pPr>
            <w:r w:rsidRPr="003940A8">
              <w:t>C&amp;D</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2381F8" w14:textId="77777777" w:rsidR="00893BB7" w:rsidRPr="003940A8" w:rsidRDefault="00893BB7" w:rsidP="00893BB7">
            <w:pPr>
              <w:pStyle w:val="TableDataEntries"/>
              <w:jc w:val="left"/>
            </w:pPr>
            <w:r w:rsidRPr="003940A8">
              <w:t>Tyres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3DDB16" w14:textId="1D518292" w:rsidR="00893BB7" w:rsidRPr="003940A8" w:rsidRDefault="00893BB7" w:rsidP="00893BB7">
            <w:pPr>
              <w:pStyle w:val="TableDataEntries"/>
            </w:pPr>
            <w:r>
              <w:t>1 027</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0ACC96" w14:textId="4B3971C0" w:rsidR="00893BB7" w:rsidRPr="003940A8" w:rsidRDefault="00893BB7" w:rsidP="00893BB7">
            <w:pPr>
              <w:pStyle w:val="TableDataEntries"/>
            </w:pPr>
            <w:r>
              <w:t xml:space="preserve"> 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57580E" w14:textId="6F62C304" w:rsidR="00893BB7" w:rsidRPr="003940A8" w:rsidRDefault="00893BB7" w:rsidP="00893BB7">
            <w:pPr>
              <w:pStyle w:val="TableDataEntries"/>
            </w:pPr>
            <w:r>
              <w:t xml:space="preserve"> 0</w:t>
            </w:r>
          </w:p>
        </w:tc>
      </w:tr>
      <w:tr w:rsidR="00893BB7" w:rsidRPr="003940A8" w14:paraId="43B62E2F"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B77C09" w14:textId="77777777" w:rsidR="00893BB7" w:rsidRPr="00D36965" w:rsidRDefault="00893BB7" w:rsidP="00893BB7">
            <w:pPr>
              <w:pStyle w:val="TableDataEntries"/>
              <w:jc w:val="left"/>
            </w:pPr>
            <w:r w:rsidRPr="00D36965">
              <w:t>C&amp;D</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1E5390" w14:textId="77777777" w:rsidR="00893BB7" w:rsidRPr="00D36965" w:rsidRDefault="00893BB7" w:rsidP="00893BB7">
            <w:pPr>
              <w:pStyle w:val="TableDataEntries"/>
              <w:jc w:val="left"/>
            </w:pPr>
            <w:r w:rsidRPr="00D36965">
              <w:t>Glass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78A38A" w14:textId="4C07548A" w:rsidR="00893BB7" w:rsidRPr="00D36965" w:rsidRDefault="00893BB7" w:rsidP="00893BB7">
            <w:pPr>
              <w:pStyle w:val="TableDataEntries"/>
            </w:pPr>
            <w:r>
              <w:t xml:space="preserve"> 49</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26B215" w14:textId="3A459D91" w:rsidR="00893BB7" w:rsidRPr="00D36965" w:rsidRDefault="00893BB7" w:rsidP="00893BB7">
            <w:pPr>
              <w:pStyle w:val="TableDataEntries"/>
            </w:pPr>
            <w:r>
              <w:t xml:space="preserve"> 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8ABE5F" w14:textId="5E0C2739" w:rsidR="00893BB7" w:rsidRPr="00D36965" w:rsidRDefault="00893BB7" w:rsidP="00893BB7">
            <w:pPr>
              <w:pStyle w:val="TableDataEntries"/>
            </w:pPr>
            <w:r>
              <w:t xml:space="preserve"> 0</w:t>
            </w:r>
          </w:p>
        </w:tc>
      </w:tr>
      <w:tr w:rsidR="00893BB7" w:rsidRPr="00E23B41" w14:paraId="6817D4B4"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169BAA" w14:textId="77777777" w:rsidR="00893BB7" w:rsidRPr="00D36965" w:rsidRDefault="00893BB7" w:rsidP="00893BB7">
            <w:pPr>
              <w:pStyle w:val="TableDataEntries"/>
              <w:jc w:val="left"/>
            </w:pPr>
            <w:r w:rsidRPr="00D36965">
              <w:t>Total</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5E9362" w14:textId="77777777" w:rsidR="00893BB7" w:rsidRPr="00D36965" w:rsidRDefault="00893BB7" w:rsidP="00893BB7">
            <w:pPr>
              <w:pStyle w:val="TableDataEntries"/>
              <w:jc w:val="left"/>
            </w:pPr>
            <w:r w:rsidRPr="00D36965">
              <w:t>Plastics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491383" w14:textId="0A50C5CD" w:rsidR="00893BB7" w:rsidRPr="00D36965" w:rsidRDefault="00893BB7" w:rsidP="00893BB7">
            <w:pPr>
              <w:pStyle w:val="TableDataEntries"/>
            </w:pPr>
            <w:r>
              <w:t xml:space="preserve"> 232</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7E3434" w14:textId="1F78C1B0" w:rsidR="00893BB7" w:rsidRPr="00D36965" w:rsidRDefault="00893BB7" w:rsidP="00893BB7">
            <w:pPr>
              <w:pStyle w:val="TableDataEntries"/>
            </w:pPr>
            <w:r>
              <w:t xml:space="preserve"> 187</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A5576D" w14:textId="2286ABFF" w:rsidR="00893BB7" w:rsidRPr="00D36965" w:rsidRDefault="00893BB7" w:rsidP="00893BB7">
            <w:pPr>
              <w:pStyle w:val="TableDataEntries"/>
            </w:pPr>
            <w:r>
              <w:t xml:space="preserve"> 43</w:t>
            </w:r>
          </w:p>
        </w:tc>
      </w:tr>
      <w:tr w:rsidR="00893BB7" w:rsidRPr="00E23B41" w14:paraId="4ADA2ED3"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47E1A4" w14:textId="77777777" w:rsidR="00893BB7" w:rsidRPr="00D36965" w:rsidRDefault="00893BB7" w:rsidP="00893BB7">
            <w:pPr>
              <w:pStyle w:val="TableDataEntries"/>
              <w:jc w:val="left"/>
            </w:pPr>
            <w:r w:rsidRPr="00D36965">
              <w:t>Total</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A85221" w14:textId="77777777" w:rsidR="00893BB7" w:rsidRPr="00D36965" w:rsidRDefault="00893BB7" w:rsidP="00893BB7">
            <w:pPr>
              <w:pStyle w:val="TableDataEntries"/>
              <w:jc w:val="left"/>
            </w:pPr>
            <w:r w:rsidRPr="00D36965">
              <w:t>Paper</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639814" w14:textId="2D777376" w:rsidR="00893BB7" w:rsidRPr="00D36965" w:rsidRDefault="00893BB7" w:rsidP="00893BB7">
            <w:pPr>
              <w:pStyle w:val="TableDataEntries"/>
            </w:pPr>
            <w:r>
              <w:t xml:space="preserve"> 210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CDF3CF" w14:textId="2970CED9" w:rsidR="00893BB7" w:rsidRPr="00D36965" w:rsidRDefault="00893BB7" w:rsidP="00893BB7">
            <w:pPr>
              <w:pStyle w:val="TableDataEntries"/>
            </w:pPr>
            <w:r>
              <w:t>1 118</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0F1D0C" w14:textId="35C56FA1" w:rsidR="00893BB7" w:rsidRPr="00D36965" w:rsidRDefault="00893BB7" w:rsidP="00893BB7">
            <w:pPr>
              <w:pStyle w:val="TableDataEntries"/>
            </w:pPr>
            <w:r>
              <w:t xml:space="preserve"> 235</w:t>
            </w:r>
          </w:p>
        </w:tc>
      </w:tr>
      <w:tr w:rsidR="00893BB7" w:rsidRPr="00E23B41" w14:paraId="03981333"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4329D9" w14:textId="77777777" w:rsidR="00893BB7" w:rsidRPr="00D36965" w:rsidRDefault="00893BB7" w:rsidP="00893BB7">
            <w:pPr>
              <w:pStyle w:val="TableDataEntries"/>
              <w:jc w:val="left"/>
            </w:pPr>
            <w:r w:rsidRPr="00D36965">
              <w:t>Total</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93177" w14:textId="77777777" w:rsidR="00893BB7" w:rsidRPr="00D36965" w:rsidRDefault="00893BB7" w:rsidP="00893BB7">
            <w:pPr>
              <w:pStyle w:val="TableDataEntries"/>
              <w:jc w:val="left"/>
            </w:pPr>
            <w:r w:rsidRPr="00D36965">
              <w:t>Tyres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DB6E94" w14:textId="3F1FF242" w:rsidR="00893BB7" w:rsidRPr="00D36965" w:rsidRDefault="00893BB7" w:rsidP="00893BB7">
            <w:pPr>
              <w:pStyle w:val="TableDataEntries"/>
            </w:pPr>
            <w:r>
              <w:t xml:space="preserve"> 216</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2E277E" w14:textId="0738C339" w:rsidR="00893BB7" w:rsidRPr="00D36965" w:rsidRDefault="00893BB7" w:rsidP="00893BB7">
            <w:pPr>
              <w:pStyle w:val="TableDataEntries"/>
            </w:pPr>
            <w:r>
              <w:t xml:space="preserve"> 61</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ADCCD7" w14:textId="26DB5C87" w:rsidR="00893BB7" w:rsidRPr="00D36965" w:rsidRDefault="00893BB7" w:rsidP="00893BB7">
            <w:pPr>
              <w:pStyle w:val="TableDataEntries"/>
            </w:pPr>
            <w:r>
              <w:t xml:space="preserve"> 13</w:t>
            </w:r>
          </w:p>
        </w:tc>
      </w:tr>
      <w:tr w:rsidR="00893BB7" w:rsidRPr="00E23B41" w14:paraId="61F1CAF7" w14:textId="77777777" w:rsidTr="00893BB7">
        <w:trPr>
          <w:trHeight w:val="250"/>
        </w:trPr>
        <w:tc>
          <w:tcPr>
            <w:tcW w:w="30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253CC1" w14:textId="77777777" w:rsidR="00893BB7" w:rsidRPr="00D36965" w:rsidRDefault="00893BB7" w:rsidP="00893BB7">
            <w:pPr>
              <w:pStyle w:val="TableDataEntries"/>
              <w:jc w:val="left"/>
            </w:pPr>
            <w:r w:rsidRPr="00D36965">
              <w:t>Total</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98B5E9" w14:textId="77777777" w:rsidR="00893BB7" w:rsidRPr="00D36965" w:rsidRDefault="00893BB7" w:rsidP="00893BB7">
            <w:pPr>
              <w:pStyle w:val="TableDataEntries"/>
              <w:jc w:val="left"/>
            </w:pPr>
            <w:r w:rsidRPr="00D36965">
              <w:t>Glass</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87754C" w14:textId="75C2CD42" w:rsidR="00893BB7" w:rsidRPr="00D36965" w:rsidRDefault="00893BB7" w:rsidP="00893BB7">
            <w:pPr>
              <w:pStyle w:val="TableDataEntries"/>
            </w:pPr>
            <w:r>
              <w:t xml:space="preserve"> 49</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ABD3A8" w14:textId="0F8BE1DD" w:rsidR="00893BB7" w:rsidRPr="00D36965" w:rsidRDefault="00893BB7" w:rsidP="00893BB7">
            <w:pPr>
              <w:pStyle w:val="TableDataEntries"/>
            </w:pPr>
            <w:r>
              <w:t xml:space="preserve"> 0</w:t>
            </w:r>
          </w:p>
        </w:tc>
        <w:tc>
          <w:tcPr>
            <w:tcW w:w="12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E38F01" w14:textId="1F4D1175" w:rsidR="00893BB7" w:rsidRPr="00D36965" w:rsidRDefault="00893BB7" w:rsidP="00893BB7">
            <w:pPr>
              <w:pStyle w:val="TableDataEntries"/>
            </w:pPr>
            <w:r>
              <w:t xml:space="preserve"> 0</w:t>
            </w:r>
          </w:p>
        </w:tc>
      </w:tr>
      <w:tr w:rsidR="00893BB7" w:rsidRPr="00E23B41" w14:paraId="6D8AF561" w14:textId="77777777" w:rsidTr="00893BB7">
        <w:trPr>
          <w:trHeight w:val="250"/>
        </w:trPr>
        <w:tc>
          <w:tcPr>
            <w:tcW w:w="30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4044903" w14:textId="77777777" w:rsidR="00893BB7" w:rsidRPr="00D36965" w:rsidRDefault="00893BB7" w:rsidP="00893BB7">
            <w:pPr>
              <w:pStyle w:val="TableDataEntries"/>
              <w:jc w:val="left"/>
            </w:pPr>
            <w:r w:rsidRPr="00D36965">
              <w:t xml:space="preserve">Total </w:t>
            </w:r>
          </w:p>
        </w:tc>
        <w:tc>
          <w:tcPr>
            <w:tcW w:w="122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371C56B" w14:textId="77777777" w:rsidR="00893BB7" w:rsidRPr="00D36965" w:rsidRDefault="00893BB7" w:rsidP="00893BB7">
            <w:pPr>
              <w:pStyle w:val="TableDataEntries"/>
              <w:jc w:val="left"/>
            </w:pPr>
            <w:r w:rsidRPr="00D36965">
              <w:t>All</w:t>
            </w:r>
          </w:p>
        </w:tc>
        <w:tc>
          <w:tcPr>
            <w:tcW w:w="1226"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3EAF5EBB" w14:textId="1A5852D9" w:rsidR="00893BB7" w:rsidRPr="00D36965" w:rsidRDefault="00893BB7" w:rsidP="00893BB7">
            <w:pPr>
              <w:pStyle w:val="TableDataEntries"/>
            </w:pPr>
            <w:r>
              <w:t xml:space="preserve"> 213</w:t>
            </w:r>
          </w:p>
        </w:tc>
        <w:tc>
          <w:tcPr>
            <w:tcW w:w="1226"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8D20300" w14:textId="468116CA" w:rsidR="00893BB7" w:rsidRPr="00D36965" w:rsidRDefault="00893BB7" w:rsidP="00893BB7">
            <w:pPr>
              <w:pStyle w:val="TableDataEntries"/>
            </w:pPr>
            <w:r>
              <w:t>2 733</w:t>
            </w:r>
          </w:p>
        </w:tc>
        <w:tc>
          <w:tcPr>
            <w:tcW w:w="1226"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5BC9F363" w14:textId="71B89379" w:rsidR="00893BB7" w:rsidRPr="00D36965" w:rsidRDefault="00893BB7" w:rsidP="00893BB7">
            <w:pPr>
              <w:pStyle w:val="TableDataEntries"/>
            </w:pPr>
            <w:r>
              <w:t xml:space="preserve"> 582</w:t>
            </w:r>
          </w:p>
        </w:tc>
      </w:tr>
    </w:tbl>
    <w:p w14:paraId="06F470F8" w14:textId="4997653A" w:rsidR="00E93D0D" w:rsidRDefault="00E93D0D" w:rsidP="00E93D0D">
      <w:pPr>
        <w:pStyle w:val="Note"/>
      </w:pPr>
      <w:r w:rsidRPr="007D1B4F">
        <w:rPr>
          <w:i/>
        </w:rPr>
        <w:t>Note:</w:t>
      </w:r>
      <w:r w:rsidRPr="00E879B8">
        <w:t xml:space="preserve"> </w:t>
      </w:r>
      <w:r>
        <w:t>Prices for paper are differentiated across streams so that the weighted average export price is achieved. The price of MSW paper is set at $50/tonne. For tyres, the price for MSW tyres is the price for whole waste tyres and the price for C&amp;I/C&amp;D is the price of whole tyres not designated as waste, both from Blue Environment analysis of customs data. The price for plastic is not differentiated across streams as we do not have good information on which to base this. Mixed MSW plastic prices are substantially lower than the estimate in this table, while sorted MSW is substantially higher (eg baled HDPE and PET). Because there are no options that limit the type of plastic, differentiating prices by stream does not make a difference to the analysis.</w:t>
      </w:r>
      <w:r w:rsidR="00893BB7">
        <w:t xml:space="preserve"> Prices for tyres are based on customs data provided by Blue Environment and allocated to whole baled versus exempted.</w:t>
      </w:r>
    </w:p>
    <w:p w14:paraId="6A9E8EC4" w14:textId="77777777" w:rsidR="00E93D0D" w:rsidRDefault="00E93D0D" w:rsidP="00E93D0D">
      <w:pPr>
        <w:pStyle w:val="Source"/>
      </w:pPr>
      <w:r>
        <w:rPr>
          <w:i/>
        </w:rPr>
        <w:t>Source</w:t>
      </w:r>
      <w:r w:rsidRPr="00E4232C">
        <w:rPr>
          <w:i/>
        </w:rPr>
        <w:t>:</w:t>
      </w:r>
      <w:r>
        <w:t xml:space="preserve"> CIE analysis; Blue Environment analysis of customs data.</w:t>
      </w:r>
    </w:p>
    <w:p w14:paraId="5FD7E9A4" w14:textId="78CB106A"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4416" w:name="_Caption4362"/>
      <w:bookmarkStart w:id="4417" w:name="_Caption4662"/>
      <w:bookmarkStart w:id="4418" w:name="_Caption6611"/>
      <w:bookmarkStart w:id="4419" w:name="_Caption4746"/>
      <w:bookmarkStart w:id="4420" w:name="_Caption6507"/>
      <w:bookmarkStart w:id="4421" w:name="_Caption9547"/>
      <w:bookmarkStart w:id="4422" w:name="_Caption6689"/>
      <w:bookmarkStart w:id="4423" w:name="_Caption5512"/>
      <w:bookmarkStart w:id="4424" w:name="_Caption5211"/>
      <w:bookmarkStart w:id="4425" w:name="_Caption3879"/>
      <w:bookmarkStart w:id="4426" w:name="_Caption8514"/>
      <w:bookmarkStart w:id="4427" w:name="_Caption0821"/>
      <w:bookmarkStart w:id="4428" w:name="_Caption8891"/>
      <w:bookmarkStart w:id="4429" w:name="_Caption3593"/>
      <w:bookmarkStart w:id="4430" w:name="_Caption4255"/>
      <w:bookmarkStart w:id="4431" w:name="_Caption2154"/>
      <w:bookmarkStart w:id="4432" w:name="_Caption3037"/>
      <w:bookmarkStart w:id="4433" w:name="_Caption2036"/>
      <w:bookmarkStart w:id="4434" w:name="_Caption4695"/>
      <w:bookmarkStart w:id="4435" w:name="_Caption8583"/>
      <w:bookmarkStart w:id="4436" w:name="_Caption6475"/>
      <w:bookmarkStart w:id="4437" w:name="_Caption1672"/>
      <w:bookmarkStart w:id="4438" w:name="_Caption4172"/>
      <w:bookmarkStart w:id="4439" w:name="_Caption3782"/>
      <w:bookmarkStart w:id="4440" w:name="_Caption6192"/>
      <w:bookmarkStart w:id="4441" w:name="_Caption9699"/>
      <w:bookmarkStart w:id="4442" w:name="_Toc33431485"/>
      <w:r w:rsidR="003E435A">
        <w:rPr>
          <w:noProof/>
        </w:rPr>
        <w:t>A</w:t>
      </w:r>
      <w:r w:rsidR="003E435A" w:rsidRPr="00695C93">
        <w:rPr>
          <w:noProof/>
        </w:rPr>
        <w:t>.</w:t>
      </w:r>
      <w:r w:rsidR="003E435A">
        <w:rPr>
          <w:noProof/>
        </w:rPr>
        <w:t>4</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r w:rsidRPr="00695C93">
        <w:fldChar w:fldCharType="end"/>
      </w:r>
      <w:r w:rsidRPr="00695C93">
        <w:tab/>
      </w:r>
      <w:r>
        <w:t>Land requirements and costs</w:t>
      </w:r>
      <w:bookmarkEnd w:id="4442"/>
    </w:p>
    <w:tbl>
      <w:tblPr>
        <w:tblW w:w="7938" w:type="dxa"/>
        <w:tblLook w:val="04A0" w:firstRow="1" w:lastRow="0" w:firstColumn="1" w:lastColumn="0" w:noHBand="0" w:noVBand="1"/>
      </w:tblPr>
      <w:tblGrid>
        <w:gridCol w:w="2628"/>
        <w:gridCol w:w="1062"/>
        <w:gridCol w:w="1062"/>
        <w:gridCol w:w="1062"/>
        <w:gridCol w:w="1062"/>
        <w:gridCol w:w="1062"/>
      </w:tblGrid>
      <w:tr w:rsidR="00E93D0D" w:rsidRPr="003940A8" w14:paraId="2EC55A03" w14:textId="77777777" w:rsidTr="00295318">
        <w:trPr>
          <w:trHeight w:val="250"/>
        </w:trPr>
        <w:tc>
          <w:tcPr>
            <w:tcW w:w="2628" w:type="dxa"/>
            <w:shd w:val="clear" w:color="auto" w:fill="6F6652"/>
            <w:noWrap/>
            <w:tcMar>
              <w:left w:w="57" w:type="dxa"/>
              <w:right w:w="57" w:type="dxa"/>
            </w:tcMar>
            <w:hideMark/>
          </w:tcPr>
          <w:p w14:paraId="792B1CC1" w14:textId="77777777" w:rsidR="00E93D0D" w:rsidRPr="003940A8" w:rsidRDefault="00E93D0D" w:rsidP="00295318">
            <w:pPr>
              <w:pStyle w:val="TableDataColumnHeading"/>
              <w:jc w:val="left"/>
            </w:pPr>
          </w:p>
        </w:tc>
        <w:tc>
          <w:tcPr>
            <w:tcW w:w="1062" w:type="dxa"/>
            <w:shd w:val="clear" w:color="auto" w:fill="6F6652"/>
            <w:noWrap/>
            <w:tcMar>
              <w:left w:w="57" w:type="dxa"/>
              <w:right w:w="57" w:type="dxa"/>
            </w:tcMar>
            <w:hideMark/>
          </w:tcPr>
          <w:p w14:paraId="05FB12B3"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Industrial land values</w:t>
            </w:r>
          </w:p>
        </w:tc>
        <w:tc>
          <w:tcPr>
            <w:tcW w:w="1062" w:type="dxa"/>
            <w:shd w:val="clear" w:color="auto" w:fill="6F6652"/>
            <w:noWrap/>
            <w:tcMar>
              <w:left w:w="57" w:type="dxa"/>
              <w:right w:w="57" w:type="dxa"/>
            </w:tcMar>
            <w:hideMark/>
          </w:tcPr>
          <w:p w14:paraId="0C0916CD"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Paper</w:t>
            </w:r>
          </w:p>
        </w:tc>
        <w:tc>
          <w:tcPr>
            <w:tcW w:w="1062" w:type="dxa"/>
            <w:shd w:val="clear" w:color="auto" w:fill="6F6652"/>
            <w:noWrap/>
            <w:tcMar>
              <w:left w:w="57" w:type="dxa"/>
              <w:right w:w="57" w:type="dxa"/>
            </w:tcMar>
            <w:hideMark/>
          </w:tcPr>
          <w:p w14:paraId="53BC6BAC"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Plastics</w:t>
            </w:r>
          </w:p>
        </w:tc>
        <w:tc>
          <w:tcPr>
            <w:tcW w:w="1062" w:type="dxa"/>
            <w:shd w:val="clear" w:color="auto" w:fill="6F6652"/>
            <w:noWrap/>
            <w:tcMar>
              <w:left w:w="57" w:type="dxa"/>
              <w:right w:w="57" w:type="dxa"/>
            </w:tcMar>
            <w:hideMark/>
          </w:tcPr>
          <w:p w14:paraId="7E7B7DF9"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Tyres</w:t>
            </w:r>
          </w:p>
        </w:tc>
        <w:tc>
          <w:tcPr>
            <w:tcW w:w="1062" w:type="dxa"/>
            <w:shd w:val="clear" w:color="auto" w:fill="6F6652"/>
            <w:noWrap/>
            <w:tcMar>
              <w:left w:w="57" w:type="dxa"/>
              <w:right w:w="57" w:type="dxa"/>
            </w:tcMar>
            <w:hideMark/>
          </w:tcPr>
          <w:p w14:paraId="629CA726"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Glass</w:t>
            </w:r>
          </w:p>
        </w:tc>
      </w:tr>
      <w:tr w:rsidR="00E93D0D" w:rsidRPr="003940A8" w14:paraId="30672763" w14:textId="77777777" w:rsidTr="00D36965">
        <w:trPr>
          <w:trHeight w:val="250"/>
        </w:trPr>
        <w:tc>
          <w:tcPr>
            <w:tcW w:w="2628" w:type="dxa"/>
            <w:tcBorders>
              <w:bottom w:val="single" w:sz="8" w:space="0" w:color="FFFFFF" w:themeColor="background1"/>
            </w:tcBorders>
            <w:shd w:val="clear" w:color="auto" w:fill="auto"/>
            <w:noWrap/>
            <w:tcMar>
              <w:left w:w="57" w:type="dxa"/>
              <w:right w:w="57" w:type="dxa"/>
            </w:tcMar>
            <w:hideMark/>
          </w:tcPr>
          <w:p w14:paraId="641AEC92" w14:textId="77777777" w:rsidR="00E93D0D" w:rsidRPr="003940A8" w:rsidRDefault="00E93D0D" w:rsidP="00295318">
            <w:pPr>
              <w:pStyle w:val="TableUnit"/>
              <w:jc w:val="left"/>
            </w:pPr>
          </w:p>
        </w:tc>
        <w:tc>
          <w:tcPr>
            <w:tcW w:w="1062" w:type="dxa"/>
            <w:tcBorders>
              <w:bottom w:val="single" w:sz="8" w:space="0" w:color="FFFFFF" w:themeColor="background1"/>
            </w:tcBorders>
            <w:shd w:val="clear" w:color="auto" w:fill="auto"/>
            <w:noWrap/>
            <w:tcMar>
              <w:left w:w="57" w:type="dxa"/>
              <w:right w:w="57" w:type="dxa"/>
            </w:tcMar>
            <w:hideMark/>
          </w:tcPr>
          <w:p w14:paraId="77F281D1" w14:textId="77777777" w:rsidR="00E93D0D" w:rsidRPr="003940A8" w:rsidRDefault="00E93D0D" w:rsidP="00295318">
            <w:pPr>
              <w:pStyle w:val="TableUnit"/>
            </w:pPr>
            <w:r w:rsidRPr="003940A8">
              <w:t>$/m2</w:t>
            </w:r>
          </w:p>
        </w:tc>
        <w:tc>
          <w:tcPr>
            <w:tcW w:w="1062" w:type="dxa"/>
            <w:tcBorders>
              <w:bottom w:val="single" w:sz="8" w:space="0" w:color="FFFFFF" w:themeColor="background1"/>
            </w:tcBorders>
            <w:shd w:val="clear" w:color="auto" w:fill="auto"/>
            <w:noWrap/>
            <w:tcMar>
              <w:left w:w="57" w:type="dxa"/>
              <w:right w:w="57" w:type="dxa"/>
            </w:tcMar>
            <w:hideMark/>
          </w:tcPr>
          <w:p w14:paraId="2D6B1488" w14:textId="77777777" w:rsidR="00E93D0D" w:rsidRPr="003940A8" w:rsidRDefault="00E93D0D" w:rsidP="00295318">
            <w:pPr>
              <w:pStyle w:val="TableUnit"/>
            </w:pPr>
            <w:r w:rsidRPr="003940A8">
              <w:t>m2</w:t>
            </w:r>
          </w:p>
        </w:tc>
        <w:tc>
          <w:tcPr>
            <w:tcW w:w="1062" w:type="dxa"/>
            <w:tcBorders>
              <w:bottom w:val="single" w:sz="8" w:space="0" w:color="FFFFFF" w:themeColor="background1"/>
            </w:tcBorders>
            <w:shd w:val="clear" w:color="auto" w:fill="auto"/>
            <w:noWrap/>
            <w:tcMar>
              <w:left w:w="57" w:type="dxa"/>
              <w:right w:w="57" w:type="dxa"/>
            </w:tcMar>
            <w:hideMark/>
          </w:tcPr>
          <w:p w14:paraId="7FFF6491" w14:textId="77777777" w:rsidR="00E93D0D" w:rsidRPr="003940A8" w:rsidRDefault="00E93D0D" w:rsidP="00295318">
            <w:pPr>
              <w:pStyle w:val="TableUnit"/>
            </w:pPr>
            <w:r w:rsidRPr="003940A8">
              <w:t>m2</w:t>
            </w:r>
          </w:p>
        </w:tc>
        <w:tc>
          <w:tcPr>
            <w:tcW w:w="1062" w:type="dxa"/>
            <w:tcBorders>
              <w:bottom w:val="single" w:sz="8" w:space="0" w:color="FFFFFF" w:themeColor="background1"/>
            </w:tcBorders>
            <w:shd w:val="clear" w:color="auto" w:fill="auto"/>
            <w:noWrap/>
            <w:tcMar>
              <w:left w:w="57" w:type="dxa"/>
              <w:right w:w="57" w:type="dxa"/>
            </w:tcMar>
            <w:hideMark/>
          </w:tcPr>
          <w:p w14:paraId="03C2139A" w14:textId="77777777" w:rsidR="00E93D0D" w:rsidRPr="003940A8" w:rsidRDefault="00E93D0D" w:rsidP="00295318">
            <w:pPr>
              <w:pStyle w:val="TableUnit"/>
            </w:pPr>
            <w:r w:rsidRPr="003940A8">
              <w:t>m2</w:t>
            </w:r>
          </w:p>
        </w:tc>
        <w:tc>
          <w:tcPr>
            <w:tcW w:w="1062" w:type="dxa"/>
            <w:tcBorders>
              <w:bottom w:val="single" w:sz="8" w:space="0" w:color="FFFFFF" w:themeColor="background1"/>
            </w:tcBorders>
            <w:shd w:val="clear" w:color="auto" w:fill="auto"/>
            <w:noWrap/>
            <w:tcMar>
              <w:left w:w="57" w:type="dxa"/>
              <w:right w:w="57" w:type="dxa"/>
            </w:tcMar>
            <w:hideMark/>
          </w:tcPr>
          <w:p w14:paraId="4776B76A" w14:textId="77777777" w:rsidR="00E93D0D" w:rsidRPr="003940A8" w:rsidRDefault="00E93D0D" w:rsidP="00295318">
            <w:pPr>
              <w:pStyle w:val="TableUnit"/>
            </w:pPr>
            <w:r w:rsidRPr="003940A8">
              <w:t>m2</w:t>
            </w:r>
          </w:p>
        </w:tc>
      </w:tr>
      <w:tr w:rsidR="00E93D0D" w:rsidRPr="003940A8" w14:paraId="7BBA48F2"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5EDE8E" w14:textId="77777777" w:rsidR="00E93D0D" w:rsidRPr="003940A8" w:rsidRDefault="00E93D0D" w:rsidP="00295318">
            <w:pPr>
              <w:pStyle w:val="TableDataEntries"/>
              <w:jc w:val="left"/>
            </w:pPr>
            <w:r w:rsidRPr="003940A8">
              <w:t>NSW</w:t>
            </w:r>
            <w:r>
              <w:t>/ACT</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8C9C0A" w14:textId="77777777" w:rsidR="00E93D0D" w:rsidRPr="00D36965" w:rsidRDefault="00E93D0D" w:rsidP="00D36965">
            <w:pPr>
              <w:pStyle w:val="TableDataEntries"/>
            </w:pPr>
            <w:r w:rsidRPr="00D36965">
              <w:t>725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4B1D26"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AA2A27"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1FCAA5"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AE09C9" w14:textId="77777777" w:rsidR="00E93D0D" w:rsidRPr="00D36965" w:rsidRDefault="00E93D0D" w:rsidP="00D36965">
            <w:pPr>
              <w:pStyle w:val="TableDataEntries"/>
            </w:pPr>
            <w:r w:rsidRPr="00D36965">
              <w:t>0.25</w:t>
            </w:r>
          </w:p>
        </w:tc>
      </w:tr>
      <w:tr w:rsidR="00E93D0D" w:rsidRPr="003940A8" w14:paraId="07710CC8"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8D5F74" w14:textId="77777777" w:rsidR="00E93D0D" w:rsidRPr="003940A8" w:rsidRDefault="00E93D0D" w:rsidP="00295318">
            <w:pPr>
              <w:pStyle w:val="TableDataEntries"/>
              <w:jc w:val="left"/>
            </w:pPr>
            <w:r w:rsidRPr="003940A8">
              <w:t>VIC</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93C294" w14:textId="77777777" w:rsidR="00E93D0D" w:rsidRPr="00D36965" w:rsidRDefault="00E93D0D" w:rsidP="00D36965">
            <w:pPr>
              <w:pStyle w:val="TableDataEntries"/>
            </w:pPr>
            <w:r w:rsidRPr="00D36965">
              <w:t>393</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9C6EA5"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4DA9B4"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74184F"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D57833" w14:textId="77777777" w:rsidR="00E93D0D" w:rsidRPr="00D36965" w:rsidRDefault="00E93D0D" w:rsidP="00D36965">
            <w:pPr>
              <w:pStyle w:val="TableDataEntries"/>
            </w:pPr>
            <w:r w:rsidRPr="00D36965">
              <w:t>0.25</w:t>
            </w:r>
          </w:p>
        </w:tc>
      </w:tr>
      <w:tr w:rsidR="00E93D0D" w:rsidRPr="003940A8" w14:paraId="11478EF6"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03F660" w14:textId="77777777" w:rsidR="00E93D0D" w:rsidRPr="003940A8" w:rsidRDefault="00E93D0D" w:rsidP="00295318">
            <w:pPr>
              <w:pStyle w:val="TableDataEntries"/>
              <w:jc w:val="left"/>
            </w:pPr>
            <w:r w:rsidRPr="003940A8">
              <w:t>QLD</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0F90AD" w14:textId="77777777" w:rsidR="00E93D0D" w:rsidRPr="00D36965" w:rsidRDefault="00E93D0D" w:rsidP="00D36965">
            <w:pPr>
              <w:pStyle w:val="TableDataEntries"/>
            </w:pPr>
            <w:r w:rsidRPr="00D36965">
              <w:t>321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2E017C"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FBB436"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3D3E01"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8083A8" w14:textId="77777777" w:rsidR="00E93D0D" w:rsidRPr="00D36965" w:rsidRDefault="00E93D0D" w:rsidP="00D36965">
            <w:pPr>
              <w:pStyle w:val="TableDataEntries"/>
            </w:pPr>
            <w:r w:rsidRPr="00D36965">
              <w:t>0.25</w:t>
            </w:r>
          </w:p>
        </w:tc>
      </w:tr>
      <w:tr w:rsidR="00E93D0D" w:rsidRPr="003940A8" w14:paraId="661EECEE"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443F6C" w14:textId="77777777" w:rsidR="00E93D0D" w:rsidRPr="003940A8" w:rsidRDefault="00E93D0D" w:rsidP="00295318">
            <w:pPr>
              <w:pStyle w:val="TableDataEntries"/>
              <w:jc w:val="left"/>
            </w:pPr>
            <w:r w:rsidRPr="003940A8">
              <w:t>SA</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41D3B9" w14:textId="77777777" w:rsidR="00E93D0D" w:rsidRPr="00D36965" w:rsidRDefault="00E93D0D" w:rsidP="00D36965">
            <w:pPr>
              <w:pStyle w:val="TableDataEntries"/>
            </w:pPr>
            <w:r w:rsidRPr="00D36965">
              <w:t>205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64309C"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A98BD3"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661A39"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08C29E" w14:textId="77777777" w:rsidR="00E93D0D" w:rsidRPr="00D36965" w:rsidRDefault="00E93D0D" w:rsidP="00D36965">
            <w:pPr>
              <w:pStyle w:val="TableDataEntries"/>
            </w:pPr>
            <w:r w:rsidRPr="00D36965">
              <w:t>0.25</w:t>
            </w:r>
          </w:p>
        </w:tc>
      </w:tr>
      <w:tr w:rsidR="00E93D0D" w:rsidRPr="003940A8" w14:paraId="39C7EC1F"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7455E1" w14:textId="77777777" w:rsidR="00E93D0D" w:rsidRPr="003940A8" w:rsidRDefault="00E93D0D" w:rsidP="00295318">
            <w:pPr>
              <w:pStyle w:val="TableDataEntries"/>
              <w:jc w:val="left"/>
            </w:pPr>
            <w:r w:rsidRPr="003940A8">
              <w:t>WA</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0F7666" w14:textId="77777777" w:rsidR="00E93D0D" w:rsidRPr="00D36965" w:rsidRDefault="00E93D0D" w:rsidP="00D36965">
            <w:pPr>
              <w:pStyle w:val="TableDataEntries"/>
            </w:pPr>
            <w:r w:rsidRPr="00D36965">
              <w:t>438</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3E02D7"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FFDF7F"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2E12D5"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954D6B" w14:textId="77777777" w:rsidR="00E93D0D" w:rsidRPr="00D36965" w:rsidRDefault="00E93D0D" w:rsidP="00D36965">
            <w:pPr>
              <w:pStyle w:val="TableDataEntries"/>
            </w:pPr>
            <w:r w:rsidRPr="00D36965">
              <w:t>0.25</w:t>
            </w:r>
          </w:p>
        </w:tc>
      </w:tr>
      <w:tr w:rsidR="00E93D0D" w:rsidRPr="003940A8" w14:paraId="7B8B4B7E" w14:textId="77777777" w:rsidTr="00D36965">
        <w:trPr>
          <w:trHeight w:val="250"/>
        </w:trPr>
        <w:tc>
          <w:tcPr>
            <w:tcW w:w="26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BA2A77" w14:textId="77777777" w:rsidR="00E93D0D" w:rsidRPr="003940A8" w:rsidRDefault="00E93D0D" w:rsidP="00295318">
            <w:pPr>
              <w:pStyle w:val="TableDataEntries"/>
              <w:jc w:val="left"/>
            </w:pPr>
            <w:r w:rsidRPr="003940A8">
              <w:t>TAS</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FC02D5" w14:textId="77777777" w:rsidR="00E93D0D" w:rsidRPr="00D36965" w:rsidRDefault="00E93D0D" w:rsidP="00D36965">
            <w:pPr>
              <w:pStyle w:val="TableDataEntries"/>
            </w:pPr>
            <w:r w:rsidRPr="00D36965">
              <w:t>205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055290"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3D2618"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EB4103"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29BED9" w14:textId="77777777" w:rsidR="00E93D0D" w:rsidRPr="00D36965" w:rsidRDefault="00E93D0D" w:rsidP="00D36965">
            <w:pPr>
              <w:pStyle w:val="TableDataEntries"/>
            </w:pPr>
            <w:r w:rsidRPr="00D36965">
              <w:t>0.25</w:t>
            </w:r>
          </w:p>
        </w:tc>
      </w:tr>
      <w:tr w:rsidR="00E93D0D" w:rsidRPr="003940A8" w14:paraId="7542B391" w14:textId="77777777" w:rsidTr="00D36965">
        <w:trPr>
          <w:trHeight w:val="250"/>
        </w:trPr>
        <w:tc>
          <w:tcPr>
            <w:tcW w:w="262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9DC179D" w14:textId="77777777" w:rsidR="00E93D0D" w:rsidRPr="003940A8" w:rsidRDefault="00E93D0D" w:rsidP="00295318">
            <w:pPr>
              <w:pStyle w:val="TableDataEntries"/>
              <w:jc w:val="left"/>
            </w:pPr>
            <w:r w:rsidRPr="003940A8">
              <w:t>NT</w:t>
            </w:r>
          </w:p>
        </w:tc>
        <w:tc>
          <w:tcPr>
            <w:tcW w:w="106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B8298CE" w14:textId="77777777" w:rsidR="00E93D0D" w:rsidRPr="00D36965" w:rsidRDefault="00E93D0D" w:rsidP="00D36965">
            <w:pPr>
              <w:pStyle w:val="TableDataEntries"/>
            </w:pPr>
            <w:r w:rsidRPr="00D36965">
              <w:t>205</w:t>
            </w:r>
          </w:p>
        </w:tc>
        <w:tc>
          <w:tcPr>
            <w:tcW w:w="106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C2D0E92" w14:textId="77777777" w:rsidR="00E93D0D" w:rsidRPr="00D36965" w:rsidRDefault="00E93D0D" w:rsidP="00D36965">
            <w:pPr>
              <w:pStyle w:val="TableDataEntries"/>
            </w:pPr>
            <w:r w:rsidRPr="00D36965">
              <w:t>1</w:t>
            </w:r>
          </w:p>
        </w:tc>
        <w:tc>
          <w:tcPr>
            <w:tcW w:w="106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794DB11"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4A507D3" w14:textId="77777777" w:rsidR="00E93D0D" w:rsidRPr="00D36965" w:rsidRDefault="00E93D0D" w:rsidP="00D36965">
            <w:pPr>
              <w:pStyle w:val="TableDataEntries"/>
            </w:pPr>
            <w:r w:rsidRPr="00D36965">
              <w:t>0.25</w:t>
            </w:r>
          </w:p>
        </w:tc>
        <w:tc>
          <w:tcPr>
            <w:tcW w:w="106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A29EBAA" w14:textId="77777777" w:rsidR="00E93D0D" w:rsidRPr="00D36965" w:rsidRDefault="00E93D0D" w:rsidP="00D36965">
            <w:pPr>
              <w:pStyle w:val="TableDataEntries"/>
            </w:pPr>
            <w:r w:rsidRPr="00D36965">
              <w:t>0.25</w:t>
            </w:r>
          </w:p>
        </w:tc>
      </w:tr>
    </w:tbl>
    <w:p w14:paraId="1AEFC793" w14:textId="77777777" w:rsidR="00E93D0D" w:rsidRDefault="00E93D0D" w:rsidP="00E93D0D">
      <w:pPr>
        <w:pStyle w:val="Note"/>
      </w:pPr>
      <w:r w:rsidRPr="007D1B4F">
        <w:rPr>
          <w:i/>
        </w:rPr>
        <w:t>Note:</w:t>
      </w:r>
      <w:r w:rsidRPr="00E879B8">
        <w:t xml:space="preserve"> </w:t>
      </w:r>
      <w:r>
        <w:t xml:space="preserve">The industrial price for Sydney is set at the lower bound, as the average price from Colliers is too high to be representative of locations for new paper facilities. </w:t>
      </w:r>
    </w:p>
    <w:p w14:paraId="7BC81CA7" w14:textId="01440A43" w:rsidR="00E93D0D" w:rsidRDefault="00E93D0D" w:rsidP="00E93D0D">
      <w:pPr>
        <w:pStyle w:val="Source"/>
      </w:pPr>
      <w:r>
        <w:rPr>
          <w:i/>
        </w:rPr>
        <w:t>Source</w:t>
      </w:r>
      <w:r w:rsidRPr="00E4232C">
        <w:rPr>
          <w:i/>
        </w:rPr>
        <w:t>:</w:t>
      </w:r>
      <w:r>
        <w:t xml:space="preserve"> </w:t>
      </w:r>
      <w:hyperlink r:id="rId127" w:history="1">
        <w:r w:rsidRPr="00C47EDE">
          <w:rPr>
            <w:rStyle w:val="Hyperlink"/>
          </w:rPr>
          <w:t>https://www.colliers.com.au/en-AU/Research/Industrial-Research-and-Forecast-Report-Second-Half-2019</w:t>
        </w:r>
      </w:hyperlink>
      <w:r>
        <w:t xml:space="preserve">; Paper land requirements provided by </w:t>
      </w:r>
      <w:r w:rsidR="00D36965">
        <w:t>IndustryEdge</w:t>
      </w:r>
      <w:r>
        <w:t>; plastic land requirements provided by Full Circle Advisory; Tyres and glass assumed to be the same as plastic.</w:t>
      </w:r>
    </w:p>
    <w:p w14:paraId="47003318" w14:textId="4E5338A9"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4443" w:name="_Caption8107"/>
      <w:bookmarkStart w:id="4444" w:name="_Caption5995"/>
      <w:bookmarkStart w:id="4445" w:name="_Caption0170"/>
      <w:bookmarkStart w:id="4446" w:name="_Caption5280"/>
      <w:bookmarkStart w:id="4447" w:name="_Caption7849"/>
      <w:bookmarkStart w:id="4448" w:name="_Caption3684"/>
      <w:bookmarkStart w:id="4449" w:name="_Caption9477"/>
      <w:bookmarkStart w:id="4450" w:name="_Caption8771"/>
      <w:bookmarkStart w:id="4451" w:name="_Caption9521"/>
      <w:bookmarkStart w:id="4452" w:name="_Caption8307"/>
      <w:bookmarkStart w:id="4453" w:name="_Caption7270"/>
      <w:bookmarkStart w:id="4454" w:name="_Caption8317"/>
      <w:bookmarkStart w:id="4455" w:name="_Caption3397"/>
      <w:bookmarkStart w:id="4456" w:name="_Caption0453"/>
      <w:bookmarkStart w:id="4457" w:name="_Caption3091"/>
      <w:bookmarkStart w:id="4458" w:name="_Caption3624"/>
      <w:bookmarkStart w:id="4459" w:name="_Caption2798"/>
      <w:bookmarkStart w:id="4460" w:name="_Caption2824"/>
      <w:bookmarkStart w:id="4461" w:name="_Caption3339"/>
      <w:bookmarkStart w:id="4462" w:name="_Caption4833"/>
      <w:bookmarkStart w:id="4463" w:name="_Caption0774"/>
      <w:bookmarkStart w:id="4464" w:name="_Caption6513"/>
      <w:bookmarkStart w:id="4465" w:name="_Caption7339"/>
      <w:bookmarkStart w:id="4466" w:name="_Caption3013"/>
      <w:bookmarkStart w:id="4467" w:name="_Caption9958"/>
      <w:bookmarkStart w:id="4468" w:name="_Caption8512"/>
      <w:bookmarkStart w:id="4469" w:name="_Toc33431486"/>
      <w:r w:rsidR="003E435A">
        <w:rPr>
          <w:noProof/>
        </w:rPr>
        <w:t>A</w:t>
      </w:r>
      <w:r w:rsidR="003E435A" w:rsidRPr="00695C93">
        <w:rPr>
          <w:noProof/>
        </w:rPr>
        <w:t>.</w:t>
      </w:r>
      <w:r w:rsidR="003E435A">
        <w:rPr>
          <w:noProof/>
        </w:rPr>
        <w:t>5</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r w:rsidRPr="00695C93">
        <w:fldChar w:fldCharType="end"/>
      </w:r>
      <w:r w:rsidRPr="00695C93">
        <w:tab/>
      </w:r>
      <w:r>
        <w:t>Landfill costs and levies</w:t>
      </w:r>
      <w:bookmarkEnd w:id="4469"/>
    </w:p>
    <w:tbl>
      <w:tblPr>
        <w:tblW w:w="7938" w:type="dxa"/>
        <w:tblLook w:val="04A0" w:firstRow="1" w:lastRow="0" w:firstColumn="1" w:lastColumn="0" w:noHBand="0" w:noVBand="1"/>
      </w:tblPr>
      <w:tblGrid>
        <w:gridCol w:w="3588"/>
        <w:gridCol w:w="1450"/>
        <w:gridCol w:w="1450"/>
        <w:gridCol w:w="1450"/>
      </w:tblGrid>
      <w:tr w:rsidR="00E93D0D" w:rsidRPr="003940A8" w14:paraId="337A1CB2" w14:textId="77777777" w:rsidTr="00295318">
        <w:trPr>
          <w:trHeight w:val="250"/>
          <w:tblHeader/>
        </w:trPr>
        <w:tc>
          <w:tcPr>
            <w:tcW w:w="3588" w:type="dxa"/>
            <w:shd w:val="clear" w:color="auto" w:fill="6F6652"/>
            <w:noWrap/>
            <w:tcMar>
              <w:left w:w="57" w:type="dxa"/>
              <w:right w:w="57" w:type="dxa"/>
            </w:tcMar>
            <w:hideMark/>
          </w:tcPr>
          <w:p w14:paraId="6DB50671" w14:textId="77777777" w:rsidR="00E93D0D" w:rsidRPr="003940A8" w:rsidRDefault="00E93D0D" w:rsidP="00295318">
            <w:pPr>
              <w:pStyle w:val="TableDataColumnHeading"/>
              <w:jc w:val="left"/>
            </w:pPr>
          </w:p>
        </w:tc>
        <w:tc>
          <w:tcPr>
            <w:tcW w:w="1450" w:type="dxa"/>
            <w:shd w:val="clear" w:color="auto" w:fill="6F6652"/>
            <w:noWrap/>
            <w:tcMar>
              <w:left w:w="57" w:type="dxa"/>
              <w:right w:w="57" w:type="dxa"/>
            </w:tcMar>
            <w:hideMark/>
          </w:tcPr>
          <w:p w14:paraId="54C51E60"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Levy</w:t>
            </w:r>
          </w:p>
        </w:tc>
        <w:tc>
          <w:tcPr>
            <w:tcW w:w="1450" w:type="dxa"/>
            <w:shd w:val="clear" w:color="auto" w:fill="6F6652"/>
            <w:noWrap/>
            <w:tcMar>
              <w:left w:w="57" w:type="dxa"/>
              <w:right w:w="57" w:type="dxa"/>
            </w:tcMar>
            <w:hideMark/>
          </w:tcPr>
          <w:p w14:paraId="292B367F"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Cost</w:t>
            </w:r>
          </w:p>
        </w:tc>
        <w:tc>
          <w:tcPr>
            <w:tcW w:w="1450" w:type="dxa"/>
            <w:shd w:val="clear" w:color="auto" w:fill="6F6652"/>
            <w:noWrap/>
            <w:tcMar>
              <w:left w:w="57" w:type="dxa"/>
              <w:right w:w="57" w:type="dxa"/>
            </w:tcMar>
            <w:hideMark/>
          </w:tcPr>
          <w:p w14:paraId="79D67602" w14:textId="77777777" w:rsidR="00E93D0D" w:rsidRPr="003940A8" w:rsidRDefault="00E93D0D" w:rsidP="00295318">
            <w:pPr>
              <w:pStyle w:val="TableDataColumnHeading"/>
              <w:rPr>
                <w:rFonts w:ascii="Franklin Gothic Book" w:hAnsi="Franklin Gothic Book"/>
                <w:sz w:val="18"/>
              </w:rPr>
            </w:pPr>
            <w:r w:rsidRPr="003940A8">
              <w:rPr>
                <w:rFonts w:ascii="Franklin Gothic Book" w:hAnsi="Franklin Gothic Book"/>
                <w:sz w:val="18"/>
              </w:rPr>
              <w:t>Total</w:t>
            </w:r>
          </w:p>
        </w:tc>
      </w:tr>
      <w:tr w:rsidR="00E93D0D" w:rsidRPr="003940A8" w14:paraId="237BAA7D" w14:textId="77777777" w:rsidTr="00D36965">
        <w:trPr>
          <w:trHeight w:val="250"/>
          <w:tblHeader/>
        </w:trPr>
        <w:tc>
          <w:tcPr>
            <w:tcW w:w="3588" w:type="dxa"/>
            <w:tcBorders>
              <w:bottom w:val="single" w:sz="8" w:space="0" w:color="FFFFFF" w:themeColor="background1"/>
            </w:tcBorders>
            <w:shd w:val="clear" w:color="auto" w:fill="auto"/>
            <w:noWrap/>
            <w:tcMar>
              <w:left w:w="57" w:type="dxa"/>
              <w:right w:w="57" w:type="dxa"/>
            </w:tcMar>
            <w:hideMark/>
          </w:tcPr>
          <w:p w14:paraId="6EAB96C7" w14:textId="77777777" w:rsidR="00E93D0D" w:rsidRPr="003940A8" w:rsidRDefault="00E93D0D" w:rsidP="00295318">
            <w:pPr>
              <w:pStyle w:val="TableUnit"/>
              <w:jc w:val="left"/>
            </w:pPr>
          </w:p>
        </w:tc>
        <w:tc>
          <w:tcPr>
            <w:tcW w:w="1450" w:type="dxa"/>
            <w:tcBorders>
              <w:bottom w:val="single" w:sz="8" w:space="0" w:color="FFFFFF" w:themeColor="background1"/>
            </w:tcBorders>
            <w:shd w:val="clear" w:color="auto" w:fill="auto"/>
            <w:noWrap/>
            <w:tcMar>
              <w:left w:w="57" w:type="dxa"/>
              <w:right w:w="57" w:type="dxa"/>
            </w:tcMar>
            <w:hideMark/>
          </w:tcPr>
          <w:p w14:paraId="47C44063" w14:textId="77777777" w:rsidR="00E93D0D" w:rsidRPr="003940A8" w:rsidRDefault="00E93D0D" w:rsidP="00295318">
            <w:pPr>
              <w:pStyle w:val="TableUnit"/>
            </w:pPr>
            <w:r w:rsidRPr="003940A8">
              <w:t>$/tonne</w:t>
            </w:r>
          </w:p>
        </w:tc>
        <w:tc>
          <w:tcPr>
            <w:tcW w:w="1450" w:type="dxa"/>
            <w:tcBorders>
              <w:bottom w:val="single" w:sz="8" w:space="0" w:color="FFFFFF" w:themeColor="background1"/>
            </w:tcBorders>
            <w:shd w:val="clear" w:color="auto" w:fill="auto"/>
            <w:noWrap/>
            <w:tcMar>
              <w:left w:w="57" w:type="dxa"/>
              <w:right w:w="57" w:type="dxa"/>
            </w:tcMar>
            <w:hideMark/>
          </w:tcPr>
          <w:p w14:paraId="4EE6E59D" w14:textId="77777777" w:rsidR="00E93D0D" w:rsidRPr="003940A8" w:rsidRDefault="00E93D0D" w:rsidP="00295318">
            <w:pPr>
              <w:pStyle w:val="TableUnit"/>
            </w:pPr>
            <w:r w:rsidRPr="003940A8">
              <w:t>$/tonne</w:t>
            </w:r>
          </w:p>
        </w:tc>
        <w:tc>
          <w:tcPr>
            <w:tcW w:w="1450" w:type="dxa"/>
            <w:tcBorders>
              <w:bottom w:val="single" w:sz="8" w:space="0" w:color="FFFFFF" w:themeColor="background1"/>
            </w:tcBorders>
            <w:shd w:val="clear" w:color="auto" w:fill="auto"/>
            <w:noWrap/>
            <w:tcMar>
              <w:left w:w="57" w:type="dxa"/>
              <w:right w:w="57" w:type="dxa"/>
            </w:tcMar>
            <w:hideMark/>
          </w:tcPr>
          <w:p w14:paraId="0B03951A" w14:textId="77777777" w:rsidR="00E93D0D" w:rsidRPr="003940A8" w:rsidRDefault="00E93D0D" w:rsidP="00295318">
            <w:pPr>
              <w:pStyle w:val="TableUnit"/>
            </w:pPr>
            <w:r w:rsidRPr="003940A8">
              <w:t>$/tonne</w:t>
            </w:r>
          </w:p>
        </w:tc>
      </w:tr>
      <w:tr w:rsidR="00E93D0D" w:rsidRPr="003940A8" w14:paraId="1B8E8DC4" w14:textId="77777777" w:rsidTr="00D36965">
        <w:trPr>
          <w:trHeight w:val="26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483F0C" w14:textId="77777777" w:rsidR="00E93D0D" w:rsidRPr="003940A8" w:rsidRDefault="00E93D0D" w:rsidP="00295318">
            <w:pPr>
              <w:pStyle w:val="TableDataEntries"/>
              <w:jc w:val="left"/>
            </w:pPr>
            <w:r w:rsidRPr="003940A8">
              <w:t>NSW</w:t>
            </w:r>
            <w:r>
              <w:t>/ACT</w:t>
            </w:r>
          </w:p>
        </w:tc>
        <w:tc>
          <w:tcPr>
            <w:tcW w:w="1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0A78DB2" w14:textId="77777777" w:rsidR="00E93D0D" w:rsidRPr="00D36965" w:rsidRDefault="00E93D0D" w:rsidP="00D36965">
            <w:pPr>
              <w:pStyle w:val="TableDataEntries"/>
            </w:pPr>
            <w:r w:rsidRPr="00D36965">
              <w:t>143.6</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F3B370"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37BE5B" w14:textId="77777777" w:rsidR="00E93D0D" w:rsidRPr="00D36965" w:rsidRDefault="00E93D0D" w:rsidP="00D36965">
            <w:pPr>
              <w:pStyle w:val="TableDataEntries"/>
            </w:pPr>
            <w:r w:rsidRPr="00D36965">
              <w:t>213.6</w:t>
            </w:r>
          </w:p>
        </w:tc>
      </w:tr>
      <w:tr w:rsidR="00E93D0D" w:rsidRPr="003940A8" w14:paraId="68ABF15E" w14:textId="77777777" w:rsidTr="00D36965">
        <w:trPr>
          <w:trHeight w:val="26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E15079" w14:textId="77777777" w:rsidR="00E93D0D" w:rsidRPr="003940A8" w:rsidRDefault="00E93D0D" w:rsidP="00295318">
            <w:pPr>
              <w:pStyle w:val="TableDataEntries"/>
              <w:jc w:val="left"/>
            </w:pPr>
            <w:r w:rsidRPr="003940A8">
              <w:t>VIC</w:t>
            </w:r>
          </w:p>
        </w:tc>
        <w:tc>
          <w:tcPr>
            <w:tcW w:w="1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CD91B9B" w14:textId="77777777" w:rsidR="00E93D0D" w:rsidRPr="00D36965" w:rsidRDefault="00E93D0D" w:rsidP="00D36965">
            <w:pPr>
              <w:pStyle w:val="TableDataEntries"/>
            </w:pPr>
            <w:r w:rsidRPr="00D36965">
              <w:t>63.3</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04E77E"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31B2FA" w14:textId="77777777" w:rsidR="00E93D0D" w:rsidRPr="00D36965" w:rsidRDefault="00E93D0D" w:rsidP="00D36965">
            <w:pPr>
              <w:pStyle w:val="TableDataEntries"/>
            </w:pPr>
            <w:r w:rsidRPr="00D36965">
              <w:t>133.3</w:t>
            </w:r>
          </w:p>
        </w:tc>
      </w:tr>
      <w:tr w:rsidR="00E93D0D" w:rsidRPr="003940A8" w14:paraId="46FCB710" w14:textId="77777777" w:rsidTr="00D36965">
        <w:trPr>
          <w:trHeight w:val="26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57871B" w14:textId="77777777" w:rsidR="00E93D0D" w:rsidRPr="003940A8" w:rsidRDefault="00E93D0D" w:rsidP="00295318">
            <w:pPr>
              <w:pStyle w:val="TableDataEntries"/>
              <w:jc w:val="left"/>
            </w:pPr>
            <w:r w:rsidRPr="003940A8">
              <w:t>QLD</w:t>
            </w:r>
          </w:p>
        </w:tc>
        <w:tc>
          <w:tcPr>
            <w:tcW w:w="1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3E6D61F" w14:textId="77777777" w:rsidR="00E93D0D" w:rsidRPr="00D36965" w:rsidRDefault="00E93D0D" w:rsidP="00D36965">
            <w:pPr>
              <w:pStyle w:val="TableDataEntries"/>
            </w:pPr>
            <w:r w:rsidRPr="00D36965">
              <w:t>75</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B14FC2"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4D9FEB" w14:textId="77777777" w:rsidR="00E93D0D" w:rsidRPr="00D36965" w:rsidRDefault="00E93D0D" w:rsidP="00D36965">
            <w:pPr>
              <w:pStyle w:val="TableDataEntries"/>
            </w:pPr>
            <w:r w:rsidRPr="00D36965">
              <w:t>145</w:t>
            </w:r>
          </w:p>
        </w:tc>
      </w:tr>
      <w:tr w:rsidR="00E93D0D" w:rsidRPr="003940A8" w14:paraId="30946865" w14:textId="77777777" w:rsidTr="00D36965">
        <w:trPr>
          <w:trHeight w:val="26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07BF98" w14:textId="77777777" w:rsidR="00E93D0D" w:rsidRPr="003940A8" w:rsidRDefault="00E93D0D" w:rsidP="00295318">
            <w:pPr>
              <w:pStyle w:val="TableDataEntries"/>
              <w:jc w:val="left"/>
            </w:pPr>
            <w:r w:rsidRPr="003940A8">
              <w:t>SA</w:t>
            </w:r>
          </w:p>
        </w:tc>
        <w:tc>
          <w:tcPr>
            <w:tcW w:w="1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C4E21CF" w14:textId="77777777" w:rsidR="00E93D0D" w:rsidRPr="00D36965" w:rsidRDefault="00E93D0D" w:rsidP="00D36965">
            <w:pPr>
              <w:pStyle w:val="TableDataEntries"/>
            </w:pPr>
            <w:r w:rsidRPr="00D36965">
              <w:t>110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73B1C8"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78063E" w14:textId="77777777" w:rsidR="00E93D0D" w:rsidRPr="00D36965" w:rsidRDefault="00E93D0D" w:rsidP="00D36965">
            <w:pPr>
              <w:pStyle w:val="TableDataEntries"/>
            </w:pPr>
            <w:r w:rsidRPr="00D36965">
              <w:t>180</w:t>
            </w:r>
          </w:p>
        </w:tc>
      </w:tr>
      <w:tr w:rsidR="00E93D0D" w:rsidRPr="003940A8" w14:paraId="07702EF8" w14:textId="77777777" w:rsidTr="00D36965">
        <w:trPr>
          <w:trHeight w:val="26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75A583" w14:textId="77777777" w:rsidR="00E93D0D" w:rsidRPr="003940A8" w:rsidRDefault="00E93D0D" w:rsidP="00295318">
            <w:pPr>
              <w:pStyle w:val="TableDataEntries"/>
              <w:jc w:val="left"/>
            </w:pPr>
            <w:r w:rsidRPr="003940A8">
              <w:t>WA</w:t>
            </w:r>
          </w:p>
        </w:tc>
        <w:tc>
          <w:tcPr>
            <w:tcW w:w="1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45B5C9E"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FD04EC"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B29E50" w14:textId="77777777" w:rsidR="00E93D0D" w:rsidRPr="00D36965" w:rsidRDefault="00E93D0D" w:rsidP="00D36965">
            <w:pPr>
              <w:pStyle w:val="TableDataEntries"/>
            </w:pPr>
            <w:r w:rsidRPr="00D36965">
              <w:t>140</w:t>
            </w:r>
          </w:p>
        </w:tc>
      </w:tr>
      <w:tr w:rsidR="00E93D0D" w:rsidRPr="003940A8" w14:paraId="0CF9C828" w14:textId="77777777" w:rsidTr="00D36965">
        <w:trPr>
          <w:trHeight w:val="250"/>
        </w:trPr>
        <w:tc>
          <w:tcPr>
            <w:tcW w:w="358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693A4" w14:textId="77777777" w:rsidR="00E93D0D" w:rsidRPr="003940A8" w:rsidRDefault="00E93D0D" w:rsidP="00295318">
            <w:pPr>
              <w:pStyle w:val="TableDataEntries"/>
              <w:jc w:val="left"/>
            </w:pPr>
            <w:r w:rsidRPr="003940A8">
              <w:t>TAS</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1AF994" w14:textId="77777777" w:rsidR="00E93D0D" w:rsidRPr="00D36965" w:rsidRDefault="00E93D0D" w:rsidP="00D36965">
            <w:pPr>
              <w:pStyle w:val="TableDataEntries"/>
            </w:pPr>
            <w:r w:rsidRPr="00D36965">
              <w:t>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E59E79"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FD5D86" w14:textId="77777777" w:rsidR="00E93D0D" w:rsidRPr="00D36965" w:rsidRDefault="00E93D0D" w:rsidP="00D36965">
            <w:pPr>
              <w:pStyle w:val="TableDataEntries"/>
            </w:pPr>
            <w:r w:rsidRPr="00D36965">
              <w:t>70</w:t>
            </w:r>
          </w:p>
        </w:tc>
      </w:tr>
      <w:tr w:rsidR="00E93D0D" w:rsidRPr="003940A8" w14:paraId="0D648C5E" w14:textId="77777777" w:rsidTr="00D36965">
        <w:trPr>
          <w:trHeight w:val="260"/>
        </w:trPr>
        <w:tc>
          <w:tcPr>
            <w:tcW w:w="358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5805E47" w14:textId="77777777" w:rsidR="00E93D0D" w:rsidRPr="003940A8" w:rsidRDefault="00E93D0D" w:rsidP="00295318">
            <w:pPr>
              <w:pStyle w:val="TableDataEntries"/>
              <w:jc w:val="left"/>
            </w:pPr>
            <w:r w:rsidRPr="003940A8">
              <w:t>NT</w:t>
            </w:r>
          </w:p>
        </w:tc>
        <w:tc>
          <w:tcPr>
            <w:tcW w:w="1450"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08ADA908" w14:textId="77777777" w:rsidR="00E93D0D" w:rsidRPr="00D36965" w:rsidRDefault="00E93D0D" w:rsidP="00D36965">
            <w:pPr>
              <w:pStyle w:val="TableDataEntries"/>
            </w:pPr>
            <w:r w:rsidRPr="00D36965">
              <w:t>0</w:t>
            </w:r>
          </w:p>
        </w:tc>
        <w:tc>
          <w:tcPr>
            <w:tcW w:w="145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93A4637" w14:textId="77777777" w:rsidR="00E93D0D" w:rsidRPr="00D36965" w:rsidRDefault="00E93D0D" w:rsidP="00D36965">
            <w:pPr>
              <w:pStyle w:val="TableDataEntries"/>
            </w:pPr>
            <w:r w:rsidRPr="00D36965">
              <w:t>70</w:t>
            </w:r>
          </w:p>
        </w:tc>
        <w:tc>
          <w:tcPr>
            <w:tcW w:w="145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BA46933" w14:textId="77777777" w:rsidR="00E93D0D" w:rsidRPr="00D36965" w:rsidRDefault="00E93D0D" w:rsidP="00D36965">
            <w:pPr>
              <w:pStyle w:val="TableDataEntries"/>
            </w:pPr>
            <w:r w:rsidRPr="00D36965">
              <w:t>70</w:t>
            </w:r>
          </w:p>
        </w:tc>
      </w:tr>
    </w:tbl>
    <w:p w14:paraId="6569A685" w14:textId="3BE591E1" w:rsidR="00E93D0D" w:rsidRDefault="00E93D0D" w:rsidP="00E93D0D">
      <w:pPr>
        <w:pStyle w:val="Source"/>
      </w:pPr>
      <w:r>
        <w:rPr>
          <w:i/>
        </w:rPr>
        <w:t>Note:</w:t>
      </w:r>
      <w:r>
        <w:rPr>
          <w:iCs/>
        </w:rPr>
        <w:t xml:space="preserve"> The landfill resource cost is set equal across jurisdictions. The actual gate fees charged are potentially higher than this in NSW and lower in QLD.</w:t>
      </w:r>
      <w:r>
        <w:rPr>
          <w:i/>
        </w:rPr>
        <w:br/>
        <w:t>Sources:</w:t>
      </w:r>
      <w:r>
        <w:t xml:space="preserve"> NSW EPA, </w:t>
      </w:r>
      <w:r>
        <w:rPr>
          <w:i/>
        </w:rPr>
        <w:t>Waste levy rates 2019–20</w:t>
      </w:r>
      <w:r>
        <w:t xml:space="preserve"> </w:t>
      </w:r>
      <w:hyperlink r:id="rId128" w:history="1">
        <w:r>
          <w:rPr>
            <w:rStyle w:val="Hyperlink"/>
          </w:rPr>
          <w:t>http://www.epa.nsw.gov.au/wasteregulation/waste-levy.htm</w:t>
        </w:r>
      </w:hyperlink>
      <w:r>
        <w:t>; Victorian Auditor</w:t>
      </w:r>
      <w:r>
        <w:rPr>
          <w:rFonts w:ascii="Cambria Math" w:hAnsi="Cambria Math" w:cs="Cambria Math"/>
        </w:rPr>
        <w:t>‐</w:t>
      </w:r>
      <w:r>
        <w:t>General</w:t>
      </w:r>
      <w:r>
        <w:rPr>
          <w:rFonts w:cs="Franklin Gothic Book"/>
        </w:rPr>
        <w:t>’</w:t>
      </w:r>
      <w:r>
        <w:t xml:space="preserve">s Office 2018, </w:t>
      </w:r>
      <w:r>
        <w:rPr>
          <w:i/>
        </w:rPr>
        <w:t>Victorian Auditor</w:t>
      </w:r>
      <w:r>
        <w:rPr>
          <w:rFonts w:ascii="Cambria Math" w:hAnsi="Cambria Math" w:cs="Cambria Math"/>
          <w:i/>
        </w:rPr>
        <w:t>‐</w:t>
      </w:r>
      <w:r>
        <w:rPr>
          <w:i/>
        </w:rPr>
        <w:t>General</w:t>
      </w:r>
      <w:r>
        <w:rPr>
          <w:rFonts w:cs="Franklin Gothic Book"/>
          <w:i/>
        </w:rPr>
        <w:t>’</w:t>
      </w:r>
      <w:r>
        <w:rPr>
          <w:i/>
        </w:rPr>
        <w:t>s Report</w:t>
      </w:r>
      <w:r>
        <w:t xml:space="preserve"> - </w:t>
      </w:r>
      <w:r>
        <w:rPr>
          <w:i/>
        </w:rPr>
        <w:t>Managing the Municipal and Industrial Landfill Levy,</w:t>
      </w:r>
      <w:r>
        <w:t xml:space="preserve"> p.21, EPA South Australia, Waste levy rates 2019, </w:t>
      </w:r>
      <w:hyperlink r:id="rId129" w:history="1">
        <w:r>
          <w:rPr>
            <w:rStyle w:val="Hyperlink"/>
          </w:rPr>
          <w:t>http://www.epa.sa.gov.au/business_and_industry/waste-levy</w:t>
        </w:r>
      </w:hyperlink>
      <w:r>
        <w:t xml:space="preserve">; WA Department of Environment Regulation, </w:t>
      </w:r>
      <w:r>
        <w:rPr>
          <w:i/>
        </w:rPr>
        <w:t>Landfill levy rates 1 July 2019 onwards</w:t>
      </w:r>
      <w:r>
        <w:t xml:space="preserve">, </w:t>
      </w:r>
      <w:hyperlink r:id="rId130" w:history="1">
        <w:r>
          <w:rPr>
            <w:rStyle w:val="Hyperlink"/>
          </w:rPr>
          <w:t>https://www.der.wa.gov.au/about-us/media-statements/112-landfill-levy-rates-to-rise-from-january-2015</w:t>
        </w:r>
      </w:hyperlink>
      <w:r>
        <w:t xml:space="preserve">, </w:t>
      </w:r>
      <w:hyperlink r:id="rId131" w:history="1">
        <w:r>
          <w:rPr>
            <w:rStyle w:val="Hyperlink"/>
          </w:rPr>
          <w:t>https://www.qld.gov.au/environment/pollution/management/waste/recovery/disposal-levy/about/waste-levy-map</w:t>
        </w:r>
      </w:hyperlink>
      <w:r>
        <w:t xml:space="preserve">, Transport Canberra and City Services 2019-20, Landfill fees for household waste, </w:t>
      </w:r>
      <w:hyperlink r:id="rId132" w:history="1">
        <w:r>
          <w:rPr>
            <w:rStyle w:val="Hyperlink"/>
          </w:rPr>
          <w:t>https://www.tccs.act.gov.au/about-us/fees_and_charges</w:t>
        </w:r>
      </w:hyperlink>
      <w:r>
        <w:t xml:space="preserve"> </w:t>
      </w:r>
    </w:p>
    <w:p w14:paraId="21263B3F" w14:textId="0F2D956E"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4470" w:name="_Caption1536"/>
      <w:bookmarkStart w:id="4471" w:name="_Caption8810"/>
      <w:bookmarkStart w:id="4472" w:name="_Caption1986"/>
      <w:bookmarkStart w:id="4473" w:name="_Caption4301"/>
      <w:bookmarkStart w:id="4474" w:name="_Caption6316"/>
      <w:bookmarkStart w:id="4475" w:name="_Caption1437"/>
      <w:bookmarkStart w:id="4476" w:name="_Caption0519"/>
      <w:bookmarkStart w:id="4477" w:name="_Caption7747"/>
      <w:bookmarkStart w:id="4478" w:name="_Caption8461"/>
      <w:bookmarkStart w:id="4479" w:name="_Caption4153"/>
      <w:bookmarkStart w:id="4480" w:name="_Caption3245"/>
      <w:bookmarkStart w:id="4481" w:name="_Caption0976"/>
      <w:bookmarkStart w:id="4482" w:name="_Caption5028"/>
      <w:bookmarkStart w:id="4483" w:name="_Caption8759"/>
      <w:bookmarkStart w:id="4484" w:name="_Caption7828"/>
      <w:bookmarkStart w:id="4485" w:name="_Caption3281"/>
      <w:bookmarkStart w:id="4486" w:name="_Caption8205"/>
      <w:bookmarkStart w:id="4487" w:name="_Caption9836"/>
      <w:bookmarkStart w:id="4488" w:name="_Caption1564"/>
      <w:bookmarkStart w:id="4489" w:name="_Caption2507"/>
      <w:bookmarkStart w:id="4490" w:name="_Caption5846"/>
      <w:bookmarkStart w:id="4491" w:name="_Caption7139"/>
      <w:bookmarkStart w:id="4492" w:name="_Caption2527"/>
      <w:bookmarkStart w:id="4493" w:name="_Caption8490"/>
      <w:bookmarkStart w:id="4494" w:name="_Caption0423"/>
      <w:bookmarkStart w:id="4495" w:name="_Caption6543"/>
      <w:bookmarkStart w:id="4496" w:name="_Toc33431487"/>
      <w:r w:rsidR="003E435A">
        <w:rPr>
          <w:noProof/>
        </w:rPr>
        <w:t>A</w:t>
      </w:r>
      <w:r w:rsidR="003E435A" w:rsidRPr="00695C93">
        <w:rPr>
          <w:noProof/>
        </w:rPr>
        <w:t>.</w:t>
      </w:r>
      <w:r w:rsidR="003E435A">
        <w:rPr>
          <w:noProof/>
        </w:rPr>
        <w:t>6</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r w:rsidRPr="00695C93">
        <w:fldChar w:fldCharType="end"/>
      </w:r>
      <w:r w:rsidRPr="00695C93">
        <w:tab/>
      </w:r>
      <w:r>
        <w:t>Transport costs</w:t>
      </w:r>
      <w:bookmarkEnd w:id="4496"/>
    </w:p>
    <w:tbl>
      <w:tblPr>
        <w:tblW w:w="7937" w:type="dxa"/>
        <w:tblLook w:val="04A0" w:firstRow="1" w:lastRow="0" w:firstColumn="1" w:lastColumn="0" w:noHBand="0" w:noVBand="1"/>
      </w:tblPr>
      <w:tblGrid>
        <w:gridCol w:w="3374"/>
        <w:gridCol w:w="1363"/>
        <w:gridCol w:w="1837"/>
        <w:gridCol w:w="1363"/>
      </w:tblGrid>
      <w:tr w:rsidR="00E93D0D" w:rsidRPr="00B34C91" w14:paraId="3ACF36BA" w14:textId="77777777" w:rsidTr="00295318">
        <w:trPr>
          <w:trHeight w:val="250"/>
        </w:trPr>
        <w:tc>
          <w:tcPr>
            <w:tcW w:w="3374" w:type="dxa"/>
            <w:shd w:val="clear" w:color="auto" w:fill="6F6652"/>
            <w:noWrap/>
            <w:tcMar>
              <w:left w:w="57" w:type="dxa"/>
              <w:right w:w="57" w:type="dxa"/>
            </w:tcMar>
            <w:hideMark/>
          </w:tcPr>
          <w:p w14:paraId="52BBAE30" w14:textId="77777777" w:rsidR="00E93D0D" w:rsidRPr="00B34C91" w:rsidRDefault="00E93D0D" w:rsidP="00295318">
            <w:pPr>
              <w:pStyle w:val="TableDataColumnHeading"/>
              <w:jc w:val="left"/>
            </w:pPr>
          </w:p>
        </w:tc>
        <w:tc>
          <w:tcPr>
            <w:tcW w:w="1363" w:type="dxa"/>
            <w:shd w:val="clear" w:color="auto" w:fill="6F6652"/>
            <w:noWrap/>
            <w:tcMar>
              <w:left w:w="57" w:type="dxa"/>
              <w:right w:w="57" w:type="dxa"/>
            </w:tcMar>
            <w:hideMark/>
          </w:tcPr>
          <w:p w14:paraId="05163A2A" w14:textId="77777777" w:rsidR="00E93D0D" w:rsidRPr="00B34C91" w:rsidRDefault="00E93D0D" w:rsidP="00295318">
            <w:pPr>
              <w:pStyle w:val="TableDataColumnHeading"/>
              <w:rPr>
                <w:rFonts w:ascii="Franklin Gothic Book" w:hAnsi="Franklin Gothic Book"/>
                <w:sz w:val="18"/>
              </w:rPr>
            </w:pPr>
            <w:r w:rsidRPr="00B34C91">
              <w:rPr>
                <w:rFonts w:ascii="Franklin Gothic Book" w:hAnsi="Franklin Gothic Book"/>
                <w:sz w:val="18"/>
              </w:rPr>
              <w:t>Economic</w:t>
            </w:r>
          </w:p>
        </w:tc>
        <w:tc>
          <w:tcPr>
            <w:tcW w:w="1837" w:type="dxa"/>
            <w:shd w:val="clear" w:color="auto" w:fill="6F6652"/>
            <w:noWrap/>
            <w:tcMar>
              <w:left w:w="57" w:type="dxa"/>
              <w:right w:w="57" w:type="dxa"/>
            </w:tcMar>
            <w:hideMark/>
          </w:tcPr>
          <w:p w14:paraId="40C1FEC0" w14:textId="77777777" w:rsidR="00E93D0D" w:rsidRPr="00B34C91" w:rsidRDefault="00E93D0D" w:rsidP="00295318">
            <w:pPr>
              <w:pStyle w:val="TableDataColumnHeading"/>
              <w:rPr>
                <w:rFonts w:ascii="Franklin Gothic Book" w:hAnsi="Franklin Gothic Book"/>
                <w:sz w:val="18"/>
              </w:rPr>
            </w:pPr>
            <w:r w:rsidRPr="00B34C91">
              <w:rPr>
                <w:rFonts w:ascii="Franklin Gothic Book" w:hAnsi="Franklin Gothic Book"/>
                <w:sz w:val="18"/>
              </w:rPr>
              <w:t>Environmental</w:t>
            </w:r>
          </w:p>
        </w:tc>
        <w:tc>
          <w:tcPr>
            <w:tcW w:w="1363" w:type="dxa"/>
            <w:shd w:val="clear" w:color="auto" w:fill="6F6652"/>
            <w:noWrap/>
            <w:tcMar>
              <w:left w:w="57" w:type="dxa"/>
              <w:right w:w="57" w:type="dxa"/>
            </w:tcMar>
            <w:hideMark/>
          </w:tcPr>
          <w:p w14:paraId="6D56ED01" w14:textId="77777777" w:rsidR="00E93D0D" w:rsidRPr="00B34C91" w:rsidRDefault="00E93D0D" w:rsidP="00295318">
            <w:pPr>
              <w:pStyle w:val="TableDataColumnHeading"/>
              <w:rPr>
                <w:rFonts w:ascii="Franklin Gothic Book" w:hAnsi="Franklin Gothic Book"/>
                <w:sz w:val="18"/>
              </w:rPr>
            </w:pPr>
            <w:r w:rsidRPr="00B34C91">
              <w:rPr>
                <w:rFonts w:ascii="Franklin Gothic Book" w:hAnsi="Franklin Gothic Book"/>
                <w:sz w:val="18"/>
              </w:rPr>
              <w:t>Social</w:t>
            </w:r>
          </w:p>
        </w:tc>
      </w:tr>
      <w:tr w:rsidR="00E93D0D" w:rsidRPr="00B34C91" w14:paraId="2EF72A99" w14:textId="77777777" w:rsidTr="00295318">
        <w:trPr>
          <w:trHeight w:val="250"/>
        </w:trPr>
        <w:tc>
          <w:tcPr>
            <w:tcW w:w="3374" w:type="dxa"/>
            <w:tcBorders>
              <w:bottom w:val="single" w:sz="8" w:space="0" w:color="FFFFFF" w:themeColor="background1"/>
            </w:tcBorders>
            <w:shd w:val="clear" w:color="auto" w:fill="auto"/>
            <w:noWrap/>
            <w:tcMar>
              <w:left w:w="57" w:type="dxa"/>
              <w:right w:w="57" w:type="dxa"/>
            </w:tcMar>
            <w:hideMark/>
          </w:tcPr>
          <w:p w14:paraId="3A733EAF" w14:textId="77777777" w:rsidR="00E93D0D" w:rsidRPr="00B34C91" w:rsidRDefault="00E93D0D" w:rsidP="00295318">
            <w:pPr>
              <w:pStyle w:val="TableUnit"/>
              <w:jc w:val="left"/>
            </w:pPr>
          </w:p>
        </w:tc>
        <w:tc>
          <w:tcPr>
            <w:tcW w:w="1363" w:type="dxa"/>
            <w:tcBorders>
              <w:bottom w:val="single" w:sz="8" w:space="0" w:color="FFFFFF" w:themeColor="background1"/>
            </w:tcBorders>
            <w:shd w:val="clear" w:color="auto" w:fill="auto"/>
            <w:noWrap/>
            <w:tcMar>
              <w:left w:w="57" w:type="dxa"/>
              <w:right w:w="57" w:type="dxa"/>
            </w:tcMar>
            <w:hideMark/>
          </w:tcPr>
          <w:p w14:paraId="7238937E" w14:textId="77777777" w:rsidR="00E93D0D" w:rsidRPr="00B34C91" w:rsidRDefault="00E93D0D" w:rsidP="00295318">
            <w:pPr>
              <w:pStyle w:val="TableUnit"/>
            </w:pPr>
            <w:r w:rsidRPr="00B34C91">
              <w:t>$/tonne</w:t>
            </w:r>
          </w:p>
        </w:tc>
        <w:tc>
          <w:tcPr>
            <w:tcW w:w="1837" w:type="dxa"/>
            <w:tcBorders>
              <w:bottom w:val="single" w:sz="8" w:space="0" w:color="FFFFFF" w:themeColor="background1"/>
            </w:tcBorders>
            <w:shd w:val="clear" w:color="auto" w:fill="auto"/>
            <w:noWrap/>
            <w:tcMar>
              <w:left w:w="57" w:type="dxa"/>
              <w:right w:w="57" w:type="dxa"/>
            </w:tcMar>
            <w:hideMark/>
          </w:tcPr>
          <w:p w14:paraId="7F7F3365" w14:textId="77777777" w:rsidR="00E93D0D" w:rsidRPr="00B34C91" w:rsidRDefault="00E93D0D" w:rsidP="00295318">
            <w:pPr>
              <w:pStyle w:val="TableUnit"/>
            </w:pPr>
            <w:r w:rsidRPr="00B34C91">
              <w:t>$/tonne</w:t>
            </w:r>
          </w:p>
        </w:tc>
        <w:tc>
          <w:tcPr>
            <w:tcW w:w="1363" w:type="dxa"/>
            <w:tcBorders>
              <w:bottom w:val="single" w:sz="8" w:space="0" w:color="FFFFFF" w:themeColor="background1"/>
            </w:tcBorders>
            <w:shd w:val="clear" w:color="auto" w:fill="auto"/>
            <w:noWrap/>
            <w:tcMar>
              <w:left w:w="57" w:type="dxa"/>
              <w:right w:w="57" w:type="dxa"/>
            </w:tcMar>
            <w:hideMark/>
          </w:tcPr>
          <w:p w14:paraId="4DE395D0" w14:textId="77777777" w:rsidR="00E93D0D" w:rsidRPr="00B34C91" w:rsidRDefault="00E93D0D" w:rsidP="00295318">
            <w:pPr>
              <w:pStyle w:val="TableUnit"/>
            </w:pPr>
            <w:r w:rsidRPr="00B34C91">
              <w:t>$/tonne</w:t>
            </w:r>
          </w:p>
        </w:tc>
      </w:tr>
      <w:tr w:rsidR="00E93D0D" w:rsidRPr="00B34C91" w14:paraId="6FBEC91E"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2A07D9" w14:textId="77777777" w:rsidR="00E93D0D" w:rsidRPr="00B34C91" w:rsidRDefault="00E93D0D" w:rsidP="00295318">
            <w:pPr>
              <w:pStyle w:val="TableDataEntries"/>
              <w:jc w:val="left"/>
            </w:pPr>
            <w:r w:rsidRPr="00B34C91">
              <w:t>NSW</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7BE89E" w14:textId="77777777" w:rsidR="00E93D0D" w:rsidRPr="00B34C91" w:rsidRDefault="00E93D0D" w:rsidP="00295318">
            <w:pPr>
              <w:pStyle w:val="TableDataEntries"/>
            </w:pPr>
            <w:r w:rsidRPr="00B34C91">
              <w:t>0</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97FEF8" w14:textId="77777777" w:rsidR="00E93D0D" w:rsidRPr="00B34C91" w:rsidRDefault="00E93D0D" w:rsidP="00295318">
            <w:pPr>
              <w:pStyle w:val="TableDataEntries"/>
            </w:pPr>
            <w:r w:rsidRPr="00B34C91">
              <w:t>0</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1D3675" w14:textId="77777777" w:rsidR="00E93D0D" w:rsidRPr="00B34C91" w:rsidRDefault="00E93D0D" w:rsidP="00295318">
            <w:pPr>
              <w:pStyle w:val="TableDataEntries"/>
            </w:pPr>
            <w:r w:rsidRPr="00B34C91">
              <w:t>0</w:t>
            </w:r>
          </w:p>
        </w:tc>
      </w:tr>
      <w:tr w:rsidR="00E93D0D" w:rsidRPr="00B34C91" w14:paraId="3E2598A1"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3680F5" w14:textId="77777777" w:rsidR="00E93D0D" w:rsidRPr="00B34C91" w:rsidRDefault="00E93D0D" w:rsidP="00295318">
            <w:pPr>
              <w:pStyle w:val="TableDataEntries"/>
              <w:jc w:val="left"/>
            </w:pPr>
            <w:r w:rsidRPr="00B34C91">
              <w:t>VIC</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FDF0A0" w14:textId="77777777" w:rsidR="00E93D0D" w:rsidRPr="00B34C91" w:rsidRDefault="00E93D0D" w:rsidP="00295318">
            <w:pPr>
              <w:pStyle w:val="TableDataEntries"/>
            </w:pPr>
            <w:r w:rsidRPr="00B34C91">
              <w:t>0</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04F7C1" w14:textId="77777777" w:rsidR="00E93D0D" w:rsidRPr="00B34C91" w:rsidRDefault="00E93D0D" w:rsidP="00295318">
            <w:pPr>
              <w:pStyle w:val="TableDataEntries"/>
            </w:pPr>
            <w:r w:rsidRPr="00B34C91">
              <w:t>0</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A1617D" w14:textId="77777777" w:rsidR="00E93D0D" w:rsidRPr="00B34C91" w:rsidRDefault="00E93D0D" w:rsidP="00295318">
            <w:pPr>
              <w:pStyle w:val="TableDataEntries"/>
            </w:pPr>
            <w:r w:rsidRPr="00B34C91">
              <w:t>0</w:t>
            </w:r>
          </w:p>
        </w:tc>
      </w:tr>
      <w:tr w:rsidR="00E93D0D" w:rsidRPr="00B34C91" w14:paraId="59179F5A"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D3660" w14:textId="77777777" w:rsidR="00E93D0D" w:rsidRPr="00B34C91" w:rsidRDefault="00E93D0D" w:rsidP="00295318">
            <w:pPr>
              <w:pStyle w:val="TableDataEntries"/>
              <w:jc w:val="left"/>
            </w:pPr>
            <w:r w:rsidRPr="00B34C91">
              <w:t>QLD</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FBCB34" w14:textId="77777777" w:rsidR="00E93D0D" w:rsidRPr="00B34C91" w:rsidRDefault="00E93D0D" w:rsidP="00295318">
            <w:pPr>
              <w:pStyle w:val="TableDataEntries"/>
            </w:pPr>
            <w:r w:rsidRPr="00B34C91">
              <w:t>102</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AF6AEB" w14:textId="77777777" w:rsidR="00E93D0D" w:rsidRPr="00B34C91" w:rsidRDefault="00E93D0D" w:rsidP="00295318">
            <w:pPr>
              <w:pStyle w:val="TableDataEntries"/>
            </w:pPr>
            <w:r w:rsidRPr="00B34C91">
              <w:t>13</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A5C231" w14:textId="77777777" w:rsidR="00E93D0D" w:rsidRPr="00B34C91" w:rsidRDefault="00E93D0D" w:rsidP="00295318">
            <w:pPr>
              <w:pStyle w:val="TableDataEntries"/>
            </w:pPr>
            <w:r w:rsidRPr="00B34C91">
              <w:t>17</w:t>
            </w:r>
          </w:p>
        </w:tc>
      </w:tr>
      <w:tr w:rsidR="00E93D0D" w:rsidRPr="00B34C91" w14:paraId="148DD912"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491975" w14:textId="77777777" w:rsidR="00E93D0D" w:rsidRPr="00B34C91" w:rsidRDefault="00E93D0D" w:rsidP="00295318">
            <w:pPr>
              <w:pStyle w:val="TableDataEntries"/>
              <w:jc w:val="left"/>
            </w:pPr>
            <w:r w:rsidRPr="00B34C91">
              <w:t>SA</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628E92" w14:textId="77777777" w:rsidR="00E93D0D" w:rsidRPr="00B34C91" w:rsidRDefault="00E93D0D" w:rsidP="00295318">
            <w:pPr>
              <w:pStyle w:val="TableDataEntries"/>
            </w:pPr>
            <w:r w:rsidRPr="00B34C91">
              <w:t>74</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0454A1" w14:textId="77777777" w:rsidR="00E93D0D" w:rsidRPr="00B34C91" w:rsidRDefault="00E93D0D" w:rsidP="00295318">
            <w:pPr>
              <w:pStyle w:val="TableDataEntries"/>
            </w:pPr>
            <w:r w:rsidRPr="00B34C91">
              <w:t>10</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2F52F2" w14:textId="77777777" w:rsidR="00E93D0D" w:rsidRPr="00B34C91" w:rsidRDefault="00E93D0D" w:rsidP="00295318">
            <w:pPr>
              <w:pStyle w:val="TableDataEntries"/>
            </w:pPr>
            <w:r w:rsidRPr="00B34C91">
              <w:t>12</w:t>
            </w:r>
          </w:p>
        </w:tc>
      </w:tr>
      <w:tr w:rsidR="00E93D0D" w:rsidRPr="00B34C91" w14:paraId="32D00505"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CD4223" w14:textId="77777777" w:rsidR="00E93D0D" w:rsidRPr="00B34C91" w:rsidRDefault="00E93D0D" w:rsidP="00295318">
            <w:pPr>
              <w:pStyle w:val="TableDataEntries"/>
              <w:jc w:val="left"/>
            </w:pPr>
            <w:r w:rsidRPr="00B34C91">
              <w:t>WA</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6EEDD6" w14:textId="77777777" w:rsidR="00E93D0D" w:rsidRPr="00B34C91" w:rsidRDefault="00E93D0D" w:rsidP="00295318">
            <w:pPr>
              <w:pStyle w:val="TableDataEntries"/>
            </w:pPr>
            <w:r w:rsidRPr="00B34C91">
              <w:t>193</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A722A1" w14:textId="77777777" w:rsidR="00E93D0D" w:rsidRPr="00B34C91" w:rsidRDefault="00E93D0D" w:rsidP="00295318">
            <w:pPr>
              <w:pStyle w:val="TableDataEntries"/>
            </w:pPr>
            <w:r w:rsidRPr="00B34C91">
              <w:t>5</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E845F1" w14:textId="77777777" w:rsidR="00E93D0D" w:rsidRPr="00B34C91" w:rsidRDefault="00E93D0D" w:rsidP="00295318">
            <w:pPr>
              <w:pStyle w:val="TableDataEntries"/>
            </w:pPr>
            <w:r w:rsidRPr="00B34C91">
              <w:t>1</w:t>
            </w:r>
          </w:p>
        </w:tc>
      </w:tr>
      <w:tr w:rsidR="00E93D0D" w:rsidRPr="00B34C91" w14:paraId="0C1B66CC" w14:textId="77777777" w:rsidTr="00295318">
        <w:trPr>
          <w:trHeight w:val="250"/>
        </w:trPr>
        <w:tc>
          <w:tcPr>
            <w:tcW w:w="33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5D5BD1" w14:textId="77777777" w:rsidR="00E93D0D" w:rsidRPr="00B34C91" w:rsidRDefault="00E93D0D" w:rsidP="00295318">
            <w:pPr>
              <w:pStyle w:val="TableDataEntries"/>
              <w:jc w:val="left"/>
            </w:pPr>
            <w:r w:rsidRPr="00B34C91">
              <w:t>TAS</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985A50" w14:textId="77777777" w:rsidR="00E93D0D" w:rsidRPr="00B34C91" w:rsidRDefault="00E93D0D" w:rsidP="00295318">
            <w:pPr>
              <w:pStyle w:val="TableDataEntries"/>
            </w:pPr>
            <w:r w:rsidRPr="00B34C91">
              <w:t>44</w:t>
            </w:r>
          </w:p>
        </w:tc>
        <w:tc>
          <w:tcPr>
            <w:tcW w:w="183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CD6C6D" w14:textId="77777777" w:rsidR="00E93D0D" w:rsidRPr="00B34C91" w:rsidRDefault="00E93D0D" w:rsidP="00295318">
            <w:pPr>
              <w:pStyle w:val="TableDataEntries"/>
            </w:pPr>
            <w:r w:rsidRPr="00B34C91">
              <w:t>1</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C588BC" w14:textId="77777777" w:rsidR="00E93D0D" w:rsidRPr="00B34C91" w:rsidRDefault="00E93D0D" w:rsidP="00295318">
            <w:pPr>
              <w:pStyle w:val="TableDataEntries"/>
            </w:pPr>
            <w:r w:rsidRPr="00B34C91">
              <w:t>1</w:t>
            </w:r>
          </w:p>
        </w:tc>
      </w:tr>
      <w:tr w:rsidR="00E93D0D" w:rsidRPr="00B34C91" w14:paraId="3F470293" w14:textId="77777777" w:rsidTr="00295318">
        <w:trPr>
          <w:trHeight w:val="250"/>
        </w:trPr>
        <w:tc>
          <w:tcPr>
            <w:tcW w:w="337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2435310" w14:textId="77777777" w:rsidR="00E93D0D" w:rsidRPr="00B34C91" w:rsidRDefault="00E93D0D" w:rsidP="00295318">
            <w:pPr>
              <w:pStyle w:val="TableDataEntries"/>
              <w:jc w:val="left"/>
            </w:pPr>
            <w:r w:rsidRPr="00B34C91">
              <w:t>NT</w:t>
            </w:r>
          </w:p>
        </w:tc>
        <w:tc>
          <w:tcPr>
            <w:tcW w:w="136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BD65412" w14:textId="77777777" w:rsidR="00E93D0D" w:rsidRPr="00B34C91" w:rsidRDefault="00E93D0D" w:rsidP="00295318">
            <w:pPr>
              <w:pStyle w:val="TableDataEntries"/>
            </w:pPr>
            <w:r w:rsidRPr="00B34C91">
              <w:t>237</w:t>
            </w:r>
          </w:p>
        </w:tc>
        <w:tc>
          <w:tcPr>
            <w:tcW w:w="183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864066A" w14:textId="77777777" w:rsidR="00E93D0D" w:rsidRPr="00B34C91" w:rsidRDefault="00E93D0D" w:rsidP="00295318">
            <w:pPr>
              <w:pStyle w:val="TableDataEntries"/>
            </w:pPr>
            <w:r w:rsidRPr="00B34C91">
              <w:t>3</w:t>
            </w:r>
          </w:p>
        </w:tc>
        <w:tc>
          <w:tcPr>
            <w:tcW w:w="136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056DC1D" w14:textId="77777777" w:rsidR="00E93D0D" w:rsidRPr="00B34C91" w:rsidRDefault="00E93D0D" w:rsidP="00295318">
            <w:pPr>
              <w:pStyle w:val="TableDataEntries"/>
            </w:pPr>
            <w:r w:rsidRPr="00B34C91">
              <w:t>1</w:t>
            </w:r>
          </w:p>
        </w:tc>
      </w:tr>
    </w:tbl>
    <w:p w14:paraId="223AAA87" w14:textId="77777777" w:rsidR="00E93D0D" w:rsidRDefault="00E93D0D" w:rsidP="00E93D0D">
      <w:pPr>
        <w:pStyle w:val="Note"/>
      </w:pPr>
      <w:r w:rsidRPr="007D1B4F">
        <w:rPr>
          <w:i/>
        </w:rPr>
        <w:t>Note:</w:t>
      </w:r>
      <w:r w:rsidRPr="00E879B8">
        <w:t xml:space="preserve"> </w:t>
      </w:r>
      <w:r>
        <w:t>This assumes road transport for all states except WA (rail) and NT/TAS (shipping). NT and QLD are transported to NSW if there is no facility in their state. WA, SA and TAS are transported to Victoria. This is based on the cheapest transport cost option.</w:t>
      </w:r>
    </w:p>
    <w:p w14:paraId="3FACD0D0" w14:textId="77777777" w:rsidR="00E93D0D" w:rsidRDefault="00E93D0D" w:rsidP="00E93D0D">
      <w:pPr>
        <w:pStyle w:val="Source"/>
      </w:pPr>
      <w:r>
        <w:rPr>
          <w:i/>
        </w:rPr>
        <w:t>Source</w:t>
      </w:r>
      <w:r w:rsidRPr="00E4232C">
        <w:rPr>
          <w:i/>
        </w:rPr>
        <w:t>:</w:t>
      </w:r>
      <w:r>
        <w:t xml:space="preserve"> CIE interstate waste transport model.</w:t>
      </w:r>
    </w:p>
    <w:p w14:paraId="63D3983F" w14:textId="3F833D7F"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4497" w:name="_Caption3785"/>
      <w:bookmarkStart w:id="4498" w:name="_Caption0998"/>
      <w:bookmarkStart w:id="4499" w:name="_Caption3883"/>
      <w:bookmarkStart w:id="4500" w:name="_Caption9108"/>
      <w:bookmarkStart w:id="4501" w:name="_Caption9668"/>
      <w:bookmarkStart w:id="4502" w:name="_Caption8207"/>
      <w:bookmarkStart w:id="4503" w:name="_Caption4900"/>
      <w:bookmarkStart w:id="4504" w:name="_Caption9404"/>
      <w:bookmarkStart w:id="4505" w:name="_Caption4133"/>
      <w:bookmarkStart w:id="4506" w:name="_Caption3508"/>
      <w:bookmarkStart w:id="4507" w:name="_Caption8920"/>
      <w:bookmarkStart w:id="4508" w:name="_Caption2999"/>
      <w:bookmarkStart w:id="4509" w:name="_Caption7932"/>
      <w:bookmarkStart w:id="4510" w:name="_Caption0563"/>
      <w:bookmarkStart w:id="4511" w:name="_Caption7682"/>
      <w:bookmarkStart w:id="4512" w:name="_Caption5096"/>
      <w:bookmarkStart w:id="4513" w:name="_Caption5263"/>
      <w:bookmarkStart w:id="4514" w:name="_Caption7553"/>
      <w:bookmarkStart w:id="4515" w:name="_Caption4234"/>
      <w:bookmarkStart w:id="4516" w:name="_Caption5939"/>
      <w:bookmarkStart w:id="4517" w:name="_Caption9220"/>
      <w:bookmarkStart w:id="4518" w:name="_Caption0274"/>
      <w:bookmarkStart w:id="4519" w:name="_Caption2729"/>
      <w:bookmarkStart w:id="4520" w:name="_Caption6452"/>
      <w:bookmarkStart w:id="4521" w:name="_Caption8186"/>
      <w:bookmarkStart w:id="4522" w:name="_Caption8440"/>
      <w:bookmarkStart w:id="4523" w:name="_Toc33431488"/>
      <w:r w:rsidR="003E435A">
        <w:rPr>
          <w:noProof/>
        </w:rPr>
        <w:t>A</w:t>
      </w:r>
      <w:r w:rsidR="003E435A" w:rsidRPr="00695C93">
        <w:rPr>
          <w:noProof/>
        </w:rPr>
        <w:t>.</w:t>
      </w:r>
      <w:r w:rsidR="003E435A">
        <w:rPr>
          <w:noProof/>
        </w:rPr>
        <w:t>7</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rsidRPr="00695C93">
        <w:fldChar w:fldCharType="end"/>
      </w:r>
      <w:r w:rsidRPr="00695C93">
        <w:tab/>
      </w:r>
      <w:r>
        <w:t>Material that is residual</w:t>
      </w:r>
      <w:bookmarkEnd w:id="4523"/>
    </w:p>
    <w:tbl>
      <w:tblPr>
        <w:tblW w:w="7937" w:type="dxa"/>
        <w:tblLook w:val="04A0" w:firstRow="1" w:lastRow="0" w:firstColumn="1" w:lastColumn="0" w:noHBand="0" w:noVBand="1"/>
      </w:tblPr>
      <w:tblGrid>
        <w:gridCol w:w="3058"/>
        <w:gridCol w:w="1235"/>
        <w:gridCol w:w="2409"/>
        <w:gridCol w:w="1235"/>
      </w:tblGrid>
      <w:tr w:rsidR="00E93D0D" w:rsidRPr="00B34C91" w14:paraId="1C24D7CF" w14:textId="77777777" w:rsidTr="00295318">
        <w:trPr>
          <w:trHeight w:val="250"/>
          <w:tblHeader/>
        </w:trPr>
        <w:tc>
          <w:tcPr>
            <w:tcW w:w="3058" w:type="dxa"/>
            <w:shd w:val="clear" w:color="auto" w:fill="6F6652"/>
            <w:noWrap/>
            <w:tcMar>
              <w:left w:w="57" w:type="dxa"/>
              <w:right w:w="57" w:type="dxa"/>
            </w:tcMar>
          </w:tcPr>
          <w:p w14:paraId="47849D2D" w14:textId="77777777" w:rsidR="00E93D0D" w:rsidRPr="00B34C91" w:rsidRDefault="00E93D0D" w:rsidP="00295318">
            <w:pPr>
              <w:pStyle w:val="TableDataColumnHeading"/>
              <w:jc w:val="left"/>
            </w:pPr>
            <w:r w:rsidRPr="00B34C91">
              <w:t>Segment</w:t>
            </w:r>
          </w:p>
        </w:tc>
        <w:tc>
          <w:tcPr>
            <w:tcW w:w="1235" w:type="dxa"/>
            <w:shd w:val="clear" w:color="auto" w:fill="6F6652"/>
            <w:noWrap/>
            <w:tcMar>
              <w:left w:w="57" w:type="dxa"/>
              <w:right w:w="57" w:type="dxa"/>
            </w:tcMar>
          </w:tcPr>
          <w:p w14:paraId="458E9D97" w14:textId="77777777" w:rsidR="00E93D0D" w:rsidRPr="00B34C91" w:rsidRDefault="00E93D0D" w:rsidP="00295318">
            <w:pPr>
              <w:pStyle w:val="TableDataColumnHeading"/>
            </w:pPr>
            <w:r w:rsidRPr="00B34C91">
              <w:t>Material</w:t>
            </w:r>
          </w:p>
        </w:tc>
        <w:tc>
          <w:tcPr>
            <w:tcW w:w="2409" w:type="dxa"/>
            <w:shd w:val="clear" w:color="auto" w:fill="6F6652"/>
            <w:noWrap/>
            <w:tcMar>
              <w:left w:w="57" w:type="dxa"/>
              <w:right w:w="57" w:type="dxa"/>
            </w:tcMar>
          </w:tcPr>
          <w:p w14:paraId="0B408652" w14:textId="77777777" w:rsidR="00E93D0D" w:rsidRPr="00B34C91" w:rsidRDefault="00E93D0D" w:rsidP="00295318">
            <w:pPr>
              <w:pStyle w:val="TableDataColumnHeading"/>
            </w:pPr>
            <w:r>
              <w:t>Overseas residual</w:t>
            </w:r>
          </w:p>
        </w:tc>
        <w:tc>
          <w:tcPr>
            <w:tcW w:w="1235" w:type="dxa"/>
            <w:shd w:val="clear" w:color="auto" w:fill="6F6652"/>
            <w:noWrap/>
            <w:tcMar>
              <w:left w:w="57" w:type="dxa"/>
              <w:right w:w="57" w:type="dxa"/>
            </w:tcMar>
          </w:tcPr>
          <w:p w14:paraId="456DB0CF" w14:textId="77777777" w:rsidR="00E93D0D" w:rsidRPr="00B34C91" w:rsidRDefault="00E93D0D" w:rsidP="00295318">
            <w:pPr>
              <w:pStyle w:val="TableDataColumnHeading"/>
            </w:pPr>
            <w:r>
              <w:t>Domestic residual</w:t>
            </w:r>
          </w:p>
        </w:tc>
      </w:tr>
      <w:tr w:rsidR="00E93D0D" w:rsidRPr="00B34C91" w14:paraId="4D038D51" w14:textId="77777777" w:rsidTr="00D36965">
        <w:trPr>
          <w:trHeight w:val="250"/>
          <w:tblHeader/>
        </w:trPr>
        <w:tc>
          <w:tcPr>
            <w:tcW w:w="3058" w:type="dxa"/>
            <w:tcBorders>
              <w:bottom w:val="single" w:sz="8" w:space="0" w:color="FFFFFF" w:themeColor="background1"/>
            </w:tcBorders>
            <w:shd w:val="clear" w:color="auto" w:fill="auto"/>
            <w:noWrap/>
            <w:tcMar>
              <w:left w:w="57" w:type="dxa"/>
              <w:right w:w="57" w:type="dxa"/>
            </w:tcMar>
          </w:tcPr>
          <w:p w14:paraId="4C77D52C" w14:textId="77777777" w:rsidR="00E93D0D" w:rsidRPr="00B34C91" w:rsidRDefault="00E93D0D" w:rsidP="00295318">
            <w:pPr>
              <w:pStyle w:val="TableUnit"/>
              <w:jc w:val="left"/>
            </w:pPr>
          </w:p>
        </w:tc>
        <w:tc>
          <w:tcPr>
            <w:tcW w:w="1235" w:type="dxa"/>
            <w:tcBorders>
              <w:bottom w:val="single" w:sz="8" w:space="0" w:color="FFFFFF" w:themeColor="background1"/>
            </w:tcBorders>
            <w:shd w:val="clear" w:color="auto" w:fill="auto"/>
            <w:noWrap/>
            <w:tcMar>
              <w:left w:w="57" w:type="dxa"/>
              <w:right w:w="57" w:type="dxa"/>
            </w:tcMar>
          </w:tcPr>
          <w:p w14:paraId="2C39E2EF" w14:textId="77777777" w:rsidR="00E93D0D" w:rsidRPr="00B34C91" w:rsidRDefault="00E93D0D" w:rsidP="00295318">
            <w:pPr>
              <w:pStyle w:val="TableUnit"/>
            </w:pPr>
          </w:p>
        </w:tc>
        <w:tc>
          <w:tcPr>
            <w:tcW w:w="2409" w:type="dxa"/>
            <w:tcBorders>
              <w:bottom w:val="single" w:sz="8" w:space="0" w:color="FFFFFF" w:themeColor="background1"/>
            </w:tcBorders>
            <w:shd w:val="clear" w:color="auto" w:fill="auto"/>
            <w:noWrap/>
            <w:tcMar>
              <w:left w:w="57" w:type="dxa"/>
              <w:right w:w="57" w:type="dxa"/>
            </w:tcMar>
          </w:tcPr>
          <w:p w14:paraId="43C3BE85" w14:textId="77777777" w:rsidR="00E93D0D" w:rsidRDefault="00E93D0D" w:rsidP="00295318">
            <w:pPr>
              <w:pStyle w:val="TableUnit"/>
            </w:pPr>
            <w:r>
              <w:t>Per cent</w:t>
            </w:r>
          </w:p>
        </w:tc>
        <w:tc>
          <w:tcPr>
            <w:tcW w:w="1235" w:type="dxa"/>
            <w:tcBorders>
              <w:bottom w:val="single" w:sz="8" w:space="0" w:color="FFFFFF" w:themeColor="background1"/>
            </w:tcBorders>
            <w:shd w:val="clear" w:color="auto" w:fill="auto"/>
            <w:noWrap/>
            <w:tcMar>
              <w:left w:w="57" w:type="dxa"/>
              <w:right w:w="57" w:type="dxa"/>
            </w:tcMar>
          </w:tcPr>
          <w:p w14:paraId="4770CA09" w14:textId="77777777" w:rsidR="00E93D0D" w:rsidRDefault="00E93D0D" w:rsidP="00295318">
            <w:pPr>
              <w:pStyle w:val="TableUnit"/>
            </w:pPr>
            <w:r>
              <w:t>Per cent</w:t>
            </w:r>
          </w:p>
        </w:tc>
      </w:tr>
      <w:tr w:rsidR="00E93D0D" w:rsidRPr="00B34C91" w14:paraId="56AA61A8"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C51324C" w14:textId="77777777" w:rsidR="00E93D0D" w:rsidRPr="00B34C91" w:rsidRDefault="00E93D0D" w:rsidP="00D36965">
            <w:pPr>
              <w:pStyle w:val="TableDataEntries"/>
              <w:jc w:val="left"/>
            </w:pPr>
            <w:r w:rsidRPr="00B34C91">
              <w:t>MSW</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203473A" w14:textId="77777777" w:rsidR="00E93D0D" w:rsidRPr="00B34C91" w:rsidRDefault="00E93D0D" w:rsidP="00D36965">
            <w:pPr>
              <w:pStyle w:val="TableDataEntries"/>
              <w:jc w:val="left"/>
            </w:pPr>
            <w:r w:rsidRPr="00B34C91">
              <w:t>Plastics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2D07010" w14:textId="77777777" w:rsidR="00E93D0D" w:rsidRPr="00893BB7" w:rsidRDefault="00E93D0D" w:rsidP="00893BB7">
            <w:pPr>
              <w:pStyle w:val="TableDataEntries"/>
            </w:pPr>
            <w:r w:rsidRPr="00893BB7">
              <w:t>19%</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167D02F" w14:textId="77777777" w:rsidR="00E93D0D" w:rsidRPr="00893BB7" w:rsidRDefault="00E93D0D" w:rsidP="00893BB7">
            <w:pPr>
              <w:pStyle w:val="TableDataEntries"/>
            </w:pPr>
            <w:r w:rsidRPr="00893BB7">
              <w:t>39%</w:t>
            </w:r>
          </w:p>
        </w:tc>
      </w:tr>
      <w:tr w:rsidR="00E93D0D" w:rsidRPr="00B34C91" w14:paraId="6C4B2509"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715EEB" w14:textId="77777777" w:rsidR="00E93D0D" w:rsidRPr="00B34C91" w:rsidRDefault="00E93D0D" w:rsidP="00D36965">
            <w:pPr>
              <w:pStyle w:val="TableDataEntries"/>
              <w:jc w:val="left"/>
            </w:pPr>
            <w:r w:rsidRPr="00B34C91">
              <w:t>MSW</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5344FF" w14:textId="77777777" w:rsidR="00E93D0D" w:rsidRPr="00B34C91" w:rsidRDefault="00E93D0D" w:rsidP="00D36965">
            <w:pPr>
              <w:pStyle w:val="TableDataEntries"/>
              <w:jc w:val="left"/>
            </w:pPr>
            <w:r w:rsidRPr="00B34C91">
              <w:t>Paper</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8ACC7D" w14:textId="77777777" w:rsidR="00E93D0D" w:rsidRPr="00893BB7" w:rsidRDefault="00E93D0D" w:rsidP="00893BB7">
            <w:pPr>
              <w:pStyle w:val="TableDataEntries"/>
            </w:pPr>
            <w:r w:rsidRPr="00893BB7">
              <w:t>20%</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D3E027" w14:textId="77777777" w:rsidR="00E93D0D" w:rsidRPr="00893BB7" w:rsidRDefault="00E93D0D" w:rsidP="00893BB7">
            <w:pPr>
              <w:pStyle w:val="TableDataEntries"/>
            </w:pPr>
            <w:r w:rsidRPr="00893BB7">
              <w:t>20%</w:t>
            </w:r>
          </w:p>
        </w:tc>
      </w:tr>
      <w:tr w:rsidR="00E93D0D" w:rsidRPr="00B34C91" w14:paraId="54E77B17"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D8C78D" w14:textId="77777777" w:rsidR="00E93D0D" w:rsidRPr="00B34C91" w:rsidRDefault="00E93D0D" w:rsidP="00D36965">
            <w:pPr>
              <w:pStyle w:val="TableDataEntries"/>
              <w:jc w:val="left"/>
            </w:pPr>
            <w:r w:rsidRPr="00B34C91">
              <w:t>MSW</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6C3AAD" w14:textId="77777777" w:rsidR="00E93D0D" w:rsidRPr="00B34C91" w:rsidRDefault="00E93D0D" w:rsidP="00D36965">
            <w:pPr>
              <w:pStyle w:val="TableDataEntries"/>
              <w:jc w:val="left"/>
            </w:pPr>
            <w:r w:rsidRPr="00B34C91">
              <w:t>Tyres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13B924"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2800E" w14:textId="77777777" w:rsidR="00E93D0D" w:rsidRPr="00893BB7" w:rsidRDefault="00E93D0D" w:rsidP="00893BB7">
            <w:pPr>
              <w:pStyle w:val="TableDataEntries"/>
            </w:pPr>
            <w:r w:rsidRPr="00893BB7">
              <w:t>5%</w:t>
            </w:r>
          </w:p>
        </w:tc>
      </w:tr>
      <w:tr w:rsidR="00E93D0D" w:rsidRPr="00B34C91" w14:paraId="0DA7E338"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6A11AC" w14:textId="77777777" w:rsidR="00E93D0D" w:rsidRPr="00B34C91" w:rsidRDefault="00E93D0D" w:rsidP="00D36965">
            <w:pPr>
              <w:pStyle w:val="TableDataEntries"/>
              <w:jc w:val="left"/>
            </w:pPr>
            <w:r w:rsidRPr="00B34C91">
              <w:t>MSW</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34D80A" w14:textId="77777777" w:rsidR="00E93D0D" w:rsidRPr="00B34C91" w:rsidRDefault="00E93D0D" w:rsidP="00D36965">
            <w:pPr>
              <w:pStyle w:val="TableDataEntries"/>
              <w:jc w:val="left"/>
            </w:pPr>
            <w:r w:rsidRPr="00B34C91">
              <w:t>Glass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50C856"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223067" w14:textId="77777777" w:rsidR="00E93D0D" w:rsidRPr="00893BB7" w:rsidRDefault="00E93D0D" w:rsidP="00893BB7">
            <w:pPr>
              <w:pStyle w:val="TableDataEntries"/>
            </w:pPr>
            <w:r w:rsidRPr="00893BB7">
              <w:t>5%</w:t>
            </w:r>
          </w:p>
        </w:tc>
      </w:tr>
      <w:tr w:rsidR="00E93D0D" w:rsidRPr="00B34C91" w14:paraId="1D6AF5DE"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C4A24C" w14:textId="77777777" w:rsidR="00E93D0D" w:rsidRPr="00B34C91" w:rsidRDefault="00E93D0D" w:rsidP="00D36965">
            <w:pPr>
              <w:pStyle w:val="TableDataEntries"/>
              <w:jc w:val="left"/>
            </w:pPr>
            <w:r w:rsidRPr="00B34C91">
              <w:t>C&amp;I</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933E57" w14:textId="77777777" w:rsidR="00E93D0D" w:rsidRPr="00B34C91" w:rsidRDefault="00E93D0D" w:rsidP="00D36965">
            <w:pPr>
              <w:pStyle w:val="TableDataEntries"/>
              <w:jc w:val="left"/>
            </w:pPr>
            <w:r w:rsidRPr="00B34C91">
              <w:t>Plastics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B457B" w14:textId="77777777" w:rsidR="00E93D0D" w:rsidRPr="00893BB7" w:rsidRDefault="00E93D0D" w:rsidP="00893BB7">
            <w:pPr>
              <w:pStyle w:val="TableDataEntries"/>
            </w:pPr>
            <w:r w:rsidRPr="00893BB7">
              <w:t>20%</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354A2A" w14:textId="77777777" w:rsidR="00E93D0D" w:rsidRPr="00893BB7" w:rsidRDefault="00E93D0D" w:rsidP="00893BB7">
            <w:pPr>
              <w:pStyle w:val="TableDataEntries"/>
            </w:pPr>
            <w:r w:rsidRPr="00893BB7">
              <w:t>20%</w:t>
            </w:r>
          </w:p>
        </w:tc>
      </w:tr>
      <w:tr w:rsidR="00E93D0D" w:rsidRPr="00B34C91" w14:paraId="52C5C6AB"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66F980" w14:textId="77777777" w:rsidR="00E93D0D" w:rsidRPr="00B34C91" w:rsidRDefault="00E93D0D" w:rsidP="00D36965">
            <w:pPr>
              <w:pStyle w:val="TableDataEntries"/>
              <w:jc w:val="left"/>
            </w:pPr>
            <w:r w:rsidRPr="00B34C91">
              <w:t>C&amp;I</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7E71A7" w14:textId="77777777" w:rsidR="00E93D0D" w:rsidRPr="00B34C91" w:rsidRDefault="00E93D0D" w:rsidP="00D36965">
            <w:pPr>
              <w:pStyle w:val="TableDataEntries"/>
              <w:jc w:val="left"/>
            </w:pPr>
            <w:r w:rsidRPr="00B34C91">
              <w:t>Paper</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DAD874"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AEAA3E" w14:textId="77777777" w:rsidR="00E93D0D" w:rsidRPr="00893BB7" w:rsidRDefault="00E93D0D" w:rsidP="00893BB7">
            <w:pPr>
              <w:pStyle w:val="TableDataEntries"/>
            </w:pPr>
            <w:r w:rsidRPr="00893BB7">
              <w:t>5%</w:t>
            </w:r>
          </w:p>
        </w:tc>
      </w:tr>
      <w:tr w:rsidR="00E93D0D" w:rsidRPr="00B34C91" w14:paraId="62FBF7AD"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63662A" w14:textId="77777777" w:rsidR="00E93D0D" w:rsidRPr="00B34C91" w:rsidRDefault="00E93D0D" w:rsidP="00D36965">
            <w:pPr>
              <w:pStyle w:val="TableDataEntries"/>
              <w:jc w:val="left"/>
            </w:pPr>
            <w:r w:rsidRPr="00B34C91">
              <w:t>C&amp;I</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531D24" w14:textId="77777777" w:rsidR="00E93D0D" w:rsidRPr="00B34C91" w:rsidRDefault="00E93D0D" w:rsidP="00D36965">
            <w:pPr>
              <w:pStyle w:val="TableDataEntries"/>
              <w:jc w:val="left"/>
            </w:pPr>
            <w:r w:rsidRPr="00B34C91">
              <w:t>Tyres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91DDA5"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F0EE8B" w14:textId="77777777" w:rsidR="00E93D0D" w:rsidRPr="00893BB7" w:rsidRDefault="00E93D0D" w:rsidP="00893BB7">
            <w:pPr>
              <w:pStyle w:val="TableDataEntries"/>
            </w:pPr>
            <w:r w:rsidRPr="00893BB7">
              <w:t>5%</w:t>
            </w:r>
          </w:p>
        </w:tc>
      </w:tr>
      <w:tr w:rsidR="00E93D0D" w:rsidRPr="00B34C91" w14:paraId="141F6647"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5995FD" w14:textId="77777777" w:rsidR="00E93D0D" w:rsidRPr="00B34C91" w:rsidRDefault="00E93D0D" w:rsidP="00D36965">
            <w:pPr>
              <w:pStyle w:val="TableDataEntries"/>
              <w:jc w:val="left"/>
            </w:pPr>
            <w:r w:rsidRPr="00B34C91">
              <w:t>C&amp;I</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DC0B90" w14:textId="77777777" w:rsidR="00E93D0D" w:rsidRPr="00B34C91" w:rsidRDefault="00E93D0D" w:rsidP="00D36965">
            <w:pPr>
              <w:pStyle w:val="TableDataEntries"/>
              <w:jc w:val="left"/>
            </w:pPr>
            <w:r w:rsidRPr="00B34C91">
              <w:t>Glass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B46882"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1A0ADC" w14:textId="77777777" w:rsidR="00E93D0D" w:rsidRPr="00893BB7" w:rsidRDefault="00E93D0D" w:rsidP="00893BB7">
            <w:pPr>
              <w:pStyle w:val="TableDataEntries"/>
            </w:pPr>
            <w:r w:rsidRPr="00893BB7">
              <w:t>5%</w:t>
            </w:r>
          </w:p>
        </w:tc>
      </w:tr>
      <w:tr w:rsidR="00E93D0D" w:rsidRPr="00B34C91" w14:paraId="6120495F"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A368CB" w14:textId="77777777" w:rsidR="00E93D0D" w:rsidRPr="00B34C91" w:rsidRDefault="00E93D0D" w:rsidP="00D36965">
            <w:pPr>
              <w:pStyle w:val="TableDataEntries"/>
              <w:jc w:val="left"/>
            </w:pPr>
            <w:r w:rsidRPr="00B34C91">
              <w:t>C&amp;D</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F7F3A8" w14:textId="77777777" w:rsidR="00E93D0D" w:rsidRPr="00B34C91" w:rsidRDefault="00E93D0D" w:rsidP="00D36965">
            <w:pPr>
              <w:pStyle w:val="TableDataEntries"/>
              <w:jc w:val="left"/>
            </w:pPr>
            <w:r w:rsidRPr="00B34C91">
              <w:t>Plastics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4B71EA" w14:textId="77777777" w:rsidR="00E93D0D" w:rsidRPr="00893BB7" w:rsidRDefault="00E93D0D" w:rsidP="00893BB7">
            <w:pPr>
              <w:pStyle w:val="TableDataEntries"/>
            </w:pPr>
            <w:r w:rsidRPr="00893BB7">
              <w:t>20%</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DD77B" w14:textId="77777777" w:rsidR="00E93D0D" w:rsidRPr="00893BB7" w:rsidRDefault="00E93D0D" w:rsidP="00893BB7">
            <w:pPr>
              <w:pStyle w:val="TableDataEntries"/>
            </w:pPr>
            <w:r w:rsidRPr="00893BB7">
              <w:t>20%</w:t>
            </w:r>
          </w:p>
        </w:tc>
      </w:tr>
      <w:tr w:rsidR="00E93D0D" w:rsidRPr="00B34C91" w14:paraId="091949B7"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ABAA7D" w14:textId="77777777" w:rsidR="00E93D0D" w:rsidRPr="00B34C91" w:rsidRDefault="00E93D0D" w:rsidP="00D36965">
            <w:pPr>
              <w:pStyle w:val="TableDataEntries"/>
              <w:jc w:val="left"/>
            </w:pPr>
            <w:r w:rsidRPr="00B34C91">
              <w:t>C&amp;D</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B8433F" w14:textId="77777777" w:rsidR="00E93D0D" w:rsidRPr="00B34C91" w:rsidRDefault="00E93D0D" w:rsidP="00D36965">
            <w:pPr>
              <w:pStyle w:val="TableDataEntries"/>
              <w:jc w:val="left"/>
            </w:pPr>
            <w:r w:rsidRPr="00B34C91">
              <w:t>Paper</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F88673"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4ADD51" w14:textId="77777777" w:rsidR="00E93D0D" w:rsidRPr="00893BB7" w:rsidRDefault="00E93D0D" w:rsidP="00893BB7">
            <w:pPr>
              <w:pStyle w:val="TableDataEntries"/>
            </w:pPr>
            <w:r w:rsidRPr="00893BB7">
              <w:t>5%</w:t>
            </w:r>
          </w:p>
        </w:tc>
      </w:tr>
      <w:tr w:rsidR="00E93D0D" w:rsidRPr="00B34C91" w14:paraId="61F3F7BA" w14:textId="77777777" w:rsidTr="00D36965">
        <w:trPr>
          <w:trHeight w:val="250"/>
        </w:trPr>
        <w:tc>
          <w:tcPr>
            <w:tcW w:w="30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2DAA6D" w14:textId="77777777" w:rsidR="00E93D0D" w:rsidRPr="00B34C91" w:rsidRDefault="00E93D0D" w:rsidP="00D36965">
            <w:pPr>
              <w:pStyle w:val="TableDataEntries"/>
              <w:jc w:val="left"/>
            </w:pPr>
            <w:r w:rsidRPr="00B34C91">
              <w:t>C&amp;D</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EFF33C" w14:textId="77777777" w:rsidR="00E93D0D" w:rsidRPr="00B34C91" w:rsidRDefault="00E93D0D" w:rsidP="00D36965">
            <w:pPr>
              <w:pStyle w:val="TableDataEntries"/>
              <w:jc w:val="left"/>
            </w:pPr>
            <w:r w:rsidRPr="00B34C91">
              <w:t>Tyres</w:t>
            </w:r>
          </w:p>
        </w:tc>
        <w:tc>
          <w:tcPr>
            <w:tcW w:w="24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532441"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A2BB30" w14:textId="77777777" w:rsidR="00E93D0D" w:rsidRPr="00893BB7" w:rsidRDefault="00E93D0D" w:rsidP="00893BB7">
            <w:pPr>
              <w:pStyle w:val="TableDataEntries"/>
            </w:pPr>
            <w:r w:rsidRPr="00893BB7">
              <w:t>5%</w:t>
            </w:r>
          </w:p>
        </w:tc>
      </w:tr>
      <w:tr w:rsidR="00E93D0D" w:rsidRPr="00B34C91" w14:paraId="3DB3E9EB" w14:textId="77777777" w:rsidTr="00D36965">
        <w:trPr>
          <w:trHeight w:val="250"/>
        </w:trPr>
        <w:tc>
          <w:tcPr>
            <w:tcW w:w="305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7738BDC" w14:textId="77777777" w:rsidR="00E93D0D" w:rsidRPr="00B34C91" w:rsidRDefault="00E93D0D" w:rsidP="00D36965">
            <w:pPr>
              <w:pStyle w:val="TableDataEntries"/>
              <w:jc w:val="left"/>
            </w:pPr>
            <w:r w:rsidRPr="00B34C91">
              <w:t>C&amp;D</w:t>
            </w:r>
          </w:p>
        </w:tc>
        <w:tc>
          <w:tcPr>
            <w:tcW w:w="123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6C96956" w14:textId="77777777" w:rsidR="00E93D0D" w:rsidRPr="00B34C91" w:rsidRDefault="00E93D0D" w:rsidP="00D36965">
            <w:pPr>
              <w:pStyle w:val="TableDataEntries"/>
              <w:jc w:val="left"/>
            </w:pPr>
            <w:r w:rsidRPr="00B34C91">
              <w:t>Glass</w:t>
            </w:r>
          </w:p>
        </w:tc>
        <w:tc>
          <w:tcPr>
            <w:tcW w:w="24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7DAF019" w14:textId="77777777" w:rsidR="00E93D0D" w:rsidRPr="00893BB7" w:rsidRDefault="00E93D0D" w:rsidP="00893BB7">
            <w:pPr>
              <w:pStyle w:val="TableDataEntries"/>
            </w:pPr>
            <w:r w:rsidRPr="00893BB7">
              <w:t>5%</w:t>
            </w:r>
          </w:p>
        </w:tc>
        <w:tc>
          <w:tcPr>
            <w:tcW w:w="123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539991D" w14:textId="77777777" w:rsidR="00E93D0D" w:rsidRPr="00893BB7" w:rsidRDefault="00E93D0D" w:rsidP="00893BB7">
            <w:pPr>
              <w:pStyle w:val="TableDataEntries"/>
            </w:pPr>
            <w:r w:rsidRPr="00893BB7">
              <w:t>5%</w:t>
            </w:r>
          </w:p>
        </w:tc>
      </w:tr>
    </w:tbl>
    <w:p w14:paraId="3A21A3EE" w14:textId="1CE03347" w:rsidR="00E93D0D" w:rsidRDefault="00E93D0D" w:rsidP="00E93D0D">
      <w:pPr>
        <w:pStyle w:val="Note"/>
      </w:pPr>
      <w:r w:rsidRPr="007D1B4F">
        <w:rPr>
          <w:i/>
        </w:rPr>
        <w:t>Note:</w:t>
      </w:r>
      <w:r w:rsidRPr="00E879B8">
        <w:t xml:space="preserve"> </w:t>
      </w:r>
      <w:r>
        <w:t xml:space="preserve">The MSW plastic for domestic is based on the sorting efficiency of going from a 4-4-2 (HDPE-PET-Other) bale of mixed plastic to a 2-2-6 share. This implies about 80-85 per cent of PET and HDPE is extracted in domestic sorting. For overseas sorting we assume all HDPE and PET is extracted. For C&amp;I and C&amp;D plastic, there is little information amount recycled and that is residual and the resin types are very different to MSW – much more plastic LDPE film from packaging, for example. For paper, the residual is based on discussions with the waste industry and </w:t>
      </w:r>
      <w:r w:rsidR="00D36965">
        <w:t>IndustryEdge</w:t>
      </w:r>
      <w:r>
        <w:t xml:space="preserve">, although contamination rates are not readily available.  </w:t>
      </w:r>
      <w:r>
        <w:br/>
        <w:t xml:space="preserve">The destination of residual waste overseas is not known. Anecdotally, this is likely to be predominantly burning, as a source of energy. </w:t>
      </w:r>
    </w:p>
    <w:p w14:paraId="379AA6D8" w14:textId="77777777" w:rsidR="00E93D0D" w:rsidRPr="00361781" w:rsidRDefault="00E93D0D" w:rsidP="00E93D0D">
      <w:pPr>
        <w:pStyle w:val="Source"/>
      </w:pPr>
      <w:r>
        <w:t>For residual waste in Australia, we assume this is landfilled. If this is instead directed to waste to energy facilities then the costs would be about the same.</w:t>
      </w:r>
    </w:p>
    <w:p w14:paraId="42FF8DF3" w14:textId="77777777" w:rsidR="00E93D0D" w:rsidRDefault="00E93D0D" w:rsidP="00E93D0D">
      <w:pPr>
        <w:pStyle w:val="Source"/>
      </w:pPr>
      <w:r>
        <w:rPr>
          <w:i/>
        </w:rPr>
        <w:t>Source</w:t>
      </w:r>
      <w:r w:rsidRPr="00E4232C">
        <w:rPr>
          <w:i/>
        </w:rPr>
        <w:t>:</w:t>
      </w:r>
      <w:r>
        <w:t xml:space="preserve"> The CIE, as per above.</w:t>
      </w:r>
    </w:p>
    <w:p w14:paraId="60F5892E" w14:textId="299C8CCE" w:rsidR="00E93D0D" w:rsidRDefault="00E93D0D" w:rsidP="00E93D0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w:instrText>
      </w:r>
      <w:r w:rsidRPr="00695C93">
        <w:fldChar w:fldCharType="separate"/>
      </w:r>
      <w:r w:rsidR="00D354A5">
        <w:rPr>
          <w:noProof/>
        </w:rPr>
        <w:instrText>A</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8</w:instrText>
      </w:r>
      <w:r w:rsidRPr="00695C93">
        <w:fldChar w:fldCharType="end"/>
      </w:r>
      <w:r w:rsidRPr="00695C93">
        <w:instrText xml:space="preserve">" "" </w:instrText>
      </w:r>
      <w:r w:rsidRPr="00695C93">
        <w:fldChar w:fldCharType="separate"/>
      </w:r>
      <w:bookmarkStart w:id="4524" w:name="_Caption2902"/>
      <w:bookmarkStart w:id="4525" w:name="_Caption6165"/>
      <w:bookmarkStart w:id="4526" w:name="_Caption0848"/>
      <w:bookmarkStart w:id="4527" w:name="_Caption2032"/>
      <w:bookmarkStart w:id="4528" w:name="_Caption7744"/>
      <w:bookmarkStart w:id="4529" w:name="_Caption7898"/>
      <w:bookmarkStart w:id="4530" w:name="_Caption8182"/>
      <w:bookmarkStart w:id="4531" w:name="_Caption8044"/>
      <w:bookmarkStart w:id="4532" w:name="_Caption1018"/>
      <w:bookmarkStart w:id="4533" w:name="_Caption1593"/>
      <w:bookmarkStart w:id="4534" w:name="_Caption8380"/>
      <w:bookmarkStart w:id="4535" w:name="_Caption6767"/>
      <w:bookmarkStart w:id="4536" w:name="_Caption6572"/>
      <w:bookmarkStart w:id="4537" w:name="_Caption1126"/>
      <w:bookmarkStart w:id="4538" w:name="_Caption4582"/>
      <w:bookmarkStart w:id="4539" w:name="_Caption1518"/>
      <w:bookmarkStart w:id="4540" w:name="_Caption8614"/>
      <w:bookmarkStart w:id="4541" w:name="_Caption5190"/>
      <w:bookmarkStart w:id="4542" w:name="_Caption9766"/>
      <w:bookmarkStart w:id="4543" w:name="_Caption3772"/>
      <w:bookmarkStart w:id="4544" w:name="_Caption6974"/>
      <w:bookmarkStart w:id="4545" w:name="_Caption3660"/>
      <w:bookmarkStart w:id="4546" w:name="_Caption1507"/>
      <w:bookmarkStart w:id="4547" w:name="_Caption1959"/>
      <w:bookmarkStart w:id="4548" w:name="_Caption6632"/>
      <w:bookmarkStart w:id="4549" w:name="_Caption3885"/>
      <w:bookmarkStart w:id="4550" w:name="_Toc33431489"/>
      <w:r w:rsidR="003E435A">
        <w:rPr>
          <w:noProof/>
        </w:rPr>
        <w:t>A</w:t>
      </w:r>
      <w:r w:rsidR="003E435A" w:rsidRPr="00695C93">
        <w:rPr>
          <w:noProof/>
        </w:rPr>
        <w:t>.</w:t>
      </w:r>
      <w:r w:rsidR="003E435A">
        <w:rPr>
          <w:noProof/>
        </w:rPr>
        <w:t>8</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Pr="00695C93">
        <w:fldChar w:fldCharType="end"/>
      </w:r>
      <w:r w:rsidRPr="00695C93">
        <w:tab/>
      </w:r>
      <w:r>
        <w:t>Prices of products produced</w:t>
      </w:r>
      <w:bookmarkEnd w:id="4550"/>
    </w:p>
    <w:tbl>
      <w:tblPr>
        <w:tblW w:w="7937" w:type="dxa"/>
        <w:tblLook w:val="04A0" w:firstRow="1" w:lastRow="0" w:firstColumn="1" w:lastColumn="0" w:noHBand="0" w:noVBand="1"/>
      </w:tblPr>
      <w:tblGrid>
        <w:gridCol w:w="3719"/>
        <w:gridCol w:w="1406"/>
        <w:gridCol w:w="1406"/>
        <w:gridCol w:w="1406"/>
      </w:tblGrid>
      <w:tr w:rsidR="00E93D0D" w:rsidRPr="00361781" w14:paraId="1939C597" w14:textId="77777777" w:rsidTr="00295318">
        <w:trPr>
          <w:trHeight w:val="250"/>
        </w:trPr>
        <w:tc>
          <w:tcPr>
            <w:tcW w:w="3719" w:type="dxa"/>
            <w:shd w:val="clear" w:color="auto" w:fill="6F6652"/>
            <w:noWrap/>
            <w:tcMar>
              <w:left w:w="57" w:type="dxa"/>
              <w:right w:w="57" w:type="dxa"/>
            </w:tcMar>
            <w:hideMark/>
          </w:tcPr>
          <w:p w14:paraId="469C84C0" w14:textId="77777777" w:rsidR="00E93D0D" w:rsidRPr="00361781" w:rsidRDefault="00E93D0D" w:rsidP="00295318">
            <w:pPr>
              <w:pStyle w:val="TableDataColumnHeading"/>
              <w:jc w:val="left"/>
            </w:pPr>
            <w:r>
              <w:t>Product</w:t>
            </w:r>
          </w:p>
        </w:tc>
        <w:tc>
          <w:tcPr>
            <w:tcW w:w="1406" w:type="dxa"/>
            <w:shd w:val="clear" w:color="auto" w:fill="6F6652"/>
            <w:tcMar>
              <w:left w:w="57" w:type="dxa"/>
              <w:right w:w="57" w:type="dxa"/>
            </w:tcMar>
          </w:tcPr>
          <w:p w14:paraId="7D9D87D2" w14:textId="77777777" w:rsidR="00E93D0D" w:rsidRDefault="00E93D0D" w:rsidP="00295318">
            <w:pPr>
              <w:pStyle w:val="TableDataColumnHeading"/>
              <w:rPr>
                <w:rFonts w:ascii="Franklin Gothic Book" w:hAnsi="Franklin Gothic Book"/>
                <w:sz w:val="18"/>
              </w:rPr>
            </w:pPr>
            <w:r>
              <w:rPr>
                <w:rFonts w:ascii="Franklin Gothic Book" w:hAnsi="Franklin Gothic Book"/>
                <w:sz w:val="18"/>
              </w:rPr>
              <w:t>Material input</w:t>
            </w:r>
          </w:p>
        </w:tc>
        <w:tc>
          <w:tcPr>
            <w:tcW w:w="1406" w:type="dxa"/>
            <w:shd w:val="clear" w:color="auto" w:fill="6F6652"/>
            <w:tcMar>
              <w:left w:w="57" w:type="dxa"/>
              <w:right w:w="57" w:type="dxa"/>
            </w:tcMar>
          </w:tcPr>
          <w:p w14:paraId="1F708DD5" w14:textId="77777777" w:rsidR="00E93D0D" w:rsidRDefault="00E93D0D" w:rsidP="00295318">
            <w:pPr>
              <w:pStyle w:val="TableDataColumnHeading"/>
              <w:rPr>
                <w:rFonts w:ascii="Franklin Gothic Book" w:hAnsi="Franklin Gothic Book"/>
                <w:sz w:val="18"/>
              </w:rPr>
            </w:pPr>
            <w:r>
              <w:rPr>
                <w:rFonts w:ascii="Franklin Gothic Book" w:hAnsi="Franklin Gothic Book"/>
                <w:sz w:val="18"/>
              </w:rPr>
              <w:t>Stream</w:t>
            </w:r>
          </w:p>
        </w:tc>
        <w:tc>
          <w:tcPr>
            <w:tcW w:w="1406" w:type="dxa"/>
            <w:shd w:val="clear" w:color="auto" w:fill="6F6652"/>
            <w:tcMar>
              <w:left w:w="57" w:type="dxa"/>
              <w:right w:w="57" w:type="dxa"/>
            </w:tcMar>
          </w:tcPr>
          <w:p w14:paraId="3BFDF8AC" w14:textId="77777777" w:rsidR="00E93D0D" w:rsidRDefault="00E93D0D" w:rsidP="00295318">
            <w:pPr>
              <w:pStyle w:val="TableDataColumnHeading"/>
              <w:rPr>
                <w:rFonts w:ascii="Franklin Gothic Book" w:hAnsi="Franklin Gothic Book"/>
                <w:sz w:val="18"/>
              </w:rPr>
            </w:pPr>
            <w:r>
              <w:rPr>
                <w:rFonts w:ascii="Franklin Gothic Book" w:hAnsi="Franklin Gothic Book"/>
                <w:sz w:val="18"/>
              </w:rPr>
              <w:t>Central case</w:t>
            </w:r>
          </w:p>
        </w:tc>
      </w:tr>
      <w:tr w:rsidR="00E93D0D" w:rsidRPr="00361781" w14:paraId="0546D04A" w14:textId="77777777" w:rsidTr="00295318">
        <w:trPr>
          <w:trHeight w:val="250"/>
        </w:trPr>
        <w:tc>
          <w:tcPr>
            <w:tcW w:w="3719" w:type="dxa"/>
            <w:tcBorders>
              <w:bottom w:val="single" w:sz="8" w:space="0" w:color="FFFFFF" w:themeColor="background1"/>
            </w:tcBorders>
            <w:shd w:val="clear" w:color="auto" w:fill="auto"/>
            <w:noWrap/>
            <w:tcMar>
              <w:left w:w="57" w:type="dxa"/>
              <w:right w:w="57" w:type="dxa"/>
            </w:tcMar>
            <w:hideMark/>
          </w:tcPr>
          <w:p w14:paraId="585DE2EF" w14:textId="77777777" w:rsidR="00E93D0D" w:rsidRPr="00361781" w:rsidRDefault="00E93D0D" w:rsidP="00295318">
            <w:pPr>
              <w:pStyle w:val="TableUnit"/>
              <w:jc w:val="left"/>
            </w:pPr>
          </w:p>
        </w:tc>
        <w:tc>
          <w:tcPr>
            <w:tcW w:w="1406" w:type="dxa"/>
            <w:tcBorders>
              <w:bottom w:val="single" w:sz="8" w:space="0" w:color="FFFFFF" w:themeColor="background1"/>
            </w:tcBorders>
            <w:shd w:val="clear" w:color="auto" w:fill="auto"/>
            <w:tcMar>
              <w:left w:w="57" w:type="dxa"/>
              <w:right w:w="57" w:type="dxa"/>
            </w:tcMar>
          </w:tcPr>
          <w:p w14:paraId="24D7C3B1" w14:textId="77777777" w:rsidR="00E93D0D" w:rsidRPr="00361781" w:rsidRDefault="00E93D0D" w:rsidP="00295318">
            <w:pPr>
              <w:pStyle w:val="TableUnit"/>
            </w:pPr>
          </w:p>
        </w:tc>
        <w:tc>
          <w:tcPr>
            <w:tcW w:w="1406" w:type="dxa"/>
            <w:tcBorders>
              <w:bottom w:val="single" w:sz="8" w:space="0" w:color="FFFFFF" w:themeColor="background1"/>
            </w:tcBorders>
            <w:shd w:val="clear" w:color="auto" w:fill="auto"/>
            <w:tcMar>
              <w:left w:w="57" w:type="dxa"/>
              <w:right w:w="57" w:type="dxa"/>
            </w:tcMar>
          </w:tcPr>
          <w:p w14:paraId="047B211D" w14:textId="77777777" w:rsidR="00E93D0D" w:rsidRPr="00361781" w:rsidRDefault="00E93D0D" w:rsidP="00295318">
            <w:pPr>
              <w:pStyle w:val="TableUnit"/>
            </w:pPr>
          </w:p>
        </w:tc>
        <w:tc>
          <w:tcPr>
            <w:tcW w:w="1406" w:type="dxa"/>
            <w:tcBorders>
              <w:bottom w:val="single" w:sz="8" w:space="0" w:color="FFFFFF" w:themeColor="background1"/>
            </w:tcBorders>
            <w:shd w:val="clear" w:color="auto" w:fill="auto"/>
            <w:tcMar>
              <w:left w:w="57" w:type="dxa"/>
              <w:right w:w="57" w:type="dxa"/>
            </w:tcMar>
          </w:tcPr>
          <w:p w14:paraId="02B217C7" w14:textId="77777777" w:rsidR="00E93D0D" w:rsidRPr="00361781" w:rsidRDefault="00E93D0D" w:rsidP="00295318">
            <w:pPr>
              <w:pStyle w:val="TableUnit"/>
            </w:pPr>
            <w:r>
              <w:t>$/tonne of output</w:t>
            </w:r>
          </w:p>
        </w:tc>
      </w:tr>
      <w:tr w:rsidR="00E93D0D" w:rsidRPr="00361781" w14:paraId="042A3841"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B153B2" w14:textId="77777777" w:rsidR="00E93D0D" w:rsidRPr="00361781" w:rsidRDefault="00E93D0D" w:rsidP="00295318">
            <w:pPr>
              <w:pStyle w:val="TableDataEntries"/>
              <w:jc w:val="left"/>
            </w:pPr>
            <w:r w:rsidRPr="00361781">
              <w:t>HDPE pellets</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E48F9A" w14:textId="77777777" w:rsidR="00E93D0D" w:rsidRPr="00361781" w:rsidRDefault="00E93D0D" w:rsidP="00295318">
            <w:pPr>
              <w:pStyle w:val="TableDataEntries"/>
            </w:pPr>
            <w:r>
              <w:t>Plastic</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65B726" w14:textId="77777777" w:rsidR="00E93D0D" w:rsidRPr="00361781" w:rsidRDefault="00E93D0D" w:rsidP="00295318">
            <w:pPr>
              <w:pStyle w:val="TableDataEntries"/>
            </w:pPr>
            <w:r>
              <w:t>All</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302C8E" w14:textId="77777777" w:rsidR="00E93D0D" w:rsidRPr="00361781" w:rsidRDefault="00E93D0D" w:rsidP="00295318">
            <w:pPr>
              <w:pStyle w:val="TableDataEntries"/>
            </w:pPr>
            <w:r w:rsidRPr="00361781">
              <w:t>1100</w:t>
            </w:r>
          </w:p>
        </w:tc>
      </w:tr>
      <w:tr w:rsidR="00E93D0D" w:rsidRPr="00361781" w14:paraId="12128F2A"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BCC1F8" w14:textId="77777777" w:rsidR="00E93D0D" w:rsidRPr="00361781" w:rsidRDefault="00E93D0D" w:rsidP="00295318">
            <w:pPr>
              <w:pStyle w:val="TableDataEntries"/>
              <w:jc w:val="left"/>
            </w:pPr>
            <w:r w:rsidRPr="00361781">
              <w:t>PET pellets</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6A354F" w14:textId="77777777" w:rsidR="00E93D0D" w:rsidRPr="00361781" w:rsidRDefault="00E93D0D" w:rsidP="00295318">
            <w:pPr>
              <w:pStyle w:val="TableDataEntries"/>
            </w:pPr>
            <w:r>
              <w:t>Plastic</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8C1F52" w14:textId="77777777" w:rsidR="00E93D0D" w:rsidRPr="00361781" w:rsidRDefault="00E93D0D" w:rsidP="00295318">
            <w:pPr>
              <w:pStyle w:val="TableDataEntries"/>
            </w:pPr>
            <w:r>
              <w:t>All</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9A5DEF" w14:textId="77777777" w:rsidR="00E93D0D" w:rsidRPr="00361781" w:rsidRDefault="00E93D0D" w:rsidP="00295318">
            <w:pPr>
              <w:pStyle w:val="TableDataEntries"/>
            </w:pPr>
            <w:r w:rsidRPr="00361781">
              <w:t>1100</w:t>
            </w:r>
          </w:p>
        </w:tc>
      </w:tr>
      <w:tr w:rsidR="00E93D0D" w:rsidRPr="00361781" w14:paraId="3787CC0D"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0B02F7" w14:textId="77777777" w:rsidR="00E93D0D" w:rsidRPr="00361781" w:rsidRDefault="00E93D0D" w:rsidP="00295318">
            <w:pPr>
              <w:pStyle w:val="TableDataEntries"/>
              <w:jc w:val="left"/>
            </w:pPr>
            <w:r w:rsidRPr="00361781">
              <w:t>Shredded tyres</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7DAD39" w14:textId="77777777" w:rsidR="00E93D0D" w:rsidRPr="00361781" w:rsidRDefault="00E93D0D" w:rsidP="00295318">
            <w:pPr>
              <w:pStyle w:val="TableDataEntries"/>
            </w:pPr>
            <w:r>
              <w:t>Tyres</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6B4856" w14:textId="77777777" w:rsidR="00E93D0D" w:rsidRPr="00361781" w:rsidRDefault="00E93D0D" w:rsidP="00295318">
            <w:pPr>
              <w:pStyle w:val="TableDataEntries"/>
            </w:pPr>
            <w:r>
              <w:t>All</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C2E2E9" w14:textId="77777777" w:rsidR="00E93D0D" w:rsidRPr="00361781" w:rsidRDefault="00E93D0D" w:rsidP="00295318">
            <w:pPr>
              <w:pStyle w:val="TableDataEntries"/>
            </w:pPr>
            <w:r w:rsidRPr="00361781">
              <w:t>45</w:t>
            </w:r>
          </w:p>
        </w:tc>
      </w:tr>
      <w:tr w:rsidR="00E93D0D" w:rsidRPr="00361781" w14:paraId="1DD21CB6"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ABEC88" w14:textId="77777777" w:rsidR="00E93D0D" w:rsidRPr="00361781" w:rsidRDefault="00E93D0D" w:rsidP="00295318">
            <w:pPr>
              <w:pStyle w:val="TableDataEntries"/>
              <w:jc w:val="left"/>
            </w:pPr>
            <w:r w:rsidRPr="00361781">
              <w:t>Recovered Paper Pulp</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9E0722" w14:textId="77777777" w:rsidR="00E93D0D" w:rsidRPr="00361781" w:rsidRDefault="00E93D0D" w:rsidP="00295318">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46238" w14:textId="77777777" w:rsidR="00E93D0D" w:rsidRPr="00361781" w:rsidRDefault="00E93D0D" w:rsidP="00295318">
            <w:pPr>
              <w:pStyle w:val="TableDataEntries"/>
            </w:pPr>
            <w:r>
              <w:t>MSW</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8C107" w14:textId="77777777" w:rsidR="00E93D0D" w:rsidRPr="00361781" w:rsidRDefault="00E93D0D" w:rsidP="00295318">
            <w:pPr>
              <w:pStyle w:val="TableDataEntries"/>
            </w:pPr>
            <w:r w:rsidRPr="00361781">
              <w:t>515</w:t>
            </w:r>
          </w:p>
        </w:tc>
      </w:tr>
      <w:tr w:rsidR="00E93D0D" w:rsidRPr="00361781" w14:paraId="7F863C79"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A42CA3" w14:textId="77777777" w:rsidR="00E93D0D" w:rsidRPr="00361781" w:rsidRDefault="00E93D0D" w:rsidP="00295318">
            <w:pPr>
              <w:pStyle w:val="TableDataEntries"/>
              <w:jc w:val="left"/>
            </w:pPr>
            <w:r w:rsidRPr="00361781">
              <w:t>Recovered Paper Liner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513DBC" w14:textId="77777777" w:rsidR="00E93D0D" w:rsidRPr="00361781" w:rsidRDefault="00E93D0D" w:rsidP="00295318">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BA2AF1" w14:textId="77777777" w:rsidR="00E93D0D" w:rsidRPr="00361781" w:rsidRDefault="00E93D0D" w:rsidP="00295318">
            <w:pPr>
              <w:pStyle w:val="TableDataEntries"/>
            </w:pPr>
            <w:r>
              <w:t>C&amp;I/C&amp;D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0E2AA2" w14:textId="77777777" w:rsidR="00E93D0D" w:rsidRPr="00361781" w:rsidRDefault="00E93D0D" w:rsidP="00295318">
            <w:pPr>
              <w:pStyle w:val="TableDataEntries"/>
            </w:pPr>
            <w:r w:rsidRPr="00361781">
              <w:t>605</w:t>
            </w:r>
          </w:p>
        </w:tc>
      </w:tr>
      <w:tr w:rsidR="00E93D0D" w:rsidRPr="00361781" w14:paraId="66D40495"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CAF3ED" w14:textId="77777777" w:rsidR="00E93D0D" w:rsidRPr="00361781" w:rsidRDefault="00E93D0D" w:rsidP="00295318">
            <w:pPr>
              <w:pStyle w:val="TableDataEntries"/>
              <w:jc w:val="left"/>
            </w:pPr>
            <w:r w:rsidRPr="00361781">
              <w:t>Corrugating Medium</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FCC29C" w14:textId="77777777" w:rsidR="00E93D0D" w:rsidRPr="00361781" w:rsidRDefault="00E93D0D" w:rsidP="00295318">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C2A9A5" w14:textId="77777777" w:rsidR="00E93D0D" w:rsidRPr="00361781" w:rsidRDefault="00E93D0D" w:rsidP="00295318">
            <w:pPr>
              <w:pStyle w:val="TableDataEntries"/>
            </w:pPr>
            <w:r>
              <w:t>C&amp;I/C&amp;D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F30A03" w14:textId="77777777" w:rsidR="00E93D0D" w:rsidRPr="00361781" w:rsidRDefault="00E93D0D" w:rsidP="00295318">
            <w:pPr>
              <w:pStyle w:val="TableDataEntries"/>
            </w:pPr>
            <w:r w:rsidRPr="00361781">
              <w:t>595</w:t>
            </w:r>
          </w:p>
        </w:tc>
      </w:tr>
      <w:tr w:rsidR="00E93D0D" w:rsidRPr="00361781" w14:paraId="1ECC2AF5" w14:textId="77777777" w:rsidTr="00295318">
        <w:trPr>
          <w:trHeight w:val="250"/>
        </w:trPr>
        <w:tc>
          <w:tcPr>
            <w:tcW w:w="37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C0ACC1" w14:textId="77777777" w:rsidR="00E93D0D" w:rsidRPr="00361781" w:rsidRDefault="00E93D0D" w:rsidP="00295318">
            <w:pPr>
              <w:pStyle w:val="TableDataEntries"/>
              <w:jc w:val="left"/>
            </w:pPr>
            <w:r w:rsidRPr="00361781">
              <w:t>Coated Kraftback [Cartonboard]</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B06624" w14:textId="77777777" w:rsidR="00E93D0D" w:rsidRPr="00361781" w:rsidRDefault="00E93D0D" w:rsidP="00295318">
            <w:pPr>
              <w:pStyle w:val="TableDataEntries"/>
            </w:pPr>
            <w:r>
              <w:t>Paper</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4B6100" w14:textId="77777777" w:rsidR="00E93D0D" w:rsidRPr="00361781" w:rsidRDefault="00E93D0D" w:rsidP="00295318">
            <w:pPr>
              <w:pStyle w:val="TableDataEntries"/>
            </w:pPr>
            <w:r>
              <w:t>NA</w:t>
            </w:r>
          </w:p>
        </w:tc>
        <w:tc>
          <w:tcPr>
            <w:tcW w:w="14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D50275" w14:textId="77777777" w:rsidR="00E93D0D" w:rsidRPr="00361781" w:rsidRDefault="00E93D0D" w:rsidP="00295318">
            <w:pPr>
              <w:pStyle w:val="TableDataEntries"/>
            </w:pPr>
            <w:r w:rsidRPr="00361781">
              <w:t>1025</w:t>
            </w:r>
          </w:p>
        </w:tc>
      </w:tr>
      <w:tr w:rsidR="00E93D0D" w:rsidRPr="00361781" w14:paraId="141977F8" w14:textId="77777777" w:rsidTr="00295318">
        <w:trPr>
          <w:trHeight w:val="250"/>
        </w:trPr>
        <w:tc>
          <w:tcPr>
            <w:tcW w:w="371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998B493" w14:textId="77777777" w:rsidR="00E93D0D" w:rsidRPr="00361781" w:rsidRDefault="00E93D0D" w:rsidP="00295318">
            <w:pPr>
              <w:pStyle w:val="TableDataEntries"/>
              <w:jc w:val="left"/>
            </w:pPr>
            <w:r w:rsidRPr="00361781">
              <w:t>Uncoated Cartonboard (Grayback)</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12542E64" w14:textId="77777777" w:rsidR="00E93D0D" w:rsidRPr="00361781" w:rsidRDefault="00E93D0D" w:rsidP="00295318">
            <w:pPr>
              <w:pStyle w:val="TableDataEntries"/>
            </w:pPr>
            <w:r>
              <w:t>Paper</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428474A4" w14:textId="77777777" w:rsidR="00E93D0D" w:rsidRPr="00361781" w:rsidRDefault="00E93D0D" w:rsidP="00295318">
            <w:pPr>
              <w:pStyle w:val="TableDataEntries"/>
            </w:pPr>
            <w:r>
              <w:t>NA</w:t>
            </w:r>
          </w:p>
        </w:tc>
        <w:tc>
          <w:tcPr>
            <w:tcW w:w="1406" w:type="dxa"/>
            <w:tcBorders>
              <w:top w:val="single" w:sz="8" w:space="0" w:color="FFFFFF" w:themeColor="background1"/>
              <w:bottom w:val="single" w:sz="6" w:space="0" w:color="6F6652"/>
            </w:tcBorders>
            <w:shd w:val="clear" w:color="auto" w:fill="E9E8E5" w:themeFill="background2"/>
            <w:tcMar>
              <w:left w:w="57" w:type="dxa"/>
              <w:right w:w="57" w:type="dxa"/>
            </w:tcMar>
          </w:tcPr>
          <w:p w14:paraId="6E7B87E6" w14:textId="77777777" w:rsidR="00E93D0D" w:rsidRPr="00361781" w:rsidRDefault="00E93D0D" w:rsidP="00295318">
            <w:pPr>
              <w:pStyle w:val="TableDataEntries"/>
            </w:pPr>
            <w:r w:rsidRPr="00361781">
              <w:t>880</w:t>
            </w:r>
          </w:p>
        </w:tc>
      </w:tr>
    </w:tbl>
    <w:p w14:paraId="301C30D9" w14:textId="05743E2C" w:rsidR="00E93D0D" w:rsidRDefault="00E93D0D" w:rsidP="00E93D0D">
      <w:pPr>
        <w:pStyle w:val="Source"/>
      </w:pPr>
      <w:r>
        <w:rPr>
          <w:i/>
        </w:rPr>
        <w:t>Note:</w:t>
      </w:r>
      <w:r>
        <w:rPr>
          <w:iCs/>
        </w:rPr>
        <w:t xml:space="preserve"> All plastic produced is assumed to get the average of HDPE and PET prices.</w:t>
      </w:r>
      <w:r>
        <w:rPr>
          <w:i/>
        </w:rPr>
        <w:br/>
        <w:t>Source</w:t>
      </w:r>
      <w:r w:rsidRPr="00E4232C">
        <w:rPr>
          <w:i/>
        </w:rPr>
        <w:t>:</w:t>
      </w:r>
      <w:r>
        <w:t xml:space="preserve"> </w:t>
      </w:r>
      <w:r w:rsidR="00D36965">
        <w:t>IndustryEdge</w:t>
      </w:r>
      <w:r>
        <w:t xml:space="preserve">; Full Circle Advisory; </w:t>
      </w:r>
      <w:r w:rsidR="00755840">
        <w:t xml:space="preserve">The </w:t>
      </w:r>
      <w:r>
        <w:t>CIE.</w:t>
      </w:r>
    </w:p>
    <w:p w14:paraId="448AC0CF" w14:textId="77777777" w:rsidR="00E93D0D" w:rsidRDefault="00E93D0D" w:rsidP="00E93D0D"/>
    <w:p w14:paraId="1A13A616" w14:textId="77777777" w:rsidR="00E93D0D" w:rsidRDefault="00E93D0D" w:rsidP="00E93D0D">
      <w:pPr>
        <w:rPr>
          <w:lang w:bidi="fa-IR"/>
        </w:rPr>
      </w:pPr>
    </w:p>
    <w:p w14:paraId="7ED74825" w14:textId="77777777" w:rsidR="00E93D0D" w:rsidRDefault="00E93D0D" w:rsidP="00E93D0D">
      <w:pPr>
        <w:rPr>
          <w:lang w:bidi="fa-IR"/>
        </w:rPr>
        <w:sectPr w:rsidR="00E93D0D" w:rsidSect="000F419B">
          <w:headerReference w:type="even" r:id="rId133"/>
          <w:headerReference w:type="default" r:id="rId134"/>
          <w:footerReference w:type="even" r:id="rId135"/>
          <w:footerReference w:type="default" r:id="rId136"/>
          <w:type w:val="oddPage"/>
          <w:pgSz w:w="11906" w:h="16838" w:code="9"/>
          <w:pgMar w:top="2268" w:right="1701" w:bottom="1418" w:left="2268" w:header="680" w:footer="680" w:gutter="0"/>
          <w:cols w:space="708"/>
          <w:docGrid w:linePitch="360"/>
        </w:sectPr>
      </w:pPr>
    </w:p>
    <w:p w14:paraId="23F7AF73" w14:textId="19A3B6C0" w:rsidR="00E93D0D" w:rsidRDefault="00E93D0D" w:rsidP="00E93D0D">
      <w:pPr>
        <w:pStyle w:val="Caption"/>
        <w:spacing w:before="0"/>
      </w:pPr>
      <w:r w:rsidRPr="006D6D4E">
        <w:fldChar w:fldCharType="begin"/>
      </w:r>
      <w:r w:rsidRPr="006D6D4E">
        <w:instrText xml:space="preserve"> IF 1 = 1 "</w:instrText>
      </w:r>
      <w:r w:rsidRPr="006D6D4E">
        <w:fldChar w:fldCharType="begin"/>
      </w:r>
      <w:r w:rsidRPr="006D6D4E">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D6D4E">
        <w:instrText xml:space="preserve"> = 0 "</w:instrText>
      </w:r>
      <w:r w:rsidRPr="006D6D4E">
        <w:fldChar w:fldCharType="begin"/>
      </w:r>
      <w:r w:rsidRPr="006D6D4E">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Pr="006D6D4E">
        <w:rPr>
          <w:noProof/>
        </w:rPr>
        <w:instrText>0</w:instrText>
      </w:r>
      <w:r w:rsidR="003E435A">
        <w:rPr>
          <w:noProof/>
        </w:rPr>
        <w:fldChar w:fldCharType="end"/>
      </w:r>
      <w:r w:rsidRPr="006D6D4E">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Pr="006D6D4E">
        <w:rPr>
          <w:noProof/>
        </w:rPr>
        <w:instrText>2</w:instrText>
      </w:r>
      <w:r w:rsidR="003E435A">
        <w:rPr>
          <w:noProof/>
        </w:rPr>
        <w:fldChar w:fldCharType="end"/>
      </w:r>
      <w:r w:rsidRPr="006D6D4E">
        <w:instrText xml:space="preserve">." </w:instrText>
      </w:r>
      <w:r w:rsidRPr="006D6D4E">
        <w:fldChar w:fldCharType="end"/>
      </w:r>
      <w:r w:rsidRPr="006D6D4E">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D6D4E">
        <w:instrText xml:space="preserve">." </w:instrText>
      </w:r>
      <w:r w:rsidRPr="006D6D4E">
        <w:fldChar w:fldCharType="separate"/>
      </w:r>
      <w:r w:rsidR="00D354A5">
        <w:rPr>
          <w:noProof/>
        </w:rPr>
        <w:instrText>A</w:instrText>
      </w:r>
      <w:r w:rsidR="00D354A5" w:rsidRPr="006D6D4E">
        <w:rPr>
          <w:noProof/>
        </w:rPr>
        <w:instrText>.</w:instrText>
      </w:r>
      <w:r w:rsidRPr="006D6D4E">
        <w:fldChar w:fldCharType="end"/>
      </w:r>
      <w:r w:rsidRPr="006D6D4E">
        <w:fldChar w:fldCharType="begin"/>
      </w:r>
      <w:r w:rsidRPr="006D6D4E">
        <w:instrText xml:space="preserve"> SEQ Item \* ARABIC \s </w:instrText>
      </w:r>
      <w:r w:rsidRPr="006D6D4E">
        <w:fldChar w:fldCharType="begin"/>
      </w:r>
      <w:r w:rsidRPr="006D6D4E">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A</w:instrText>
      </w:r>
      <w:r w:rsidR="003E435A">
        <w:rPr>
          <w:noProof/>
        </w:rPr>
        <w:fldChar w:fldCharType="end"/>
      </w:r>
      <w:r w:rsidRPr="006D6D4E">
        <w:instrText xml:space="preserve"> = 0 "</w:instrText>
      </w:r>
      <w:r w:rsidRPr="006D6D4E">
        <w:fldChar w:fldCharType="begin"/>
      </w:r>
      <w:r w:rsidRPr="006D6D4E">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Pr="006D6D4E">
        <w:rPr>
          <w:noProof/>
        </w:rPr>
        <w:instrText>0</w:instrText>
      </w:r>
      <w:r w:rsidR="003E435A">
        <w:rPr>
          <w:noProof/>
        </w:rPr>
        <w:fldChar w:fldCharType="end"/>
      </w:r>
      <w:r w:rsidRPr="006D6D4E">
        <w:instrText xml:space="preserve"> = 0 "" "1" </w:instrText>
      </w:r>
      <w:r w:rsidRPr="006D6D4E">
        <w:fldChar w:fldCharType="end"/>
      </w:r>
      <w:r w:rsidRPr="006D6D4E">
        <w:instrText xml:space="preserve">" "6" </w:instrText>
      </w:r>
      <w:r w:rsidRPr="006D6D4E">
        <w:fldChar w:fldCharType="separate"/>
      </w:r>
      <w:r w:rsidR="00D354A5" w:rsidRPr="006D6D4E">
        <w:rPr>
          <w:noProof/>
        </w:rPr>
        <w:instrText>6</w:instrText>
      </w:r>
      <w:r w:rsidRPr="006D6D4E">
        <w:fldChar w:fldCharType="end"/>
      </w:r>
      <w:r w:rsidRPr="006D6D4E">
        <w:instrText xml:space="preserve"> </w:instrText>
      </w:r>
      <w:r w:rsidRPr="006D6D4E">
        <w:fldChar w:fldCharType="separate"/>
      </w:r>
      <w:r w:rsidR="00D354A5">
        <w:rPr>
          <w:noProof/>
        </w:rPr>
        <w:instrText>9</w:instrText>
      </w:r>
      <w:r w:rsidRPr="006D6D4E">
        <w:fldChar w:fldCharType="end"/>
      </w:r>
      <w:r w:rsidRPr="006D6D4E">
        <w:instrText xml:space="preserve">" "" </w:instrText>
      </w:r>
      <w:r w:rsidRPr="006D6D4E">
        <w:fldChar w:fldCharType="separate"/>
      </w:r>
      <w:bookmarkStart w:id="4551" w:name="_Caption6286"/>
      <w:bookmarkStart w:id="4552" w:name="_Caption5256"/>
      <w:bookmarkStart w:id="4553" w:name="_Caption6509"/>
      <w:bookmarkStart w:id="4554" w:name="_Caption8169"/>
      <w:bookmarkStart w:id="4555" w:name="_Caption8532"/>
      <w:bookmarkStart w:id="4556" w:name="_Caption6169"/>
      <w:bookmarkStart w:id="4557" w:name="_Caption9582"/>
      <w:bookmarkStart w:id="4558" w:name="_Caption9101"/>
      <w:bookmarkStart w:id="4559" w:name="_Caption2233"/>
      <w:bookmarkStart w:id="4560" w:name="_Caption2485"/>
      <w:bookmarkStart w:id="4561" w:name="_Caption2494"/>
      <w:bookmarkStart w:id="4562" w:name="_Caption2808"/>
      <w:bookmarkStart w:id="4563" w:name="_Caption7995"/>
      <w:bookmarkStart w:id="4564" w:name="_Caption3918"/>
      <w:bookmarkStart w:id="4565" w:name="_Caption1191"/>
      <w:bookmarkStart w:id="4566" w:name="_Caption0517"/>
      <w:bookmarkStart w:id="4567" w:name="_Caption4822"/>
      <w:bookmarkStart w:id="4568" w:name="_Caption4015"/>
      <w:bookmarkStart w:id="4569" w:name="_Caption2370"/>
      <w:bookmarkStart w:id="4570" w:name="_Caption9208"/>
      <w:bookmarkStart w:id="4571" w:name="_Caption7707"/>
      <w:bookmarkStart w:id="4572" w:name="_Caption8651"/>
      <w:bookmarkStart w:id="4573" w:name="_Caption0321"/>
      <w:bookmarkStart w:id="4574" w:name="_Caption4659"/>
      <w:bookmarkStart w:id="4575" w:name="_Caption1324"/>
      <w:bookmarkStart w:id="4576" w:name="_Caption4246"/>
      <w:bookmarkStart w:id="4577" w:name="_Toc33431490"/>
      <w:r w:rsidR="003E435A">
        <w:rPr>
          <w:noProof/>
        </w:rPr>
        <w:t>A</w:t>
      </w:r>
      <w:r w:rsidR="003E435A" w:rsidRPr="006D6D4E">
        <w:rPr>
          <w:noProof/>
        </w:rPr>
        <w:t>.</w:t>
      </w:r>
      <w:r w:rsidR="003E435A">
        <w:rPr>
          <w:noProof/>
        </w:rPr>
        <w:t>9</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rsidRPr="006D6D4E">
        <w:fldChar w:fldCharType="end"/>
      </w:r>
      <w:r w:rsidRPr="006D6D4E">
        <w:tab/>
      </w:r>
      <w:r w:rsidR="006D6D4E" w:rsidRPr="006D6D4E">
        <w:t>Paper</w:t>
      </w:r>
      <w:r w:rsidR="006D6D4E">
        <w:t xml:space="preserve"> facility costs and market synopsis</w:t>
      </w:r>
      <w:bookmarkEnd w:id="4577"/>
    </w:p>
    <w:tbl>
      <w:tblPr>
        <w:tblW w:w="13608" w:type="dxa"/>
        <w:tblLayout w:type="fixed"/>
        <w:tblLook w:val="0000" w:firstRow="0" w:lastRow="0" w:firstColumn="0" w:lastColumn="0" w:noHBand="0" w:noVBand="0"/>
      </w:tblPr>
      <w:tblGrid>
        <w:gridCol w:w="1546"/>
        <w:gridCol w:w="1208"/>
        <w:gridCol w:w="1199"/>
        <w:gridCol w:w="1209"/>
        <w:gridCol w:w="1209"/>
        <w:gridCol w:w="1199"/>
        <w:gridCol w:w="1209"/>
        <w:gridCol w:w="1209"/>
        <w:gridCol w:w="1200"/>
        <w:gridCol w:w="1210"/>
        <w:gridCol w:w="1210"/>
      </w:tblGrid>
      <w:tr w:rsidR="00E93D0D" w:rsidRPr="00193F49" w14:paraId="24277E19" w14:textId="77777777" w:rsidTr="00295318">
        <w:tc>
          <w:tcPr>
            <w:tcW w:w="1546" w:type="dxa"/>
            <w:shd w:val="clear" w:color="auto" w:fill="6F6652"/>
            <w:tcMar>
              <w:left w:w="57" w:type="dxa"/>
              <w:right w:w="57" w:type="dxa"/>
            </w:tcMar>
          </w:tcPr>
          <w:p w14:paraId="701299EE" w14:textId="77777777" w:rsidR="00E93D0D" w:rsidRPr="00193F49" w:rsidRDefault="00E93D0D" w:rsidP="00295318">
            <w:pPr>
              <w:pStyle w:val="TableHeading1"/>
              <w:jc w:val="right"/>
              <w:rPr>
                <w:color w:val="FFFFFF" w:themeColor="background1"/>
              </w:rPr>
            </w:pPr>
          </w:p>
        </w:tc>
        <w:tc>
          <w:tcPr>
            <w:tcW w:w="1208" w:type="dxa"/>
            <w:shd w:val="clear" w:color="auto" w:fill="6F6652"/>
          </w:tcPr>
          <w:p w14:paraId="14A8206C" w14:textId="77777777" w:rsidR="00E93D0D" w:rsidRPr="00193F49" w:rsidRDefault="00E93D0D" w:rsidP="00295318">
            <w:pPr>
              <w:pStyle w:val="TableHeading1"/>
              <w:ind w:right="57"/>
              <w:jc w:val="right"/>
              <w:rPr>
                <w:color w:val="FFFFFF" w:themeColor="background1"/>
              </w:rPr>
            </w:pPr>
          </w:p>
        </w:tc>
        <w:tc>
          <w:tcPr>
            <w:tcW w:w="3617" w:type="dxa"/>
            <w:gridSpan w:val="3"/>
            <w:tcBorders>
              <w:right w:val="single" w:sz="36" w:space="0" w:color="FFFFFF" w:themeColor="background1"/>
            </w:tcBorders>
            <w:shd w:val="clear" w:color="auto" w:fill="6F6652"/>
            <w:tcMar>
              <w:left w:w="57" w:type="dxa"/>
              <w:right w:w="57" w:type="dxa"/>
            </w:tcMar>
          </w:tcPr>
          <w:p w14:paraId="10F08483" w14:textId="77777777" w:rsidR="00E93D0D" w:rsidRPr="00193F49" w:rsidRDefault="00E93D0D" w:rsidP="00295318">
            <w:pPr>
              <w:pStyle w:val="TableHeading1"/>
              <w:ind w:right="57"/>
              <w:jc w:val="right"/>
              <w:rPr>
                <w:color w:val="FFFFFF" w:themeColor="background1"/>
              </w:rPr>
            </w:pPr>
            <w:r w:rsidRPr="00193F49">
              <w:rPr>
                <w:color w:val="FFFFFF" w:themeColor="background1"/>
              </w:rPr>
              <w:t>Recovered Paper Pulp</w:t>
            </w:r>
          </w:p>
        </w:tc>
        <w:tc>
          <w:tcPr>
            <w:tcW w:w="3617" w:type="dxa"/>
            <w:gridSpan w:val="3"/>
            <w:tcBorders>
              <w:left w:val="single" w:sz="36" w:space="0" w:color="FFFFFF" w:themeColor="background1"/>
              <w:right w:val="single" w:sz="36" w:space="0" w:color="FFFFFF" w:themeColor="background1"/>
            </w:tcBorders>
            <w:shd w:val="clear" w:color="auto" w:fill="6F6652"/>
            <w:tcMar>
              <w:left w:w="57" w:type="dxa"/>
              <w:right w:w="57" w:type="dxa"/>
            </w:tcMar>
          </w:tcPr>
          <w:p w14:paraId="76184EAF" w14:textId="77777777" w:rsidR="00E93D0D" w:rsidRPr="00193F49" w:rsidRDefault="00E93D0D" w:rsidP="00295318">
            <w:pPr>
              <w:pStyle w:val="TableHeading1"/>
              <w:ind w:right="57"/>
              <w:jc w:val="right"/>
              <w:rPr>
                <w:color w:val="FFFFFF" w:themeColor="background1"/>
              </w:rPr>
            </w:pPr>
            <w:r w:rsidRPr="00193F49">
              <w:rPr>
                <w:color w:val="FFFFFF" w:themeColor="background1"/>
              </w:rPr>
              <w:t>Recycled Corrugated Packaging</w:t>
            </w:r>
          </w:p>
        </w:tc>
        <w:tc>
          <w:tcPr>
            <w:tcW w:w="3620" w:type="dxa"/>
            <w:gridSpan w:val="3"/>
            <w:tcBorders>
              <w:left w:val="single" w:sz="36" w:space="0" w:color="FFFFFF" w:themeColor="background1"/>
            </w:tcBorders>
            <w:shd w:val="clear" w:color="auto" w:fill="6F6652"/>
            <w:tcMar>
              <w:left w:w="57" w:type="dxa"/>
              <w:right w:w="57" w:type="dxa"/>
            </w:tcMar>
          </w:tcPr>
          <w:p w14:paraId="1D8F7927" w14:textId="77777777" w:rsidR="00E93D0D" w:rsidRPr="00193F49" w:rsidRDefault="00E93D0D" w:rsidP="00295318">
            <w:pPr>
              <w:pStyle w:val="TableHeading1"/>
              <w:ind w:right="57"/>
              <w:jc w:val="right"/>
              <w:rPr>
                <w:color w:val="FFFFFF" w:themeColor="background1"/>
              </w:rPr>
            </w:pPr>
            <w:r w:rsidRPr="00193F49">
              <w:rPr>
                <w:color w:val="FFFFFF" w:themeColor="background1"/>
              </w:rPr>
              <w:t>Recycled Cartonboard/Folding Box Board</w:t>
            </w:r>
          </w:p>
        </w:tc>
      </w:tr>
      <w:tr w:rsidR="00E93D0D" w:rsidRPr="00193F49" w14:paraId="266C24EC" w14:textId="77777777" w:rsidTr="00295318">
        <w:tc>
          <w:tcPr>
            <w:tcW w:w="1546" w:type="dxa"/>
            <w:tcBorders>
              <w:bottom w:val="single" w:sz="8" w:space="0" w:color="FFFFFF" w:themeColor="background1"/>
            </w:tcBorders>
            <w:shd w:val="clear" w:color="auto" w:fill="auto"/>
            <w:tcMar>
              <w:left w:w="57" w:type="dxa"/>
              <w:right w:w="57" w:type="dxa"/>
            </w:tcMar>
          </w:tcPr>
          <w:p w14:paraId="1A1D5003" w14:textId="77777777" w:rsidR="00E93D0D" w:rsidRPr="00193F49" w:rsidRDefault="00E93D0D" w:rsidP="00295318">
            <w:pPr>
              <w:pStyle w:val="TableUnit"/>
            </w:pPr>
          </w:p>
        </w:tc>
        <w:tc>
          <w:tcPr>
            <w:tcW w:w="1208" w:type="dxa"/>
            <w:tcBorders>
              <w:bottom w:val="single" w:sz="8" w:space="0" w:color="FFFFFF" w:themeColor="background1"/>
            </w:tcBorders>
          </w:tcPr>
          <w:p w14:paraId="71934F24" w14:textId="77777777" w:rsidR="00E93D0D" w:rsidRPr="00193F49" w:rsidRDefault="00E93D0D" w:rsidP="00295318">
            <w:pPr>
              <w:pStyle w:val="TableUnit"/>
            </w:pPr>
          </w:p>
        </w:tc>
        <w:tc>
          <w:tcPr>
            <w:tcW w:w="1199" w:type="dxa"/>
            <w:tcBorders>
              <w:bottom w:val="single" w:sz="8" w:space="0" w:color="FFFFFF" w:themeColor="background1"/>
            </w:tcBorders>
            <w:shd w:val="clear" w:color="auto" w:fill="auto"/>
            <w:tcMar>
              <w:left w:w="57" w:type="dxa"/>
              <w:right w:w="57" w:type="dxa"/>
            </w:tcMar>
            <w:vAlign w:val="bottom"/>
          </w:tcPr>
          <w:p w14:paraId="3B4FFFEE" w14:textId="77777777" w:rsidR="00E93D0D" w:rsidRPr="00193F49" w:rsidRDefault="00E93D0D" w:rsidP="00295318">
            <w:pPr>
              <w:pStyle w:val="TableUnit"/>
            </w:pPr>
            <w:r w:rsidRPr="00193F49">
              <w:t>Low</w:t>
            </w:r>
          </w:p>
        </w:tc>
        <w:tc>
          <w:tcPr>
            <w:tcW w:w="1209" w:type="dxa"/>
            <w:tcBorders>
              <w:bottom w:val="single" w:sz="8" w:space="0" w:color="FFFFFF" w:themeColor="background1"/>
            </w:tcBorders>
            <w:shd w:val="clear" w:color="auto" w:fill="auto"/>
            <w:tcMar>
              <w:left w:w="57" w:type="dxa"/>
              <w:right w:w="57" w:type="dxa"/>
            </w:tcMar>
            <w:vAlign w:val="bottom"/>
          </w:tcPr>
          <w:p w14:paraId="071A1E03" w14:textId="77777777" w:rsidR="00E93D0D" w:rsidRPr="00193F49" w:rsidRDefault="00E93D0D" w:rsidP="00295318">
            <w:pPr>
              <w:pStyle w:val="TableUnit"/>
            </w:pPr>
            <w:r w:rsidRPr="00193F49">
              <w:t>Medium</w:t>
            </w:r>
          </w:p>
        </w:tc>
        <w:tc>
          <w:tcPr>
            <w:tcW w:w="1209" w:type="dxa"/>
            <w:tcBorders>
              <w:bottom w:val="single" w:sz="8" w:space="0" w:color="FFFFFF" w:themeColor="background1"/>
              <w:right w:val="single" w:sz="36" w:space="0" w:color="FFFFFF" w:themeColor="background1"/>
            </w:tcBorders>
            <w:shd w:val="clear" w:color="auto" w:fill="auto"/>
            <w:tcMar>
              <w:left w:w="57" w:type="dxa"/>
              <w:right w:w="57" w:type="dxa"/>
            </w:tcMar>
            <w:vAlign w:val="bottom"/>
          </w:tcPr>
          <w:p w14:paraId="0FFE16AF" w14:textId="77777777" w:rsidR="00E93D0D" w:rsidRPr="00193F49" w:rsidRDefault="00E93D0D" w:rsidP="00295318">
            <w:pPr>
              <w:pStyle w:val="TableUnit"/>
              <w:ind w:right="57"/>
            </w:pPr>
            <w:r w:rsidRPr="00193F49">
              <w:t>High</w:t>
            </w:r>
          </w:p>
        </w:tc>
        <w:tc>
          <w:tcPr>
            <w:tcW w:w="1199" w:type="dxa"/>
            <w:tcBorders>
              <w:left w:val="single" w:sz="36" w:space="0" w:color="FFFFFF" w:themeColor="background1"/>
              <w:bottom w:val="single" w:sz="8" w:space="0" w:color="FFFFFF" w:themeColor="background1"/>
            </w:tcBorders>
            <w:shd w:val="clear" w:color="auto" w:fill="auto"/>
            <w:tcMar>
              <w:left w:w="57" w:type="dxa"/>
              <w:right w:w="57" w:type="dxa"/>
            </w:tcMar>
            <w:vAlign w:val="bottom"/>
          </w:tcPr>
          <w:p w14:paraId="21B8F6E4" w14:textId="77777777" w:rsidR="00E93D0D" w:rsidRPr="00193F49" w:rsidRDefault="00E93D0D" w:rsidP="00295318">
            <w:pPr>
              <w:pStyle w:val="TableUnit"/>
            </w:pPr>
            <w:r w:rsidRPr="00193F49">
              <w:t>Low (2.8m)</w:t>
            </w:r>
          </w:p>
        </w:tc>
        <w:tc>
          <w:tcPr>
            <w:tcW w:w="1209" w:type="dxa"/>
            <w:tcBorders>
              <w:bottom w:val="single" w:sz="8" w:space="0" w:color="FFFFFF" w:themeColor="background1"/>
            </w:tcBorders>
            <w:shd w:val="clear" w:color="auto" w:fill="auto"/>
            <w:tcMar>
              <w:left w:w="57" w:type="dxa"/>
              <w:right w:w="57" w:type="dxa"/>
            </w:tcMar>
            <w:vAlign w:val="bottom"/>
          </w:tcPr>
          <w:p w14:paraId="4FE44EF6" w14:textId="77777777" w:rsidR="00E93D0D" w:rsidRPr="00193F49" w:rsidRDefault="00E93D0D" w:rsidP="00295318">
            <w:pPr>
              <w:pStyle w:val="TableUnit"/>
            </w:pPr>
            <w:r w:rsidRPr="00193F49">
              <w:t>Medium (5.7m)</w:t>
            </w:r>
          </w:p>
        </w:tc>
        <w:tc>
          <w:tcPr>
            <w:tcW w:w="1209" w:type="dxa"/>
            <w:tcBorders>
              <w:bottom w:val="single" w:sz="8" w:space="0" w:color="FFFFFF" w:themeColor="background1"/>
              <w:right w:val="single" w:sz="36" w:space="0" w:color="FFFFFF" w:themeColor="background1"/>
            </w:tcBorders>
            <w:shd w:val="clear" w:color="auto" w:fill="auto"/>
            <w:tcMar>
              <w:left w:w="57" w:type="dxa"/>
              <w:right w:w="57" w:type="dxa"/>
            </w:tcMar>
            <w:vAlign w:val="bottom"/>
          </w:tcPr>
          <w:p w14:paraId="04B60DCF" w14:textId="77777777" w:rsidR="00E93D0D" w:rsidRPr="00193F49" w:rsidRDefault="00E93D0D" w:rsidP="00295318">
            <w:pPr>
              <w:pStyle w:val="TableUnit"/>
              <w:ind w:right="57"/>
            </w:pPr>
            <w:r w:rsidRPr="00193F49">
              <w:t>High (8.4m)</w:t>
            </w:r>
          </w:p>
        </w:tc>
        <w:tc>
          <w:tcPr>
            <w:tcW w:w="1200" w:type="dxa"/>
            <w:tcBorders>
              <w:left w:val="single" w:sz="36" w:space="0" w:color="FFFFFF" w:themeColor="background1"/>
              <w:bottom w:val="single" w:sz="8" w:space="0" w:color="FFFFFF" w:themeColor="background1"/>
            </w:tcBorders>
            <w:shd w:val="clear" w:color="auto" w:fill="auto"/>
            <w:tcMar>
              <w:left w:w="57" w:type="dxa"/>
              <w:right w:w="57" w:type="dxa"/>
            </w:tcMar>
            <w:vAlign w:val="bottom"/>
          </w:tcPr>
          <w:p w14:paraId="573C7AE4" w14:textId="77777777" w:rsidR="00E93D0D" w:rsidRPr="00193F49" w:rsidRDefault="00E93D0D" w:rsidP="00295318">
            <w:pPr>
              <w:pStyle w:val="TableUnit"/>
            </w:pPr>
            <w:r w:rsidRPr="00193F49">
              <w:t>Low</w:t>
            </w:r>
          </w:p>
        </w:tc>
        <w:tc>
          <w:tcPr>
            <w:tcW w:w="1210" w:type="dxa"/>
            <w:tcBorders>
              <w:bottom w:val="single" w:sz="8" w:space="0" w:color="FFFFFF" w:themeColor="background1"/>
            </w:tcBorders>
            <w:shd w:val="clear" w:color="auto" w:fill="auto"/>
            <w:tcMar>
              <w:left w:w="57" w:type="dxa"/>
              <w:right w:w="57" w:type="dxa"/>
            </w:tcMar>
            <w:vAlign w:val="bottom"/>
          </w:tcPr>
          <w:p w14:paraId="46435B9D" w14:textId="77777777" w:rsidR="00E93D0D" w:rsidRPr="00193F49" w:rsidRDefault="00E93D0D" w:rsidP="00295318">
            <w:pPr>
              <w:pStyle w:val="TableUnit"/>
            </w:pPr>
            <w:r w:rsidRPr="00193F49">
              <w:t>Medium</w:t>
            </w:r>
          </w:p>
        </w:tc>
        <w:tc>
          <w:tcPr>
            <w:tcW w:w="1210" w:type="dxa"/>
            <w:tcBorders>
              <w:bottom w:val="single" w:sz="8" w:space="0" w:color="FFFFFF" w:themeColor="background1"/>
            </w:tcBorders>
            <w:shd w:val="clear" w:color="auto" w:fill="auto"/>
            <w:tcMar>
              <w:left w:w="57" w:type="dxa"/>
              <w:right w:w="57" w:type="dxa"/>
            </w:tcMar>
            <w:vAlign w:val="bottom"/>
          </w:tcPr>
          <w:p w14:paraId="211E6742" w14:textId="77777777" w:rsidR="00E93D0D" w:rsidRPr="00193F49" w:rsidRDefault="00E93D0D" w:rsidP="00295318">
            <w:pPr>
              <w:pStyle w:val="TableUnit"/>
              <w:ind w:right="57"/>
            </w:pPr>
            <w:r w:rsidRPr="00193F49">
              <w:t>High</w:t>
            </w:r>
          </w:p>
        </w:tc>
      </w:tr>
      <w:tr w:rsidR="00E93D0D" w:rsidRPr="00193F49" w14:paraId="7D8463A7" w14:textId="77777777" w:rsidTr="00295318">
        <w:tc>
          <w:tcPr>
            <w:tcW w:w="13608"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DD13253" w14:textId="77777777" w:rsidR="00E93D0D" w:rsidRPr="00193F49" w:rsidRDefault="00E93D0D" w:rsidP="00295318">
            <w:pPr>
              <w:pStyle w:val="TableHeading1"/>
              <w:rPr>
                <w:color w:val="000000" w:themeColor="text1"/>
                <w:szCs w:val="16"/>
              </w:rPr>
            </w:pPr>
            <w:r w:rsidRPr="00E23B41">
              <w:t>Capacity</w:t>
            </w:r>
          </w:p>
        </w:tc>
      </w:tr>
      <w:tr w:rsidR="00E93D0D" w:rsidRPr="00193F49" w14:paraId="3C7C482C"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F00523" w14:textId="77777777" w:rsidR="00E93D0D" w:rsidRPr="00193F49" w:rsidRDefault="00E93D0D" w:rsidP="00295318">
            <w:pPr>
              <w:pStyle w:val="TableDataEntries"/>
              <w:jc w:val="left"/>
              <w:rPr>
                <w:szCs w:val="16"/>
                <w:lang w:bidi="fa-IR"/>
              </w:rPr>
            </w:pPr>
            <w:r w:rsidRPr="00193F49">
              <w:rPr>
                <w:szCs w:val="16"/>
              </w:rPr>
              <w:t>Reference output capacity (tpa)</w:t>
            </w:r>
          </w:p>
        </w:tc>
        <w:tc>
          <w:tcPr>
            <w:tcW w:w="1208" w:type="dxa"/>
            <w:tcBorders>
              <w:top w:val="single" w:sz="8" w:space="0" w:color="FFFFFF" w:themeColor="background1"/>
              <w:bottom w:val="single" w:sz="8" w:space="0" w:color="FFFFFF" w:themeColor="background1"/>
            </w:tcBorders>
            <w:shd w:val="clear" w:color="auto" w:fill="E9E8E5" w:themeFill="background2"/>
          </w:tcPr>
          <w:p w14:paraId="4501F924" w14:textId="77777777" w:rsidR="00E93D0D" w:rsidRPr="00193F49"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BFA35B" w14:textId="77777777" w:rsidR="00E93D0D" w:rsidRPr="00193F49" w:rsidRDefault="00E93D0D" w:rsidP="00295318">
            <w:pPr>
              <w:pStyle w:val="TableDataEntries"/>
              <w:rPr>
                <w:szCs w:val="16"/>
                <w:lang w:bidi="fa-IR"/>
              </w:rPr>
            </w:pPr>
            <w:r w:rsidRPr="00193F49">
              <w:rPr>
                <w:color w:val="000000" w:themeColor="text1"/>
                <w:szCs w:val="16"/>
              </w:rPr>
              <w:t>100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EACCA1" w14:textId="77777777" w:rsidR="00E93D0D" w:rsidRPr="00193F49" w:rsidRDefault="00E93D0D" w:rsidP="00295318">
            <w:pPr>
              <w:pStyle w:val="TableDataEntries"/>
              <w:rPr>
                <w:szCs w:val="16"/>
                <w:lang w:bidi="fa-IR"/>
              </w:rPr>
            </w:pPr>
            <w:r w:rsidRPr="00193F49">
              <w:rPr>
                <w:color w:val="000000" w:themeColor="text1"/>
                <w:szCs w:val="16"/>
              </w:rPr>
              <w:t>200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03B8E5A1" w14:textId="77777777" w:rsidR="00E93D0D" w:rsidRPr="00193F49" w:rsidRDefault="00E93D0D" w:rsidP="00295318">
            <w:pPr>
              <w:pStyle w:val="TableDataEntries"/>
              <w:ind w:right="57"/>
              <w:rPr>
                <w:szCs w:val="16"/>
                <w:lang w:bidi="fa-IR"/>
              </w:rPr>
            </w:pPr>
            <w:r w:rsidRPr="00193F49">
              <w:rPr>
                <w:color w:val="000000" w:themeColor="text1"/>
                <w:szCs w:val="16"/>
              </w:rPr>
              <w:t>300</w:t>
            </w:r>
            <w:r>
              <w:rPr>
                <w:color w:val="000000" w:themeColor="text1"/>
                <w:szCs w:val="16"/>
              </w:rPr>
              <w:t xml:space="preserve"> </w:t>
            </w:r>
            <w:r w:rsidRPr="00193F49">
              <w:rPr>
                <w:color w:val="000000" w:themeColor="text1"/>
                <w:szCs w:val="16"/>
              </w:rPr>
              <w:t>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674DFA3F" w14:textId="77777777" w:rsidR="00E93D0D" w:rsidRPr="00193F49" w:rsidRDefault="00E93D0D" w:rsidP="00295318">
            <w:pPr>
              <w:pStyle w:val="TableDataEntries"/>
              <w:rPr>
                <w:color w:val="000000" w:themeColor="text1"/>
                <w:szCs w:val="16"/>
              </w:rPr>
            </w:pPr>
            <w:r w:rsidRPr="00193F49">
              <w:rPr>
                <w:color w:val="000000" w:themeColor="text1"/>
                <w:szCs w:val="16"/>
              </w:rPr>
              <w:t>150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863BE6" w14:textId="77777777" w:rsidR="00E93D0D" w:rsidRPr="00193F49" w:rsidRDefault="00E93D0D" w:rsidP="00295318">
            <w:pPr>
              <w:pStyle w:val="TableDataEntries"/>
              <w:rPr>
                <w:color w:val="000000" w:themeColor="text1"/>
                <w:szCs w:val="16"/>
              </w:rPr>
            </w:pPr>
            <w:r w:rsidRPr="00193F49">
              <w:rPr>
                <w:color w:val="000000" w:themeColor="text1"/>
                <w:szCs w:val="16"/>
              </w:rPr>
              <w:t>320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79B4A770" w14:textId="77777777" w:rsidR="00E93D0D" w:rsidRPr="00193F49" w:rsidRDefault="00E93D0D" w:rsidP="00295318">
            <w:pPr>
              <w:pStyle w:val="TableDataEntries"/>
              <w:ind w:right="57"/>
              <w:rPr>
                <w:color w:val="000000" w:themeColor="text1"/>
                <w:szCs w:val="16"/>
              </w:rPr>
            </w:pPr>
            <w:r w:rsidRPr="00193F49">
              <w:rPr>
                <w:color w:val="000000" w:themeColor="text1"/>
                <w:szCs w:val="16"/>
              </w:rPr>
              <w:t>450</w:t>
            </w:r>
            <w:r>
              <w:rPr>
                <w:color w:val="000000" w:themeColor="text1"/>
                <w:szCs w:val="16"/>
              </w:rPr>
              <w:t xml:space="preserve"> </w:t>
            </w:r>
            <w:r w:rsidRPr="00193F49">
              <w:rPr>
                <w:color w:val="000000" w:themeColor="text1"/>
                <w:szCs w:val="16"/>
              </w:rPr>
              <w:t>000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22887F6E" w14:textId="77777777" w:rsidR="00E93D0D" w:rsidRPr="00193F49" w:rsidRDefault="00E93D0D" w:rsidP="00295318">
            <w:pPr>
              <w:pStyle w:val="TableDataEntries"/>
              <w:rPr>
                <w:color w:val="000000" w:themeColor="text1"/>
                <w:szCs w:val="16"/>
              </w:rPr>
            </w:pPr>
            <w:r w:rsidRPr="00193F49">
              <w:rPr>
                <w:color w:val="000000" w:themeColor="text1"/>
                <w:szCs w:val="16"/>
              </w:rPr>
              <w:t>150</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8D6FA8" w14:textId="77777777" w:rsidR="00E93D0D" w:rsidRPr="00193F49" w:rsidRDefault="00E93D0D" w:rsidP="00295318">
            <w:pPr>
              <w:pStyle w:val="TableDataEntries"/>
              <w:rPr>
                <w:color w:val="000000" w:themeColor="text1"/>
                <w:szCs w:val="16"/>
              </w:rPr>
            </w:pPr>
            <w:r w:rsidRPr="00193F49">
              <w:rPr>
                <w:color w:val="000000" w:themeColor="text1"/>
                <w:szCs w:val="16"/>
              </w:rPr>
              <w:t>240</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0171EB" w14:textId="77777777" w:rsidR="00E93D0D" w:rsidRPr="00193F49" w:rsidRDefault="00E93D0D" w:rsidP="00295318">
            <w:pPr>
              <w:pStyle w:val="TableDataEntries"/>
              <w:ind w:right="57"/>
              <w:rPr>
                <w:color w:val="000000" w:themeColor="text1"/>
                <w:szCs w:val="16"/>
              </w:rPr>
            </w:pPr>
            <w:r w:rsidRPr="00193F49">
              <w:rPr>
                <w:color w:val="000000" w:themeColor="text1"/>
                <w:szCs w:val="16"/>
              </w:rPr>
              <w:t>300</w:t>
            </w:r>
            <w:r>
              <w:rPr>
                <w:color w:val="000000" w:themeColor="text1"/>
                <w:szCs w:val="16"/>
              </w:rPr>
              <w:t xml:space="preserve"> </w:t>
            </w:r>
            <w:r w:rsidRPr="00193F49">
              <w:rPr>
                <w:color w:val="000000" w:themeColor="text1"/>
                <w:szCs w:val="16"/>
              </w:rPr>
              <w:t>000</w:t>
            </w:r>
          </w:p>
        </w:tc>
      </w:tr>
      <w:tr w:rsidR="00E93D0D" w:rsidRPr="00193F49" w14:paraId="58AC3BA3"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E986F2" w14:textId="77777777" w:rsidR="00E93D0D" w:rsidRPr="00193F49" w:rsidRDefault="00E93D0D" w:rsidP="00295318">
            <w:pPr>
              <w:pStyle w:val="TableDataEntries"/>
              <w:jc w:val="left"/>
              <w:rPr>
                <w:szCs w:val="16"/>
                <w:lang w:bidi="fa-IR"/>
              </w:rPr>
            </w:pPr>
            <w:r w:rsidRPr="00193F49">
              <w:rPr>
                <w:szCs w:val="16"/>
              </w:rPr>
              <w:t>Implied input capacity (tpa)</w:t>
            </w:r>
          </w:p>
        </w:tc>
        <w:tc>
          <w:tcPr>
            <w:tcW w:w="1208" w:type="dxa"/>
            <w:tcBorders>
              <w:top w:val="single" w:sz="8" w:space="0" w:color="FFFFFF" w:themeColor="background1"/>
              <w:bottom w:val="single" w:sz="8" w:space="0" w:color="FFFFFF" w:themeColor="background1"/>
            </w:tcBorders>
            <w:shd w:val="clear" w:color="auto" w:fill="E9E8E5" w:themeFill="background2"/>
          </w:tcPr>
          <w:p w14:paraId="47EAA5EA" w14:textId="77777777" w:rsidR="00E93D0D" w:rsidRPr="00193F49"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EBDE19" w14:textId="77777777" w:rsidR="00E93D0D" w:rsidRPr="00193F49" w:rsidRDefault="00E93D0D" w:rsidP="00295318">
            <w:pPr>
              <w:pStyle w:val="TableDataEntries"/>
              <w:rPr>
                <w:szCs w:val="16"/>
                <w:lang w:bidi="fa-IR"/>
              </w:rPr>
            </w:pPr>
            <w:r w:rsidRPr="00193F49">
              <w:rPr>
                <w:color w:val="000000" w:themeColor="text1"/>
                <w:szCs w:val="16"/>
              </w:rPr>
              <w:t>140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B4219F" w14:textId="77777777" w:rsidR="00E93D0D" w:rsidRPr="00193F49" w:rsidRDefault="00E93D0D" w:rsidP="00295318">
            <w:pPr>
              <w:pStyle w:val="TableDataEntries"/>
              <w:rPr>
                <w:szCs w:val="16"/>
                <w:lang w:bidi="fa-IR"/>
              </w:rPr>
            </w:pPr>
            <w:r w:rsidRPr="00193F49">
              <w:rPr>
                <w:color w:val="000000" w:themeColor="text1"/>
                <w:szCs w:val="16"/>
              </w:rPr>
              <w:t>280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277AC7F9" w14:textId="77777777" w:rsidR="00E93D0D" w:rsidRPr="00193F49" w:rsidRDefault="00E93D0D" w:rsidP="00295318">
            <w:pPr>
              <w:pStyle w:val="TableDataEntries"/>
              <w:ind w:right="57"/>
              <w:rPr>
                <w:szCs w:val="16"/>
                <w:lang w:bidi="fa-IR"/>
              </w:rPr>
            </w:pPr>
            <w:r w:rsidRPr="00193F49">
              <w:rPr>
                <w:color w:val="000000" w:themeColor="text1"/>
                <w:szCs w:val="16"/>
              </w:rPr>
              <w:t>420</w:t>
            </w:r>
            <w:r>
              <w:rPr>
                <w:color w:val="000000" w:themeColor="text1"/>
                <w:szCs w:val="16"/>
              </w:rPr>
              <w:t xml:space="preserve"> </w:t>
            </w:r>
            <w:r w:rsidRPr="00193F49">
              <w:rPr>
                <w:color w:val="000000" w:themeColor="text1"/>
                <w:szCs w:val="16"/>
              </w:rPr>
              <w:t>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2C5674EC" w14:textId="77777777" w:rsidR="00E93D0D" w:rsidRPr="00193F49" w:rsidRDefault="00E93D0D" w:rsidP="00295318">
            <w:pPr>
              <w:pStyle w:val="TableDataEntries"/>
              <w:rPr>
                <w:color w:val="000000" w:themeColor="text1"/>
                <w:szCs w:val="16"/>
              </w:rPr>
            </w:pPr>
            <w:r w:rsidRPr="00193F49">
              <w:rPr>
                <w:color w:val="000000" w:themeColor="text1"/>
                <w:szCs w:val="16"/>
              </w:rPr>
              <w:t>210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D056EE" w14:textId="77777777" w:rsidR="00E93D0D" w:rsidRPr="00193F49" w:rsidRDefault="00E93D0D" w:rsidP="00295318">
            <w:pPr>
              <w:pStyle w:val="TableDataEntries"/>
              <w:rPr>
                <w:color w:val="000000" w:themeColor="text1"/>
                <w:szCs w:val="16"/>
              </w:rPr>
            </w:pPr>
            <w:r w:rsidRPr="00193F49">
              <w:rPr>
                <w:color w:val="000000" w:themeColor="text1"/>
                <w:szCs w:val="16"/>
              </w:rPr>
              <w:t>448</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52A3B017" w14:textId="77777777" w:rsidR="00E93D0D" w:rsidRPr="00193F49" w:rsidRDefault="00E93D0D" w:rsidP="00295318">
            <w:pPr>
              <w:pStyle w:val="TableDataEntries"/>
              <w:ind w:right="57"/>
              <w:rPr>
                <w:color w:val="000000" w:themeColor="text1"/>
                <w:szCs w:val="16"/>
              </w:rPr>
            </w:pPr>
            <w:r w:rsidRPr="00193F49">
              <w:rPr>
                <w:color w:val="000000" w:themeColor="text1"/>
                <w:szCs w:val="16"/>
              </w:rPr>
              <w:t>630</w:t>
            </w:r>
            <w:r>
              <w:rPr>
                <w:color w:val="000000" w:themeColor="text1"/>
                <w:szCs w:val="16"/>
              </w:rPr>
              <w:t xml:space="preserve"> </w:t>
            </w:r>
            <w:r w:rsidRPr="00193F49">
              <w:rPr>
                <w:color w:val="000000" w:themeColor="text1"/>
                <w:szCs w:val="16"/>
              </w:rPr>
              <w:t>000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6CA75511" w14:textId="77777777" w:rsidR="00E93D0D" w:rsidRPr="00193F49" w:rsidRDefault="00E93D0D" w:rsidP="00295318">
            <w:pPr>
              <w:pStyle w:val="TableDataEntries"/>
              <w:rPr>
                <w:color w:val="000000" w:themeColor="text1"/>
                <w:szCs w:val="16"/>
              </w:rPr>
            </w:pPr>
            <w:r w:rsidRPr="00193F49">
              <w:rPr>
                <w:color w:val="000000" w:themeColor="text1"/>
                <w:szCs w:val="16"/>
              </w:rPr>
              <w:t>210</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7770E6" w14:textId="77777777" w:rsidR="00E93D0D" w:rsidRPr="00193F49" w:rsidRDefault="00E93D0D" w:rsidP="00295318">
            <w:pPr>
              <w:pStyle w:val="TableDataEntries"/>
              <w:rPr>
                <w:color w:val="000000" w:themeColor="text1"/>
                <w:szCs w:val="16"/>
              </w:rPr>
            </w:pPr>
            <w:r w:rsidRPr="00193F49">
              <w:rPr>
                <w:color w:val="000000" w:themeColor="text1"/>
                <w:szCs w:val="16"/>
              </w:rPr>
              <w:t>336</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330DFC" w14:textId="77777777" w:rsidR="00E93D0D" w:rsidRPr="00193F49" w:rsidRDefault="00E93D0D" w:rsidP="00295318">
            <w:pPr>
              <w:pStyle w:val="TableDataEntries"/>
              <w:ind w:right="57"/>
              <w:rPr>
                <w:color w:val="000000" w:themeColor="text1"/>
                <w:szCs w:val="16"/>
              </w:rPr>
            </w:pPr>
            <w:r w:rsidRPr="00193F49">
              <w:rPr>
                <w:color w:val="000000" w:themeColor="text1"/>
                <w:szCs w:val="16"/>
              </w:rPr>
              <w:t>420</w:t>
            </w:r>
            <w:r>
              <w:rPr>
                <w:color w:val="000000" w:themeColor="text1"/>
                <w:szCs w:val="16"/>
              </w:rPr>
              <w:t xml:space="preserve"> </w:t>
            </w:r>
            <w:r w:rsidRPr="00193F49">
              <w:rPr>
                <w:color w:val="000000" w:themeColor="text1"/>
                <w:szCs w:val="16"/>
              </w:rPr>
              <w:t>000</w:t>
            </w:r>
          </w:p>
        </w:tc>
      </w:tr>
      <w:tr w:rsidR="00E93D0D" w:rsidRPr="00193F49" w14:paraId="4464D73D"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78B3CE" w14:textId="77777777" w:rsidR="00E93D0D" w:rsidRPr="00193F49" w:rsidRDefault="00E93D0D" w:rsidP="00295318">
            <w:pPr>
              <w:pStyle w:val="TableDataEntries"/>
              <w:jc w:val="left"/>
              <w:rPr>
                <w:szCs w:val="16"/>
                <w:lang w:bidi="fa-IR"/>
              </w:rPr>
            </w:pPr>
            <w:r w:rsidRPr="00193F49">
              <w:rPr>
                <w:szCs w:val="16"/>
              </w:rPr>
              <w:t>Facility life (Yrs)</w:t>
            </w:r>
          </w:p>
        </w:tc>
        <w:tc>
          <w:tcPr>
            <w:tcW w:w="1208" w:type="dxa"/>
            <w:tcBorders>
              <w:top w:val="single" w:sz="8" w:space="0" w:color="FFFFFF" w:themeColor="background1"/>
              <w:bottom w:val="single" w:sz="8" w:space="0" w:color="FFFFFF" w:themeColor="background1"/>
            </w:tcBorders>
            <w:shd w:val="clear" w:color="auto" w:fill="E9E8E5" w:themeFill="background2"/>
          </w:tcPr>
          <w:p w14:paraId="4B96E3A4" w14:textId="77777777" w:rsidR="00E93D0D" w:rsidRPr="00193F49"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A7E371" w14:textId="77777777" w:rsidR="00E93D0D" w:rsidRPr="00193F49" w:rsidRDefault="00E93D0D" w:rsidP="00295318">
            <w:pPr>
              <w:pStyle w:val="TableDataEntries"/>
              <w:rPr>
                <w:szCs w:val="16"/>
                <w:lang w:bidi="fa-IR"/>
              </w:rPr>
            </w:pPr>
            <w:r w:rsidRPr="00193F49">
              <w:rPr>
                <w:color w:val="000000" w:themeColor="text1"/>
                <w:szCs w:val="16"/>
              </w:rPr>
              <w:t>12</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CD503A" w14:textId="77777777" w:rsidR="00E93D0D" w:rsidRPr="00193F49" w:rsidRDefault="00E93D0D" w:rsidP="00295318">
            <w:pPr>
              <w:pStyle w:val="TableDataEntries"/>
              <w:rPr>
                <w:szCs w:val="16"/>
                <w:lang w:bidi="fa-IR"/>
              </w:rPr>
            </w:pPr>
            <w:r w:rsidRPr="00193F49">
              <w:rPr>
                <w:color w:val="000000" w:themeColor="text1"/>
                <w:szCs w:val="16"/>
              </w:rPr>
              <w:t>14</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5C8B8361" w14:textId="77777777" w:rsidR="00E93D0D" w:rsidRPr="00193F49" w:rsidRDefault="00E93D0D" w:rsidP="00295318">
            <w:pPr>
              <w:pStyle w:val="TableDataEntries"/>
              <w:ind w:right="57"/>
              <w:rPr>
                <w:szCs w:val="16"/>
                <w:lang w:bidi="fa-IR"/>
              </w:rPr>
            </w:pPr>
            <w:r w:rsidRPr="00193F49">
              <w:rPr>
                <w:color w:val="000000" w:themeColor="text1"/>
                <w:szCs w:val="16"/>
              </w:rPr>
              <w:t>16</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6F3C16EC" w14:textId="77777777" w:rsidR="00E93D0D" w:rsidRPr="00193F49" w:rsidRDefault="00E93D0D" w:rsidP="00295318">
            <w:pPr>
              <w:pStyle w:val="TableDataEntries"/>
              <w:rPr>
                <w:color w:val="000000" w:themeColor="text1"/>
                <w:szCs w:val="16"/>
              </w:rPr>
            </w:pPr>
            <w:r w:rsidRPr="00193F49">
              <w:rPr>
                <w:color w:val="000000" w:themeColor="text1"/>
                <w:szCs w:val="16"/>
              </w:rPr>
              <w:t>25</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485125" w14:textId="77777777" w:rsidR="00E93D0D" w:rsidRPr="00193F49" w:rsidRDefault="00E93D0D" w:rsidP="00295318">
            <w:pPr>
              <w:pStyle w:val="TableDataEntries"/>
              <w:rPr>
                <w:color w:val="000000" w:themeColor="text1"/>
                <w:szCs w:val="16"/>
              </w:rPr>
            </w:pPr>
            <w:r w:rsidRPr="00193F49">
              <w:rPr>
                <w:color w:val="000000" w:themeColor="text1"/>
                <w:szCs w:val="16"/>
              </w:rPr>
              <w:t>25</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445DEA8F" w14:textId="77777777" w:rsidR="00E93D0D" w:rsidRPr="00193F49" w:rsidRDefault="00E93D0D" w:rsidP="00295318">
            <w:pPr>
              <w:pStyle w:val="TableDataEntries"/>
              <w:ind w:right="57"/>
              <w:rPr>
                <w:color w:val="000000" w:themeColor="text1"/>
                <w:szCs w:val="16"/>
              </w:rPr>
            </w:pPr>
            <w:r w:rsidRPr="00193F49">
              <w:rPr>
                <w:color w:val="000000" w:themeColor="text1"/>
                <w:szCs w:val="16"/>
              </w:rPr>
              <w:t>25</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61FC3C00" w14:textId="77777777" w:rsidR="00E93D0D" w:rsidRPr="00193F49" w:rsidRDefault="00E93D0D" w:rsidP="00295318">
            <w:pPr>
              <w:pStyle w:val="TableDataEntries"/>
              <w:rPr>
                <w:color w:val="000000" w:themeColor="text1"/>
                <w:szCs w:val="16"/>
              </w:rPr>
            </w:pPr>
            <w:r w:rsidRPr="00193F49">
              <w:rPr>
                <w:color w:val="000000" w:themeColor="text1"/>
                <w:szCs w:val="16"/>
              </w:rPr>
              <w:t>25</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96B3DA" w14:textId="77777777" w:rsidR="00E93D0D" w:rsidRPr="00193F49" w:rsidRDefault="00E93D0D" w:rsidP="00295318">
            <w:pPr>
              <w:pStyle w:val="TableDataEntries"/>
              <w:rPr>
                <w:color w:val="000000" w:themeColor="text1"/>
                <w:szCs w:val="16"/>
              </w:rPr>
            </w:pPr>
            <w:r w:rsidRPr="00193F49">
              <w:rPr>
                <w:color w:val="000000" w:themeColor="text1"/>
                <w:szCs w:val="16"/>
              </w:rPr>
              <w:t>25</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7E8298" w14:textId="77777777" w:rsidR="00E93D0D" w:rsidRPr="00193F49" w:rsidRDefault="00E93D0D" w:rsidP="00295318">
            <w:pPr>
              <w:pStyle w:val="TableDataEntries"/>
              <w:ind w:right="57"/>
              <w:rPr>
                <w:color w:val="000000" w:themeColor="text1"/>
                <w:szCs w:val="16"/>
              </w:rPr>
            </w:pPr>
            <w:r w:rsidRPr="00193F49">
              <w:rPr>
                <w:color w:val="000000" w:themeColor="text1"/>
                <w:szCs w:val="16"/>
              </w:rPr>
              <w:t>25</w:t>
            </w:r>
          </w:p>
        </w:tc>
      </w:tr>
      <w:tr w:rsidR="00E93D0D" w:rsidRPr="00193F49" w14:paraId="41E8863A" w14:textId="77777777" w:rsidTr="00295318">
        <w:tc>
          <w:tcPr>
            <w:tcW w:w="13608"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BA206B7" w14:textId="77777777" w:rsidR="00E93D0D" w:rsidRPr="00193F49" w:rsidRDefault="00E93D0D" w:rsidP="00295318">
            <w:pPr>
              <w:pStyle w:val="TableHeading1"/>
              <w:rPr>
                <w:color w:val="000000" w:themeColor="text1"/>
                <w:szCs w:val="16"/>
              </w:rPr>
            </w:pPr>
            <w:r>
              <w:t>Capex</w:t>
            </w:r>
          </w:p>
        </w:tc>
      </w:tr>
      <w:tr w:rsidR="00E93D0D" w:rsidRPr="00193F49" w14:paraId="58ACD105"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7240B5" w14:textId="77777777" w:rsidR="00E93D0D" w:rsidRPr="00193F49" w:rsidRDefault="00E93D0D" w:rsidP="00295318">
            <w:pPr>
              <w:pStyle w:val="TableDataEntries"/>
              <w:jc w:val="left"/>
              <w:rPr>
                <w:szCs w:val="16"/>
              </w:rPr>
            </w:pPr>
            <w:r w:rsidRPr="00193F49">
              <w:rPr>
                <w:szCs w:val="16"/>
              </w:rPr>
              <w:t>Total Facility Capex (No Land)</w:t>
            </w:r>
          </w:p>
        </w:tc>
        <w:tc>
          <w:tcPr>
            <w:tcW w:w="1208" w:type="dxa"/>
            <w:tcBorders>
              <w:top w:val="single" w:sz="8" w:space="0" w:color="FFFFFF" w:themeColor="background1"/>
              <w:bottom w:val="single" w:sz="8" w:space="0" w:color="FFFFFF" w:themeColor="background1"/>
            </w:tcBorders>
            <w:shd w:val="clear" w:color="auto" w:fill="E9E8E5" w:themeFill="background2"/>
          </w:tcPr>
          <w:p w14:paraId="0A2906DF" w14:textId="77777777" w:rsidR="00E93D0D" w:rsidRPr="00193F49"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F94571" w14:textId="77777777" w:rsidR="00E93D0D" w:rsidRPr="00193F49" w:rsidRDefault="00E93D0D" w:rsidP="00295318">
            <w:pPr>
              <w:pStyle w:val="TableDataEntries"/>
              <w:rPr>
                <w:szCs w:val="16"/>
                <w:lang w:bidi="fa-IR"/>
              </w:rPr>
            </w:pPr>
            <w:r w:rsidRPr="00193F49">
              <w:rPr>
                <w:color w:val="000000" w:themeColor="text1"/>
                <w:szCs w:val="16"/>
              </w:rPr>
              <w:t>190</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E9F53E" w14:textId="77777777" w:rsidR="00E93D0D" w:rsidRPr="00193F49" w:rsidRDefault="00E93D0D" w:rsidP="00295318">
            <w:pPr>
              <w:pStyle w:val="TableDataEntries"/>
              <w:rPr>
                <w:szCs w:val="16"/>
                <w:lang w:bidi="fa-IR"/>
              </w:rPr>
            </w:pPr>
            <w:r w:rsidRPr="00193F49">
              <w:rPr>
                <w:color w:val="000000" w:themeColor="text1"/>
                <w:szCs w:val="16"/>
              </w:rPr>
              <w:t>248</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1D72024C" w14:textId="77777777" w:rsidR="00E93D0D" w:rsidRPr="00193F49" w:rsidRDefault="00E93D0D" w:rsidP="00295318">
            <w:pPr>
              <w:pStyle w:val="TableDataEntries"/>
              <w:ind w:right="57"/>
              <w:rPr>
                <w:szCs w:val="16"/>
                <w:lang w:bidi="fa-IR"/>
              </w:rPr>
            </w:pPr>
            <w:r w:rsidRPr="00193F49">
              <w:rPr>
                <w:color w:val="000000" w:themeColor="text1"/>
                <w:szCs w:val="16"/>
              </w:rPr>
              <w:t>295</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39CEEEFB" w14:textId="77777777" w:rsidR="00E93D0D" w:rsidRPr="00193F49" w:rsidRDefault="00E93D0D" w:rsidP="00295318">
            <w:pPr>
              <w:pStyle w:val="TableDataEntries"/>
              <w:rPr>
                <w:color w:val="000000" w:themeColor="text1"/>
                <w:szCs w:val="16"/>
              </w:rPr>
            </w:pPr>
            <w:r w:rsidRPr="00193F49">
              <w:rPr>
                <w:color w:val="000000" w:themeColor="text1"/>
                <w:szCs w:val="16"/>
              </w:rPr>
              <w:t>306</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B2F710" w14:textId="77777777" w:rsidR="00E93D0D" w:rsidRPr="00193F49" w:rsidRDefault="00E93D0D" w:rsidP="00295318">
            <w:pPr>
              <w:pStyle w:val="TableDataEntries"/>
              <w:rPr>
                <w:color w:val="000000" w:themeColor="text1"/>
                <w:szCs w:val="16"/>
              </w:rPr>
            </w:pPr>
            <w:r w:rsidRPr="00193F49">
              <w:rPr>
                <w:color w:val="000000" w:themeColor="text1"/>
                <w:szCs w:val="16"/>
              </w:rPr>
              <w:t>437</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36BCFF86" w14:textId="77777777" w:rsidR="00E93D0D" w:rsidRPr="00193F49" w:rsidRDefault="00E93D0D" w:rsidP="00295318">
            <w:pPr>
              <w:pStyle w:val="TableDataEntries"/>
              <w:ind w:right="57"/>
              <w:rPr>
                <w:color w:val="000000" w:themeColor="text1"/>
                <w:szCs w:val="16"/>
              </w:rPr>
            </w:pPr>
            <w:r w:rsidRPr="00193F49">
              <w:rPr>
                <w:color w:val="000000" w:themeColor="text1"/>
                <w:szCs w:val="16"/>
              </w:rPr>
              <w:t>661</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0BA381F0" w14:textId="77777777" w:rsidR="00E93D0D" w:rsidRPr="00193F49" w:rsidRDefault="00E93D0D" w:rsidP="00295318">
            <w:pPr>
              <w:pStyle w:val="TableDataEntries"/>
              <w:rPr>
                <w:color w:val="000000" w:themeColor="text1"/>
                <w:szCs w:val="16"/>
              </w:rPr>
            </w:pPr>
            <w:r w:rsidRPr="00193F49">
              <w:rPr>
                <w:color w:val="000000" w:themeColor="text1"/>
                <w:szCs w:val="16"/>
              </w:rPr>
              <w:t>342</w:t>
            </w:r>
            <w:r>
              <w:rPr>
                <w:color w:val="000000" w:themeColor="text1"/>
                <w:szCs w:val="16"/>
              </w:rPr>
              <w:t xml:space="preserve"> </w:t>
            </w:r>
            <w:r w:rsidRPr="00193F49">
              <w:rPr>
                <w:color w:val="000000" w:themeColor="text1"/>
                <w:szCs w:val="16"/>
              </w:rPr>
              <w:t>500</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BC87E4" w14:textId="77777777" w:rsidR="00E93D0D" w:rsidRPr="00193F49" w:rsidRDefault="00E93D0D" w:rsidP="00295318">
            <w:pPr>
              <w:pStyle w:val="TableDataEntries"/>
              <w:rPr>
                <w:color w:val="000000" w:themeColor="text1"/>
                <w:szCs w:val="16"/>
              </w:rPr>
            </w:pPr>
            <w:r w:rsidRPr="00193F49">
              <w:rPr>
                <w:color w:val="000000" w:themeColor="text1"/>
                <w:szCs w:val="16"/>
              </w:rPr>
              <w:t>437</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5F60B" w14:textId="77777777" w:rsidR="00E93D0D" w:rsidRPr="00193F49" w:rsidRDefault="00E93D0D" w:rsidP="00295318">
            <w:pPr>
              <w:pStyle w:val="TableDataEntries"/>
              <w:ind w:right="57"/>
              <w:rPr>
                <w:color w:val="000000" w:themeColor="text1"/>
                <w:szCs w:val="16"/>
              </w:rPr>
            </w:pPr>
            <w:r w:rsidRPr="00193F49">
              <w:rPr>
                <w:color w:val="000000" w:themeColor="text1"/>
                <w:szCs w:val="16"/>
              </w:rPr>
              <w:t>534</w:t>
            </w:r>
            <w:r>
              <w:rPr>
                <w:color w:val="000000" w:themeColor="text1"/>
                <w:szCs w:val="16"/>
              </w:rPr>
              <w:t xml:space="preserve"> </w:t>
            </w:r>
            <w:r w:rsidRPr="00193F49">
              <w:rPr>
                <w:color w:val="000000" w:themeColor="text1"/>
                <w:szCs w:val="16"/>
              </w:rPr>
              <w:t>000</w:t>
            </w:r>
            <w:r>
              <w:rPr>
                <w:color w:val="000000" w:themeColor="text1"/>
                <w:szCs w:val="16"/>
              </w:rPr>
              <w:t xml:space="preserve"> </w:t>
            </w:r>
            <w:r w:rsidRPr="00193F49">
              <w:rPr>
                <w:color w:val="000000" w:themeColor="text1"/>
                <w:szCs w:val="16"/>
              </w:rPr>
              <w:t>000</w:t>
            </w:r>
          </w:p>
        </w:tc>
      </w:tr>
      <w:tr w:rsidR="00E93D0D" w:rsidRPr="00193F49" w14:paraId="1CF6FC99" w14:textId="77777777" w:rsidTr="00295318">
        <w:tc>
          <w:tcPr>
            <w:tcW w:w="13608"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8DBA287" w14:textId="77777777" w:rsidR="00E93D0D" w:rsidRPr="00DD23AF" w:rsidRDefault="00E93D0D" w:rsidP="00295318">
            <w:pPr>
              <w:pStyle w:val="TableHeading1"/>
              <w:rPr>
                <w:color w:val="000000" w:themeColor="text1"/>
                <w:szCs w:val="16"/>
              </w:rPr>
            </w:pPr>
            <w:r>
              <w:t>Opex</w:t>
            </w:r>
          </w:p>
        </w:tc>
      </w:tr>
      <w:tr w:rsidR="00E93D0D" w:rsidRPr="00193F49" w14:paraId="2748AF9A"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452E42" w14:textId="77777777" w:rsidR="00E93D0D" w:rsidRPr="00193F49" w:rsidRDefault="00E93D0D" w:rsidP="00295318">
            <w:pPr>
              <w:pStyle w:val="TableDataEntries"/>
              <w:jc w:val="left"/>
              <w:rPr>
                <w:szCs w:val="16"/>
              </w:rPr>
            </w:pPr>
            <w:r w:rsidRPr="00193F49">
              <w:rPr>
                <w:szCs w:val="16"/>
              </w:rPr>
              <w:t>Operating expenses per input tonne (AUD/t)</w:t>
            </w:r>
          </w:p>
        </w:tc>
        <w:tc>
          <w:tcPr>
            <w:tcW w:w="1208" w:type="dxa"/>
            <w:tcBorders>
              <w:top w:val="single" w:sz="8" w:space="0" w:color="FFFFFF" w:themeColor="background1"/>
              <w:bottom w:val="single" w:sz="8" w:space="0" w:color="FFFFFF" w:themeColor="background1"/>
            </w:tcBorders>
            <w:shd w:val="clear" w:color="auto" w:fill="E9E8E5" w:themeFill="background2"/>
          </w:tcPr>
          <w:p w14:paraId="5B0C680D" w14:textId="77777777" w:rsidR="00E93D0D" w:rsidRPr="00DD23AF"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009EE8" w14:textId="77777777" w:rsidR="00E93D0D" w:rsidRPr="00DD23AF" w:rsidRDefault="00E93D0D" w:rsidP="00295318">
            <w:pPr>
              <w:pStyle w:val="TableDataEntries"/>
              <w:rPr>
                <w:color w:val="000000" w:themeColor="text1"/>
                <w:szCs w:val="16"/>
              </w:rPr>
            </w:pPr>
            <w:r w:rsidRPr="00DD23AF">
              <w:rPr>
                <w:color w:val="000000" w:themeColor="text1"/>
                <w:szCs w:val="16"/>
              </w:rPr>
              <w:t>85.00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DCD823" w14:textId="77777777" w:rsidR="00E93D0D" w:rsidRPr="00DD23AF" w:rsidRDefault="00E93D0D" w:rsidP="00295318">
            <w:pPr>
              <w:pStyle w:val="TableDataEntries"/>
              <w:rPr>
                <w:color w:val="000000" w:themeColor="text1"/>
                <w:szCs w:val="16"/>
              </w:rPr>
            </w:pPr>
            <w:r w:rsidRPr="00DD23AF">
              <w:rPr>
                <w:color w:val="000000" w:themeColor="text1"/>
                <w:szCs w:val="16"/>
              </w:rPr>
              <w:t>77.00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135C96DA" w14:textId="77777777" w:rsidR="00E93D0D" w:rsidRPr="00DD23AF" w:rsidRDefault="00E93D0D" w:rsidP="00295318">
            <w:pPr>
              <w:pStyle w:val="TableDataEntries"/>
              <w:ind w:right="57"/>
              <w:rPr>
                <w:color w:val="000000" w:themeColor="text1"/>
                <w:szCs w:val="16"/>
              </w:rPr>
            </w:pPr>
            <w:r w:rsidRPr="00DD23AF">
              <w:rPr>
                <w:color w:val="000000" w:themeColor="text1"/>
                <w:szCs w:val="16"/>
              </w:rPr>
              <w:t>72.00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6213DE65" w14:textId="77777777" w:rsidR="00E93D0D" w:rsidRPr="00193F49" w:rsidRDefault="00E93D0D" w:rsidP="00295318">
            <w:pPr>
              <w:pStyle w:val="TableDataEntries"/>
              <w:rPr>
                <w:color w:val="000000" w:themeColor="text1"/>
                <w:szCs w:val="16"/>
              </w:rPr>
            </w:pPr>
            <w:r w:rsidRPr="00DD23AF">
              <w:rPr>
                <w:color w:val="000000" w:themeColor="text1"/>
                <w:szCs w:val="16"/>
              </w:rPr>
              <w:t>105.00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47A12F" w14:textId="77777777" w:rsidR="00E93D0D" w:rsidRPr="00193F49" w:rsidRDefault="00E93D0D" w:rsidP="00295318">
            <w:pPr>
              <w:pStyle w:val="TableDataEntries"/>
              <w:rPr>
                <w:color w:val="000000" w:themeColor="text1"/>
                <w:szCs w:val="16"/>
              </w:rPr>
            </w:pPr>
            <w:r w:rsidRPr="00DD23AF">
              <w:rPr>
                <w:color w:val="000000" w:themeColor="text1"/>
                <w:szCs w:val="16"/>
              </w:rPr>
              <w:t>100.00</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69FF4F67" w14:textId="77777777" w:rsidR="00E93D0D" w:rsidRPr="00193F49" w:rsidRDefault="00E93D0D" w:rsidP="00295318">
            <w:pPr>
              <w:pStyle w:val="TableDataEntries"/>
              <w:ind w:right="57"/>
              <w:rPr>
                <w:color w:val="000000" w:themeColor="text1"/>
                <w:szCs w:val="16"/>
              </w:rPr>
            </w:pPr>
            <w:r w:rsidRPr="00DD23AF">
              <w:rPr>
                <w:color w:val="000000" w:themeColor="text1"/>
                <w:szCs w:val="16"/>
              </w:rPr>
              <w:t>94.00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02961FA1" w14:textId="77777777" w:rsidR="00E93D0D" w:rsidRPr="00193F49" w:rsidRDefault="00E93D0D" w:rsidP="00295318">
            <w:pPr>
              <w:pStyle w:val="TableDataEntries"/>
              <w:rPr>
                <w:color w:val="000000" w:themeColor="text1"/>
                <w:szCs w:val="16"/>
              </w:rPr>
            </w:pPr>
            <w:r w:rsidRPr="00DD23AF">
              <w:rPr>
                <w:color w:val="000000" w:themeColor="text1"/>
                <w:szCs w:val="16"/>
              </w:rPr>
              <w:t>138.00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48049B" w14:textId="77777777" w:rsidR="00E93D0D" w:rsidRPr="00193F49" w:rsidRDefault="00E93D0D" w:rsidP="00295318">
            <w:pPr>
              <w:pStyle w:val="TableDataEntries"/>
              <w:rPr>
                <w:color w:val="000000" w:themeColor="text1"/>
                <w:szCs w:val="16"/>
              </w:rPr>
            </w:pPr>
            <w:r w:rsidRPr="00DD23AF">
              <w:rPr>
                <w:color w:val="000000" w:themeColor="text1"/>
                <w:szCs w:val="16"/>
              </w:rPr>
              <w:t>130.00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E59316" w14:textId="77777777" w:rsidR="00E93D0D" w:rsidRPr="00193F49" w:rsidRDefault="00E93D0D" w:rsidP="00295318">
            <w:pPr>
              <w:pStyle w:val="TableDataEntries"/>
              <w:ind w:right="57"/>
              <w:rPr>
                <w:color w:val="000000" w:themeColor="text1"/>
                <w:szCs w:val="16"/>
              </w:rPr>
            </w:pPr>
            <w:r w:rsidRPr="00DD23AF">
              <w:rPr>
                <w:color w:val="000000" w:themeColor="text1"/>
                <w:szCs w:val="16"/>
              </w:rPr>
              <w:t>115.00</w:t>
            </w:r>
          </w:p>
        </w:tc>
      </w:tr>
      <w:tr w:rsidR="00E93D0D" w:rsidRPr="00193F49" w14:paraId="4E330710"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855D0C" w14:textId="77777777" w:rsidR="00E93D0D" w:rsidRPr="00193F49" w:rsidRDefault="00E93D0D" w:rsidP="00295318">
            <w:pPr>
              <w:pStyle w:val="TableDataEntries"/>
              <w:jc w:val="left"/>
              <w:rPr>
                <w:szCs w:val="16"/>
              </w:rPr>
            </w:pPr>
            <w:r w:rsidRPr="00DD23AF">
              <w:rPr>
                <w:szCs w:val="16"/>
              </w:rPr>
              <w:t>Operating expenses per input tonne (AUD pa)</w:t>
            </w:r>
          </w:p>
        </w:tc>
        <w:tc>
          <w:tcPr>
            <w:tcW w:w="1208" w:type="dxa"/>
            <w:tcBorders>
              <w:top w:val="single" w:sz="8" w:space="0" w:color="FFFFFF" w:themeColor="background1"/>
              <w:bottom w:val="single" w:sz="8" w:space="0" w:color="FFFFFF" w:themeColor="background1"/>
            </w:tcBorders>
            <w:shd w:val="clear" w:color="auto" w:fill="E9E8E5" w:themeFill="background2"/>
          </w:tcPr>
          <w:p w14:paraId="594F4E61" w14:textId="77777777" w:rsidR="00E93D0D" w:rsidRPr="00DD23AF" w:rsidRDefault="00E93D0D" w:rsidP="00295318">
            <w:pPr>
              <w:pStyle w:val="TableDataEntries"/>
              <w:rPr>
                <w:color w:val="000000" w:themeColor="text1"/>
                <w:szCs w:val="16"/>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7EC1D8" w14:textId="77777777" w:rsidR="00E93D0D" w:rsidRPr="00DD23AF" w:rsidRDefault="00E93D0D" w:rsidP="00295318">
            <w:pPr>
              <w:pStyle w:val="TableDataEntries"/>
              <w:rPr>
                <w:color w:val="000000" w:themeColor="text1"/>
                <w:szCs w:val="16"/>
              </w:rPr>
            </w:pPr>
            <w:r w:rsidRPr="00DD23AF">
              <w:rPr>
                <w:color w:val="000000" w:themeColor="text1"/>
                <w:szCs w:val="16"/>
              </w:rPr>
              <w:t>11</w:t>
            </w:r>
            <w:r>
              <w:rPr>
                <w:color w:val="000000" w:themeColor="text1"/>
                <w:szCs w:val="16"/>
              </w:rPr>
              <w:t xml:space="preserve"> </w:t>
            </w:r>
            <w:r w:rsidRPr="00DD23AF">
              <w:rPr>
                <w:color w:val="000000" w:themeColor="text1"/>
                <w:szCs w:val="16"/>
              </w:rPr>
              <w:t>900</w:t>
            </w:r>
            <w:r>
              <w:rPr>
                <w:color w:val="000000" w:themeColor="text1"/>
                <w:szCs w:val="16"/>
              </w:rPr>
              <w:t xml:space="preserve"> </w:t>
            </w:r>
            <w:r w:rsidRPr="00DD23AF">
              <w:rPr>
                <w:color w:val="000000" w:themeColor="text1"/>
                <w:szCs w:val="16"/>
              </w:rPr>
              <w:t xml:space="preserve">000 </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DF56CE" w14:textId="77777777" w:rsidR="00E93D0D" w:rsidRPr="00DD23AF" w:rsidRDefault="00E93D0D" w:rsidP="00295318">
            <w:pPr>
              <w:pStyle w:val="TableDataEntries"/>
              <w:rPr>
                <w:color w:val="000000" w:themeColor="text1"/>
                <w:szCs w:val="16"/>
              </w:rPr>
            </w:pPr>
            <w:r w:rsidRPr="00DD23AF">
              <w:rPr>
                <w:color w:val="000000" w:themeColor="text1"/>
                <w:szCs w:val="16"/>
              </w:rPr>
              <w:t xml:space="preserve">    21</w:t>
            </w:r>
            <w:r>
              <w:rPr>
                <w:color w:val="000000" w:themeColor="text1"/>
                <w:szCs w:val="16"/>
              </w:rPr>
              <w:t xml:space="preserve"> </w:t>
            </w:r>
            <w:r w:rsidRPr="00DD23AF">
              <w:rPr>
                <w:color w:val="000000" w:themeColor="text1"/>
                <w:szCs w:val="16"/>
              </w:rPr>
              <w:t>560</w:t>
            </w:r>
            <w:r>
              <w:rPr>
                <w:color w:val="000000" w:themeColor="text1"/>
                <w:szCs w:val="16"/>
              </w:rPr>
              <w:t xml:space="preserve"> </w:t>
            </w:r>
            <w:r w:rsidRPr="00DD23AF">
              <w:rPr>
                <w:color w:val="000000" w:themeColor="text1"/>
                <w:szCs w:val="16"/>
              </w:rPr>
              <w:t xml:space="preserve">000 </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0A1206CA" w14:textId="77777777" w:rsidR="00E93D0D" w:rsidRPr="00DD23AF" w:rsidRDefault="00E93D0D" w:rsidP="00295318">
            <w:pPr>
              <w:pStyle w:val="TableDataEntries"/>
              <w:ind w:right="57"/>
              <w:rPr>
                <w:color w:val="000000" w:themeColor="text1"/>
                <w:szCs w:val="16"/>
              </w:rPr>
            </w:pPr>
            <w:r w:rsidRPr="00DD23AF">
              <w:rPr>
                <w:color w:val="000000" w:themeColor="text1"/>
                <w:szCs w:val="16"/>
              </w:rPr>
              <w:t>30</w:t>
            </w:r>
            <w:r>
              <w:rPr>
                <w:color w:val="000000" w:themeColor="text1"/>
                <w:szCs w:val="16"/>
              </w:rPr>
              <w:t xml:space="preserve"> </w:t>
            </w:r>
            <w:r w:rsidRPr="00DD23AF">
              <w:rPr>
                <w:color w:val="000000" w:themeColor="text1"/>
                <w:szCs w:val="16"/>
              </w:rPr>
              <w:t>240</w:t>
            </w:r>
            <w:r>
              <w:rPr>
                <w:color w:val="000000" w:themeColor="text1"/>
                <w:szCs w:val="16"/>
              </w:rPr>
              <w:t xml:space="preserve"> </w:t>
            </w:r>
            <w:r w:rsidRPr="00DD23AF">
              <w:rPr>
                <w:color w:val="000000" w:themeColor="text1"/>
                <w:szCs w:val="16"/>
              </w:rPr>
              <w:t xml:space="preserve">000 </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709B20B6" w14:textId="77777777" w:rsidR="00E93D0D" w:rsidRPr="00DD23AF" w:rsidRDefault="00E93D0D" w:rsidP="00295318">
            <w:pPr>
              <w:pStyle w:val="TableDataEntries"/>
              <w:rPr>
                <w:color w:val="000000" w:themeColor="text1"/>
                <w:szCs w:val="16"/>
              </w:rPr>
            </w:pPr>
            <w:r w:rsidRPr="00DD23AF">
              <w:rPr>
                <w:color w:val="000000" w:themeColor="text1"/>
                <w:szCs w:val="16"/>
              </w:rPr>
              <w:t xml:space="preserve">     22</w:t>
            </w:r>
            <w:r>
              <w:rPr>
                <w:color w:val="000000" w:themeColor="text1"/>
                <w:szCs w:val="16"/>
              </w:rPr>
              <w:t xml:space="preserve"> </w:t>
            </w:r>
            <w:r w:rsidRPr="00DD23AF">
              <w:rPr>
                <w:color w:val="000000" w:themeColor="text1"/>
                <w:szCs w:val="16"/>
              </w:rPr>
              <w:t>050</w:t>
            </w:r>
            <w:r>
              <w:rPr>
                <w:color w:val="000000" w:themeColor="text1"/>
                <w:szCs w:val="16"/>
              </w:rPr>
              <w:t xml:space="preserve"> </w:t>
            </w:r>
            <w:r w:rsidRPr="00DD23AF">
              <w:rPr>
                <w:color w:val="000000" w:themeColor="text1"/>
                <w:szCs w:val="16"/>
              </w:rPr>
              <w:t xml:space="preserve">000 </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42E234" w14:textId="77777777" w:rsidR="00E93D0D" w:rsidRPr="00DD23AF" w:rsidRDefault="00E93D0D" w:rsidP="00295318">
            <w:pPr>
              <w:pStyle w:val="TableDataEntries"/>
              <w:rPr>
                <w:color w:val="000000" w:themeColor="text1"/>
                <w:szCs w:val="16"/>
              </w:rPr>
            </w:pPr>
            <w:r w:rsidRPr="00DD23AF">
              <w:rPr>
                <w:color w:val="000000" w:themeColor="text1"/>
                <w:szCs w:val="16"/>
              </w:rPr>
              <w:t xml:space="preserve">     44</w:t>
            </w:r>
            <w:r>
              <w:rPr>
                <w:color w:val="000000" w:themeColor="text1"/>
                <w:szCs w:val="16"/>
              </w:rPr>
              <w:t xml:space="preserve"> </w:t>
            </w:r>
            <w:r w:rsidRPr="00DD23AF">
              <w:rPr>
                <w:color w:val="000000" w:themeColor="text1"/>
                <w:szCs w:val="16"/>
              </w:rPr>
              <w:t>800</w:t>
            </w:r>
            <w:r>
              <w:rPr>
                <w:color w:val="000000" w:themeColor="text1"/>
                <w:szCs w:val="16"/>
              </w:rPr>
              <w:t xml:space="preserve"> </w:t>
            </w:r>
            <w:r w:rsidRPr="00DD23AF">
              <w:rPr>
                <w:color w:val="000000" w:themeColor="text1"/>
                <w:szCs w:val="16"/>
              </w:rPr>
              <w:t xml:space="preserve">000 </w:t>
            </w: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42EC9093" w14:textId="77777777" w:rsidR="00E93D0D" w:rsidRPr="00DD23AF" w:rsidRDefault="00E93D0D" w:rsidP="00295318">
            <w:pPr>
              <w:pStyle w:val="TableDataEntries"/>
              <w:ind w:right="57"/>
              <w:rPr>
                <w:color w:val="000000" w:themeColor="text1"/>
                <w:szCs w:val="16"/>
              </w:rPr>
            </w:pPr>
            <w:r w:rsidRPr="00DD23AF">
              <w:rPr>
                <w:color w:val="000000" w:themeColor="text1"/>
                <w:szCs w:val="16"/>
              </w:rPr>
              <w:t xml:space="preserve"> 59</w:t>
            </w:r>
            <w:r>
              <w:rPr>
                <w:color w:val="000000" w:themeColor="text1"/>
                <w:szCs w:val="16"/>
              </w:rPr>
              <w:t xml:space="preserve"> </w:t>
            </w:r>
            <w:r w:rsidRPr="00DD23AF">
              <w:rPr>
                <w:color w:val="000000" w:themeColor="text1"/>
                <w:szCs w:val="16"/>
              </w:rPr>
              <w:t>220</w:t>
            </w:r>
            <w:r>
              <w:rPr>
                <w:color w:val="000000" w:themeColor="text1"/>
                <w:szCs w:val="16"/>
              </w:rPr>
              <w:t xml:space="preserve"> </w:t>
            </w:r>
            <w:r w:rsidRPr="00DD23AF">
              <w:rPr>
                <w:color w:val="000000" w:themeColor="text1"/>
                <w:szCs w:val="16"/>
              </w:rPr>
              <w:t xml:space="preserve">000 </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08732D46" w14:textId="77777777" w:rsidR="00E93D0D" w:rsidRPr="00DD23AF" w:rsidRDefault="00E93D0D" w:rsidP="00295318">
            <w:pPr>
              <w:pStyle w:val="TableDataEntries"/>
              <w:rPr>
                <w:color w:val="000000" w:themeColor="text1"/>
                <w:szCs w:val="16"/>
              </w:rPr>
            </w:pPr>
            <w:r w:rsidRPr="00DD23AF">
              <w:rPr>
                <w:color w:val="000000" w:themeColor="text1"/>
                <w:szCs w:val="16"/>
              </w:rPr>
              <w:t xml:space="preserve">    28</w:t>
            </w:r>
            <w:r>
              <w:rPr>
                <w:color w:val="000000" w:themeColor="text1"/>
                <w:szCs w:val="16"/>
              </w:rPr>
              <w:t xml:space="preserve"> </w:t>
            </w:r>
            <w:r w:rsidRPr="00DD23AF">
              <w:rPr>
                <w:color w:val="000000" w:themeColor="text1"/>
                <w:szCs w:val="16"/>
              </w:rPr>
              <w:t>980</w:t>
            </w:r>
            <w:r>
              <w:rPr>
                <w:color w:val="000000" w:themeColor="text1"/>
                <w:szCs w:val="16"/>
              </w:rPr>
              <w:t xml:space="preserve"> </w:t>
            </w:r>
            <w:r w:rsidRPr="00DD23AF">
              <w:rPr>
                <w:color w:val="000000" w:themeColor="text1"/>
                <w:szCs w:val="16"/>
              </w:rPr>
              <w:t xml:space="preserve">000 </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9C900D" w14:textId="77777777" w:rsidR="00E93D0D" w:rsidRPr="00DD23AF" w:rsidRDefault="00E93D0D" w:rsidP="00295318">
            <w:pPr>
              <w:pStyle w:val="TableDataEntries"/>
              <w:rPr>
                <w:color w:val="000000" w:themeColor="text1"/>
                <w:szCs w:val="16"/>
              </w:rPr>
            </w:pPr>
            <w:r w:rsidRPr="00DD23AF">
              <w:rPr>
                <w:color w:val="000000" w:themeColor="text1"/>
                <w:szCs w:val="16"/>
              </w:rPr>
              <w:t xml:space="preserve">    43</w:t>
            </w:r>
            <w:r>
              <w:rPr>
                <w:color w:val="000000" w:themeColor="text1"/>
                <w:szCs w:val="16"/>
              </w:rPr>
              <w:t xml:space="preserve"> </w:t>
            </w:r>
            <w:r w:rsidRPr="00DD23AF">
              <w:rPr>
                <w:color w:val="000000" w:themeColor="text1"/>
                <w:szCs w:val="16"/>
              </w:rPr>
              <w:t>680</w:t>
            </w:r>
            <w:r>
              <w:rPr>
                <w:color w:val="000000" w:themeColor="text1"/>
                <w:szCs w:val="16"/>
              </w:rPr>
              <w:t xml:space="preserve"> </w:t>
            </w:r>
            <w:r w:rsidRPr="00DD23AF">
              <w:rPr>
                <w:color w:val="000000" w:themeColor="text1"/>
                <w:szCs w:val="16"/>
              </w:rPr>
              <w:t xml:space="preserve">000 </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4F105A" w14:textId="77777777" w:rsidR="00E93D0D" w:rsidRPr="00DD23AF" w:rsidRDefault="00E93D0D" w:rsidP="00295318">
            <w:pPr>
              <w:pStyle w:val="TableDataEntries"/>
              <w:ind w:right="57"/>
              <w:rPr>
                <w:color w:val="000000" w:themeColor="text1"/>
                <w:szCs w:val="16"/>
              </w:rPr>
            </w:pPr>
            <w:r w:rsidRPr="00DD23AF">
              <w:rPr>
                <w:color w:val="000000" w:themeColor="text1"/>
                <w:szCs w:val="16"/>
              </w:rPr>
              <w:t>48</w:t>
            </w:r>
            <w:r>
              <w:rPr>
                <w:color w:val="000000" w:themeColor="text1"/>
                <w:szCs w:val="16"/>
              </w:rPr>
              <w:t xml:space="preserve"> </w:t>
            </w:r>
            <w:r w:rsidRPr="00DD23AF">
              <w:rPr>
                <w:color w:val="000000" w:themeColor="text1"/>
                <w:szCs w:val="16"/>
              </w:rPr>
              <w:t>300</w:t>
            </w:r>
            <w:r>
              <w:rPr>
                <w:color w:val="000000" w:themeColor="text1"/>
                <w:szCs w:val="16"/>
              </w:rPr>
              <w:t xml:space="preserve"> </w:t>
            </w:r>
            <w:r w:rsidRPr="00DD23AF">
              <w:rPr>
                <w:color w:val="000000" w:themeColor="text1"/>
                <w:szCs w:val="16"/>
              </w:rPr>
              <w:t xml:space="preserve">000 </w:t>
            </w:r>
          </w:p>
        </w:tc>
      </w:tr>
      <w:tr w:rsidR="00E93D0D" w:rsidRPr="00193F49" w14:paraId="0122395E" w14:textId="77777777" w:rsidTr="00295318">
        <w:tc>
          <w:tcPr>
            <w:tcW w:w="13608"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A2DDC3" w14:textId="77777777" w:rsidR="00E93D0D" w:rsidRPr="00193F49" w:rsidRDefault="00E93D0D" w:rsidP="00295318">
            <w:pPr>
              <w:pStyle w:val="TableHeading1"/>
              <w:rPr>
                <w:szCs w:val="16"/>
                <w:lang w:bidi="fa-IR"/>
              </w:rPr>
            </w:pPr>
            <w:r>
              <w:t>Market Synopsis</w:t>
            </w:r>
          </w:p>
        </w:tc>
      </w:tr>
      <w:tr w:rsidR="00E93D0D" w:rsidRPr="00193F49" w14:paraId="27FDEA7B"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FF6F1E" w14:textId="77777777" w:rsidR="00E93D0D" w:rsidRPr="00DD23AF" w:rsidRDefault="00E93D0D" w:rsidP="00295318">
            <w:pPr>
              <w:pStyle w:val="TableDataEntries"/>
              <w:jc w:val="left"/>
            </w:pPr>
            <w:r w:rsidRPr="00DD23AF">
              <w:t>Global market (Mt)~</w:t>
            </w:r>
          </w:p>
        </w:tc>
        <w:tc>
          <w:tcPr>
            <w:tcW w:w="1208" w:type="dxa"/>
            <w:tcBorders>
              <w:top w:val="single" w:sz="8" w:space="0" w:color="FFFFFF" w:themeColor="background1"/>
              <w:bottom w:val="single" w:sz="8" w:space="0" w:color="FFFFFF" w:themeColor="background1"/>
            </w:tcBorders>
            <w:shd w:val="clear" w:color="auto" w:fill="E9E8E5" w:themeFill="background2"/>
            <w:vAlign w:val="bottom"/>
          </w:tcPr>
          <w:p w14:paraId="1A568C92" w14:textId="77777777" w:rsidR="00E93D0D" w:rsidRPr="00193F49" w:rsidRDefault="00E93D0D" w:rsidP="00295318">
            <w:pPr>
              <w:pStyle w:val="TableDataEntries"/>
              <w:rPr>
                <w:szCs w:val="16"/>
                <w:lang w:bidi="fa-IR"/>
              </w:rPr>
            </w:pPr>
            <w:r w:rsidRPr="00DD23AF">
              <w:rPr>
                <w:szCs w:val="16"/>
                <w:lang w:bidi="fa-IR"/>
              </w:rPr>
              <w:t>2018</w:t>
            </w: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5B84A3"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FC16E7"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3C076828" w14:textId="77777777" w:rsidR="00E93D0D" w:rsidRPr="00193F49" w:rsidRDefault="00E93D0D" w:rsidP="00295318">
            <w:pPr>
              <w:pStyle w:val="TableDataEntries"/>
              <w:ind w:right="57"/>
              <w:rPr>
                <w:szCs w:val="16"/>
                <w:lang w:bidi="fa-IR"/>
              </w:rPr>
            </w:pPr>
            <w:r>
              <w:rPr>
                <w:szCs w:val="16"/>
                <w:lang w:bidi="fa-IR"/>
              </w:rPr>
              <w:t>3.5</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0333ACA0"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722913"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669EAB86" w14:textId="77777777" w:rsidR="00E93D0D" w:rsidRPr="00193F49" w:rsidRDefault="00E93D0D" w:rsidP="00295318">
            <w:pPr>
              <w:pStyle w:val="TableDataEntries"/>
              <w:ind w:right="57"/>
              <w:rPr>
                <w:szCs w:val="16"/>
                <w:lang w:bidi="fa-IR"/>
              </w:rPr>
            </w:pPr>
            <w:r>
              <w:rPr>
                <w:szCs w:val="16"/>
                <w:lang w:bidi="fa-IR"/>
              </w:rPr>
              <w:t>110.0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70271A8E"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32A27D"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905446" w14:textId="77777777" w:rsidR="00E93D0D" w:rsidRPr="00193F49" w:rsidRDefault="00E93D0D" w:rsidP="00295318">
            <w:pPr>
              <w:pStyle w:val="TableDataEntries"/>
              <w:ind w:right="57"/>
              <w:rPr>
                <w:szCs w:val="16"/>
                <w:lang w:bidi="fa-IR"/>
              </w:rPr>
            </w:pPr>
            <w:r>
              <w:rPr>
                <w:szCs w:val="16"/>
                <w:lang w:bidi="fa-IR"/>
              </w:rPr>
              <w:t>49.6</w:t>
            </w:r>
          </w:p>
        </w:tc>
      </w:tr>
      <w:tr w:rsidR="00E93D0D" w:rsidRPr="00193F49" w14:paraId="64956583"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193D7C" w14:textId="77777777" w:rsidR="00E93D0D" w:rsidRPr="00DD23AF" w:rsidRDefault="00E93D0D" w:rsidP="00295318">
            <w:pPr>
              <w:pStyle w:val="TableDataEntries"/>
              <w:jc w:val="left"/>
            </w:pPr>
            <w:r w:rsidRPr="00DD23AF">
              <w:t>Australian market (t)^</w:t>
            </w:r>
          </w:p>
        </w:tc>
        <w:tc>
          <w:tcPr>
            <w:tcW w:w="1208" w:type="dxa"/>
            <w:tcBorders>
              <w:top w:val="single" w:sz="8" w:space="0" w:color="FFFFFF" w:themeColor="background1"/>
              <w:bottom w:val="single" w:sz="8" w:space="0" w:color="FFFFFF" w:themeColor="background1"/>
            </w:tcBorders>
            <w:shd w:val="clear" w:color="auto" w:fill="E9E8E5" w:themeFill="background2"/>
            <w:vAlign w:val="bottom"/>
          </w:tcPr>
          <w:p w14:paraId="0A589EDC" w14:textId="77777777" w:rsidR="00E93D0D" w:rsidRPr="00193F49" w:rsidRDefault="00E93D0D" w:rsidP="00295318">
            <w:pPr>
              <w:pStyle w:val="TableDataEntries"/>
              <w:rPr>
                <w:szCs w:val="16"/>
                <w:lang w:bidi="fa-IR"/>
              </w:rPr>
            </w:pPr>
            <w:r w:rsidRPr="00603E1B">
              <w:t>2018-19</w:t>
            </w: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D3051D"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7DCF0"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4763ADE4" w14:textId="77777777" w:rsidR="00E93D0D" w:rsidRPr="00193F49" w:rsidRDefault="00E93D0D" w:rsidP="00295318">
            <w:pPr>
              <w:pStyle w:val="TableDataEntries"/>
              <w:ind w:right="57"/>
              <w:rPr>
                <w:szCs w:val="16"/>
                <w:lang w:bidi="fa-IR"/>
              </w:rPr>
            </w:pPr>
            <w:r>
              <w:rPr>
                <w:szCs w:val="16"/>
                <w:lang w:bidi="fa-IR"/>
              </w:rPr>
              <w:t>80 000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5612E156"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5B9475"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2D5B1BC8" w14:textId="77777777" w:rsidR="00E93D0D" w:rsidRPr="00193F49" w:rsidRDefault="00E93D0D" w:rsidP="00295318">
            <w:pPr>
              <w:pStyle w:val="TableDataEntries"/>
              <w:ind w:right="57"/>
              <w:rPr>
                <w:szCs w:val="16"/>
                <w:lang w:bidi="fa-IR"/>
              </w:rPr>
            </w:pPr>
            <w:r>
              <w:rPr>
                <w:szCs w:val="16"/>
                <w:lang w:bidi="fa-IR"/>
              </w:rPr>
              <w:t>808 100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1B4581E1"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944D62"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698EBA" w14:textId="77777777" w:rsidR="00E93D0D" w:rsidRPr="00193F49" w:rsidRDefault="00E93D0D" w:rsidP="00295318">
            <w:pPr>
              <w:pStyle w:val="TableDataEntries"/>
              <w:ind w:right="57"/>
              <w:rPr>
                <w:szCs w:val="16"/>
                <w:lang w:bidi="fa-IR"/>
              </w:rPr>
            </w:pPr>
            <w:r>
              <w:rPr>
                <w:szCs w:val="16"/>
                <w:lang w:bidi="fa-IR"/>
              </w:rPr>
              <w:t>133 800</w:t>
            </w:r>
          </w:p>
        </w:tc>
      </w:tr>
      <w:tr w:rsidR="00E93D0D" w:rsidRPr="00193F49" w14:paraId="1109F778"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643AAA" w14:textId="77777777" w:rsidR="00E93D0D" w:rsidRPr="00DD23AF" w:rsidRDefault="00E93D0D" w:rsidP="00295318">
            <w:pPr>
              <w:pStyle w:val="TableDataEntries"/>
              <w:jc w:val="left"/>
            </w:pPr>
            <w:r w:rsidRPr="00DD23AF">
              <w:t>New Zealand market (t)^</w:t>
            </w:r>
          </w:p>
        </w:tc>
        <w:tc>
          <w:tcPr>
            <w:tcW w:w="1208" w:type="dxa"/>
            <w:tcBorders>
              <w:top w:val="single" w:sz="8" w:space="0" w:color="FFFFFF" w:themeColor="background1"/>
              <w:bottom w:val="single" w:sz="8" w:space="0" w:color="FFFFFF" w:themeColor="background1"/>
            </w:tcBorders>
            <w:shd w:val="clear" w:color="auto" w:fill="E9E8E5" w:themeFill="background2"/>
            <w:vAlign w:val="bottom"/>
          </w:tcPr>
          <w:p w14:paraId="6A2B710F" w14:textId="77777777" w:rsidR="00E93D0D" w:rsidRPr="00193F49" w:rsidRDefault="00E93D0D" w:rsidP="00295318">
            <w:pPr>
              <w:pStyle w:val="TableDataEntries"/>
              <w:rPr>
                <w:szCs w:val="16"/>
                <w:lang w:bidi="fa-IR"/>
              </w:rPr>
            </w:pPr>
            <w:r w:rsidRPr="00603E1B">
              <w:t>2018-19</w:t>
            </w: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9D3C78"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59046"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321CAE9D" w14:textId="77777777" w:rsidR="00E93D0D" w:rsidRPr="00193F49" w:rsidRDefault="00E93D0D" w:rsidP="00295318">
            <w:pPr>
              <w:pStyle w:val="TableDataEntries"/>
              <w:ind w:right="57"/>
              <w:rPr>
                <w:szCs w:val="16"/>
                <w:lang w:bidi="fa-IR"/>
              </w:rPr>
            </w:pPr>
            <w:r>
              <w:rPr>
                <w:szCs w:val="16"/>
                <w:lang w:bidi="fa-IR"/>
              </w:rPr>
              <w:t>20 0000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11638724"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443C35"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7EC685B5" w14:textId="77777777" w:rsidR="00E93D0D" w:rsidRPr="00193F49" w:rsidRDefault="00E93D0D" w:rsidP="00295318">
            <w:pPr>
              <w:pStyle w:val="TableDataEntries"/>
              <w:ind w:right="57"/>
              <w:rPr>
                <w:szCs w:val="16"/>
                <w:lang w:bidi="fa-IR"/>
              </w:rPr>
            </w:pPr>
            <w:r>
              <w:rPr>
                <w:szCs w:val="16"/>
                <w:lang w:bidi="fa-IR"/>
              </w:rPr>
              <w:t>115 000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vAlign w:val="bottom"/>
          </w:tcPr>
          <w:p w14:paraId="21046365"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65F03C"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BDFFC5" w14:textId="77777777" w:rsidR="00E93D0D" w:rsidRPr="00193F49" w:rsidRDefault="00E93D0D" w:rsidP="00295318">
            <w:pPr>
              <w:pStyle w:val="TableDataEntries"/>
              <w:ind w:right="57"/>
              <w:rPr>
                <w:szCs w:val="16"/>
                <w:lang w:bidi="fa-IR"/>
              </w:rPr>
            </w:pPr>
            <w:r>
              <w:rPr>
                <w:szCs w:val="16"/>
                <w:lang w:bidi="fa-IR"/>
              </w:rPr>
              <w:t>110 000</w:t>
            </w:r>
          </w:p>
        </w:tc>
      </w:tr>
      <w:tr w:rsidR="00E93D0D" w:rsidRPr="00193F49" w14:paraId="09E6D47F" w14:textId="77777777" w:rsidTr="00295318">
        <w:tc>
          <w:tcPr>
            <w:tcW w:w="13608" w:type="dxa"/>
            <w:gridSpan w:val="11"/>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677456" w14:textId="77777777" w:rsidR="00E93D0D" w:rsidRPr="00193F49" w:rsidRDefault="00E93D0D" w:rsidP="00295318">
            <w:pPr>
              <w:pStyle w:val="TableHeading2"/>
              <w:rPr>
                <w:rFonts w:ascii="Franklin Gothic Book" w:hAnsi="Franklin Gothic Book"/>
                <w:lang w:bidi="fa-IR"/>
              </w:rPr>
            </w:pPr>
            <w:r w:rsidRPr="00DD23AF">
              <w:rPr>
                <w:lang w:bidi="fa-IR"/>
              </w:rPr>
              <w:t>Australia 2018-19</w:t>
            </w:r>
          </w:p>
        </w:tc>
      </w:tr>
      <w:tr w:rsidR="00E93D0D" w:rsidRPr="00193F49" w14:paraId="74A30F9D"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72CA06" w14:textId="77777777" w:rsidR="00E93D0D" w:rsidRPr="00193F49" w:rsidRDefault="00E93D0D" w:rsidP="00295318">
            <w:pPr>
              <w:pStyle w:val="TableDataEntries"/>
              <w:jc w:val="left"/>
              <w:rPr>
                <w:szCs w:val="16"/>
                <w:lang w:bidi="fa-IR"/>
              </w:rPr>
            </w:pPr>
            <w:r>
              <w:rPr>
                <w:rFonts w:ascii="Calibri" w:hAnsi="Calibri" w:cs="Calibri"/>
                <w:color w:val="000000"/>
              </w:rPr>
              <w:t>Production (t)</w:t>
            </w:r>
          </w:p>
        </w:tc>
        <w:tc>
          <w:tcPr>
            <w:tcW w:w="1208" w:type="dxa"/>
            <w:tcBorders>
              <w:top w:val="single" w:sz="8" w:space="0" w:color="FFFFFF" w:themeColor="background1"/>
              <w:bottom w:val="single" w:sz="8" w:space="0" w:color="FFFFFF" w:themeColor="background1"/>
            </w:tcBorders>
            <w:shd w:val="clear" w:color="auto" w:fill="E9E8E5" w:themeFill="background2"/>
          </w:tcPr>
          <w:p w14:paraId="09BD49BC" w14:textId="77777777" w:rsidR="00E93D0D" w:rsidRPr="00193F49" w:rsidRDefault="00E93D0D" w:rsidP="00295318">
            <w:pPr>
              <w:pStyle w:val="TableDataEntries"/>
              <w:rPr>
                <w:szCs w:val="16"/>
                <w:lang w:bidi="fa-IR"/>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C26705"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70DB8"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51D6430E" w14:textId="77777777" w:rsidR="00E93D0D" w:rsidRPr="00504FDD" w:rsidRDefault="00E93D0D" w:rsidP="00295318">
            <w:pPr>
              <w:pStyle w:val="TableDataEntries"/>
              <w:ind w:right="57"/>
              <w:rPr>
                <w:color w:val="000000" w:themeColor="text1"/>
                <w:szCs w:val="16"/>
              </w:rPr>
            </w:pPr>
            <w:r w:rsidRPr="00504FDD">
              <w:rPr>
                <w:color w:val="000000" w:themeColor="text1"/>
                <w:szCs w:val="16"/>
              </w:rPr>
              <w:t>80 000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23D7498D"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2D7B6B"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0CE47F82" w14:textId="77777777" w:rsidR="00E93D0D" w:rsidRPr="00504FDD" w:rsidRDefault="00E93D0D" w:rsidP="00295318">
            <w:pPr>
              <w:pStyle w:val="TableDataEntries"/>
              <w:ind w:right="57"/>
              <w:rPr>
                <w:color w:val="000000" w:themeColor="text1"/>
                <w:szCs w:val="16"/>
              </w:rPr>
            </w:pPr>
            <w:r w:rsidRPr="00504FDD">
              <w:rPr>
                <w:color w:val="000000" w:themeColor="text1"/>
                <w:szCs w:val="16"/>
              </w:rPr>
              <w:t>1</w:t>
            </w:r>
            <w:r>
              <w:rPr>
                <w:color w:val="000000" w:themeColor="text1"/>
                <w:szCs w:val="16"/>
              </w:rPr>
              <w:t xml:space="preserve"> </w:t>
            </w:r>
            <w:r w:rsidRPr="00504FDD">
              <w:rPr>
                <w:color w:val="000000" w:themeColor="text1"/>
                <w:szCs w:val="16"/>
              </w:rPr>
              <w:t>188</w:t>
            </w:r>
            <w:r>
              <w:rPr>
                <w:color w:val="000000" w:themeColor="text1"/>
                <w:szCs w:val="16"/>
              </w:rPr>
              <w:t xml:space="preserve"> </w:t>
            </w:r>
            <w:r w:rsidRPr="00504FDD">
              <w:rPr>
                <w:color w:val="000000" w:themeColor="text1"/>
                <w:szCs w:val="16"/>
              </w:rPr>
              <w:t>000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34FC4437"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D1CF57"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0C22E2" w14:textId="77777777" w:rsidR="00E93D0D" w:rsidRPr="00193F49" w:rsidRDefault="00E93D0D" w:rsidP="00295318">
            <w:pPr>
              <w:pStyle w:val="TableDataEntries"/>
              <w:ind w:right="57"/>
              <w:rPr>
                <w:szCs w:val="16"/>
                <w:lang w:bidi="fa-IR"/>
              </w:rPr>
            </w:pPr>
            <w:r w:rsidRPr="00504FDD">
              <w:rPr>
                <w:szCs w:val="16"/>
                <w:lang w:bidi="fa-IR"/>
              </w:rPr>
              <w:t>0</w:t>
            </w:r>
          </w:p>
        </w:tc>
      </w:tr>
      <w:tr w:rsidR="00E93D0D" w:rsidRPr="00193F49" w14:paraId="6DBFC0D3"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9B003C" w14:textId="77777777" w:rsidR="00E93D0D" w:rsidRPr="00193F49" w:rsidRDefault="00E93D0D" w:rsidP="00295318">
            <w:pPr>
              <w:pStyle w:val="TableDataEntries"/>
              <w:jc w:val="left"/>
              <w:rPr>
                <w:szCs w:val="16"/>
                <w:lang w:bidi="fa-IR"/>
              </w:rPr>
            </w:pPr>
            <w:r>
              <w:rPr>
                <w:rFonts w:ascii="Calibri" w:hAnsi="Calibri" w:cs="Calibri"/>
                <w:color w:val="000000"/>
              </w:rPr>
              <w:t>Imports (t)</w:t>
            </w:r>
          </w:p>
        </w:tc>
        <w:tc>
          <w:tcPr>
            <w:tcW w:w="1208" w:type="dxa"/>
            <w:tcBorders>
              <w:top w:val="single" w:sz="8" w:space="0" w:color="FFFFFF" w:themeColor="background1"/>
              <w:bottom w:val="single" w:sz="8" w:space="0" w:color="FFFFFF" w:themeColor="background1"/>
            </w:tcBorders>
            <w:shd w:val="clear" w:color="auto" w:fill="E9E8E5" w:themeFill="background2"/>
          </w:tcPr>
          <w:p w14:paraId="0B64BD90" w14:textId="77777777" w:rsidR="00E93D0D" w:rsidRPr="00193F49" w:rsidRDefault="00E93D0D" w:rsidP="00295318">
            <w:pPr>
              <w:pStyle w:val="TableDataEntries"/>
              <w:rPr>
                <w:szCs w:val="16"/>
                <w:lang w:bidi="fa-IR"/>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C906E5"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1A40E7"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3B38C339" w14:textId="77777777" w:rsidR="00E93D0D" w:rsidRPr="00504FDD" w:rsidRDefault="00E93D0D" w:rsidP="00295318">
            <w:pPr>
              <w:pStyle w:val="TableDataEntries"/>
              <w:ind w:right="57"/>
              <w:rPr>
                <w:color w:val="000000" w:themeColor="text1"/>
                <w:szCs w:val="16"/>
              </w:rPr>
            </w:pPr>
            <w:r w:rsidRPr="00504FDD">
              <w:rPr>
                <w:color w:val="000000" w:themeColor="text1"/>
                <w:szCs w:val="16"/>
              </w:rPr>
              <w:t>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0BA62B5D"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A5778"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535A5169" w14:textId="77777777" w:rsidR="00E93D0D" w:rsidRPr="00504FDD" w:rsidRDefault="00E93D0D" w:rsidP="00295318">
            <w:pPr>
              <w:pStyle w:val="TableDataEntries"/>
              <w:ind w:right="57"/>
              <w:rPr>
                <w:color w:val="000000" w:themeColor="text1"/>
                <w:szCs w:val="16"/>
              </w:rPr>
            </w:pPr>
            <w:r w:rsidRPr="00504FDD">
              <w:rPr>
                <w:color w:val="000000" w:themeColor="text1"/>
                <w:szCs w:val="16"/>
              </w:rPr>
              <w:t>69</w:t>
            </w:r>
            <w:r>
              <w:rPr>
                <w:color w:val="000000" w:themeColor="text1"/>
                <w:szCs w:val="16"/>
              </w:rPr>
              <w:t xml:space="preserve"> </w:t>
            </w:r>
            <w:r w:rsidRPr="00504FDD">
              <w:rPr>
                <w:color w:val="000000" w:themeColor="text1"/>
                <w:szCs w:val="16"/>
              </w:rPr>
              <w:t>200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4AF2198A"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CA93C1"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933E0A" w14:textId="77777777" w:rsidR="00E93D0D" w:rsidRPr="00193F49" w:rsidRDefault="00E93D0D" w:rsidP="00295318">
            <w:pPr>
              <w:pStyle w:val="TableDataEntries"/>
              <w:ind w:right="57"/>
              <w:rPr>
                <w:szCs w:val="16"/>
                <w:lang w:bidi="fa-IR"/>
              </w:rPr>
            </w:pPr>
            <w:r w:rsidRPr="00504FDD">
              <w:rPr>
                <w:szCs w:val="16"/>
                <w:lang w:bidi="fa-IR"/>
              </w:rPr>
              <w:t>134</w:t>
            </w:r>
            <w:r>
              <w:rPr>
                <w:szCs w:val="16"/>
                <w:lang w:bidi="fa-IR"/>
              </w:rPr>
              <w:t xml:space="preserve"> </w:t>
            </w:r>
            <w:r w:rsidRPr="00504FDD">
              <w:rPr>
                <w:szCs w:val="16"/>
                <w:lang w:bidi="fa-IR"/>
              </w:rPr>
              <w:t>100</w:t>
            </w:r>
          </w:p>
        </w:tc>
      </w:tr>
      <w:tr w:rsidR="00E93D0D" w:rsidRPr="00193F49" w14:paraId="25F6CBB5" w14:textId="77777777" w:rsidTr="00295318">
        <w:tc>
          <w:tcPr>
            <w:tcW w:w="15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554B85" w14:textId="77777777" w:rsidR="00E93D0D" w:rsidRPr="00193F49" w:rsidRDefault="00E93D0D" w:rsidP="00295318">
            <w:pPr>
              <w:pStyle w:val="TableDataEntries"/>
              <w:jc w:val="left"/>
              <w:rPr>
                <w:szCs w:val="16"/>
                <w:lang w:bidi="fa-IR"/>
              </w:rPr>
            </w:pPr>
            <w:r>
              <w:rPr>
                <w:rFonts w:ascii="Calibri" w:hAnsi="Calibri" w:cs="Calibri"/>
                <w:color w:val="000000"/>
              </w:rPr>
              <w:t>Exports (t)</w:t>
            </w:r>
          </w:p>
        </w:tc>
        <w:tc>
          <w:tcPr>
            <w:tcW w:w="1208" w:type="dxa"/>
            <w:tcBorders>
              <w:top w:val="single" w:sz="8" w:space="0" w:color="FFFFFF" w:themeColor="background1"/>
              <w:bottom w:val="single" w:sz="8" w:space="0" w:color="FFFFFF" w:themeColor="background1"/>
            </w:tcBorders>
            <w:shd w:val="clear" w:color="auto" w:fill="E9E8E5" w:themeFill="background2"/>
          </w:tcPr>
          <w:p w14:paraId="133F2AAD" w14:textId="77777777" w:rsidR="00E93D0D" w:rsidRPr="00193F49" w:rsidRDefault="00E93D0D" w:rsidP="00295318">
            <w:pPr>
              <w:pStyle w:val="TableDataEntries"/>
              <w:rPr>
                <w:szCs w:val="16"/>
                <w:lang w:bidi="fa-IR"/>
              </w:rPr>
            </w:pPr>
          </w:p>
        </w:tc>
        <w:tc>
          <w:tcPr>
            <w:tcW w:w="11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54DDF9"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4A353"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438A8962" w14:textId="77777777" w:rsidR="00E93D0D" w:rsidRPr="00504FDD" w:rsidRDefault="00E93D0D" w:rsidP="00295318">
            <w:pPr>
              <w:pStyle w:val="TableDataEntries"/>
              <w:ind w:right="57"/>
              <w:rPr>
                <w:color w:val="000000" w:themeColor="text1"/>
                <w:szCs w:val="16"/>
              </w:rPr>
            </w:pPr>
            <w:r w:rsidRPr="00504FDD">
              <w:rPr>
                <w:color w:val="000000" w:themeColor="text1"/>
                <w:szCs w:val="16"/>
              </w:rPr>
              <w:t>0</w:t>
            </w:r>
          </w:p>
        </w:tc>
        <w:tc>
          <w:tcPr>
            <w:tcW w:w="1199"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34C55376"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1FAE10"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8" w:space="0" w:color="FFFFFF" w:themeColor="background1"/>
              <w:right w:val="single" w:sz="36" w:space="0" w:color="FFFFFF" w:themeColor="background1"/>
            </w:tcBorders>
            <w:shd w:val="clear" w:color="auto" w:fill="E9E8E5" w:themeFill="background2"/>
            <w:tcMar>
              <w:left w:w="57" w:type="dxa"/>
              <w:right w:w="57" w:type="dxa"/>
            </w:tcMar>
            <w:vAlign w:val="bottom"/>
          </w:tcPr>
          <w:p w14:paraId="07654746" w14:textId="77777777" w:rsidR="00E93D0D" w:rsidRPr="00504FDD" w:rsidRDefault="00E93D0D" w:rsidP="00295318">
            <w:pPr>
              <w:pStyle w:val="TableDataEntries"/>
              <w:ind w:right="57"/>
              <w:rPr>
                <w:color w:val="000000" w:themeColor="text1"/>
                <w:szCs w:val="16"/>
              </w:rPr>
            </w:pPr>
            <w:r w:rsidRPr="00504FDD">
              <w:rPr>
                <w:color w:val="000000" w:themeColor="text1"/>
                <w:szCs w:val="16"/>
              </w:rPr>
              <w:t>449</w:t>
            </w:r>
            <w:r>
              <w:rPr>
                <w:color w:val="000000" w:themeColor="text1"/>
                <w:szCs w:val="16"/>
              </w:rPr>
              <w:t xml:space="preserve"> </w:t>
            </w:r>
            <w:r w:rsidRPr="00504FDD">
              <w:rPr>
                <w:color w:val="000000" w:themeColor="text1"/>
                <w:szCs w:val="16"/>
              </w:rPr>
              <w:t>100</w:t>
            </w:r>
          </w:p>
        </w:tc>
        <w:tc>
          <w:tcPr>
            <w:tcW w:w="1200" w:type="dxa"/>
            <w:tcBorders>
              <w:top w:val="single" w:sz="8" w:space="0" w:color="FFFFFF" w:themeColor="background1"/>
              <w:left w:val="single" w:sz="36" w:space="0" w:color="FFFFFF" w:themeColor="background1"/>
              <w:bottom w:val="single" w:sz="8" w:space="0" w:color="FFFFFF" w:themeColor="background1"/>
            </w:tcBorders>
            <w:shd w:val="clear" w:color="auto" w:fill="E9E8E5" w:themeFill="background2"/>
            <w:tcMar>
              <w:left w:w="57" w:type="dxa"/>
              <w:right w:w="57" w:type="dxa"/>
            </w:tcMar>
          </w:tcPr>
          <w:p w14:paraId="536C0964"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B12DAC"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32125A" w14:textId="77777777" w:rsidR="00E93D0D" w:rsidRPr="00193F49" w:rsidRDefault="00E93D0D" w:rsidP="00295318">
            <w:pPr>
              <w:pStyle w:val="TableDataEntries"/>
              <w:ind w:right="57"/>
              <w:rPr>
                <w:szCs w:val="16"/>
                <w:lang w:bidi="fa-IR"/>
              </w:rPr>
            </w:pPr>
            <w:r w:rsidRPr="00504FDD">
              <w:rPr>
                <w:szCs w:val="16"/>
                <w:lang w:bidi="fa-IR"/>
              </w:rPr>
              <w:t>300</w:t>
            </w:r>
          </w:p>
        </w:tc>
      </w:tr>
      <w:tr w:rsidR="00E93D0D" w:rsidRPr="00193F49" w14:paraId="36173B4D" w14:textId="77777777" w:rsidTr="00295318">
        <w:tc>
          <w:tcPr>
            <w:tcW w:w="1546" w:type="dxa"/>
            <w:tcBorders>
              <w:top w:val="single" w:sz="8" w:space="0" w:color="FFFFFF" w:themeColor="background1"/>
              <w:bottom w:val="single" w:sz="4" w:space="0" w:color="6F6652" w:themeColor="accent5"/>
            </w:tcBorders>
            <w:shd w:val="clear" w:color="auto" w:fill="E9E8E5" w:themeFill="background2"/>
            <w:tcMar>
              <w:left w:w="57" w:type="dxa"/>
              <w:right w:w="57" w:type="dxa"/>
            </w:tcMar>
            <w:vAlign w:val="bottom"/>
          </w:tcPr>
          <w:p w14:paraId="07F19D66" w14:textId="77777777" w:rsidR="00E93D0D" w:rsidRDefault="00E93D0D" w:rsidP="00295318">
            <w:pPr>
              <w:pStyle w:val="TableDataEntries"/>
              <w:jc w:val="left"/>
              <w:rPr>
                <w:rFonts w:ascii="Calibri" w:hAnsi="Calibri" w:cs="Calibri"/>
                <w:color w:val="000000"/>
              </w:rPr>
            </w:pPr>
            <w:r>
              <w:rPr>
                <w:rFonts w:ascii="Calibri" w:hAnsi="Calibri" w:cs="Calibri"/>
                <w:color w:val="000000"/>
              </w:rPr>
              <w:t>Apparent Consumption (t)</w:t>
            </w:r>
          </w:p>
        </w:tc>
        <w:tc>
          <w:tcPr>
            <w:tcW w:w="1208" w:type="dxa"/>
            <w:tcBorders>
              <w:top w:val="single" w:sz="8" w:space="0" w:color="FFFFFF" w:themeColor="background1"/>
              <w:bottom w:val="single" w:sz="4" w:space="0" w:color="6F6652" w:themeColor="accent5"/>
            </w:tcBorders>
            <w:shd w:val="clear" w:color="auto" w:fill="E9E8E5" w:themeFill="background2"/>
          </w:tcPr>
          <w:p w14:paraId="5B2FFFD6" w14:textId="77777777" w:rsidR="00E93D0D" w:rsidRPr="00193F49" w:rsidRDefault="00E93D0D" w:rsidP="00295318">
            <w:pPr>
              <w:pStyle w:val="TableDataEntries"/>
              <w:rPr>
                <w:szCs w:val="16"/>
                <w:lang w:bidi="fa-IR"/>
              </w:rPr>
            </w:pPr>
          </w:p>
        </w:tc>
        <w:tc>
          <w:tcPr>
            <w:tcW w:w="1199"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5B768DE8" w14:textId="77777777" w:rsidR="00E93D0D" w:rsidRPr="00193F49" w:rsidRDefault="00E93D0D" w:rsidP="00295318">
            <w:pPr>
              <w:pStyle w:val="TableDataEntries"/>
              <w:jc w:val="left"/>
              <w:rPr>
                <w:szCs w:val="16"/>
                <w:lang w:bidi="fa-IR"/>
              </w:rPr>
            </w:pPr>
          </w:p>
        </w:tc>
        <w:tc>
          <w:tcPr>
            <w:tcW w:w="1209"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6E2EDCF6"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4" w:space="0" w:color="6F6652" w:themeColor="accent5"/>
              <w:right w:val="single" w:sz="36" w:space="0" w:color="FFFFFF" w:themeColor="background1"/>
            </w:tcBorders>
            <w:shd w:val="clear" w:color="auto" w:fill="E9E8E5" w:themeFill="background2"/>
            <w:tcMar>
              <w:left w:w="57" w:type="dxa"/>
              <w:right w:w="57" w:type="dxa"/>
            </w:tcMar>
            <w:vAlign w:val="bottom"/>
          </w:tcPr>
          <w:p w14:paraId="16DFC7D9" w14:textId="77777777" w:rsidR="00E93D0D" w:rsidRPr="00504FDD" w:rsidRDefault="00E93D0D" w:rsidP="00295318">
            <w:pPr>
              <w:pStyle w:val="TableDataEntries"/>
              <w:ind w:right="57"/>
              <w:rPr>
                <w:color w:val="000000" w:themeColor="text1"/>
                <w:szCs w:val="16"/>
              </w:rPr>
            </w:pPr>
            <w:r w:rsidRPr="00504FDD">
              <w:rPr>
                <w:color w:val="000000" w:themeColor="text1"/>
                <w:szCs w:val="16"/>
              </w:rPr>
              <w:t>80 000</w:t>
            </w:r>
          </w:p>
        </w:tc>
        <w:tc>
          <w:tcPr>
            <w:tcW w:w="1199" w:type="dxa"/>
            <w:tcBorders>
              <w:top w:val="single" w:sz="8" w:space="0" w:color="FFFFFF" w:themeColor="background1"/>
              <w:left w:val="single" w:sz="36" w:space="0" w:color="FFFFFF" w:themeColor="background1"/>
              <w:bottom w:val="single" w:sz="4" w:space="0" w:color="6F6652" w:themeColor="accent5"/>
            </w:tcBorders>
            <w:shd w:val="clear" w:color="auto" w:fill="E9E8E5" w:themeFill="background2"/>
            <w:tcMar>
              <w:left w:w="57" w:type="dxa"/>
              <w:right w:w="57" w:type="dxa"/>
            </w:tcMar>
          </w:tcPr>
          <w:p w14:paraId="22029AB0"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58F51705" w14:textId="77777777" w:rsidR="00E93D0D" w:rsidRPr="00193F49" w:rsidRDefault="00E93D0D" w:rsidP="00295318">
            <w:pPr>
              <w:pStyle w:val="TableDataEntries"/>
              <w:rPr>
                <w:szCs w:val="16"/>
                <w:lang w:bidi="fa-IR"/>
              </w:rPr>
            </w:pPr>
          </w:p>
        </w:tc>
        <w:tc>
          <w:tcPr>
            <w:tcW w:w="1209" w:type="dxa"/>
            <w:tcBorders>
              <w:top w:val="single" w:sz="8" w:space="0" w:color="FFFFFF" w:themeColor="background1"/>
              <w:bottom w:val="single" w:sz="4" w:space="0" w:color="6F6652" w:themeColor="accent5"/>
              <w:right w:val="single" w:sz="36" w:space="0" w:color="FFFFFF" w:themeColor="background1"/>
            </w:tcBorders>
            <w:shd w:val="clear" w:color="auto" w:fill="E9E8E5" w:themeFill="background2"/>
            <w:tcMar>
              <w:left w:w="57" w:type="dxa"/>
              <w:right w:w="57" w:type="dxa"/>
            </w:tcMar>
            <w:vAlign w:val="bottom"/>
          </w:tcPr>
          <w:p w14:paraId="4D8106CA" w14:textId="77777777" w:rsidR="00E93D0D" w:rsidRPr="00504FDD" w:rsidRDefault="00E93D0D" w:rsidP="00295318">
            <w:pPr>
              <w:pStyle w:val="TableDataEntries"/>
              <w:ind w:right="57"/>
              <w:rPr>
                <w:color w:val="000000" w:themeColor="text1"/>
                <w:szCs w:val="16"/>
              </w:rPr>
            </w:pPr>
            <w:r w:rsidRPr="00504FDD">
              <w:rPr>
                <w:color w:val="000000" w:themeColor="text1"/>
                <w:szCs w:val="16"/>
              </w:rPr>
              <w:t>808</w:t>
            </w:r>
            <w:r>
              <w:rPr>
                <w:color w:val="000000" w:themeColor="text1"/>
                <w:szCs w:val="16"/>
              </w:rPr>
              <w:t xml:space="preserve"> </w:t>
            </w:r>
            <w:r w:rsidRPr="00504FDD">
              <w:rPr>
                <w:color w:val="000000" w:themeColor="text1"/>
                <w:szCs w:val="16"/>
              </w:rPr>
              <w:t>100</w:t>
            </w:r>
          </w:p>
        </w:tc>
        <w:tc>
          <w:tcPr>
            <w:tcW w:w="1200" w:type="dxa"/>
            <w:tcBorders>
              <w:top w:val="single" w:sz="8" w:space="0" w:color="FFFFFF" w:themeColor="background1"/>
              <w:left w:val="single" w:sz="36" w:space="0" w:color="FFFFFF" w:themeColor="background1"/>
              <w:bottom w:val="single" w:sz="4" w:space="0" w:color="6F6652" w:themeColor="accent5"/>
            </w:tcBorders>
            <w:shd w:val="clear" w:color="auto" w:fill="E9E8E5" w:themeFill="background2"/>
            <w:tcMar>
              <w:left w:w="57" w:type="dxa"/>
              <w:right w:w="57" w:type="dxa"/>
            </w:tcMar>
          </w:tcPr>
          <w:p w14:paraId="69EE4367"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749CC651" w14:textId="77777777" w:rsidR="00E93D0D" w:rsidRPr="00193F49" w:rsidRDefault="00E93D0D" w:rsidP="00295318">
            <w:pPr>
              <w:pStyle w:val="TableDataEntries"/>
              <w:rPr>
                <w:szCs w:val="16"/>
                <w:lang w:bidi="fa-IR"/>
              </w:rPr>
            </w:pPr>
          </w:p>
        </w:tc>
        <w:tc>
          <w:tcPr>
            <w:tcW w:w="1210" w:type="dxa"/>
            <w:tcBorders>
              <w:top w:val="single" w:sz="8" w:space="0" w:color="FFFFFF" w:themeColor="background1"/>
              <w:bottom w:val="single" w:sz="4" w:space="0" w:color="6F6652" w:themeColor="accent5"/>
            </w:tcBorders>
            <w:shd w:val="clear" w:color="auto" w:fill="E9E8E5" w:themeFill="background2"/>
            <w:tcMar>
              <w:left w:w="57" w:type="dxa"/>
              <w:right w:w="57" w:type="dxa"/>
            </w:tcMar>
            <w:vAlign w:val="bottom"/>
          </w:tcPr>
          <w:p w14:paraId="3D7113F4" w14:textId="77777777" w:rsidR="00E93D0D" w:rsidRPr="00193F49" w:rsidRDefault="00E93D0D" w:rsidP="00295318">
            <w:pPr>
              <w:pStyle w:val="TableDataEntries"/>
              <w:ind w:right="57"/>
              <w:rPr>
                <w:szCs w:val="16"/>
                <w:lang w:bidi="fa-IR"/>
              </w:rPr>
            </w:pPr>
            <w:r w:rsidRPr="00504FDD">
              <w:rPr>
                <w:szCs w:val="16"/>
                <w:lang w:bidi="fa-IR"/>
              </w:rPr>
              <w:t>133</w:t>
            </w:r>
            <w:r>
              <w:rPr>
                <w:szCs w:val="16"/>
                <w:lang w:bidi="fa-IR"/>
              </w:rPr>
              <w:t xml:space="preserve"> </w:t>
            </w:r>
            <w:r w:rsidRPr="00504FDD">
              <w:rPr>
                <w:szCs w:val="16"/>
                <w:lang w:bidi="fa-IR"/>
              </w:rPr>
              <w:t>800</w:t>
            </w:r>
          </w:p>
        </w:tc>
      </w:tr>
    </w:tbl>
    <w:p w14:paraId="344AD3A3" w14:textId="3DBBB7C8" w:rsidR="00E93D0D" w:rsidRDefault="00E93D0D" w:rsidP="00E93D0D">
      <w:pPr>
        <w:pStyle w:val="Source"/>
        <w:rPr>
          <w:lang w:bidi="fa-IR"/>
        </w:rPr>
      </w:pPr>
      <w:r w:rsidRPr="00E23B41">
        <w:rPr>
          <w:i/>
          <w:lang w:bidi="fa-IR"/>
        </w:rPr>
        <w:t>Source:</w:t>
      </w:r>
      <w:r>
        <w:rPr>
          <w:lang w:bidi="fa-IR"/>
        </w:rPr>
        <w:t xml:space="preserve"> </w:t>
      </w:r>
      <w:r w:rsidR="00D36965">
        <w:rPr>
          <w:lang w:bidi="fa-IR"/>
        </w:rPr>
        <w:t>IndustryEdge</w:t>
      </w:r>
      <w:r>
        <w:rPr>
          <w:lang w:bidi="fa-IR"/>
        </w:rPr>
        <w:t>.</w:t>
      </w:r>
    </w:p>
    <w:p w14:paraId="35A5E5D0" w14:textId="77777777" w:rsidR="00E93D0D" w:rsidRDefault="00E93D0D" w:rsidP="00E93D0D">
      <w:pPr>
        <w:rPr>
          <w:lang w:bidi="fa-IR"/>
        </w:rPr>
      </w:pPr>
    </w:p>
    <w:p w14:paraId="386E2EFC" w14:textId="77777777" w:rsidR="00E93D0D" w:rsidRDefault="00E93D0D" w:rsidP="00E93D0D">
      <w:pPr>
        <w:rPr>
          <w:lang w:bidi="fa-IR"/>
        </w:rPr>
        <w:sectPr w:rsidR="00E93D0D" w:rsidSect="00295318">
          <w:headerReference w:type="even" r:id="rId137"/>
          <w:headerReference w:type="default" r:id="rId138"/>
          <w:footerReference w:type="even" r:id="rId139"/>
          <w:footerReference w:type="default" r:id="rId140"/>
          <w:pgSz w:w="16838" w:h="11906" w:orient="landscape" w:code="9"/>
          <w:pgMar w:top="851" w:right="2268" w:bottom="993" w:left="1417" w:header="850" w:footer="369" w:gutter="0"/>
          <w:cols w:space="708"/>
          <w:docGrid w:linePitch="360"/>
        </w:sectPr>
      </w:pPr>
    </w:p>
    <w:p w14:paraId="60FE154C" w14:textId="77777777" w:rsidR="00C06012" w:rsidRDefault="00C06012" w:rsidP="00C06012">
      <w:pPr>
        <w:pStyle w:val="Heading6"/>
        <w:numPr>
          <w:ilvl w:val="5"/>
          <w:numId w:val="5"/>
        </w:numPr>
      </w:pPr>
      <w:bookmarkStart w:id="4578" w:name="_Toc24976981"/>
      <w:bookmarkStart w:id="4579" w:name="_Toc33431379"/>
      <w:r>
        <w:t>Envisage works estimates of costs of further processing</w:t>
      </w:r>
      <w:bookmarkEnd w:id="4578"/>
      <w:bookmarkEnd w:id="4579"/>
    </w:p>
    <w:p w14:paraId="0E83F395" w14:textId="77777777" w:rsidR="00C06012" w:rsidRDefault="00C06012" w:rsidP="00C06012">
      <w:pPr>
        <w:pStyle w:val="BodyText"/>
        <w:rPr>
          <w:lang w:eastAsia="en-US"/>
        </w:rPr>
      </w:pPr>
      <w:r>
        <w:rPr>
          <w:lang w:eastAsia="en-US"/>
        </w:rPr>
        <w:t>Envisage Works 2019 compare the differences between the recovered and virgin commodity prices, based on existing prices, and conclude:</w:t>
      </w:r>
      <w:r>
        <w:rPr>
          <w:rStyle w:val="FootnoteReference"/>
          <w:lang w:eastAsia="en-US"/>
        </w:rPr>
        <w:footnoteReference w:id="96"/>
      </w:r>
    </w:p>
    <w:p w14:paraId="77244EFA" w14:textId="77777777" w:rsidR="00C06012" w:rsidRDefault="00C06012" w:rsidP="00C06012">
      <w:pPr>
        <w:pStyle w:val="ListBullet"/>
        <w:numPr>
          <w:ilvl w:val="0"/>
          <w:numId w:val="41"/>
        </w:numPr>
        <w:rPr>
          <w:lang w:eastAsia="en-US"/>
        </w:rPr>
      </w:pPr>
      <w:r>
        <w:rPr>
          <w:lang w:eastAsia="en-US"/>
        </w:rPr>
        <w:t>it is not financially viable to process recycled PET bottles back into a virgin PET resin, given the current virgin resin price</w:t>
      </w:r>
    </w:p>
    <w:p w14:paraId="46F6C155" w14:textId="77777777" w:rsidR="00C06012" w:rsidRDefault="00C06012" w:rsidP="00C06012">
      <w:pPr>
        <w:pStyle w:val="ListBullet"/>
        <w:numPr>
          <w:ilvl w:val="0"/>
          <w:numId w:val="41"/>
        </w:numPr>
        <w:rPr>
          <w:lang w:eastAsia="en-US"/>
        </w:rPr>
      </w:pPr>
      <w:r>
        <w:rPr>
          <w:lang w:eastAsia="en-US"/>
        </w:rPr>
        <w:t>the use of recycled glass</w:t>
      </w:r>
      <w:r>
        <w:t xml:space="preserve"> instead of virgin materials </w:t>
      </w:r>
      <w:r>
        <w:rPr>
          <w:lang w:eastAsia="en-US"/>
        </w:rPr>
        <w:t>for new glass packaging is marginal, and</w:t>
      </w:r>
    </w:p>
    <w:p w14:paraId="0363C51B" w14:textId="77777777" w:rsidR="00C06012" w:rsidRDefault="00C06012" w:rsidP="00C06012">
      <w:pPr>
        <w:pStyle w:val="ListBullet"/>
        <w:numPr>
          <w:ilvl w:val="0"/>
          <w:numId w:val="41"/>
        </w:numPr>
        <w:rPr>
          <w:lang w:eastAsia="en-US"/>
        </w:rPr>
      </w:pPr>
      <w:r>
        <w:rPr>
          <w:lang w:eastAsia="en-US"/>
        </w:rPr>
        <w:t xml:space="preserve">the use of recycling fibre-based packaging instead of virgin pulp is also marginal. </w:t>
      </w:r>
    </w:p>
    <w:p w14:paraId="258D4D84" w14:textId="0479DA16" w:rsidR="00C06012" w:rsidRDefault="00C06012" w:rsidP="00C06012">
      <w:pPr>
        <w:pStyle w:val="BodyText"/>
        <w:rPr>
          <w:lang w:eastAsia="en-US"/>
        </w:rPr>
      </w:pPr>
      <w:r>
        <w:rPr>
          <w:lang w:eastAsia="en-US"/>
        </w:rPr>
        <w:t>The indicative costs of using recycling PET bottles</w:t>
      </w:r>
      <w:r w:rsidR="006D6D4E">
        <w:rPr>
          <w:lang w:eastAsia="en-US"/>
        </w:rPr>
        <w:t xml:space="preserve"> a</w:t>
      </w:r>
      <w:r>
        <w:rPr>
          <w:lang w:eastAsia="en-US"/>
        </w:rPr>
        <w:t xml:space="preserve">nd fibre based packaging are shown in tables </w:t>
      </w:r>
      <w:r>
        <w:rPr>
          <w:lang w:eastAsia="en-US"/>
        </w:rPr>
        <w:fldChar w:fldCharType="begin"/>
      </w:r>
      <w:r>
        <w:rPr>
          <w:lang w:eastAsia="en-US"/>
        </w:rPr>
        <w:instrText xml:space="preserve"> REF _Caption7057 </w:instrText>
      </w:r>
      <w:r>
        <w:rPr>
          <w:lang w:eastAsia="en-US"/>
        </w:rPr>
        <w:fldChar w:fldCharType="separate"/>
      </w:r>
      <w:r w:rsidR="00D354A5">
        <w:rPr>
          <w:noProof/>
        </w:rPr>
        <w:t>B.1</w:t>
      </w:r>
      <w:r>
        <w:rPr>
          <w:lang w:eastAsia="en-US"/>
        </w:rPr>
        <w:fldChar w:fldCharType="end"/>
      </w:r>
      <w:r>
        <w:rPr>
          <w:lang w:eastAsia="en-US"/>
        </w:rPr>
        <w:t xml:space="preserve"> and </w:t>
      </w:r>
      <w:r>
        <w:rPr>
          <w:lang w:eastAsia="en-US"/>
        </w:rPr>
        <w:fldChar w:fldCharType="begin"/>
      </w:r>
      <w:r>
        <w:rPr>
          <w:lang w:eastAsia="en-US"/>
        </w:rPr>
        <w:instrText xml:space="preserve"> REF _Caption4770 </w:instrText>
      </w:r>
      <w:r>
        <w:rPr>
          <w:lang w:eastAsia="en-US"/>
        </w:rPr>
        <w:fldChar w:fldCharType="separate"/>
      </w:r>
      <w:r w:rsidR="00D354A5">
        <w:rPr>
          <w:noProof/>
        </w:rPr>
        <w:t>B.2</w:t>
      </w:r>
      <w:r>
        <w:rPr>
          <w:lang w:eastAsia="en-US"/>
        </w:rPr>
        <w:fldChar w:fldCharType="end"/>
      </w:r>
      <w:r>
        <w:rPr>
          <w:lang w:eastAsia="en-US"/>
        </w:rPr>
        <w:t xml:space="preserve"> respectively. These totals would be compared to the virgin material prices in table </w:t>
      </w:r>
      <w:r>
        <w:rPr>
          <w:lang w:eastAsia="en-US"/>
        </w:rPr>
        <w:fldChar w:fldCharType="begin"/>
      </w:r>
      <w:r>
        <w:rPr>
          <w:lang w:eastAsia="en-US"/>
        </w:rPr>
        <w:instrText xml:space="preserve"> REF _Caption0041 </w:instrText>
      </w:r>
      <w:r>
        <w:rPr>
          <w:lang w:eastAsia="en-US"/>
        </w:rPr>
        <w:fldChar w:fldCharType="separate"/>
      </w:r>
      <w:r w:rsidR="00D354A5">
        <w:rPr>
          <w:noProof/>
        </w:rPr>
        <w:t>5.8</w:t>
      </w:r>
      <w:r>
        <w:rPr>
          <w:lang w:eastAsia="en-US"/>
        </w:rPr>
        <w:fldChar w:fldCharType="end"/>
      </w:r>
      <w:r w:rsidR="00893BB7">
        <w:rPr>
          <w:lang w:eastAsia="en-US"/>
        </w:rPr>
        <w:t>, less some adjustment for the price of recycled versus virgin resin</w:t>
      </w:r>
      <w:r>
        <w:rPr>
          <w:lang w:eastAsia="en-US"/>
        </w:rPr>
        <w:t xml:space="preserve">.  </w:t>
      </w:r>
    </w:p>
    <w:p w14:paraId="38E376FA" w14:textId="00CAF6B0" w:rsidR="00C06012" w:rsidRDefault="00C06012" w:rsidP="00C06012">
      <w:pPr>
        <w:pStyle w:val="BodyText"/>
        <w:rPr>
          <w:lang w:eastAsia="en-US"/>
        </w:rPr>
      </w:pPr>
      <w:r>
        <w:rPr>
          <w:lang w:eastAsia="en-US"/>
        </w:rPr>
        <w:t xml:space="preserve">Note that these conclusions reflect existing prices and are testing whether it is viable to process within Australia versus other available export markets. If there was no export market then we can consider whether further processing if viable relative to landfilling, by using the price of landfilling as the purchase cost. For PET, further processing would be highly viable, relative to landfilling. </w:t>
      </w:r>
    </w:p>
    <w:p w14:paraId="09582D3D" w14:textId="0AABC85F" w:rsidR="00C06012" w:rsidRDefault="00C06012" w:rsidP="00C06012">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w:instrText>
      </w:r>
      <w:r>
        <w:fldChar w:fldCharType="separate"/>
      </w:r>
      <w:r>
        <w:rPr>
          <w:noProof/>
        </w:rPr>
        <w:instrText>3.</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w:instrText>
      </w:r>
      <w:r>
        <w:fldChar w:fldCharType="separate"/>
      </w:r>
      <w:r w:rsidR="00D354A5">
        <w:rPr>
          <w:noProof/>
        </w:rPr>
        <w:instrText>B.</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"1" </w:instrText>
      </w:r>
      <w:r>
        <w:fldChar w:fldCharType="separate"/>
      </w:r>
      <w:r>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1</w:instrText>
      </w:r>
      <w:r>
        <w:fldChar w:fldCharType="end"/>
      </w:r>
      <w:r>
        <w:instrText xml:space="preserve">" "" </w:instrText>
      </w:r>
      <w:r>
        <w:fldChar w:fldCharType="separate"/>
      </w:r>
      <w:bookmarkStart w:id="4580" w:name="_Caption3004"/>
      <w:bookmarkStart w:id="4581" w:name="_Caption4869"/>
      <w:bookmarkStart w:id="4582" w:name="_Caption2805"/>
      <w:bookmarkStart w:id="4583" w:name="_Caption5308"/>
      <w:bookmarkStart w:id="4584" w:name="_Caption6355"/>
      <w:bookmarkStart w:id="4585" w:name="_Caption6631"/>
      <w:bookmarkStart w:id="4586" w:name="_Caption3780"/>
      <w:bookmarkStart w:id="4587" w:name="_Caption9038"/>
      <w:bookmarkStart w:id="4588" w:name="_Caption7713"/>
      <w:bookmarkStart w:id="4589" w:name="_Caption5111"/>
      <w:bookmarkStart w:id="4590" w:name="_Caption8691"/>
      <w:bookmarkStart w:id="4591" w:name="_Caption6150"/>
      <w:bookmarkStart w:id="4592" w:name="_Caption5041"/>
      <w:bookmarkStart w:id="4593" w:name="_Caption2708"/>
      <w:bookmarkStart w:id="4594" w:name="_Caption5767"/>
      <w:bookmarkStart w:id="4595" w:name="_Caption6600"/>
      <w:bookmarkStart w:id="4596" w:name="_Caption5923"/>
      <w:bookmarkStart w:id="4597" w:name="_Caption7766"/>
      <w:bookmarkStart w:id="4598" w:name="_Caption5053"/>
      <w:bookmarkStart w:id="4599" w:name="_Caption8131"/>
      <w:bookmarkStart w:id="4600" w:name="_Caption7315"/>
      <w:bookmarkStart w:id="4601" w:name="_Caption8202"/>
      <w:bookmarkStart w:id="4602" w:name="_Caption3518"/>
      <w:bookmarkStart w:id="4603" w:name="_Caption1279"/>
      <w:bookmarkStart w:id="4604" w:name="_Caption0282"/>
      <w:bookmarkStart w:id="4605" w:name="_Caption3960"/>
      <w:bookmarkStart w:id="4606" w:name="_Caption6729"/>
      <w:bookmarkStart w:id="4607" w:name="_Caption2240"/>
      <w:bookmarkStart w:id="4608" w:name="_Caption0109"/>
      <w:bookmarkStart w:id="4609" w:name="_Caption0849"/>
      <w:bookmarkStart w:id="4610" w:name="_Caption5676"/>
      <w:bookmarkStart w:id="4611" w:name="_Caption7317"/>
      <w:bookmarkStart w:id="4612" w:name="_Caption9376"/>
      <w:bookmarkStart w:id="4613" w:name="_Caption2405"/>
      <w:bookmarkStart w:id="4614" w:name="_Caption5963"/>
      <w:bookmarkStart w:id="4615" w:name="_Caption7037"/>
      <w:bookmarkStart w:id="4616" w:name="_Caption7833"/>
      <w:bookmarkStart w:id="4617" w:name="_Caption8835"/>
      <w:bookmarkStart w:id="4618" w:name="_Caption7057"/>
      <w:bookmarkStart w:id="4619" w:name="_Caption3930"/>
      <w:bookmarkStart w:id="4620" w:name="_Caption0373"/>
      <w:bookmarkStart w:id="4621" w:name="_Caption6136"/>
      <w:bookmarkStart w:id="4622" w:name="_Caption2788"/>
      <w:bookmarkStart w:id="4623" w:name="_Caption3654"/>
      <w:bookmarkStart w:id="4624" w:name="_Caption8062"/>
      <w:bookmarkStart w:id="4625" w:name="_Caption5549"/>
      <w:bookmarkStart w:id="4626" w:name="_Caption2983"/>
      <w:bookmarkStart w:id="4627" w:name="_Caption0350"/>
      <w:bookmarkStart w:id="4628" w:name="_Caption7540"/>
      <w:bookmarkStart w:id="4629" w:name="_Caption3611"/>
      <w:bookmarkStart w:id="4630" w:name="_Caption4333"/>
      <w:bookmarkStart w:id="4631" w:name="_Caption6341"/>
      <w:bookmarkStart w:id="4632" w:name="_Caption2407"/>
      <w:bookmarkStart w:id="4633" w:name="_Caption6497"/>
      <w:bookmarkStart w:id="4634" w:name="_Caption3998"/>
      <w:bookmarkStart w:id="4635" w:name="_Caption1989"/>
      <w:bookmarkStart w:id="4636" w:name="_Caption5168"/>
      <w:bookmarkStart w:id="4637" w:name="_Caption0459"/>
      <w:bookmarkStart w:id="4638" w:name="_Caption5039"/>
      <w:bookmarkStart w:id="4639" w:name="_Caption7533"/>
      <w:bookmarkStart w:id="4640" w:name="_Caption5169"/>
      <w:bookmarkStart w:id="4641" w:name="_Caption0450"/>
      <w:bookmarkStart w:id="4642" w:name="_Caption2196"/>
      <w:bookmarkStart w:id="4643" w:name="_Caption6540"/>
      <w:bookmarkStart w:id="4644" w:name="_Caption0732"/>
      <w:bookmarkStart w:id="4645" w:name="_Caption4759"/>
      <w:bookmarkStart w:id="4646" w:name="_Caption9826"/>
      <w:bookmarkStart w:id="4647" w:name="_Caption9833"/>
      <w:bookmarkStart w:id="4648" w:name="_Caption9646"/>
      <w:bookmarkStart w:id="4649" w:name="_Caption3431"/>
      <w:bookmarkStart w:id="4650" w:name="_Caption4529"/>
      <w:bookmarkStart w:id="4651" w:name="_Caption6843"/>
      <w:bookmarkStart w:id="4652" w:name="_Caption8854"/>
      <w:bookmarkStart w:id="4653" w:name="_Caption9236"/>
      <w:bookmarkStart w:id="4654" w:name="_Caption5555"/>
      <w:bookmarkStart w:id="4655" w:name="_Caption7648"/>
      <w:bookmarkStart w:id="4656" w:name="_Caption3686"/>
      <w:bookmarkStart w:id="4657" w:name="_Caption7838"/>
      <w:bookmarkStart w:id="4658" w:name="_Caption0686"/>
      <w:bookmarkStart w:id="4659" w:name="_Caption3310"/>
      <w:bookmarkStart w:id="4660" w:name="_Caption5818"/>
      <w:bookmarkStart w:id="4661" w:name="_Caption9517"/>
      <w:bookmarkStart w:id="4662" w:name="_Caption1017"/>
      <w:bookmarkStart w:id="4663" w:name="_Caption0393"/>
      <w:bookmarkStart w:id="4664" w:name="_Caption9690"/>
      <w:bookmarkStart w:id="4665" w:name="_Toc24977040"/>
      <w:bookmarkStart w:id="4666" w:name="_Toc33431491"/>
      <w:r w:rsidR="003E435A">
        <w:rPr>
          <w:noProof/>
        </w:rPr>
        <w:t>B.1</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r>
        <w:fldChar w:fldCharType="end"/>
      </w:r>
      <w:r>
        <w:tab/>
        <w:t>Indicative costs for recycling PET bottles</w:t>
      </w:r>
      <w:bookmarkEnd w:id="4665"/>
      <w:bookmarkEnd w:id="4666"/>
    </w:p>
    <w:tbl>
      <w:tblPr>
        <w:tblW w:w="0" w:type="auto"/>
        <w:tblLayout w:type="fixed"/>
        <w:tblLook w:val="04A0" w:firstRow="1" w:lastRow="0" w:firstColumn="1" w:lastColumn="0" w:noHBand="0" w:noVBand="1"/>
      </w:tblPr>
      <w:tblGrid>
        <w:gridCol w:w="2645"/>
        <w:gridCol w:w="1466"/>
        <w:gridCol w:w="3826"/>
      </w:tblGrid>
      <w:tr w:rsidR="00C06012" w14:paraId="3FC869A9" w14:textId="77777777" w:rsidTr="00C06012">
        <w:tc>
          <w:tcPr>
            <w:tcW w:w="2645"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6CC3D87" w14:textId="77777777" w:rsidR="00C06012" w:rsidRDefault="00C06012" w:rsidP="00C06012">
            <w:pPr>
              <w:pStyle w:val="TableDataColumnHeading"/>
              <w:jc w:val="left"/>
            </w:pPr>
            <w:r>
              <w:t>Cost component</w:t>
            </w:r>
          </w:p>
        </w:tc>
        <w:tc>
          <w:tcPr>
            <w:tcW w:w="146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46118A5" w14:textId="77777777" w:rsidR="00C06012" w:rsidRDefault="00C06012" w:rsidP="00C06012">
            <w:pPr>
              <w:pStyle w:val="TableDataColumnHeading"/>
            </w:pPr>
            <w:r>
              <w:t>Cost</w:t>
            </w:r>
          </w:p>
        </w:tc>
        <w:tc>
          <w:tcPr>
            <w:tcW w:w="382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BFB390D" w14:textId="77777777" w:rsidR="00C06012" w:rsidRDefault="00C06012" w:rsidP="00C06012">
            <w:pPr>
              <w:pStyle w:val="TableDataColumnHeading"/>
            </w:pPr>
            <w:r>
              <w:t>Comments</w:t>
            </w:r>
          </w:p>
        </w:tc>
      </w:tr>
      <w:tr w:rsidR="00C06012" w14:paraId="16BAA68E" w14:textId="77777777" w:rsidTr="00C06012">
        <w:tc>
          <w:tcPr>
            <w:tcW w:w="2645"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068A4C3E" w14:textId="77777777" w:rsidR="00C06012" w:rsidRDefault="00C06012" w:rsidP="00C06012">
            <w:pPr>
              <w:pStyle w:val="TableUnit"/>
              <w:jc w:val="left"/>
            </w:pPr>
          </w:p>
        </w:tc>
        <w:tc>
          <w:tcPr>
            <w:tcW w:w="1466"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hideMark/>
          </w:tcPr>
          <w:p w14:paraId="029BA3D2" w14:textId="77777777" w:rsidR="00C06012" w:rsidRDefault="00C06012" w:rsidP="00C06012">
            <w:pPr>
              <w:pStyle w:val="TableUnit"/>
            </w:pPr>
            <w:r>
              <w:t>$/tonne of product</w:t>
            </w:r>
          </w:p>
        </w:tc>
        <w:tc>
          <w:tcPr>
            <w:tcW w:w="3826"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27E852BB" w14:textId="77777777" w:rsidR="00C06012" w:rsidRDefault="00C06012" w:rsidP="00C06012">
            <w:pPr>
              <w:pStyle w:val="TableUnit"/>
            </w:pPr>
          </w:p>
        </w:tc>
      </w:tr>
      <w:tr w:rsidR="00C06012" w14:paraId="4C4794BA"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1945F2B" w14:textId="77777777" w:rsidR="00C06012" w:rsidRDefault="00C06012" w:rsidP="00C06012">
            <w:pPr>
              <w:pStyle w:val="TableDataEntries"/>
              <w:jc w:val="left"/>
            </w:pPr>
            <w:r>
              <w:t>Purchase cost</w:t>
            </w:r>
            <w:r>
              <w:rPr>
                <w:rStyle w:val="NoteLabel"/>
              </w:rPr>
              <w:t xml:space="preserve"> a</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413B656" w14:textId="77777777" w:rsidR="00C06012" w:rsidRDefault="00C06012" w:rsidP="00C06012">
            <w:pPr>
              <w:pStyle w:val="TableDataEntries"/>
            </w:pPr>
            <w:r>
              <w:t>500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346C030" w14:textId="77777777" w:rsidR="00C06012" w:rsidRDefault="00C06012" w:rsidP="00C06012">
            <w:pPr>
              <w:pStyle w:val="TableDataEntries"/>
            </w:pPr>
            <w:r>
              <w:t>Sorted PET bottles (1.3 tonnes to produce 1.0 tonne of PET pellets).</w:t>
            </w:r>
          </w:p>
        </w:tc>
      </w:tr>
      <w:tr w:rsidR="00C06012" w14:paraId="63275C77"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121929D" w14:textId="77777777" w:rsidR="00C06012" w:rsidRDefault="00C06012" w:rsidP="00C06012">
            <w:pPr>
              <w:pStyle w:val="TableDataEntries"/>
              <w:jc w:val="left"/>
            </w:pPr>
            <w:r>
              <w:t xml:space="preserve">Transport </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028939" w14:textId="77777777" w:rsidR="00C06012" w:rsidRDefault="00C06012" w:rsidP="00C06012">
            <w:pPr>
              <w:pStyle w:val="TableDataEntries"/>
            </w:pPr>
            <w:r>
              <w:t>40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5710AB" w14:textId="77777777" w:rsidR="00C06012" w:rsidRDefault="00C06012" w:rsidP="00C06012">
            <w:pPr>
              <w:pStyle w:val="TableDataEntries"/>
            </w:pPr>
            <w:r>
              <w:t>Transport from the MRF to the reprocessing facility. Assumed around 100 km. Includes handling.</w:t>
            </w:r>
          </w:p>
        </w:tc>
      </w:tr>
      <w:tr w:rsidR="00C06012" w14:paraId="17B7D6D3"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813343E" w14:textId="77777777" w:rsidR="00C06012" w:rsidRDefault="00C06012" w:rsidP="00C06012">
            <w:pPr>
              <w:pStyle w:val="TableDataEntries"/>
              <w:jc w:val="left"/>
            </w:pPr>
            <w:r>
              <w:t>Sorting, chipping and hot washing</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3C827C3" w14:textId="77777777" w:rsidR="00C06012" w:rsidRDefault="00C06012" w:rsidP="00C06012">
            <w:pPr>
              <w:pStyle w:val="TableDataEntries"/>
            </w:pPr>
            <w:r>
              <w:t>300-400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AA136C" w14:textId="77777777" w:rsidR="00C06012" w:rsidRDefault="00C06012" w:rsidP="00C06012">
            <w:pPr>
              <w:pStyle w:val="TableDataEntries"/>
            </w:pPr>
            <w:r>
              <w:t>Opex and capex estimate. Includes float separation, rinsing and drying.</w:t>
            </w:r>
          </w:p>
        </w:tc>
      </w:tr>
      <w:tr w:rsidR="00C06012" w14:paraId="38740514"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B9262A" w14:textId="77777777" w:rsidR="00C06012" w:rsidRDefault="00C06012" w:rsidP="00C06012">
            <w:pPr>
              <w:pStyle w:val="TableDataEntries"/>
              <w:jc w:val="left"/>
            </w:pPr>
            <w:r>
              <w:t>Decontaminated, extrusion and pelletising (pellets production)</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3F9B925" w14:textId="77777777" w:rsidR="00C06012" w:rsidRDefault="00C06012" w:rsidP="00C06012">
            <w:pPr>
              <w:pStyle w:val="TableDataEntries"/>
            </w:pPr>
            <w:r>
              <w:t>400-500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406BCA" w14:textId="77777777" w:rsidR="00C06012" w:rsidRDefault="00C06012" w:rsidP="00C06012">
            <w:pPr>
              <w:pStyle w:val="TableDataEntries"/>
            </w:pPr>
            <w:r>
              <w:t>Opex and capex estimate. Assumed suitable for food-grade applications or fibre spinning.</w:t>
            </w:r>
          </w:p>
        </w:tc>
      </w:tr>
      <w:tr w:rsidR="00C06012" w14:paraId="335CB0D6"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663BE5A" w14:textId="77777777" w:rsidR="00C06012" w:rsidRDefault="00C06012" w:rsidP="00C06012">
            <w:pPr>
              <w:pStyle w:val="TableDataEntries"/>
              <w:jc w:val="left"/>
            </w:pPr>
            <w:r>
              <w:t>Landfill costs</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8A4DEC" w14:textId="77777777" w:rsidR="00C06012" w:rsidRDefault="00C06012" w:rsidP="00C06012">
            <w:pPr>
              <w:pStyle w:val="TableDataEntries"/>
            </w:pPr>
            <w:r>
              <w:t>40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3DC3EAA" w14:textId="77777777" w:rsidR="00C06012" w:rsidRDefault="00C06012" w:rsidP="00C06012">
            <w:pPr>
              <w:pStyle w:val="TableDataEntries"/>
            </w:pPr>
            <w:r>
              <w:t>Disposal of residual processing wastes (~20% of incoming material).</w:t>
            </w:r>
          </w:p>
        </w:tc>
      </w:tr>
      <w:tr w:rsidR="00C06012" w14:paraId="2C84DAE0" w14:textId="77777777" w:rsidTr="00C06012">
        <w:tc>
          <w:tcPr>
            <w:tcW w:w="2645"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05F8DA9C" w14:textId="77777777" w:rsidR="00C06012" w:rsidRDefault="00C06012" w:rsidP="00C06012">
            <w:pPr>
              <w:pStyle w:val="TableDataEntries"/>
              <w:jc w:val="left"/>
              <w:rPr>
                <w:rFonts w:ascii="Franklin Gothic Demi" w:hAnsi="Franklin Gothic Demi"/>
              </w:rPr>
            </w:pPr>
            <w:r>
              <w:rPr>
                <w:rFonts w:ascii="Franklin Gothic Demi" w:hAnsi="Franklin Gothic Demi"/>
              </w:rPr>
              <w:t>Total</w:t>
            </w:r>
          </w:p>
        </w:tc>
        <w:tc>
          <w:tcPr>
            <w:tcW w:w="1466"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36E7567C" w14:textId="77777777" w:rsidR="00C06012" w:rsidRDefault="00C06012" w:rsidP="00C06012">
            <w:pPr>
              <w:pStyle w:val="TableDataEntries"/>
              <w:rPr>
                <w:rFonts w:ascii="Franklin Gothic Demi" w:hAnsi="Franklin Gothic Demi"/>
              </w:rPr>
            </w:pPr>
            <w:r>
              <w:rPr>
                <w:rFonts w:ascii="Franklin Gothic Demi" w:hAnsi="Franklin Gothic Demi"/>
              </w:rPr>
              <w:t>1 300-1 500</w:t>
            </w:r>
            <w:r>
              <w:rPr>
                <w:rStyle w:val="NoteLabel"/>
              </w:rPr>
              <w:t>a</w:t>
            </w:r>
          </w:p>
        </w:tc>
        <w:tc>
          <w:tcPr>
            <w:tcW w:w="3826"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63ED9548" w14:textId="77777777" w:rsidR="00C06012" w:rsidRDefault="00C06012" w:rsidP="00C06012">
            <w:pPr>
              <w:pStyle w:val="TableDataEntries"/>
              <w:rPr>
                <w:rFonts w:ascii="Franklin Gothic Demi" w:hAnsi="Franklin Gothic Demi"/>
              </w:rPr>
            </w:pPr>
            <w:r>
              <w:rPr>
                <w:rFonts w:ascii="Franklin Gothic Demi" w:hAnsi="Franklin Gothic Demi"/>
              </w:rPr>
              <w:t>Approximate production cost.</w:t>
            </w:r>
          </w:p>
        </w:tc>
      </w:tr>
    </w:tbl>
    <w:p w14:paraId="7FCD968B" w14:textId="77777777" w:rsidR="00C06012" w:rsidRDefault="00C06012" w:rsidP="00C06012">
      <w:pPr>
        <w:pStyle w:val="Note"/>
      </w:pPr>
      <w:r>
        <w:rPr>
          <w:rStyle w:val="NoteLabel"/>
        </w:rPr>
        <w:t>a</w:t>
      </w:r>
      <w:r>
        <w:t xml:space="preserve"> Co-product processing cost or sale value (e.g. recovered HDPE bottle caps) is not considered</w:t>
      </w:r>
    </w:p>
    <w:p w14:paraId="0D15442A" w14:textId="77777777" w:rsidR="00C06012" w:rsidRDefault="00C06012" w:rsidP="00C06012">
      <w:pPr>
        <w:pStyle w:val="Source"/>
      </w:pPr>
      <w:r>
        <w:rPr>
          <w:i/>
        </w:rPr>
        <w:t>Source:</w:t>
      </w:r>
      <w:r>
        <w:t xml:space="preserve"> Envisage Works 2019,</w:t>
      </w:r>
      <w:r>
        <w:rPr>
          <w:i/>
          <w:iCs/>
        </w:rPr>
        <w:t xml:space="preserve"> Recovered Resources Market Bulletin: October 2019, Victorian Market Intelligence Pilot Project (edition #07)</w:t>
      </w:r>
      <w:r>
        <w:t>, p. 14</w:t>
      </w:r>
    </w:p>
    <w:p w14:paraId="03E4C7DE" w14:textId="40BCF201" w:rsidR="00C06012" w:rsidRDefault="00C06012" w:rsidP="00C06012">
      <w:pPr>
        <w:pStyle w:val="Caption"/>
        <w:ind w:left="568" w:hanging="568"/>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w:instrText>
      </w:r>
      <w:r>
        <w:fldChar w:fldCharType="separate"/>
      </w:r>
      <w:r>
        <w:rPr>
          <w:noProof/>
        </w:rPr>
        <w:instrText>3.</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w:instrText>
      </w:r>
      <w:r>
        <w:fldChar w:fldCharType="separate"/>
      </w:r>
      <w:r w:rsidR="00D354A5">
        <w:rPr>
          <w:noProof/>
        </w:rPr>
        <w:instrText>B.</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B</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"1" </w:instrText>
      </w:r>
      <w:r>
        <w:fldChar w:fldCharType="separate"/>
      </w:r>
      <w:r>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2</w:instrText>
      </w:r>
      <w:r>
        <w:fldChar w:fldCharType="end"/>
      </w:r>
      <w:r>
        <w:instrText xml:space="preserve">" "" </w:instrText>
      </w:r>
      <w:r>
        <w:fldChar w:fldCharType="separate"/>
      </w:r>
      <w:bookmarkStart w:id="4667" w:name="_Caption8818"/>
      <w:bookmarkStart w:id="4668" w:name="_Caption6846"/>
      <w:bookmarkStart w:id="4669" w:name="_Caption3980"/>
      <w:bookmarkStart w:id="4670" w:name="_Caption5761"/>
      <w:bookmarkStart w:id="4671" w:name="_Caption8153"/>
      <w:bookmarkStart w:id="4672" w:name="_Caption6852"/>
      <w:bookmarkStart w:id="4673" w:name="_Caption8160"/>
      <w:bookmarkStart w:id="4674" w:name="_Caption1535"/>
      <w:bookmarkStart w:id="4675" w:name="_Caption7191"/>
      <w:bookmarkStart w:id="4676" w:name="_Caption9063"/>
      <w:bookmarkStart w:id="4677" w:name="_Caption9795"/>
      <w:bookmarkStart w:id="4678" w:name="_Caption7276"/>
      <w:bookmarkStart w:id="4679" w:name="_Caption5705"/>
      <w:bookmarkStart w:id="4680" w:name="_Caption9571"/>
      <w:bookmarkStart w:id="4681" w:name="_Caption6155"/>
      <w:bookmarkStart w:id="4682" w:name="_Caption1192"/>
      <w:bookmarkStart w:id="4683" w:name="_Caption6352"/>
      <w:bookmarkStart w:id="4684" w:name="_Caption6920"/>
      <w:bookmarkStart w:id="4685" w:name="_Caption5450"/>
      <w:bookmarkStart w:id="4686" w:name="_Caption9728"/>
      <w:bookmarkStart w:id="4687" w:name="_Caption2278"/>
      <w:bookmarkStart w:id="4688" w:name="_Caption0163"/>
      <w:bookmarkStart w:id="4689" w:name="_Caption4460"/>
      <w:bookmarkStart w:id="4690" w:name="_Caption5195"/>
      <w:bookmarkStart w:id="4691" w:name="_Caption0582"/>
      <w:bookmarkStart w:id="4692" w:name="_Caption0571"/>
      <w:bookmarkStart w:id="4693" w:name="_Caption3914"/>
      <w:bookmarkStart w:id="4694" w:name="_Caption8695"/>
      <w:bookmarkStart w:id="4695" w:name="_Caption1426"/>
      <w:bookmarkStart w:id="4696" w:name="_Caption8562"/>
      <w:bookmarkStart w:id="4697" w:name="_Caption5610"/>
      <w:bookmarkStart w:id="4698" w:name="_Caption7138"/>
      <w:bookmarkStart w:id="4699" w:name="_Caption4699"/>
      <w:bookmarkStart w:id="4700" w:name="_Caption4455"/>
      <w:bookmarkStart w:id="4701" w:name="_Caption7906"/>
      <w:bookmarkStart w:id="4702" w:name="_Caption2710"/>
      <w:bookmarkStart w:id="4703" w:name="_Caption6765"/>
      <w:bookmarkStart w:id="4704" w:name="_Caption4770"/>
      <w:bookmarkStart w:id="4705" w:name="_Caption0980"/>
      <w:bookmarkStart w:id="4706" w:name="_Caption1145"/>
      <w:bookmarkStart w:id="4707" w:name="_Caption2589"/>
      <w:bookmarkStart w:id="4708" w:name="_Caption6031"/>
      <w:bookmarkStart w:id="4709" w:name="_Caption4545"/>
      <w:bookmarkStart w:id="4710" w:name="_Caption3464"/>
      <w:bookmarkStart w:id="4711" w:name="_Caption2423"/>
      <w:bookmarkStart w:id="4712" w:name="_Caption5024"/>
      <w:bookmarkStart w:id="4713" w:name="_Caption8237"/>
      <w:bookmarkStart w:id="4714" w:name="_Caption0210"/>
      <w:bookmarkStart w:id="4715" w:name="_Caption0219"/>
      <w:bookmarkStart w:id="4716" w:name="_Caption4390"/>
      <w:bookmarkStart w:id="4717" w:name="_Caption0889"/>
      <w:bookmarkStart w:id="4718" w:name="_Caption4064"/>
      <w:bookmarkStart w:id="4719" w:name="_Caption2625"/>
      <w:bookmarkStart w:id="4720" w:name="_Caption0967"/>
      <w:bookmarkStart w:id="4721" w:name="_Caption9359"/>
      <w:bookmarkStart w:id="4722" w:name="_Caption5762"/>
      <w:bookmarkStart w:id="4723" w:name="_Caption9645"/>
      <w:bookmarkStart w:id="4724" w:name="_Caption7388"/>
      <w:bookmarkStart w:id="4725" w:name="_Caption2446"/>
      <w:bookmarkStart w:id="4726" w:name="_Caption8786"/>
      <w:bookmarkStart w:id="4727" w:name="_Caption6804"/>
      <w:bookmarkStart w:id="4728" w:name="_Caption4615"/>
      <w:bookmarkStart w:id="4729" w:name="_Caption0940"/>
      <w:bookmarkStart w:id="4730" w:name="_Caption3276"/>
      <w:bookmarkStart w:id="4731" w:name="_Caption2210"/>
      <w:bookmarkStart w:id="4732" w:name="_Caption4595"/>
      <w:bookmarkStart w:id="4733" w:name="_Caption4054"/>
      <w:bookmarkStart w:id="4734" w:name="_Caption4557"/>
      <w:bookmarkStart w:id="4735" w:name="_Caption2326"/>
      <w:bookmarkStart w:id="4736" w:name="_Caption2839"/>
      <w:bookmarkStart w:id="4737" w:name="_Caption2792"/>
      <w:bookmarkStart w:id="4738" w:name="_Caption6732"/>
      <w:bookmarkStart w:id="4739" w:name="_Caption4735"/>
      <w:bookmarkStart w:id="4740" w:name="_Caption2800"/>
      <w:bookmarkStart w:id="4741" w:name="_Caption4604"/>
      <w:bookmarkStart w:id="4742" w:name="_Caption0098"/>
      <w:bookmarkStart w:id="4743" w:name="_Caption0376"/>
      <w:bookmarkStart w:id="4744" w:name="_Caption9058"/>
      <w:bookmarkStart w:id="4745" w:name="_Caption8580"/>
      <w:bookmarkStart w:id="4746" w:name="_Caption9863"/>
      <w:bookmarkStart w:id="4747" w:name="_Caption6022"/>
      <w:bookmarkStart w:id="4748" w:name="_Caption4210"/>
      <w:bookmarkStart w:id="4749" w:name="_Caption3156"/>
      <w:bookmarkStart w:id="4750" w:name="_Caption2294"/>
      <w:bookmarkStart w:id="4751" w:name="_Toc24977042"/>
      <w:bookmarkStart w:id="4752" w:name="_Toc33431492"/>
      <w:r w:rsidR="003E435A">
        <w:rPr>
          <w:noProof/>
        </w:rPr>
        <w:t>B.2</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r>
        <w:fldChar w:fldCharType="end"/>
      </w:r>
      <w:r>
        <w:tab/>
        <w:t>Indicative costs for recycling fibre-based packaging (based on mixed kerbside paper &amp; cardboard)</w:t>
      </w:r>
      <w:bookmarkEnd w:id="4751"/>
      <w:bookmarkEnd w:id="4752"/>
    </w:p>
    <w:tbl>
      <w:tblPr>
        <w:tblW w:w="0" w:type="auto"/>
        <w:tblLayout w:type="fixed"/>
        <w:tblLook w:val="04A0" w:firstRow="1" w:lastRow="0" w:firstColumn="1" w:lastColumn="0" w:noHBand="0" w:noVBand="1"/>
      </w:tblPr>
      <w:tblGrid>
        <w:gridCol w:w="2645"/>
        <w:gridCol w:w="1466"/>
        <w:gridCol w:w="3826"/>
      </w:tblGrid>
      <w:tr w:rsidR="00C06012" w14:paraId="74A3FC1B" w14:textId="77777777" w:rsidTr="00C06012">
        <w:tc>
          <w:tcPr>
            <w:tcW w:w="2645"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AD4437F" w14:textId="77777777" w:rsidR="00C06012" w:rsidRDefault="00C06012" w:rsidP="00C06012">
            <w:pPr>
              <w:pStyle w:val="TableDataColumnHeading"/>
              <w:jc w:val="left"/>
            </w:pPr>
            <w:r>
              <w:t>Cost component</w:t>
            </w:r>
          </w:p>
        </w:tc>
        <w:tc>
          <w:tcPr>
            <w:tcW w:w="146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C2E53A7" w14:textId="77777777" w:rsidR="00C06012" w:rsidRDefault="00C06012" w:rsidP="00C06012">
            <w:pPr>
              <w:pStyle w:val="TableDataColumnHeading"/>
            </w:pPr>
            <w:r>
              <w:t>Cost</w:t>
            </w:r>
          </w:p>
        </w:tc>
        <w:tc>
          <w:tcPr>
            <w:tcW w:w="382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84BF287" w14:textId="77777777" w:rsidR="00C06012" w:rsidRDefault="00C06012" w:rsidP="00C06012">
            <w:pPr>
              <w:pStyle w:val="TableDataColumnHeading"/>
            </w:pPr>
            <w:r>
              <w:t>Comments</w:t>
            </w:r>
          </w:p>
        </w:tc>
      </w:tr>
      <w:tr w:rsidR="00C06012" w14:paraId="4C0B9C71" w14:textId="77777777" w:rsidTr="00C06012">
        <w:tc>
          <w:tcPr>
            <w:tcW w:w="2645"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520B9A8F" w14:textId="77777777" w:rsidR="00C06012" w:rsidRDefault="00C06012" w:rsidP="00C06012">
            <w:pPr>
              <w:pStyle w:val="TableUnit"/>
              <w:jc w:val="left"/>
            </w:pPr>
          </w:p>
        </w:tc>
        <w:tc>
          <w:tcPr>
            <w:tcW w:w="1466"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hideMark/>
          </w:tcPr>
          <w:p w14:paraId="22353871" w14:textId="77777777" w:rsidR="00C06012" w:rsidRDefault="00C06012" w:rsidP="00C06012">
            <w:pPr>
              <w:pStyle w:val="TableUnit"/>
            </w:pPr>
            <w:r>
              <w:t>$/tonne of product</w:t>
            </w:r>
          </w:p>
        </w:tc>
        <w:tc>
          <w:tcPr>
            <w:tcW w:w="3826" w:type="dxa"/>
            <w:tcBorders>
              <w:top w:val="single" w:sz="8" w:space="0" w:color="FFFFFF" w:themeColor="background1"/>
              <w:left w:val="nil"/>
              <w:bottom w:val="single" w:sz="8" w:space="0" w:color="FFFFFF" w:themeColor="background1"/>
              <w:right w:val="nil"/>
            </w:tcBorders>
            <w:tcMar>
              <w:top w:w="0" w:type="dxa"/>
              <w:left w:w="57" w:type="dxa"/>
              <w:bottom w:w="0" w:type="dxa"/>
              <w:right w:w="57" w:type="dxa"/>
            </w:tcMar>
          </w:tcPr>
          <w:p w14:paraId="6EC30E61" w14:textId="77777777" w:rsidR="00C06012" w:rsidRDefault="00C06012" w:rsidP="00C06012">
            <w:pPr>
              <w:pStyle w:val="TableUnit"/>
            </w:pPr>
          </w:p>
        </w:tc>
      </w:tr>
      <w:tr w:rsidR="00C06012" w14:paraId="1BC85A23"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47D88F8" w14:textId="77777777" w:rsidR="00C06012" w:rsidRDefault="00C06012" w:rsidP="00C06012">
            <w:pPr>
              <w:pStyle w:val="TableUnit"/>
              <w:jc w:val="left"/>
            </w:pPr>
            <w:r>
              <w:t>Purchase cost</w:t>
            </w:r>
            <w:r>
              <w:rPr>
                <w:rStyle w:val="NoteLabel"/>
              </w:rPr>
              <w:t xml:space="preserve"> a</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FC7DD8" w14:textId="77777777" w:rsidR="00C06012" w:rsidRDefault="00C06012" w:rsidP="00C06012">
            <w:pPr>
              <w:pStyle w:val="TableUnit"/>
            </w:pPr>
            <w:r>
              <w:t>-50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77482BE" w14:textId="77777777" w:rsidR="00C06012" w:rsidRDefault="00C06012" w:rsidP="00C06012">
            <w:pPr>
              <w:pStyle w:val="TableUnit"/>
            </w:pPr>
            <w:r>
              <w:t>Unsorted kerbside paper &amp; cardboard at the ingoing MRF gate of 1.4 tonnes. Assumed typical gate fee for councils.</w:t>
            </w:r>
          </w:p>
        </w:tc>
      </w:tr>
      <w:tr w:rsidR="00C06012" w14:paraId="3A82AD64"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36C382" w14:textId="77777777" w:rsidR="00C06012" w:rsidRDefault="00C06012" w:rsidP="00C06012">
            <w:pPr>
              <w:pStyle w:val="TableDataEntries"/>
              <w:jc w:val="left"/>
            </w:pPr>
            <w:r>
              <w:t>MRF sorting cost</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FF74769" w14:textId="77777777" w:rsidR="00C06012" w:rsidRDefault="00C06012" w:rsidP="00C06012">
            <w:pPr>
              <w:pStyle w:val="TableDataEntries"/>
            </w:pPr>
            <w:r>
              <w:t>100-150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C7B8AA5" w14:textId="77777777" w:rsidR="00C06012" w:rsidRDefault="00C06012" w:rsidP="00C06012">
            <w:pPr>
              <w:pStyle w:val="TableDataEntries"/>
            </w:pPr>
            <w:r>
              <w:t>Approximate MRF cost for sorting 1.4 tonnes of mixed paper &amp; paperboard with assumed 10% lost to landfill at the MRF level.</w:t>
            </w:r>
          </w:p>
        </w:tc>
      </w:tr>
      <w:tr w:rsidR="00C06012" w14:paraId="72CFF5A6"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24299D0" w14:textId="77777777" w:rsidR="00C06012" w:rsidRDefault="00C06012" w:rsidP="00C06012">
            <w:pPr>
              <w:pStyle w:val="TableDataEntries"/>
              <w:jc w:val="left"/>
            </w:pPr>
            <w:r>
              <w:t>Transport</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0139B27" w14:textId="77777777" w:rsidR="00C06012" w:rsidRDefault="00C06012" w:rsidP="00C06012">
            <w:pPr>
              <w:pStyle w:val="TableDataEntries"/>
            </w:pPr>
            <w:r>
              <w:t>20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33F1CC" w14:textId="77777777" w:rsidR="00C06012" w:rsidRDefault="00C06012" w:rsidP="00C06012">
            <w:pPr>
              <w:pStyle w:val="TableDataEntries"/>
            </w:pPr>
            <w:r>
              <w:t>Transport from the MRF to the paper mill of 1.25 tonnes. Assumed around 50 km return.</w:t>
            </w:r>
          </w:p>
        </w:tc>
      </w:tr>
      <w:tr w:rsidR="00C06012" w14:paraId="221021A2"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F0FD9A4" w14:textId="77777777" w:rsidR="00C06012" w:rsidRDefault="00C06012" w:rsidP="00C06012">
            <w:pPr>
              <w:pStyle w:val="TableDataEntries"/>
              <w:jc w:val="left"/>
            </w:pPr>
            <w:r>
              <w:t>Stock preparation and board production</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1D37A1" w14:textId="77777777" w:rsidR="00C06012" w:rsidRDefault="00C06012" w:rsidP="00C06012">
            <w:pPr>
              <w:pStyle w:val="TableDataEntries"/>
            </w:pPr>
            <w:r>
              <w:t>300-350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1EBE72B" w14:textId="77777777" w:rsidR="00C06012" w:rsidRDefault="00C06012" w:rsidP="00C06012">
            <w:pPr>
              <w:pStyle w:val="TableDataEntries"/>
            </w:pPr>
            <w:r>
              <w:t>Approximate cost for pulping and paper production, with assumed 20% lost to landfill.</w:t>
            </w:r>
          </w:p>
        </w:tc>
      </w:tr>
      <w:tr w:rsidR="00C06012" w14:paraId="346A521D"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9846042" w14:textId="77777777" w:rsidR="00C06012" w:rsidRDefault="00C06012" w:rsidP="00C06012">
            <w:pPr>
              <w:pStyle w:val="TableDataEntries"/>
              <w:jc w:val="left"/>
            </w:pPr>
            <w:r>
              <w:t>Reel handling, storage &amp; delivery to box plant</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6D9A4B" w14:textId="77777777" w:rsidR="00C06012" w:rsidRDefault="00C06012" w:rsidP="00C06012">
            <w:pPr>
              <w:pStyle w:val="TableDataEntries"/>
            </w:pPr>
            <w:r>
              <w:t>130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5C512AD" w14:textId="77777777" w:rsidR="00C06012" w:rsidRDefault="00C06012" w:rsidP="00C06012">
            <w:pPr>
              <w:pStyle w:val="TableDataEntries"/>
            </w:pPr>
            <w:r>
              <w:t>Transport from paper mill to box forming facility of 1.0 tonnes.</w:t>
            </w:r>
          </w:p>
        </w:tc>
      </w:tr>
      <w:tr w:rsidR="00C06012" w14:paraId="1D86FA66" w14:textId="77777777" w:rsidTr="00C06012">
        <w:tc>
          <w:tcPr>
            <w:tcW w:w="264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DDCDF26" w14:textId="77777777" w:rsidR="00C06012" w:rsidRDefault="00C06012" w:rsidP="00C06012">
            <w:pPr>
              <w:pStyle w:val="TableDataEntries"/>
              <w:jc w:val="left"/>
            </w:pPr>
            <w:r>
              <w:t>Landfill cost</w:t>
            </w:r>
          </w:p>
        </w:tc>
        <w:tc>
          <w:tcPr>
            <w:tcW w:w="146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D69B2FC" w14:textId="77777777" w:rsidR="00C06012" w:rsidRDefault="00C06012" w:rsidP="00C06012">
            <w:pPr>
              <w:pStyle w:val="TableDataEntries"/>
            </w:pPr>
            <w:r>
              <w:t>80</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B0442E3" w14:textId="77777777" w:rsidR="00C06012" w:rsidRDefault="00C06012" w:rsidP="00C06012">
            <w:pPr>
              <w:pStyle w:val="TableDataEntries"/>
            </w:pPr>
            <w:r>
              <w:t>Disposal of both sorting and processing wastes (~30% of collected paper &amp; paperboard).</w:t>
            </w:r>
          </w:p>
        </w:tc>
      </w:tr>
      <w:tr w:rsidR="00C06012" w14:paraId="4BA9B1C0" w14:textId="77777777" w:rsidTr="00C06012">
        <w:tc>
          <w:tcPr>
            <w:tcW w:w="2645"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5E40DF50" w14:textId="77777777" w:rsidR="00C06012" w:rsidRDefault="00C06012" w:rsidP="00C06012">
            <w:pPr>
              <w:pStyle w:val="TableDataEntries"/>
              <w:jc w:val="left"/>
              <w:rPr>
                <w:rFonts w:ascii="Franklin Gothic Demi" w:hAnsi="Franklin Gothic Demi"/>
              </w:rPr>
            </w:pPr>
            <w:r>
              <w:rPr>
                <w:rFonts w:ascii="Franklin Gothic Demi" w:hAnsi="Franklin Gothic Demi"/>
              </w:rPr>
              <w:t>Total</w:t>
            </w:r>
          </w:p>
        </w:tc>
        <w:tc>
          <w:tcPr>
            <w:tcW w:w="1466"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79C3EC1B" w14:textId="77777777" w:rsidR="00C06012" w:rsidRDefault="00C06012" w:rsidP="00C06012">
            <w:pPr>
              <w:pStyle w:val="TableDataEntries"/>
              <w:rPr>
                <w:rFonts w:ascii="Franklin Gothic Demi" w:hAnsi="Franklin Gothic Demi"/>
              </w:rPr>
            </w:pPr>
            <w:r>
              <w:rPr>
                <w:rFonts w:ascii="Franklin Gothic Demi" w:hAnsi="Franklin Gothic Demi"/>
              </w:rPr>
              <w:t>580–$680</w:t>
            </w:r>
            <w:r>
              <w:rPr>
                <w:rStyle w:val="NoteLabel"/>
              </w:rPr>
              <w:t>a</w:t>
            </w:r>
          </w:p>
        </w:tc>
        <w:tc>
          <w:tcPr>
            <w:tcW w:w="3826"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6C45C529" w14:textId="77777777" w:rsidR="00C06012" w:rsidRDefault="00C06012" w:rsidP="00C06012">
            <w:pPr>
              <w:pStyle w:val="TableDataEntries"/>
              <w:rPr>
                <w:rFonts w:ascii="Franklin Gothic Demi" w:hAnsi="Franklin Gothic Demi"/>
              </w:rPr>
            </w:pPr>
            <w:r>
              <w:rPr>
                <w:rFonts w:ascii="Franklin Gothic Demi" w:hAnsi="Franklin Gothic Demi"/>
              </w:rPr>
              <w:t>Approximate production cost.</w:t>
            </w:r>
          </w:p>
        </w:tc>
      </w:tr>
    </w:tbl>
    <w:p w14:paraId="4814F654" w14:textId="0B9C71AB" w:rsidR="00C06012" w:rsidRDefault="00C06012" w:rsidP="00C06012">
      <w:pPr>
        <w:pStyle w:val="Note"/>
      </w:pPr>
      <w:r>
        <w:rPr>
          <w:rStyle w:val="NoteLabel"/>
        </w:rPr>
        <w:t>a</w:t>
      </w:r>
      <w:r>
        <w:t xml:space="preserve"> Note that the cost excludes the kerbside collection cost</w:t>
      </w:r>
    </w:p>
    <w:p w14:paraId="673ADDB6" w14:textId="77777777" w:rsidR="00C06012" w:rsidRDefault="00C06012" w:rsidP="00C06012">
      <w:pPr>
        <w:pStyle w:val="Source"/>
      </w:pPr>
      <w:r>
        <w:t>Source: Envisage Works 2019,</w:t>
      </w:r>
      <w:r>
        <w:rPr>
          <w:i/>
          <w:iCs/>
        </w:rPr>
        <w:t xml:space="preserve"> Recovered Resources Market Bulletin: October 2019, Victorian Market Intelligence Pilot Project (edition #06)</w:t>
      </w:r>
      <w:r>
        <w:t>, p. 16</w:t>
      </w:r>
    </w:p>
    <w:p w14:paraId="58589038" w14:textId="77777777" w:rsidR="00C06012" w:rsidRDefault="00C06012" w:rsidP="00C06012">
      <w:pPr>
        <w:pStyle w:val="BodyText"/>
      </w:pPr>
    </w:p>
    <w:p w14:paraId="58A18CE8" w14:textId="77777777" w:rsidR="00C06012" w:rsidRPr="00D6196D" w:rsidRDefault="00C06012" w:rsidP="00C06012">
      <w:pPr>
        <w:pStyle w:val="BodyText"/>
        <w:rPr>
          <w:lang w:bidi="fa-IR"/>
        </w:rPr>
      </w:pPr>
    </w:p>
    <w:p w14:paraId="11519812" w14:textId="2F57EF11" w:rsidR="00345DD8" w:rsidRDefault="00C06012" w:rsidP="00AF57E2">
      <w:pPr>
        <w:pStyle w:val="Heading6"/>
        <w:numPr>
          <w:ilvl w:val="5"/>
          <w:numId w:val="5"/>
        </w:numPr>
      </w:pPr>
      <w:bookmarkStart w:id="4753" w:name="_Toc33431380"/>
      <w:r>
        <w:t>Exports</w:t>
      </w:r>
      <w:r w:rsidR="00F8343E">
        <w:t xml:space="preserve"> under the base case</w:t>
      </w:r>
      <w:bookmarkEnd w:id="4753"/>
    </w:p>
    <w:p w14:paraId="45B323F9" w14:textId="728AB358" w:rsidR="00C06012" w:rsidRDefault="00C06012" w:rsidP="00C06012">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C</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C</w:instrText>
      </w:r>
      <w:r w:rsidR="003E435A">
        <w:rPr>
          <w:noProof/>
        </w:rPr>
        <w:fldChar w:fldCharType="end"/>
      </w:r>
      <w:r w:rsidRPr="00695C93">
        <w:instrText xml:space="preserve">." </w:instrText>
      </w:r>
      <w:r w:rsidRPr="00695C93">
        <w:fldChar w:fldCharType="separate"/>
      </w:r>
      <w:r w:rsidR="00D354A5">
        <w:rPr>
          <w:noProof/>
        </w:rPr>
        <w:instrText>C</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C</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4754" w:name="_Caption9618"/>
      <w:bookmarkStart w:id="4755" w:name="_Caption8258"/>
      <w:bookmarkStart w:id="4756" w:name="_Caption0857"/>
      <w:bookmarkStart w:id="4757" w:name="_Caption9713"/>
      <w:bookmarkStart w:id="4758" w:name="_Caption4656"/>
      <w:bookmarkStart w:id="4759" w:name="_Caption2268"/>
      <w:bookmarkStart w:id="4760" w:name="_Caption4203"/>
      <w:bookmarkStart w:id="4761" w:name="_Caption1234"/>
      <w:bookmarkStart w:id="4762" w:name="_Caption9872"/>
      <w:bookmarkStart w:id="4763" w:name="_Caption8163"/>
      <w:bookmarkStart w:id="4764" w:name="_Caption0926"/>
      <w:bookmarkStart w:id="4765" w:name="_Caption7189"/>
      <w:bookmarkStart w:id="4766" w:name="_Caption8416"/>
      <w:bookmarkStart w:id="4767" w:name="_Caption9707"/>
      <w:bookmarkStart w:id="4768" w:name="_Caption2692"/>
      <w:bookmarkStart w:id="4769" w:name="_Caption6814"/>
      <w:bookmarkStart w:id="4770" w:name="_Caption9818"/>
      <w:bookmarkStart w:id="4771" w:name="_Caption9304"/>
      <w:bookmarkStart w:id="4772" w:name="_Caption9061"/>
      <w:bookmarkStart w:id="4773" w:name="_Caption8128"/>
      <w:bookmarkStart w:id="4774" w:name="_Caption1660"/>
      <w:bookmarkStart w:id="4775" w:name="_Caption7665"/>
      <w:bookmarkStart w:id="4776" w:name="_Caption3599"/>
      <w:bookmarkStart w:id="4777" w:name="_Caption3398"/>
      <w:bookmarkStart w:id="4778" w:name="_Caption6023"/>
      <w:bookmarkStart w:id="4779" w:name="_Caption5507"/>
      <w:bookmarkStart w:id="4780" w:name="_Caption2169"/>
      <w:bookmarkStart w:id="4781" w:name="_Caption5491"/>
      <w:bookmarkStart w:id="4782" w:name="_Caption1348"/>
      <w:bookmarkStart w:id="4783" w:name="_Toc33431493"/>
      <w:r w:rsidR="003E435A">
        <w:rPr>
          <w:noProof/>
        </w:rPr>
        <w:t>C</w:t>
      </w:r>
      <w:r w:rsidR="003E435A" w:rsidRPr="00695C93">
        <w:rPr>
          <w:noProof/>
        </w:rPr>
        <w:t>.</w:t>
      </w:r>
      <w:r w:rsidR="003E435A">
        <w:rPr>
          <w:noProof/>
        </w:rPr>
        <w:t>1</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r w:rsidRPr="00695C93">
        <w:fldChar w:fldCharType="end"/>
      </w:r>
      <w:r w:rsidRPr="00695C93">
        <w:tab/>
      </w:r>
      <w:r>
        <w:t>Exports 2019</w:t>
      </w:r>
      <w:bookmarkEnd w:id="4783"/>
    </w:p>
    <w:tbl>
      <w:tblPr>
        <w:tblW w:w="7937" w:type="dxa"/>
        <w:tblLook w:val="04A0" w:firstRow="1" w:lastRow="0" w:firstColumn="1" w:lastColumn="0" w:noHBand="0" w:noVBand="1"/>
      </w:tblPr>
      <w:tblGrid>
        <w:gridCol w:w="2630"/>
        <w:gridCol w:w="1278"/>
        <w:gridCol w:w="1207"/>
        <w:gridCol w:w="1411"/>
        <w:gridCol w:w="1411"/>
      </w:tblGrid>
      <w:tr w:rsidR="00C06012" w:rsidRPr="00C06012" w14:paraId="3A7B2821" w14:textId="77777777" w:rsidTr="009323BE">
        <w:trPr>
          <w:trHeight w:val="250"/>
          <w:tblHeader/>
        </w:trPr>
        <w:tc>
          <w:tcPr>
            <w:tcW w:w="2630" w:type="dxa"/>
            <w:shd w:val="clear" w:color="auto" w:fill="6F6652"/>
            <w:noWrap/>
            <w:tcMar>
              <w:left w:w="57" w:type="dxa"/>
              <w:right w:w="57" w:type="dxa"/>
            </w:tcMar>
            <w:hideMark/>
          </w:tcPr>
          <w:p w14:paraId="1B5A11E2" w14:textId="77777777" w:rsidR="00C06012" w:rsidRPr="00C06012" w:rsidRDefault="00C06012" w:rsidP="00C06012">
            <w:pPr>
              <w:pStyle w:val="TableDataColumnHeading"/>
              <w:jc w:val="left"/>
            </w:pPr>
            <w:r w:rsidRPr="00C06012">
              <w:t>Jurisdiction</w:t>
            </w:r>
          </w:p>
        </w:tc>
        <w:tc>
          <w:tcPr>
            <w:tcW w:w="1278" w:type="dxa"/>
            <w:shd w:val="clear" w:color="auto" w:fill="6F6652"/>
            <w:noWrap/>
            <w:tcMar>
              <w:left w:w="57" w:type="dxa"/>
              <w:right w:w="57" w:type="dxa"/>
            </w:tcMar>
            <w:hideMark/>
          </w:tcPr>
          <w:p w14:paraId="696CDE1F" w14:textId="77777777" w:rsidR="00C06012" w:rsidRPr="00C06012" w:rsidRDefault="00C06012" w:rsidP="00C06012">
            <w:pPr>
              <w:pStyle w:val="TableDataColumnHeading"/>
            </w:pPr>
            <w:r w:rsidRPr="00C06012">
              <w:t>Segment</w:t>
            </w:r>
          </w:p>
        </w:tc>
        <w:tc>
          <w:tcPr>
            <w:tcW w:w="1207" w:type="dxa"/>
            <w:shd w:val="clear" w:color="auto" w:fill="6F6652"/>
            <w:noWrap/>
            <w:tcMar>
              <w:left w:w="57" w:type="dxa"/>
              <w:right w:w="57" w:type="dxa"/>
            </w:tcMar>
            <w:hideMark/>
          </w:tcPr>
          <w:p w14:paraId="10922EFF" w14:textId="77777777" w:rsidR="00C06012" w:rsidRPr="00C06012" w:rsidRDefault="00C06012" w:rsidP="00C06012">
            <w:pPr>
              <w:pStyle w:val="TableDataColumnHeading"/>
            </w:pPr>
            <w:r w:rsidRPr="00C06012">
              <w:t>Material</w:t>
            </w:r>
          </w:p>
        </w:tc>
        <w:tc>
          <w:tcPr>
            <w:tcW w:w="1411" w:type="dxa"/>
            <w:shd w:val="clear" w:color="auto" w:fill="6F6652"/>
            <w:noWrap/>
            <w:tcMar>
              <w:left w:w="57" w:type="dxa"/>
              <w:right w:w="57" w:type="dxa"/>
            </w:tcMar>
            <w:hideMark/>
          </w:tcPr>
          <w:p w14:paraId="5321970C" w14:textId="77777777" w:rsidR="00C06012" w:rsidRPr="00C06012" w:rsidRDefault="00C06012" w:rsidP="00C06012">
            <w:pPr>
              <w:pStyle w:val="TableDataColumnHeading"/>
            </w:pPr>
            <w:r w:rsidRPr="00C06012">
              <w:t>Indicator</w:t>
            </w:r>
          </w:p>
        </w:tc>
        <w:tc>
          <w:tcPr>
            <w:tcW w:w="1411" w:type="dxa"/>
            <w:shd w:val="clear" w:color="auto" w:fill="6F6652"/>
            <w:noWrap/>
            <w:tcMar>
              <w:left w:w="57" w:type="dxa"/>
              <w:right w:w="57" w:type="dxa"/>
            </w:tcMar>
            <w:hideMark/>
          </w:tcPr>
          <w:p w14:paraId="7FC11BA1" w14:textId="17D016DF" w:rsidR="00C06012" w:rsidRPr="00C06012" w:rsidRDefault="00C06012" w:rsidP="00C06012">
            <w:pPr>
              <w:pStyle w:val="TableDataColumnHeading"/>
            </w:pPr>
            <w:r>
              <w:t>2019l</w:t>
            </w:r>
          </w:p>
        </w:tc>
      </w:tr>
      <w:tr w:rsidR="00C06012" w:rsidRPr="00C06012" w14:paraId="61D8D0D4" w14:textId="77777777" w:rsidTr="009323BE">
        <w:trPr>
          <w:trHeight w:val="250"/>
          <w:tblHeader/>
        </w:trPr>
        <w:tc>
          <w:tcPr>
            <w:tcW w:w="2630" w:type="dxa"/>
            <w:tcBorders>
              <w:bottom w:val="single" w:sz="8" w:space="0" w:color="FFFFFF" w:themeColor="background1"/>
            </w:tcBorders>
            <w:shd w:val="clear" w:color="auto" w:fill="auto"/>
            <w:noWrap/>
            <w:tcMar>
              <w:left w:w="57" w:type="dxa"/>
              <w:right w:w="57" w:type="dxa"/>
            </w:tcMar>
            <w:hideMark/>
          </w:tcPr>
          <w:p w14:paraId="21BF5B06" w14:textId="77777777" w:rsidR="00C06012" w:rsidRPr="00C06012" w:rsidRDefault="00C06012" w:rsidP="00C06012">
            <w:pPr>
              <w:pStyle w:val="TableUnit"/>
              <w:jc w:val="left"/>
            </w:pPr>
          </w:p>
        </w:tc>
        <w:tc>
          <w:tcPr>
            <w:tcW w:w="1278" w:type="dxa"/>
            <w:tcBorders>
              <w:bottom w:val="single" w:sz="8" w:space="0" w:color="FFFFFF" w:themeColor="background1"/>
            </w:tcBorders>
            <w:shd w:val="clear" w:color="auto" w:fill="auto"/>
            <w:noWrap/>
            <w:tcMar>
              <w:left w:w="57" w:type="dxa"/>
              <w:right w:w="57" w:type="dxa"/>
            </w:tcMar>
            <w:hideMark/>
          </w:tcPr>
          <w:p w14:paraId="4513B146" w14:textId="77777777" w:rsidR="00C06012" w:rsidRPr="00C06012" w:rsidRDefault="00C06012" w:rsidP="00C06012">
            <w:pPr>
              <w:pStyle w:val="TableUnit"/>
              <w:rPr>
                <w:rFonts w:ascii="Times New Roman" w:hAnsi="Times New Roman"/>
                <w:sz w:val="20"/>
                <w:szCs w:val="20"/>
              </w:rPr>
            </w:pPr>
          </w:p>
        </w:tc>
        <w:tc>
          <w:tcPr>
            <w:tcW w:w="1207" w:type="dxa"/>
            <w:tcBorders>
              <w:bottom w:val="single" w:sz="8" w:space="0" w:color="FFFFFF" w:themeColor="background1"/>
            </w:tcBorders>
            <w:shd w:val="clear" w:color="auto" w:fill="auto"/>
            <w:noWrap/>
            <w:tcMar>
              <w:left w:w="57" w:type="dxa"/>
              <w:right w:w="57" w:type="dxa"/>
            </w:tcMar>
            <w:hideMark/>
          </w:tcPr>
          <w:p w14:paraId="1F8497D5" w14:textId="77777777" w:rsidR="00C06012" w:rsidRPr="00C06012" w:rsidRDefault="00C06012" w:rsidP="00C06012">
            <w:pPr>
              <w:pStyle w:val="TableUnit"/>
              <w:rPr>
                <w:rFonts w:ascii="Times New Roman" w:hAnsi="Times New Roman"/>
                <w:sz w:val="20"/>
                <w:szCs w:val="20"/>
              </w:rPr>
            </w:pPr>
          </w:p>
        </w:tc>
        <w:tc>
          <w:tcPr>
            <w:tcW w:w="1411" w:type="dxa"/>
            <w:tcBorders>
              <w:bottom w:val="single" w:sz="8" w:space="0" w:color="FFFFFF" w:themeColor="background1"/>
            </w:tcBorders>
            <w:shd w:val="clear" w:color="auto" w:fill="auto"/>
            <w:noWrap/>
            <w:tcMar>
              <w:left w:w="57" w:type="dxa"/>
              <w:right w:w="57" w:type="dxa"/>
            </w:tcMar>
            <w:hideMark/>
          </w:tcPr>
          <w:p w14:paraId="3CC19235" w14:textId="77777777" w:rsidR="00C06012" w:rsidRPr="00C06012" w:rsidRDefault="00C06012" w:rsidP="00C06012">
            <w:pPr>
              <w:pStyle w:val="TableUnit"/>
              <w:rPr>
                <w:rFonts w:ascii="Times New Roman" w:hAnsi="Times New Roman"/>
                <w:sz w:val="20"/>
                <w:szCs w:val="20"/>
              </w:rPr>
            </w:pPr>
          </w:p>
        </w:tc>
        <w:tc>
          <w:tcPr>
            <w:tcW w:w="1411" w:type="dxa"/>
            <w:tcBorders>
              <w:bottom w:val="single" w:sz="8" w:space="0" w:color="FFFFFF" w:themeColor="background1"/>
            </w:tcBorders>
            <w:shd w:val="clear" w:color="auto" w:fill="auto"/>
            <w:noWrap/>
            <w:tcMar>
              <w:left w:w="57" w:type="dxa"/>
              <w:right w:w="57" w:type="dxa"/>
            </w:tcMar>
            <w:hideMark/>
          </w:tcPr>
          <w:p w14:paraId="108A86C8" w14:textId="77777777" w:rsidR="00C06012" w:rsidRPr="00C06012" w:rsidRDefault="00C06012" w:rsidP="00C06012">
            <w:pPr>
              <w:pStyle w:val="TableUnit"/>
            </w:pPr>
            <w:r w:rsidRPr="00C06012">
              <w:t>kT</w:t>
            </w:r>
          </w:p>
        </w:tc>
      </w:tr>
      <w:tr w:rsidR="00893BB7" w:rsidRPr="00C06012" w14:paraId="3130FDF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D04961"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9BEB73"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A4731F"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E125A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B2424F" w14:textId="691C59D3" w:rsidR="00893BB7" w:rsidRPr="00C06012" w:rsidRDefault="00893BB7" w:rsidP="00893BB7">
            <w:pPr>
              <w:pStyle w:val="TableDataEntries"/>
            </w:pPr>
            <w:r>
              <w:t>28.43</w:t>
            </w:r>
          </w:p>
        </w:tc>
      </w:tr>
      <w:tr w:rsidR="00893BB7" w:rsidRPr="00C06012" w14:paraId="7D211ED5"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8C57B5"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0D8636"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E275B8"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CB053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ABF7B0" w14:textId="71AEF9B1" w:rsidR="00893BB7" w:rsidRPr="00C06012" w:rsidRDefault="00893BB7" w:rsidP="00893BB7">
            <w:pPr>
              <w:pStyle w:val="TableDataEntries"/>
            </w:pPr>
            <w:r>
              <w:t>39.58</w:t>
            </w:r>
          </w:p>
        </w:tc>
      </w:tr>
      <w:tr w:rsidR="00893BB7" w:rsidRPr="00C06012" w14:paraId="0E5D371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A8C79D"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FEC427"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B7D838"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EEC431"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A9F84F" w14:textId="0A37FC69" w:rsidR="00893BB7" w:rsidRPr="00C06012" w:rsidRDefault="00893BB7" w:rsidP="00893BB7">
            <w:pPr>
              <w:pStyle w:val="TableDataEntries"/>
            </w:pPr>
            <w:r>
              <w:t>7.95</w:t>
            </w:r>
          </w:p>
        </w:tc>
      </w:tr>
      <w:tr w:rsidR="00893BB7" w:rsidRPr="00C06012" w14:paraId="08192A8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1733CA"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2A9C54"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BC3B73"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418B3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85EB85" w14:textId="0E3B5A2F" w:rsidR="00893BB7" w:rsidRPr="00C06012" w:rsidRDefault="00893BB7" w:rsidP="00893BB7">
            <w:pPr>
              <w:pStyle w:val="TableDataEntries"/>
            </w:pPr>
            <w:r>
              <w:t>1.34</w:t>
            </w:r>
          </w:p>
        </w:tc>
      </w:tr>
      <w:tr w:rsidR="00893BB7" w:rsidRPr="00C06012" w14:paraId="2F922A23"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8195D2"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D8124"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30127A"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1A85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8CA60F" w14:textId="0498F6DF" w:rsidR="00893BB7" w:rsidRPr="00C06012" w:rsidRDefault="00893BB7" w:rsidP="00893BB7">
            <w:pPr>
              <w:pStyle w:val="TableDataEntries"/>
            </w:pPr>
            <w:r>
              <w:t>6.89</w:t>
            </w:r>
          </w:p>
        </w:tc>
      </w:tr>
      <w:tr w:rsidR="00893BB7" w:rsidRPr="00C06012" w14:paraId="07E93271"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673ACA"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470218"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281ABA"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961A6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E5FEA0" w14:textId="6708B936" w:rsidR="00893BB7" w:rsidRPr="00C06012" w:rsidRDefault="00893BB7" w:rsidP="00893BB7">
            <w:pPr>
              <w:pStyle w:val="TableDataEntries"/>
            </w:pPr>
            <w:r>
              <w:t>0.09</w:t>
            </w:r>
          </w:p>
        </w:tc>
      </w:tr>
      <w:tr w:rsidR="00893BB7" w:rsidRPr="00C06012" w14:paraId="1C2C0C93"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40CEA1"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43A519"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2162D0"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D877E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2F2E0E" w14:textId="6B7DE1B5" w:rsidR="00893BB7" w:rsidRPr="00C06012" w:rsidRDefault="00893BB7" w:rsidP="00893BB7">
            <w:pPr>
              <w:pStyle w:val="TableDataEntries"/>
            </w:pPr>
            <w:r>
              <w:t>0.01</w:t>
            </w:r>
          </w:p>
        </w:tc>
      </w:tr>
      <w:tr w:rsidR="00893BB7" w:rsidRPr="00C06012" w14:paraId="3705D26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EB32E6"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0C970B"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0B53A5"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94A1D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94CDFD" w14:textId="1F1E0E1A" w:rsidR="00893BB7" w:rsidRPr="00C06012" w:rsidRDefault="00893BB7" w:rsidP="00893BB7">
            <w:pPr>
              <w:pStyle w:val="TableDataEntries"/>
            </w:pPr>
            <w:r>
              <w:t>0.00</w:t>
            </w:r>
          </w:p>
        </w:tc>
      </w:tr>
      <w:tr w:rsidR="00893BB7" w:rsidRPr="00C06012" w14:paraId="65A1D3C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662849"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247B6B"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9F9E4C"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88AF24"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1A8E86" w14:textId="7900F688" w:rsidR="00893BB7" w:rsidRPr="00C06012" w:rsidRDefault="00893BB7" w:rsidP="00893BB7">
            <w:pPr>
              <w:pStyle w:val="TableDataEntries"/>
            </w:pPr>
            <w:r>
              <w:t>91.87</w:t>
            </w:r>
          </w:p>
        </w:tc>
      </w:tr>
      <w:tr w:rsidR="00893BB7" w:rsidRPr="00C06012" w14:paraId="61D774B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4631F1"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F6AA50"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0AF01"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76A19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9CA24A" w14:textId="29F00D88" w:rsidR="00893BB7" w:rsidRPr="00C06012" w:rsidRDefault="00893BB7" w:rsidP="00893BB7">
            <w:pPr>
              <w:pStyle w:val="TableDataEntries"/>
            </w:pPr>
            <w:r>
              <w:t>116.23</w:t>
            </w:r>
          </w:p>
        </w:tc>
      </w:tr>
      <w:tr w:rsidR="00893BB7" w:rsidRPr="00C06012" w14:paraId="03F5805C"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A583CC"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BDF17D"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E63415"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68E42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863EC4" w14:textId="39AE43BB" w:rsidR="00893BB7" w:rsidRPr="00C06012" w:rsidRDefault="00893BB7" w:rsidP="00893BB7">
            <w:pPr>
              <w:pStyle w:val="TableDataEntries"/>
            </w:pPr>
            <w:r>
              <w:t>86.23</w:t>
            </w:r>
          </w:p>
        </w:tc>
      </w:tr>
      <w:tr w:rsidR="00893BB7" w:rsidRPr="00C06012" w14:paraId="384D276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49F28E"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EB2713"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46D68C"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A1A01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D60564" w14:textId="7741E8CA" w:rsidR="00893BB7" w:rsidRPr="00C06012" w:rsidRDefault="00893BB7" w:rsidP="00893BB7">
            <w:pPr>
              <w:pStyle w:val="TableDataEntries"/>
            </w:pPr>
            <w:r>
              <w:t>32.62</w:t>
            </w:r>
          </w:p>
        </w:tc>
      </w:tr>
      <w:tr w:rsidR="00893BB7" w:rsidRPr="00C06012" w14:paraId="459FA83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EC5C54"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9EBCCF"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BE372E"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57B25C"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72EFE4" w14:textId="48D008DC" w:rsidR="00893BB7" w:rsidRPr="00C06012" w:rsidRDefault="00893BB7" w:rsidP="00893BB7">
            <w:pPr>
              <w:pStyle w:val="TableDataEntries"/>
            </w:pPr>
            <w:r>
              <w:t>106.26</w:t>
            </w:r>
          </w:p>
        </w:tc>
      </w:tr>
      <w:tr w:rsidR="00893BB7" w:rsidRPr="00C06012" w14:paraId="3AC502B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04105B"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F44182"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81F8E2"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35DC14"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E2BE0C" w14:textId="0218D3BF" w:rsidR="00893BB7" w:rsidRPr="00C06012" w:rsidRDefault="00893BB7" w:rsidP="00893BB7">
            <w:pPr>
              <w:pStyle w:val="TableDataEntries"/>
            </w:pPr>
            <w:r>
              <w:t>0.88</w:t>
            </w:r>
          </w:p>
        </w:tc>
      </w:tr>
      <w:tr w:rsidR="00893BB7" w:rsidRPr="00C06012" w14:paraId="02492D4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5C8E0"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F7FB29"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6B402A"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89773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968E3C" w14:textId="02DD96BD" w:rsidR="00893BB7" w:rsidRPr="00C06012" w:rsidRDefault="00893BB7" w:rsidP="00893BB7">
            <w:pPr>
              <w:pStyle w:val="TableDataEntries"/>
            </w:pPr>
            <w:r>
              <w:t>2.07</w:t>
            </w:r>
          </w:p>
        </w:tc>
      </w:tr>
      <w:tr w:rsidR="00893BB7" w:rsidRPr="00C06012" w14:paraId="6509302F"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5A7E37"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A8EF21"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EAAC17"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D8C5C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87C2E17" w14:textId="5045B385" w:rsidR="00893BB7" w:rsidRPr="00C06012" w:rsidRDefault="00893BB7" w:rsidP="00893BB7">
            <w:pPr>
              <w:pStyle w:val="TableDataEntries"/>
            </w:pPr>
            <w:r>
              <w:t>0.00</w:t>
            </w:r>
          </w:p>
        </w:tc>
      </w:tr>
      <w:tr w:rsidR="00893BB7" w:rsidRPr="00C06012" w14:paraId="5F327CB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8A69F8"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102257"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235E0"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D9BD2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AC5E94" w14:textId="5D719CD8" w:rsidR="00893BB7" w:rsidRPr="00C06012" w:rsidRDefault="00893BB7" w:rsidP="00893BB7">
            <w:pPr>
              <w:pStyle w:val="TableDataEntries"/>
            </w:pPr>
            <w:r>
              <w:t>18.33</w:t>
            </w:r>
          </w:p>
        </w:tc>
      </w:tr>
      <w:tr w:rsidR="00893BB7" w:rsidRPr="00C06012" w14:paraId="59357458"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E7C6E9"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C69C3C"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645721"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6F62B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06A296" w14:textId="5529A5DE" w:rsidR="00893BB7" w:rsidRPr="00C06012" w:rsidRDefault="00893BB7" w:rsidP="00893BB7">
            <w:pPr>
              <w:pStyle w:val="TableDataEntries"/>
            </w:pPr>
            <w:r>
              <w:t>19.09</w:t>
            </w:r>
          </w:p>
        </w:tc>
      </w:tr>
      <w:tr w:rsidR="00893BB7" w:rsidRPr="00C06012" w14:paraId="008D67B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BD323A"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3CC83D"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DABF07"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DF347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78D1F1" w14:textId="0C8CEC6E" w:rsidR="00893BB7" w:rsidRPr="00C06012" w:rsidRDefault="00893BB7" w:rsidP="00893BB7">
            <w:pPr>
              <w:pStyle w:val="TableDataEntries"/>
            </w:pPr>
            <w:r>
              <w:t>5.51</w:t>
            </w:r>
          </w:p>
        </w:tc>
      </w:tr>
      <w:tr w:rsidR="00893BB7" w:rsidRPr="00C06012" w14:paraId="58587C2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D0FAE6"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362977"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E18C5A"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D2358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9ADF64" w14:textId="409ECFDD" w:rsidR="00893BB7" w:rsidRPr="00C06012" w:rsidRDefault="00893BB7" w:rsidP="00893BB7">
            <w:pPr>
              <w:pStyle w:val="TableDataEntries"/>
            </w:pPr>
            <w:r>
              <w:t>4.02</w:t>
            </w:r>
          </w:p>
        </w:tc>
      </w:tr>
      <w:tr w:rsidR="00893BB7" w:rsidRPr="00C06012" w14:paraId="6DFEE9F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9EC4B8"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EDB2AA"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EC0C36"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9D2F0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2AF491" w14:textId="3840D182" w:rsidR="00893BB7" w:rsidRPr="00C06012" w:rsidRDefault="00893BB7" w:rsidP="00893BB7">
            <w:pPr>
              <w:pStyle w:val="TableDataEntries"/>
            </w:pPr>
            <w:r>
              <w:t>5.98</w:t>
            </w:r>
          </w:p>
        </w:tc>
      </w:tr>
      <w:tr w:rsidR="00893BB7" w:rsidRPr="00C06012" w14:paraId="2BD06539"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626439"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ABC13D"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211588"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43CA1C"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5AEFD6" w14:textId="3458B1F9" w:rsidR="00893BB7" w:rsidRPr="00C06012" w:rsidRDefault="00893BB7" w:rsidP="00893BB7">
            <w:pPr>
              <w:pStyle w:val="TableDataEntries"/>
            </w:pPr>
            <w:r>
              <w:t>0.00</w:t>
            </w:r>
          </w:p>
        </w:tc>
      </w:tr>
      <w:tr w:rsidR="00893BB7" w:rsidRPr="00C06012" w14:paraId="2784C618"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C80F8D"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0977E1"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48BCB2"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7BB6D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60854C" w14:textId="101184FA" w:rsidR="00893BB7" w:rsidRPr="00C06012" w:rsidRDefault="00893BB7" w:rsidP="00893BB7">
            <w:pPr>
              <w:pStyle w:val="TableDataEntries"/>
            </w:pPr>
            <w:r>
              <w:t>0.00</w:t>
            </w:r>
          </w:p>
        </w:tc>
      </w:tr>
      <w:tr w:rsidR="00893BB7" w:rsidRPr="00C06012" w14:paraId="1C2B86E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B046A2"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928C5F"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1FD1FC"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C7703C"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BFF0C6" w14:textId="77C4CFA4" w:rsidR="00893BB7" w:rsidRPr="00C06012" w:rsidRDefault="00893BB7" w:rsidP="00893BB7">
            <w:pPr>
              <w:pStyle w:val="TableDataEntries"/>
            </w:pPr>
            <w:r>
              <w:t>0.00</w:t>
            </w:r>
          </w:p>
        </w:tc>
      </w:tr>
      <w:tr w:rsidR="00893BB7" w:rsidRPr="00C06012" w14:paraId="574B78A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E31EDD"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23E10C"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7D5E41"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95B5BC"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0449FB" w14:textId="4F146568" w:rsidR="00893BB7" w:rsidRPr="00C06012" w:rsidRDefault="00893BB7" w:rsidP="00893BB7">
            <w:pPr>
              <w:pStyle w:val="TableDataEntries"/>
            </w:pPr>
            <w:r>
              <w:t>0.00</w:t>
            </w:r>
          </w:p>
        </w:tc>
      </w:tr>
      <w:tr w:rsidR="00893BB7" w:rsidRPr="00C06012" w14:paraId="17699E8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60F0D9"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045533"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45715A"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1A4BD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31F504" w14:textId="30B4C0D6" w:rsidR="00893BB7" w:rsidRPr="00C06012" w:rsidRDefault="00893BB7" w:rsidP="00893BB7">
            <w:pPr>
              <w:pStyle w:val="TableDataEntries"/>
            </w:pPr>
            <w:r>
              <w:t>0.00</w:t>
            </w:r>
          </w:p>
        </w:tc>
      </w:tr>
      <w:tr w:rsidR="00893BB7" w:rsidRPr="00C06012" w14:paraId="6694B94F"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F25C0E"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C270D5"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6F7CDC"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15E9E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DEA942" w14:textId="12A2C017" w:rsidR="00893BB7" w:rsidRPr="00C06012" w:rsidRDefault="00893BB7" w:rsidP="00893BB7">
            <w:pPr>
              <w:pStyle w:val="TableDataEntries"/>
            </w:pPr>
            <w:r>
              <w:t>0.00</w:t>
            </w:r>
          </w:p>
        </w:tc>
      </w:tr>
      <w:tr w:rsidR="00893BB7" w:rsidRPr="00C06012" w14:paraId="2B7601F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95F904"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7F0F2D"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7633F2"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B3BBD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9023DC" w14:textId="62D3E2BA" w:rsidR="00893BB7" w:rsidRPr="00C06012" w:rsidRDefault="00893BB7" w:rsidP="00893BB7">
            <w:pPr>
              <w:pStyle w:val="TableDataEntries"/>
            </w:pPr>
            <w:r>
              <w:t>0.00</w:t>
            </w:r>
          </w:p>
        </w:tc>
      </w:tr>
      <w:tr w:rsidR="00893BB7" w:rsidRPr="00C06012" w14:paraId="646672B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36BB72"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C1E644"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ABC772"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0F4D4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8D2444" w14:textId="289714B0" w:rsidR="00893BB7" w:rsidRPr="00C06012" w:rsidRDefault="00893BB7" w:rsidP="00893BB7">
            <w:pPr>
              <w:pStyle w:val="TableDataEntries"/>
            </w:pPr>
            <w:r>
              <w:t>0.00</w:t>
            </w:r>
          </w:p>
        </w:tc>
      </w:tr>
      <w:tr w:rsidR="00893BB7" w:rsidRPr="00C06012" w14:paraId="626C1A39"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4C565C"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99ECE1"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2124F6"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93FE8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B33688" w14:textId="1E9694BA" w:rsidR="00893BB7" w:rsidRPr="00C06012" w:rsidRDefault="00893BB7" w:rsidP="00893BB7">
            <w:pPr>
              <w:pStyle w:val="TableDataEntries"/>
            </w:pPr>
            <w:r>
              <w:t>0.00</w:t>
            </w:r>
          </w:p>
        </w:tc>
      </w:tr>
      <w:tr w:rsidR="00893BB7" w:rsidRPr="00C06012" w14:paraId="0AD6A05F"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36E814"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724346"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8B9F82"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73183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D59C57" w14:textId="1C9A5C53" w:rsidR="00893BB7" w:rsidRPr="00C06012" w:rsidRDefault="00893BB7" w:rsidP="00893BB7">
            <w:pPr>
              <w:pStyle w:val="TableDataEntries"/>
            </w:pPr>
            <w:r>
              <w:t>0.00</w:t>
            </w:r>
          </w:p>
        </w:tc>
      </w:tr>
      <w:tr w:rsidR="00893BB7" w:rsidRPr="00C06012" w14:paraId="3B59D41D"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D30BB7"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7555F4" w14:textId="77777777" w:rsidR="00893BB7" w:rsidRPr="00C06012" w:rsidRDefault="00893BB7" w:rsidP="00893BB7">
            <w:pPr>
              <w:pStyle w:val="TableDataEntries"/>
            </w:pPr>
            <w:r w:rsidRPr="00C06012">
              <w:t>MSW</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6F4FC0"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5357F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3F5F26" w14:textId="3E65DBD9" w:rsidR="00893BB7" w:rsidRPr="00C06012" w:rsidRDefault="00893BB7" w:rsidP="00893BB7">
            <w:pPr>
              <w:pStyle w:val="TableDataEntries"/>
            </w:pPr>
            <w:r>
              <w:t>0.00</w:t>
            </w:r>
          </w:p>
        </w:tc>
      </w:tr>
      <w:tr w:rsidR="00893BB7" w:rsidRPr="00C06012" w14:paraId="41D04B35"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2B2F56"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C39EB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C3C87"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9AE6C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757674" w14:textId="4DB36058" w:rsidR="00893BB7" w:rsidRPr="00C06012" w:rsidRDefault="00893BB7" w:rsidP="00893BB7">
            <w:pPr>
              <w:pStyle w:val="TableDataEntries"/>
            </w:pPr>
            <w:r>
              <w:t>51.16</w:t>
            </w:r>
          </w:p>
        </w:tc>
      </w:tr>
      <w:tr w:rsidR="00893BB7" w:rsidRPr="00C06012" w14:paraId="329C3998"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E1FFAD"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1A7E5D"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6EB2FD"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D581D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3A56C4" w14:textId="60CFFA51" w:rsidR="00893BB7" w:rsidRPr="00C06012" w:rsidRDefault="00893BB7" w:rsidP="00893BB7">
            <w:pPr>
              <w:pStyle w:val="TableDataEntries"/>
            </w:pPr>
            <w:r>
              <w:t>30.55</w:t>
            </w:r>
          </w:p>
        </w:tc>
      </w:tr>
      <w:tr w:rsidR="00893BB7" w:rsidRPr="00C06012" w14:paraId="7178CFFF"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A4CEB"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459EE6"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EDBAFD"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2B692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790CDF" w14:textId="41A106D1" w:rsidR="00893BB7" w:rsidRPr="00C06012" w:rsidRDefault="00893BB7" w:rsidP="00893BB7">
            <w:pPr>
              <w:pStyle w:val="TableDataEntries"/>
            </w:pPr>
            <w:r>
              <w:t>6.67</w:t>
            </w:r>
          </w:p>
        </w:tc>
      </w:tr>
      <w:tr w:rsidR="00893BB7" w:rsidRPr="00C06012" w14:paraId="52B52CA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D0693D"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622FE3"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D3F26D"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082D12"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9F4FEA" w14:textId="6D4530EC" w:rsidR="00893BB7" w:rsidRPr="00C06012" w:rsidRDefault="00893BB7" w:rsidP="00893BB7">
            <w:pPr>
              <w:pStyle w:val="TableDataEntries"/>
            </w:pPr>
            <w:r>
              <w:t>1.61</w:t>
            </w:r>
          </w:p>
        </w:tc>
      </w:tr>
      <w:tr w:rsidR="00893BB7" w:rsidRPr="00C06012" w14:paraId="1286BEE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7ECD73"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9C72E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F084EB"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282161"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E89BA8" w14:textId="56F1DD5A" w:rsidR="00893BB7" w:rsidRPr="00C06012" w:rsidRDefault="00893BB7" w:rsidP="00893BB7">
            <w:pPr>
              <w:pStyle w:val="TableDataEntries"/>
            </w:pPr>
            <w:r>
              <w:t>5.10</w:t>
            </w:r>
          </w:p>
        </w:tc>
      </w:tr>
      <w:tr w:rsidR="00893BB7" w:rsidRPr="00C06012" w14:paraId="78C16451"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5542FC"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F7A374"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464DD0"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241900"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E9973F" w14:textId="1332C032" w:rsidR="00893BB7" w:rsidRPr="00C06012" w:rsidRDefault="00893BB7" w:rsidP="00893BB7">
            <w:pPr>
              <w:pStyle w:val="TableDataEntries"/>
            </w:pPr>
            <w:r>
              <w:t>0.12</w:t>
            </w:r>
          </w:p>
        </w:tc>
      </w:tr>
      <w:tr w:rsidR="00893BB7" w:rsidRPr="00C06012" w14:paraId="58354BAE"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3263C6"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2A6F94"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077A01"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E027C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EA23DA" w14:textId="3BF24B65" w:rsidR="00893BB7" w:rsidRPr="00C06012" w:rsidRDefault="00893BB7" w:rsidP="00893BB7">
            <w:pPr>
              <w:pStyle w:val="TableDataEntries"/>
            </w:pPr>
            <w:r>
              <w:t>0.00</w:t>
            </w:r>
          </w:p>
        </w:tc>
      </w:tr>
      <w:tr w:rsidR="00893BB7" w:rsidRPr="00C06012" w14:paraId="7E4F3D5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A5459B"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6BF44B"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87C8CD"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2F14F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23DA43" w14:textId="0501AE8E" w:rsidR="00893BB7" w:rsidRPr="00C06012" w:rsidRDefault="00893BB7" w:rsidP="00893BB7">
            <w:pPr>
              <w:pStyle w:val="TableDataEntries"/>
            </w:pPr>
            <w:r>
              <w:t>0.00</w:t>
            </w:r>
          </w:p>
        </w:tc>
      </w:tr>
      <w:tr w:rsidR="00893BB7" w:rsidRPr="00C06012" w14:paraId="793E121E"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119A2"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712C6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C12903"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4F178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F6DDE1" w14:textId="7E1AF3DF" w:rsidR="00893BB7" w:rsidRPr="00C06012" w:rsidRDefault="00893BB7" w:rsidP="00893BB7">
            <w:pPr>
              <w:pStyle w:val="TableDataEntries"/>
            </w:pPr>
            <w:r>
              <w:t>88.43</w:t>
            </w:r>
          </w:p>
        </w:tc>
      </w:tr>
      <w:tr w:rsidR="00893BB7" w:rsidRPr="00C06012" w14:paraId="253247B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49F2FF"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FC0244"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EFDE8A"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394D70"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ED8864" w14:textId="131368F0" w:rsidR="00893BB7" w:rsidRPr="00C06012" w:rsidRDefault="00893BB7" w:rsidP="00893BB7">
            <w:pPr>
              <w:pStyle w:val="TableDataEntries"/>
            </w:pPr>
            <w:r>
              <w:t>366.89</w:t>
            </w:r>
          </w:p>
        </w:tc>
      </w:tr>
      <w:tr w:rsidR="00893BB7" w:rsidRPr="00C06012" w14:paraId="58AD16B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F5F8E5"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5A329F"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4D7E7"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EB801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1AA6E7" w14:textId="1AA1BA9B" w:rsidR="00893BB7" w:rsidRPr="00C06012" w:rsidRDefault="00893BB7" w:rsidP="00893BB7">
            <w:pPr>
              <w:pStyle w:val="TableDataEntries"/>
            </w:pPr>
            <w:r>
              <w:t>81.96</w:t>
            </w:r>
          </w:p>
        </w:tc>
      </w:tr>
      <w:tr w:rsidR="00893BB7" w:rsidRPr="00C06012" w14:paraId="005C94E4"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4DE379"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1C3CC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544B06"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CF26E1"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703476" w14:textId="6356C0CF" w:rsidR="00893BB7" w:rsidRPr="00C06012" w:rsidRDefault="00893BB7" w:rsidP="00893BB7">
            <w:pPr>
              <w:pStyle w:val="TableDataEntries"/>
            </w:pPr>
            <w:r>
              <w:t>40.66</w:t>
            </w:r>
          </w:p>
        </w:tc>
      </w:tr>
      <w:tr w:rsidR="00893BB7" w:rsidRPr="00C06012" w14:paraId="189111AF"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C89EEE"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8601D3"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010380"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F0051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B92956" w14:textId="49B58021" w:rsidR="00893BB7" w:rsidRPr="00C06012" w:rsidRDefault="00893BB7" w:rsidP="00893BB7">
            <w:pPr>
              <w:pStyle w:val="TableDataEntries"/>
            </w:pPr>
            <w:r>
              <w:t>74.15</w:t>
            </w:r>
          </w:p>
        </w:tc>
      </w:tr>
      <w:tr w:rsidR="00893BB7" w:rsidRPr="00C06012" w14:paraId="1131A428"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602D76"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BCB4E6"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74BBC3"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540A5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1F8B85" w14:textId="751A066D" w:rsidR="00893BB7" w:rsidRPr="00C06012" w:rsidRDefault="00893BB7" w:rsidP="00893BB7">
            <w:pPr>
              <w:pStyle w:val="TableDataEntries"/>
            </w:pPr>
            <w:r>
              <w:t>3.31</w:t>
            </w:r>
          </w:p>
        </w:tc>
      </w:tr>
      <w:tr w:rsidR="00893BB7" w:rsidRPr="00C06012" w14:paraId="0CBAE65C"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735DC3"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E0C367"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B51DCA"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4479E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B26F68" w14:textId="6D5A4EBD" w:rsidR="00893BB7" w:rsidRPr="00C06012" w:rsidRDefault="00893BB7" w:rsidP="00893BB7">
            <w:pPr>
              <w:pStyle w:val="TableDataEntries"/>
            </w:pPr>
            <w:r>
              <w:t>0.81</w:t>
            </w:r>
          </w:p>
        </w:tc>
      </w:tr>
      <w:tr w:rsidR="00893BB7" w:rsidRPr="00C06012" w14:paraId="21712E7E"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241EAD"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B9C91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641CBE"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AF9771"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A5206D" w14:textId="54C03033" w:rsidR="00893BB7" w:rsidRPr="00C06012" w:rsidRDefault="00893BB7" w:rsidP="00893BB7">
            <w:pPr>
              <w:pStyle w:val="TableDataEntries"/>
            </w:pPr>
            <w:r>
              <w:t>0.00</w:t>
            </w:r>
          </w:p>
        </w:tc>
      </w:tr>
      <w:tr w:rsidR="00893BB7" w:rsidRPr="00C06012" w14:paraId="4A39AB7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115751"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F731A"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FF7A85"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0C247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F43A5E" w14:textId="3A03C46B" w:rsidR="00893BB7" w:rsidRPr="00C06012" w:rsidRDefault="00893BB7" w:rsidP="00893BB7">
            <w:pPr>
              <w:pStyle w:val="TableDataEntries"/>
            </w:pPr>
            <w:r>
              <w:t>2.89</w:t>
            </w:r>
          </w:p>
        </w:tc>
      </w:tr>
      <w:tr w:rsidR="00893BB7" w:rsidRPr="00C06012" w14:paraId="19D5369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73E214"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B4D7AE"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C313D1"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DBF818"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8F3151" w14:textId="4BCD38F7" w:rsidR="00893BB7" w:rsidRPr="00C06012" w:rsidRDefault="00893BB7" w:rsidP="00893BB7">
            <w:pPr>
              <w:pStyle w:val="TableDataEntries"/>
            </w:pPr>
            <w:r>
              <w:t>3.01</w:t>
            </w:r>
          </w:p>
        </w:tc>
      </w:tr>
      <w:tr w:rsidR="00893BB7" w:rsidRPr="00C06012" w14:paraId="29CD5E73"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9C923B"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A2A492"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90454A"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BEEFF8"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158C28" w14:textId="32B7A601" w:rsidR="00893BB7" w:rsidRPr="00C06012" w:rsidRDefault="00893BB7" w:rsidP="00893BB7">
            <w:pPr>
              <w:pStyle w:val="TableDataEntries"/>
            </w:pPr>
            <w:r>
              <w:t>0.87</w:t>
            </w:r>
          </w:p>
        </w:tc>
      </w:tr>
      <w:tr w:rsidR="00893BB7" w:rsidRPr="00C06012" w14:paraId="3E9EE74D"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AD2596"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87D417"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E06613"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B8BA26"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BBDD8B" w14:textId="1C428CF3" w:rsidR="00893BB7" w:rsidRPr="00C06012" w:rsidRDefault="00893BB7" w:rsidP="00893BB7">
            <w:pPr>
              <w:pStyle w:val="TableDataEntries"/>
            </w:pPr>
            <w:r>
              <w:t>0.63</w:t>
            </w:r>
          </w:p>
        </w:tc>
      </w:tr>
      <w:tr w:rsidR="00893BB7" w:rsidRPr="00C06012" w14:paraId="080F51E5"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1C5554"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267FB"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5BFABF"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AF672C"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60BF3C" w14:textId="0B5B7941" w:rsidR="00893BB7" w:rsidRPr="00C06012" w:rsidRDefault="00893BB7" w:rsidP="00893BB7">
            <w:pPr>
              <w:pStyle w:val="TableDataEntries"/>
            </w:pPr>
            <w:r>
              <w:t>0.94</w:t>
            </w:r>
          </w:p>
        </w:tc>
      </w:tr>
      <w:tr w:rsidR="00893BB7" w:rsidRPr="00C06012" w14:paraId="68B4AF45"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C57663"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5B96A6"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AF1A3F"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8EC8B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685BAC" w14:textId="03353A3C" w:rsidR="00893BB7" w:rsidRPr="00C06012" w:rsidRDefault="00893BB7" w:rsidP="00893BB7">
            <w:pPr>
              <w:pStyle w:val="TableDataEntries"/>
            </w:pPr>
            <w:r>
              <w:t>0.00</w:t>
            </w:r>
          </w:p>
        </w:tc>
      </w:tr>
      <w:tr w:rsidR="00893BB7" w:rsidRPr="00C06012" w14:paraId="37BE4D8C"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B4E219"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52D8D6"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55580B"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1F70B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79FF85" w14:textId="4222D75C" w:rsidR="00893BB7" w:rsidRPr="00C06012" w:rsidRDefault="00893BB7" w:rsidP="00893BB7">
            <w:pPr>
              <w:pStyle w:val="TableDataEntries"/>
            </w:pPr>
            <w:r>
              <w:t>0.00</w:t>
            </w:r>
          </w:p>
        </w:tc>
      </w:tr>
      <w:tr w:rsidR="00893BB7" w:rsidRPr="00C06012" w14:paraId="669B7B0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B1C024"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24D51C"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105736" w14:textId="77777777" w:rsidR="00893BB7" w:rsidRPr="00C06012" w:rsidRDefault="00893BB7" w:rsidP="00893BB7">
            <w:pPr>
              <w:pStyle w:val="TableDataEntries"/>
            </w:pPr>
            <w:r w:rsidRPr="00C06012">
              <w:t>Tyres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EE636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A4B2C5" w14:textId="7902EB60" w:rsidR="00893BB7" w:rsidRPr="00C06012" w:rsidRDefault="00893BB7" w:rsidP="00893BB7">
            <w:pPr>
              <w:pStyle w:val="TableDataEntries"/>
            </w:pPr>
            <w:r>
              <w:t>0.00</w:t>
            </w:r>
          </w:p>
        </w:tc>
      </w:tr>
      <w:tr w:rsidR="00893BB7" w:rsidRPr="00C06012" w14:paraId="43C3537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BA424"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64E8CC"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43AD5A"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5E4E54"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99D47D" w14:textId="05951E66" w:rsidR="00893BB7" w:rsidRPr="00C06012" w:rsidRDefault="00893BB7" w:rsidP="00893BB7">
            <w:pPr>
              <w:pStyle w:val="TableDataEntries"/>
            </w:pPr>
            <w:r>
              <w:t>0.00</w:t>
            </w:r>
          </w:p>
        </w:tc>
      </w:tr>
      <w:tr w:rsidR="00893BB7" w:rsidRPr="00C06012" w14:paraId="4610429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663CF2"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3CF0A5"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E8D6E4"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88A05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582414" w14:textId="74731750" w:rsidR="00893BB7" w:rsidRPr="00C06012" w:rsidRDefault="00893BB7" w:rsidP="00893BB7">
            <w:pPr>
              <w:pStyle w:val="TableDataEntries"/>
            </w:pPr>
            <w:r>
              <w:t>0.00</w:t>
            </w:r>
          </w:p>
        </w:tc>
      </w:tr>
      <w:tr w:rsidR="00893BB7" w:rsidRPr="00C06012" w14:paraId="44C13116"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D772E5"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5FA570"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5AA967"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21CE07"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0A72C0" w14:textId="35A9D620" w:rsidR="00893BB7" w:rsidRPr="00C06012" w:rsidRDefault="00893BB7" w:rsidP="00893BB7">
            <w:pPr>
              <w:pStyle w:val="TableDataEntries"/>
            </w:pPr>
            <w:r>
              <w:t>0.00</w:t>
            </w:r>
          </w:p>
        </w:tc>
      </w:tr>
      <w:tr w:rsidR="00893BB7" w:rsidRPr="00C06012" w14:paraId="79F99C2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84FE5F"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1F5323"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C52A46"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F3A0F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B16344" w14:textId="3F48534C" w:rsidR="00893BB7" w:rsidRPr="00C06012" w:rsidRDefault="00893BB7" w:rsidP="00893BB7">
            <w:pPr>
              <w:pStyle w:val="TableDataEntries"/>
            </w:pPr>
            <w:r>
              <w:t>0.00</w:t>
            </w:r>
          </w:p>
        </w:tc>
      </w:tr>
      <w:tr w:rsidR="00893BB7" w:rsidRPr="00C06012" w14:paraId="6D3DD7F1"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E90D90"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A358A"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A4BC15"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D0605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BD4B14D" w14:textId="0F12D58E" w:rsidR="00893BB7" w:rsidRPr="00C06012" w:rsidRDefault="00893BB7" w:rsidP="00893BB7">
            <w:pPr>
              <w:pStyle w:val="TableDataEntries"/>
            </w:pPr>
            <w:r>
              <w:t>0.00</w:t>
            </w:r>
          </w:p>
        </w:tc>
      </w:tr>
      <w:tr w:rsidR="00893BB7" w:rsidRPr="00C06012" w14:paraId="54BEA45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23C0C"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16902C"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A5AC8C"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D9320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148429" w14:textId="2A4EDC81" w:rsidR="00893BB7" w:rsidRPr="00C06012" w:rsidRDefault="00893BB7" w:rsidP="00893BB7">
            <w:pPr>
              <w:pStyle w:val="TableDataEntries"/>
            </w:pPr>
            <w:r>
              <w:t>0.00</w:t>
            </w:r>
          </w:p>
        </w:tc>
      </w:tr>
      <w:tr w:rsidR="00893BB7" w:rsidRPr="00C06012" w14:paraId="0BCEC83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B27DA3"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8A9142"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36FE9"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191CC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61CF6B" w14:textId="4C5772DD" w:rsidR="00893BB7" w:rsidRPr="00C06012" w:rsidRDefault="00893BB7" w:rsidP="00893BB7">
            <w:pPr>
              <w:pStyle w:val="TableDataEntries"/>
            </w:pPr>
            <w:r>
              <w:t>0.00</w:t>
            </w:r>
          </w:p>
        </w:tc>
      </w:tr>
      <w:tr w:rsidR="00893BB7" w:rsidRPr="00C06012" w14:paraId="0AA39748"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E3A453"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3BC6D" w14:textId="77777777" w:rsidR="00893BB7" w:rsidRPr="00C06012" w:rsidRDefault="00893BB7" w:rsidP="00893BB7">
            <w:pPr>
              <w:pStyle w:val="TableDataEntries"/>
            </w:pPr>
            <w:r w:rsidRPr="00C06012">
              <w:t>C&amp;I</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0064E3" w14:textId="77777777" w:rsidR="00893BB7" w:rsidRPr="00C06012" w:rsidRDefault="00893BB7" w:rsidP="00893BB7">
            <w:pPr>
              <w:pStyle w:val="TableDataEntries"/>
            </w:pPr>
            <w:r w:rsidRPr="00C06012">
              <w:t>Glass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2B104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45EB12" w14:textId="598A0CC4" w:rsidR="00893BB7" w:rsidRPr="00C06012" w:rsidRDefault="00893BB7" w:rsidP="00893BB7">
            <w:pPr>
              <w:pStyle w:val="TableDataEntries"/>
            </w:pPr>
            <w:r>
              <w:t>0.00</w:t>
            </w:r>
          </w:p>
        </w:tc>
      </w:tr>
      <w:tr w:rsidR="00893BB7" w:rsidRPr="00C06012" w14:paraId="7B35AF6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EF60CD"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61626D"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09D427"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1CACD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3620E8" w14:textId="69122490" w:rsidR="00893BB7" w:rsidRPr="00C06012" w:rsidRDefault="00893BB7" w:rsidP="00893BB7">
            <w:pPr>
              <w:pStyle w:val="TableDataEntries"/>
            </w:pPr>
            <w:r>
              <w:t>1.82</w:t>
            </w:r>
          </w:p>
        </w:tc>
      </w:tr>
      <w:tr w:rsidR="00893BB7" w:rsidRPr="00C06012" w14:paraId="3B618AF3"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95F15B"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591715"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D77778"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0EED5E"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49A6DF" w14:textId="57BCEA29" w:rsidR="00893BB7" w:rsidRPr="00C06012" w:rsidRDefault="00893BB7" w:rsidP="00893BB7">
            <w:pPr>
              <w:pStyle w:val="TableDataEntries"/>
            </w:pPr>
            <w:r>
              <w:t>4.05</w:t>
            </w:r>
          </w:p>
        </w:tc>
      </w:tr>
      <w:tr w:rsidR="00893BB7" w:rsidRPr="00C06012" w14:paraId="6248FC74"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1C673E"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B17CA1"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0714CB"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B55D3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5EA37E" w14:textId="354BF8CC" w:rsidR="00893BB7" w:rsidRPr="00C06012" w:rsidRDefault="00893BB7" w:rsidP="00893BB7">
            <w:pPr>
              <w:pStyle w:val="TableDataEntries"/>
            </w:pPr>
            <w:r>
              <w:t>1.28</w:t>
            </w:r>
          </w:p>
        </w:tc>
      </w:tr>
      <w:tr w:rsidR="00893BB7" w:rsidRPr="00C06012" w14:paraId="506581A0"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09DE3C"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9F7373"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1CB97A"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0447B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BD6DA1" w14:textId="60D0A762" w:rsidR="00893BB7" w:rsidRPr="00C06012" w:rsidRDefault="00893BB7" w:rsidP="00893BB7">
            <w:pPr>
              <w:pStyle w:val="TableDataEntries"/>
            </w:pPr>
            <w:r>
              <w:t>0.19</w:t>
            </w:r>
          </w:p>
        </w:tc>
      </w:tr>
      <w:tr w:rsidR="00893BB7" w:rsidRPr="00C06012" w14:paraId="3546316C"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2ABCF3"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9FB0B6"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4B0850"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8AC8D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121915" w14:textId="3259274F" w:rsidR="00893BB7" w:rsidRPr="00C06012" w:rsidRDefault="00893BB7" w:rsidP="00893BB7">
            <w:pPr>
              <w:pStyle w:val="TableDataEntries"/>
            </w:pPr>
            <w:r>
              <w:t>0.41</w:t>
            </w:r>
          </w:p>
        </w:tc>
      </w:tr>
      <w:tr w:rsidR="00893BB7" w:rsidRPr="00C06012" w14:paraId="0431577B"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E2D5FF"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3888B3"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E13EE8"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36F1C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B39FF2" w14:textId="10CD45C1" w:rsidR="00893BB7" w:rsidRPr="00C06012" w:rsidRDefault="00893BB7" w:rsidP="00893BB7">
            <w:pPr>
              <w:pStyle w:val="TableDataEntries"/>
            </w:pPr>
            <w:r>
              <w:t>0.00</w:t>
            </w:r>
          </w:p>
        </w:tc>
      </w:tr>
      <w:tr w:rsidR="00893BB7" w:rsidRPr="00C06012" w14:paraId="7DA25565"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F5C89F"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1E6BC8"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19A06A"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2BC44B"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D88040" w14:textId="61AA437D" w:rsidR="00893BB7" w:rsidRPr="00C06012" w:rsidRDefault="00893BB7" w:rsidP="00893BB7">
            <w:pPr>
              <w:pStyle w:val="TableDataEntries"/>
            </w:pPr>
            <w:r>
              <w:t>0.00</w:t>
            </w:r>
          </w:p>
        </w:tc>
      </w:tr>
      <w:tr w:rsidR="00893BB7" w:rsidRPr="00C06012" w14:paraId="783ACB2D"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B2F369"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30D665"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9D8C99" w14:textId="77777777" w:rsidR="00893BB7" w:rsidRPr="00C06012" w:rsidRDefault="00893BB7" w:rsidP="00893BB7">
            <w:pPr>
              <w:pStyle w:val="TableDataEntries"/>
            </w:pPr>
            <w:r w:rsidRPr="00C06012">
              <w:t>Plastics</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7B45A"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4BE460" w14:textId="0603D738" w:rsidR="00893BB7" w:rsidRPr="00C06012" w:rsidRDefault="00893BB7" w:rsidP="00893BB7">
            <w:pPr>
              <w:pStyle w:val="TableDataEntries"/>
            </w:pPr>
            <w:r>
              <w:t>0.00</w:t>
            </w:r>
          </w:p>
        </w:tc>
      </w:tr>
      <w:tr w:rsidR="00893BB7" w:rsidRPr="00C06012" w14:paraId="2E8F644A"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916C52" w14:textId="77777777" w:rsidR="00893BB7" w:rsidRPr="00C06012" w:rsidRDefault="00893BB7" w:rsidP="00893BB7">
            <w:pPr>
              <w:pStyle w:val="TableDataEntries"/>
              <w:jc w:val="left"/>
            </w:pPr>
            <w:r w:rsidRPr="00C06012">
              <w:t>NSW</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F539B7"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B3F69B"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08499D"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91A8A5" w14:textId="08B40E59" w:rsidR="00893BB7" w:rsidRPr="00C06012" w:rsidRDefault="00893BB7" w:rsidP="00893BB7">
            <w:pPr>
              <w:pStyle w:val="TableDataEntries"/>
            </w:pPr>
            <w:r>
              <w:t>0.00</w:t>
            </w:r>
          </w:p>
        </w:tc>
      </w:tr>
      <w:tr w:rsidR="00893BB7" w:rsidRPr="00C06012" w14:paraId="70AF2374"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072554" w14:textId="77777777" w:rsidR="00893BB7" w:rsidRPr="00C06012" w:rsidRDefault="00893BB7" w:rsidP="00893BB7">
            <w:pPr>
              <w:pStyle w:val="TableDataEntries"/>
              <w:jc w:val="left"/>
            </w:pPr>
            <w:r w:rsidRPr="00C06012">
              <w:t>VIC</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2FD512"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0DC6F0"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95D641"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F969E7" w14:textId="061C6057" w:rsidR="00893BB7" w:rsidRPr="00C06012" w:rsidRDefault="00893BB7" w:rsidP="00893BB7">
            <w:pPr>
              <w:pStyle w:val="TableDataEntries"/>
            </w:pPr>
            <w:r>
              <w:t>4.00</w:t>
            </w:r>
          </w:p>
        </w:tc>
      </w:tr>
      <w:tr w:rsidR="00893BB7" w:rsidRPr="00C06012" w14:paraId="5B2FFE47"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F01A78" w14:textId="77777777" w:rsidR="00893BB7" w:rsidRPr="00C06012" w:rsidRDefault="00893BB7" w:rsidP="00893BB7">
            <w:pPr>
              <w:pStyle w:val="TableDataEntries"/>
              <w:jc w:val="left"/>
            </w:pPr>
            <w:r w:rsidRPr="00C06012">
              <w:t>QLD</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3434D9"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DC5F11"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380125"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DF33DC" w14:textId="26AFE882" w:rsidR="00893BB7" w:rsidRPr="00C06012" w:rsidRDefault="00893BB7" w:rsidP="00893BB7">
            <w:pPr>
              <w:pStyle w:val="TableDataEntries"/>
            </w:pPr>
            <w:r>
              <w:t>16.58</w:t>
            </w:r>
          </w:p>
        </w:tc>
      </w:tr>
      <w:tr w:rsidR="00893BB7" w:rsidRPr="00C06012" w14:paraId="10966B1D"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3AC820" w14:textId="77777777" w:rsidR="00893BB7" w:rsidRPr="00C06012" w:rsidRDefault="00893BB7" w:rsidP="00893BB7">
            <w:pPr>
              <w:pStyle w:val="TableDataEntries"/>
              <w:jc w:val="left"/>
            </w:pPr>
            <w:r w:rsidRPr="00C06012">
              <w:t>SA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1C67C3"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C59282"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926A02"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D71C89" w14:textId="14595A53" w:rsidR="00893BB7" w:rsidRPr="00C06012" w:rsidRDefault="00893BB7" w:rsidP="00893BB7">
            <w:pPr>
              <w:pStyle w:val="TableDataEntries"/>
            </w:pPr>
            <w:r>
              <w:t>0.29</w:t>
            </w:r>
          </w:p>
        </w:tc>
      </w:tr>
      <w:tr w:rsidR="00893BB7" w:rsidRPr="00C06012" w14:paraId="3EEEAC13"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97E1DE" w14:textId="77777777" w:rsidR="00893BB7" w:rsidRPr="00C06012" w:rsidRDefault="00893BB7" w:rsidP="00893BB7">
            <w:pPr>
              <w:pStyle w:val="TableDataEntries"/>
              <w:jc w:val="left"/>
            </w:pPr>
            <w:r w:rsidRPr="00C06012">
              <w:t>WA</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C10A8A"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BE4AF1"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4DCE39"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89EC57" w14:textId="4496E43B" w:rsidR="00893BB7" w:rsidRPr="00C06012" w:rsidRDefault="00893BB7" w:rsidP="00893BB7">
            <w:pPr>
              <w:pStyle w:val="TableDataEntries"/>
            </w:pPr>
            <w:r>
              <w:t>4.42</w:t>
            </w:r>
          </w:p>
        </w:tc>
      </w:tr>
      <w:tr w:rsidR="00893BB7" w:rsidRPr="00C06012" w14:paraId="7F2ED94E"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4C18EF" w14:textId="77777777" w:rsidR="00893BB7" w:rsidRPr="00C06012" w:rsidRDefault="00893BB7" w:rsidP="00893BB7">
            <w:pPr>
              <w:pStyle w:val="TableDataEntries"/>
              <w:jc w:val="left"/>
            </w:pPr>
            <w:r w:rsidRPr="00C06012">
              <w:t>TAS</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658655"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DF27DF"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096A4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5D8BEE" w14:textId="0802D4FC" w:rsidR="00893BB7" w:rsidRPr="00C06012" w:rsidRDefault="00893BB7" w:rsidP="00893BB7">
            <w:pPr>
              <w:pStyle w:val="TableDataEntries"/>
            </w:pPr>
            <w:r>
              <w:t>0.01</w:t>
            </w:r>
          </w:p>
        </w:tc>
      </w:tr>
      <w:tr w:rsidR="00893BB7" w:rsidRPr="00C06012" w14:paraId="45603E82" w14:textId="77777777" w:rsidTr="00893BB7">
        <w:trPr>
          <w:trHeight w:val="250"/>
        </w:trPr>
        <w:tc>
          <w:tcPr>
            <w:tcW w:w="26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37B59" w14:textId="77777777" w:rsidR="00893BB7" w:rsidRPr="00C06012" w:rsidRDefault="00893BB7" w:rsidP="00893BB7">
            <w:pPr>
              <w:pStyle w:val="TableDataEntries"/>
              <w:jc w:val="left"/>
            </w:pPr>
            <w:r w:rsidRPr="00C06012">
              <w:t>NT</w:t>
            </w:r>
          </w:p>
        </w:tc>
        <w:tc>
          <w:tcPr>
            <w:tcW w:w="12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AFE277"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8FE6F8"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9C75C3"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260107" w14:textId="05597769" w:rsidR="00893BB7" w:rsidRPr="00C06012" w:rsidRDefault="00893BB7" w:rsidP="00893BB7">
            <w:pPr>
              <w:pStyle w:val="TableDataEntries"/>
            </w:pPr>
            <w:r>
              <w:t>0.47</w:t>
            </w:r>
          </w:p>
        </w:tc>
      </w:tr>
      <w:tr w:rsidR="00893BB7" w:rsidRPr="00C06012" w14:paraId="00671AF3" w14:textId="77777777" w:rsidTr="00893BB7">
        <w:trPr>
          <w:trHeight w:val="250"/>
        </w:trPr>
        <w:tc>
          <w:tcPr>
            <w:tcW w:w="263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84AEBED" w14:textId="77777777" w:rsidR="00893BB7" w:rsidRPr="00C06012" w:rsidRDefault="00893BB7" w:rsidP="00893BB7">
            <w:pPr>
              <w:pStyle w:val="TableDataEntries"/>
              <w:jc w:val="left"/>
            </w:pPr>
            <w:r w:rsidRPr="00C06012">
              <w:t>ACT</w:t>
            </w:r>
          </w:p>
        </w:tc>
        <w:tc>
          <w:tcPr>
            <w:tcW w:w="127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D49AFC1" w14:textId="77777777" w:rsidR="00893BB7" w:rsidRPr="00C06012" w:rsidRDefault="00893BB7" w:rsidP="00893BB7">
            <w:pPr>
              <w:pStyle w:val="TableDataEntries"/>
            </w:pPr>
            <w:r w:rsidRPr="00C06012">
              <w:t>C&amp;D</w:t>
            </w:r>
          </w:p>
        </w:tc>
        <w:tc>
          <w:tcPr>
            <w:tcW w:w="120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EE82B9E" w14:textId="77777777" w:rsidR="00893BB7" w:rsidRPr="00C06012" w:rsidRDefault="00893BB7" w:rsidP="00893BB7">
            <w:pPr>
              <w:pStyle w:val="TableDataEntries"/>
            </w:pPr>
            <w:r w:rsidRPr="00C06012">
              <w:t>Paper</w:t>
            </w:r>
          </w:p>
        </w:tc>
        <w:tc>
          <w:tcPr>
            <w:tcW w:w="141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BDE488F" w14:textId="77777777" w:rsidR="00893BB7" w:rsidRPr="00C06012" w:rsidRDefault="00893BB7" w:rsidP="00893BB7">
            <w:pPr>
              <w:pStyle w:val="TableDataEntries"/>
            </w:pPr>
            <w:r w:rsidRPr="00C06012">
              <w:t>Exported</w:t>
            </w:r>
          </w:p>
        </w:tc>
        <w:tc>
          <w:tcPr>
            <w:tcW w:w="1411"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6321FA8" w14:textId="3490F881" w:rsidR="00893BB7" w:rsidRPr="00C06012" w:rsidRDefault="00893BB7" w:rsidP="00893BB7">
            <w:pPr>
              <w:pStyle w:val="TableDataEntries"/>
            </w:pPr>
            <w:r>
              <w:t>0.00</w:t>
            </w:r>
          </w:p>
        </w:tc>
      </w:tr>
    </w:tbl>
    <w:p w14:paraId="0243AECE" w14:textId="2709707F" w:rsidR="00345DD8" w:rsidRDefault="00C06012" w:rsidP="00C06012">
      <w:pPr>
        <w:pStyle w:val="Note"/>
      </w:pPr>
      <w:r w:rsidRPr="007D1B4F">
        <w:rPr>
          <w:i/>
        </w:rPr>
        <w:t>Note:</w:t>
      </w:r>
      <w:r w:rsidRPr="00E879B8">
        <w:t xml:space="preserve"> </w:t>
      </w:r>
      <w:r>
        <w:t>MSW tyres is whole waste tyres, C&amp;I tyres is other whole tyres.</w:t>
      </w:r>
    </w:p>
    <w:p w14:paraId="4704230E" w14:textId="66788119" w:rsidR="00C06012" w:rsidRDefault="00C06012" w:rsidP="00C06012">
      <w:pPr>
        <w:pStyle w:val="Source"/>
      </w:pPr>
      <w:r>
        <w:rPr>
          <w:i/>
        </w:rPr>
        <w:t>Source</w:t>
      </w:r>
      <w:r w:rsidRPr="00E4232C">
        <w:rPr>
          <w:i/>
        </w:rPr>
        <w:t>:</w:t>
      </w:r>
      <w:r>
        <w:t xml:space="preserve"> The CIE, based on inputs from Blue Environment.</w:t>
      </w:r>
    </w:p>
    <w:p w14:paraId="34C4DD14" w14:textId="77777777" w:rsidR="00C06012" w:rsidRDefault="00C06012" w:rsidP="00AF57E2">
      <w:pPr>
        <w:pStyle w:val="BodyText"/>
      </w:pPr>
    </w:p>
    <w:p w14:paraId="424E8D4C" w14:textId="77777777" w:rsidR="00345DD8" w:rsidRDefault="00345DD8" w:rsidP="00AF57E2">
      <w:pPr>
        <w:pStyle w:val="BodyText"/>
      </w:pPr>
    </w:p>
    <w:p w14:paraId="6E55B547" w14:textId="71652B3F" w:rsidR="00AD77DD" w:rsidRDefault="00AD77DD" w:rsidP="006053D3">
      <w:pPr>
        <w:pStyle w:val="Heading6"/>
        <w:numPr>
          <w:ilvl w:val="5"/>
          <w:numId w:val="5"/>
        </w:numPr>
      </w:pPr>
      <w:bookmarkStart w:id="4784" w:name="_Toc33431381"/>
      <w:r>
        <w:rPr>
          <w:lang w:bidi="fa-IR"/>
        </w:rPr>
        <w:t>Environment</w:t>
      </w:r>
      <w:r w:rsidR="00FA27DF">
        <w:rPr>
          <w:lang w:bidi="fa-IR"/>
        </w:rPr>
        <w:t>al</w:t>
      </w:r>
      <w:r>
        <w:rPr>
          <w:lang w:bidi="fa-IR"/>
        </w:rPr>
        <w:t xml:space="preserve"> and social costs</w:t>
      </w:r>
      <w:r w:rsidR="005A7107">
        <w:rPr>
          <w:lang w:bidi="fa-IR"/>
        </w:rPr>
        <w:t xml:space="preserve"> of</w:t>
      </w:r>
      <w:r w:rsidR="00FA27DF">
        <w:rPr>
          <w:lang w:bidi="fa-IR"/>
        </w:rPr>
        <w:t xml:space="preserve"> waste</w:t>
      </w:r>
      <w:r w:rsidR="005A7107">
        <w:rPr>
          <w:lang w:bidi="fa-IR"/>
        </w:rPr>
        <w:t xml:space="preserve"> transport</w:t>
      </w:r>
      <w:bookmarkEnd w:id="4784"/>
    </w:p>
    <w:p w14:paraId="107A9E1B" w14:textId="77777777" w:rsidR="00AD77DD" w:rsidRPr="00B111CE" w:rsidRDefault="00AD77DD" w:rsidP="00AD77DD">
      <w:pPr>
        <w:pStyle w:val="BodyText"/>
        <w:rPr>
          <w:lang w:bidi="fa-IR"/>
        </w:rPr>
      </w:pPr>
      <w:r>
        <w:rPr>
          <w:lang w:bidi="fa-IR"/>
        </w:rPr>
        <w:t>The environmental and social costs of transport utilised in domestic waste management are outlined below. The environmental and social costs of shipping exports internationally are not discussed.</w:t>
      </w:r>
    </w:p>
    <w:p w14:paraId="4B102848" w14:textId="7D9B093E" w:rsidR="00AD77DD" w:rsidRDefault="00AD77DD" w:rsidP="00E16ADA">
      <w:pPr>
        <w:pStyle w:val="Heading2"/>
        <w:numPr>
          <w:ilvl w:val="1"/>
          <w:numId w:val="16"/>
        </w:numPr>
      </w:pPr>
      <w:bookmarkStart w:id="4785" w:name="_Toc495410315"/>
      <w:bookmarkStart w:id="4786" w:name="_Toc33431382"/>
      <w:r>
        <w:t xml:space="preserve">Estimating </w:t>
      </w:r>
      <w:r w:rsidR="000F5162">
        <w:t>environmental</w:t>
      </w:r>
      <w:r>
        <w:t xml:space="preserve"> costs</w:t>
      </w:r>
      <w:bookmarkEnd w:id="4785"/>
      <w:bookmarkEnd w:id="4786"/>
    </w:p>
    <w:p w14:paraId="1ECB6F2F" w14:textId="4FA56E25" w:rsidR="00AD77DD" w:rsidRDefault="00AD77DD" w:rsidP="00AD77DD">
      <w:pPr>
        <w:pStyle w:val="BodyText"/>
      </w:pPr>
      <w:r>
        <w:t>Estimates of the costs of these environmental impacts are set out below (table </w:t>
      </w:r>
      <w:r w:rsidR="003E435A">
        <w:rPr>
          <w:noProof/>
        </w:rPr>
        <w:fldChar w:fldCharType="begin"/>
      </w:r>
      <w:r w:rsidR="003E435A">
        <w:rPr>
          <w:noProof/>
        </w:rPr>
        <w:instrText xml:space="preserve"> REF _Caption6966 </w:instrText>
      </w:r>
      <w:r w:rsidR="003E435A">
        <w:rPr>
          <w:noProof/>
        </w:rPr>
        <w:fldChar w:fldCharType="separate"/>
      </w:r>
      <w:r w:rsidR="00D354A5">
        <w:rPr>
          <w:noProof/>
        </w:rPr>
        <w:t>D.1</w:t>
      </w:r>
      <w:r w:rsidR="003E435A">
        <w:rPr>
          <w:noProof/>
        </w:rPr>
        <w:fldChar w:fldCharType="end"/>
      </w:r>
      <w:r>
        <w:t xml:space="preserve"> for mid-point estimates, table </w:t>
      </w:r>
      <w:r w:rsidR="003E435A">
        <w:rPr>
          <w:noProof/>
        </w:rPr>
        <w:fldChar w:fldCharType="begin"/>
      </w:r>
      <w:r w:rsidR="003E435A">
        <w:rPr>
          <w:noProof/>
        </w:rPr>
        <w:instrText xml:space="preserve"> REF _Caption8772 </w:instrText>
      </w:r>
      <w:r w:rsidR="003E435A">
        <w:rPr>
          <w:noProof/>
        </w:rPr>
        <w:fldChar w:fldCharType="separate"/>
      </w:r>
      <w:r w:rsidR="00D354A5">
        <w:rPr>
          <w:noProof/>
        </w:rPr>
        <w:t>D.2</w:t>
      </w:r>
      <w:r w:rsidR="003E435A">
        <w:rPr>
          <w:noProof/>
        </w:rPr>
        <w:fldChar w:fldCharType="end"/>
      </w:r>
      <w:r>
        <w:t xml:space="preserve"> for low estimates and table </w:t>
      </w:r>
      <w:r w:rsidR="003E435A">
        <w:rPr>
          <w:noProof/>
        </w:rPr>
        <w:fldChar w:fldCharType="begin"/>
      </w:r>
      <w:r w:rsidR="003E435A">
        <w:rPr>
          <w:noProof/>
        </w:rPr>
        <w:instrText xml:space="preserve"> REF _Caption2563 </w:instrText>
      </w:r>
      <w:r w:rsidR="003E435A">
        <w:rPr>
          <w:noProof/>
        </w:rPr>
        <w:fldChar w:fldCharType="separate"/>
      </w:r>
      <w:r w:rsidR="00D354A5">
        <w:rPr>
          <w:noProof/>
        </w:rPr>
        <w:t>D.3</w:t>
      </w:r>
      <w:r w:rsidR="003E435A">
        <w:rPr>
          <w:noProof/>
        </w:rPr>
        <w:fldChar w:fldCharType="end"/>
      </w:r>
      <w:r>
        <w:t xml:space="preserve"> for high estimates). These break costs into:</w:t>
      </w:r>
    </w:p>
    <w:p w14:paraId="7D752A1F" w14:textId="77777777" w:rsidR="00AD77DD" w:rsidRDefault="00AD77DD" w:rsidP="00E16ADA">
      <w:pPr>
        <w:pStyle w:val="ListBullet"/>
        <w:numPr>
          <w:ilvl w:val="0"/>
          <w:numId w:val="23"/>
        </w:numPr>
      </w:pPr>
      <w:r>
        <w:t>mode — rail and road. There is no information available for sea freight. We have assumed sea freight has no environmental externalities except for GHG emissions, and that GHG emissions are the same as those of rail freight. There may be other environmental impacts related to shipping of waste, such as oil pollution of water that we have not included</w:t>
      </w:r>
    </w:p>
    <w:p w14:paraId="12DDF57B" w14:textId="77777777" w:rsidR="00AD77DD" w:rsidRDefault="00AD77DD" w:rsidP="00E16ADA">
      <w:pPr>
        <w:pStyle w:val="ListBullet"/>
        <w:numPr>
          <w:ilvl w:val="0"/>
          <w:numId w:val="23"/>
        </w:numPr>
      </w:pPr>
      <w:r>
        <w:t>rural and urban — environmental externalities are substantially higher in urban areas because a larger human population is impacted.</w:t>
      </w:r>
    </w:p>
    <w:p w14:paraId="681F19DE" w14:textId="6CF1E79E" w:rsidR="00AD77DD" w:rsidRDefault="00AD77DD" w:rsidP="00E16ADA">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w:instrText>
      </w:r>
      <w:r>
        <w:fldChar w:fldCharType="separate"/>
      </w:r>
      <w:r>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w:instrText>
      </w:r>
      <w:r>
        <w:fldChar w:fldCharType="separate"/>
      </w:r>
      <w:r w:rsidR="00D354A5">
        <w:rPr>
          <w:noProof/>
        </w:rPr>
        <w:instrText>D.</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"1" </w:instrText>
      </w:r>
      <w:r>
        <w:fldChar w:fldCharType="separate"/>
      </w:r>
      <w:r w:rsidR="00FE5A23">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1</w:instrText>
      </w:r>
      <w:r>
        <w:fldChar w:fldCharType="end"/>
      </w:r>
      <w:r>
        <w:instrText xml:space="preserve">" "" </w:instrText>
      </w:r>
      <w:r>
        <w:fldChar w:fldCharType="separate"/>
      </w:r>
      <w:bookmarkStart w:id="4787" w:name="_Caption0009"/>
      <w:bookmarkStart w:id="4788" w:name="_Caption7018"/>
      <w:bookmarkStart w:id="4789" w:name="_Caption0549"/>
      <w:bookmarkStart w:id="4790" w:name="_Caption9103"/>
      <w:bookmarkStart w:id="4791" w:name="_Caption3114"/>
      <w:bookmarkStart w:id="4792" w:name="_Caption1735"/>
      <w:bookmarkStart w:id="4793" w:name="_Caption2093"/>
      <w:bookmarkStart w:id="4794" w:name="_Caption3966"/>
      <w:bookmarkStart w:id="4795" w:name="_Caption9313"/>
      <w:bookmarkStart w:id="4796" w:name="_Caption6699"/>
      <w:bookmarkStart w:id="4797" w:name="_Caption3646"/>
      <w:bookmarkStart w:id="4798" w:name="_Caption0501"/>
      <w:bookmarkStart w:id="4799" w:name="_Caption8346"/>
      <w:bookmarkStart w:id="4800" w:name="_Caption0002"/>
      <w:bookmarkStart w:id="4801" w:name="_Caption8832"/>
      <w:bookmarkStart w:id="4802" w:name="_Caption8221"/>
      <w:bookmarkStart w:id="4803" w:name="_Caption2591"/>
      <w:bookmarkStart w:id="4804" w:name="_Caption2174"/>
      <w:bookmarkStart w:id="4805" w:name="_Caption1123"/>
      <w:bookmarkStart w:id="4806" w:name="_Caption3169"/>
      <w:bookmarkStart w:id="4807" w:name="_Caption6966"/>
      <w:bookmarkStart w:id="4808" w:name="_Caption6257"/>
      <w:bookmarkStart w:id="4809" w:name="_Caption0885"/>
      <w:bookmarkStart w:id="4810" w:name="_Caption6122"/>
      <w:bookmarkStart w:id="4811" w:name="_Caption6584"/>
      <w:bookmarkStart w:id="4812" w:name="_Caption1622"/>
      <w:bookmarkStart w:id="4813" w:name="_Caption9195"/>
      <w:bookmarkStart w:id="4814" w:name="_Caption6391"/>
      <w:bookmarkStart w:id="4815" w:name="_Caption8686"/>
      <w:bookmarkStart w:id="4816" w:name="_Caption5362"/>
      <w:bookmarkStart w:id="4817" w:name="_Caption4866"/>
      <w:bookmarkStart w:id="4818" w:name="_Caption4375"/>
      <w:bookmarkStart w:id="4819" w:name="_Caption2084"/>
      <w:bookmarkStart w:id="4820" w:name="_Caption5643"/>
      <w:bookmarkStart w:id="4821" w:name="_Caption5435"/>
      <w:bookmarkStart w:id="4822" w:name="_Caption3916"/>
      <w:bookmarkStart w:id="4823" w:name="_Caption7053"/>
      <w:bookmarkStart w:id="4824" w:name="_Caption4069"/>
      <w:bookmarkStart w:id="4825" w:name="_Caption4391"/>
      <w:bookmarkStart w:id="4826" w:name="_Caption0861"/>
      <w:bookmarkStart w:id="4827" w:name="_Caption0589"/>
      <w:bookmarkStart w:id="4828" w:name="_Caption1852"/>
      <w:bookmarkStart w:id="4829" w:name="_Caption1484"/>
      <w:bookmarkStart w:id="4830" w:name="_Caption0072"/>
      <w:bookmarkStart w:id="4831" w:name="_Caption4129"/>
      <w:bookmarkStart w:id="4832" w:name="_Caption2444"/>
      <w:bookmarkStart w:id="4833" w:name="_Caption8770"/>
      <w:bookmarkStart w:id="4834" w:name="_Caption8023"/>
      <w:bookmarkStart w:id="4835" w:name="_Caption3055"/>
      <w:bookmarkStart w:id="4836" w:name="_Caption6728"/>
      <w:bookmarkStart w:id="4837" w:name="_Caption4251"/>
      <w:bookmarkStart w:id="4838" w:name="_Caption3269"/>
      <w:bookmarkStart w:id="4839" w:name="_Caption7755"/>
      <w:bookmarkStart w:id="4840" w:name="_Caption5032"/>
      <w:bookmarkStart w:id="4841" w:name="_Caption8620"/>
      <w:bookmarkStart w:id="4842" w:name="_Caption6583"/>
      <w:bookmarkStart w:id="4843" w:name="_Caption4827"/>
      <w:bookmarkStart w:id="4844" w:name="_Caption7617"/>
      <w:bookmarkStart w:id="4845" w:name="_Caption0553"/>
      <w:bookmarkStart w:id="4846" w:name="_Caption1214"/>
      <w:bookmarkStart w:id="4847" w:name="_Caption8352"/>
      <w:bookmarkStart w:id="4848" w:name="_Caption5532"/>
      <w:bookmarkStart w:id="4849" w:name="_Caption6813"/>
      <w:bookmarkStart w:id="4850" w:name="_Toc495410351"/>
      <w:bookmarkStart w:id="4851" w:name="_Toc33431494"/>
      <w:r w:rsidR="003E435A">
        <w:rPr>
          <w:noProof/>
        </w:rPr>
        <w:t>D.1</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r>
        <w:fldChar w:fldCharType="end"/>
      </w:r>
      <w:r>
        <w:tab/>
        <w:t>General environmental costs (medium)</w:t>
      </w:r>
      <w:bookmarkEnd w:id="4850"/>
      <w:bookmarkEnd w:id="4851"/>
    </w:p>
    <w:tbl>
      <w:tblPr>
        <w:tblW w:w="7992" w:type="dxa"/>
        <w:tblLayout w:type="fixed"/>
        <w:tblLook w:val="04A0" w:firstRow="1" w:lastRow="0" w:firstColumn="1" w:lastColumn="0" w:noHBand="0" w:noVBand="1"/>
      </w:tblPr>
      <w:tblGrid>
        <w:gridCol w:w="2466"/>
        <w:gridCol w:w="1381"/>
        <w:gridCol w:w="1382"/>
        <w:gridCol w:w="1381"/>
        <w:gridCol w:w="1382"/>
      </w:tblGrid>
      <w:tr w:rsidR="00AD77DD" w14:paraId="75AEC1BB" w14:textId="77777777" w:rsidTr="009323BE">
        <w:trPr>
          <w:trHeight w:val="250"/>
        </w:trPr>
        <w:tc>
          <w:tcPr>
            <w:tcW w:w="2466" w:type="dxa"/>
            <w:shd w:val="clear" w:color="auto" w:fill="6F6652"/>
            <w:noWrap/>
            <w:tcMar>
              <w:top w:w="0" w:type="dxa"/>
              <w:left w:w="57" w:type="dxa"/>
              <w:bottom w:w="0" w:type="dxa"/>
              <w:right w:w="57" w:type="dxa"/>
            </w:tcMar>
            <w:hideMark/>
          </w:tcPr>
          <w:p w14:paraId="0C303D9B" w14:textId="77777777" w:rsidR="00AD77DD" w:rsidRDefault="00AD77DD" w:rsidP="006053D3"/>
        </w:tc>
        <w:tc>
          <w:tcPr>
            <w:tcW w:w="1381" w:type="dxa"/>
            <w:shd w:val="clear" w:color="auto" w:fill="6F6652"/>
            <w:noWrap/>
            <w:tcMar>
              <w:top w:w="0" w:type="dxa"/>
              <w:left w:w="57" w:type="dxa"/>
              <w:bottom w:w="0" w:type="dxa"/>
              <w:right w:w="57" w:type="dxa"/>
            </w:tcMar>
            <w:hideMark/>
          </w:tcPr>
          <w:p w14:paraId="31B822A0" w14:textId="77777777" w:rsidR="00AD77DD" w:rsidRDefault="00AD77DD" w:rsidP="006053D3">
            <w:pPr>
              <w:pStyle w:val="TableDataColumnHeading"/>
            </w:pPr>
            <w:r>
              <w:t>Urban</w:t>
            </w:r>
          </w:p>
        </w:tc>
        <w:tc>
          <w:tcPr>
            <w:tcW w:w="1382" w:type="dxa"/>
            <w:shd w:val="clear" w:color="auto" w:fill="6F6652"/>
            <w:noWrap/>
            <w:tcMar>
              <w:top w:w="0" w:type="dxa"/>
              <w:left w:w="57" w:type="dxa"/>
              <w:bottom w:w="0" w:type="dxa"/>
              <w:right w:w="57" w:type="dxa"/>
            </w:tcMar>
            <w:hideMark/>
          </w:tcPr>
          <w:p w14:paraId="00151A43" w14:textId="77777777" w:rsidR="00AD77DD" w:rsidRDefault="00AD77DD" w:rsidP="006053D3">
            <w:pPr>
              <w:pStyle w:val="TableDataColumnHeading"/>
            </w:pPr>
            <w:r>
              <w:t>Urban</w:t>
            </w:r>
          </w:p>
        </w:tc>
        <w:tc>
          <w:tcPr>
            <w:tcW w:w="1381" w:type="dxa"/>
            <w:shd w:val="clear" w:color="auto" w:fill="6F6652"/>
            <w:noWrap/>
            <w:tcMar>
              <w:top w:w="0" w:type="dxa"/>
              <w:left w:w="57" w:type="dxa"/>
              <w:bottom w:w="0" w:type="dxa"/>
              <w:right w:w="57" w:type="dxa"/>
            </w:tcMar>
            <w:hideMark/>
          </w:tcPr>
          <w:p w14:paraId="449D306A" w14:textId="77777777" w:rsidR="00AD77DD" w:rsidRDefault="00AD77DD" w:rsidP="006053D3">
            <w:pPr>
              <w:pStyle w:val="TableDataColumnHeading"/>
            </w:pPr>
            <w:r>
              <w:t>Rural</w:t>
            </w:r>
          </w:p>
        </w:tc>
        <w:tc>
          <w:tcPr>
            <w:tcW w:w="1382" w:type="dxa"/>
            <w:shd w:val="clear" w:color="auto" w:fill="6F6652"/>
            <w:noWrap/>
            <w:tcMar>
              <w:top w:w="0" w:type="dxa"/>
              <w:left w:w="57" w:type="dxa"/>
              <w:bottom w:w="0" w:type="dxa"/>
              <w:right w:w="57" w:type="dxa"/>
            </w:tcMar>
            <w:hideMark/>
          </w:tcPr>
          <w:p w14:paraId="5D573590" w14:textId="77777777" w:rsidR="00AD77DD" w:rsidRDefault="00AD77DD" w:rsidP="006053D3">
            <w:pPr>
              <w:pStyle w:val="TableDataColumnHeading"/>
            </w:pPr>
            <w:r>
              <w:t>Rural</w:t>
            </w:r>
          </w:p>
        </w:tc>
      </w:tr>
      <w:tr w:rsidR="00AD77DD" w14:paraId="51605BC0" w14:textId="77777777" w:rsidTr="009323BE">
        <w:trPr>
          <w:trHeight w:val="250"/>
        </w:trPr>
        <w:tc>
          <w:tcPr>
            <w:tcW w:w="246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C4B1CC4" w14:textId="77777777" w:rsidR="00AD77DD" w:rsidRDefault="00AD77DD" w:rsidP="006053D3"/>
        </w:tc>
        <w:tc>
          <w:tcPr>
            <w:tcW w:w="138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789B7287" w14:textId="77777777" w:rsidR="00AD77DD" w:rsidRDefault="00AD77DD" w:rsidP="006053D3">
            <w:pPr>
              <w:pStyle w:val="TableDataColumnHeading"/>
            </w:pPr>
            <w:r>
              <w:t>Road</w:t>
            </w:r>
          </w:p>
        </w:tc>
        <w:tc>
          <w:tcPr>
            <w:tcW w:w="138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7E859163" w14:textId="77777777" w:rsidR="00AD77DD" w:rsidRDefault="00AD77DD" w:rsidP="006053D3">
            <w:pPr>
              <w:pStyle w:val="TableDataColumnHeading"/>
            </w:pPr>
            <w:r>
              <w:t>Rail</w:t>
            </w:r>
          </w:p>
        </w:tc>
        <w:tc>
          <w:tcPr>
            <w:tcW w:w="138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652775FA" w14:textId="77777777" w:rsidR="00AD77DD" w:rsidRDefault="00AD77DD" w:rsidP="006053D3">
            <w:pPr>
              <w:pStyle w:val="TableDataColumnHeading"/>
            </w:pPr>
            <w:r>
              <w:t>Road</w:t>
            </w:r>
          </w:p>
        </w:tc>
        <w:tc>
          <w:tcPr>
            <w:tcW w:w="138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35E5F121" w14:textId="77777777" w:rsidR="00AD77DD" w:rsidRDefault="00AD77DD" w:rsidP="006053D3">
            <w:pPr>
              <w:pStyle w:val="TableDataColumnHeading"/>
            </w:pPr>
            <w:r>
              <w:t>Rail</w:t>
            </w:r>
          </w:p>
        </w:tc>
      </w:tr>
      <w:tr w:rsidR="00AD77DD" w14:paraId="3CB53AF9"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78ACA9A4" w14:textId="77777777" w:rsidR="00AD77DD" w:rsidRDefault="00AD77DD" w:rsidP="006053D3"/>
        </w:tc>
        <w:tc>
          <w:tcPr>
            <w:tcW w:w="1381"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12F4F111" w14:textId="77777777" w:rsidR="00AD77DD" w:rsidRDefault="00AD77DD" w:rsidP="006053D3">
            <w:pPr>
              <w:pStyle w:val="TableUnit"/>
            </w:pPr>
            <w:r>
              <w:t>$/000 tonne kms</w:t>
            </w:r>
          </w:p>
        </w:tc>
        <w:tc>
          <w:tcPr>
            <w:tcW w:w="1382"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59D0CFA6" w14:textId="77777777" w:rsidR="00AD77DD" w:rsidRDefault="00AD77DD" w:rsidP="006053D3">
            <w:pPr>
              <w:pStyle w:val="TableUnit"/>
            </w:pPr>
            <w:r>
              <w:t>$/000 tonne kms</w:t>
            </w:r>
          </w:p>
        </w:tc>
        <w:tc>
          <w:tcPr>
            <w:tcW w:w="1381"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3ABAEF2B" w14:textId="77777777" w:rsidR="00AD77DD" w:rsidRDefault="00AD77DD" w:rsidP="006053D3">
            <w:pPr>
              <w:pStyle w:val="TableUnit"/>
            </w:pPr>
            <w:r>
              <w:t>$/000 tonne kms</w:t>
            </w:r>
          </w:p>
        </w:tc>
        <w:tc>
          <w:tcPr>
            <w:tcW w:w="1382"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3076129F" w14:textId="77777777" w:rsidR="00AD77DD" w:rsidRDefault="00AD77DD" w:rsidP="006053D3">
            <w:pPr>
              <w:pStyle w:val="TableUnit"/>
            </w:pPr>
            <w:r>
              <w:t>$/000 tonne kms</w:t>
            </w:r>
          </w:p>
        </w:tc>
      </w:tr>
      <w:tr w:rsidR="00AD77DD" w14:paraId="145A5D50"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A43ACD" w14:textId="77777777" w:rsidR="00AD77DD" w:rsidRDefault="00AD77DD" w:rsidP="006053D3">
            <w:pPr>
              <w:pStyle w:val="TableDataEntries"/>
              <w:jc w:val="left"/>
            </w:pPr>
            <w:r>
              <w:t>Air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7083DF" w14:textId="77777777" w:rsidR="00AD77DD" w:rsidRDefault="00AD77DD" w:rsidP="006053D3">
            <w:pPr>
              <w:pStyle w:val="TableDataEntries"/>
            </w:pPr>
            <w:r>
              <w:t>26.32</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7FBABC" w14:textId="77777777" w:rsidR="00AD77DD" w:rsidRDefault="00AD77DD" w:rsidP="006053D3">
            <w:pPr>
              <w:pStyle w:val="TableDataEntries"/>
            </w:pPr>
            <w:r>
              <w:t>4.25</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2B8507" w14:textId="77777777" w:rsidR="00AD77DD" w:rsidRDefault="00AD77DD" w:rsidP="006053D3">
            <w:pPr>
              <w:pStyle w:val="TableDataEntries"/>
            </w:pPr>
            <w:r>
              <w:t>0.26</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9B495D" w14:textId="77777777" w:rsidR="00AD77DD" w:rsidRDefault="00AD77DD" w:rsidP="006053D3">
            <w:pPr>
              <w:pStyle w:val="TableDataEntries"/>
            </w:pPr>
            <w:r>
              <w:t>0</w:t>
            </w:r>
          </w:p>
        </w:tc>
      </w:tr>
      <w:tr w:rsidR="00AD77DD" w14:paraId="1D89D426"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BA8872" w14:textId="77777777" w:rsidR="00AD77DD" w:rsidRDefault="00AD77DD" w:rsidP="006053D3">
            <w:pPr>
              <w:pStyle w:val="TableDataEntries"/>
              <w:jc w:val="left"/>
            </w:pPr>
            <w:r>
              <w:t>GHG emissions</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117B12" w14:textId="77777777" w:rsidR="00AD77DD" w:rsidRDefault="00AD77DD" w:rsidP="006053D3">
            <w:pPr>
              <w:pStyle w:val="TableDataEntries"/>
            </w:pPr>
            <w:r>
              <w:t>5.86</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AB2C78" w14:textId="77777777" w:rsidR="00AD77DD" w:rsidRDefault="00AD77DD" w:rsidP="006053D3">
            <w:pPr>
              <w:pStyle w:val="TableDataEntries"/>
            </w:pPr>
            <w:r>
              <w:t>0.44</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D5C3A5" w14:textId="77777777" w:rsidR="00AD77DD" w:rsidRDefault="00AD77DD" w:rsidP="006053D3">
            <w:pPr>
              <w:pStyle w:val="TableDataEntries"/>
            </w:pPr>
            <w:r>
              <w:t>5.86</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BF78CC" w14:textId="77777777" w:rsidR="00AD77DD" w:rsidRDefault="00AD77DD" w:rsidP="006053D3">
            <w:pPr>
              <w:pStyle w:val="TableDataEntries"/>
            </w:pPr>
            <w:r>
              <w:t>0.44</w:t>
            </w:r>
          </w:p>
        </w:tc>
      </w:tr>
      <w:tr w:rsidR="00AD77DD" w14:paraId="250AF870"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9C6575" w14:textId="77777777" w:rsidR="00AD77DD" w:rsidRDefault="00AD77DD" w:rsidP="006053D3">
            <w:pPr>
              <w:pStyle w:val="TableDataEntries"/>
              <w:jc w:val="left"/>
            </w:pPr>
            <w:r>
              <w:t>Noise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ED276C" w14:textId="77777777" w:rsidR="00AD77DD" w:rsidRDefault="00AD77DD" w:rsidP="006053D3">
            <w:pPr>
              <w:pStyle w:val="TableDataEntries"/>
            </w:pPr>
            <w:r>
              <w:t>4.39</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0E45FC" w14:textId="77777777" w:rsidR="00AD77DD" w:rsidRDefault="00AD77DD" w:rsidP="006053D3">
            <w:pPr>
              <w:pStyle w:val="TableDataEntries"/>
            </w:pPr>
            <w:r>
              <w:t>1.85</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9F8FAB" w14:textId="77777777" w:rsidR="00AD77DD" w:rsidRDefault="00AD77DD" w:rsidP="006053D3">
            <w:pPr>
              <w:pStyle w:val="TableDataEntries"/>
            </w:pPr>
            <w:r>
              <w:t>0.44</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45752AA" w14:textId="77777777" w:rsidR="00AD77DD" w:rsidRDefault="00AD77DD" w:rsidP="006053D3">
            <w:pPr>
              <w:pStyle w:val="TableDataEntries"/>
            </w:pPr>
            <w:r>
              <w:t>0</w:t>
            </w:r>
          </w:p>
        </w:tc>
      </w:tr>
      <w:tr w:rsidR="00AD77DD" w14:paraId="29CA8127"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0E993E6" w14:textId="77777777" w:rsidR="00AD77DD" w:rsidRDefault="00AD77DD" w:rsidP="006053D3">
            <w:pPr>
              <w:pStyle w:val="TableDataEntries"/>
              <w:jc w:val="left"/>
            </w:pPr>
            <w:r>
              <w:t>Water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DBA361" w14:textId="77777777" w:rsidR="00AD77DD" w:rsidRDefault="00AD77DD" w:rsidP="006053D3">
            <w:pPr>
              <w:pStyle w:val="TableDataEntries"/>
            </w:pPr>
            <w:r>
              <w:t>3.95</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41780A5" w14:textId="77777777" w:rsidR="00AD77DD" w:rsidRDefault="00AD77DD" w:rsidP="006053D3">
            <w:pPr>
              <w:pStyle w:val="TableDataEntries"/>
            </w:pPr>
            <w:r>
              <w:t>0.11</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AEDED9" w14:textId="77777777" w:rsidR="00AD77DD" w:rsidRDefault="00AD77DD" w:rsidP="006053D3">
            <w:pPr>
              <w:pStyle w:val="TableDataEntries"/>
            </w:pPr>
            <w:r>
              <w:t>1.58</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A7DCB3" w14:textId="77777777" w:rsidR="00AD77DD" w:rsidRDefault="00AD77DD" w:rsidP="006053D3">
            <w:pPr>
              <w:pStyle w:val="TableDataEntries"/>
            </w:pPr>
            <w:r>
              <w:t>0.11</w:t>
            </w:r>
          </w:p>
        </w:tc>
      </w:tr>
      <w:tr w:rsidR="00AD77DD" w14:paraId="46A50438"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C98740" w14:textId="77777777" w:rsidR="00AD77DD" w:rsidRDefault="00AD77DD" w:rsidP="006053D3">
            <w:pPr>
              <w:pStyle w:val="TableDataEntries"/>
              <w:jc w:val="left"/>
            </w:pPr>
            <w:r>
              <w:t>Nature and landscape</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6568EC9" w14:textId="77777777" w:rsidR="00AD77DD" w:rsidRDefault="00AD77DD" w:rsidP="006053D3">
            <w:pPr>
              <w:pStyle w:val="TableDataEntries"/>
            </w:pPr>
            <w:r>
              <w:t>0.43</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B07FCD" w14:textId="77777777" w:rsidR="00AD77DD" w:rsidRDefault="00AD77DD" w:rsidP="006053D3">
            <w:pPr>
              <w:pStyle w:val="TableDataEntries"/>
            </w:pPr>
            <w:r>
              <w:t>1.09</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239996" w14:textId="77777777" w:rsidR="00AD77DD" w:rsidRDefault="00AD77DD" w:rsidP="006053D3">
            <w:pPr>
              <w:pStyle w:val="TableDataEntries"/>
            </w:pPr>
            <w:r>
              <w:t>4.4</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C7FF96" w14:textId="77777777" w:rsidR="00AD77DD" w:rsidRDefault="00AD77DD" w:rsidP="006053D3">
            <w:pPr>
              <w:pStyle w:val="TableDataEntries"/>
            </w:pPr>
            <w:r>
              <w:t>1.09</w:t>
            </w:r>
          </w:p>
        </w:tc>
      </w:tr>
      <w:tr w:rsidR="00AD77DD" w14:paraId="07FE5A1E"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9FB34F" w14:textId="77777777" w:rsidR="00AD77DD" w:rsidRDefault="00AD77DD" w:rsidP="006053D3">
            <w:pPr>
              <w:pStyle w:val="TableDataEntries"/>
              <w:jc w:val="left"/>
            </w:pPr>
            <w:r>
              <w:t>Urban separation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AEA4CE" w14:textId="77777777" w:rsidR="00AD77DD" w:rsidRDefault="00AD77DD" w:rsidP="006053D3">
            <w:pPr>
              <w:pStyle w:val="TableDataEntries"/>
            </w:pPr>
            <w:r>
              <w:t>2.93</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F55B23" w14:textId="77777777" w:rsidR="00AD77DD" w:rsidRDefault="00AD77DD" w:rsidP="006053D3">
            <w:pPr>
              <w:pStyle w:val="TableDataEntries"/>
            </w:pPr>
            <w:r>
              <w:t>1.09</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B62190" w14:textId="77777777" w:rsidR="00AD77DD" w:rsidRDefault="00AD77DD" w:rsidP="006053D3">
            <w:pPr>
              <w:pStyle w:val="TableDataEntries"/>
            </w:pPr>
            <w:r>
              <w:t>0</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324E9B" w14:textId="77777777" w:rsidR="00AD77DD" w:rsidRDefault="00AD77DD" w:rsidP="006053D3">
            <w:pPr>
              <w:pStyle w:val="TableDataEntries"/>
            </w:pPr>
            <w:r>
              <w:t>0</w:t>
            </w:r>
          </w:p>
        </w:tc>
      </w:tr>
      <w:tr w:rsidR="00AD77DD" w14:paraId="344FA4E7" w14:textId="77777777" w:rsidTr="009323BE">
        <w:trPr>
          <w:trHeight w:val="250"/>
        </w:trPr>
        <w:tc>
          <w:tcPr>
            <w:tcW w:w="246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3D3E127" w14:textId="77777777" w:rsidR="00AD77DD" w:rsidRDefault="00AD77DD" w:rsidP="006053D3">
            <w:pPr>
              <w:pStyle w:val="TableDataEntries"/>
              <w:jc w:val="left"/>
            </w:pPr>
            <w:r>
              <w:t>Upstream and downstream costs</w:t>
            </w:r>
          </w:p>
        </w:tc>
        <w:tc>
          <w:tcPr>
            <w:tcW w:w="138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2716E1C" w14:textId="77777777" w:rsidR="00AD77DD" w:rsidRDefault="00AD77DD" w:rsidP="006053D3">
            <w:pPr>
              <w:pStyle w:val="TableDataEntries"/>
            </w:pPr>
            <w:r>
              <w:t>23.43</w:t>
            </w:r>
          </w:p>
        </w:tc>
        <w:tc>
          <w:tcPr>
            <w:tcW w:w="138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499F2F3" w14:textId="77777777" w:rsidR="00AD77DD" w:rsidRDefault="00AD77DD" w:rsidP="006053D3">
            <w:pPr>
              <w:pStyle w:val="TableDataEntries"/>
            </w:pPr>
            <w:r>
              <w:t> </w:t>
            </w:r>
          </w:p>
        </w:tc>
        <w:tc>
          <w:tcPr>
            <w:tcW w:w="138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10A38C1" w14:textId="77777777" w:rsidR="00AD77DD" w:rsidRDefault="00AD77DD" w:rsidP="006053D3">
            <w:pPr>
              <w:pStyle w:val="TableDataEntries"/>
            </w:pPr>
            <w:r>
              <w:t>23.43</w:t>
            </w:r>
          </w:p>
        </w:tc>
        <w:tc>
          <w:tcPr>
            <w:tcW w:w="138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0303434" w14:textId="77777777" w:rsidR="00AD77DD" w:rsidRDefault="00AD77DD" w:rsidP="006053D3">
            <w:pPr>
              <w:pStyle w:val="TableDataEntries"/>
            </w:pPr>
            <w:r>
              <w:t> </w:t>
            </w:r>
          </w:p>
        </w:tc>
      </w:tr>
    </w:tbl>
    <w:p w14:paraId="6E760EFA" w14:textId="77777777" w:rsidR="00AD77DD" w:rsidRDefault="00AD77DD" w:rsidP="00AD77DD">
      <w:pPr>
        <w:pStyle w:val="Source"/>
      </w:pPr>
      <w:r>
        <w:rPr>
          <w:i/>
        </w:rPr>
        <w:t>Source:</w:t>
      </w:r>
      <w:r>
        <w:t xml:space="preserve"> TfNSW 2016, Principles and Guidelines for Economic Appraisal of Transport Investments and Initiatives, Table 60, March.</w:t>
      </w:r>
    </w:p>
    <w:p w14:paraId="249468FC" w14:textId="77777777" w:rsidR="009323BE" w:rsidRDefault="009323BE" w:rsidP="00E16ADA">
      <w:pPr>
        <w:pStyle w:val="Caption"/>
        <w:numPr>
          <w:ilvl w:val="0"/>
          <w:numId w:val="24"/>
        </w:numPr>
      </w:pPr>
      <w:r>
        <w:br w:type="page"/>
      </w:r>
    </w:p>
    <w:p w14:paraId="42297D96" w14:textId="007D181D" w:rsidR="00AD77DD" w:rsidRDefault="00AD77DD" w:rsidP="00E16ADA">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w:instrText>
      </w:r>
      <w:r>
        <w:fldChar w:fldCharType="separate"/>
      </w:r>
      <w:r>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w:instrText>
      </w:r>
      <w:r>
        <w:fldChar w:fldCharType="separate"/>
      </w:r>
      <w:r w:rsidR="00D354A5">
        <w:rPr>
          <w:noProof/>
        </w:rPr>
        <w:instrText>D.</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"1" </w:instrText>
      </w:r>
      <w:r>
        <w:fldChar w:fldCharType="separate"/>
      </w:r>
      <w:r w:rsidR="00FE5A23">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2</w:instrText>
      </w:r>
      <w:r>
        <w:fldChar w:fldCharType="end"/>
      </w:r>
      <w:r>
        <w:instrText xml:space="preserve">" "" </w:instrText>
      </w:r>
      <w:r>
        <w:fldChar w:fldCharType="separate"/>
      </w:r>
      <w:bookmarkStart w:id="4852" w:name="_Caption7991"/>
      <w:bookmarkStart w:id="4853" w:name="_Caption3187"/>
      <w:bookmarkStart w:id="4854" w:name="_Caption0336"/>
      <w:bookmarkStart w:id="4855" w:name="_Caption5310"/>
      <w:bookmarkStart w:id="4856" w:name="_Caption2216"/>
      <w:bookmarkStart w:id="4857" w:name="_Caption4313"/>
      <w:bookmarkStart w:id="4858" w:name="_Caption5170"/>
      <w:bookmarkStart w:id="4859" w:name="_Caption5082"/>
      <w:bookmarkStart w:id="4860" w:name="_Caption4487"/>
      <w:bookmarkStart w:id="4861" w:name="_Caption3669"/>
      <w:bookmarkStart w:id="4862" w:name="_Caption3481"/>
      <w:bookmarkStart w:id="4863" w:name="_Caption0695"/>
      <w:bookmarkStart w:id="4864" w:name="_Caption0483"/>
      <w:bookmarkStart w:id="4865" w:name="_Caption8220"/>
      <w:bookmarkStart w:id="4866" w:name="_Caption4000"/>
      <w:bookmarkStart w:id="4867" w:name="_Caption5971"/>
      <w:bookmarkStart w:id="4868" w:name="_Caption7577"/>
      <w:bookmarkStart w:id="4869" w:name="_Caption5830"/>
      <w:bookmarkStart w:id="4870" w:name="_Caption4294"/>
      <w:bookmarkStart w:id="4871" w:name="_Caption8312"/>
      <w:bookmarkStart w:id="4872" w:name="_Caption8772"/>
      <w:bookmarkStart w:id="4873" w:name="_Caption7228"/>
      <w:bookmarkStart w:id="4874" w:name="_Caption1420"/>
      <w:bookmarkStart w:id="4875" w:name="_Caption2639"/>
      <w:bookmarkStart w:id="4876" w:name="_Caption2826"/>
      <w:bookmarkStart w:id="4877" w:name="_Caption9914"/>
      <w:bookmarkStart w:id="4878" w:name="_Caption8886"/>
      <w:bookmarkStart w:id="4879" w:name="_Caption2086"/>
      <w:bookmarkStart w:id="4880" w:name="_Caption1174"/>
      <w:bookmarkStart w:id="4881" w:name="_Caption1009"/>
      <w:bookmarkStart w:id="4882" w:name="_Caption0757"/>
      <w:bookmarkStart w:id="4883" w:name="_Caption3955"/>
      <w:bookmarkStart w:id="4884" w:name="_Caption3130"/>
      <w:bookmarkStart w:id="4885" w:name="_Caption5194"/>
      <w:bookmarkStart w:id="4886" w:name="_Caption7366"/>
      <w:bookmarkStart w:id="4887" w:name="_Caption7460"/>
      <w:bookmarkStart w:id="4888" w:name="_Caption1274"/>
      <w:bookmarkStart w:id="4889" w:name="_Caption2622"/>
      <w:bookmarkStart w:id="4890" w:name="_Caption1543"/>
      <w:bookmarkStart w:id="4891" w:name="_Caption8435"/>
      <w:bookmarkStart w:id="4892" w:name="_Caption9605"/>
      <w:bookmarkStart w:id="4893" w:name="_Caption4902"/>
      <w:bookmarkStart w:id="4894" w:name="_Caption8611"/>
      <w:bookmarkStart w:id="4895" w:name="_Caption2518"/>
      <w:bookmarkStart w:id="4896" w:name="_Caption1379"/>
      <w:bookmarkStart w:id="4897" w:name="_Caption4224"/>
      <w:bookmarkStart w:id="4898" w:name="_Caption8397"/>
      <w:bookmarkStart w:id="4899" w:name="_Caption2306"/>
      <w:bookmarkStart w:id="4900" w:name="_Caption5807"/>
      <w:bookmarkStart w:id="4901" w:name="_Caption9523"/>
      <w:bookmarkStart w:id="4902" w:name="_Caption6330"/>
      <w:bookmarkStart w:id="4903" w:name="_Caption5882"/>
      <w:bookmarkStart w:id="4904" w:name="_Caption5631"/>
      <w:bookmarkStart w:id="4905" w:name="_Caption1453"/>
      <w:bookmarkStart w:id="4906" w:name="_Caption8343"/>
      <w:bookmarkStart w:id="4907" w:name="_Caption5621"/>
      <w:bookmarkStart w:id="4908" w:name="_Caption1312"/>
      <w:bookmarkStart w:id="4909" w:name="_Caption7153"/>
      <w:bookmarkStart w:id="4910" w:name="_Caption7043"/>
      <w:bookmarkStart w:id="4911" w:name="_Caption1355"/>
      <w:bookmarkStart w:id="4912" w:name="_Caption3148"/>
      <w:bookmarkStart w:id="4913" w:name="_Caption0447"/>
      <w:bookmarkStart w:id="4914" w:name="_Caption1280"/>
      <w:bookmarkStart w:id="4915" w:name="_Caption1329"/>
      <w:bookmarkStart w:id="4916" w:name="_Toc495410352"/>
      <w:bookmarkStart w:id="4917" w:name="_Toc33431495"/>
      <w:r w:rsidR="003E435A">
        <w:rPr>
          <w:noProof/>
        </w:rPr>
        <w:t>D.2</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r>
        <w:fldChar w:fldCharType="end"/>
      </w:r>
      <w:r>
        <w:tab/>
        <w:t>General environmental costs (low)</w:t>
      </w:r>
      <w:bookmarkEnd w:id="4916"/>
      <w:bookmarkEnd w:id="4917"/>
    </w:p>
    <w:tbl>
      <w:tblPr>
        <w:tblW w:w="7992" w:type="dxa"/>
        <w:tblLayout w:type="fixed"/>
        <w:tblLook w:val="04A0" w:firstRow="1" w:lastRow="0" w:firstColumn="1" w:lastColumn="0" w:noHBand="0" w:noVBand="1"/>
      </w:tblPr>
      <w:tblGrid>
        <w:gridCol w:w="2608"/>
        <w:gridCol w:w="1346"/>
        <w:gridCol w:w="1346"/>
        <w:gridCol w:w="1346"/>
        <w:gridCol w:w="1346"/>
      </w:tblGrid>
      <w:tr w:rsidR="00AD77DD" w14:paraId="2E4850EC" w14:textId="77777777" w:rsidTr="009323BE">
        <w:trPr>
          <w:trHeight w:val="250"/>
        </w:trPr>
        <w:tc>
          <w:tcPr>
            <w:tcW w:w="2608" w:type="dxa"/>
            <w:shd w:val="clear" w:color="auto" w:fill="6F6652"/>
            <w:noWrap/>
            <w:tcMar>
              <w:top w:w="0" w:type="dxa"/>
              <w:left w:w="57" w:type="dxa"/>
              <w:bottom w:w="0" w:type="dxa"/>
              <w:right w:w="57" w:type="dxa"/>
            </w:tcMar>
            <w:hideMark/>
          </w:tcPr>
          <w:p w14:paraId="4CC3CB91" w14:textId="77777777" w:rsidR="00AD77DD" w:rsidRDefault="00AD77DD" w:rsidP="006053D3"/>
        </w:tc>
        <w:tc>
          <w:tcPr>
            <w:tcW w:w="1346" w:type="dxa"/>
            <w:shd w:val="clear" w:color="auto" w:fill="6F6652"/>
            <w:noWrap/>
            <w:tcMar>
              <w:top w:w="0" w:type="dxa"/>
              <w:left w:w="57" w:type="dxa"/>
              <w:bottom w:w="0" w:type="dxa"/>
              <w:right w:w="57" w:type="dxa"/>
            </w:tcMar>
            <w:hideMark/>
          </w:tcPr>
          <w:p w14:paraId="0E655EFB" w14:textId="77777777" w:rsidR="00AD77DD" w:rsidRDefault="00AD77DD" w:rsidP="006053D3">
            <w:pPr>
              <w:pStyle w:val="TableDataColumnHeading"/>
            </w:pPr>
            <w:r>
              <w:t>Urban</w:t>
            </w:r>
          </w:p>
        </w:tc>
        <w:tc>
          <w:tcPr>
            <w:tcW w:w="1346" w:type="dxa"/>
            <w:shd w:val="clear" w:color="auto" w:fill="6F6652"/>
            <w:noWrap/>
            <w:tcMar>
              <w:top w:w="0" w:type="dxa"/>
              <w:left w:w="57" w:type="dxa"/>
              <w:bottom w:w="0" w:type="dxa"/>
              <w:right w:w="57" w:type="dxa"/>
            </w:tcMar>
            <w:hideMark/>
          </w:tcPr>
          <w:p w14:paraId="61F98CD6" w14:textId="77777777" w:rsidR="00AD77DD" w:rsidRDefault="00AD77DD" w:rsidP="006053D3">
            <w:pPr>
              <w:pStyle w:val="TableDataColumnHeading"/>
            </w:pPr>
            <w:r>
              <w:t>Urban</w:t>
            </w:r>
          </w:p>
        </w:tc>
        <w:tc>
          <w:tcPr>
            <w:tcW w:w="1346" w:type="dxa"/>
            <w:shd w:val="clear" w:color="auto" w:fill="6F6652"/>
            <w:noWrap/>
            <w:tcMar>
              <w:top w:w="0" w:type="dxa"/>
              <w:left w:w="57" w:type="dxa"/>
              <w:bottom w:w="0" w:type="dxa"/>
              <w:right w:w="57" w:type="dxa"/>
            </w:tcMar>
            <w:hideMark/>
          </w:tcPr>
          <w:p w14:paraId="3D9CDCC9" w14:textId="77777777" w:rsidR="00AD77DD" w:rsidRDefault="00AD77DD" w:rsidP="006053D3">
            <w:pPr>
              <w:pStyle w:val="TableDataColumnHeading"/>
            </w:pPr>
            <w:r>
              <w:t>Rural</w:t>
            </w:r>
          </w:p>
        </w:tc>
        <w:tc>
          <w:tcPr>
            <w:tcW w:w="1346" w:type="dxa"/>
            <w:shd w:val="clear" w:color="auto" w:fill="6F6652"/>
            <w:noWrap/>
            <w:tcMar>
              <w:top w:w="0" w:type="dxa"/>
              <w:left w:w="57" w:type="dxa"/>
              <w:bottom w:w="0" w:type="dxa"/>
              <w:right w:w="57" w:type="dxa"/>
            </w:tcMar>
            <w:hideMark/>
          </w:tcPr>
          <w:p w14:paraId="45CEEC34" w14:textId="77777777" w:rsidR="00AD77DD" w:rsidRDefault="00AD77DD" w:rsidP="006053D3">
            <w:pPr>
              <w:pStyle w:val="TableDataColumnHeading"/>
            </w:pPr>
            <w:r>
              <w:t>Rural</w:t>
            </w:r>
          </w:p>
        </w:tc>
      </w:tr>
      <w:tr w:rsidR="00AD77DD" w14:paraId="528909EB" w14:textId="77777777" w:rsidTr="009323BE">
        <w:trPr>
          <w:trHeight w:val="250"/>
        </w:trPr>
        <w:tc>
          <w:tcPr>
            <w:tcW w:w="2608"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275532E5" w14:textId="77777777" w:rsidR="00AD77DD" w:rsidRDefault="00AD77DD" w:rsidP="006053D3"/>
        </w:tc>
        <w:tc>
          <w:tcPr>
            <w:tcW w:w="134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A8E47C6" w14:textId="77777777" w:rsidR="00AD77DD" w:rsidRDefault="00AD77DD" w:rsidP="006053D3">
            <w:pPr>
              <w:pStyle w:val="TableDataColumnHeading"/>
            </w:pPr>
            <w:r>
              <w:t>Road</w:t>
            </w:r>
          </w:p>
        </w:tc>
        <w:tc>
          <w:tcPr>
            <w:tcW w:w="134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F641C79" w14:textId="77777777" w:rsidR="00AD77DD" w:rsidRDefault="00AD77DD" w:rsidP="006053D3">
            <w:pPr>
              <w:pStyle w:val="TableDataColumnHeading"/>
            </w:pPr>
            <w:r>
              <w:t>Rail</w:t>
            </w:r>
          </w:p>
        </w:tc>
        <w:tc>
          <w:tcPr>
            <w:tcW w:w="134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EA50183" w14:textId="77777777" w:rsidR="00AD77DD" w:rsidRDefault="00AD77DD" w:rsidP="006053D3">
            <w:pPr>
              <w:pStyle w:val="TableDataColumnHeading"/>
            </w:pPr>
            <w:r>
              <w:t>Road</w:t>
            </w:r>
          </w:p>
        </w:tc>
        <w:tc>
          <w:tcPr>
            <w:tcW w:w="134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6B37B0DD" w14:textId="77777777" w:rsidR="00AD77DD" w:rsidRDefault="00AD77DD" w:rsidP="006053D3">
            <w:pPr>
              <w:pStyle w:val="TableDataColumnHeading"/>
            </w:pPr>
            <w:r>
              <w:t>Rail</w:t>
            </w:r>
          </w:p>
        </w:tc>
      </w:tr>
      <w:tr w:rsidR="00AD77DD" w14:paraId="7D5F5F3F"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6E4E4B1E" w14:textId="77777777" w:rsidR="00AD77DD" w:rsidRDefault="00AD77DD" w:rsidP="006053D3"/>
        </w:tc>
        <w:tc>
          <w:tcPr>
            <w:tcW w:w="134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4CA4BA6E" w14:textId="77777777" w:rsidR="00AD77DD" w:rsidRDefault="00AD77DD" w:rsidP="006053D3">
            <w:pPr>
              <w:pStyle w:val="TableUnit"/>
            </w:pPr>
            <w:r>
              <w:t>$/000 tonne kms</w:t>
            </w:r>
          </w:p>
        </w:tc>
        <w:tc>
          <w:tcPr>
            <w:tcW w:w="134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6690E39A" w14:textId="77777777" w:rsidR="00AD77DD" w:rsidRDefault="00AD77DD" w:rsidP="006053D3">
            <w:pPr>
              <w:pStyle w:val="TableUnit"/>
            </w:pPr>
            <w:r>
              <w:t>$/000 tonne kms</w:t>
            </w:r>
          </w:p>
        </w:tc>
        <w:tc>
          <w:tcPr>
            <w:tcW w:w="134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5F787C63" w14:textId="77777777" w:rsidR="00AD77DD" w:rsidRDefault="00AD77DD" w:rsidP="006053D3">
            <w:pPr>
              <w:pStyle w:val="TableUnit"/>
            </w:pPr>
            <w:r>
              <w:t>$/000 tonne kms</w:t>
            </w:r>
          </w:p>
        </w:tc>
        <w:tc>
          <w:tcPr>
            <w:tcW w:w="134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2C48BBF5" w14:textId="77777777" w:rsidR="00AD77DD" w:rsidRDefault="00AD77DD" w:rsidP="006053D3">
            <w:pPr>
              <w:pStyle w:val="TableUnit"/>
            </w:pPr>
            <w:r>
              <w:t>$/000 tonne kms</w:t>
            </w:r>
          </w:p>
        </w:tc>
      </w:tr>
      <w:tr w:rsidR="00AD77DD" w14:paraId="4C292C4D"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ED5EB66" w14:textId="77777777" w:rsidR="00AD77DD" w:rsidRDefault="00AD77DD" w:rsidP="006053D3">
            <w:pPr>
              <w:pStyle w:val="TableDataEntries"/>
              <w:jc w:val="left"/>
            </w:pPr>
            <w:r>
              <w:t>Air pollution</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FB4771A" w14:textId="77777777" w:rsidR="00AD77DD" w:rsidRDefault="00AD77DD" w:rsidP="006053D3">
            <w:pPr>
              <w:pStyle w:val="TableDataEntries"/>
            </w:pPr>
            <w:r>
              <w:t>12.77</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94A127C" w14:textId="77777777" w:rsidR="00AD77DD" w:rsidRDefault="00AD77DD" w:rsidP="006053D3">
            <w:pPr>
              <w:pStyle w:val="TableDataEntries"/>
            </w:pPr>
            <w:r>
              <w:t>4.25</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9B40A92" w14:textId="77777777" w:rsidR="00AD77DD" w:rsidRDefault="00AD77DD" w:rsidP="006053D3">
            <w:pPr>
              <w:pStyle w:val="TableDataEntries"/>
            </w:pPr>
            <w:r>
              <w:t>0.14</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B064F9E" w14:textId="77777777" w:rsidR="00AD77DD" w:rsidRDefault="00AD77DD" w:rsidP="006053D3">
            <w:pPr>
              <w:pStyle w:val="TableDataEntries"/>
            </w:pPr>
            <w:r>
              <w:t>0</w:t>
            </w:r>
          </w:p>
        </w:tc>
      </w:tr>
      <w:tr w:rsidR="00AD77DD" w14:paraId="0BCB8B59"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955FE3" w14:textId="77777777" w:rsidR="00AD77DD" w:rsidRDefault="00AD77DD" w:rsidP="006053D3">
            <w:pPr>
              <w:pStyle w:val="TableDataEntries"/>
              <w:jc w:val="left"/>
            </w:pPr>
            <w:r>
              <w:t>GHG emissions</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78C601C" w14:textId="77777777" w:rsidR="00AD77DD" w:rsidRDefault="00AD77DD" w:rsidP="006053D3">
            <w:pPr>
              <w:pStyle w:val="TableDataEntries"/>
            </w:pPr>
            <w:r>
              <w:t>2.93</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F4FC113" w14:textId="77777777" w:rsidR="00AD77DD" w:rsidRDefault="00AD77DD" w:rsidP="006053D3">
            <w:pPr>
              <w:pStyle w:val="TableDataEntries"/>
            </w:pPr>
            <w:r>
              <w:t>0.44</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1AEEADE" w14:textId="77777777" w:rsidR="00AD77DD" w:rsidRDefault="00AD77DD" w:rsidP="006053D3">
            <w:pPr>
              <w:pStyle w:val="TableDataEntries"/>
            </w:pPr>
            <w:r>
              <w:t>2.93</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E750EF5" w14:textId="77777777" w:rsidR="00AD77DD" w:rsidRDefault="00AD77DD" w:rsidP="006053D3">
            <w:pPr>
              <w:pStyle w:val="TableDataEntries"/>
            </w:pPr>
            <w:r>
              <w:t>0.44</w:t>
            </w:r>
          </w:p>
        </w:tc>
      </w:tr>
      <w:tr w:rsidR="00AD77DD" w14:paraId="25BE5AA8"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AD8D9B" w14:textId="77777777" w:rsidR="00AD77DD" w:rsidRDefault="00AD77DD" w:rsidP="006053D3">
            <w:pPr>
              <w:pStyle w:val="TableDataEntries"/>
              <w:jc w:val="left"/>
            </w:pPr>
            <w:r>
              <w:t>Noise pollution</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F1E3699" w14:textId="77777777" w:rsidR="00AD77DD" w:rsidRDefault="00AD77DD" w:rsidP="006053D3">
            <w:pPr>
              <w:pStyle w:val="TableDataEntries"/>
            </w:pPr>
            <w:r>
              <w:t>2.92</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5214368" w14:textId="77777777" w:rsidR="00AD77DD" w:rsidRDefault="00AD77DD" w:rsidP="006053D3">
            <w:pPr>
              <w:pStyle w:val="TableDataEntries"/>
            </w:pPr>
            <w:r>
              <w:t>1.85</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823AC9F" w14:textId="77777777" w:rsidR="00AD77DD" w:rsidRDefault="00AD77DD" w:rsidP="006053D3">
            <w:pPr>
              <w:pStyle w:val="TableDataEntries"/>
            </w:pPr>
            <w:r>
              <w:t>0.3</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BA2204F" w14:textId="77777777" w:rsidR="00AD77DD" w:rsidRDefault="00AD77DD" w:rsidP="006053D3">
            <w:pPr>
              <w:pStyle w:val="TableDataEntries"/>
            </w:pPr>
            <w:r>
              <w:t>0</w:t>
            </w:r>
          </w:p>
        </w:tc>
      </w:tr>
      <w:tr w:rsidR="00AD77DD" w14:paraId="347C5A93"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A89E59" w14:textId="77777777" w:rsidR="00AD77DD" w:rsidRDefault="00AD77DD" w:rsidP="006053D3">
            <w:pPr>
              <w:pStyle w:val="TableDataEntries"/>
              <w:jc w:val="left"/>
            </w:pPr>
            <w:r>
              <w:t>Water pollution</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9CF8276" w14:textId="77777777" w:rsidR="00AD77DD" w:rsidRDefault="00AD77DD" w:rsidP="006053D3">
            <w:pPr>
              <w:pStyle w:val="TableDataEntries"/>
            </w:pPr>
            <w:r>
              <w:t>1.32</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8CCE9AB" w14:textId="77777777" w:rsidR="00AD77DD" w:rsidRDefault="00AD77DD" w:rsidP="006053D3">
            <w:pPr>
              <w:pStyle w:val="TableDataEntries"/>
            </w:pPr>
            <w:r>
              <w:t>0.11</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82D282D" w14:textId="77777777" w:rsidR="00AD77DD" w:rsidRDefault="00AD77DD" w:rsidP="006053D3">
            <w:pPr>
              <w:pStyle w:val="TableDataEntries"/>
            </w:pPr>
            <w:r>
              <w:t>0.8</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76B2523" w14:textId="77777777" w:rsidR="00AD77DD" w:rsidRDefault="00AD77DD" w:rsidP="006053D3">
            <w:pPr>
              <w:pStyle w:val="TableDataEntries"/>
            </w:pPr>
            <w:r>
              <w:t>0.11</w:t>
            </w:r>
          </w:p>
        </w:tc>
      </w:tr>
      <w:tr w:rsidR="00AD77DD" w14:paraId="26B33645"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AB8F59" w14:textId="77777777" w:rsidR="00AD77DD" w:rsidRDefault="00AD77DD" w:rsidP="006053D3">
            <w:pPr>
              <w:pStyle w:val="TableDataEntries"/>
              <w:jc w:val="left"/>
            </w:pPr>
            <w:r>
              <w:t>Nature and landscape</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DA709EB" w14:textId="77777777" w:rsidR="00AD77DD" w:rsidRDefault="00AD77DD" w:rsidP="006053D3">
            <w:pPr>
              <w:pStyle w:val="TableDataEntries"/>
            </w:pPr>
            <w:r>
              <w:t>0.43</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C346C3E" w14:textId="77777777" w:rsidR="00AD77DD" w:rsidRDefault="00AD77DD" w:rsidP="006053D3">
            <w:pPr>
              <w:pStyle w:val="TableDataEntries"/>
            </w:pPr>
            <w:r>
              <w:t>1.09</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2294145" w14:textId="77777777" w:rsidR="00AD77DD" w:rsidRDefault="00AD77DD" w:rsidP="006053D3">
            <w:pPr>
              <w:pStyle w:val="TableDataEntries"/>
            </w:pPr>
            <w:r>
              <w:t>4.4</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3B9B721" w14:textId="77777777" w:rsidR="00AD77DD" w:rsidRDefault="00AD77DD" w:rsidP="006053D3">
            <w:pPr>
              <w:pStyle w:val="TableDataEntries"/>
            </w:pPr>
            <w:r>
              <w:t>1.09</w:t>
            </w:r>
          </w:p>
        </w:tc>
      </w:tr>
      <w:tr w:rsidR="00AD77DD" w14:paraId="181B50D1" w14:textId="77777777" w:rsidTr="009323BE">
        <w:trPr>
          <w:trHeight w:val="250"/>
        </w:trPr>
        <w:tc>
          <w:tcPr>
            <w:tcW w:w="260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35C145" w14:textId="77777777" w:rsidR="00AD77DD" w:rsidRDefault="00AD77DD" w:rsidP="006053D3">
            <w:pPr>
              <w:pStyle w:val="TableDataEntries"/>
              <w:jc w:val="left"/>
            </w:pPr>
            <w:r>
              <w:t>Urban separation</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D44437D" w14:textId="77777777" w:rsidR="00AD77DD" w:rsidRDefault="00AD77DD" w:rsidP="006053D3">
            <w:pPr>
              <w:pStyle w:val="TableDataEntries"/>
            </w:pPr>
            <w:r>
              <w:t>1.47</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EDE00EF" w14:textId="77777777" w:rsidR="00AD77DD" w:rsidRDefault="00AD77DD" w:rsidP="006053D3">
            <w:pPr>
              <w:pStyle w:val="TableDataEntries"/>
            </w:pPr>
            <w:r>
              <w:t>1.09</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5D6813A" w14:textId="77777777" w:rsidR="00AD77DD" w:rsidRDefault="00AD77DD" w:rsidP="006053D3">
            <w:pPr>
              <w:pStyle w:val="TableDataEntries"/>
            </w:pPr>
            <w:r>
              <w:t>0</w:t>
            </w:r>
          </w:p>
        </w:tc>
        <w:tc>
          <w:tcPr>
            <w:tcW w:w="134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12874F2" w14:textId="77777777" w:rsidR="00AD77DD" w:rsidRDefault="00AD77DD" w:rsidP="006053D3">
            <w:pPr>
              <w:pStyle w:val="TableDataEntries"/>
            </w:pPr>
            <w:r>
              <w:t>0</w:t>
            </w:r>
          </w:p>
        </w:tc>
      </w:tr>
      <w:tr w:rsidR="00AD77DD" w14:paraId="4B178349" w14:textId="77777777" w:rsidTr="009323BE">
        <w:trPr>
          <w:trHeight w:val="250"/>
        </w:trPr>
        <w:tc>
          <w:tcPr>
            <w:tcW w:w="2608"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AF820CA" w14:textId="77777777" w:rsidR="00AD77DD" w:rsidRDefault="00AD77DD" w:rsidP="006053D3">
            <w:pPr>
              <w:pStyle w:val="TableDataEntries"/>
              <w:jc w:val="left"/>
            </w:pPr>
            <w:r>
              <w:t>Upstream and downstream costs</w:t>
            </w:r>
          </w:p>
        </w:tc>
        <w:tc>
          <w:tcPr>
            <w:tcW w:w="134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4C0ECE6F" w14:textId="77777777" w:rsidR="00AD77DD" w:rsidRDefault="00AD77DD" w:rsidP="006053D3">
            <w:pPr>
              <w:pStyle w:val="TableDataEntries"/>
            </w:pPr>
            <w:r>
              <w:t>20.5</w:t>
            </w:r>
          </w:p>
        </w:tc>
        <w:tc>
          <w:tcPr>
            <w:tcW w:w="134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6F124546" w14:textId="77777777" w:rsidR="00AD77DD" w:rsidRDefault="00AD77DD" w:rsidP="006053D3">
            <w:pPr>
              <w:pStyle w:val="TableDataEntries"/>
            </w:pPr>
            <w:r>
              <w:t> </w:t>
            </w:r>
          </w:p>
        </w:tc>
        <w:tc>
          <w:tcPr>
            <w:tcW w:w="134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2AF87D2D" w14:textId="77777777" w:rsidR="00AD77DD" w:rsidRDefault="00AD77DD" w:rsidP="006053D3">
            <w:pPr>
              <w:pStyle w:val="TableDataEntries"/>
            </w:pPr>
            <w:r>
              <w:t>20.5</w:t>
            </w:r>
          </w:p>
        </w:tc>
        <w:tc>
          <w:tcPr>
            <w:tcW w:w="134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19E6ECCF" w14:textId="77777777" w:rsidR="00AD77DD" w:rsidRDefault="00AD77DD" w:rsidP="006053D3">
            <w:pPr>
              <w:pStyle w:val="TableDataEntries"/>
            </w:pPr>
            <w:r>
              <w:t> </w:t>
            </w:r>
          </w:p>
        </w:tc>
      </w:tr>
    </w:tbl>
    <w:p w14:paraId="6014694D" w14:textId="77777777" w:rsidR="00AD77DD" w:rsidRDefault="00AD77DD" w:rsidP="00AD77DD">
      <w:pPr>
        <w:pStyle w:val="Source"/>
      </w:pPr>
      <w:r>
        <w:rPr>
          <w:i/>
        </w:rPr>
        <w:t>Source:</w:t>
      </w:r>
      <w:r>
        <w:t xml:space="preserve"> TfNSW 2016, Principles and Guidelines for Economic Appraisal of Transport Investments and Initiatives, Table 60, March.</w:t>
      </w:r>
    </w:p>
    <w:p w14:paraId="0A188A64" w14:textId="44338DB1" w:rsidR="00AD77DD" w:rsidRDefault="00AD77DD" w:rsidP="00E16ADA">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w:instrText>
      </w:r>
      <w:r>
        <w:fldChar w:fldCharType="separate"/>
      </w:r>
      <w:r>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w:instrText>
      </w:r>
      <w:r>
        <w:fldChar w:fldCharType="separate"/>
      </w:r>
      <w:r w:rsidR="00D354A5">
        <w:rPr>
          <w:noProof/>
        </w:rPr>
        <w:instrText>D.</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"1" </w:instrText>
      </w:r>
      <w:r>
        <w:fldChar w:fldCharType="separate"/>
      </w:r>
      <w:r w:rsidR="00FE5A23">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3</w:instrText>
      </w:r>
      <w:r>
        <w:fldChar w:fldCharType="end"/>
      </w:r>
      <w:r>
        <w:instrText xml:space="preserve">" "" </w:instrText>
      </w:r>
      <w:r>
        <w:fldChar w:fldCharType="separate"/>
      </w:r>
      <w:bookmarkStart w:id="4918" w:name="_Caption4045"/>
      <w:bookmarkStart w:id="4919" w:name="_Caption4680"/>
      <w:bookmarkStart w:id="4920" w:name="_Caption1920"/>
      <w:bookmarkStart w:id="4921" w:name="_Caption4643"/>
      <w:bookmarkStart w:id="4922" w:name="_Caption9406"/>
      <w:bookmarkStart w:id="4923" w:name="_Caption7202"/>
      <w:bookmarkStart w:id="4924" w:name="_Caption9072"/>
      <w:bookmarkStart w:id="4925" w:name="_Caption9073"/>
      <w:bookmarkStart w:id="4926" w:name="_Caption2271"/>
      <w:bookmarkStart w:id="4927" w:name="_Caption3255"/>
      <w:bookmarkStart w:id="4928" w:name="_Caption0508"/>
      <w:bookmarkStart w:id="4929" w:name="_Caption3805"/>
      <w:bookmarkStart w:id="4930" w:name="_Caption0567"/>
      <w:bookmarkStart w:id="4931" w:name="_Caption6565"/>
      <w:bookmarkStart w:id="4932" w:name="_Caption8402"/>
      <w:bookmarkStart w:id="4933" w:name="_Caption8917"/>
      <w:bookmarkStart w:id="4934" w:name="_Caption2002"/>
      <w:bookmarkStart w:id="4935" w:name="_Caption6456"/>
      <w:bookmarkStart w:id="4936" w:name="_Caption5486"/>
      <w:bookmarkStart w:id="4937" w:name="_Caption2563"/>
      <w:bookmarkStart w:id="4938" w:name="_Caption9604"/>
      <w:bookmarkStart w:id="4939" w:name="_Caption2761"/>
      <w:bookmarkStart w:id="4940" w:name="_Caption5931"/>
      <w:bookmarkStart w:id="4941" w:name="_Caption1431"/>
      <w:bookmarkStart w:id="4942" w:name="_Caption1031"/>
      <w:bookmarkStart w:id="4943" w:name="_Caption5354"/>
      <w:bookmarkStart w:id="4944" w:name="_Caption2536"/>
      <w:bookmarkStart w:id="4945" w:name="_Caption9035"/>
      <w:bookmarkStart w:id="4946" w:name="_Caption1820"/>
      <w:bookmarkStart w:id="4947" w:name="_Caption5755"/>
      <w:bookmarkStart w:id="4948" w:name="_Caption6589"/>
      <w:bookmarkStart w:id="4949" w:name="_Caption4177"/>
      <w:bookmarkStart w:id="4950" w:name="_Caption1715"/>
      <w:bookmarkStart w:id="4951" w:name="_Caption0418"/>
      <w:bookmarkStart w:id="4952" w:name="_Caption2985"/>
      <w:bookmarkStart w:id="4953" w:name="_Caption4218"/>
      <w:bookmarkStart w:id="4954" w:name="_Caption4024"/>
      <w:bookmarkStart w:id="4955" w:name="_Caption4669"/>
      <w:bookmarkStart w:id="4956" w:name="_Caption5680"/>
      <w:bookmarkStart w:id="4957" w:name="_Caption8335"/>
      <w:bookmarkStart w:id="4958" w:name="_Caption3996"/>
      <w:bookmarkStart w:id="4959" w:name="_Caption7215"/>
      <w:bookmarkStart w:id="4960" w:name="_Caption5843"/>
      <w:bookmarkStart w:id="4961" w:name="_Caption5454"/>
      <w:bookmarkStart w:id="4962" w:name="_Caption8079"/>
      <w:bookmarkStart w:id="4963" w:name="_Caption0677"/>
      <w:bookmarkStart w:id="4964" w:name="_Caption0824"/>
      <w:bookmarkStart w:id="4965" w:name="_Caption0288"/>
      <w:bookmarkStart w:id="4966" w:name="_Caption2739"/>
      <w:bookmarkStart w:id="4967" w:name="_Caption9954"/>
      <w:bookmarkStart w:id="4968" w:name="_Caption9141"/>
      <w:bookmarkStart w:id="4969" w:name="_Caption7539"/>
      <w:bookmarkStart w:id="4970" w:name="_Caption2148"/>
      <w:bookmarkStart w:id="4971" w:name="_Caption2391"/>
      <w:bookmarkStart w:id="4972" w:name="_Caption6697"/>
      <w:bookmarkStart w:id="4973" w:name="_Caption7437"/>
      <w:bookmarkStart w:id="4974" w:name="_Caption9890"/>
      <w:bookmarkStart w:id="4975" w:name="_Caption1764"/>
      <w:bookmarkStart w:id="4976" w:name="_Caption1748"/>
      <w:bookmarkStart w:id="4977" w:name="_Caption5076"/>
      <w:bookmarkStart w:id="4978" w:name="_Caption2688"/>
      <w:bookmarkStart w:id="4979" w:name="_Caption5949"/>
      <w:bookmarkStart w:id="4980" w:name="_Caption4299"/>
      <w:bookmarkStart w:id="4981" w:name="_Caption6913"/>
      <w:bookmarkStart w:id="4982" w:name="_Toc495410353"/>
      <w:bookmarkStart w:id="4983" w:name="_Toc33431496"/>
      <w:r w:rsidR="003E435A">
        <w:rPr>
          <w:noProof/>
        </w:rPr>
        <w:t>D.3</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r>
        <w:fldChar w:fldCharType="end"/>
      </w:r>
      <w:r>
        <w:tab/>
        <w:t>General environmental costs (high)</w:t>
      </w:r>
      <w:bookmarkEnd w:id="4982"/>
      <w:bookmarkEnd w:id="4983"/>
    </w:p>
    <w:tbl>
      <w:tblPr>
        <w:tblW w:w="7992" w:type="dxa"/>
        <w:tblLayout w:type="fixed"/>
        <w:tblLook w:val="04A0" w:firstRow="1" w:lastRow="0" w:firstColumn="1" w:lastColumn="0" w:noHBand="0" w:noVBand="1"/>
      </w:tblPr>
      <w:tblGrid>
        <w:gridCol w:w="2466"/>
        <w:gridCol w:w="1381"/>
        <w:gridCol w:w="1382"/>
        <w:gridCol w:w="1381"/>
        <w:gridCol w:w="1382"/>
      </w:tblGrid>
      <w:tr w:rsidR="00AD77DD" w14:paraId="042527CE" w14:textId="77777777" w:rsidTr="009323BE">
        <w:trPr>
          <w:trHeight w:val="250"/>
          <w:tblHeader/>
        </w:trPr>
        <w:tc>
          <w:tcPr>
            <w:tcW w:w="2466" w:type="dxa"/>
            <w:shd w:val="clear" w:color="auto" w:fill="6F6652"/>
            <w:noWrap/>
            <w:tcMar>
              <w:top w:w="0" w:type="dxa"/>
              <w:left w:w="57" w:type="dxa"/>
              <w:bottom w:w="0" w:type="dxa"/>
              <w:right w:w="57" w:type="dxa"/>
            </w:tcMar>
            <w:hideMark/>
          </w:tcPr>
          <w:p w14:paraId="6A81C284" w14:textId="77777777" w:rsidR="00AD77DD" w:rsidRDefault="00AD77DD" w:rsidP="006053D3"/>
        </w:tc>
        <w:tc>
          <w:tcPr>
            <w:tcW w:w="1381" w:type="dxa"/>
            <w:shd w:val="clear" w:color="auto" w:fill="6F6652"/>
            <w:noWrap/>
            <w:tcMar>
              <w:top w:w="0" w:type="dxa"/>
              <w:left w:w="57" w:type="dxa"/>
              <w:bottom w:w="0" w:type="dxa"/>
              <w:right w:w="57" w:type="dxa"/>
            </w:tcMar>
            <w:hideMark/>
          </w:tcPr>
          <w:p w14:paraId="0F1037E5" w14:textId="77777777" w:rsidR="00AD77DD" w:rsidRDefault="00AD77DD" w:rsidP="006053D3">
            <w:pPr>
              <w:pStyle w:val="TableDataColumnHeading"/>
            </w:pPr>
            <w:r>
              <w:t>Urban</w:t>
            </w:r>
          </w:p>
        </w:tc>
        <w:tc>
          <w:tcPr>
            <w:tcW w:w="1382" w:type="dxa"/>
            <w:shd w:val="clear" w:color="auto" w:fill="6F6652"/>
            <w:noWrap/>
            <w:tcMar>
              <w:top w:w="0" w:type="dxa"/>
              <w:left w:w="57" w:type="dxa"/>
              <w:bottom w:w="0" w:type="dxa"/>
              <w:right w:w="57" w:type="dxa"/>
            </w:tcMar>
            <w:hideMark/>
          </w:tcPr>
          <w:p w14:paraId="7C3CFBEB" w14:textId="77777777" w:rsidR="00AD77DD" w:rsidRDefault="00AD77DD" w:rsidP="006053D3">
            <w:pPr>
              <w:pStyle w:val="TableDataColumnHeading"/>
            </w:pPr>
            <w:r>
              <w:t>Urban</w:t>
            </w:r>
          </w:p>
        </w:tc>
        <w:tc>
          <w:tcPr>
            <w:tcW w:w="1381" w:type="dxa"/>
            <w:shd w:val="clear" w:color="auto" w:fill="6F6652"/>
            <w:noWrap/>
            <w:tcMar>
              <w:top w:w="0" w:type="dxa"/>
              <w:left w:w="57" w:type="dxa"/>
              <w:bottom w:w="0" w:type="dxa"/>
              <w:right w:w="57" w:type="dxa"/>
            </w:tcMar>
            <w:hideMark/>
          </w:tcPr>
          <w:p w14:paraId="4A995B42" w14:textId="77777777" w:rsidR="00AD77DD" w:rsidRDefault="00AD77DD" w:rsidP="006053D3">
            <w:pPr>
              <w:pStyle w:val="TableDataColumnHeading"/>
            </w:pPr>
            <w:r>
              <w:t>Rural</w:t>
            </w:r>
          </w:p>
        </w:tc>
        <w:tc>
          <w:tcPr>
            <w:tcW w:w="1382" w:type="dxa"/>
            <w:shd w:val="clear" w:color="auto" w:fill="6F6652"/>
            <w:noWrap/>
            <w:tcMar>
              <w:top w:w="0" w:type="dxa"/>
              <w:left w:w="57" w:type="dxa"/>
              <w:bottom w:w="0" w:type="dxa"/>
              <w:right w:w="57" w:type="dxa"/>
            </w:tcMar>
            <w:hideMark/>
          </w:tcPr>
          <w:p w14:paraId="784EDA99" w14:textId="77777777" w:rsidR="00AD77DD" w:rsidRDefault="00AD77DD" w:rsidP="006053D3">
            <w:pPr>
              <w:pStyle w:val="TableDataColumnHeading"/>
            </w:pPr>
            <w:r>
              <w:t>Rural</w:t>
            </w:r>
          </w:p>
        </w:tc>
      </w:tr>
      <w:tr w:rsidR="00AD77DD" w14:paraId="6F2C4949" w14:textId="77777777" w:rsidTr="009323BE">
        <w:trPr>
          <w:trHeight w:val="250"/>
          <w:tblHeader/>
        </w:trPr>
        <w:tc>
          <w:tcPr>
            <w:tcW w:w="246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2074C601" w14:textId="77777777" w:rsidR="00AD77DD" w:rsidRDefault="00AD77DD" w:rsidP="006053D3"/>
        </w:tc>
        <w:tc>
          <w:tcPr>
            <w:tcW w:w="138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3ADCE8BC" w14:textId="77777777" w:rsidR="00AD77DD" w:rsidRDefault="00AD77DD" w:rsidP="006053D3">
            <w:pPr>
              <w:pStyle w:val="TableDataColumnHeading"/>
              <w:rPr>
                <w:rFonts w:ascii="Franklin Gothic Medium" w:hAnsi="Franklin Gothic Medium"/>
              </w:rPr>
            </w:pPr>
            <w:r>
              <w:rPr>
                <w:rFonts w:ascii="Franklin Gothic Medium" w:hAnsi="Franklin Gothic Medium"/>
              </w:rPr>
              <w:t>Road</w:t>
            </w:r>
          </w:p>
        </w:tc>
        <w:tc>
          <w:tcPr>
            <w:tcW w:w="138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7D93C01" w14:textId="77777777" w:rsidR="00AD77DD" w:rsidRDefault="00AD77DD" w:rsidP="006053D3">
            <w:pPr>
              <w:pStyle w:val="TableDataColumnHeading"/>
              <w:rPr>
                <w:rFonts w:ascii="Franklin Gothic Medium" w:hAnsi="Franklin Gothic Medium"/>
              </w:rPr>
            </w:pPr>
            <w:r>
              <w:rPr>
                <w:rFonts w:ascii="Franklin Gothic Medium" w:hAnsi="Franklin Gothic Medium"/>
              </w:rPr>
              <w:t>Rail</w:t>
            </w:r>
          </w:p>
        </w:tc>
        <w:tc>
          <w:tcPr>
            <w:tcW w:w="138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73DFC5AE" w14:textId="77777777" w:rsidR="00AD77DD" w:rsidRDefault="00AD77DD" w:rsidP="006053D3">
            <w:pPr>
              <w:pStyle w:val="TableDataColumnHeading"/>
              <w:rPr>
                <w:rFonts w:ascii="Franklin Gothic Medium" w:hAnsi="Franklin Gothic Medium"/>
              </w:rPr>
            </w:pPr>
            <w:r>
              <w:rPr>
                <w:rFonts w:ascii="Franklin Gothic Medium" w:hAnsi="Franklin Gothic Medium"/>
              </w:rPr>
              <w:t>Road</w:t>
            </w:r>
          </w:p>
        </w:tc>
        <w:tc>
          <w:tcPr>
            <w:tcW w:w="138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6AAFA3D0" w14:textId="77777777" w:rsidR="00AD77DD" w:rsidRDefault="00AD77DD" w:rsidP="006053D3">
            <w:pPr>
              <w:pStyle w:val="TableDataColumnHeading"/>
              <w:rPr>
                <w:rFonts w:ascii="Franklin Gothic Medium" w:hAnsi="Franklin Gothic Medium"/>
              </w:rPr>
            </w:pPr>
            <w:r>
              <w:rPr>
                <w:rFonts w:ascii="Franklin Gothic Medium" w:hAnsi="Franklin Gothic Medium"/>
              </w:rPr>
              <w:t>Rail</w:t>
            </w:r>
          </w:p>
        </w:tc>
      </w:tr>
      <w:tr w:rsidR="00AD77DD" w14:paraId="097B3B65" w14:textId="77777777" w:rsidTr="009323BE">
        <w:trPr>
          <w:trHeight w:val="250"/>
          <w:tblHeader/>
        </w:trPr>
        <w:tc>
          <w:tcPr>
            <w:tcW w:w="2466"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110476D9" w14:textId="77777777" w:rsidR="00AD77DD" w:rsidRDefault="00AD77DD" w:rsidP="006053D3">
            <w:pPr>
              <w:rPr>
                <w:rFonts w:ascii="Franklin Gothic Medium" w:hAnsi="Franklin Gothic Medium"/>
              </w:rPr>
            </w:pPr>
          </w:p>
        </w:tc>
        <w:tc>
          <w:tcPr>
            <w:tcW w:w="1381"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73502A16" w14:textId="77777777" w:rsidR="00AD77DD" w:rsidRDefault="00AD77DD" w:rsidP="006053D3">
            <w:pPr>
              <w:pStyle w:val="TableUnit"/>
            </w:pPr>
            <w:r>
              <w:t>$/000 tonne kms</w:t>
            </w:r>
          </w:p>
        </w:tc>
        <w:tc>
          <w:tcPr>
            <w:tcW w:w="1382"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656B843A" w14:textId="77777777" w:rsidR="00AD77DD" w:rsidRDefault="00AD77DD" w:rsidP="006053D3">
            <w:pPr>
              <w:pStyle w:val="TableUnit"/>
            </w:pPr>
            <w:r>
              <w:t>$/000 tonne kms</w:t>
            </w:r>
          </w:p>
        </w:tc>
        <w:tc>
          <w:tcPr>
            <w:tcW w:w="1381"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68BC972F" w14:textId="77777777" w:rsidR="00AD77DD" w:rsidRDefault="00AD77DD" w:rsidP="006053D3">
            <w:pPr>
              <w:pStyle w:val="TableUnit"/>
            </w:pPr>
            <w:r>
              <w:t>$/000 tonne kms</w:t>
            </w:r>
          </w:p>
        </w:tc>
        <w:tc>
          <w:tcPr>
            <w:tcW w:w="1382" w:type="dxa"/>
            <w:tcBorders>
              <w:top w:val="single" w:sz="8" w:space="0" w:color="FFFFFF" w:themeColor="background1"/>
              <w:left w:val="nil"/>
              <w:bottom w:val="single" w:sz="8" w:space="0" w:color="FFFFFF" w:themeColor="background1"/>
              <w:right w:val="nil"/>
            </w:tcBorders>
            <w:noWrap/>
            <w:tcMar>
              <w:top w:w="0" w:type="dxa"/>
              <w:left w:w="57" w:type="dxa"/>
              <w:bottom w:w="0" w:type="dxa"/>
              <w:right w:w="57" w:type="dxa"/>
            </w:tcMar>
            <w:hideMark/>
          </w:tcPr>
          <w:p w14:paraId="2600D86B" w14:textId="77777777" w:rsidR="00AD77DD" w:rsidRDefault="00AD77DD" w:rsidP="006053D3">
            <w:pPr>
              <w:pStyle w:val="TableUnit"/>
            </w:pPr>
            <w:r>
              <w:t>$/000 tonne kms</w:t>
            </w:r>
          </w:p>
        </w:tc>
      </w:tr>
      <w:tr w:rsidR="00AD77DD" w14:paraId="033F0376"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A23FD9" w14:textId="77777777" w:rsidR="00AD77DD" w:rsidRDefault="00AD77DD" w:rsidP="006053D3">
            <w:pPr>
              <w:pStyle w:val="TableDataEntries"/>
              <w:jc w:val="left"/>
            </w:pPr>
            <w:r>
              <w:t>Air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6783D7B" w14:textId="77777777" w:rsidR="00AD77DD" w:rsidRDefault="00AD77DD" w:rsidP="006053D3">
            <w:pPr>
              <w:pStyle w:val="TableDataEntries"/>
            </w:pPr>
            <w:r>
              <w:t>32.21</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DDB3C66" w14:textId="77777777" w:rsidR="00AD77DD" w:rsidRDefault="00AD77DD" w:rsidP="006053D3">
            <w:pPr>
              <w:pStyle w:val="TableDataEntries"/>
            </w:pPr>
            <w:r>
              <w:t>4.25</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EA8EF0B" w14:textId="77777777" w:rsidR="00AD77DD" w:rsidRDefault="00AD77DD" w:rsidP="006053D3">
            <w:pPr>
              <w:pStyle w:val="TableDataEntries"/>
            </w:pPr>
            <w:r>
              <w:t>0.32</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1E7589A" w14:textId="77777777" w:rsidR="00AD77DD" w:rsidRDefault="00AD77DD" w:rsidP="006053D3">
            <w:pPr>
              <w:pStyle w:val="TableDataEntries"/>
            </w:pPr>
            <w:r>
              <w:t>0</w:t>
            </w:r>
          </w:p>
        </w:tc>
      </w:tr>
      <w:tr w:rsidR="00AD77DD" w14:paraId="7DBAF407"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746E7B" w14:textId="77777777" w:rsidR="00AD77DD" w:rsidRDefault="00AD77DD" w:rsidP="006053D3">
            <w:pPr>
              <w:pStyle w:val="TableDataEntries"/>
              <w:jc w:val="left"/>
            </w:pPr>
            <w:r>
              <w:t>GHG emissions</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4BF2965" w14:textId="77777777" w:rsidR="00AD77DD" w:rsidRDefault="00AD77DD" w:rsidP="006053D3">
            <w:pPr>
              <w:pStyle w:val="TableDataEntries"/>
            </w:pPr>
            <w:r>
              <w:t>10.24</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4A3E7D2" w14:textId="77777777" w:rsidR="00AD77DD" w:rsidRDefault="00AD77DD" w:rsidP="006053D3">
            <w:pPr>
              <w:pStyle w:val="TableDataEntries"/>
            </w:pPr>
            <w:r>
              <w:t>0.44</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F016537" w14:textId="77777777" w:rsidR="00AD77DD" w:rsidRDefault="00AD77DD" w:rsidP="006053D3">
            <w:pPr>
              <w:pStyle w:val="TableDataEntries"/>
            </w:pPr>
            <w:r>
              <w:t>10.24</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394C7A0" w14:textId="77777777" w:rsidR="00AD77DD" w:rsidRDefault="00AD77DD" w:rsidP="006053D3">
            <w:pPr>
              <w:pStyle w:val="TableDataEntries"/>
            </w:pPr>
            <w:r>
              <w:t>0.44</w:t>
            </w:r>
          </w:p>
        </w:tc>
      </w:tr>
      <w:tr w:rsidR="00AD77DD" w14:paraId="6FC37D3B"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30A583" w14:textId="77777777" w:rsidR="00AD77DD" w:rsidRDefault="00AD77DD" w:rsidP="006053D3">
            <w:pPr>
              <w:pStyle w:val="TableDataEntries"/>
              <w:jc w:val="left"/>
            </w:pPr>
            <w:r>
              <w:t>Noise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D4A3488" w14:textId="77777777" w:rsidR="00AD77DD" w:rsidRDefault="00AD77DD" w:rsidP="006053D3">
            <w:pPr>
              <w:pStyle w:val="TableDataEntries"/>
            </w:pPr>
            <w:r>
              <w:t>5.86</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2CE2A1C" w14:textId="77777777" w:rsidR="00AD77DD" w:rsidRDefault="00AD77DD" w:rsidP="006053D3">
            <w:pPr>
              <w:pStyle w:val="TableDataEntries"/>
            </w:pPr>
            <w:r>
              <w:t>1.85</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A3252CF" w14:textId="77777777" w:rsidR="00AD77DD" w:rsidRDefault="00AD77DD" w:rsidP="006053D3">
            <w:pPr>
              <w:pStyle w:val="TableDataEntries"/>
            </w:pPr>
            <w:r>
              <w:t>0.61</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79F927C" w14:textId="77777777" w:rsidR="00AD77DD" w:rsidRDefault="00AD77DD" w:rsidP="006053D3">
            <w:pPr>
              <w:pStyle w:val="TableDataEntries"/>
            </w:pPr>
            <w:r>
              <w:t>0</w:t>
            </w:r>
          </w:p>
        </w:tc>
      </w:tr>
      <w:tr w:rsidR="00AD77DD" w14:paraId="003747AC"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A826A3" w14:textId="77777777" w:rsidR="00AD77DD" w:rsidRDefault="00AD77DD" w:rsidP="006053D3">
            <w:pPr>
              <w:pStyle w:val="TableDataEntries"/>
              <w:jc w:val="left"/>
            </w:pPr>
            <w:r>
              <w:t>Water pollution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2DF0BC4" w14:textId="77777777" w:rsidR="00AD77DD" w:rsidRDefault="00AD77DD" w:rsidP="006053D3">
            <w:pPr>
              <w:pStyle w:val="TableDataEntries"/>
            </w:pPr>
            <w:r>
              <w:t>4.83</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1D31BCB" w14:textId="77777777" w:rsidR="00AD77DD" w:rsidRDefault="00AD77DD" w:rsidP="006053D3">
            <w:pPr>
              <w:pStyle w:val="TableDataEntries"/>
            </w:pPr>
            <w:r>
              <w:t>0.11</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5ADE206D" w14:textId="77777777" w:rsidR="00AD77DD" w:rsidRDefault="00AD77DD" w:rsidP="006053D3">
            <w:pPr>
              <w:pStyle w:val="TableDataEntries"/>
            </w:pPr>
            <w:r>
              <w:t>1.93</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68ED2BD" w14:textId="77777777" w:rsidR="00AD77DD" w:rsidRDefault="00AD77DD" w:rsidP="006053D3">
            <w:pPr>
              <w:pStyle w:val="TableDataEntries"/>
            </w:pPr>
            <w:r>
              <w:t>0.11</w:t>
            </w:r>
          </w:p>
        </w:tc>
      </w:tr>
      <w:tr w:rsidR="00AD77DD" w14:paraId="4D98A125"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3C54F00" w14:textId="77777777" w:rsidR="00AD77DD" w:rsidRDefault="00AD77DD" w:rsidP="006053D3">
            <w:pPr>
              <w:pStyle w:val="TableDataEntries"/>
              <w:jc w:val="left"/>
            </w:pPr>
            <w:r>
              <w:t>Nature and landscape</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237491B7" w14:textId="77777777" w:rsidR="00AD77DD" w:rsidRDefault="00AD77DD" w:rsidP="006053D3">
            <w:pPr>
              <w:pStyle w:val="TableDataEntries"/>
            </w:pPr>
            <w:r>
              <w:t>0.89</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A06CBC2" w14:textId="77777777" w:rsidR="00AD77DD" w:rsidRDefault="00AD77DD" w:rsidP="006053D3">
            <w:pPr>
              <w:pStyle w:val="TableDataEntries"/>
            </w:pPr>
            <w:r>
              <w:t>1.09</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1C3A6C0" w14:textId="77777777" w:rsidR="00AD77DD" w:rsidRDefault="00AD77DD" w:rsidP="006053D3">
            <w:pPr>
              <w:pStyle w:val="TableDataEntries"/>
            </w:pPr>
            <w:r>
              <w:t>8.79</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49E0BBFC" w14:textId="77777777" w:rsidR="00AD77DD" w:rsidRDefault="00AD77DD" w:rsidP="006053D3">
            <w:pPr>
              <w:pStyle w:val="TableDataEntries"/>
            </w:pPr>
            <w:r>
              <w:t>1.09</w:t>
            </w:r>
          </w:p>
        </w:tc>
      </w:tr>
      <w:tr w:rsidR="00AD77DD" w14:paraId="089AA52F" w14:textId="77777777" w:rsidTr="009323BE">
        <w:trPr>
          <w:trHeight w:val="250"/>
        </w:trPr>
        <w:tc>
          <w:tcPr>
            <w:tcW w:w="24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6AD6D0" w14:textId="77777777" w:rsidR="00AD77DD" w:rsidRDefault="00AD77DD" w:rsidP="006053D3">
            <w:pPr>
              <w:pStyle w:val="TableDataEntries"/>
              <w:jc w:val="left"/>
            </w:pPr>
            <w:r>
              <w:t>Urban separation</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4BFE99D" w14:textId="77777777" w:rsidR="00AD77DD" w:rsidRDefault="00AD77DD" w:rsidP="006053D3">
            <w:pPr>
              <w:pStyle w:val="TableDataEntries"/>
            </w:pPr>
            <w:r>
              <w:t>4.4</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1721636" w14:textId="77777777" w:rsidR="00AD77DD" w:rsidRDefault="00AD77DD" w:rsidP="006053D3">
            <w:pPr>
              <w:pStyle w:val="TableDataEntries"/>
            </w:pPr>
            <w:r>
              <w:t>1.09</w:t>
            </w:r>
          </w:p>
        </w:tc>
        <w:tc>
          <w:tcPr>
            <w:tcW w:w="138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0CAD7DC" w14:textId="77777777" w:rsidR="00AD77DD" w:rsidRDefault="00AD77DD" w:rsidP="006053D3">
            <w:pPr>
              <w:pStyle w:val="TableDataEntries"/>
            </w:pPr>
            <w:r>
              <w:t>0</w:t>
            </w:r>
          </w:p>
        </w:tc>
        <w:tc>
          <w:tcPr>
            <w:tcW w:w="13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0C7B5EB" w14:textId="77777777" w:rsidR="00AD77DD" w:rsidRDefault="00AD77DD" w:rsidP="006053D3">
            <w:pPr>
              <w:pStyle w:val="TableDataEntries"/>
            </w:pPr>
            <w:r>
              <w:t>0</w:t>
            </w:r>
          </w:p>
        </w:tc>
      </w:tr>
      <w:tr w:rsidR="00AD77DD" w14:paraId="1EEDBB72" w14:textId="77777777" w:rsidTr="009323BE">
        <w:trPr>
          <w:trHeight w:val="250"/>
        </w:trPr>
        <w:tc>
          <w:tcPr>
            <w:tcW w:w="246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FBFAC84" w14:textId="77777777" w:rsidR="00AD77DD" w:rsidRDefault="00AD77DD" w:rsidP="006053D3">
            <w:pPr>
              <w:pStyle w:val="TableDataEntries"/>
              <w:jc w:val="left"/>
            </w:pPr>
            <w:r>
              <w:t>Upstream and downstream costs</w:t>
            </w:r>
          </w:p>
        </w:tc>
        <w:tc>
          <w:tcPr>
            <w:tcW w:w="138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674A0423" w14:textId="77777777" w:rsidR="00AD77DD" w:rsidRDefault="00AD77DD" w:rsidP="006053D3">
            <w:pPr>
              <w:pStyle w:val="TableDataEntries"/>
            </w:pPr>
            <w:r>
              <w:t>26.36</w:t>
            </w:r>
          </w:p>
        </w:tc>
        <w:tc>
          <w:tcPr>
            <w:tcW w:w="138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1D8D9EB0" w14:textId="77777777" w:rsidR="00AD77DD" w:rsidRDefault="00AD77DD" w:rsidP="006053D3">
            <w:pPr>
              <w:pStyle w:val="TableDataEntries"/>
            </w:pPr>
            <w:r>
              <w:t> </w:t>
            </w:r>
          </w:p>
        </w:tc>
        <w:tc>
          <w:tcPr>
            <w:tcW w:w="138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5D0D95F6" w14:textId="77777777" w:rsidR="00AD77DD" w:rsidRDefault="00AD77DD" w:rsidP="006053D3">
            <w:pPr>
              <w:pStyle w:val="TableDataEntries"/>
            </w:pPr>
            <w:r>
              <w:t>26.36</w:t>
            </w:r>
          </w:p>
        </w:tc>
        <w:tc>
          <w:tcPr>
            <w:tcW w:w="138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6D3ED7E7" w14:textId="77777777" w:rsidR="00AD77DD" w:rsidRDefault="00AD77DD" w:rsidP="006053D3">
            <w:pPr>
              <w:pStyle w:val="TableDataEntries"/>
            </w:pPr>
            <w:r>
              <w:t> </w:t>
            </w:r>
          </w:p>
        </w:tc>
      </w:tr>
    </w:tbl>
    <w:p w14:paraId="213CC814" w14:textId="77777777" w:rsidR="00AD77DD" w:rsidRDefault="00AD77DD" w:rsidP="00AD77DD">
      <w:pPr>
        <w:pStyle w:val="Source"/>
      </w:pPr>
      <w:r>
        <w:rPr>
          <w:i/>
        </w:rPr>
        <w:t>Source:</w:t>
      </w:r>
      <w:r>
        <w:t xml:space="preserve"> TfNSW 2016, Principles and Guidelines for Economic Appraisal of Transport Investments and Initiatives, Table 60, March.</w:t>
      </w:r>
    </w:p>
    <w:p w14:paraId="33D45B91" w14:textId="20A98154" w:rsidR="00AD77DD" w:rsidRDefault="00AD77DD" w:rsidP="00AD77DD">
      <w:pPr>
        <w:pStyle w:val="BodyText"/>
        <w:rPr>
          <w:lang w:eastAsia="en-US"/>
        </w:rPr>
      </w:pPr>
      <w:r>
        <w:rPr>
          <w:lang w:eastAsia="en-US"/>
        </w:rPr>
        <w:t>To give an example of these costs, suppose a tonne of waste was transported 1000kms by road, of which 100kms was urban.</w:t>
      </w:r>
      <w:r>
        <w:rPr>
          <w:rStyle w:val="FootnoteReference"/>
          <w:lang w:eastAsia="en-US"/>
        </w:rPr>
        <w:footnoteReference w:id="97"/>
      </w:r>
      <w:r>
        <w:rPr>
          <w:lang w:eastAsia="en-US"/>
        </w:rPr>
        <w:t xml:space="preserve"> Then the environmental cost would be (table </w:t>
      </w:r>
      <w:r>
        <w:rPr>
          <w:lang w:eastAsia="en-US"/>
        </w:rPr>
        <w:fldChar w:fldCharType="begin"/>
      </w:r>
      <w:r>
        <w:rPr>
          <w:lang w:eastAsia="en-US"/>
        </w:rPr>
        <w:instrText xml:space="preserve"> REF _Caption5707 </w:instrText>
      </w:r>
      <w:r>
        <w:rPr>
          <w:lang w:eastAsia="en-US"/>
        </w:rPr>
        <w:fldChar w:fldCharType="separate"/>
      </w:r>
      <w:r w:rsidR="00D354A5">
        <w:rPr>
          <w:noProof/>
        </w:rPr>
        <w:t>D.4</w:t>
      </w:r>
      <w:r>
        <w:rPr>
          <w:lang w:eastAsia="en-US"/>
        </w:rPr>
        <w:fldChar w:fldCharType="end"/>
      </w:r>
      <w:r>
        <w:rPr>
          <w:lang w:eastAsia="en-US"/>
        </w:rPr>
        <w:t>):</w:t>
      </w:r>
    </w:p>
    <w:p w14:paraId="74C99B45" w14:textId="77777777" w:rsidR="00AD77DD" w:rsidRDefault="00AD77DD" w:rsidP="00E16ADA">
      <w:pPr>
        <w:pStyle w:val="ListBullet"/>
        <w:numPr>
          <w:ilvl w:val="0"/>
          <w:numId w:val="23"/>
        </w:numPr>
        <w:rPr>
          <w:lang w:eastAsia="en-US"/>
        </w:rPr>
      </w:pPr>
      <w:r>
        <w:rPr>
          <w:lang w:eastAsia="en-US"/>
        </w:rPr>
        <w:t>$11.40 for road transport for air pollution, GHG emissions, noise and water pollution, and a potential $27.70 for additional environmental externalities</w:t>
      </w:r>
    </w:p>
    <w:p w14:paraId="75569ED9" w14:textId="77777777" w:rsidR="00AD77DD" w:rsidRDefault="00AD77DD" w:rsidP="00E16ADA">
      <w:pPr>
        <w:pStyle w:val="ListBullet"/>
        <w:numPr>
          <w:ilvl w:val="0"/>
          <w:numId w:val="23"/>
        </w:numPr>
        <w:rPr>
          <w:lang w:eastAsia="en-US"/>
        </w:rPr>
      </w:pPr>
      <w:r>
        <w:rPr>
          <w:lang w:eastAsia="en-US"/>
        </w:rPr>
        <w:t>$1.20 for rail transport for air pollution, GHG emissions, noise and water pollution, and a potential $1.20 for additional environmental externalities</w:t>
      </w:r>
    </w:p>
    <w:p w14:paraId="1718E38B" w14:textId="77777777" w:rsidR="00AD77DD" w:rsidRDefault="00AD77DD" w:rsidP="00E16ADA">
      <w:pPr>
        <w:pStyle w:val="ListBullet2"/>
        <w:numPr>
          <w:ilvl w:val="1"/>
          <w:numId w:val="23"/>
        </w:numPr>
        <w:ind w:left="568" w:hanging="284"/>
        <w:rPr>
          <w:lang w:eastAsia="en-US"/>
        </w:rPr>
      </w:pPr>
      <w:r>
        <w:rPr>
          <w:lang w:eastAsia="en-US"/>
        </w:rPr>
        <w:t>note that this does not include any environmental impacts from the transport of waste from the generator or transfer facility to the rail terminal and from the terminal to the receiver — these are included in the costs measured in the next chapter</w:t>
      </w:r>
    </w:p>
    <w:p w14:paraId="448428A6" w14:textId="77777777" w:rsidR="009323BE" w:rsidRDefault="009323BE" w:rsidP="00E16ADA">
      <w:pPr>
        <w:pStyle w:val="Caption"/>
        <w:numPr>
          <w:ilvl w:val="0"/>
          <w:numId w:val="24"/>
        </w:numPr>
      </w:pPr>
      <w:r>
        <w:br w:type="page"/>
      </w:r>
    </w:p>
    <w:p w14:paraId="30DE16F3" w14:textId="7E53784D" w:rsidR="00AD77DD" w:rsidRDefault="00AD77DD" w:rsidP="00E16ADA">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w:instrText>
      </w:r>
      <w:r>
        <w:fldChar w:fldCharType="separate"/>
      </w:r>
      <w:r>
        <w:rPr>
          <w:noProof/>
        </w:rPr>
        <w:instrText>2.</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w:instrText>
      </w:r>
      <w:r>
        <w:fldChar w:fldCharType="separate"/>
      </w:r>
      <w:r w:rsidR="00D354A5">
        <w:rPr>
          <w:noProof/>
        </w:rPr>
        <w:instrText>D.</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 0 "" "1" </w:instrText>
      </w:r>
      <w:r>
        <w:fldChar w:fldCharType="separate"/>
      </w:r>
      <w:r w:rsidR="00FE5A23">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4</w:instrText>
      </w:r>
      <w:r>
        <w:fldChar w:fldCharType="end"/>
      </w:r>
      <w:r>
        <w:instrText xml:space="preserve">" "" </w:instrText>
      </w:r>
      <w:r>
        <w:fldChar w:fldCharType="separate"/>
      </w:r>
      <w:bookmarkStart w:id="4984" w:name="_Caption6178"/>
      <w:bookmarkStart w:id="4985" w:name="_Caption1746"/>
      <w:bookmarkStart w:id="4986" w:name="_Caption9036"/>
      <w:bookmarkStart w:id="4987" w:name="_Caption3921"/>
      <w:bookmarkStart w:id="4988" w:name="_Caption6961"/>
      <w:bookmarkStart w:id="4989" w:name="_Caption1651"/>
      <w:bookmarkStart w:id="4990" w:name="_Caption8113"/>
      <w:bookmarkStart w:id="4991" w:name="_Caption0876"/>
      <w:bookmarkStart w:id="4992" w:name="_Caption2472"/>
      <w:bookmarkStart w:id="4993" w:name="_Caption7124"/>
      <w:bookmarkStart w:id="4994" w:name="_Caption4473"/>
      <w:bookmarkStart w:id="4995" w:name="_Caption8608"/>
      <w:bookmarkStart w:id="4996" w:name="_Caption0966"/>
      <w:bookmarkStart w:id="4997" w:name="_Caption9098"/>
      <w:bookmarkStart w:id="4998" w:name="_Caption5985"/>
      <w:bookmarkStart w:id="4999" w:name="_Caption2467"/>
      <w:bookmarkStart w:id="5000" w:name="_Caption4903"/>
      <w:bookmarkStart w:id="5001" w:name="_Caption9876"/>
      <w:bookmarkStart w:id="5002" w:name="_Caption4337"/>
      <w:bookmarkStart w:id="5003" w:name="_Caption1808"/>
      <w:bookmarkStart w:id="5004" w:name="_Caption6135"/>
      <w:bookmarkStart w:id="5005" w:name="_Caption5707"/>
      <w:bookmarkStart w:id="5006" w:name="_Caption3858"/>
      <w:bookmarkStart w:id="5007" w:name="_Caption6399"/>
      <w:bookmarkStart w:id="5008" w:name="_Caption2145"/>
      <w:bookmarkStart w:id="5009" w:name="_Caption5700"/>
      <w:bookmarkStart w:id="5010" w:name="_Caption6141"/>
      <w:bookmarkStart w:id="5011" w:name="_Caption6762"/>
      <w:bookmarkStart w:id="5012" w:name="_Caption5356"/>
      <w:bookmarkStart w:id="5013" w:name="_Caption3735"/>
      <w:bookmarkStart w:id="5014" w:name="_Caption9361"/>
      <w:bookmarkStart w:id="5015" w:name="_Caption8823"/>
      <w:bookmarkStart w:id="5016" w:name="_Caption5366"/>
      <w:bookmarkStart w:id="5017" w:name="_Caption8026"/>
      <w:bookmarkStart w:id="5018" w:name="_Caption7097"/>
      <w:bookmarkStart w:id="5019" w:name="_Caption9705"/>
      <w:bookmarkStart w:id="5020" w:name="_Caption3810"/>
      <w:bookmarkStart w:id="5021" w:name="_Caption4516"/>
      <w:bookmarkStart w:id="5022" w:name="_Caption6143"/>
      <w:bookmarkStart w:id="5023" w:name="_Caption0661"/>
      <w:bookmarkStart w:id="5024" w:name="_Caption6375"/>
      <w:bookmarkStart w:id="5025" w:name="_Caption9784"/>
      <w:bookmarkStart w:id="5026" w:name="_Caption4614"/>
      <w:bookmarkStart w:id="5027" w:name="_Caption1886"/>
      <w:bookmarkStart w:id="5028" w:name="_Caption3789"/>
      <w:bookmarkStart w:id="5029" w:name="_Caption4788"/>
      <w:bookmarkStart w:id="5030" w:name="_Caption7588"/>
      <w:bookmarkStart w:id="5031" w:name="_Caption1944"/>
      <w:bookmarkStart w:id="5032" w:name="_Caption3351"/>
      <w:bookmarkStart w:id="5033" w:name="_Caption4932"/>
      <w:bookmarkStart w:id="5034" w:name="_Caption4160"/>
      <w:bookmarkStart w:id="5035" w:name="_Caption0424"/>
      <w:bookmarkStart w:id="5036" w:name="_Caption6450"/>
      <w:bookmarkStart w:id="5037" w:name="_Caption2211"/>
      <w:bookmarkStart w:id="5038" w:name="_Caption0365"/>
      <w:bookmarkStart w:id="5039" w:name="_Caption9315"/>
      <w:bookmarkStart w:id="5040" w:name="_Caption0364"/>
      <w:bookmarkStart w:id="5041" w:name="_Caption3922"/>
      <w:bookmarkStart w:id="5042" w:name="_Caption6940"/>
      <w:bookmarkStart w:id="5043" w:name="_Caption9215"/>
      <w:bookmarkStart w:id="5044" w:name="_Caption9636"/>
      <w:bookmarkStart w:id="5045" w:name="_Caption1036"/>
      <w:bookmarkStart w:id="5046" w:name="_Caption9785"/>
      <w:bookmarkStart w:id="5047" w:name="_Toc495410354"/>
      <w:bookmarkStart w:id="5048" w:name="_Toc33431497"/>
      <w:r w:rsidR="003E435A">
        <w:rPr>
          <w:noProof/>
        </w:rPr>
        <w:t>D.4</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r>
        <w:fldChar w:fldCharType="end"/>
      </w:r>
      <w:r>
        <w:tab/>
        <w:t>Example of environmental costs</w:t>
      </w:r>
      <w:bookmarkEnd w:id="5047"/>
      <w:bookmarkEnd w:id="5048"/>
    </w:p>
    <w:tbl>
      <w:tblPr>
        <w:tblW w:w="7994" w:type="dxa"/>
        <w:tblLook w:val="04A0" w:firstRow="1" w:lastRow="0" w:firstColumn="1" w:lastColumn="0" w:noHBand="0" w:noVBand="1"/>
      </w:tblPr>
      <w:tblGrid>
        <w:gridCol w:w="5726"/>
        <w:gridCol w:w="1168"/>
        <w:gridCol w:w="1100"/>
      </w:tblGrid>
      <w:tr w:rsidR="00AD77DD" w14:paraId="53D4DD10" w14:textId="77777777" w:rsidTr="009323BE">
        <w:trPr>
          <w:trHeight w:val="250"/>
        </w:trPr>
        <w:tc>
          <w:tcPr>
            <w:tcW w:w="572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53233EBE" w14:textId="77777777" w:rsidR="00AD77DD" w:rsidRDefault="00AD77DD" w:rsidP="006053D3"/>
        </w:tc>
        <w:tc>
          <w:tcPr>
            <w:tcW w:w="1168"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A2AF065" w14:textId="77777777" w:rsidR="00AD77DD" w:rsidRDefault="00AD77DD" w:rsidP="006053D3">
            <w:pPr>
              <w:pStyle w:val="TableDataColumnHeading"/>
            </w:pPr>
            <w:r>
              <w:t>Road</w:t>
            </w:r>
          </w:p>
        </w:tc>
        <w:tc>
          <w:tcPr>
            <w:tcW w:w="1100"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2C54FF5A" w14:textId="77777777" w:rsidR="00AD77DD" w:rsidRDefault="00AD77DD" w:rsidP="006053D3">
            <w:pPr>
              <w:pStyle w:val="TableDataColumnHeading"/>
            </w:pPr>
            <w:r>
              <w:t>Rail</w:t>
            </w:r>
          </w:p>
        </w:tc>
      </w:tr>
      <w:tr w:rsidR="00AD77DD" w14:paraId="387A7654" w14:textId="77777777" w:rsidTr="009323BE">
        <w:trPr>
          <w:trHeight w:val="250"/>
        </w:trPr>
        <w:tc>
          <w:tcPr>
            <w:tcW w:w="572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317F96" w14:textId="77777777" w:rsidR="00AD77DD" w:rsidRDefault="00AD77DD" w:rsidP="006053D3">
            <w:pPr>
              <w:pStyle w:val="TableDataEntries"/>
              <w:jc w:val="left"/>
            </w:pPr>
            <w:r>
              <w:t>Journey length (kms)</w:t>
            </w:r>
          </w:p>
        </w:tc>
        <w:tc>
          <w:tcPr>
            <w:tcW w:w="116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F86FFE" w14:textId="77777777" w:rsidR="00AD77DD" w:rsidRDefault="00AD77DD" w:rsidP="006053D3">
            <w:pPr>
              <w:pStyle w:val="TableDataEntries"/>
            </w:pPr>
            <w:r>
              <w:t>1 000</w:t>
            </w:r>
          </w:p>
        </w:tc>
        <w:tc>
          <w:tcPr>
            <w:tcW w:w="110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ED163A" w14:textId="77777777" w:rsidR="00AD77DD" w:rsidRDefault="00AD77DD" w:rsidP="006053D3">
            <w:pPr>
              <w:pStyle w:val="TableDataEntries"/>
            </w:pPr>
            <w:r>
              <w:t>1 000</w:t>
            </w:r>
          </w:p>
        </w:tc>
      </w:tr>
      <w:tr w:rsidR="00AD77DD" w14:paraId="0743306A" w14:textId="77777777" w:rsidTr="009323BE">
        <w:trPr>
          <w:trHeight w:val="250"/>
        </w:trPr>
        <w:tc>
          <w:tcPr>
            <w:tcW w:w="572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1A4464" w14:textId="77777777" w:rsidR="00AD77DD" w:rsidRDefault="00AD77DD" w:rsidP="006053D3">
            <w:pPr>
              <w:pStyle w:val="TableDataEntries"/>
              <w:jc w:val="left"/>
            </w:pPr>
            <w:r>
              <w:t>Share urban (per cent)</w:t>
            </w:r>
          </w:p>
        </w:tc>
        <w:tc>
          <w:tcPr>
            <w:tcW w:w="116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BE7BEF" w14:textId="77777777" w:rsidR="00AD77DD" w:rsidRDefault="00AD77DD" w:rsidP="006053D3">
            <w:pPr>
              <w:pStyle w:val="TableDataEntries"/>
            </w:pPr>
            <w:r>
              <w:t>10</w:t>
            </w:r>
          </w:p>
        </w:tc>
        <w:tc>
          <w:tcPr>
            <w:tcW w:w="110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DA53DDE" w14:textId="77777777" w:rsidR="00AD77DD" w:rsidRDefault="00AD77DD" w:rsidP="006053D3">
            <w:pPr>
              <w:pStyle w:val="TableDataEntries"/>
            </w:pPr>
            <w:r>
              <w:t>10</w:t>
            </w:r>
          </w:p>
        </w:tc>
      </w:tr>
      <w:tr w:rsidR="00AD77DD" w14:paraId="0CA1D91A" w14:textId="77777777" w:rsidTr="009323BE">
        <w:trPr>
          <w:trHeight w:val="250"/>
        </w:trPr>
        <w:tc>
          <w:tcPr>
            <w:tcW w:w="5726"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7A4FFEA" w14:textId="77777777" w:rsidR="00AD77DD" w:rsidRDefault="00AD77DD" w:rsidP="009323BE">
            <w:pPr>
              <w:pStyle w:val="TableHeading1"/>
            </w:pPr>
            <w:r>
              <w:t>Environmental cost (using mid-point estimates, $/tonne)</w:t>
            </w:r>
          </w:p>
        </w:tc>
        <w:tc>
          <w:tcPr>
            <w:tcW w:w="1168"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FFA90B2" w14:textId="77777777" w:rsidR="00AD77DD" w:rsidRDefault="00AD77DD" w:rsidP="009323BE">
            <w:pPr>
              <w:pStyle w:val="TableHeading1"/>
            </w:pPr>
          </w:p>
        </w:tc>
        <w:tc>
          <w:tcPr>
            <w:tcW w:w="1100"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A8DCA97" w14:textId="77777777" w:rsidR="00AD77DD" w:rsidRDefault="00AD77DD" w:rsidP="009323BE">
            <w:pPr>
              <w:pStyle w:val="TableHeading1"/>
              <w:rPr>
                <w:sz w:val="20"/>
                <w:szCs w:val="20"/>
              </w:rPr>
            </w:pPr>
          </w:p>
        </w:tc>
      </w:tr>
      <w:tr w:rsidR="00AD77DD" w14:paraId="715CB84E" w14:textId="77777777" w:rsidTr="009323BE">
        <w:trPr>
          <w:trHeight w:val="250"/>
        </w:trPr>
        <w:tc>
          <w:tcPr>
            <w:tcW w:w="572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12708B" w14:textId="77777777" w:rsidR="00AD77DD" w:rsidRDefault="00AD77DD" w:rsidP="006053D3">
            <w:pPr>
              <w:pStyle w:val="TableDataEntries"/>
              <w:jc w:val="left"/>
            </w:pPr>
            <w:r>
              <w:t xml:space="preserve">   air, water, noise and GHG emissions</w:t>
            </w:r>
          </w:p>
        </w:tc>
        <w:tc>
          <w:tcPr>
            <w:tcW w:w="116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7463E1" w14:textId="77777777" w:rsidR="00AD77DD" w:rsidRDefault="00AD77DD" w:rsidP="006053D3">
            <w:pPr>
              <w:pStyle w:val="TableDataEntries"/>
            </w:pPr>
            <w:r>
              <w:t>11.4</w:t>
            </w:r>
          </w:p>
        </w:tc>
        <w:tc>
          <w:tcPr>
            <w:tcW w:w="110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289158" w14:textId="77777777" w:rsidR="00AD77DD" w:rsidRDefault="00AD77DD" w:rsidP="006053D3">
            <w:pPr>
              <w:pStyle w:val="TableDataEntries"/>
            </w:pPr>
            <w:r>
              <w:t>1.2</w:t>
            </w:r>
          </w:p>
        </w:tc>
      </w:tr>
      <w:tr w:rsidR="00AD77DD" w14:paraId="05107DDC" w14:textId="77777777" w:rsidTr="009323BE">
        <w:trPr>
          <w:trHeight w:val="250"/>
        </w:trPr>
        <w:tc>
          <w:tcPr>
            <w:tcW w:w="572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D17724A" w14:textId="77777777" w:rsidR="00AD77DD" w:rsidRDefault="00AD77DD" w:rsidP="006053D3">
            <w:pPr>
              <w:pStyle w:val="TableDataEntries"/>
              <w:jc w:val="left"/>
            </w:pPr>
            <w:r>
              <w:t xml:space="preserve">   other potential environmental impacts</w:t>
            </w:r>
          </w:p>
        </w:tc>
        <w:tc>
          <w:tcPr>
            <w:tcW w:w="1168"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57882E5D" w14:textId="77777777" w:rsidR="00AD77DD" w:rsidRDefault="00AD77DD" w:rsidP="006053D3">
            <w:pPr>
              <w:pStyle w:val="TableDataEntries"/>
            </w:pPr>
            <w:r>
              <w:t>27.7</w:t>
            </w:r>
          </w:p>
        </w:tc>
        <w:tc>
          <w:tcPr>
            <w:tcW w:w="110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E678971" w14:textId="77777777" w:rsidR="00AD77DD" w:rsidRDefault="00AD77DD" w:rsidP="006053D3">
            <w:pPr>
              <w:pStyle w:val="TableDataEntries"/>
            </w:pPr>
            <w:r>
              <w:t>1.2</w:t>
            </w:r>
          </w:p>
        </w:tc>
      </w:tr>
    </w:tbl>
    <w:p w14:paraId="64B9112C" w14:textId="77777777" w:rsidR="00AD77DD" w:rsidRDefault="00AD77DD" w:rsidP="00AD77DD">
      <w:pPr>
        <w:pStyle w:val="Source"/>
      </w:pPr>
      <w:r>
        <w:rPr>
          <w:i/>
        </w:rPr>
        <w:t>Source:</w:t>
      </w:r>
      <w:r>
        <w:t xml:space="preserve"> The CIE.</w:t>
      </w:r>
    </w:p>
    <w:p w14:paraId="2AD4C44A" w14:textId="77777777" w:rsidR="00AD77DD" w:rsidRDefault="00AD77DD" w:rsidP="00AD77DD">
      <w:pPr>
        <w:pStyle w:val="BodyText"/>
      </w:pPr>
      <w:r>
        <w:t>For some types of environmental impacts, there is additional information beyond that contained in the TfNSW Guidelines.</w:t>
      </w:r>
    </w:p>
    <w:p w14:paraId="3F7B15A9" w14:textId="77777777" w:rsidR="00AD77DD" w:rsidRDefault="00AD77DD" w:rsidP="00AD77DD">
      <w:pPr>
        <w:pStyle w:val="BodyText"/>
      </w:pPr>
      <w:r>
        <w:t>The NSW Office of Environment and Heritage has previously compiled a detailed inventory of the physical air pollution within the greater Sydney metropolitan area from different sources, including rail freight.</w:t>
      </w:r>
      <w:r>
        <w:rPr>
          <w:rStyle w:val="FootnoteReference"/>
        </w:rPr>
        <w:footnoteReference w:id="98"/>
      </w:r>
      <w:r>
        <w:t xml:space="preserve"> The NSW EPA has also commissioned Environ to investigate options to reduce locomotive air and noise emissions.</w:t>
      </w:r>
      <w:r>
        <w:rPr>
          <w:rStyle w:val="FootnoteReference"/>
        </w:rPr>
        <w:footnoteReference w:id="99"/>
      </w:r>
      <w:r>
        <w:t xml:space="preserve"> Environ notes that</w:t>
      </w:r>
    </w:p>
    <w:p w14:paraId="6FFAD8DF" w14:textId="77777777" w:rsidR="00AD77DD" w:rsidRDefault="00AD77DD" w:rsidP="00AD77DD">
      <w:pPr>
        <w:pStyle w:val="Quote"/>
      </w:pPr>
      <w:r>
        <w:t>Diesel-fuelled locomotives are an important contributor to anthropogenic fine particulate and oxides of nitrogen emissions (NO</w:t>
      </w:r>
      <w:r>
        <w:rPr>
          <w:sz w:val="14"/>
          <w:szCs w:val="14"/>
        </w:rPr>
        <w:t>x</w:t>
      </w:r>
      <w:r>
        <w:t>). The World Health Organisation (WHO) has classified diesel engine exhaust as being carcinogenic to humans. It found that exposure to diesel exhaust is a cause of lung cancer and increases the risk of bladder cancer. In Australia, there are no air emission limits for new or remanufactured locomotives.</w:t>
      </w:r>
      <w:r>
        <w:rPr>
          <w:rStyle w:val="FootnoteReference"/>
        </w:rPr>
        <w:footnoteReference w:id="100"/>
      </w:r>
    </w:p>
    <w:p w14:paraId="055ED31C" w14:textId="77777777" w:rsidR="00AD77DD" w:rsidRDefault="00AD77DD" w:rsidP="00AD77DD">
      <w:pPr>
        <w:pStyle w:val="BodyText"/>
      </w:pPr>
      <w:r>
        <w:t>This study found that the overall health costs associated with locomotive emissions from diesel fuel were $66 million per year. This included costs related to particulates less than 10 micrometres (PM10) and Oxides of Nitrogen (NOx) only.</w:t>
      </w:r>
    </w:p>
    <w:p w14:paraId="21D58276" w14:textId="77777777" w:rsidR="00AD77DD" w:rsidRDefault="00AD77DD" w:rsidP="00AD77DD">
      <w:pPr>
        <w:pStyle w:val="BodyText"/>
      </w:pPr>
      <w:r>
        <w:t>While it is difficult to compare across studies, the air pollution costs per tonne kilometre from Environ 2013 for urban areas appear to be smaller than those in the TfNSW Guidelines. We use the TfNSW Guideline figures as these cover a wider range of air emissions.</w:t>
      </w:r>
    </w:p>
    <w:p w14:paraId="16FA9F91" w14:textId="77777777" w:rsidR="00AD77DD" w:rsidRDefault="00AD77DD" w:rsidP="00AD77DD">
      <w:pPr>
        <w:pStyle w:val="BodyText"/>
      </w:pPr>
      <w:r>
        <w:t>The transport of waste may have greater environmental impacts than the transport of general freight, particularly the transportation of hazardous waste. Issues could include:</w:t>
      </w:r>
    </w:p>
    <w:p w14:paraId="27C84815" w14:textId="77777777" w:rsidR="00AD77DD" w:rsidRDefault="00AD77DD" w:rsidP="00E16ADA">
      <w:pPr>
        <w:pStyle w:val="ListBullet"/>
        <w:numPr>
          <w:ilvl w:val="0"/>
          <w:numId w:val="23"/>
        </w:numPr>
      </w:pPr>
      <w:r>
        <w:t>greater dust issues from transport of construction waste and the potential for asbestos escaping during transportation. NSW EPA have sampled some containers containing asbestos with only tarpaulin coverings. Note that it is not possible to place a cost on this, as the extent to which asbestos may escape and cause asbestos-related disease cannot be easily estimated</w:t>
      </w:r>
    </w:p>
    <w:p w14:paraId="49820F44" w14:textId="77777777" w:rsidR="00AD77DD" w:rsidRDefault="00AD77DD" w:rsidP="00E16ADA">
      <w:pPr>
        <w:pStyle w:val="ListBullet"/>
        <w:numPr>
          <w:ilvl w:val="0"/>
          <w:numId w:val="23"/>
        </w:numPr>
      </w:pPr>
      <w:r>
        <w:t>leaking of waste during transport or in rail yards, particularly from water entering unsealed containers and leaching out of containers</w:t>
      </w:r>
    </w:p>
    <w:p w14:paraId="1D90820A" w14:textId="77777777" w:rsidR="00AD77DD" w:rsidRDefault="00AD77DD" w:rsidP="00E16ADA">
      <w:pPr>
        <w:pStyle w:val="ListBullet"/>
        <w:numPr>
          <w:ilvl w:val="0"/>
          <w:numId w:val="23"/>
        </w:numPr>
      </w:pPr>
      <w:r>
        <w:t>biosecurity concerns around the transportation of waste, including:</w:t>
      </w:r>
    </w:p>
    <w:p w14:paraId="4BD98768" w14:textId="77777777" w:rsidR="00AD77DD" w:rsidRDefault="00AD77DD" w:rsidP="00E16ADA">
      <w:pPr>
        <w:pStyle w:val="ListBullet2"/>
        <w:numPr>
          <w:ilvl w:val="1"/>
          <w:numId w:val="23"/>
        </w:numPr>
        <w:ind w:left="568" w:hanging="284"/>
        <w:rPr>
          <w:rFonts w:ascii="Arial" w:hAnsi="Arial" w:cs="Arial"/>
          <w:color w:val="5C5C5C"/>
          <w:sz w:val="23"/>
          <w:szCs w:val="23"/>
        </w:rPr>
      </w:pPr>
      <w:r>
        <w:t>the spread of fire ants in NSW. There is a fire ant exclusion zone in Port Botany and the EPA indicates that relevant interstate recipient waste facilities are in the Queensland fire ant exclusion zone. The Queensland Government has estimated that fire ants would impose costs of $43 billion in South East Queensland alone over a 30 year period.</w:t>
      </w:r>
      <w:r>
        <w:rPr>
          <w:rStyle w:val="FootnoteReference"/>
        </w:rPr>
        <w:footnoteReference w:id="101"/>
      </w:r>
      <w:r>
        <w:t xml:space="preserve"> Federal and State Governments have collectively spent $300 million in fire ant eradication, from the first known incursion of red fire ants into Australia in 2001.</w:t>
      </w:r>
      <w:r>
        <w:rPr>
          <w:rStyle w:val="FootnoteReference"/>
        </w:rPr>
        <w:footnoteReference w:id="102"/>
      </w:r>
      <w:r>
        <w:t xml:space="preserve"> Overseas evidence also suggests that the potential impacts are substantial.</w:t>
      </w:r>
      <w:r>
        <w:rPr>
          <w:rStyle w:val="FootnoteReference"/>
        </w:rPr>
        <w:footnoteReference w:id="103"/>
      </w:r>
      <w:r>
        <w:t xml:space="preserve"> The extent to which freight related to waste poses a higher risk than other freight has not been investigated by the CIE</w:t>
      </w:r>
    </w:p>
    <w:p w14:paraId="732C8F73" w14:textId="77777777" w:rsidR="00AD77DD" w:rsidRDefault="00AD77DD" w:rsidP="00E16ADA">
      <w:pPr>
        <w:pStyle w:val="ListBullet2"/>
        <w:numPr>
          <w:ilvl w:val="1"/>
          <w:numId w:val="23"/>
        </w:numPr>
        <w:ind w:left="568" w:hanging="284"/>
        <w:rPr>
          <w:rFonts w:ascii="Arial" w:hAnsi="Arial" w:cs="Arial"/>
          <w:color w:val="5C5C5C"/>
          <w:sz w:val="23"/>
          <w:szCs w:val="23"/>
        </w:rPr>
      </w:pPr>
      <w:r>
        <w:t>the spread of phylloxera (a type of insect) which can severely damage wine growing areas . Most areas of Sydney are infected. Regional areas to the north of Sydney are not currently infected.</w:t>
      </w:r>
      <w:r>
        <w:rPr>
          <w:rStyle w:val="FootnoteReference"/>
        </w:rPr>
        <w:footnoteReference w:id="104"/>
      </w:r>
    </w:p>
    <w:p w14:paraId="0F88137C" w14:textId="77777777" w:rsidR="00AD77DD" w:rsidRDefault="00AD77DD" w:rsidP="00E16ADA">
      <w:pPr>
        <w:pStyle w:val="ListBullet2"/>
        <w:numPr>
          <w:ilvl w:val="1"/>
          <w:numId w:val="23"/>
        </w:numPr>
        <w:ind w:left="568" w:hanging="284"/>
        <w:rPr>
          <w:rStyle w:val="ListBulletChar"/>
        </w:rPr>
      </w:pPr>
      <w:r>
        <w:rPr>
          <w:rStyle w:val="ListBulletChar"/>
        </w:rPr>
        <w:t>shipping can lead to costs associated with ballast water and biofouling, such as movement of barnacles and other water-based invasive pests.</w:t>
      </w:r>
      <w:r>
        <w:rPr>
          <w:rStyle w:val="FootnoteReference"/>
        </w:rPr>
        <w:footnoteReference w:id="105"/>
      </w:r>
      <w:r>
        <w:rPr>
          <w:rStyle w:val="ListBulletChar"/>
        </w:rPr>
        <w:t xml:space="preserve"> These issues are not specific to the movement of waste.</w:t>
      </w:r>
    </w:p>
    <w:p w14:paraId="72603451" w14:textId="77777777" w:rsidR="00AD77DD" w:rsidRDefault="00AD77DD" w:rsidP="00066319">
      <w:pPr>
        <w:pStyle w:val="Heading7"/>
      </w:pPr>
      <w:bookmarkStart w:id="5049" w:name="_Toc495410316"/>
      <w:r>
        <w:t>Estimating social costs</w:t>
      </w:r>
      <w:bookmarkEnd w:id="5049"/>
    </w:p>
    <w:p w14:paraId="6FC3F112" w14:textId="77777777" w:rsidR="00AD77DD" w:rsidRDefault="00AD77DD" w:rsidP="00AD77DD">
      <w:pPr>
        <w:pStyle w:val="BodyText"/>
      </w:pPr>
      <w:r>
        <w:t>We estimate three forms of social cost, which apply only to road transport:</w:t>
      </w:r>
    </w:p>
    <w:p w14:paraId="4B04443D" w14:textId="77777777" w:rsidR="00AD77DD" w:rsidRDefault="00AD77DD" w:rsidP="00E16ADA">
      <w:pPr>
        <w:pStyle w:val="ListBullet"/>
        <w:numPr>
          <w:ilvl w:val="0"/>
          <w:numId w:val="23"/>
        </w:numPr>
      </w:pPr>
      <w:r>
        <w:t xml:space="preserve">costs from accidents </w:t>
      </w:r>
    </w:p>
    <w:p w14:paraId="7DBAA602" w14:textId="77777777" w:rsidR="00AD77DD" w:rsidRDefault="00AD77DD" w:rsidP="00E16ADA">
      <w:pPr>
        <w:pStyle w:val="ListBullet"/>
        <w:numPr>
          <w:ilvl w:val="0"/>
          <w:numId w:val="23"/>
        </w:numPr>
      </w:pPr>
      <w:r>
        <w:t>costs from congestion imposed on other road users</w:t>
      </w:r>
    </w:p>
    <w:p w14:paraId="7C7F905C" w14:textId="77777777" w:rsidR="00AD77DD" w:rsidRDefault="00AD77DD" w:rsidP="00E16ADA">
      <w:pPr>
        <w:pStyle w:val="ListBullet"/>
        <w:numPr>
          <w:ilvl w:val="0"/>
          <w:numId w:val="23"/>
        </w:numPr>
      </w:pPr>
      <w:r>
        <w:t>costs from wear and tear on the road.</w:t>
      </w:r>
    </w:p>
    <w:p w14:paraId="44D22085" w14:textId="77777777" w:rsidR="00AD77DD" w:rsidRDefault="00AD77DD" w:rsidP="00066319">
      <w:pPr>
        <w:pStyle w:val="Heading8"/>
      </w:pPr>
      <w:r>
        <w:t>Accidents</w:t>
      </w:r>
    </w:p>
    <w:p w14:paraId="4C3654F9" w14:textId="77777777" w:rsidR="00AD77DD" w:rsidRDefault="00AD77DD" w:rsidP="00AD77DD">
      <w:pPr>
        <w:pStyle w:val="BodyText"/>
        <w:rPr>
          <w:lang w:eastAsia="en-US"/>
        </w:rPr>
      </w:pPr>
      <w:r>
        <w:rPr>
          <w:lang w:eastAsia="en-US"/>
        </w:rPr>
        <w:t>Additional road transportation is expected to lead to additional accident costs imposed. Accident costs are borne by both the heavy vehicle and its occupant and other vehicles involved in an accident. Crashes involving heavy trucks accounted for 20 per cent of NSW road fatalities in 2012.</w:t>
      </w:r>
      <w:r>
        <w:rPr>
          <w:rStyle w:val="FootnoteReference"/>
          <w:lang w:eastAsia="en-US"/>
        </w:rPr>
        <w:footnoteReference w:id="106"/>
      </w:r>
      <w:r>
        <w:rPr>
          <w:lang w:eastAsia="en-US"/>
        </w:rPr>
        <w:t xml:space="preserve"> Note that we estimate accident costs for the additional road freight only, as the accident costs related to rail freight would be negligible. </w:t>
      </w:r>
    </w:p>
    <w:p w14:paraId="5B66B94F" w14:textId="77777777" w:rsidR="00AD77DD" w:rsidRDefault="00AD77DD" w:rsidP="00AD77DD">
      <w:pPr>
        <w:pStyle w:val="BodyText"/>
        <w:rPr>
          <w:lang w:eastAsia="en-US"/>
        </w:rPr>
      </w:pPr>
      <w:r>
        <w:rPr>
          <w:lang w:eastAsia="en-US"/>
        </w:rPr>
        <w:t>The amount of accident costs reflects:</w:t>
      </w:r>
    </w:p>
    <w:p w14:paraId="0EDFF846" w14:textId="77777777" w:rsidR="00AD77DD" w:rsidRDefault="00AD77DD" w:rsidP="00E16ADA">
      <w:pPr>
        <w:pStyle w:val="ListBullet"/>
        <w:numPr>
          <w:ilvl w:val="0"/>
          <w:numId w:val="23"/>
        </w:numPr>
        <w:rPr>
          <w:lang w:eastAsia="en-US"/>
        </w:rPr>
      </w:pPr>
      <w:r>
        <w:rPr>
          <w:lang w:eastAsia="en-US"/>
        </w:rPr>
        <w:t>the number and severity of the additional accidents related to the long haul transport of waste, and</w:t>
      </w:r>
    </w:p>
    <w:p w14:paraId="41445079" w14:textId="77777777" w:rsidR="00AD77DD" w:rsidRDefault="00AD77DD" w:rsidP="00E16ADA">
      <w:pPr>
        <w:pStyle w:val="ListBullet"/>
        <w:numPr>
          <w:ilvl w:val="0"/>
          <w:numId w:val="23"/>
        </w:numPr>
        <w:rPr>
          <w:lang w:eastAsia="en-US"/>
        </w:rPr>
      </w:pPr>
      <w:r>
        <w:rPr>
          <w:lang w:eastAsia="en-US"/>
        </w:rPr>
        <w:t>the costs associated with these accidents.</w:t>
      </w:r>
    </w:p>
    <w:p w14:paraId="74D010E3" w14:textId="7B959D8E" w:rsidR="00AD77DD" w:rsidRDefault="00AD77DD" w:rsidP="00AD77DD">
      <w:pPr>
        <w:pStyle w:val="BodyText"/>
        <w:rPr>
          <w:lang w:eastAsia="en-US"/>
        </w:rPr>
      </w:pPr>
      <w:r>
        <w:rPr>
          <w:lang w:eastAsia="en-US"/>
        </w:rPr>
        <w:t>We use accident data from the federal Bureau of Infrastructure Transport and Regional Economics (BITRE) Road Fatalities Database, and collected by BITRE for injuries to estimate heavy vehicle crash rates. We only include crashes where there are reported injuries. The crash rates for fatalities and other injuries are shown in chart </w:t>
      </w:r>
      <w:r>
        <w:rPr>
          <w:lang w:eastAsia="en-US"/>
        </w:rPr>
        <w:fldChar w:fldCharType="begin"/>
      </w:r>
      <w:r>
        <w:rPr>
          <w:lang w:eastAsia="en-US"/>
        </w:rPr>
        <w:instrText xml:space="preserve"> REF _Caption9664 </w:instrText>
      </w:r>
      <w:r>
        <w:rPr>
          <w:lang w:eastAsia="en-US"/>
        </w:rPr>
        <w:fldChar w:fldCharType="separate"/>
      </w:r>
      <w:r w:rsidR="00D354A5">
        <w:rPr>
          <w:noProof/>
        </w:rPr>
        <w:t>D</w:t>
      </w:r>
      <w:r w:rsidR="00D354A5" w:rsidRPr="00755840">
        <w:rPr>
          <w:noProof/>
        </w:rPr>
        <w:t>.</w:t>
      </w:r>
      <w:r w:rsidR="00D354A5">
        <w:rPr>
          <w:noProof/>
        </w:rPr>
        <w:t>5</w:t>
      </w:r>
      <w:r>
        <w:rPr>
          <w:lang w:eastAsia="en-US"/>
        </w:rPr>
        <w:fldChar w:fldCharType="end"/>
      </w:r>
      <w:r>
        <w:rPr>
          <w:lang w:eastAsia="en-US"/>
        </w:rPr>
        <w:t xml:space="preserve"> from 2010 to 2014.</w:t>
      </w:r>
    </w:p>
    <w:p w14:paraId="6D24D9FC" w14:textId="4D5DC5F7" w:rsidR="00AD77DD" w:rsidRPr="00755840" w:rsidRDefault="00AD77DD" w:rsidP="00E16ADA">
      <w:pPr>
        <w:pStyle w:val="Caption"/>
        <w:numPr>
          <w:ilvl w:val="0"/>
          <w:numId w:val="24"/>
        </w:numPr>
      </w:pPr>
      <w:r w:rsidRPr="00755840">
        <w:fldChar w:fldCharType="begin"/>
      </w:r>
      <w:r w:rsidRPr="00755840">
        <w:instrText xml:space="preserve"> IF 1 = 1 "</w:instrText>
      </w:r>
      <w:r w:rsidRPr="00755840">
        <w:fldChar w:fldCharType="begin"/>
      </w:r>
      <w:r w:rsidRPr="00755840">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rsidRPr="00755840">
        <w:instrText xml:space="preserve"> = 0 "</w:instrText>
      </w:r>
      <w:r w:rsidRPr="00755840">
        <w:fldChar w:fldCharType="begin"/>
      </w:r>
      <w:r w:rsidRPr="00755840">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Pr="00755840">
        <w:rPr>
          <w:noProof/>
        </w:rPr>
        <w:instrText>3</w:instrText>
      </w:r>
      <w:r w:rsidR="003E435A">
        <w:rPr>
          <w:noProof/>
        </w:rPr>
        <w:fldChar w:fldCharType="end"/>
      </w:r>
      <w:r w:rsidRPr="00755840">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sidRPr="00755840">
        <w:rPr>
          <w:noProof/>
        </w:rPr>
        <w:instrText>3</w:instrText>
      </w:r>
      <w:r w:rsidR="003E435A">
        <w:rPr>
          <w:noProof/>
        </w:rPr>
        <w:fldChar w:fldCharType="end"/>
      </w:r>
      <w:r w:rsidRPr="00755840">
        <w:instrText xml:space="preserve">." </w:instrText>
      </w:r>
      <w:r w:rsidRPr="00755840">
        <w:fldChar w:fldCharType="separate"/>
      </w:r>
      <w:r w:rsidRPr="00755840">
        <w:rPr>
          <w:noProof/>
        </w:rPr>
        <w:instrText>3.</w:instrText>
      </w:r>
      <w:r w:rsidRPr="00755840">
        <w:fldChar w:fldCharType="end"/>
      </w:r>
      <w:r w:rsidRPr="00755840">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rsidRPr="00755840">
        <w:instrText xml:space="preserve">." </w:instrText>
      </w:r>
      <w:r w:rsidRPr="00755840">
        <w:fldChar w:fldCharType="separate"/>
      </w:r>
      <w:r w:rsidR="00D354A5">
        <w:rPr>
          <w:noProof/>
        </w:rPr>
        <w:instrText>D</w:instrText>
      </w:r>
      <w:r w:rsidR="00D354A5" w:rsidRPr="00755840">
        <w:rPr>
          <w:noProof/>
        </w:rPr>
        <w:instrText>.</w:instrText>
      </w:r>
      <w:r w:rsidRPr="00755840">
        <w:fldChar w:fldCharType="end"/>
      </w:r>
      <w:r w:rsidRPr="00755840">
        <w:fldChar w:fldCharType="begin"/>
      </w:r>
      <w:r w:rsidRPr="00755840">
        <w:instrText xml:space="preserve"> SEQ Item \* ARABIC \s </w:instrText>
      </w:r>
      <w:r w:rsidRPr="00755840">
        <w:fldChar w:fldCharType="begin"/>
      </w:r>
      <w:r w:rsidRPr="00755840">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rsidRPr="00755840">
        <w:instrText xml:space="preserve"> = 0 "</w:instrText>
      </w:r>
      <w:r w:rsidRPr="00755840">
        <w:fldChar w:fldCharType="begin"/>
      </w:r>
      <w:r w:rsidRPr="00755840">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sidRPr="00755840">
        <w:rPr>
          <w:noProof/>
        </w:rPr>
        <w:instrText>3</w:instrText>
      </w:r>
      <w:r w:rsidR="003E435A">
        <w:rPr>
          <w:noProof/>
        </w:rPr>
        <w:fldChar w:fldCharType="end"/>
      </w:r>
      <w:r w:rsidRPr="00755840">
        <w:instrText xml:space="preserve"> = 0 "" "1" </w:instrText>
      </w:r>
      <w:r w:rsidRPr="00755840">
        <w:fldChar w:fldCharType="separate"/>
      </w:r>
      <w:r w:rsidR="00FE5A23" w:rsidRPr="00755840">
        <w:rPr>
          <w:noProof/>
        </w:rPr>
        <w:instrText>1</w:instrText>
      </w:r>
      <w:r w:rsidRPr="00755840">
        <w:fldChar w:fldCharType="end"/>
      </w:r>
      <w:r w:rsidRPr="00755840">
        <w:instrText xml:space="preserve">" "6" </w:instrText>
      </w:r>
      <w:r w:rsidRPr="00755840">
        <w:fldChar w:fldCharType="separate"/>
      </w:r>
      <w:r w:rsidR="00D354A5" w:rsidRPr="00755840">
        <w:rPr>
          <w:noProof/>
        </w:rPr>
        <w:instrText>6</w:instrText>
      </w:r>
      <w:r w:rsidRPr="00755840">
        <w:fldChar w:fldCharType="end"/>
      </w:r>
      <w:r w:rsidRPr="00755840">
        <w:instrText xml:space="preserve"> </w:instrText>
      </w:r>
      <w:r w:rsidRPr="00755840">
        <w:fldChar w:fldCharType="separate"/>
      </w:r>
      <w:r w:rsidR="00D354A5">
        <w:rPr>
          <w:noProof/>
        </w:rPr>
        <w:instrText>5</w:instrText>
      </w:r>
      <w:r w:rsidRPr="00755840">
        <w:fldChar w:fldCharType="end"/>
      </w:r>
      <w:r w:rsidRPr="00755840">
        <w:instrText xml:space="preserve">" "" </w:instrText>
      </w:r>
      <w:r w:rsidRPr="00755840">
        <w:fldChar w:fldCharType="separate"/>
      </w:r>
      <w:bookmarkStart w:id="5050" w:name="_Caption7614"/>
      <w:bookmarkStart w:id="5051" w:name="_Caption2402"/>
      <w:bookmarkStart w:id="5052" w:name="_Caption7688"/>
      <w:bookmarkStart w:id="5053" w:name="_Caption9458"/>
      <w:bookmarkStart w:id="5054" w:name="_Caption8199"/>
      <w:bookmarkStart w:id="5055" w:name="_Caption0337"/>
      <w:bookmarkStart w:id="5056" w:name="_Caption1534"/>
      <w:bookmarkStart w:id="5057" w:name="_Caption6858"/>
      <w:bookmarkStart w:id="5058" w:name="_Caption1078"/>
      <w:bookmarkStart w:id="5059" w:name="_Caption4702"/>
      <w:bookmarkStart w:id="5060" w:name="_Caption8216"/>
      <w:bookmarkStart w:id="5061" w:name="_Caption7820"/>
      <w:bookmarkStart w:id="5062" w:name="_Caption5760"/>
      <w:bookmarkStart w:id="5063" w:name="_Caption2452"/>
      <w:bookmarkStart w:id="5064" w:name="_Caption2322"/>
      <w:bookmarkStart w:id="5065" w:name="_Caption2155"/>
      <w:bookmarkStart w:id="5066" w:name="_Caption9664"/>
      <w:bookmarkStart w:id="5067" w:name="_Caption3270"/>
      <w:bookmarkStart w:id="5068" w:name="_Caption3894"/>
      <w:bookmarkStart w:id="5069" w:name="_Caption4117"/>
      <w:bookmarkStart w:id="5070" w:name="_Caption8981"/>
      <w:bookmarkStart w:id="5071" w:name="_Caption8799"/>
      <w:bookmarkStart w:id="5072" w:name="_Caption1684"/>
      <w:bookmarkStart w:id="5073" w:name="_Caption5979"/>
      <w:bookmarkStart w:id="5074" w:name="_Caption7732"/>
      <w:bookmarkStart w:id="5075" w:name="_Caption1800"/>
      <w:bookmarkStart w:id="5076" w:name="_Caption6621"/>
      <w:bookmarkStart w:id="5077" w:name="_Caption2840"/>
      <w:bookmarkStart w:id="5078" w:name="_Caption4981"/>
      <w:bookmarkStart w:id="5079" w:name="_Caption6296"/>
      <w:bookmarkStart w:id="5080" w:name="_Caption8460"/>
      <w:bookmarkStart w:id="5081" w:name="_Caption1531"/>
      <w:bookmarkStart w:id="5082" w:name="_Caption2532"/>
      <w:bookmarkStart w:id="5083" w:name="_Caption0977"/>
      <w:bookmarkStart w:id="5084" w:name="_Caption2554"/>
      <w:bookmarkStart w:id="5085" w:name="_Caption2996"/>
      <w:bookmarkStart w:id="5086" w:name="_Caption5616"/>
      <w:bookmarkStart w:id="5087" w:name="_Caption9371"/>
      <w:bookmarkStart w:id="5088" w:name="_Caption0739"/>
      <w:bookmarkStart w:id="5089" w:name="_Caption8733"/>
      <w:bookmarkStart w:id="5090" w:name="_Caption3538"/>
      <w:bookmarkStart w:id="5091" w:name="_Caption1488"/>
      <w:bookmarkStart w:id="5092" w:name="_Caption9522"/>
      <w:bookmarkStart w:id="5093" w:name="_Caption9476"/>
      <w:bookmarkStart w:id="5094" w:name="_Caption0964"/>
      <w:bookmarkStart w:id="5095" w:name="_Caption1366"/>
      <w:bookmarkStart w:id="5096" w:name="_Caption2385"/>
      <w:bookmarkStart w:id="5097" w:name="_Caption4815"/>
      <w:bookmarkStart w:id="5098" w:name="_Caption7505"/>
      <w:bookmarkStart w:id="5099" w:name="_Caption7310"/>
      <w:bookmarkStart w:id="5100" w:name="_Caption6026"/>
      <w:bookmarkStart w:id="5101" w:name="_Caption7901"/>
      <w:bookmarkStart w:id="5102" w:name="_Caption9004"/>
      <w:bookmarkStart w:id="5103" w:name="_Caption8647"/>
      <w:bookmarkStart w:id="5104" w:name="_Caption4296"/>
      <w:bookmarkStart w:id="5105" w:name="_Caption0881"/>
      <w:bookmarkStart w:id="5106" w:name="_Caption3625"/>
      <w:bookmarkStart w:id="5107" w:name="_Caption3511"/>
      <w:bookmarkStart w:id="5108" w:name="_Caption1468"/>
      <w:bookmarkStart w:id="5109" w:name="_Toc495410355"/>
      <w:bookmarkStart w:id="5110" w:name="_Toc33431498"/>
      <w:r w:rsidR="003E435A">
        <w:rPr>
          <w:noProof/>
        </w:rPr>
        <w:t>D</w:t>
      </w:r>
      <w:r w:rsidR="003E435A" w:rsidRPr="00755840">
        <w:rPr>
          <w:noProof/>
        </w:rPr>
        <w:t>.</w:t>
      </w:r>
      <w:r w:rsidR="003E435A">
        <w:rPr>
          <w:noProof/>
        </w:rPr>
        <w:t>5</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r w:rsidRPr="00755840">
        <w:fldChar w:fldCharType="end"/>
      </w:r>
      <w:r w:rsidRPr="00755840">
        <w:tab/>
        <w:t>Fatality and injury rate for heavy vehicles</w:t>
      </w:r>
      <w:bookmarkEnd w:id="5109"/>
      <w:bookmarkEnd w:id="5110"/>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AD77DD" w14:paraId="50E3E430" w14:textId="77777777" w:rsidTr="006053D3">
        <w:trPr>
          <w:cantSplit/>
        </w:trPr>
        <w:tc>
          <w:tcPr>
            <w:tcW w:w="7938" w:type="dxa"/>
            <w:shd w:val="clear" w:color="auto" w:fill="E9E8E5" w:themeFill="background2"/>
            <w:hideMark/>
          </w:tcPr>
          <w:p w14:paraId="39CB8CC3" w14:textId="77777777" w:rsidR="00AD77DD" w:rsidRDefault="00AD77DD" w:rsidP="009323BE">
            <w:pPr>
              <w:pStyle w:val="Chart"/>
              <w:jc w:val="center"/>
            </w:pPr>
            <w:r>
              <w:rPr>
                <w:noProof/>
                <w:lang w:eastAsia="en-AU"/>
              </w:rPr>
              <w:drawing>
                <wp:inline distT="0" distB="0" distL="0" distR="0" wp14:anchorId="73039345" wp14:editId="64CD4FE6">
                  <wp:extent cx="4994910" cy="2362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763" r="763"/>
                          <a:stretch/>
                        </pic:blipFill>
                        <pic:spPr bwMode="auto">
                          <a:xfrm>
                            <a:off x="0" y="0"/>
                            <a:ext cx="4994910" cy="236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B5ECFD" w14:textId="77777777" w:rsidR="00AD77DD" w:rsidRDefault="00AD77DD" w:rsidP="00AD77DD">
      <w:pPr>
        <w:pStyle w:val="Note"/>
      </w:pPr>
      <w:r>
        <w:rPr>
          <w:i/>
        </w:rPr>
        <w:t xml:space="preserve">Note: </w:t>
      </w:r>
      <w:r>
        <w:t>The fatality rate is fatalities per billion vkm, while the injury rate is the number of crashes involving injuries per vkm. The injury data does not include data from Queensland.</w:t>
      </w:r>
    </w:p>
    <w:p w14:paraId="4B5180CC" w14:textId="77777777" w:rsidR="00AD77DD" w:rsidRDefault="00AD77DD" w:rsidP="00AD77DD">
      <w:pPr>
        <w:pStyle w:val="Source"/>
      </w:pPr>
      <w:r>
        <w:rPr>
          <w:i/>
        </w:rPr>
        <w:t>Data source:</w:t>
      </w:r>
      <w:r>
        <w:t xml:space="preserve"> The CIE, based on: BTRE 2016, </w:t>
      </w:r>
      <w:r>
        <w:rPr>
          <w:i/>
        </w:rPr>
        <w:t>Heavy vehicle safety: crash analysis and trends,</w:t>
      </w:r>
      <w:r>
        <w:t xml:space="preserve"> Information sheet 78; BTRE 2015, Australian Infrastructure Statistics Yearbook 2015, Table T 4-2; BTRE 2017, Australian Roads Death Database.</w:t>
      </w:r>
    </w:p>
    <w:p w14:paraId="10C6F89D" w14:textId="77777777" w:rsidR="00AD77DD" w:rsidRDefault="00AD77DD" w:rsidP="00AD77DD">
      <w:pPr>
        <w:pStyle w:val="BodyText"/>
        <w:rPr>
          <w:lang w:eastAsia="en-US"/>
        </w:rPr>
      </w:pPr>
      <w:r>
        <w:rPr>
          <w:lang w:eastAsia="en-US"/>
        </w:rPr>
        <w:t>The cost of fatalities and other crashes is taken from TfNSW Principles and Guidelines. We use estimates for serious injury crashes, given that heavy vehicle crashes are more severe than those involving light vehicles, and BTRE 2016 indicates most reported injuries involved hospitalisations.</w:t>
      </w:r>
      <w:r>
        <w:rPr>
          <w:rStyle w:val="FootnoteReference"/>
          <w:lang w:eastAsia="en-US"/>
        </w:rPr>
        <w:footnoteReference w:id="107"/>
      </w:r>
      <w:r>
        <w:rPr>
          <w:lang w:eastAsia="en-US"/>
        </w:rPr>
        <w:t xml:space="preserve"> We do not include any costs for crashes without reported injuries.</w:t>
      </w:r>
    </w:p>
    <w:p w14:paraId="3C3C6518" w14:textId="5B056E97" w:rsidR="00AD77DD" w:rsidRDefault="00AD77DD" w:rsidP="00AD77DD">
      <w:pPr>
        <w:pStyle w:val="BodyText"/>
        <w:rPr>
          <w:lang w:eastAsia="en-US"/>
        </w:rPr>
      </w:pPr>
      <w:r>
        <w:rPr>
          <w:lang w:eastAsia="en-US"/>
        </w:rPr>
        <w:t>The overall crash costs per vehicle kilometre are shown in table </w:t>
      </w:r>
      <w:r>
        <w:rPr>
          <w:lang w:eastAsia="en-US"/>
        </w:rPr>
        <w:fldChar w:fldCharType="begin"/>
      </w:r>
      <w:r>
        <w:rPr>
          <w:lang w:eastAsia="en-US"/>
        </w:rPr>
        <w:instrText xml:space="preserve"> REF _Caption4905 </w:instrText>
      </w:r>
      <w:r>
        <w:rPr>
          <w:lang w:eastAsia="en-US"/>
        </w:rPr>
        <w:fldChar w:fldCharType="separate"/>
      </w:r>
      <w:r w:rsidR="00D354A5">
        <w:rPr>
          <w:noProof/>
        </w:rPr>
        <w:t>D.6</w:t>
      </w:r>
      <w:r>
        <w:rPr>
          <w:lang w:eastAsia="en-US"/>
        </w:rPr>
        <w:fldChar w:fldCharType="end"/>
      </w:r>
      <w:r>
        <w:rPr>
          <w:lang w:eastAsia="en-US"/>
        </w:rPr>
        <w:t>. This would mean a 1000 km trip would have a crash cost externality of ~$7 per tonne from crashes.</w:t>
      </w:r>
    </w:p>
    <w:p w14:paraId="7DBB097C" w14:textId="77777777" w:rsidR="009323BE" w:rsidRDefault="009323BE" w:rsidP="00E16ADA">
      <w:pPr>
        <w:pStyle w:val="Caption"/>
        <w:numPr>
          <w:ilvl w:val="0"/>
          <w:numId w:val="24"/>
        </w:numPr>
      </w:pPr>
      <w:r>
        <w:br w:type="page"/>
      </w:r>
    </w:p>
    <w:p w14:paraId="73FF1D30" w14:textId="6DA0395B" w:rsidR="00AD77DD" w:rsidRDefault="00AD77DD" w:rsidP="00E16ADA">
      <w:pPr>
        <w:pStyle w:val="Caption"/>
        <w:numPr>
          <w:ilvl w:val="0"/>
          <w:numId w:val="24"/>
        </w:numPr>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w:instrText>
      </w:r>
      <w:r>
        <w:fldChar w:fldCharType="separate"/>
      </w:r>
      <w:r>
        <w:rPr>
          <w:noProof/>
        </w:rPr>
        <w:instrText>3.</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w:instrText>
      </w:r>
      <w:r>
        <w:fldChar w:fldCharType="separate"/>
      </w:r>
      <w:r w:rsidR="00D354A5">
        <w:rPr>
          <w:noProof/>
        </w:rPr>
        <w:instrText>D.</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D</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3</w:instrText>
      </w:r>
      <w:r w:rsidR="003E435A">
        <w:rPr>
          <w:noProof/>
        </w:rPr>
        <w:fldChar w:fldCharType="end"/>
      </w:r>
      <w:r>
        <w:instrText xml:space="preserve"> = 0 "" "1" </w:instrText>
      </w:r>
      <w:r>
        <w:fldChar w:fldCharType="separate"/>
      </w:r>
      <w:r w:rsidR="00FE5A23">
        <w:rPr>
          <w:noProof/>
        </w:rPr>
        <w:instrText>1</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6</w:instrText>
      </w:r>
      <w:r>
        <w:fldChar w:fldCharType="end"/>
      </w:r>
      <w:r>
        <w:instrText xml:space="preserve">" "" </w:instrText>
      </w:r>
      <w:r>
        <w:fldChar w:fldCharType="separate"/>
      </w:r>
      <w:bookmarkStart w:id="5111" w:name="_Caption7146"/>
      <w:bookmarkStart w:id="5112" w:name="_Caption3536"/>
      <w:bookmarkStart w:id="5113" w:name="_Caption9077"/>
      <w:bookmarkStart w:id="5114" w:name="_Caption6334"/>
      <w:bookmarkStart w:id="5115" w:name="_Caption7824"/>
      <w:bookmarkStart w:id="5116" w:name="_Caption4116"/>
      <w:bookmarkStart w:id="5117" w:name="_Caption9758"/>
      <w:bookmarkStart w:id="5118" w:name="_Caption7473"/>
      <w:bookmarkStart w:id="5119" w:name="_Caption4176"/>
      <w:bookmarkStart w:id="5120" w:name="_Caption8227"/>
      <w:bookmarkStart w:id="5121" w:name="_Caption8069"/>
      <w:bookmarkStart w:id="5122" w:name="_Caption4999"/>
      <w:bookmarkStart w:id="5123" w:name="_Caption3491"/>
      <w:bookmarkStart w:id="5124" w:name="_Caption6346"/>
      <w:bookmarkStart w:id="5125" w:name="_Caption5143"/>
      <w:bookmarkStart w:id="5126" w:name="_Caption4905"/>
      <w:bookmarkStart w:id="5127" w:name="_Caption1264"/>
      <w:bookmarkStart w:id="5128" w:name="_Caption8101"/>
      <w:bookmarkStart w:id="5129" w:name="_Caption7815"/>
      <w:bookmarkStart w:id="5130" w:name="_Caption2300"/>
      <w:bookmarkStart w:id="5131" w:name="_Caption0348"/>
      <w:bookmarkStart w:id="5132" w:name="_Caption3314"/>
      <w:bookmarkStart w:id="5133" w:name="_Caption9227"/>
      <w:bookmarkStart w:id="5134" w:name="_Caption9779"/>
      <w:bookmarkStart w:id="5135" w:name="_Caption8222"/>
      <w:bookmarkStart w:id="5136" w:name="_Caption1196"/>
      <w:bookmarkStart w:id="5137" w:name="_Caption1665"/>
      <w:bookmarkStart w:id="5138" w:name="_Caption8506"/>
      <w:bookmarkStart w:id="5139" w:name="_Caption4693"/>
      <w:bookmarkStart w:id="5140" w:name="_Caption0276"/>
      <w:bookmarkStart w:id="5141" w:name="_Caption0810"/>
      <w:bookmarkStart w:id="5142" w:name="_Caption5121"/>
      <w:bookmarkStart w:id="5143" w:name="_Caption7839"/>
      <w:bookmarkStart w:id="5144" w:name="_Caption5652"/>
      <w:bookmarkStart w:id="5145" w:name="_Caption6613"/>
      <w:bookmarkStart w:id="5146" w:name="_Caption0275"/>
      <w:bookmarkStart w:id="5147" w:name="_Caption5545"/>
      <w:bookmarkStart w:id="5148" w:name="_Caption9737"/>
      <w:bookmarkStart w:id="5149" w:name="_Caption7131"/>
      <w:bookmarkStart w:id="5150" w:name="_Caption4525"/>
      <w:bookmarkStart w:id="5151" w:name="_Caption7322"/>
      <w:bookmarkStart w:id="5152" w:name="_Caption7066"/>
      <w:bookmarkStart w:id="5153" w:name="_Caption3601"/>
      <w:bookmarkStart w:id="5154" w:name="_Caption6478"/>
      <w:bookmarkStart w:id="5155" w:name="_Caption4040"/>
      <w:bookmarkStart w:id="5156" w:name="_Caption1733"/>
      <w:bookmarkStart w:id="5157" w:name="_Caption8218"/>
      <w:bookmarkStart w:id="5158" w:name="_Caption7185"/>
      <w:bookmarkStart w:id="5159" w:name="_Caption4935"/>
      <w:bookmarkStart w:id="5160" w:name="_Caption9042"/>
      <w:bookmarkStart w:id="5161" w:name="_Caption2003"/>
      <w:bookmarkStart w:id="5162" w:name="_Caption2717"/>
      <w:bookmarkStart w:id="5163" w:name="_Caption9860"/>
      <w:bookmarkStart w:id="5164" w:name="_Caption3519"/>
      <w:bookmarkStart w:id="5165" w:name="_Caption5098"/>
      <w:bookmarkStart w:id="5166" w:name="_Caption6414"/>
      <w:bookmarkStart w:id="5167" w:name="_Caption0776"/>
      <w:bookmarkStart w:id="5168" w:name="_Caption0873"/>
      <w:bookmarkStart w:id="5169" w:name="_Toc495410356"/>
      <w:bookmarkStart w:id="5170" w:name="_Toc33431499"/>
      <w:r w:rsidR="003E435A">
        <w:rPr>
          <w:noProof/>
        </w:rPr>
        <w:t>D.6</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r>
        <w:fldChar w:fldCharType="end"/>
      </w:r>
      <w:r>
        <w:tab/>
        <w:t>Crash costs for heavy vehicles</w:t>
      </w:r>
      <w:bookmarkEnd w:id="5169"/>
      <w:bookmarkEnd w:id="5170"/>
    </w:p>
    <w:tbl>
      <w:tblPr>
        <w:tblW w:w="8078" w:type="dxa"/>
        <w:tblLook w:val="04A0" w:firstRow="1" w:lastRow="0" w:firstColumn="1" w:lastColumn="0" w:noHBand="0" w:noVBand="1"/>
      </w:tblPr>
      <w:tblGrid>
        <w:gridCol w:w="3318"/>
        <w:gridCol w:w="1133"/>
        <w:gridCol w:w="2310"/>
        <w:gridCol w:w="1317"/>
      </w:tblGrid>
      <w:tr w:rsidR="00AD77DD" w14:paraId="1236FD8D" w14:textId="77777777" w:rsidTr="009323BE">
        <w:trPr>
          <w:trHeight w:val="250"/>
        </w:trPr>
        <w:tc>
          <w:tcPr>
            <w:tcW w:w="3318"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1D0FA19E" w14:textId="77777777" w:rsidR="00AD77DD" w:rsidRDefault="00AD77DD" w:rsidP="006053D3">
            <w:pPr>
              <w:pStyle w:val="TableDataColumnHeading"/>
              <w:jc w:val="left"/>
            </w:pPr>
            <w:r>
              <w:t>Item</w:t>
            </w:r>
          </w:p>
        </w:tc>
        <w:tc>
          <w:tcPr>
            <w:tcW w:w="1133"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7BB7E284" w14:textId="77777777" w:rsidR="00AD77DD" w:rsidRDefault="00AD77DD" w:rsidP="006053D3">
            <w:pPr>
              <w:pStyle w:val="TableDataColumnHeading"/>
            </w:pPr>
            <w:r>
              <w:t>Low</w:t>
            </w:r>
          </w:p>
        </w:tc>
        <w:tc>
          <w:tcPr>
            <w:tcW w:w="2310"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5879E407" w14:textId="77777777" w:rsidR="00AD77DD" w:rsidRDefault="00AD77DD" w:rsidP="006053D3">
            <w:pPr>
              <w:pStyle w:val="TableDataColumnHeading"/>
            </w:pPr>
            <w:r>
              <w:t>High</w:t>
            </w:r>
          </w:p>
        </w:tc>
        <w:tc>
          <w:tcPr>
            <w:tcW w:w="1317"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572DC6F8" w14:textId="77777777" w:rsidR="00AD77DD" w:rsidRDefault="00AD77DD" w:rsidP="006053D3">
            <w:pPr>
              <w:pStyle w:val="TableDataColumnHeading"/>
            </w:pPr>
            <w:r>
              <w:t>Mid</w:t>
            </w:r>
          </w:p>
        </w:tc>
      </w:tr>
      <w:tr w:rsidR="00AD77DD" w14:paraId="0941F5C5" w14:textId="77777777" w:rsidTr="009323BE">
        <w:trPr>
          <w:trHeight w:val="250"/>
        </w:trPr>
        <w:tc>
          <w:tcPr>
            <w:tcW w:w="33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A9BB73" w14:textId="77777777" w:rsidR="00AD77DD" w:rsidRDefault="00AD77DD" w:rsidP="006053D3">
            <w:pPr>
              <w:pStyle w:val="TableDataEntries"/>
              <w:jc w:val="left"/>
            </w:pPr>
            <w:r>
              <w:t>Fatalities per billion vehicle kms</w:t>
            </w:r>
          </w:p>
        </w:tc>
        <w:tc>
          <w:tcPr>
            <w:tcW w:w="11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4891195" w14:textId="77777777" w:rsidR="00AD77DD" w:rsidRDefault="00AD77DD" w:rsidP="006053D3">
            <w:pPr>
              <w:pStyle w:val="TableDataEntries"/>
            </w:pPr>
            <w:r>
              <w:t>9</w:t>
            </w:r>
          </w:p>
        </w:tc>
        <w:tc>
          <w:tcPr>
            <w:tcW w:w="23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9743CB3" w14:textId="77777777" w:rsidR="00AD77DD" w:rsidRDefault="00AD77DD" w:rsidP="006053D3">
            <w:pPr>
              <w:pStyle w:val="TableDataEntries"/>
            </w:pPr>
            <w:r>
              <w:t>15</w:t>
            </w:r>
          </w:p>
        </w:tc>
        <w:tc>
          <w:tcPr>
            <w:tcW w:w="13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B496204" w14:textId="77777777" w:rsidR="00AD77DD" w:rsidRDefault="00AD77DD" w:rsidP="006053D3">
            <w:pPr>
              <w:pStyle w:val="TableDataEntries"/>
            </w:pPr>
            <w:r>
              <w:t>12</w:t>
            </w:r>
          </w:p>
        </w:tc>
      </w:tr>
      <w:tr w:rsidR="00AD77DD" w14:paraId="37D7068F" w14:textId="77777777" w:rsidTr="009323BE">
        <w:trPr>
          <w:trHeight w:val="250"/>
        </w:trPr>
        <w:tc>
          <w:tcPr>
            <w:tcW w:w="33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27E3087" w14:textId="77777777" w:rsidR="00AD77DD" w:rsidRDefault="00AD77DD" w:rsidP="006053D3">
            <w:pPr>
              <w:pStyle w:val="TableDataEntries"/>
              <w:jc w:val="left"/>
            </w:pPr>
            <w:r>
              <w:t>Cost of fatality ($m/fatality)</w:t>
            </w:r>
          </w:p>
        </w:tc>
        <w:tc>
          <w:tcPr>
            <w:tcW w:w="113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187A17" w14:textId="77777777" w:rsidR="00AD77DD" w:rsidRDefault="00AD77DD" w:rsidP="006053D3">
            <w:pPr>
              <w:pStyle w:val="TableDataEntries"/>
            </w:pPr>
            <w:r>
              <w:t>7.3</w:t>
            </w:r>
          </w:p>
        </w:tc>
        <w:tc>
          <w:tcPr>
            <w:tcW w:w="231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10B666" w14:textId="77777777" w:rsidR="00AD77DD" w:rsidRDefault="00AD77DD" w:rsidP="006053D3">
            <w:pPr>
              <w:pStyle w:val="TableDataEntries"/>
            </w:pPr>
            <w:r>
              <w:t>7.3</w:t>
            </w:r>
          </w:p>
        </w:tc>
        <w:tc>
          <w:tcPr>
            <w:tcW w:w="13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322C36" w14:textId="77777777" w:rsidR="00AD77DD" w:rsidRDefault="00AD77DD" w:rsidP="006053D3">
            <w:pPr>
              <w:pStyle w:val="TableDataEntries"/>
            </w:pPr>
            <w:r>
              <w:t>7.3</w:t>
            </w:r>
          </w:p>
        </w:tc>
      </w:tr>
      <w:tr w:rsidR="00AD77DD" w14:paraId="4B50F2B7" w14:textId="77777777" w:rsidTr="009323BE">
        <w:trPr>
          <w:trHeight w:val="250"/>
        </w:trPr>
        <w:tc>
          <w:tcPr>
            <w:tcW w:w="33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F236800" w14:textId="77777777" w:rsidR="00AD77DD" w:rsidRDefault="00AD77DD" w:rsidP="006053D3">
            <w:pPr>
              <w:pStyle w:val="TableDataEntries"/>
              <w:jc w:val="left"/>
            </w:pPr>
            <w:r>
              <w:t>Non-fatal injury crashes per billion vehicle kms</w:t>
            </w:r>
          </w:p>
        </w:tc>
        <w:tc>
          <w:tcPr>
            <w:tcW w:w="113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C59AFDA" w14:textId="77777777" w:rsidR="00AD77DD" w:rsidRDefault="00AD77DD" w:rsidP="006053D3">
            <w:pPr>
              <w:pStyle w:val="TableDataEntries"/>
            </w:pPr>
            <w:r>
              <w:t>125</w:t>
            </w:r>
          </w:p>
        </w:tc>
        <w:tc>
          <w:tcPr>
            <w:tcW w:w="23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BC0E98" w14:textId="77777777" w:rsidR="00AD77DD" w:rsidRDefault="00AD77DD" w:rsidP="006053D3">
            <w:pPr>
              <w:pStyle w:val="TableDataEntries"/>
            </w:pPr>
            <w:r>
              <w:t>150</w:t>
            </w:r>
          </w:p>
        </w:tc>
        <w:tc>
          <w:tcPr>
            <w:tcW w:w="13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88B33D" w14:textId="77777777" w:rsidR="00AD77DD" w:rsidRDefault="00AD77DD" w:rsidP="006053D3">
            <w:pPr>
              <w:pStyle w:val="TableDataEntries"/>
            </w:pPr>
            <w:r>
              <w:t>137.5</w:t>
            </w:r>
          </w:p>
        </w:tc>
      </w:tr>
      <w:tr w:rsidR="00AD77DD" w14:paraId="69D83AB9" w14:textId="77777777" w:rsidTr="009323BE">
        <w:trPr>
          <w:trHeight w:val="250"/>
        </w:trPr>
        <w:tc>
          <w:tcPr>
            <w:tcW w:w="331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7C4239" w14:textId="77777777" w:rsidR="00AD77DD" w:rsidRDefault="00AD77DD" w:rsidP="006053D3">
            <w:pPr>
              <w:pStyle w:val="TableDataEntries"/>
              <w:jc w:val="left"/>
            </w:pPr>
            <w:r>
              <w:t>Cost of non-fatal injury crash ($m/crash)</w:t>
            </w:r>
          </w:p>
        </w:tc>
        <w:tc>
          <w:tcPr>
            <w:tcW w:w="113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058C8D" w14:textId="77777777" w:rsidR="00AD77DD" w:rsidRDefault="00AD77DD" w:rsidP="006053D3">
            <w:pPr>
              <w:pStyle w:val="TableDataEntries"/>
            </w:pPr>
            <w:r>
              <w:t>0.5</w:t>
            </w:r>
          </w:p>
        </w:tc>
        <w:tc>
          <w:tcPr>
            <w:tcW w:w="231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EDE334" w14:textId="77777777" w:rsidR="00AD77DD" w:rsidRDefault="00AD77DD" w:rsidP="006053D3">
            <w:pPr>
              <w:pStyle w:val="TableDataEntries"/>
            </w:pPr>
            <w:r>
              <w:t>0.5</w:t>
            </w:r>
          </w:p>
        </w:tc>
        <w:tc>
          <w:tcPr>
            <w:tcW w:w="13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31FD8A" w14:textId="77777777" w:rsidR="00AD77DD" w:rsidRDefault="00AD77DD" w:rsidP="006053D3">
            <w:pPr>
              <w:pStyle w:val="TableDataEntries"/>
            </w:pPr>
            <w:r>
              <w:t>0.5</w:t>
            </w:r>
          </w:p>
        </w:tc>
      </w:tr>
      <w:tr w:rsidR="00AD77DD" w14:paraId="0EBC2F57" w14:textId="77777777" w:rsidTr="009323BE">
        <w:trPr>
          <w:trHeight w:val="250"/>
        </w:trPr>
        <w:tc>
          <w:tcPr>
            <w:tcW w:w="331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751AFC3" w14:textId="77777777" w:rsidR="00AD77DD" w:rsidRDefault="00AD77DD" w:rsidP="006053D3">
            <w:pPr>
              <w:pStyle w:val="TableDataEntries"/>
              <w:jc w:val="left"/>
            </w:pPr>
            <w:r>
              <w:t>Cost per 1000 tonne kms</w:t>
            </w:r>
          </w:p>
        </w:tc>
        <w:tc>
          <w:tcPr>
            <w:tcW w:w="1133"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3D09C8B" w14:textId="77777777" w:rsidR="00AD77DD" w:rsidRDefault="00AD77DD" w:rsidP="006053D3">
            <w:pPr>
              <w:pStyle w:val="TableDataEntries"/>
            </w:pPr>
            <w:r>
              <w:t>5.8</w:t>
            </w:r>
          </w:p>
        </w:tc>
        <w:tc>
          <w:tcPr>
            <w:tcW w:w="231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51225A8" w14:textId="77777777" w:rsidR="00AD77DD" w:rsidRDefault="00AD77DD" w:rsidP="006053D3">
            <w:pPr>
              <w:pStyle w:val="TableDataEntries"/>
            </w:pPr>
            <w:r>
              <w:t>8.3</w:t>
            </w:r>
          </w:p>
        </w:tc>
        <w:tc>
          <w:tcPr>
            <w:tcW w:w="13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543BA1D4" w14:textId="77777777" w:rsidR="00AD77DD" w:rsidRDefault="00AD77DD" w:rsidP="006053D3">
            <w:pPr>
              <w:pStyle w:val="TableDataEntries"/>
            </w:pPr>
            <w:r>
              <w:t>7.0</w:t>
            </w:r>
          </w:p>
        </w:tc>
      </w:tr>
    </w:tbl>
    <w:p w14:paraId="6470D09B" w14:textId="77777777" w:rsidR="00AD77DD" w:rsidRDefault="00AD77DD" w:rsidP="00AD77DD">
      <w:pPr>
        <w:pStyle w:val="Note"/>
      </w:pPr>
      <w:r>
        <w:rPr>
          <w:i/>
        </w:rPr>
        <w:t>Note:</w:t>
      </w:r>
      <w:r>
        <w:t xml:space="preserve"> We assume each truck carries 23 tonnes on average. This is consistent with BTRE data for articulated trucks in BTRE 2011,</w:t>
      </w:r>
      <w:r>
        <w:rPr>
          <w:i/>
        </w:rPr>
        <w:t xml:space="preserve"> Truck productivity: sources, trends and future prospects,</w:t>
      </w:r>
      <w:r>
        <w:t xml:space="preserve"> Research Report, Chart F2.7.</w:t>
      </w:r>
    </w:p>
    <w:p w14:paraId="56FFA665" w14:textId="77777777" w:rsidR="00AD77DD" w:rsidRDefault="00AD77DD" w:rsidP="00AD77DD">
      <w:pPr>
        <w:pStyle w:val="Source"/>
      </w:pPr>
      <w:r>
        <w:rPr>
          <w:i/>
        </w:rPr>
        <w:t>Source:</w:t>
      </w:r>
      <w:r>
        <w:t xml:space="preserve"> The CIE; as noted in text; TfNSW 2016, Principles and Guidelines for Economic Appraisal of Transport Investments and Initiatives, Table 52, March.</w:t>
      </w:r>
    </w:p>
    <w:p w14:paraId="289F5399" w14:textId="77777777" w:rsidR="00AD77DD" w:rsidRDefault="00AD77DD" w:rsidP="00AD77DD">
      <w:pPr>
        <w:pStyle w:val="BodyText"/>
        <w:rPr>
          <w:lang w:eastAsia="en-US"/>
        </w:rPr>
      </w:pPr>
      <w:r>
        <w:rPr>
          <w:lang w:eastAsia="en-US"/>
        </w:rPr>
        <w:t>Note that we do not differentiate the safety impacts by urban and rural areas. The rates outside of capital cities are lower, although very close to the average rates because most vehicle kms are outside of capital cities.</w:t>
      </w:r>
      <w:r>
        <w:rPr>
          <w:rStyle w:val="FootnoteReference"/>
          <w:lang w:eastAsia="en-US"/>
        </w:rPr>
        <w:footnoteReference w:id="108"/>
      </w:r>
    </w:p>
    <w:p w14:paraId="0356E56F" w14:textId="77777777" w:rsidR="00AD77DD" w:rsidRDefault="00AD77DD" w:rsidP="00AD77DD">
      <w:pPr>
        <w:pStyle w:val="BodyText"/>
        <w:rPr>
          <w:lang w:eastAsia="en-US"/>
        </w:rPr>
      </w:pPr>
      <w:r>
        <w:rPr>
          <w:lang w:eastAsia="en-US"/>
        </w:rPr>
        <w:t xml:space="preserve">There may be additional costs related to the clean-up of hazardous wastes following an accident. Because of a lack of data we do not include any additional cost from this. </w:t>
      </w:r>
    </w:p>
    <w:p w14:paraId="37AC866D" w14:textId="77777777" w:rsidR="00AD77DD" w:rsidRDefault="00AD77DD" w:rsidP="00066319">
      <w:pPr>
        <w:pStyle w:val="Heading8"/>
      </w:pPr>
      <w:bookmarkStart w:id="5171" w:name="_Toc443478860"/>
      <w:r>
        <w:t>Additional road congestion</w:t>
      </w:r>
      <w:bookmarkEnd w:id="5171"/>
    </w:p>
    <w:p w14:paraId="70ADD8CA" w14:textId="77777777" w:rsidR="00AD77DD" w:rsidRDefault="00AD77DD" w:rsidP="00AD77DD">
      <w:pPr>
        <w:pStyle w:val="BodyText"/>
      </w:pPr>
      <w:r>
        <w:t>Where heavy vehicle movements happen during periods when there are other road users and roads are busy, then this can lead to congestion impacts on other road users. These congestion costs include additional time (delays) and higher vehicle operating costs. These are only relevant for urban areas, as rural areas are not in general subject to congestion.</w:t>
      </w:r>
    </w:p>
    <w:p w14:paraId="5862AB60" w14:textId="77777777" w:rsidR="00AD77DD" w:rsidRDefault="00AD77DD" w:rsidP="00AD77DD">
      <w:pPr>
        <w:pStyle w:val="BodyText"/>
      </w:pPr>
      <w:r>
        <w:t>To estimate congestion costs, we start with TfNSW estimates of an average congestion cost per vehicle km of 180 cents for articulated trucks.</w:t>
      </w:r>
      <w:r>
        <w:rPr>
          <w:rStyle w:val="FootnoteReference"/>
        </w:rPr>
        <w:footnoteReference w:id="109"/>
      </w:r>
      <w:r>
        <w:t xml:space="preserve"> </w:t>
      </w:r>
    </w:p>
    <w:p w14:paraId="5C557497" w14:textId="77777777" w:rsidR="00AD77DD" w:rsidRDefault="00AD77DD" w:rsidP="00E16ADA">
      <w:pPr>
        <w:pStyle w:val="ListBullet"/>
        <w:numPr>
          <w:ilvl w:val="0"/>
          <w:numId w:val="23"/>
        </w:numPr>
      </w:pPr>
      <w:r>
        <w:t>The TfNSW estimate is based on scaling up the congestion cost for a passenger car. We expect that the transport of waste will be less distributed to peak periods than light vehicle movements.</w:t>
      </w:r>
    </w:p>
    <w:p w14:paraId="5566A237" w14:textId="77777777" w:rsidR="00AD77DD" w:rsidRDefault="00AD77DD" w:rsidP="00E16ADA">
      <w:pPr>
        <w:pStyle w:val="ListBullet"/>
        <w:numPr>
          <w:ilvl w:val="0"/>
          <w:numId w:val="23"/>
        </w:numPr>
      </w:pPr>
      <w:r>
        <w:t>The TfNSW estimate is for Sydney as a whole. We expect that the urban areas for heavy vehicle traffic will tend to have less congestion than Sydney, noting that this includes urban areas of towns that are not bypassed, and outer areas of Brisbane.</w:t>
      </w:r>
    </w:p>
    <w:p w14:paraId="5D69FE42" w14:textId="77777777" w:rsidR="00AD77DD" w:rsidRDefault="00AD77DD" w:rsidP="00AD77DD">
      <w:pPr>
        <w:pStyle w:val="BodyText"/>
      </w:pPr>
      <w:r>
        <w:t>Given the above, we have halved and then halved again the TfNSW congestion cost figure to give an estimate of 45 cents per vehicle km. With an average assumed waste load of 23 tonnes, this gives a cost of 2 cents per urban tonne km.</w:t>
      </w:r>
    </w:p>
    <w:p w14:paraId="464C017E" w14:textId="77777777" w:rsidR="00AD77DD" w:rsidRDefault="00AD77DD" w:rsidP="00AD77DD">
      <w:pPr>
        <w:pStyle w:val="BodyText"/>
      </w:pPr>
      <w:r>
        <w:t>To give an example, a 1000 km journey, in which 10 per cent was in urban areas, would have a congestion cost of $2 per tonne.</w:t>
      </w:r>
    </w:p>
    <w:p w14:paraId="6CE21E9B" w14:textId="77777777" w:rsidR="00AD77DD" w:rsidRDefault="00AD77DD" w:rsidP="00066319">
      <w:pPr>
        <w:pStyle w:val="Heading8"/>
      </w:pPr>
      <w:r>
        <w:t>Road wear and tear</w:t>
      </w:r>
    </w:p>
    <w:p w14:paraId="39BD065D" w14:textId="77777777" w:rsidR="00AD77DD" w:rsidRDefault="00AD77DD" w:rsidP="00AD77DD">
      <w:pPr>
        <w:pStyle w:val="BodyText"/>
      </w:pPr>
      <w:r>
        <w:t xml:space="preserve">Heavy vehicles impose road wear and tear. The heavy vehicle charging arrangements are designed to cover these costs, such as charges per litre of fuel. We do not include the fuel excise costs and instead include these costs as a social cost. </w:t>
      </w:r>
    </w:p>
    <w:p w14:paraId="23A9E08C" w14:textId="77777777" w:rsidR="00AD77DD" w:rsidRDefault="00AD77DD" w:rsidP="00AD77DD">
      <w:pPr>
        <w:pStyle w:val="BodyText"/>
      </w:pPr>
      <w:r>
        <w:t>The cost is based on TfNSW Principles and Guidelines, which estimates a cost of 18 cents per vehicle km for a six axle articulated truck.</w:t>
      </w:r>
      <w:r>
        <w:rPr>
          <w:rStyle w:val="FootnoteReference"/>
        </w:rPr>
        <w:footnoteReference w:id="110"/>
      </w:r>
      <w:r>
        <w:t xml:space="preserve"> This amounts to slightly less than 1 cent per tonne km, or $8 for a 1000 km trip per tonne.</w:t>
      </w:r>
    </w:p>
    <w:p w14:paraId="47182EA1" w14:textId="77777777" w:rsidR="00AD77DD" w:rsidRDefault="00AD77DD" w:rsidP="00AD77DD">
      <w:pPr>
        <w:pStyle w:val="BodyText"/>
      </w:pPr>
      <w:r>
        <w:t>This may overstate marginal costs, as it is based on the NTC’s method of allocating out road maintenance costs, some of which may not be incremental to the number of heavy vehicles. Hence, we use this as the high estimate. The alternative method is the ARRB lifecycle costing method. This estimates a marginal cost for rural arterial roads of 0.8 cents per standard axle repetition</w:t>
      </w:r>
      <w:r>
        <w:rPr>
          <w:rStyle w:val="FootnoteReference"/>
        </w:rPr>
        <w:footnoteReference w:id="111"/>
      </w:r>
      <w:r>
        <w:t xml:space="preserve"> km, which gives a lower marginal cost than the NTC method. The cost for freeways would be below that for arterials. Given this, we take a lower bound as zero and an upper bound from the TfNSW Guidelines, with the mid-point as the average of the two.</w:t>
      </w:r>
    </w:p>
    <w:p w14:paraId="05C1B32E" w14:textId="77777777" w:rsidR="00AD77DD" w:rsidRPr="003822C2" w:rsidRDefault="00AD77DD" w:rsidP="00AD77DD">
      <w:pPr>
        <w:pStyle w:val="BodyText"/>
        <w:rPr>
          <w:lang w:bidi="fa-IR"/>
        </w:rPr>
      </w:pPr>
    </w:p>
    <w:p w14:paraId="69184513" w14:textId="3A185D7A" w:rsidR="00AD77DD" w:rsidRDefault="00AD77DD" w:rsidP="006053D3">
      <w:pPr>
        <w:pStyle w:val="BodyText"/>
      </w:pPr>
    </w:p>
    <w:p w14:paraId="0AF67E5E" w14:textId="552B878C" w:rsidR="006053D3" w:rsidRDefault="008B366D" w:rsidP="006053D3">
      <w:pPr>
        <w:pStyle w:val="Heading6"/>
        <w:numPr>
          <w:ilvl w:val="5"/>
          <w:numId w:val="5"/>
        </w:numPr>
      </w:pPr>
      <w:bookmarkStart w:id="5172" w:name="_Toc33431383"/>
      <w:r>
        <w:t>Environmental externalities from changes in recycling</w:t>
      </w:r>
      <w:bookmarkEnd w:id="5172"/>
    </w:p>
    <w:p w14:paraId="014B8158" w14:textId="77777777" w:rsidR="008B366D" w:rsidRDefault="008B366D" w:rsidP="008B366D">
      <w:pPr>
        <w:pStyle w:val="BodyText"/>
      </w:pPr>
      <w:r>
        <w:rPr>
          <w:lang w:eastAsia="en-US"/>
        </w:rPr>
        <w:t>For changes in the amount of material that is recycled and landfilled, we use lifecycle analysis prepared by RMIT for Sustainability Victoria</w:t>
      </w:r>
      <w:r>
        <w:t>.</w:t>
      </w:r>
      <w:r>
        <w:rPr>
          <w:rStyle w:val="FootnoteReference"/>
        </w:rPr>
        <w:footnoteReference w:id="112"/>
      </w:r>
      <w:r>
        <w:t xml:space="preserve"> </w:t>
      </w:r>
    </w:p>
    <w:p w14:paraId="48ADCB75" w14:textId="77777777" w:rsidR="008B366D" w:rsidRDefault="008B366D" w:rsidP="008B366D">
      <w:pPr>
        <w:pStyle w:val="BodyText"/>
      </w:pPr>
      <w:r>
        <w:t>This study considered:</w:t>
      </w:r>
    </w:p>
    <w:p w14:paraId="4E633413" w14:textId="77777777" w:rsidR="008B366D" w:rsidRDefault="008B366D" w:rsidP="008B366D">
      <w:pPr>
        <w:pStyle w:val="ListBullet"/>
      </w:pPr>
      <w:r>
        <w:t>Global warming — Climate change effects resulting from the emission of carbon dioxide (CO</w:t>
      </w:r>
      <w:r>
        <w:rPr>
          <w:sz w:val="9"/>
          <w:szCs w:val="9"/>
        </w:rPr>
        <w:t>2</w:t>
      </w:r>
      <w:r>
        <w:t>), methane or other global warming gases into the atmosphere – this indicator is represented in CO</w:t>
      </w:r>
      <w:r>
        <w:rPr>
          <w:sz w:val="9"/>
          <w:szCs w:val="9"/>
        </w:rPr>
        <w:t xml:space="preserve">2 </w:t>
      </w:r>
      <w:r>
        <w:t>equivalents.</w:t>
      </w:r>
    </w:p>
    <w:p w14:paraId="4ED1A9C6" w14:textId="77777777" w:rsidR="008B366D" w:rsidRDefault="008B366D" w:rsidP="008B366D">
      <w:pPr>
        <w:pStyle w:val="ListBullet"/>
      </w:pPr>
      <w:r>
        <w:t>Photochemical oxidation — measurement of the increased potential of photochemical smog events due to the chemical reaction between sunlight and specific gases released into the atmosphere. These gases include nitrogen oxides (NOx), volatile organic compounds (VOCs), peroxyacyl nitrates (PANs), aldehydes and ozone. This indicator is of importance in areas where photochemical smog is likely to be a problem, such as in urban transport environments.</w:t>
      </w:r>
    </w:p>
    <w:p w14:paraId="5C6AE7D8" w14:textId="77777777" w:rsidR="008B366D" w:rsidRDefault="008B366D" w:rsidP="008B366D">
      <w:pPr>
        <w:pStyle w:val="ListBullet"/>
      </w:pPr>
      <w:r>
        <w:t>Eutrophication — the release of nutrients (mainly phosphorous and nitrogen) into land and water systems, altering biotopes, and potentially causing oxygen depletion effects such as increased algal growth.</w:t>
      </w:r>
    </w:p>
    <w:p w14:paraId="0C4D3E49" w14:textId="77777777" w:rsidR="008B366D" w:rsidRDefault="008B366D" w:rsidP="008B366D">
      <w:pPr>
        <w:pStyle w:val="ListBullet"/>
      </w:pPr>
      <w:r>
        <w:t xml:space="preserve">Mineral resource depletion — the additional investment required to extract minerals resources due to depletion of reserves, leaving lower quality reserves behind, which will require more effort to harvest. </w:t>
      </w:r>
    </w:p>
    <w:p w14:paraId="0A5B30D1" w14:textId="77777777" w:rsidR="008B366D" w:rsidRDefault="008B366D" w:rsidP="008B366D">
      <w:pPr>
        <w:pStyle w:val="ListBullet"/>
      </w:pPr>
      <w:r>
        <w:t xml:space="preserve">Fossil fuel depletion — the additional investment required to extract fossil fuel resources to depletion of reserves, leaving lower quality reserves behind, which will require more effort to harvest. </w:t>
      </w:r>
    </w:p>
    <w:p w14:paraId="676C818A" w14:textId="77777777" w:rsidR="008B366D" w:rsidRDefault="008B366D" w:rsidP="008B366D">
      <w:pPr>
        <w:pStyle w:val="BodyText"/>
      </w:pPr>
      <w:r>
        <w:t>The study also measured precursors to environmental impact, such as land use, water use, solid waste and cumulative energy demand.</w:t>
      </w:r>
    </w:p>
    <w:p w14:paraId="48B26D24" w14:textId="77777777" w:rsidR="008B366D" w:rsidRDefault="008B366D" w:rsidP="008B366D">
      <w:pPr>
        <w:pStyle w:val="BodyText"/>
      </w:pPr>
      <w:r>
        <w:t>The first three environmental impacts are valued. We would expect that mineral and fossil fuel resource depletion is adequately reflected in market prices and would not need to be separately valued.</w:t>
      </w:r>
    </w:p>
    <w:p w14:paraId="0011C809" w14:textId="77777777" w:rsidR="008B366D" w:rsidRDefault="008B366D" w:rsidP="008B366D">
      <w:pPr>
        <w:pStyle w:val="BodyText"/>
      </w:pPr>
      <w:r>
        <w:t>The cost of emissions in $/t of CO2 equivalent emissions is $34,21, based on the average carbon value between 2018 and 2027 supplied by DELWP.</w:t>
      </w:r>
      <w:r w:rsidRPr="007F2CB3">
        <w:rPr>
          <w:rStyle w:val="FootnoteReference"/>
        </w:rPr>
        <w:footnoteReference w:id="113"/>
      </w:r>
    </w:p>
    <w:p w14:paraId="4533BF76" w14:textId="538D09DF" w:rsidR="008B366D" w:rsidRDefault="008B366D" w:rsidP="008B366D">
      <w:pPr>
        <w:pStyle w:val="BodyText"/>
      </w:pPr>
      <w:r>
        <w:t>For photochemical oxidation, we use PAE Holmes 2013 values for Victoria.</w:t>
      </w:r>
      <w:r>
        <w:rPr>
          <w:rStyle w:val="FootnoteReference"/>
        </w:rPr>
        <w:footnoteReference w:id="114"/>
      </w:r>
      <w:r>
        <w:t xml:space="preserve"> These estimates are damage costs for PM2.5. The estimates from RMIT are for volatile organics compounds). The damage costs for VOCs are estimated by applying the relative ratio of damage costs for these pollutants relative to PM</w:t>
      </w:r>
      <w:r>
        <w:rPr>
          <w:vertAlign w:val="subscript"/>
        </w:rPr>
        <w:t>2.5</w:t>
      </w:r>
      <w:r>
        <w:t xml:space="preserve"> as estimated by EEA (2014) to the PM</w:t>
      </w:r>
      <w:r>
        <w:rPr>
          <w:vertAlign w:val="subscript"/>
        </w:rPr>
        <w:t>2.5</w:t>
      </w:r>
      <w:r>
        <w:t xml:space="preserve"> damage cost estimated by PAE Holmes (2013).</w:t>
      </w:r>
      <w:r>
        <w:rPr>
          <w:rStyle w:val="FootnoteReference"/>
        </w:rPr>
        <w:footnoteReference w:id="115"/>
      </w:r>
      <w:r>
        <w:t xml:space="preserve"> As noted above, EEA quantified the health effects of VOCs resulting from the formation of secondary PM and ozone. As such the damage costs for VOCs do not include damages relating to the primary components. However as noted by EEA (2014), including the damages relating to primary VOCs. The estimates applied are shown in table </w:t>
      </w:r>
      <w:r w:rsidR="003E435A">
        <w:rPr>
          <w:noProof/>
        </w:rPr>
        <w:fldChar w:fldCharType="begin"/>
      </w:r>
      <w:r w:rsidR="003E435A">
        <w:rPr>
          <w:noProof/>
        </w:rPr>
        <w:instrText xml:space="preserve"> REF _Caption8047 </w:instrText>
      </w:r>
      <w:r w:rsidR="003E435A">
        <w:rPr>
          <w:noProof/>
        </w:rPr>
        <w:fldChar w:fldCharType="separate"/>
      </w:r>
      <w:r w:rsidR="00D354A5">
        <w:rPr>
          <w:noProof/>
        </w:rPr>
        <w:t>E.1</w:t>
      </w:r>
      <w:r w:rsidR="003E435A">
        <w:rPr>
          <w:noProof/>
        </w:rPr>
        <w:fldChar w:fldCharType="end"/>
      </w:r>
      <w:r>
        <w:t>. Values shown are escalated using the CPI to $2019.</w:t>
      </w:r>
    </w:p>
    <w:p w14:paraId="6D44E290" w14:textId="1FF8A945" w:rsidR="008B366D" w:rsidRDefault="008B366D" w:rsidP="008B366D">
      <w:pPr>
        <w:pStyle w:val="Caption"/>
      </w:pPr>
      <w:r>
        <w:fldChar w:fldCharType="begin"/>
      </w:r>
      <w:r>
        <w:instrText xml:space="preserve"> IF 1 = 1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instrText xml:space="preserve">." </w:instrText>
      </w:r>
      <w:r>
        <w:fldChar w:fldCharType="end"/>
      </w:r>
      <w:r>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instrText xml:space="preserve">." </w:instrText>
      </w:r>
      <w:r>
        <w:fldChar w:fldCharType="separate"/>
      </w:r>
      <w:r w:rsidR="00D354A5">
        <w:rPr>
          <w:noProof/>
        </w:rPr>
        <w:instrText>E.</w:instrText>
      </w:r>
      <w:r>
        <w:fldChar w:fldCharType="end"/>
      </w:r>
      <w:r>
        <w:fldChar w:fldCharType="begin"/>
      </w:r>
      <w:r>
        <w:instrText xml:space="preserve"> SEQ Item \* ARABIC \s </w:instrText>
      </w:r>
      <w:r>
        <w:fldChar w:fldCharType="begin"/>
      </w:r>
      <w:r>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instrText xml:space="preserve"> = 0 "</w:instrText>
      </w:r>
      <w:r>
        <w:fldChar w:fldCharType="begin"/>
      </w:r>
      <w:r>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instrText xml:space="preserve"> = 0 "" "1" </w:instrText>
      </w:r>
      <w:r>
        <w:fldChar w:fldCharType="end"/>
      </w:r>
      <w:r>
        <w:instrText xml:space="preserve">" "6" </w:instrText>
      </w:r>
      <w:r>
        <w:fldChar w:fldCharType="separate"/>
      </w:r>
      <w:r w:rsidR="00D354A5">
        <w:rPr>
          <w:noProof/>
        </w:rPr>
        <w:instrText>6</w:instrText>
      </w:r>
      <w:r>
        <w:fldChar w:fldCharType="end"/>
      </w:r>
      <w:r>
        <w:instrText xml:space="preserve"> </w:instrText>
      </w:r>
      <w:r>
        <w:fldChar w:fldCharType="separate"/>
      </w:r>
      <w:r w:rsidR="00D354A5">
        <w:rPr>
          <w:noProof/>
        </w:rPr>
        <w:instrText>1</w:instrText>
      </w:r>
      <w:r>
        <w:fldChar w:fldCharType="end"/>
      </w:r>
      <w:r>
        <w:instrText xml:space="preserve">" "" </w:instrText>
      </w:r>
      <w:r>
        <w:fldChar w:fldCharType="separate"/>
      </w:r>
      <w:bookmarkStart w:id="5173" w:name="_Caption0468"/>
      <w:bookmarkStart w:id="5174" w:name="_Caption8100"/>
      <w:bookmarkStart w:id="5175" w:name="_Caption2878"/>
      <w:bookmarkStart w:id="5176" w:name="_Caption8750"/>
      <w:bookmarkStart w:id="5177" w:name="_Caption6109"/>
      <w:bookmarkStart w:id="5178" w:name="_Caption2131"/>
      <w:bookmarkStart w:id="5179" w:name="_Caption2727"/>
      <w:bookmarkStart w:id="5180" w:name="_Caption6256"/>
      <w:bookmarkStart w:id="5181" w:name="_Caption4354"/>
      <w:bookmarkStart w:id="5182" w:name="_Caption1197"/>
      <w:bookmarkStart w:id="5183" w:name="_Caption9339"/>
      <w:bookmarkStart w:id="5184" w:name="_Caption5815"/>
      <w:bookmarkStart w:id="5185" w:name="_Caption0568"/>
      <w:bookmarkStart w:id="5186" w:name="_Caption7162"/>
      <w:bookmarkStart w:id="5187" w:name="_Caption5293"/>
      <w:bookmarkStart w:id="5188" w:name="_Caption8857"/>
      <w:bookmarkStart w:id="5189" w:name="_Caption5473"/>
      <w:bookmarkStart w:id="5190" w:name="_Caption5137"/>
      <w:bookmarkStart w:id="5191" w:name="_Caption9259"/>
      <w:bookmarkStart w:id="5192" w:name="_Caption0933"/>
      <w:bookmarkStart w:id="5193" w:name="_Caption4630"/>
      <w:bookmarkStart w:id="5194" w:name="_Caption4819"/>
      <w:bookmarkStart w:id="5195" w:name="_Caption4555"/>
      <w:bookmarkStart w:id="5196" w:name="_Caption5636"/>
      <w:bookmarkStart w:id="5197" w:name="_Caption3865"/>
      <w:bookmarkStart w:id="5198" w:name="_Caption1259"/>
      <w:bookmarkStart w:id="5199" w:name="_Caption4378"/>
      <w:bookmarkStart w:id="5200" w:name="_Caption3458"/>
      <w:bookmarkStart w:id="5201" w:name="_Caption4722"/>
      <w:bookmarkStart w:id="5202" w:name="_Caption8974"/>
      <w:bookmarkStart w:id="5203" w:name="_Caption5926"/>
      <w:bookmarkStart w:id="5204" w:name="_Caption3381"/>
      <w:bookmarkStart w:id="5205" w:name="_Caption8507"/>
      <w:bookmarkStart w:id="5206" w:name="_Caption8329"/>
      <w:bookmarkStart w:id="5207" w:name="_Caption8038"/>
      <w:bookmarkStart w:id="5208" w:name="_Caption9100"/>
      <w:bookmarkStart w:id="5209" w:name="_Caption6292"/>
      <w:bookmarkStart w:id="5210" w:name="_Caption8047"/>
      <w:bookmarkStart w:id="5211" w:name="_Caption4560"/>
      <w:bookmarkStart w:id="5212" w:name="_Caption1769"/>
      <w:bookmarkStart w:id="5213" w:name="_Caption4236"/>
      <w:bookmarkStart w:id="5214" w:name="_Caption2107"/>
      <w:bookmarkStart w:id="5215" w:name="_Caption2483"/>
      <w:bookmarkStart w:id="5216" w:name="_Caption7457"/>
      <w:bookmarkStart w:id="5217" w:name="_Caption6119"/>
      <w:bookmarkStart w:id="5218" w:name="_Caption1761"/>
      <w:bookmarkStart w:id="5219" w:name="_Caption3628"/>
      <w:bookmarkStart w:id="5220" w:name="_Caption6733"/>
      <w:bookmarkStart w:id="5221" w:name="_Caption4039"/>
      <w:bookmarkStart w:id="5222" w:name="_Caption2090"/>
      <w:bookmarkStart w:id="5223" w:name="_Caption1141"/>
      <w:bookmarkStart w:id="5224" w:name="_Caption9545"/>
      <w:bookmarkStart w:id="5225" w:name="_Caption9450"/>
      <w:bookmarkStart w:id="5226" w:name="_Caption1032"/>
      <w:bookmarkStart w:id="5227" w:name="_Caption6524"/>
      <w:bookmarkStart w:id="5228" w:name="_Caption8011"/>
      <w:bookmarkStart w:id="5229" w:name="_Caption3236"/>
      <w:bookmarkStart w:id="5230" w:name="_Caption5220"/>
      <w:bookmarkStart w:id="5231" w:name="_Caption1670"/>
      <w:bookmarkStart w:id="5232" w:name="_Caption5139"/>
      <w:bookmarkStart w:id="5233" w:name="_Caption0310"/>
      <w:bookmarkStart w:id="5234" w:name="_Caption0514"/>
      <w:bookmarkStart w:id="5235" w:name="_Caption1071"/>
      <w:bookmarkStart w:id="5236" w:name="_Caption5216"/>
      <w:bookmarkStart w:id="5237" w:name="_Caption9508"/>
      <w:bookmarkStart w:id="5238" w:name="_Caption2475"/>
      <w:bookmarkStart w:id="5239" w:name="_Caption6624"/>
      <w:bookmarkStart w:id="5240" w:name="_Caption7160"/>
      <w:bookmarkStart w:id="5241" w:name="_Caption8928"/>
      <w:bookmarkStart w:id="5242" w:name="_Caption3419"/>
      <w:bookmarkStart w:id="5243" w:name="_Caption5766"/>
      <w:bookmarkStart w:id="5244" w:name="_Caption9298"/>
      <w:bookmarkStart w:id="5245" w:name="_Caption8146"/>
      <w:bookmarkStart w:id="5246" w:name="_Caption6750"/>
      <w:bookmarkStart w:id="5247" w:name="_Caption0779"/>
      <w:bookmarkStart w:id="5248" w:name="_Caption3138"/>
      <w:bookmarkStart w:id="5249" w:name="_Caption9749"/>
      <w:bookmarkStart w:id="5250" w:name="_Caption0670"/>
      <w:bookmarkStart w:id="5251" w:name="_Caption1481"/>
      <w:bookmarkStart w:id="5252" w:name="_Caption4795"/>
      <w:bookmarkStart w:id="5253" w:name="_Caption7612"/>
      <w:bookmarkStart w:id="5254" w:name="_Caption9277"/>
      <w:bookmarkStart w:id="5255" w:name="_Caption6014"/>
      <w:bookmarkStart w:id="5256" w:name="_Toc21428566"/>
      <w:bookmarkStart w:id="5257" w:name="_Toc33431500"/>
      <w:r w:rsidR="003E435A">
        <w:rPr>
          <w:noProof/>
        </w:rPr>
        <w:t>E.1</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r>
        <w:fldChar w:fldCharType="end"/>
      </w:r>
      <w:r>
        <w:tab/>
        <w:t>Damage costs for air pollution</w:t>
      </w:r>
      <w:bookmarkEnd w:id="5256"/>
      <w:bookmarkEnd w:id="5257"/>
    </w:p>
    <w:tbl>
      <w:tblPr>
        <w:tblW w:w="5000" w:type="pct"/>
        <w:tblLayout w:type="fixed"/>
        <w:tblLook w:val="04A0" w:firstRow="1" w:lastRow="0" w:firstColumn="1" w:lastColumn="0" w:noHBand="0" w:noVBand="1"/>
      </w:tblPr>
      <w:tblGrid>
        <w:gridCol w:w="709"/>
        <w:gridCol w:w="2125"/>
        <w:gridCol w:w="851"/>
        <w:gridCol w:w="994"/>
        <w:gridCol w:w="991"/>
        <w:gridCol w:w="978"/>
        <w:gridCol w:w="1289"/>
      </w:tblGrid>
      <w:tr w:rsidR="008B366D" w14:paraId="6139A63C" w14:textId="77777777" w:rsidTr="001F508B">
        <w:trPr>
          <w:trHeight w:val="255"/>
          <w:tblHeader/>
        </w:trPr>
        <w:tc>
          <w:tcPr>
            <w:tcW w:w="447" w:type="pct"/>
            <w:shd w:val="clear" w:color="auto" w:fill="6F6652"/>
            <w:noWrap/>
            <w:tcMar>
              <w:top w:w="0" w:type="dxa"/>
              <w:left w:w="57" w:type="dxa"/>
              <w:bottom w:w="0" w:type="dxa"/>
              <w:right w:w="57" w:type="dxa"/>
            </w:tcMar>
            <w:hideMark/>
          </w:tcPr>
          <w:p w14:paraId="06B4ADD8" w14:textId="77777777" w:rsidR="008B366D" w:rsidRDefault="008B366D" w:rsidP="001F508B">
            <w:pPr>
              <w:pStyle w:val="TableDataColumnHeading"/>
              <w:jc w:val="left"/>
            </w:pPr>
            <w:r>
              <w:t xml:space="preserve">SUA code </w:t>
            </w:r>
          </w:p>
        </w:tc>
        <w:tc>
          <w:tcPr>
            <w:tcW w:w="1339" w:type="pct"/>
            <w:shd w:val="clear" w:color="auto" w:fill="6F6652"/>
            <w:noWrap/>
            <w:tcMar>
              <w:top w:w="0" w:type="dxa"/>
              <w:left w:w="57" w:type="dxa"/>
              <w:bottom w:w="0" w:type="dxa"/>
              <w:right w:w="57" w:type="dxa"/>
            </w:tcMar>
            <w:hideMark/>
          </w:tcPr>
          <w:p w14:paraId="5C7DF0F0" w14:textId="77777777" w:rsidR="008B366D" w:rsidRDefault="008B366D" w:rsidP="001F508B">
            <w:pPr>
              <w:pStyle w:val="TableDataColumnHeading"/>
              <w:jc w:val="left"/>
            </w:pPr>
            <w:r>
              <w:t>SUA</w:t>
            </w:r>
          </w:p>
        </w:tc>
        <w:tc>
          <w:tcPr>
            <w:tcW w:w="536" w:type="pct"/>
            <w:shd w:val="clear" w:color="auto" w:fill="6F6652"/>
            <w:noWrap/>
            <w:tcMar>
              <w:top w:w="0" w:type="dxa"/>
              <w:left w:w="57" w:type="dxa"/>
              <w:bottom w:w="0" w:type="dxa"/>
              <w:right w:w="57" w:type="dxa"/>
            </w:tcMar>
            <w:hideMark/>
          </w:tcPr>
          <w:p w14:paraId="66910D3D" w14:textId="77777777" w:rsidR="008B366D" w:rsidRDefault="008B366D" w:rsidP="001F508B">
            <w:pPr>
              <w:pStyle w:val="TableDataColumnHeading"/>
            </w:pPr>
            <w:r>
              <w:t>Area</w:t>
            </w:r>
          </w:p>
        </w:tc>
        <w:tc>
          <w:tcPr>
            <w:tcW w:w="626" w:type="pct"/>
            <w:shd w:val="clear" w:color="auto" w:fill="6F6652"/>
            <w:noWrap/>
            <w:tcMar>
              <w:top w:w="0" w:type="dxa"/>
              <w:left w:w="57" w:type="dxa"/>
              <w:bottom w:w="0" w:type="dxa"/>
              <w:right w:w="57" w:type="dxa"/>
            </w:tcMar>
            <w:hideMark/>
          </w:tcPr>
          <w:p w14:paraId="65B5C622" w14:textId="77777777" w:rsidR="008B366D" w:rsidRDefault="008B366D" w:rsidP="001F508B">
            <w:pPr>
              <w:pStyle w:val="TableDataColumnHeading"/>
            </w:pPr>
            <w:r>
              <w:t>Population</w:t>
            </w:r>
          </w:p>
        </w:tc>
        <w:tc>
          <w:tcPr>
            <w:tcW w:w="624" w:type="pct"/>
            <w:shd w:val="clear" w:color="auto" w:fill="6F6652"/>
            <w:noWrap/>
            <w:tcMar>
              <w:top w:w="0" w:type="dxa"/>
              <w:left w:w="57" w:type="dxa"/>
              <w:bottom w:w="0" w:type="dxa"/>
              <w:right w:w="57" w:type="dxa"/>
            </w:tcMar>
            <w:hideMark/>
          </w:tcPr>
          <w:p w14:paraId="097EF28D" w14:textId="77777777" w:rsidR="008B366D" w:rsidRDefault="008B366D" w:rsidP="001F508B">
            <w:pPr>
              <w:pStyle w:val="TableDataColumnHeading"/>
            </w:pPr>
            <w:r>
              <w:t>Population density</w:t>
            </w:r>
          </w:p>
        </w:tc>
        <w:tc>
          <w:tcPr>
            <w:tcW w:w="616" w:type="pct"/>
            <w:shd w:val="clear" w:color="auto" w:fill="6F6652"/>
            <w:noWrap/>
            <w:tcMar>
              <w:top w:w="0" w:type="dxa"/>
              <w:left w:w="57" w:type="dxa"/>
              <w:bottom w:w="0" w:type="dxa"/>
              <w:right w:w="57" w:type="dxa"/>
            </w:tcMar>
            <w:hideMark/>
          </w:tcPr>
          <w:p w14:paraId="662BC9C9" w14:textId="77777777" w:rsidR="008B366D" w:rsidRDefault="008B366D" w:rsidP="001F508B">
            <w:pPr>
              <w:pStyle w:val="TableDataColumnHeading"/>
            </w:pPr>
            <w:r>
              <w:t>Damage cost PM2.5</w:t>
            </w:r>
          </w:p>
        </w:tc>
        <w:tc>
          <w:tcPr>
            <w:tcW w:w="812" w:type="pct"/>
            <w:shd w:val="clear" w:color="auto" w:fill="6F6652"/>
            <w:noWrap/>
            <w:tcMar>
              <w:top w:w="0" w:type="dxa"/>
              <w:left w:w="57" w:type="dxa"/>
              <w:bottom w:w="0" w:type="dxa"/>
              <w:right w:w="57" w:type="dxa"/>
            </w:tcMar>
            <w:hideMark/>
          </w:tcPr>
          <w:p w14:paraId="38E9178F" w14:textId="77777777" w:rsidR="008B366D" w:rsidRDefault="008B366D" w:rsidP="001F508B">
            <w:pPr>
              <w:pStyle w:val="TableDataColumnHeading"/>
            </w:pPr>
            <w:r>
              <w:t>Damage cost VOCs</w:t>
            </w:r>
          </w:p>
        </w:tc>
      </w:tr>
      <w:tr w:rsidR="008B366D" w14:paraId="75E34AA4" w14:textId="77777777" w:rsidTr="001F508B">
        <w:trPr>
          <w:trHeight w:val="255"/>
          <w:tblHeader/>
        </w:trPr>
        <w:tc>
          <w:tcPr>
            <w:tcW w:w="447" w:type="pct"/>
            <w:tcBorders>
              <w:top w:val="nil"/>
              <w:left w:val="nil"/>
              <w:bottom w:val="single" w:sz="8" w:space="0" w:color="FFFFFF" w:themeColor="background1"/>
              <w:right w:val="nil"/>
            </w:tcBorders>
            <w:noWrap/>
            <w:tcMar>
              <w:top w:w="0" w:type="dxa"/>
              <w:left w:w="57" w:type="dxa"/>
              <w:bottom w:w="0" w:type="dxa"/>
              <w:right w:w="57" w:type="dxa"/>
            </w:tcMar>
          </w:tcPr>
          <w:p w14:paraId="7BAB2B1A" w14:textId="77777777" w:rsidR="008B366D" w:rsidRDefault="008B366D" w:rsidP="001F508B">
            <w:pPr>
              <w:pStyle w:val="TableUnit"/>
              <w:jc w:val="left"/>
            </w:pPr>
          </w:p>
        </w:tc>
        <w:tc>
          <w:tcPr>
            <w:tcW w:w="1339" w:type="pct"/>
            <w:tcBorders>
              <w:top w:val="nil"/>
              <w:left w:val="nil"/>
              <w:bottom w:val="single" w:sz="8" w:space="0" w:color="FFFFFF" w:themeColor="background1"/>
              <w:right w:val="nil"/>
            </w:tcBorders>
            <w:noWrap/>
            <w:tcMar>
              <w:top w:w="0" w:type="dxa"/>
              <w:left w:w="57" w:type="dxa"/>
              <w:bottom w:w="0" w:type="dxa"/>
              <w:right w:w="57" w:type="dxa"/>
            </w:tcMar>
          </w:tcPr>
          <w:p w14:paraId="70A18671" w14:textId="77777777" w:rsidR="008B366D" w:rsidRDefault="008B366D" w:rsidP="001F508B">
            <w:pPr>
              <w:pStyle w:val="TableUnit"/>
              <w:jc w:val="left"/>
            </w:pPr>
          </w:p>
        </w:tc>
        <w:tc>
          <w:tcPr>
            <w:tcW w:w="536" w:type="pct"/>
            <w:tcBorders>
              <w:top w:val="nil"/>
              <w:left w:val="nil"/>
              <w:bottom w:val="single" w:sz="8" w:space="0" w:color="FFFFFF" w:themeColor="background1"/>
              <w:right w:val="nil"/>
            </w:tcBorders>
            <w:noWrap/>
            <w:tcMar>
              <w:top w:w="0" w:type="dxa"/>
              <w:left w:w="57" w:type="dxa"/>
              <w:bottom w:w="0" w:type="dxa"/>
              <w:right w:w="57" w:type="dxa"/>
            </w:tcMar>
            <w:hideMark/>
          </w:tcPr>
          <w:p w14:paraId="7FAFA2F2" w14:textId="77777777" w:rsidR="008B366D" w:rsidRDefault="008B366D" w:rsidP="001F508B">
            <w:pPr>
              <w:pStyle w:val="TableUnit"/>
            </w:pPr>
            <w:r>
              <w:t>Km2</w:t>
            </w:r>
          </w:p>
        </w:tc>
        <w:tc>
          <w:tcPr>
            <w:tcW w:w="626" w:type="pct"/>
            <w:tcBorders>
              <w:top w:val="nil"/>
              <w:left w:val="nil"/>
              <w:bottom w:val="single" w:sz="8" w:space="0" w:color="FFFFFF" w:themeColor="background1"/>
              <w:right w:val="nil"/>
            </w:tcBorders>
            <w:noWrap/>
            <w:tcMar>
              <w:top w:w="0" w:type="dxa"/>
              <w:left w:w="57" w:type="dxa"/>
              <w:bottom w:w="0" w:type="dxa"/>
              <w:right w:w="57" w:type="dxa"/>
            </w:tcMar>
            <w:hideMark/>
          </w:tcPr>
          <w:p w14:paraId="100B0E89" w14:textId="77777777" w:rsidR="008B366D" w:rsidRDefault="008B366D" w:rsidP="001F508B">
            <w:pPr>
              <w:pStyle w:val="TableUnit"/>
            </w:pPr>
            <w:r>
              <w:t>No.</w:t>
            </w:r>
          </w:p>
        </w:tc>
        <w:tc>
          <w:tcPr>
            <w:tcW w:w="624" w:type="pct"/>
            <w:tcBorders>
              <w:top w:val="nil"/>
              <w:left w:val="nil"/>
              <w:bottom w:val="single" w:sz="8" w:space="0" w:color="FFFFFF" w:themeColor="background1"/>
              <w:right w:val="nil"/>
            </w:tcBorders>
            <w:noWrap/>
            <w:tcMar>
              <w:top w:w="0" w:type="dxa"/>
              <w:left w:w="57" w:type="dxa"/>
              <w:bottom w:w="0" w:type="dxa"/>
              <w:right w:w="57" w:type="dxa"/>
            </w:tcMar>
            <w:hideMark/>
          </w:tcPr>
          <w:p w14:paraId="1339518C" w14:textId="77777777" w:rsidR="008B366D" w:rsidRDefault="008B366D" w:rsidP="001F508B">
            <w:pPr>
              <w:pStyle w:val="TableUnit"/>
            </w:pPr>
            <w:r>
              <w:t>People/km2</w:t>
            </w:r>
          </w:p>
        </w:tc>
        <w:tc>
          <w:tcPr>
            <w:tcW w:w="616" w:type="pct"/>
            <w:tcBorders>
              <w:top w:val="nil"/>
              <w:left w:val="nil"/>
              <w:bottom w:val="single" w:sz="8" w:space="0" w:color="FFFFFF" w:themeColor="background1"/>
              <w:right w:val="nil"/>
            </w:tcBorders>
            <w:noWrap/>
            <w:tcMar>
              <w:top w:w="0" w:type="dxa"/>
              <w:left w:w="57" w:type="dxa"/>
              <w:bottom w:w="0" w:type="dxa"/>
              <w:right w:w="57" w:type="dxa"/>
            </w:tcMar>
            <w:hideMark/>
          </w:tcPr>
          <w:p w14:paraId="18FA2F0B" w14:textId="77777777" w:rsidR="008B366D" w:rsidRDefault="008B366D" w:rsidP="001F508B">
            <w:pPr>
              <w:pStyle w:val="TableUnit"/>
            </w:pPr>
            <w:r>
              <w:t>$/tonne</w:t>
            </w:r>
          </w:p>
        </w:tc>
        <w:tc>
          <w:tcPr>
            <w:tcW w:w="812" w:type="pct"/>
            <w:tcBorders>
              <w:top w:val="nil"/>
              <w:left w:val="nil"/>
              <w:bottom w:val="single" w:sz="8" w:space="0" w:color="FFFFFF" w:themeColor="background1"/>
              <w:right w:val="nil"/>
            </w:tcBorders>
            <w:noWrap/>
            <w:tcMar>
              <w:top w:w="0" w:type="dxa"/>
              <w:left w:w="57" w:type="dxa"/>
              <w:bottom w:w="0" w:type="dxa"/>
              <w:right w:w="57" w:type="dxa"/>
            </w:tcMar>
            <w:hideMark/>
          </w:tcPr>
          <w:p w14:paraId="50EB81E7" w14:textId="77777777" w:rsidR="008B366D" w:rsidRDefault="008B366D" w:rsidP="001F508B">
            <w:pPr>
              <w:pStyle w:val="TableUnit"/>
            </w:pPr>
            <w:r>
              <w:t>$/tonne</w:t>
            </w:r>
          </w:p>
        </w:tc>
      </w:tr>
      <w:tr w:rsidR="008B366D" w14:paraId="6AA30DF9"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B3599C" w14:textId="77777777" w:rsidR="008B366D" w:rsidRDefault="008B366D" w:rsidP="001F508B">
            <w:pPr>
              <w:pStyle w:val="TableDataEntries"/>
              <w:jc w:val="left"/>
            </w:pPr>
            <w:r>
              <w:t>2011</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817C08" w14:textId="77777777" w:rsidR="008B366D" w:rsidRDefault="008B366D" w:rsidP="001F508B">
            <w:pPr>
              <w:pStyle w:val="TableDataEntries"/>
              <w:jc w:val="left"/>
            </w:pPr>
            <w:r>
              <w:t>Melbourne</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8007E2" w14:textId="547E2E5A" w:rsidR="008B366D" w:rsidRDefault="008B366D" w:rsidP="001F508B">
            <w:pPr>
              <w:pStyle w:val="TableDataEntries"/>
            </w:pPr>
            <w:r>
              <w:t>5</w:t>
            </w:r>
            <w:r w:rsidR="000F419B">
              <w:t xml:space="preserve"> </w:t>
            </w:r>
            <w:r>
              <w:t>679</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BB6628" w14:textId="2E0AA05A" w:rsidR="008B366D" w:rsidRDefault="008B366D" w:rsidP="001F508B">
            <w:pPr>
              <w:pStyle w:val="TableDataEntries"/>
            </w:pPr>
            <w:r>
              <w:t>3</w:t>
            </w:r>
            <w:r w:rsidR="000F419B">
              <w:t xml:space="preserve"> </w:t>
            </w:r>
            <w:r>
              <w:t>847</w:t>
            </w:r>
            <w:r w:rsidR="000F419B">
              <w:t xml:space="preserve"> </w:t>
            </w:r>
            <w:r>
              <w:t>567</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4AEC84" w14:textId="77777777" w:rsidR="008B366D" w:rsidRDefault="008B366D" w:rsidP="001F508B">
            <w:pPr>
              <w:pStyle w:val="TableDataEntries"/>
            </w:pPr>
            <w:r>
              <w:t>677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6051A8" w14:textId="55D69747" w:rsidR="008B366D" w:rsidRDefault="008B366D" w:rsidP="001F508B">
            <w:pPr>
              <w:pStyle w:val="TableDataEntries"/>
            </w:pPr>
            <w:r>
              <w:t>$190</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295B5E" w14:textId="51781315" w:rsidR="008B366D" w:rsidRDefault="008B366D" w:rsidP="001F508B">
            <w:pPr>
              <w:pStyle w:val="TableDataEntries"/>
            </w:pPr>
            <w:r>
              <w:t>$9</w:t>
            </w:r>
            <w:r w:rsidR="000F419B">
              <w:t xml:space="preserve"> </w:t>
            </w:r>
            <w:r>
              <w:t>107</w:t>
            </w:r>
          </w:p>
        </w:tc>
      </w:tr>
      <w:tr w:rsidR="008B366D" w14:paraId="573B211A"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5BE7B8" w14:textId="77777777" w:rsidR="008B366D" w:rsidRDefault="008B366D" w:rsidP="001F508B">
            <w:pPr>
              <w:pStyle w:val="TableDataEntries"/>
              <w:jc w:val="left"/>
            </w:pPr>
            <w:r>
              <w:t>2016</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D544A7" w14:textId="77777777" w:rsidR="008B366D" w:rsidRDefault="008B366D" w:rsidP="001F508B">
            <w:pPr>
              <w:pStyle w:val="TableDataEntries"/>
              <w:jc w:val="left"/>
            </w:pPr>
            <w:r>
              <w:t>Sale</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B78718" w14:textId="77777777" w:rsidR="008B366D" w:rsidRDefault="008B366D" w:rsidP="001F508B">
            <w:pPr>
              <w:pStyle w:val="TableDataEntries"/>
            </w:pPr>
            <w:r>
              <w:t>46</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C6880D" w14:textId="4B41713C" w:rsidR="008B366D" w:rsidRDefault="008B366D" w:rsidP="001F508B">
            <w:pPr>
              <w:pStyle w:val="TableDataEntries"/>
            </w:pPr>
            <w:r>
              <w:t>14</w:t>
            </w:r>
            <w:r w:rsidR="000F419B">
              <w:t xml:space="preserve"> </w:t>
            </w:r>
            <w:r>
              <w:t>259</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5E1683" w14:textId="77777777" w:rsidR="008B366D" w:rsidRDefault="008B366D" w:rsidP="001F508B">
            <w:pPr>
              <w:pStyle w:val="TableDataEntries"/>
            </w:pPr>
            <w:r>
              <w:t>313</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929DD8" w14:textId="6E372B8B" w:rsidR="008B366D" w:rsidRDefault="008B366D" w:rsidP="001F508B">
            <w:pPr>
              <w:pStyle w:val="TableDataEntries"/>
            </w:pPr>
            <w:r>
              <w:t>$88</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BE43C9" w14:textId="4D3A330F" w:rsidR="008B366D" w:rsidRDefault="008B366D" w:rsidP="001F508B">
            <w:pPr>
              <w:pStyle w:val="TableDataEntries"/>
            </w:pPr>
            <w:r>
              <w:t>$4</w:t>
            </w:r>
            <w:r w:rsidR="000F419B">
              <w:t xml:space="preserve"> </w:t>
            </w:r>
            <w:r>
              <w:t>218</w:t>
            </w:r>
          </w:p>
        </w:tc>
      </w:tr>
      <w:tr w:rsidR="008B366D" w14:paraId="5E11CC24"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71CD4C" w14:textId="77777777" w:rsidR="008B366D" w:rsidRDefault="008B366D" w:rsidP="001F508B">
            <w:pPr>
              <w:pStyle w:val="TableDataEntries"/>
              <w:jc w:val="left"/>
            </w:pPr>
            <w:r>
              <w:t>2020</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DD90D6" w14:textId="77777777" w:rsidR="008B366D" w:rsidRDefault="008B366D" w:rsidP="001F508B">
            <w:pPr>
              <w:pStyle w:val="TableDataEntries"/>
              <w:jc w:val="left"/>
            </w:pPr>
            <w:r>
              <w:t>Wangaratta</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90A2C5E" w14:textId="77777777" w:rsidR="008B366D" w:rsidRDefault="008B366D" w:rsidP="001F508B">
            <w:pPr>
              <w:pStyle w:val="TableDataEntries"/>
            </w:pPr>
            <w:r>
              <w:t>58</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550F0F" w14:textId="6E3BDC8B" w:rsidR="008B366D" w:rsidRDefault="008B366D" w:rsidP="001F508B">
            <w:pPr>
              <w:pStyle w:val="TableDataEntries"/>
            </w:pPr>
            <w:r>
              <w:t>17</w:t>
            </w:r>
            <w:r w:rsidR="000F419B">
              <w:t xml:space="preserve"> </w:t>
            </w:r>
            <w:r>
              <w:t>687</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2F5E22" w14:textId="77777777" w:rsidR="008B366D" w:rsidRDefault="008B366D" w:rsidP="001F508B">
            <w:pPr>
              <w:pStyle w:val="TableDataEntries"/>
            </w:pPr>
            <w:r>
              <w:t>307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C3B1439" w14:textId="1BE0AD4E" w:rsidR="008B366D" w:rsidRDefault="008B366D" w:rsidP="001F508B">
            <w:pPr>
              <w:pStyle w:val="TableDataEntries"/>
            </w:pPr>
            <w:r>
              <w:t>$86</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838853" w14:textId="496BF3F5" w:rsidR="008B366D" w:rsidRDefault="008B366D" w:rsidP="001F508B">
            <w:pPr>
              <w:pStyle w:val="TableDataEntries"/>
            </w:pPr>
            <w:r>
              <w:t>$4</w:t>
            </w:r>
            <w:r w:rsidR="000F419B">
              <w:t xml:space="preserve"> </w:t>
            </w:r>
            <w:r>
              <w:t>122</w:t>
            </w:r>
          </w:p>
        </w:tc>
      </w:tr>
      <w:tr w:rsidR="008B366D" w14:paraId="7019D27E"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D161CF" w14:textId="77777777" w:rsidR="008B366D" w:rsidRDefault="008B366D" w:rsidP="001F508B">
            <w:pPr>
              <w:pStyle w:val="TableDataEntries"/>
              <w:jc w:val="left"/>
            </w:pPr>
            <w:r>
              <w:t>2004</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A22F25" w14:textId="77777777" w:rsidR="008B366D" w:rsidRDefault="008B366D" w:rsidP="001F508B">
            <w:pPr>
              <w:pStyle w:val="TableDataEntries"/>
              <w:jc w:val="left"/>
            </w:pPr>
            <w:r>
              <w:t>Bendigo</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F77C7B" w14:textId="77777777" w:rsidR="008B366D" w:rsidRDefault="008B366D" w:rsidP="001F508B">
            <w:pPr>
              <w:pStyle w:val="TableDataEntries"/>
            </w:pPr>
            <w:r>
              <w:t>287</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6F2C97" w14:textId="625F402C" w:rsidR="008B366D" w:rsidRDefault="008B366D" w:rsidP="001F508B">
            <w:pPr>
              <w:pStyle w:val="TableDataEntries"/>
            </w:pPr>
            <w:r>
              <w:t>86</w:t>
            </w:r>
            <w:r w:rsidR="000F419B">
              <w:t xml:space="preserve"> </w:t>
            </w:r>
            <w:r>
              <w:t>078</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0E4F47" w14:textId="77777777" w:rsidR="008B366D" w:rsidRDefault="008B366D" w:rsidP="001F508B">
            <w:pPr>
              <w:pStyle w:val="TableDataEntries"/>
            </w:pPr>
            <w:r>
              <w:t>299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04605C" w14:textId="6E73FA77" w:rsidR="008B366D" w:rsidRDefault="008B366D" w:rsidP="001F508B">
            <w:pPr>
              <w:pStyle w:val="TableDataEntries"/>
            </w:pPr>
            <w:r>
              <w:t>$84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F19625" w14:textId="7594DEC0" w:rsidR="008B366D" w:rsidRDefault="008B366D" w:rsidP="001F508B">
            <w:pPr>
              <w:pStyle w:val="TableDataEntries"/>
            </w:pPr>
            <w:r>
              <w:t>$4</w:t>
            </w:r>
            <w:r w:rsidR="000F419B">
              <w:t xml:space="preserve"> </w:t>
            </w:r>
            <w:r>
              <w:t>026</w:t>
            </w:r>
          </w:p>
        </w:tc>
      </w:tr>
      <w:tr w:rsidR="008B366D" w14:paraId="10CE64D3"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AD2FCC" w14:textId="77777777" w:rsidR="008B366D" w:rsidRDefault="008B366D" w:rsidP="001F508B">
            <w:pPr>
              <w:pStyle w:val="TableDataEntries"/>
              <w:jc w:val="left"/>
            </w:pPr>
            <w:r>
              <w:t>2003</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0F810B" w14:textId="77777777" w:rsidR="008B366D" w:rsidRDefault="008B366D" w:rsidP="001F508B">
            <w:pPr>
              <w:pStyle w:val="TableDataEntries"/>
              <w:jc w:val="left"/>
            </w:pPr>
            <w:r>
              <w:t>Ballarat</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D67E55" w14:textId="77777777" w:rsidR="008B366D" w:rsidRDefault="008B366D" w:rsidP="001F508B">
            <w:pPr>
              <w:pStyle w:val="TableDataEntries"/>
            </w:pPr>
            <w:r>
              <w:t>344</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B935C1" w14:textId="06124345" w:rsidR="008B366D" w:rsidRDefault="008B366D" w:rsidP="001F508B">
            <w:pPr>
              <w:pStyle w:val="TableDataEntries"/>
            </w:pPr>
            <w:r>
              <w:t>91</w:t>
            </w:r>
            <w:r w:rsidR="000F419B">
              <w:t xml:space="preserve"> </w:t>
            </w:r>
            <w:r>
              <w:t>800</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5013C5" w14:textId="77777777" w:rsidR="008B366D" w:rsidRDefault="008B366D" w:rsidP="001F508B">
            <w:pPr>
              <w:pStyle w:val="TableDataEntries"/>
            </w:pPr>
            <w:r>
              <w:t>267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131A59" w14:textId="16777C88" w:rsidR="008B366D" w:rsidRDefault="008B366D" w:rsidP="001F508B">
            <w:pPr>
              <w:pStyle w:val="TableDataEntries"/>
            </w:pPr>
            <w:r>
              <w:t>$75</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E6A180" w14:textId="3150103C" w:rsidR="008B366D" w:rsidRDefault="008B366D" w:rsidP="001F508B">
            <w:pPr>
              <w:pStyle w:val="TableDataEntries"/>
            </w:pPr>
            <w:r>
              <w:t>$3</w:t>
            </w:r>
            <w:r w:rsidR="000F419B">
              <w:t xml:space="preserve"> </w:t>
            </w:r>
            <w:r>
              <w:t>595</w:t>
            </w:r>
          </w:p>
        </w:tc>
      </w:tr>
      <w:tr w:rsidR="008B366D" w14:paraId="572F73E1"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FEA467" w14:textId="77777777" w:rsidR="008B366D" w:rsidRDefault="008B366D" w:rsidP="001F508B">
            <w:pPr>
              <w:pStyle w:val="TableDataEntries"/>
              <w:jc w:val="left"/>
            </w:pPr>
            <w:r>
              <w:t>2005</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BF5F4A3" w14:textId="77777777" w:rsidR="008B366D" w:rsidRDefault="008B366D" w:rsidP="001F508B">
            <w:pPr>
              <w:pStyle w:val="TableDataEntries"/>
              <w:jc w:val="left"/>
            </w:pPr>
            <w:r>
              <w:t>Colac</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B6D64C" w14:textId="77777777" w:rsidR="008B366D" w:rsidRDefault="008B366D" w:rsidP="001F508B">
            <w:pPr>
              <w:pStyle w:val="TableDataEntries"/>
            </w:pPr>
            <w:r>
              <w:t>55</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480D95" w14:textId="58D7BDD7" w:rsidR="008B366D" w:rsidRDefault="008B366D" w:rsidP="001F508B">
            <w:pPr>
              <w:pStyle w:val="TableDataEntries"/>
            </w:pPr>
            <w:r>
              <w:t>11</w:t>
            </w:r>
            <w:r w:rsidR="000F419B">
              <w:t xml:space="preserve"> </w:t>
            </w:r>
            <w:r>
              <w:t>776</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3DDD28" w14:textId="77777777" w:rsidR="008B366D" w:rsidRDefault="008B366D" w:rsidP="001F508B">
            <w:pPr>
              <w:pStyle w:val="TableDataEntries"/>
            </w:pPr>
            <w:r>
              <w:t>215</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59FAB6" w14:textId="50C30B50" w:rsidR="008B366D" w:rsidRDefault="008B366D" w:rsidP="001F508B">
            <w:pPr>
              <w:pStyle w:val="TableDataEntries"/>
            </w:pPr>
            <w:r>
              <w:t>$60</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F3CDEA" w14:textId="038286CA" w:rsidR="008B366D" w:rsidRDefault="008B366D" w:rsidP="001F508B">
            <w:pPr>
              <w:pStyle w:val="TableDataEntries"/>
            </w:pPr>
            <w:r>
              <w:t>$2</w:t>
            </w:r>
            <w:r w:rsidR="000F419B">
              <w:t xml:space="preserve"> </w:t>
            </w:r>
            <w:r>
              <w:t>876</w:t>
            </w:r>
          </w:p>
        </w:tc>
      </w:tr>
      <w:tr w:rsidR="008B366D" w14:paraId="1A30C0A3"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7D71D4" w14:textId="77777777" w:rsidR="008B366D" w:rsidRDefault="008B366D" w:rsidP="001F508B">
            <w:pPr>
              <w:pStyle w:val="TableDataEntries"/>
              <w:jc w:val="left"/>
            </w:pPr>
            <w:r>
              <w:t>2010</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184ABDB" w14:textId="77777777" w:rsidR="008B366D" w:rsidRDefault="008B366D" w:rsidP="001F508B">
            <w:pPr>
              <w:pStyle w:val="TableDataEntries"/>
              <w:jc w:val="left"/>
            </w:pPr>
            <w:r>
              <w:t>Horsham</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C1C23B" w14:textId="77777777" w:rsidR="008B366D" w:rsidRDefault="008B366D" w:rsidP="001F508B">
            <w:pPr>
              <w:pStyle w:val="TableDataEntries"/>
            </w:pPr>
            <w:r>
              <w:t>83</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452AD3" w14:textId="140EDF15" w:rsidR="008B366D" w:rsidRDefault="008B366D" w:rsidP="001F508B">
            <w:pPr>
              <w:pStyle w:val="TableDataEntries"/>
            </w:pPr>
            <w:r>
              <w:t>15</w:t>
            </w:r>
            <w:r w:rsidR="000F419B">
              <w:t xml:space="preserve"> </w:t>
            </w:r>
            <w:r>
              <w:t>894</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D88AEE0" w14:textId="77777777" w:rsidR="008B366D" w:rsidRDefault="008B366D" w:rsidP="001F508B">
            <w:pPr>
              <w:pStyle w:val="TableDataEntries"/>
            </w:pPr>
            <w:r>
              <w:t>191</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A9B97D" w14:textId="5076D031" w:rsidR="008B366D" w:rsidRDefault="008B366D" w:rsidP="001F508B">
            <w:pPr>
              <w:pStyle w:val="TableDataEntries"/>
            </w:pPr>
            <w:r>
              <w:t>$54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3DE2C1" w14:textId="213AE9AF" w:rsidR="008B366D" w:rsidRDefault="008B366D" w:rsidP="001F508B">
            <w:pPr>
              <w:pStyle w:val="TableDataEntries"/>
            </w:pPr>
            <w:r>
              <w:t>$2</w:t>
            </w:r>
            <w:r w:rsidR="000F419B">
              <w:t xml:space="preserve"> </w:t>
            </w:r>
            <w:r>
              <w:t>588</w:t>
            </w:r>
          </w:p>
        </w:tc>
      </w:tr>
      <w:tr w:rsidR="008B366D" w14:paraId="43E52541"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5ADB5F" w14:textId="77777777" w:rsidR="008B366D" w:rsidRDefault="008B366D" w:rsidP="001F508B">
            <w:pPr>
              <w:pStyle w:val="TableDataEntries"/>
              <w:jc w:val="left"/>
            </w:pPr>
            <w:r>
              <w:t>2008</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9EA128" w14:textId="77777777" w:rsidR="008B366D" w:rsidRDefault="008B366D" w:rsidP="001F508B">
            <w:pPr>
              <w:pStyle w:val="TableDataEntries"/>
              <w:jc w:val="left"/>
            </w:pPr>
            <w:r>
              <w:t>Geelong</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99469C" w14:textId="77777777" w:rsidR="008B366D" w:rsidRDefault="008B366D" w:rsidP="001F508B">
            <w:pPr>
              <w:pStyle w:val="TableDataEntries"/>
            </w:pPr>
            <w:r>
              <w:t>919</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36A8A9" w14:textId="34A27373" w:rsidR="008B366D" w:rsidRDefault="008B366D" w:rsidP="001F508B">
            <w:pPr>
              <w:pStyle w:val="TableDataEntries"/>
            </w:pPr>
            <w:r>
              <w:t>173</w:t>
            </w:r>
            <w:r w:rsidR="000F419B">
              <w:t xml:space="preserve"> </w:t>
            </w:r>
            <w:r>
              <w:t>450</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F13B00" w14:textId="77777777" w:rsidR="008B366D" w:rsidRDefault="008B366D" w:rsidP="001F508B">
            <w:pPr>
              <w:pStyle w:val="TableDataEntries"/>
            </w:pPr>
            <w:r>
              <w:t>189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716683" w14:textId="07C85C89" w:rsidR="008B366D" w:rsidRDefault="008B366D" w:rsidP="001F508B">
            <w:pPr>
              <w:pStyle w:val="TableDataEntries"/>
            </w:pPr>
            <w:r>
              <w:t>$53</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767EA4" w14:textId="46F04042" w:rsidR="008B366D" w:rsidRDefault="008B366D" w:rsidP="001F508B">
            <w:pPr>
              <w:pStyle w:val="TableDataEntries"/>
            </w:pPr>
            <w:r>
              <w:t>$2</w:t>
            </w:r>
            <w:r w:rsidR="000F419B">
              <w:t xml:space="preserve"> </w:t>
            </w:r>
            <w:r>
              <w:t>540</w:t>
            </w:r>
          </w:p>
        </w:tc>
      </w:tr>
      <w:tr w:rsidR="008B366D" w14:paraId="5D2FBAED"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D319FC" w14:textId="77777777" w:rsidR="008B366D" w:rsidRDefault="008B366D" w:rsidP="001F508B">
            <w:pPr>
              <w:pStyle w:val="TableDataEntries"/>
              <w:jc w:val="left"/>
            </w:pPr>
            <w:r>
              <w:t>2017</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98BD8C" w14:textId="77777777" w:rsidR="008B366D" w:rsidRDefault="008B366D" w:rsidP="001F508B">
            <w:pPr>
              <w:pStyle w:val="TableDataEntries"/>
              <w:jc w:val="left"/>
            </w:pPr>
            <w:r>
              <w:t>Shepparton - Mooroopna</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AC9E5E" w14:textId="77777777" w:rsidR="008B366D" w:rsidRDefault="008B366D" w:rsidP="001F508B">
            <w:pPr>
              <w:pStyle w:val="TableDataEntries"/>
            </w:pPr>
            <w:r>
              <w:t>249</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445551" w14:textId="38E155DE" w:rsidR="008B366D" w:rsidRDefault="008B366D" w:rsidP="001F508B">
            <w:pPr>
              <w:pStyle w:val="TableDataEntries"/>
            </w:pPr>
            <w:r>
              <w:t>46</w:t>
            </w:r>
            <w:r w:rsidR="000F419B">
              <w:t xml:space="preserve"> </w:t>
            </w:r>
            <w:r>
              <w:t>503</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89BDBF" w14:textId="77777777" w:rsidR="008B366D" w:rsidRDefault="008B366D" w:rsidP="001F508B">
            <w:pPr>
              <w:pStyle w:val="TableDataEntries"/>
            </w:pPr>
            <w:r>
              <w:t>187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412081" w14:textId="0B2EB3A0" w:rsidR="008B366D" w:rsidRDefault="008B366D" w:rsidP="001F508B">
            <w:pPr>
              <w:pStyle w:val="TableDataEntries"/>
            </w:pPr>
            <w:r>
              <w:t>$52</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88BFB8" w14:textId="3414B0C2" w:rsidR="008B366D" w:rsidRDefault="008B366D" w:rsidP="001F508B">
            <w:pPr>
              <w:pStyle w:val="TableDataEntries"/>
            </w:pPr>
            <w:r>
              <w:t>$2</w:t>
            </w:r>
            <w:r w:rsidR="000F419B">
              <w:t xml:space="preserve"> </w:t>
            </w:r>
            <w:r>
              <w:t>492</w:t>
            </w:r>
          </w:p>
        </w:tc>
      </w:tr>
      <w:tr w:rsidR="008B366D" w14:paraId="56F0D8D7"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230213" w14:textId="77777777" w:rsidR="008B366D" w:rsidRDefault="008B366D" w:rsidP="001F508B">
            <w:pPr>
              <w:pStyle w:val="TableDataEntries"/>
              <w:jc w:val="left"/>
            </w:pPr>
            <w:r>
              <w:t>2006</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133C90" w14:textId="77777777" w:rsidR="008B366D" w:rsidRDefault="008B366D" w:rsidP="001F508B">
            <w:pPr>
              <w:pStyle w:val="TableDataEntries"/>
              <w:jc w:val="left"/>
            </w:pPr>
            <w:r>
              <w:t>Drysdale - Clifton Springs</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0739DA" w14:textId="77777777" w:rsidR="008B366D" w:rsidRDefault="008B366D" w:rsidP="001F508B">
            <w:pPr>
              <w:pStyle w:val="TableDataEntries"/>
            </w:pPr>
            <w:r>
              <w:t>65</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A433C5B" w14:textId="24DCCE8C" w:rsidR="008B366D" w:rsidRDefault="008B366D" w:rsidP="001F508B">
            <w:pPr>
              <w:pStyle w:val="TableDataEntries"/>
            </w:pPr>
            <w:r>
              <w:t>11</w:t>
            </w:r>
            <w:r w:rsidR="000F419B">
              <w:t xml:space="preserve"> </w:t>
            </w:r>
            <w:r>
              <w:t>699</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6F58F0" w14:textId="77777777" w:rsidR="008B366D" w:rsidRDefault="008B366D" w:rsidP="001F508B">
            <w:pPr>
              <w:pStyle w:val="TableDataEntries"/>
            </w:pPr>
            <w:r>
              <w:t>180</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B395A0" w14:textId="7514B17B" w:rsidR="008B366D" w:rsidRDefault="008B366D" w:rsidP="001F508B">
            <w:pPr>
              <w:pStyle w:val="TableDataEntries"/>
            </w:pPr>
            <w:r>
              <w:t>$50</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7FFBEE" w14:textId="4A31FD12" w:rsidR="008B366D" w:rsidRDefault="008B366D" w:rsidP="001F508B">
            <w:pPr>
              <w:pStyle w:val="TableDataEntries"/>
            </w:pPr>
            <w:r>
              <w:t>$2</w:t>
            </w:r>
            <w:r w:rsidR="000F419B">
              <w:t xml:space="preserve"> </w:t>
            </w:r>
            <w:r>
              <w:t>397</w:t>
            </w:r>
          </w:p>
        </w:tc>
      </w:tr>
      <w:tr w:rsidR="008B366D" w14:paraId="20AC5EC8"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BB81D9" w14:textId="77777777" w:rsidR="008B366D" w:rsidRDefault="008B366D" w:rsidP="001F508B">
            <w:pPr>
              <w:pStyle w:val="TableDataEntries"/>
              <w:jc w:val="left"/>
            </w:pPr>
            <w:r>
              <w:t>2012</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471688D" w14:textId="77777777" w:rsidR="008B366D" w:rsidRDefault="008B366D" w:rsidP="001F508B">
            <w:pPr>
              <w:pStyle w:val="TableDataEntries"/>
              <w:jc w:val="left"/>
            </w:pPr>
            <w:r>
              <w:t>Melton</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C4D9D6" w14:textId="77777777" w:rsidR="008B366D" w:rsidRDefault="008B366D" w:rsidP="001F508B">
            <w:pPr>
              <w:pStyle w:val="TableDataEntries"/>
            </w:pPr>
            <w:r>
              <w:t>266</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E5E72C" w14:textId="3E5F772E" w:rsidR="008B366D" w:rsidRDefault="008B366D" w:rsidP="001F508B">
            <w:pPr>
              <w:pStyle w:val="TableDataEntries"/>
            </w:pPr>
            <w:r>
              <w:t>47</w:t>
            </w:r>
            <w:r w:rsidR="000F419B">
              <w:t xml:space="preserve"> </w:t>
            </w:r>
            <w:r>
              <w:t>670</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E2435A" w14:textId="77777777" w:rsidR="008B366D" w:rsidRDefault="008B366D" w:rsidP="001F508B">
            <w:pPr>
              <w:pStyle w:val="TableDataEntries"/>
            </w:pPr>
            <w:r>
              <w:t>179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3E884C" w14:textId="7CE5C8DC" w:rsidR="008B366D" w:rsidRDefault="008B366D" w:rsidP="001F508B">
            <w:pPr>
              <w:pStyle w:val="TableDataEntries"/>
            </w:pPr>
            <w:r>
              <w:t>$50</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FF92B8" w14:textId="0047ADA4" w:rsidR="008B366D" w:rsidRDefault="008B366D" w:rsidP="001F508B">
            <w:pPr>
              <w:pStyle w:val="TableDataEntries"/>
            </w:pPr>
            <w:r>
              <w:t>$2</w:t>
            </w:r>
            <w:r w:rsidR="000F419B">
              <w:t xml:space="preserve"> </w:t>
            </w:r>
            <w:r>
              <w:t>397</w:t>
            </w:r>
          </w:p>
        </w:tc>
      </w:tr>
      <w:tr w:rsidR="008B366D" w14:paraId="16B9B6FA"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BCF281" w14:textId="77777777" w:rsidR="008B366D" w:rsidRDefault="008B366D" w:rsidP="001F508B">
            <w:pPr>
              <w:pStyle w:val="TableDataEntries"/>
              <w:jc w:val="left"/>
            </w:pPr>
            <w:r>
              <w:t>2022</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AFFC27" w14:textId="77777777" w:rsidR="008B366D" w:rsidRDefault="008B366D" w:rsidP="001F508B">
            <w:pPr>
              <w:pStyle w:val="TableDataEntries"/>
              <w:jc w:val="left"/>
            </w:pPr>
            <w:r>
              <w:t>Warrnambool</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695456" w14:textId="77777777" w:rsidR="008B366D" w:rsidRDefault="008B366D" w:rsidP="001F508B">
            <w:pPr>
              <w:pStyle w:val="TableDataEntries"/>
            </w:pPr>
            <w:r>
              <w:t>183</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D53DDD" w14:textId="7B325E23" w:rsidR="008B366D" w:rsidRDefault="008B366D" w:rsidP="001F508B">
            <w:pPr>
              <w:pStyle w:val="TableDataEntries"/>
            </w:pPr>
            <w:r>
              <w:t>32</w:t>
            </w:r>
            <w:r w:rsidR="000F419B">
              <w:t xml:space="preserve"> </w:t>
            </w:r>
            <w:r>
              <w:t>381</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B2F9DD" w14:textId="77777777" w:rsidR="008B366D" w:rsidRDefault="008B366D" w:rsidP="001F508B">
            <w:pPr>
              <w:pStyle w:val="TableDataEntries"/>
            </w:pPr>
            <w:r>
              <w:t>177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B285E10" w14:textId="6FCDB26B" w:rsidR="008B366D" w:rsidRDefault="008B366D" w:rsidP="001F508B">
            <w:pPr>
              <w:pStyle w:val="TableDataEntries"/>
            </w:pPr>
            <w:r>
              <w:t>$50</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AD704B" w14:textId="64B1303B" w:rsidR="008B366D" w:rsidRDefault="008B366D" w:rsidP="001F508B">
            <w:pPr>
              <w:pStyle w:val="TableDataEntries"/>
            </w:pPr>
            <w:r>
              <w:t>$2</w:t>
            </w:r>
            <w:r w:rsidR="000F419B">
              <w:t xml:space="preserve"> </w:t>
            </w:r>
            <w:r>
              <w:t>397</w:t>
            </w:r>
          </w:p>
        </w:tc>
      </w:tr>
      <w:tr w:rsidR="008B366D" w14:paraId="7449109D"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AD6477" w14:textId="77777777" w:rsidR="008B366D" w:rsidRDefault="008B366D" w:rsidP="001F508B">
            <w:pPr>
              <w:pStyle w:val="TableDataEntries"/>
              <w:jc w:val="left"/>
            </w:pPr>
            <w:r>
              <w:t>2019</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F42CA8" w14:textId="77777777" w:rsidR="008B366D" w:rsidRDefault="008B366D" w:rsidP="001F508B">
            <w:pPr>
              <w:pStyle w:val="TableDataEntries"/>
              <w:jc w:val="left"/>
            </w:pPr>
            <w:r>
              <w:t>Traralgon - Morwell</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561F396" w14:textId="77777777" w:rsidR="008B366D" w:rsidRDefault="008B366D" w:rsidP="001F508B">
            <w:pPr>
              <w:pStyle w:val="TableDataEntries"/>
            </w:pPr>
            <w:r>
              <w:t>235</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CA9111" w14:textId="262C546C" w:rsidR="008B366D" w:rsidRDefault="008B366D" w:rsidP="001F508B">
            <w:pPr>
              <w:pStyle w:val="TableDataEntries"/>
            </w:pPr>
            <w:r>
              <w:t>39</w:t>
            </w:r>
            <w:r w:rsidR="000F419B">
              <w:t xml:space="preserve"> </w:t>
            </w:r>
            <w:r>
              <w:t>706</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2C0F45" w14:textId="77777777" w:rsidR="008B366D" w:rsidRDefault="008B366D" w:rsidP="001F508B">
            <w:pPr>
              <w:pStyle w:val="TableDataEntries"/>
            </w:pPr>
            <w:r>
              <w:t>169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529897" w14:textId="0D669571" w:rsidR="008B366D" w:rsidRDefault="008B366D" w:rsidP="001F508B">
            <w:pPr>
              <w:pStyle w:val="TableDataEntries"/>
            </w:pPr>
            <w:r>
              <w:t>$47</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B4C07C" w14:textId="1C1471D0" w:rsidR="008B366D" w:rsidRDefault="008B366D" w:rsidP="001F508B">
            <w:pPr>
              <w:pStyle w:val="TableDataEntries"/>
            </w:pPr>
            <w:r>
              <w:t>$2</w:t>
            </w:r>
            <w:r w:rsidR="000F419B">
              <w:t xml:space="preserve"> </w:t>
            </w:r>
            <w:r>
              <w:t>253</w:t>
            </w:r>
          </w:p>
        </w:tc>
      </w:tr>
      <w:tr w:rsidR="008B366D" w14:paraId="1D1AA32D"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0F4063" w14:textId="77777777" w:rsidR="008B366D" w:rsidRDefault="008B366D" w:rsidP="001F508B">
            <w:pPr>
              <w:pStyle w:val="TableDataEntries"/>
              <w:jc w:val="left"/>
            </w:pPr>
            <w:r>
              <w:t>2014</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25D86E" w14:textId="77777777" w:rsidR="008B366D" w:rsidRDefault="008B366D" w:rsidP="001F508B">
            <w:pPr>
              <w:pStyle w:val="TableDataEntries"/>
              <w:jc w:val="left"/>
            </w:pPr>
            <w:r>
              <w:t>Moe - Newborough</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ECABDB" w14:textId="77777777" w:rsidR="008B366D" w:rsidRDefault="008B366D" w:rsidP="001F508B">
            <w:pPr>
              <w:pStyle w:val="TableDataEntries"/>
            </w:pPr>
            <w:r>
              <w:t>105</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89DDBA" w14:textId="2D7F349B" w:rsidR="008B366D" w:rsidRDefault="008B366D" w:rsidP="001F508B">
            <w:pPr>
              <w:pStyle w:val="TableDataEntries"/>
            </w:pPr>
            <w:r>
              <w:t>16</w:t>
            </w:r>
            <w:r w:rsidR="000F419B">
              <w:t xml:space="preserve"> </w:t>
            </w:r>
            <w:r>
              <w:t>675</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0C1B5D" w14:textId="77777777" w:rsidR="008B366D" w:rsidRDefault="008B366D" w:rsidP="001F508B">
            <w:pPr>
              <w:pStyle w:val="TableDataEntries"/>
            </w:pPr>
            <w:r>
              <w:t>158</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827CC1" w14:textId="7A3247F5" w:rsidR="008B366D" w:rsidRDefault="008B366D" w:rsidP="001F508B">
            <w:pPr>
              <w:pStyle w:val="TableDataEntries"/>
            </w:pPr>
            <w:r>
              <w:t>$44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F8B3E8" w14:textId="0C549964" w:rsidR="008B366D" w:rsidRDefault="008B366D" w:rsidP="001F508B">
            <w:pPr>
              <w:pStyle w:val="TableDataEntries"/>
            </w:pPr>
            <w:r>
              <w:t>$2</w:t>
            </w:r>
            <w:r w:rsidR="000F419B">
              <w:t xml:space="preserve"> </w:t>
            </w:r>
            <w:r>
              <w:t>109</w:t>
            </w:r>
          </w:p>
        </w:tc>
      </w:tr>
      <w:tr w:rsidR="008B366D" w14:paraId="77046D1E"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F2AB4C" w14:textId="77777777" w:rsidR="008B366D" w:rsidRDefault="008B366D" w:rsidP="001F508B">
            <w:pPr>
              <w:pStyle w:val="TableDataEntries"/>
              <w:jc w:val="left"/>
            </w:pPr>
            <w:r>
              <w:t>2018</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A2540E" w14:textId="77777777" w:rsidR="008B366D" w:rsidRDefault="008B366D" w:rsidP="001F508B">
            <w:pPr>
              <w:pStyle w:val="TableDataEntries"/>
              <w:jc w:val="left"/>
            </w:pPr>
            <w:r>
              <w:t>Torquay</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7F87EE" w14:textId="77777777" w:rsidR="008B366D" w:rsidRDefault="008B366D" w:rsidP="001F508B">
            <w:pPr>
              <w:pStyle w:val="TableDataEntries"/>
            </w:pPr>
            <w:r>
              <w:t>126</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8EB691" w14:textId="38570F92" w:rsidR="008B366D" w:rsidRDefault="008B366D" w:rsidP="001F508B">
            <w:pPr>
              <w:pStyle w:val="TableDataEntries"/>
            </w:pPr>
            <w:r>
              <w:t>15</w:t>
            </w:r>
            <w:r w:rsidR="000F419B">
              <w:t xml:space="preserve"> </w:t>
            </w:r>
            <w:r>
              <w:t>043</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FE8AF4" w14:textId="77777777" w:rsidR="008B366D" w:rsidRDefault="008B366D" w:rsidP="001F508B">
            <w:pPr>
              <w:pStyle w:val="TableDataEntries"/>
            </w:pPr>
            <w:r>
              <w:t>119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2587EA" w14:textId="18A148E3" w:rsidR="008B366D" w:rsidRDefault="008B366D" w:rsidP="001F508B">
            <w:pPr>
              <w:pStyle w:val="TableDataEntries"/>
            </w:pPr>
            <w:r>
              <w:t>$33</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DBC43E" w14:textId="1CB45A91" w:rsidR="008B366D" w:rsidRDefault="008B366D" w:rsidP="001F508B">
            <w:pPr>
              <w:pStyle w:val="TableDataEntries"/>
            </w:pPr>
            <w:r>
              <w:t>$1</w:t>
            </w:r>
            <w:r w:rsidR="000F419B">
              <w:t xml:space="preserve"> </w:t>
            </w:r>
            <w:r>
              <w:t>582</w:t>
            </w:r>
          </w:p>
        </w:tc>
      </w:tr>
      <w:tr w:rsidR="008B366D" w14:paraId="7AD10168"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DB0CA2" w14:textId="77777777" w:rsidR="008B366D" w:rsidRDefault="008B366D" w:rsidP="001F508B">
            <w:pPr>
              <w:pStyle w:val="TableDataEntries"/>
              <w:jc w:val="left"/>
            </w:pPr>
            <w:r>
              <w:t>2015</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80A30F" w14:textId="77777777" w:rsidR="008B366D" w:rsidRDefault="008B366D" w:rsidP="001F508B">
            <w:pPr>
              <w:pStyle w:val="TableDataEntries"/>
              <w:jc w:val="left"/>
            </w:pPr>
            <w:r>
              <w:t>Ocean Grove - Point Lonsdale</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FC21D6" w14:textId="77777777" w:rsidR="008B366D" w:rsidRDefault="008B366D" w:rsidP="001F508B">
            <w:pPr>
              <w:pStyle w:val="TableDataEntries"/>
            </w:pPr>
            <w:r>
              <w:t>219</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9AAC8BC" w14:textId="2865D489" w:rsidR="008B366D" w:rsidRDefault="008B366D" w:rsidP="001F508B">
            <w:pPr>
              <w:pStyle w:val="TableDataEntries"/>
            </w:pPr>
            <w:r>
              <w:t>22</w:t>
            </w:r>
            <w:r w:rsidR="000F419B">
              <w:t xml:space="preserve"> </w:t>
            </w:r>
            <w:r>
              <w:t>424</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E3C4C4" w14:textId="77777777" w:rsidR="008B366D" w:rsidRDefault="008B366D" w:rsidP="001F508B">
            <w:pPr>
              <w:pStyle w:val="TableDataEntries"/>
            </w:pPr>
            <w:r>
              <w:t>103</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005F67" w14:textId="0E50C98B" w:rsidR="008B366D" w:rsidRDefault="008B366D" w:rsidP="001F508B">
            <w:pPr>
              <w:pStyle w:val="TableDataEntries"/>
            </w:pPr>
            <w:r>
              <w:t>$29</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58E834" w14:textId="7EC9A0A3" w:rsidR="008B366D" w:rsidRDefault="008B366D" w:rsidP="001F508B">
            <w:pPr>
              <w:pStyle w:val="TableDataEntries"/>
            </w:pPr>
            <w:r>
              <w:t>$1</w:t>
            </w:r>
            <w:r w:rsidR="000F419B">
              <w:t xml:space="preserve"> </w:t>
            </w:r>
            <w:r>
              <w:t>390</w:t>
            </w:r>
          </w:p>
        </w:tc>
      </w:tr>
      <w:tr w:rsidR="008B366D" w14:paraId="6F7F7B40"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2FEFFD" w14:textId="77777777" w:rsidR="008B366D" w:rsidRDefault="008B366D" w:rsidP="001F508B">
            <w:pPr>
              <w:pStyle w:val="TableDataEntries"/>
              <w:jc w:val="left"/>
            </w:pPr>
            <w:r>
              <w:t>2001</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168478" w14:textId="77777777" w:rsidR="008B366D" w:rsidRDefault="008B366D" w:rsidP="001F508B">
            <w:pPr>
              <w:pStyle w:val="TableDataEntries"/>
              <w:jc w:val="left"/>
            </w:pPr>
            <w:r>
              <w:t>Bacchus March</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E4B4FA" w14:textId="77777777" w:rsidR="008B366D" w:rsidRDefault="008B366D" w:rsidP="001F508B">
            <w:pPr>
              <w:pStyle w:val="TableDataEntries"/>
            </w:pPr>
            <w:r>
              <w:t>196</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FFBC4E" w14:textId="71922299" w:rsidR="008B366D" w:rsidRDefault="008B366D" w:rsidP="001F508B">
            <w:pPr>
              <w:pStyle w:val="TableDataEntries"/>
            </w:pPr>
            <w:r>
              <w:t>17</w:t>
            </w:r>
            <w:r w:rsidR="000F419B">
              <w:t xml:space="preserve"> </w:t>
            </w:r>
            <w:r>
              <w:t>156</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E7BBDF" w14:textId="77777777" w:rsidR="008B366D" w:rsidRDefault="008B366D" w:rsidP="001F508B">
            <w:pPr>
              <w:pStyle w:val="TableDataEntries"/>
            </w:pPr>
            <w:r>
              <w:t>87</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1F5B69" w14:textId="05C70EE6" w:rsidR="008B366D" w:rsidRDefault="008B366D" w:rsidP="001F508B">
            <w:pPr>
              <w:pStyle w:val="TableDataEntries"/>
            </w:pPr>
            <w:r>
              <w:t>$24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702BFA8" w14:textId="1C695968" w:rsidR="008B366D" w:rsidRDefault="008B366D" w:rsidP="001F508B">
            <w:pPr>
              <w:pStyle w:val="TableDataEntries"/>
            </w:pPr>
            <w:r>
              <w:t>$1</w:t>
            </w:r>
            <w:r w:rsidR="000F419B">
              <w:t xml:space="preserve"> </w:t>
            </w:r>
            <w:r>
              <w:t>150</w:t>
            </w:r>
          </w:p>
        </w:tc>
      </w:tr>
      <w:tr w:rsidR="008B366D" w14:paraId="68614313"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A843AF" w14:textId="77777777" w:rsidR="008B366D" w:rsidRDefault="008B366D" w:rsidP="001F508B">
            <w:pPr>
              <w:pStyle w:val="TableDataEntries"/>
              <w:jc w:val="left"/>
            </w:pPr>
            <w:r>
              <w:t>2002</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3946C0" w14:textId="77777777" w:rsidR="008B366D" w:rsidRDefault="008B366D" w:rsidP="001F508B">
            <w:pPr>
              <w:pStyle w:val="TableDataEntries"/>
              <w:jc w:val="left"/>
            </w:pPr>
            <w:r>
              <w:t>Bairnsdale</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5BF3BD" w14:textId="77777777" w:rsidR="008B366D" w:rsidRDefault="008B366D" w:rsidP="001F508B">
            <w:pPr>
              <w:pStyle w:val="TableDataEntries"/>
            </w:pPr>
            <w:r>
              <w:t>155</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A27825" w14:textId="0384EF07" w:rsidR="008B366D" w:rsidRDefault="008B366D" w:rsidP="001F508B">
            <w:pPr>
              <w:pStyle w:val="TableDataEntries"/>
            </w:pPr>
            <w:r>
              <w:t>13</w:t>
            </w:r>
            <w:r w:rsidR="000F419B">
              <w:t xml:space="preserve"> </w:t>
            </w:r>
            <w:r>
              <w:t>239</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E7FF27" w14:textId="77777777" w:rsidR="008B366D" w:rsidRDefault="008B366D" w:rsidP="001F508B">
            <w:pPr>
              <w:pStyle w:val="TableDataEntries"/>
            </w:pPr>
            <w:r>
              <w:t>85</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346198" w14:textId="76BC9C72" w:rsidR="008B366D" w:rsidRDefault="008B366D" w:rsidP="001F508B">
            <w:pPr>
              <w:pStyle w:val="TableDataEntries"/>
            </w:pPr>
            <w:r>
              <w:t>$24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90E9AD" w14:textId="5B182931" w:rsidR="008B366D" w:rsidRDefault="008B366D" w:rsidP="001F508B">
            <w:pPr>
              <w:pStyle w:val="TableDataEntries"/>
            </w:pPr>
            <w:r>
              <w:t>$1</w:t>
            </w:r>
            <w:r w:rsidR="000F419B">
              <w:t xml:space="preserve"> </w:t>
            </w:r>
            <w:r>
              <w:t>150</w:t>
            </w:r>
          </w:p>
        </w:tc>
      </w:tr>
      <w:tr w:rsidR="008B366D" w14:paraId="7884B707"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5716B3" w14:textId="77777777" w:rsidR="008B366D" w:rsidRDefault="008B366D" w:rsidP="001F508B">
            <w:pPr>
              <w:pStyle w:val="TableDataEntries"/>
              <w:jc w:val="left"/>
            </w:pPr>
            <w:r>
              <w:t>2013</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60ED953" w14:textId="77777777" w:rsidR="008B366D" w:rsidRDefault="008B366D" w:rsidP="001F508B">
            <w:pPr>
              <w:pStyle w:val="TableDataEntries"/>
              <w:jc w:val="left"/>
            </w:pPr>
            <w:r>
              <w:t>Mildura - Wentworth</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2B40838" w14:textId="77777777" w:rsidR="008B366D" w:rsidRDefault="008B366D" w:rsidP="001F508B">
            <w:pPr>
              <w:pStyle w:val="TableDataEntries"/>
            </w:pPr>
            <w:r>
              <w:t>589</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ABEF42" w14:textId="456DF0C6" w:rsidR="008B366D" w:rsidRDefault="008B366D" w:rsidP="001F508B">
            <w:pPr>
              <w:pStyle w:val="TableDataEntries"/>
            </w:pPr>
            <w:r>
              <w:t>47</w:t>
            </w:r>
            <w:r w:rsidR="000F419B">
              <w:t xml:space="preserve"> </w:t>
            </w:r>
            <w:r>
              <w:t>538</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06A98C" w14:textId="77777777" w:rsidR="008B366D" w:rsidRDefault="008B366D" w:rsidP="001F508B">
            <w:pPr>
              <w:pStyle w:val="TableDataEntries"/>
            </w:pPr>
            <w:r>
              <w:t>81</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A31FED" w14:textId="74A80D3B" w:rsidR="008B366D" w:rsidRDefault="008B366D" w:rsidP="001F508B">
            <w:pPr>
              <w:pStyle w:val="TableDataEntries"/>
            </w:pPr>
            <w:r>
              <w:t>$23</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0C8631" w14:textId="0EAE2C67" w:rsidR="008B366D" w:rsidRDefault="008B366D" w:rsidP="001F508B">
            <w:pPr>
              <w:pStyle w:val="TableDataEntries"/>
            </w:pPr>
            <w:r>
              <w:t>$1</w:t>
            </w:r>
            <w:r w:rsidR="000F419B">
              <w:t xml:space="preserve"> </w:t>
            </w:r>
            <w:r>
              <w:t>102</w:t>
            </w:r>
          </w:p>
        </w:tc>
      </w:tr>
      <w:tr w:rsidR="008B366D" w14:paraId="5DA34424"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6E6E59" w14:textId="77777777" w:rsidR="008B366D" w:rsidRDefault="008B366D" w:rsidP="001F508B">
            <w:pPr>
              <w:pStyle w:val="TableDataEntries"/>
              <w:jc w:val="left"/>
            </w:pPr>
            <w:r>
              <w:t>2007</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58C07E7" w14:textId="77777777" w:rsidR="008B366D" w:rsidRDefault="008B366D" w:rsidP="001F508B">
            <w:pPr>
              <w:pStyle w:val="TableDataEntries"/>
              <w:jc w:val="left"/>
            </w:pPr>
            <w:r>
              <w:t>Echuca - Moama</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17EBE8" w14:textId="77777777" w:rsidR="008B366D" w:rsidRDefault="008B366D" w:rsidP="001F508B">
            <w:pPr>
              <w:pStyle w:val="TableDataEntries"/>
            </w:pPr>
            <w:r>
              <w:t>351</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C1E598" w14:textId="3D5E762C" w:rsidR="008B366D" w:rsidRDefault="008B366D" w:rsidP="001F508B">
            <w:pPr>
              <w:pStyle w:val="TableDataEntries"/>
            </w:pPr>
            <w:r>
              <w:t>19</w:t>
            </w:r>
            <w:r w:rsidR="000F419B">
              <w:t xml:space="preserve"> </w:t>
            </w:r>
            <w:r>
              <w:t>308</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91C88A" w14:textId="77777777" w:rsidR="008B366D" w:rsidRDefault="008B366D" w:rsidP="001F508B">
            <w:pPr>
              <w:pStyle w:val="TableDataEntries"/>
            </w:pPr>
            <w:r>
              <w:t>55</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0C74B8C" w14:textId="0A63B89A" w:rsidR="008B366D" w:rsidRDefault="008B366D" w:rsidP="001F508B">
            <w:pPr>
              <w:pStyle w:val="TableDataEntries"/>
            </w:pPr>
            <w:r>
              <w:t>$15</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AA0589" w14:textId="77777777" w:rsidR="008B366D" w:rsidRDefault="008B366D" w:rsidP="001F508B">
            <w:pPr>
              <w:pStyle w:val="TableDataEntries"/>
            </w:pPr>
            <w:r>
              <w:t>$719</w:t>
            </w:r>
          </w:p>
        </w:tc>
      </w:tr>
    </w:tbl>
    <w:p w14:paraId="3D3C87C6" w14:textId="77777777" w:rsidR="00755840" w:rsidRDefault="00755840"/>
    <w:p w14:paraId="49EB3BAE" w14:textId="77777777" w:rsidR="00755840" w:rsidRDefault="00755840">
      <w:r>
        <w:br w:type="page"/>
      </w:r>
    </w:p>
    <w:tbl>
      <w:tblPr>
        <w:tblW w:w="5000" w:type="pct"/>
        <w:tblLayout w:type="fixed"/>
        <w:tblLook w:val="04A0" w:firstRow="1" w:lastRow="0" w:firstColumn="1" w:lastColumn="0" w:noHBand="0" w:noVBand="1"/>
      </w:tblPr>
      <w:tblGrid>
        <w:gridCol w:w="709"/>
        <w:gridCol w:w="2125"/>
        <w:gridCol w:w="851"/>
        <w:gridCol w:w="994"/>
        <w:gridCol w:w="991"/>
        <w:gridCol w:w="978"/>
        <w:gridCol w:w="1289"/>
      </w:tblGrid>
      <w:tr w:rsidR="00755840" w14:paraId="250E1E66" w14:textId="77777777" w:rsidTr="00622275">
        <w:trPr>
          <w:trHeight w:val="255"/>
          <w:tblHeader/>
        </w:trPr>
        <w:tc>
          <w:tcPr>
            <w:tcW w:w="447" w:type="pct"/>
            <w:shd w:val="clear" w:color="auto" w:fill="6F6652"/>
            <w:noWrap/>
            <w:tcMar>
              <w:top w:w="0" w:type="dxa"/>
              <w:left w:w="57" w:type="dxa"/>
              <w:bottom w:w="0" w:type="dxa"/>
              <w:right w:w="57" w:type="dxa"/>
            </w:tcMar>
            <w:hideMark/>
          </w:tcPr>
          <w:p w14:paraId="7996E75D" w14:textId="77777777" w:rsidR="00755840" w:rsidRDefault="00755840" w:rsidP="00622275">
            <w:pPr>
              <w:pStyle w:val="TableDataColumnHeading"/>
              <w:jc w:val="left"/>
            </w:pPr>
            <w:r>
              <w:t xml:space="preserve">SUA code </w:t>
            </w:r>
          </w:p>
        </w:tc>
        <w:tc>
          <w:tcPr>
            <w:tcW w:w="1339" w:type="pct"/>
            <w:shd w:val="clear" w:color="auto" w:fill="6F6652"/>
            <w:noWrap/>
            <w:tcMar>
              <w:top w:w="0" w:type="dxa"/>
              <w:left w:w="57" w:type="dxa"/>
              <w:bottom w:w="0" w:type="dxa"/>
              <w:right w:w="57" w:type="dxa"/>
            </w:tcMar>
            <w:hideMark/>
          </w:tcPr>
          <w:p w14:paraId="2D36D0E0" w14:textId="77777777" w:rsidR="00755840" w:rsidRDefault="00755840" w:rsidP="00622275">
            <w:pPr>
              <w:pStyle w:val="TableDataColumnHeading"/>
              <w:jc w:val="left"/>
            </w:pPr>
            <w:r>
              <w:t>SUA</w:t>
            </w:r>
          </w:p>
        </w:tc>
        <w:tc>
          <w:tcPr>
            <w:tcW w:w="536" w:type="pct"/>
            <w:shd w:val="clear" w:color="auto" w:fill="6F6652"/>
            <w:noWrap/>
            <w:tcMar>
              <w:top w:w="0" w:type="dxa"/>
              <w:left w:w="57" w:type="dxa"/>
              <w:bottom w:w="0" w:type="dxa"/>
              <w:right w:w="57" w:type="dxa"/>
            </w:tcMar>
            <w:hideMark/>
          </w:tcPr>
          <w:p w14:paraId="2AF7DF0B" w14:textId="77777777" w:rsidR="00755840" w:rsidRDefault="00755840" w:rsidP="00622275">
            <w:pPr>
              <w:pStyle w:val="TableDataColumnHeading"/>
            </w:pPr>
            <w:r>
              <w:t>Area</w:t>
            </w:r>
          </w:p>
        </w:tc>
        <w:tc>
          <w:tcPr>
            <w:tcW w:w="626" w:type="pct"/>
            <w:shd w:val="clear" w:color="auto" w:fill="6F6652"/>
            <w:noWrap/>
            <w:tcMar>
              <w:top w:w="0" w:type="dxa"/>
              <w:left w:w="57" w:type="dxa"/>
              <w:bottom w:w="0" w:type="dxa"/>
              <w:right w:w="57" w:type="dxa"/>
            </w:tcMar>
            <w:hideMark/>
          </w:tcPr>
          <w:p w14:paraId="02346F48" w14:textId="77777777" w:rsidR="00755840" w:rsidRDefault="00755840" w:rsidP="00622275">
            <w:pPr>
              <w:pStyle w:val="TableDataColumnHeading"/>
            </w:pPr>
            <w:r>
              <w:t>Population</w:t>
            </w:r>
          </w:p>
        </w:tc>
        <w:tc>
          <w:tcPr>
            <w:tcW w:w="624" w:type="pct"/>
            <w:shd w:val="clear" w:color="auto" w:fill="6F6652"/>
            <w:noWrap/>
            <w:tcMar>
              <w:top w:w="0" w:type="dxa"/>
              <w:left w:w="57" w:type="dxa"/>
              <w:bottom w:w="0" w:type="dxa"/>
              <w:right w:w="57" w:type="dxa"/>
            </w:tcMar>
            <w:hideMark/>
          </w:tcPr>
          <w:p w14:paraId="309DDF2B" w14:textId="77777777" w:rsidR="00755840" w:rsidRDefault="00755840" w:rsidP="00622275">
            <w:pPr>
              <w:pStyle w:val="TableDataColumnHeading"/>
            </w:pPr>
            <w:r>
              <w:t>Population density</w:t>
            </w:r>
          </w:p>
        </w:tc>
        <w:tc>
          <w:tcPr>
            <w:tcW w:w="616" w:type="pct"/>
            <w:shd w:val="clear" w:color="auto" w:fill="6F6652"/>
            <w:noWrap/>
            <w:tcMar>
              <w:top w:w="0" w:type="dxa"/>
              <w:left w:w="57" w:type="dxa"/>
              <w:bottom w:w="0" w:type="dxa"/>
              <w:right w:w="57" w:type="dxa"/>
            </w:tcMar>
            <w:hideMark/>
          </w:tcPr>
          <w:p w14:paraId="33874F70" w14:textId="77777777" w:rsidR="00755840" w:rsidRDefault="00755840" w:rsidP="00622275">
            <w:pPr>
              <w:pStyle w:val="TableDataColumnHeading"/>
            </w:pPr>
            <w:r>
              <w:t>Damage cost PM2.5</w:t>
            </w:r>
          </w:p>
        </w:tc>
        <w:tc>
          <w:tcPr>
            <w:tcW w:w="812" w:type="pct"/>
            <w:shd w:val="clear" w:color="auto" w:fill="6F6652"/>
            <w:noWrap/>
            <w:tcMar>
              <w:top w:w="0" w:type="dxa"/>
              <w:left w:w="57" w:type="dxa"/>
              <w:bottom w:w="0" w:type="dxa"/>
              <w:right w:w="57" w:type="dxa"/>
            </w:tcMar>
            <w:hideMark/>
          </w:tcPr>
          <w:p w14:paraId="68FF4BDC" w14:textId="77777777" w:rsidR="00755840" w:rsidRDefault="00755840" w:rsidP="00622275">
            <w:pPr>
              <w:pStyle w:val="TableDataColumnHeading"/>
            </w:pPr>
            <w:r>
              <w:t>Damage cost VOCs</w:t>
            </w:r>
          </w:p>
        </w:tc>
      </w:tr>
      <w:tr w:rsidR="00755840" w14:paraId="6050AE90" w14:textId="77777777" w:rsidTr="00622275">
        <w:trPr>
          <w:trHeight w:val="255"/>
          <w:tblHeader/>
        </w:trPr>
        <w:tc>
          <w:tcPr>
            <w:tcW w:w="447" w:type="pct"/>
            <w:tcBorders>
              <w:top w:val="nil"/>
              <w:left w:val="nil"/>
              <w:bottom w:val="single" w:sz="8" w:space="0" w:color="FFFFFF" w:themeColor="background1"/>
              <w:right w:val="nil"/>
            </w:tcBorders>
            <w:noWrap/>
            <w:tcMar>
              <w:top w:w="0" w:type="dxa"/>
              <w:left w:w="57" w:type="dxa"/>
              <w:bottom w:w="0" w:type="dxa"/>
              <w:right w:w="57" w:type="dxa"/>
            </w:tcMar>
          </w:tcPr>
          <w:p w14:paraId="29B102FA" w14:textId="77777777" w:rsidR="00755840" w:rsidRDefault="00755840" w:rsidP="00622275">
            <w:pPr>
              <w:pStyle w:val="TableUnit"/>
              <w:jc w:val="left"/>
            </w:pPr>
          </w:p>
        </w:tc>
        <w:tc>
          <w:tcPr>
            <w:tcW w:w="1339" w:type="pct"/>
            <w:tcBorders>
              <w:top w:val="nil"/>
              <w:left w:val="nil"/>
              <w:bottom w:val="single" w:sz="8" w:space="0" w:color="FFFFFF" w:themeColor="background1"/>
              <w:right w:val="nil"/>
            </w:tcBorders>
            <w:noWrap/>
            <w:tcMar>
              <w:top w:w="0" w:type="dxa"/>
              <w:left w:w="57" w:type="dxa"/>
              <w:bottom w:w="0" w:type="dxa"/>
              <w:right w:w="57" w:type="dxa"/>
            </w:tcMar>
          </w:tcPr>
          <w:p w14:paraId="06CBF515" w14:textId="77777777" w:rsidR="00755840" w:rsidRDefault="00755840" w:rsidP="00622275">
            <w:pPr>
              <w:pStyle w:val="TableUnit"/>
              <w:jc w:val="left"/>
            </w:pPr>
          </w:p>
        </w:tc>
        <w:tc>
          <w:tcPr>
            <w:tcW w:w="536" w:type="pct"/>
            <w:tcBorders>
              <w:top w:val="nil"/>
              <w:left w:val="nil"/>
              <w:bottom w:val="single" w:sz="8" w:space="0" w:color="FFFFFF" w:themeColor="background1"/>
              <w:right w:val="nil"/>
            </w:tcBorders>
            <w:noWrap/>
            <w:tcMar>
              <w:top w:w="0" w:type="dxa"/>
              <w:left w:w="57" w:type="dxa"/>
              <w:bottom w:w="0" w:type="dxa"/>
              <w:right w:w="57" w:type="dxa"/>
            </w:tcMar>
            <w:hideMark/>
          </w:tcPr>
          <w:p w14:paraId="5985EC50" w14:textId="77777777" w:rsidR="00755840" w:rsidRDefault="00755840" w:rsidP="00622275">
            <w:pPr>
              <w:pStyle w:val="TableUnit"/>
            </w:pPr>
            <w:r>
              <w:t>Km2</w:t>
            </w:r>
          </w:p>
        </w:tc>
        <w:tc>
          <w:tcPr>
            <w:tcW w:w="626" w:type="pct"/>
            <w:tcBorders>
              <w:top w:val="nil"/>
              <w:left w:val="nil"/>
              <w:bottom w:val="single" w:sz="8" w:space="0" w:color="FFFFFF" w:themeColor="background1"/>
              <w:right w:val="nil"/>
            </w:tcBorders>
            <w:noWrap/>
            <w:tcMar>
              <w:top w:w="0" w:type="dxa"/>
              <w:left w:w="57" w:type="dxa"/>
              <w:bottom w:w="0" w:type="dxa"/>
              <w:right w:w="57" w:type="dxa"/>
            </w:tcMar>
            <w:hideMark/>
          </w:tcPr>
          <w:p w14:paraId="01C7900F" w14:textId="77777777" w:rsidR="00755840" w:rsidRDefault="00755840" w:rsidP="00622275">
            <w:pPr>
              <w:pStyle w:val="TableUnit"/>
            </w:pPr>
            <w:r>
              <w:t>No.</w:t>
            </w:r>
          </w:p>
        </w:tc>
        <w:tc>
          <w:tcPr>
            <w:tcW w:w="624" w:type="pct"/>
            <w:tcBorders>
              <w:top w:val="nil"/>
              <w:left w:val="nil"/>
              <w:bottom w:val="single" w:sz="8" w:space="0" w:color="FFFFFF" w:themeColor="background1"/>
              <w:right w:val="nil"/>
            </w:tcBorders>
            <w:noWrap/>
            <w:tcMar>
              <w:top w:w="0" w:type="dxa"/>
              <w:left w:w="57" w:type="dxa"/>
              <w:bottom w:w="0" w:type="dxa"/>
              <w:right w:w="57" w:type="dxa"/>
            </w:tcMar>
            <w:hideMark/>
          </w:tcPr>
          <w:p w14:paraId="5FEE3E81" w14:textId="77777777" w:rsidR="00755840" w:rsidRDefault="00755840" w:rsidP="00622275">
            <w:pPr>
              <w:pStyle w:val="TableUnit"/>
            </w:pPr>
            <w:r>
              <w:t>People/km2</w:t>
            </w:r>
          </w:p>
        </w:tc>
        <w:tc>
          <w:tcPr>
            <w:tcW w:w="616" w:type="pct"/>
            <w:tcBorders>
              <w:top w:val="nil"/>
              <w:left w:val="nil"/>
              <w:bottom w:val="single" w:sz="8" w:space="0" w:color="FFFFFF" w:themeColor="background1"/>
              <w:right w:val="nil"/>
            </w:tcBorders>
            <w:noWrap/>
            <w:tcMar>
              <w:top w:w="0" w:type="dxa"/>
              <w:left w:w="57" w:type="dxa"/>
              <w:bottom w:w="0" w:type="dxa"/>
              <w:right w:w="57" w:type="dxa"/>
            </w:tcMar>
            <w:hideMark/>
          </w:tcPr>
          <w:p w14:paraId="51E0B767" w14:textId="77777777" w:rsidR="00755840" w:rsidRDefault="00755840" w:rsidP="00622275">
            <w:pPr>
              <w:pStyle w:val="TableUnit"/>
            </w:pPr>
            <w:r>
              <w:t>$/tonne</w:t>
            </w:r>
          </w:p>
        </w:tc>
        <w:tc>
          <w:tcPr>
            <w:tcW w:w="812" w:type="pct"/>
            <w:tcBorders>
              <w:top w:val="nil"/>
              <w:left w:val="nil"/>
              <w:bottom w:val="single" w:sz="8" w:space="0" w:color="FFFFFF" w:themeColor="background1"/>
              <w:right w:val="nil"/>
            </w:tcBorders>
            <w:noWrap/>
            <w:tcMar>
              <w:top w:w="0" w:type="dxa"/>
              <w:left w:w="57" w:type="dxa"/>
              <w:bottom w:w="0" w:type="dxa"/>
              <w:right w:w="57" w:type="dxa"/>
            </w:tcMar>
            <w:hideMark/>
          </w:tcPr>
          <w:p w14:paraId="34E8C169" w14:textId="77777777" w:rsidR="00755840" w:rsidRDefault="00755840" w:rsidP="00622275">
            <w:pPr>
              <w:pStyle w:val="TableUnit"/>
            </w:pPr>
            <w:r>
              <w:t>$/tonne</w:t>
            </w:r>
          </w:p>
        </w:tc>
      </w:tr>
      <w:tr w:rsidR="008B366D" w14:paraId="52C8F3F6"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79FE15" w14:textId="1B98A47E" w:rsidR="008B366D" w:rsidRDefault="008B366D" w:rsidP="001F508B">
            <w:pPr>
              <w:pStyle w:val="TableDataEntries"/>
              <w:jc w:val="left"/>
            </w:pPr>
            <w:r>
              <w:t>2009</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2153FC5" w14:textId="77777777" w:rsidR="008B366D" w:rsidRDefault="008B366D" w:rsidP="001F508B">
            <w:pPr>
              <w:pStyle w:val="TableDataEntries"/>
              <w:jc w:val="left"/>
            </w:pPr>
            <w:r>
              <w:t>Gisborne - Macedon</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3C6818" w14:textId="77777777" w:rsidR="008B366D" w:rsidRDefault="008B366D" w:rsidP="001F508B">
            <w:pPr>
              <w:pStyle w:val="TableDataEntries"/>
            </w:pPr>
            <w:r>
              <w:t>367</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72408E" w14:textId="7D68A2E0" w:rsidR="008B366D" w:rsidRDefault="008B366D" w:rsidP="001F508B">
            <w:pPr>
              <w:pStyle w:val="TableDataEntries"/>
            </w:pPr>
            <w:r>
              <w:t>18</w:t>
            </w:r>
            <w:r w:rsidR="000F419B">
              <w:t xml:space="preserve"> </w:t>
            </w:r>
            <w:r>
              <w:t>014</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234747" w14:textId="77777777" w:rsidR="008B366D" w:rsidRDefault="008B366D" w:rsidP="001F508B">
            <w:pPr>
              <w:pStyle w:val="TableDataEntries"/>
            </w:pPr>
            <w:r>
              <w:t>49</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723167" w14:textId="35785AE4" w:rsidR="008B366D" w:rsidRDefault="008B366D" w:rsidP="001F508B">
            <w:pPr>
              <w:pStyle w:val="TableDataEntries"/>
            </w:pPr>
            <w:r>
              <w:t>$14</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DE289D" w14:textId="77777777" w:rsidR="008B366D" w:rsidRDefault="008B366D" w:rsidP="001F508B">
            <w:pPr>
              <w:pStyle w:val="TableDataEntries"/>
            </w:pPr>
            <w:r>
              <w:t>$671</w:t>
            </w:r>
          </w:p>
        </w:tc>
      </w:tr>
      <w:tr w:rsidR="008B366D" w14:paraId="3D8F0A8E" w14:textId="77777777" w:rsidTr="001F508B">
        <w:trPr>
          <w:trHeight w:val="255"/>
        </w:trPr>
        <w:tc>
          <w:tcPr>
            <w:tcW w:w="447"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24417E9" w14:textId="77777777" w:rsidR="008B366D" w:rsidRDefault="008B366D" w:rsidP="001F508B">
            <w:pPr>
              <w:pStyle w:val="TableDataEntries"/>
              <w:jc w:val="left"/>
            </w:pPr>
            <w:r>
              <w:t>2021</w:t>
            </w:r>
          </w:p>
        </w:tc>
        <w:tc>
          <w:tcPr>
            <w:tcW w:w="1339"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55FC92" w14:textId="77777777" w:rsidR="008B366D" w:rsidRDefault="008B366D" w:rsidP="001F508B">
            <w:pPr>
              <w:pStyle w:val="TableDataEntries"/>
              <w:jc w:val="left"/>
            </w:pPr>
            <w:r>
              <w:t>Warragul - Drouin</w:t>
            </w:r>
          </w:p>
        </w:tc>
        <w:tc>
          <w:tcPr>
            <w:tcW w:w="53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C725FD" w14:textId="77777777" w:rsidR="008B366D" w:rsidRDefault="008B366D" w:rsidP="001F508B">
            <w:pPr>
              <w:pStyle w:val="TableDataEntries"/>
            </w:pPr>
            <w:r>
              <w:t>680</w:t>
            </w:r>
          </w:p>
        </w:tc>
        <w:tc>
          <w:tcPr>
            <w:tcW w:w="62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09272D" w14:textId="0631F0A1" w:rsidR="008B366D" w:rsidRDefault="008B366D" w:rsidP="001F508B">
            <w:pPr>
              <w:pStyle w:val="TableDataEntries"/>
            </w:pPr>
            <w:r>
              <w:t>29</w:t>
            </w:r>
            <w:r w:rsidR="000F419B">
              <w:t xml:space="preserve"> </w:t>
            </w:r>
            <w:r>
              <w:t>946</w:t>
            </w:r>
          </w:p>
        </w:tc>
        <w:tc>
          <w:tcPr>
            <w:tcW w:w="624"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30D6D2" w14:textId="77777777" w:rsidR="008B366D" w:rsidRDefault="008B366D" w:rsidP="001F508B">
            <w:pPr>
              <w:pStyle w:val="TableDataEntries"/>
            </w:pPr>
            <w:r>
              <w:t>44</w:t>
            </w:r>
          </w:p>
        </w:tc>
        <w:tc>
          <w:tcPr>
            <w:tcW w:w="616"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ADF84D" w14:textId="3237B383" w:rsidR="008B366D" w:rsidRDefault="008B366D" w:rsidP="001F508B">
            <w:pPr>
              <w:pStyle w:val="TableDataEntries"/>
            </w:pPr>
            <w:r>
              <w:t>$12</w:t>
            </w:r>
            <w:r w:rsidR="000F419B">
              <w:t xml:space="preserve"> </w:t>
            </w:r>
            <w:r>
              <w:t>000</w:t>
            </w:r>
          </w:p>
        </w:tc>
        <w:tc>
          <w:tcPr>
            <w:tcW w:w="812"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1B7CC9" w14:textId="77777777" w:rsidR="008B366D" w:rsidRDefault="008B366D" w:rsidP="001F508B">
            <w:pPr>
              <w:pStyle w:val="TableDataEntries"/>
            </w:pPr>
            <w:r>
              <w:t>$575</w:t>
            </w:r>
          </w:p>
        </w:tc>
      </w:tr>
      <w:tr w:rsidR="008B366D" w14:paraId="6126AB6B" w14:textId="77777777" w:rsidTr="001F508B">
        <w:trPr>
          <w:trHeight w:val="255"/>
        </w:trPr>
        <w:tc>
          <w:tcPr>
            <w:tcW w:w="447"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394B3C4" w14:textId="77777777" w:rsidR="008B366D" w:rsidRDefault="008B366D" w:rsidP="001F508B">
            <w:pPr>
              <w:pStyle w:val="TableDataEntries"/>
              <w:jc w:val="left"/>
            </w:pPr>
            <w:r>
              <w:t>2000</w:t>
            </w:r>
          </w:p>
        </w:tc>
        <w:tc>
          <w:tcPr>
            <w:tcW w:w="1339"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AC1394C" w14:textId="77777777" w:rsidR="008B366D" w:rsidRDefault="008B366D" w:rsidP="001F508B">
            <w:pPr>
              <w:pStyle w:val="TableDataEntries"/>
              <w:jc w:val="left"/>
            </w:pPr>
            <w:r>
              <w:t>Not in any SUA</w:t>
            </w:r>
          </w:p>
        </w:tc>
        <w:tc>
          <w:tcPr>
            <w:tcW w:w="536"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1C0034F" w14:textId="754334DB" w:rsidR="008B366D" w:rsidRDefault="008B366D" w:rsidP="001F508B">
            <w:pPr>
              <w:pStyle w:val="TableDataEntries"/>
            </w:pPr>
            <w:r>
              <w:t>216</w:t>
            </w:r>
            <w:r w:rsidR="000F419B">
              <w:t xml:space="preserve"> </w:t>
            </w:r>
            <w:r>
              <w:t>296</w:t>
            </w:r>
          </w:p>
        </w:tc>
        <w:tc>
          <w:tcPr>
            <w:tcW w:w="626"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E4BBA5B" w14:textId="6B495240" w:rsidR="008B366D" w:rsidRDefault="008B366D" w:rsidP="001F508B">
            <w:pPr>
              <w:pStyle w:val="TableDataEntries"/>
            </w:pPr>
            <w:r>
              <w:t>693</w:t>
            </w:r>
            <w:r w:rsidR="000F419B">
              <w:t xml:space="preserve"> </w:t>
            </w:r>
            <w:r>
              <w:t>578</w:t>
            </w:r>
          </w:p>
        </w:tc>
        <w:tc>
          <w:tcPr>
            <w:tcW w:w="624"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A38E192" w14:textId="77777777" w:rsidR="008B366D" w:rsidRDefault="008B366D" w:rsidP="001F508B">
            <w:pPr>
              <w:pStyle w:val="TableDataEntries"/>
            </w:pPr>
            <w:r>
              <w:t>3</w:t>
            </w:r>
          </w:p>
        </w:tc>
        <w:tc>
          <w:tcPr>
            <w:tcW w:w="616"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3324D78" w14:textId="77777777" w:rsidR="008B366D" w:rsidRDefault="008B366D" w:rsidP="001F508B">
            <w:pPr>
              <w:pStyle w:val="TableDataEntries"/>
            </w:pPr>
            <w:r>
              <w:t>$900</w:t>
            </w:r>
          </w:p>
        </w:tc>
        <w:tc>
          <w:tcPr>
            <w:tcW w:w="812" w:type="pct"/>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BD2CD9B" w14:textId="77777777" w:rsidR="008B366D" w:rsidRDefault="008B366D" w:rsidP="001F508B">
            <w:pPr>
              <w:pStyle w:val="TableDataEntries"/>
            </w:pPr>
            <w:r>
              <w:t>$43</w:t>
            </w:r>
          </w:p>
        </w:tc>
      </w:tr>
    </w:tbl>
    <w:p w14:paraId="238B084E" w14:textId="6AB60191" w:rsidR="008B366D" w:rsidRDefault="008B366D" w:rsidP="008B366D">
      <w:pPr>
        <w:pStyle w:val="Source"/>
      </w:pPr>
      <w:r>
        <w:rPr>
          <w:i/>
        </w:rPr>
        <w:t>Source:</w:t>
      </w:r>
      <w:r>
        <w:t xml:space="preserve"> PAE Holmes 2013, </w:t>
      </w:r>
      <w:r>
        <w:rPr>
          <w:i/>
        </w:rPr>
        <w:t>Methodology for valuing the health impacts of changes in particle emissions,</w:t>
      </w:r>
      <w:r>
        <w:t xml:space="preserve"> prepared for NSW EPA, p. viii, </w:t>
      </w:r>
      <w:hyperlink r:id="rId142" w:history="1">
        <w:r>
          <w:rPr>
            <w:rStyle w:val="Hyperlink"/>
          </w:rPr>
          <w:t>https://www.environment.gov.au/system/files/pages/dfe7ed5d-1eaf-4ff2-bfe7-dbb7ebaf21a9/files/methodology-valuing-health-impacts-changes-particle-emissions.pdf</w:t>
        </w:r>
      </w:hyperlink>
      <w:r>
        <w:t xml:space="preserve">; European Environmental Agency, 2014, </w:t>
      </w:r>
      <w:r>
        <w:rPr>
          <w:i/>
          <w:iCs/>
        </w:rPr>
        <w:t>Costs of air pollution from European industrial facilities 2008-2012 – an updated assessment.</w:t>
      </w:r>
    </w:p>
    <w:p w14:paraId="27CA6969" w14:textId="77777777" w:rsidR="008B366D" w:rsidRDefault="008B366D" w:rsidP="008B366D">
      <w:pPr>
        <w:pStyle w:val="BodyText"/>
      </w:pPr>
      <w:r>
        <w:t>Note that air pollution costs may not actually be incurred in Victoria, as manufacturing activity is often in other locations. We apply the full air pollution cost, even this is outside of Victoria.</w:t>
      </w:r>
    </w:p>
    <w:p w14:paraId="1B3AA927" w14:textId="77777777" w:rsidR="008B366D" w:rsidRDefault="008B366D" w:rsidP="008B366D">
      <w:pPr>
        <w:pStyle w:val="BodyText"/>
      </w:pPr>
      <w:r>
        <w:t>For eutrophication, RMIT presented estimates in terms of the cost of phosphates. Using previous unpublished estimates prepared by BDA and CIE for the cost of water pollution in NSW (averaging ~$3000 per tonne of total phosphorus) and a conversion from phosphorus to phosphate of 3. Based on this we then use a value of $1000 per tonne of phosphate in real $2019.</w:t>
      </w:r>
    </w:p>
    <w:p w14:paraId="34780600" w14:textId="77777777" w:rsidR="008B366D" w:rsidRDefault="008B366D" w:rsidP="008B366D">
      <w:pPr>
        <w:pStyle w:val="BodyText"/>
      </w:pPr>
      <w:r>
        <w:t>There are also specific estimates of externalities from landfilling for Australia, shown below. The cost of disposing of waste to landfill depends on a range of factors, including the type of material, the size of the landfill, how it is managed and the local climate. BDA Group (2009) estimated the full cost of landfill disposal in Australia in various climates, under best practice controls, as well as poor controls. BDA Group’s cost estimates included:</w:t>
      </w:r>
    </w:p>
    <w:p w14:paraId="7B8AF6C1" w14:textId="77777777" w:rsidR="008B366D" w:rsidRDefault="008B366D" w:rsidP="008B366D">
      <w:pPr>
        <w:pStyle w:val="ListBullet"/>
        <w:spacing w:before="60"/>
      </w:pPr>
      <w:r>
        <w:t>private costs</w:t>
      </w:r>
    </w:p>
    <w:p w14:paraId="1D293244" w14:textId="77777777" w:rsidR="008B366D" w:rsidRDefault="008B366D" w:rsidP="008B366D">
      <w:pPr>
        <w:pStyle w:val="ListBullet"/>
        <w:spacing w:before="60"/>
      </w:pPr>
      <w:r>
        <w:t>the cost of greenhouse gas emissions</w:t>
      </w:r>
    </w:p>
    <w:p w14:paraId="507A20C3" w14:textId="77777777" w:rsidR="008B366D" w:rsidRDefault="008B366D" w:rsidP="008B366D">
      <w:pPr>
        <w:pStyle w:val="ListBullet"/>
        <w:spacing w:before="60"/>
      </w:pPr>
      <w:r>
        <w:t>the external cost of other air emissions</w:t>
      </w:r>
    </w:p>
    <w:p w14:paraId="7847AC4F" w14:textId="77777777" w:rsidR="008B366D" w:rsidRDefault="008B366D" w:rsidP="008B366D">
      <w:pPr>
        <w:pStyle w:val="ListBullet"/>
        <w:spacing w:before="60"/>
      </w:pPr>
      <w:r>
        <w:t>external costs associated with leachate</w:t>
      </w:r>
    </w:p>
    <w:p w14:paraId="70AA39DF" w14:textId="77777777" w:rsidR="008B366D" w:rsidRDefault="008B366D" w:rsidP="008B366D">
      <w:pPr>
        <w:pStyle w:val="ListBullet"/>
        <w:spacing w:before="60"/>
      </w:pPr>
      <w:r>
        <w:t>the disamenity impacts associated with landfills.</w:t>
      </w:r>
    </w:p>
    <w:p w14:paraId="4D7B24DC" w14:textId="24C3D269" w:rsidR="008B366D" w:rsidRDefault="008B366D" w:rsidP="008B366D">
      <w:pPr>
        <w:pStyle w:val="BodyText"/>
      </w:pPr>
      <w:r>
        <w:t xml:space="preserve">The private costs and disamenity impacts estimated by BDA are inflated to 2012/13 dollars using the national Consumer Price Index (see </w:t>
      </w:r>
      <w:r w:rsidRPr="001F15E3">
        <w:t>table </w:t>
      </w:r>
      <w:r w:rsidR="003E435A">
        <w:rPr>
          <w:bCs/>
          <w:lang w:val="en-US"/>
        </w:rPr>
        <w:fldChar w:fldCharType="begin"/>
      </w:r>
      <w:r w:rsidR="003E435A">
        <w:rPr>
          <w:bCs/>
          <w:lang w:val="en-US"/>
        </w:rPr>
        <w:instrText xml:space="preserve"> REF _Caption2971  \* MERGEFORMAT </w:instrText>
      </w:r>
      <w:r w:rsidR="003E435A">
        <w:rPr>
          <w:bCs/>
          <w:lang w:val="en-US"/>
        </w:rPr>
        <w:fldChar w:fldCharType="separate"/>
      </w:r>
      <w:r w:rsidR="00D354A5" w:rsidRPr="00D354A5">
        <w:rPr>
          <w:bCs/>
          <w:lang w:val="en-US"/>
        </w:rPr>
        <w:t>7.14</w:t>
      </w:r>
      <w:r w:rsidR="003E435A">
        <w:rPr>
          <w:bCs/>
          <w:lang w:val="en-US"/>
        </w:rPr>
        <w:fldChar w:fldCharType="end"/>
      </w:r>
      <w:r w:rsidRPr="001F15E3">
        <w:rPr>
          <w:noProof/>
        </w:rPr>
        <w:t>)</w:t>
      </w:r>
      <w:r>
        <w:rPr>
          <w:noProof/>
        </w:rPr>
        <w:t xml:space="preserve">. </w:t>
      </w:r>
      <w:r>
        <w:t xml:space="preserve">These estimates suggest that the total cost of landfill ranges between $45 per tonne up to around $113 per tonne, depending on the size of the landfill and the controls in place. </w:t>
      </w:r>
    </w:p>
    <w:p w14:paraId="0841E7B6" w14:textId="77777777" w:rsidR="008B366D" w:rsidRDefault="008B366D" w:rsidP="008B366D">
      <w:pPr>
        <w:pStyle w:val="BodyText"/>
      </w:pPr>
      <w:r>
        <w:t>In our analysis we include resource costs and pollution costs directly based on the RMIT LCA. We add a further $10 per tonne for disamenity impacts not covered already.</w:t>
      </w:r>
    </w:p>
    <w:p w14:paraId="6362F826" w14:textId="77777777" w:rsidR="008B366D" w:rsidRDefault="008B366D" w:rsidP="008B366D">
      <w:pPr>
        <w:pStyle w:val="Heading8"/>
        <w:numPr>
          <w:ilvl w:val="7"/>
          <w:numId w:val="5"/>
        </w:numPr>
      </w:pPr>
      <w:r>
        <w:t>Comparisons across material types</w:t>
      </w:r>
    </w:p>
    <w:p w14:paraId="66D6AB22" w14:textId="77777777" w:rsidR="008B366D" w:rsidRDefault="008B366D" w:rsidP="008B366D">
      <w:pPr>
        <w:pStyle w:val="BodyText"/>
      </w:pPr>
      <w:r>
        <w:t>This study measures the environmental impacts for each material type separately, such as glass and PET. However, while it estimates the impacts from garden organics, it does not measure the impacts from food organics. We have assumed that the environmental impacts of diverting one tonne of food organics from landfill to recycling are equal to the estimated impacts for diverting one tonne of garden organics.</w:t>
      </w:r>
      <w:r>
        <w:rPr>
          <w:rStyle w:val="FootnoteReference"/>
        </w:rPr>
        <w:footnoteReference w:id="116"/>
      </w:r>
    </w:p>
    <w:p w14:paraId="547035AE" w14:textId="221EAC0A" w:rsidR="008B366D" w:rsidRDefault="008B366D" w:rsidP="008B366D">
      <w:pPr>
        <w:pStyle w:val="BodyText"/>
      </w:pPr>
      <w:r>
        <w:t xml:space="preserve">The impacts for each material type, measured in physical units such as tonnes of greenhouse gas emissions, are shown in table </w:t>
      </w:r>
      <w:r w:rsidR="003E435A">
        <w:rPr>
          <w:noProof/>
        </w:rPr>
        <w:fldChar w:fldCharType="begin"/>
      </w:r>
      <w:r w:rsidR="003E435A">
        <w:rPr>
          <w:noProof/>
        </w:rPr>
        <w:instrText xml:space="preserve"> REF _Caption1346 </w:instrText>
      </w:r>
      <w:r w:rsidR="003E435A">
        <w:rPr>
          <w:noProof/>
        </w:rPr>
        <w:fldChar w:fldCharType="separate"/>
      </w:r>
      <w:r w:rsidR="00D354A5">
        <w:rPr>
          <w:noProof/>
        </w:rPr>
        <w:t>E</w:t>
      </w:r>
      <w:r w:rsidR="00D354A5" w:rsidRPr="00695C93">
        <w:rPr>
          <w:noProof/>
        </w:rPr>
        <w:t>.</w:t>
      </w:r>
      <w:r w:rsidR="00D354A5">
        <w:rPr>
          <w:noProof/>
        </w:rPr>
        <w:t>2</w:t>
      </w:r>
      <w:r w:rsidR="003E435A">
        <w:rPr>
          <w:noProof/>
        </w:rPr>
        <w:fldChar w:fldCharType="end"/>
      </w:r>
      <w:r>
        <w:t xml:space="preserve">. These impacts are all positive, meaning that there are greater environmental impacts from landfill compared to recycling. </w:t>
      </w:r>
    </w:p>
    <w:p w14:paraId="6FC8377D" w14:textId="3F32BAFF" w:rsidR="008B366D" w:rsidRDefault="008B366D" w:rsidP="008B366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w:instrText>
      </w:r>
      <w:r w:rsidRPr="00695C93">
        <w:fldChar w:fldCharType="separate"/>
      </w:r>
      <w:r w:rsidR="00D354A5">
        <w:rPr>
          <w:noProof/>
        </w:rPr>
        <w:instrText>E</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5258" w:name="_Caption2614"/>
      <w:bookmarkStart w:id="5259" w:name="_Caption3622"/>
      <w:bookmarkStart w:id="5260" w:name="_Caption8655"/>
      <w:bookmarkStart w:id="5261" w:name="_Caption4567"/>
      <w:bookmarkStart w:id="5262" w:name="_Caption1346"/>
      <w:bookmarkStart w:id="5263" w:name="_Caption4393"/>
      <w:bookmarkStart w:id="5264" w:name="_Caption7205"/>
      <w:bookmarkStart w:id="5265" w:name="_Caption9412"/>
      <w:bookmarkStart w:id="5266" w:name="_Caption6978"/>
      <w:bookmarkStart w:id="5267" w:name="_Caption8139"/>
      <w:bookmarkStart w:id="5268" w:name="_Caption8316"/>
      <w:bookmarkStart w:id="5269" w:name="_Caption3292"/>
      <w:bookmarkStart w:id="5270" w:name="_Caption7804"/>
      <w:bookmarkStart w:id="5271" w:name="_Caption8180"/>
      <w:bookmarkStart w:id="5272" w:name="_Caption0154"/>
      <w:bookmarkStart w:id="5273" w:name="_Caption7953"/>
      <w:bookmarkStart w:id="5274" w:name="_Caption4016"/>
      <w:bookmarkStart w:id="5275" w:name="_Caption8254"/>
      <w:bookmarkStart w:id="5276" w:name="_Caption8840"/>
      <w:bookmarkStart w:id="5277" w:name="_Caption2037"/>
      <w:bookmarkStart w:id="5278" w:name="_Caption6366"/>
      <w:bookmarkStart w:id="5279" w:name="_Caption4698"/>
      <w:bookmarkStart w:id="5280" w:name="_Caption1473"/>
      <w:bookmarkStart w:id="5281" w:name="_Caption1523"/>
      <w:bookmarkStart w:id="5282" w:name="_Caption0057"/>
      <w:bookmarkStart w:id="5283" w:name="_Caption3975"/>
      <w:bookmarkStart w:id="5284" w:name="_Caption1144"/>
      <w:bookmarkStart w:id="5285" w:name="_Caption0492"/>
      <w:bookmarkStart w:id="5286" w:name="_Caption5745"/>
      <w:bookmarkStart w:id="5287" w:name="_Caption7516"/>
      <w:bookmarkStart w:id="5288" w:name="_Caption9972"/>
      <w:bookmarkStart w:id="5289" w:name="_Caption8361"/>
      <w:bookmarkStart w:id="5290" w:name="_Caption0657"/>
      <w:bookmarkStart w:id="5291" w:name="_Caption2785"/>
      <w:bookmarkStart w:id="5292" w:name="_Toc21428567"/>
      <w:bookmarkStart w:id="5293" w:name="_Toc33431501"/>
      <w:r w:rsidR="003E435A">
        <w:rPr>
          <w:noProof/>
        </w:rPr>
        <w:t>E</w:t>
      </w:r>
      <w:r w:rsidR="003E435A" w:rsidRPr="00695C93">
        <w:rPr>
          <w:noProof/>
        </w:rPr>
        <w:t>.</w:t>
      </w:r>
      <w:r w:rsidR="003E435A">
        <w:rPr>
          <w:noProof/>
        </w:rPr>
        <w:t>2</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r w:rsidRPr="00695C93">
        <w:fldChar w:fldCharType="end"/>
      </w:r>
      <w:r w:rsidRPr="00695C93">
        <w:tab/>
      </w:r>
      <w:r>
        <w:t>Environmental impacts from landfill relative to recycling, physical measures</w:t>
      </w:r>
      <w:bookmarkEnd w:id="5292"/>
      <w:bookmarkEnd w:id="5293"/>
      <w:r>
        <w:t xml:space="preserve"> </w:t>
      </w:r>
    </w:p>
    <w:tbl>
      <w:tblPr>
        <w:tblW w:w="7936" w:type="dxa"/>
        <w:tblLayout w:type="fixed"/>
        <w:tblLook w:val="04A0" w:firstRow="1" w:lastRow="0" w:firstColumn="1" w:lastColumn="0" w:noHBand="0" w:noVBand="1"/>
      </w:tblPr>
      <w:tblGrid>
        <w:gridCol w:w="1984"/>
        <w:gridCol w:w="1984"/>
        <w:gridCol w:w="1984"/>
        <w:gridCol w:w="1984"/>
      </w:tblGrid>
      <w:tr w:rsidR="008B366D" w:rsidRPr="00792359" w14:paraId="05F17B25" w14:textId="77777777" w:rsidTr="001F508B">
        <w:trPr>
          <w:trHeight w:val="255"/>
        </w:trPr>
        <w:tc>
          <w:tcPr>
            <w:tcW w:w="1984" w:type="dxa"/>
            <w:shd w:val="clear" w:color="auto" w:fill="6F6652"/>
            <w:noWrap/>
            <w:tcMar>
              <w:left w:w="57" w:type="dxa"/>
              <w:right w:w="57" w:type="dxa"/>
            </w:tcMar>
            <w:hideMark/>
          </w:tcPr>
          <w:p w14:paraId="6F05AA19" w14:textId="77777777" w:rsidR="008B366D" w:rsidRPr="00792359" w:rsidRDefault="008B366D" w:rsidP="001F508B">
            <w:pPr>
              <w:pStyle w:val="TableDataColumnHeading"/>
              <w:jc w:val="left"/>
            </w:pPr>
            <w:r>
              <w:t>Material type</w:t>
            </w:r>
          </w:p>
        </w:tc>
        <w:tc>
          <w:tcPr>
            <w:tcW w:w="1984" w:type="dxa"/>
            <w:shd w:val="clear" w:color="auto" w:fill="6F6652"/>
            <w:noWrap/>
            <w:tcMar>
              <w:left w:w="57" w:type="dxa"/>
              <w:right w:w="57" w:type="dxa"/>
            </w:tcMar>
            <w:hideMark/>
          </w:tcPr>
          <w:p w14:paraId="475B6C4E" w14:textId="77777777" w:rsidR="008B366D" w:rsidRPr="009673DB" w:rsidRDefault="008B366D" w:rsidP="001F508B">
            <w:pPr>
              <w:pStyle w:val="TableDataColumnHeading"/>
            </w:pPr>
            <w:r>
              <w:t>Global warming</w:t>
            </w:r>
          </w:p>
        </w:tc>
        <w:tc>
          <w:tcPr>
            <w:tcW w:w="1984" w:type="dxa"/>
            <w:shd w:val="clear" w:color="auto" w:fill="6F6652"/>
            <w:noWrap/>
            <w:tcMar>
              <w:left w:w="57" w:type="dxa"/>
              <w:right w:w="57" w:type="dxa"/>
            </w:tcMar>
            <w:hideMark/>
          </w:tcPr>
          <w:p w14:paraId="1956C37B" w14:textId="77777777" w:rsidR="008B366D" w:rsidRPr="009673DB" w:rsidRDefault="008B366D" w:rsidP="001F508B">
            <w:pPr>
              <w:pStyle w:val="TableDataColumnHeading"/>
            </w:pPr>
            <w:r>
              <w:t>Eutrophication</w:t>
            </w:r>
          </w:p>
        </w:tc>
        <w:tc>
          <w:tcPr>
            <w:tcW w:w="1984" w:type="dxa"/>
            <w:shd w:val="clear" w:color="auto" w:fill="6F6652"/>
            <w:noWrap/>
            <w:tcMar>
              <w:left w:w="57" w:type="dxa"/>
              <w:right w:w="57" w:type="dxa"/>
            </w:tcMar>
            <w:hideMark/>
          </w:tcPr>
          <w:p w14:paraId="309602AD" w14:textId="77777777" w:rsidR="008B366D" w:rsidRPr="009673DB" w:rsidRDefault="008B366D" w:rsidP="001F508B">
            <w:pPr>
              <w:pStyle w:val="TableDataColumnHeading"/>
            </w:pPr>
            <w:r>
              <w:t>Photochemical oxidation</w:t>
            </w:r>
          </w:p>
        </w:tc>
      </w:tr>
      <w:tr w:rsidR="008B366D" w:rsidRPr="00792359" w14:paraId="728200F0" w14:textId="77777777" w:rsidTr="001F508B">
        <w:trPr>
          <w:trHeight w:val="255"/>
        </w:trPr>
        <w:tc>
          <w:tcPr>
            <w:tcW w:w="1984" w:type="dxa"/>
            <w:tcBorders>
              <w:bottom w:val="single" w:sz="8" w:space="0" w:color="FFFFFF" w:themeColor="background1"/>
            </w:tcBorders>
            <w:shd w:val="clear" w:color="auto" w:fill="auto"/>
            <w:noWrap/>
            <w:tcMar>
              <w:left w:w="57" w:type="dxa"/>
              <w:right w:w="57" w:type="dxa"/>
            </w:tcMar>
            <w:hideMark/>
          </w:tcPr>
          <w:p w14:paraId="1C0DFB2F" w14:textId="77777777" w:rsidR="008B366D" w:rsidRPr="00792359" w:rsidRDefault="008B366D" w:rsidP="001F508B">
            <w:pPr>
              <w:pStyle w:val="TableUnit"/>
              <w:jc w:val="left"/>
            </w:pPr>
          </w:p>
        </w:tc>
        <w:tc>
          <w:tcPr>
            <w:tcW w:w="1984" w:type="dxa"/>
            <w:tcBorders>
              <w:bottom w:val="single" w:sz="8" w:space="0" w:color="FFFFFF" w:themeColor="background1"/>
            </w:tcBorders>
            <w:shd w:val="clear" w:color="auto" w:fill="auto"/>
            <w:noWrap/>
            <w:tcMar>
              <w:left w:w="57" w:type="dxa"/>
              <w:right w:w="57" w:type="dxa"/>
            </w:tcMar>
            <w:hideMark/>
          </w:tcPr>
          <w:p w14:paraId="5F69EB27" w14:textId="77777777" w:rsidR="008B366D" w:rsidRPr="00792359" w:rsidRDefault="008B366D" w:rsidP="001F508B">
            <w:pPr>
              <w:pStyle w:val="TableUnit"/>
            </w:pPr>
            <w:r w:rsidRPr="00792359">
              <w:t>CO2 tonnes</w:t>
            </w:r>
          </w:p>
        </w:tc>
        <w:tc>
          <w:tcPr>
            <w:tcW w:w="1984" w:type="dxa"/>
            <w:tcBorders>
              <w:bottom w:val="single" w:sz="8" w:space="0" w:color="FFFFFF" w:themeColor="background1"/>
            </w:tcBorders>
            <w:shd w:val="clear" w:color="auto" w:fill="auto"/>
            <w:noWrap/>
            <w:tcMar>
              <w:left w:w="57" w:type="dxa"/>
              <w:right w:w="57" w:type="dxa"/>
            </w:tcMar>
            <w:hideMark/>
          </w:tcPr>
          <w:p w14:paraId="7D6F1008" w14:textId="77777777" w:rsidR="008B366D" w:rsidRPr="00792359" w:rsidRDefault="008B366D" w:rsidP="001F508B">
            <w:pPr>
              <w:pStyle w:val="TableUnit"/>
            </w:pPr>
            <w:r w:rsidRPr="00792359">
              <w:t>PO4 tonnes</w:t>
            </w:r>
          </w:p>
        </w:tc>
        <w:tc>
          <w:tcPr>
            <w:tcW w:w="1984" w:type="dxa"/>
            <w:tcBorders>
              <w:bottom w:val="single" w:sz="8" w:space="0" w:color="FFFFFF" w:themeColor="background1"/>
            </w:tcBorders>
            <w:shd w:val="clear" w:color="auto" w:fill="auto"/>
            <w:noWrap/>
            <w:tcMar>
              <w:left w:w="57" w:type="dxa"/>
              <w:right w:w="57" w:type="dxa"/>
            </w:tcMar>
            <w:hideMark/>
          </w:tcPr>
          <w:p w14:paraId="28C6ED15" w14:textId="77777777" w:rsidR="008B366D" w:rsidRPr="00792359" w:rsidRDefault="008B366D" w:rsidP="001F508B">
            <w:pPr>
              <w:pStyle w:val="TableUnit"/>
            </w:pPr>
            <w:r w:rsidRPr="00792359">
              <w:t>VOC tonnes</w:t>
            </w:r>
          </w:p>
        </w:tc>
      </w:tr>
      <w:tr w:rsidR="008B366D" w:rsidRPr="00792359" w14:paraId="379FE7BD" w14:textId="77777777" w:rsidTr="001F508B">
        <w:trPr>
          <w:trHeight w:val="255"/>
        </w:trPr>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6AEDE1" w14:textId="77777777" w:rsidR="008B366D" w:rsidRPr="00792359" w:rsidRDefault="008B366D" w:rsidP="001F508B">
            <w:pPr>
              <w:pStyle w:val="TableDataEntries"/>
              <w:jc w:val="left"/>
            </w:pPr>
            <w:r w:rsidRPr="00792359">
              <w:t>Glass</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34796D" w14:textId="77777777" w:rsidR="008B366D" w:rsidRPr="00792359" w:rsidRDefault="008B366D" w:rsidP="001F508B">
            <w:pPr>
              <w:pStyle w:val="TableDataEntries"/>
            </w:pPr>
            <w:r w:rsidRPr="00792359">
              <w:t>0.53000</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231646" w14:textId="77777777" w:rsidR="008B366D" w:rsidRPr="00792359" w:rsidRDefault="008B366D" w:rsidP="001F508B">
            <w:pPr>
              <w:pStyle w:val="TableDataEntries"/>
            </w:pPr>
            <w:r w:rsidRPr="00792359">
              <w:t>0.00036</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1A724D" w14:textId="77777777" w:rsidR="008B366D" w:rsidRPr="00792359" w:rsidRDefault="008B366D" w:rsidP="001F508B">
            <w:pPr>
              <w:pStyle w:val="TableDataEntries"/>
            </w:pPr>
            <w:r w:rsidRPr="00792359">
              <w:t>0.00230</w:t>
            </w:r>
          </w:p>
        </w:tc>
      </w:tr>
      <w:tr w:rsidR="008B366D" w:rsidRPr="00792359" w14:paraId="4508AC32" w14:textId="77777777" w:rsidTr="001F508B">
        <w:trPr>
          <w:trHeight w:val="255"/>
        </w:trPr>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8A097E" w14:textId="77777777" w:rsidR="008B366D" w:rsidRPr="00792359" w:rsidRDefault="008B366D" w:rsidP="001F508B">
            <w:pPr>
              <w:pStyle w:val="TableDataEntries"/>
              <w:jc w:val="left"/>
            </w:pPr>
            <w:r w:rsidRPr="00792359">
              <w:t>Paper/cardboard</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9AD35C" w14:textId="77777777" w:rsidR="008B366D" w:rsidRPr="00792359" w:rsidRDefault="008B366D" w:rsidP="001F508B">
            <w:pPr>
              <w:pStyle w:val="TableDataEntries"/>
            </w:pPr>
            <w:r w:rsidRPr="00792359">
              <w:t>0.42131</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AB26D3" w14:textId="77777777" w:rsidR="008B366D" w:rsidRPr="00792359" w:rsidRDefault="008B366D" w:rsidP="001F508B">
            <w:pPr>
              <w:pStyle w:val="TableDataEntries"/>
            </w:pPr>
            <w:r w:rsidRPr="00792359">
              <w:t>0.00176</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FD1B2E" w14:textId="77777777" w:rsidR="008B366D" w:rsidRPr="00792359" w:rsidRDefault="008B366D" w:rsidP="001F508B">
            <w:pPr>
              <w:pStyle w:val="TableDataEntries"/>
            </w:pPr>
            <w:r w:rsidRPr="00792359">
              <w:t>0.00190</w:t>
            </w:r>
          </w:p>
        </w:tc>
      </w:tr>
      <w:tr w:rsidR="008B366D" w:rsidRPr="00792359" w14:paraId="18FE450F" w14:textId="77777777" w:rsidTr="001F508B">
        <w:trPr>
          <w:trHeight w:val="255"/>
        </w:trPr>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C2D6FF" w14:textId="77777777" w:rsidR="008B366D" w:rsidRPr="00792359" w:rsidRDefault="008B366D" w:rsidP="001F508B">
            <w:pPr>
              <w:pStyle w:val="TableDataEntries"/>
              <w:jc w:val="left"/>
            </w:pPr>
            <w:r w:rsidRPr="00792359">
              <w:t>Plastics</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BEF6DC" w14:textId="77777777" w:rsidR="008B366D" w:rsidRPr="00792359" w:rsidRDefault="008B366D" w:rsidP="001F508B">
            <w:pPr>
              <w:pStyle w:val="TableDataEntries"/>
            </w:pPr>
            <w:r w:rsidRPr="00792359">
              <w:t>0.77724</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114A6F" w14:textId="77777777" w:rsidR="008B366D" w:rsidRPr="00792359" w:rsidRDefault="008B366D" w:rsidP="001F508B">
            <w:pPr>
              <w:pStyle w:val="TableDataEntries"/>
            </w:pPr>
            <w:r w:rsidRPr="00792359">
              <w:t>0.00086</w:t>
            </w:r>
          </w:p>
        </w:tc>
        <w:tc>
          <w:tcPr>
            <w:tcW w:w="19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616F79" w14:textId="77777777" w:rsidR="008B366D" w:rsidRPr="00792359" w:rsidRDefault="008B366D" w:rsidP="001F508B">
            <w:pPr>
              <w:pStyle w:val="TableDataEntries"/>
            </w:pPr>
            <w:r w:rsidRPr="00792359">
              <w:t>0.00281</w:t>
            </w:r>
          </w:p>
        </w:tc>
      </w:tr>
      <w:tr w:rsidR="008B366D" w:rsidRPr="00792359" w14:paraId="47AC07CA" w14:textId="77777777" w:rsidTr="001F508B">
        <w:trPr>
          <w:trHeight w:val="255"/>
        </w:trPr>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DAC0A97" w14:textId="77777777" w:rsidR="008B366D" w:rsidRPr="00792359" w:rsidRDefault="008B366D" w:rsidP="001F508B">
            <w:pPr>
              <w:pStyle w:val="TableDataEntries"/>
              <w:jc w:val="left"/>
            </w:pPr>
            <w:r w:rsidRPr="00792359">
              <w:t>Organics</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C1F4142" w14:textId="77777777" w:rsidR="008B366D" w:rsidRPr="00792359" w:rsidRDefault="008B366D" w:rsidP="001F508B">
            <w:pPr>
              <w:pStyle w:val="TableDataEntries"/>
            </w:pPr>
            <w:r w:rsidRPr="00792359">
              <w:t>0.72200</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6176B4C" w14:textId="77777777" w:rsidR="008B366D" w:rsidRPr="00792359" w:rsidRDefault="008B366D" w:rsidP="001F508B">
            <w:pPr>
              <w:pStyle w:val="TableDataEntries"/>
            </w:pPr>
            <w:r w:rsidRPr="00792359">
              <w:t>0.00012</w:t>
            </w:r>
          </w:p>
        </w:tc>
        <w:tc>
          <w:tcPr>
            <w:tcW w:w="198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B7C3938" w14:textId="77777777" w:rsidR="008B366D" w:rsidRPr="00792359" w:rsidRDefault="008B366D" w:rsidP="001F508B">
            <w:pPr>
              <w:pStyle w:val="TableDataEntries"/>
            </w:pPr>
            <w:r w:rsidRPr="00792359">
              <w:t>0.00150</w:t>
            </w:r>
          </w:p>
        </w:tc>
      </w:tr>
    </w:tbl>
    <w:p w14:paraId="2DB3A02F" w14:textId="3A9D42D1" w:rsidR="008B366D" w:rsidRDefault="008B366D" w:rsidP="008B366D">
      <w:pPr>
        <w:pStyle w:val="Source"/>
      </w:pPr>
      <w:r>
        <w:rPr>
          <w:i/>
        </w:rPr>
        <w:t>Source</w:t>
      </w:r>
      <w:r w:rsidRPr="00E4232C">
        <w:rPr>
          <w:i/>
        </w:rPr>
        <w:t>:</w:t>
      </w:r>
      <w:r>
        <w:t xml:space="preserve"> RMIT LCA, </w:t>
      </w:r>
      <w:r w:rsidR="000F419B">
        <w:t xml:space="preserve">The </w:t>
      </w:r>
      <w:r>
        <w:t>CIE.</w:t>
      </w:r>
    </w:p>
    <w:p w14:paraId="5F14EFB5" w14:textId="77777777" w:rsidR="008B366D" w:rsidRDefault="008B366D" w:rsidP="008B366D">
      <w:pPr>
        <w:pStyle w:val="BodyText"/>
      </w:pPr>
      <w:r>
        <w:t xml:space="preserve">Comparison across impact types cannot be made without placing a weighting on the importance of each impact type. We use the monetary value of these impacts to compare their importance. </w:t>
      </w:r>
    </w:p>
    <w:p w14:paraId="413CDB47" w14:textId="77777777" w:rsidR="008B366D" w:rsidRDefault="008B366D" w:rsidP="008B366D">
      <w:pPr>
        <w:pStyle w:val="Heading8"/>
        <w:numPr>
          <w:ilvl w:val="7"/>
          <w:numId w:val="5"/>
        </w:numPr>
      </w:pPr>
      <w:r>
        <w:t>Monetised environmental impacts</w:t>
      </w:r>
    </w:p>
    <w:p w14:paraId="56B51B8B" w14:textId="383C257D" w:rsidR="008B366D" w:rsidRDefault="008B366D" w:rsidP="008B366D">
      <w:pPr>
        <w:pStyle w:val="BodyText"/>
      </w:pPr>
      <w:r>
        <w:t xml:space="preserve">The assumed value of environmental externalities in per tonne terms is shown in table </w:t>
      </w:r>
      <w:r w:rsidR="003E435A">
        <w:rPr>
          <w:noProof/>
        </w:rPr>
        <w:fldChar w:fldCharType="begin"/>
      </w:r>
      <w:r w:rsidR="003E435A">
        <w:rPr>
          <w:noProof/>
        </w:rPr>
        <w:instrText xml:space="preserve"> REF _Caption0315 </w:instrText>
      </w:r>
      <w:r w:rsidR="003E435A">
        <w:rPr>
          <w:noProof/>
        </w:rPr>
        <w:fldChar w:fldCharType="separate"/>
      </w:r>
      <w:r w:rsidR="00D354A5">
        <w:rPr>
          <w:noProof/>
        </w:rPr>
        <w:t>E</w:t>
      </w:r>
      <w:r w:rsidR="00D354A5" w:rsidRPr="00695C93">
        <w:rPr>
          <w:noProof/>
        </w:rPr>
        <w:t>.</w:t>
      </w:r>
      <w:r w:rsidR="00D354A5">
        <w:rPr>
          <w:noProof/>
        </w:rPr>
        <w:t>3</w:t>
      </w:r>
      <w:r w:rsidR="003E435A">
        <w:rPr>
          <w:noProof/>
        </w:rPr>
        <w:fldChar w:fldCharType="end"/>
      </w:r>
      <w:r>
        <w:t xml:space="preserve">. </w:t>
      </w:r>
    </w:p>
    <w:p w14:paraId="7CEE7AC9" w14:textId="59BAEEAC" w:rsidR="008B366D" w:rsidRDefault="008B366D" w:rsidP="008B366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w:instrText>
      </w:r>
      <w:r w:rsidRPr="00695C93">
        <w:fldChar w:fldCharType="separate"/>
      </w:r>
      <w:r w:rsidR="00D354A5">
        <w:rPr>
          <w:noProof/>
        </w:rPr>
        <w:instrText>E</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5294" w:name="_Caption8795"/>
      <w:bookmarkStart w:id="5295" w:name="_Caption4237"/>
      <w:bookmarkStart w:id="5296" w:name="_Caption1605"/>
      <w:bookmarkStart w:id="5297" w:name="_Caption9200"/>
      <w:bookmarkStart w:id="5298" w:name="_Caption0315"/>
      <w:bookmarkStart w:id="5299" w:name="_Caption3623"/>
      <w:bookmarkStart w:id="5300" w:name="_Caption0228"/>
      <w:bookmarkStart w:id="5301" w:name="_Caption7411"/>
      <w:bookmarkStart w:id="5302" w:name="_Caption8794"/>
      <w:bookmarkStart w:id="5303" w:name="_Caption0653"/>
      <w:bookmarkStart w:id="5304" w:name="_Caption1129"/>
      <w:bookmarkStart w:id="5305" w:name="_Caption9193"/>
      <w:bookmarkStart w:id="5306" w:name="_Caption2360"/>
      <w:bookmarkStart w:id="5307" w:name="_Caption5550"/>
      <w:bookmarkStart w:id="5308" w:name="_Caption0947"/>
      <w:bookmarkStart w:id="5309" w:name="_Caption7710"/>
      <w:bookmarkStart w:id="5310" w:name="_Caption4441"/>
      <w:bookmarkStart w:id="5311" w:name="_Caption7471"/>
      <w:bookmarkStart w:id="5312" w:name="_Caption0035"/>
      <w:bookmarkStart w:id="5313" w:name="_Caption8972"/>
      <w:bookmarkStart w:id="5314" w:name="_Caption6779"/>
      <w:bookmarkStart w:id="5315" w:name="_Caption8645"/>
      <w:bookmarkStart w:id="5316" w:name="_Caption4705"/>
      <w:bookmarkStart w:id="5317" w:name="_Caption8945"/>
      <w:bookmarkStart w:id="5318" w:name="_Caption2618"/>
      <w:bookmarkStart w:id="5319" w:name="_Caption2831"/>
      <w:bookmarkStart w:id="5320" w:name="_Caption4716"/>
      <w:bookmarkStart w:id="5321" w:name="_Caption8034"/>
      <w:bookmarkStart w:id="5322" w:name="_Caption3387"/>
      <w:bookmarkStart w:id="5323" w:name="_Caption2028"/>
      <w:bookmarkStart w:id="5324" w:name="_Caption1960"/>
      <w:bookmarkStart w:id="5325" w:name="_Caption7868"/>
      <w:bookmarkStart w:id="5326" w:name="_Caption8687"/>
      <w:bookmarkStart w:id="5327" w:name="_Caption6007"/>
      <w:bookmarkStart w:id="5328" w:name="_Caption4946"/>
      <w:bookmarkStart w:id="5329" w:name="_Caption0415"/>
      <w:bookmarkStart w:id="5330" w:name="_Toc21428568"/>
      <w:bookmarkStart w:id="5331" w:name="_Toc33431502"/>
      <w:r w:rsidR="003E435A">
        <w:rPr>
          <w:noProof/>
        </w:rPr>
        <w:t>E</w:t>
      </w:r>
      <w:r w:rsidR="003E435A" w:rsidRPr="00695C93">
        <w:rPr>
          <w:noProof/>
        </w:rPr>
        <w:t>.</w:t>
      </w:r>
      <w:r w:rsidR="003E435A">
        <w:rPr>
          <w:noProof/>
        </w:rPr>
        <w:t>3</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r w:rsidRPr="00695C93">
        <w:fldChar w:fldCharType="end"/>
      </w:r>
      <w:r w:rsidRPr="00695C93">
        <w:tab/>
      </w:r>
      <w:r>
        <w:t>Cost of environmental impacts from landfill relative to recycling, by region</w:t>
      </w:r>
      <w:bookmarkEnd w:id="5330"/>
      <w:bookmarkEnd w:id="5331"/>
      <w:r>
        <w:t xml:space="preserve"> </w:t>
      </w:r>
    </w:p>
    <w:tbl>
      <w:tblPr>
        <w:tblW w:w="5000" w:type="pct"/>
        <w:tblLook w:val="04A0" w:firstRow="1" w:lastRow="0" w:firstColumn="1" w:lastColumn="0" w:noHBand="0" w:noVBand="1"/>
      </w:tblPr>
      <w:tblGrid>
        <w:gridCol w:w="2273"/>
        <w:gridCol w:w="1144"/>
        <w:gridCol w:w="1140"/>
        <w:gridCol w:w="1148"/>
        <w:gridCol w:w="1117"/>
        <w:gridCol w:w="1115"/>
      </w:tblGrid>
      <w:tr w:rsidR="008B366D" w:rsidRPr="00792359" w14:paraId="195F71F8" w14:textId="77777777" w:rsidTr="001F508B">
        <w:trPr>
          <w:trHeight w:val="765"/>
          <w:tblHeader/>
        </w:trPr>
        <w:tc>
          <w:tcPr>
            <w:tcW w:w="1284" w:type="pct"/>
            <w:tcBorders>
              <w:bottom w:val="single" w:sz="8" w:space="0" w:color="FFFFFF" w:themeColor="background1"/>
            </w:tcBorders>
            <w:shd w:val="clear" w:color="auto" w:fill="6F6652"/>
            <w:noWrap/>
            <w:tcMar>
              <w:left w:w="57" w:type="dxa"/>
              <w:right w:w="57" w:type="dxa"/>
            </w:tcMar>
            <w:hideMark/>
          </w:tcPr>
          <w:p w14:paraId="63E9624F" w14:textId="77777777" w:rsidR="008B366D" w:rsidRPr="00792359" w:rsidRDefault="008B366D" w:rsidP="001F508B">
            <w:pPr>
              <w:pStyle w:val="TableDataColumnHeading"/>
              <w:jc w:val="left"/>
            </w:pPr>
            <w:r>
              <w:t>Cost category</w:t>
            </w:r>
          </w:p>
        </w:tc>
        <w:tc>
          <w:tcPr>
            <w:tcW w:w="750" w:type="pct"/>
            <w:tcBorders>
              <w:bottom w:val="single" w:sz="8" w:space="0" w:color="FFFFFF" w:themeColor="background1"/>
            </w:tcBorders>
            <w:shd w:val="clear" w:color="auto" w:fill="6F6652"/>
            <w:noWrap/>
            <w:tcMar>
              <w:left w:w="57" w:type="dxa"/>
              <w:right w:w="57" w:type="dxa"/>
            </w:tcMar>
            <w:hideMark/>
          </w:tcPr>
          <w:p w14:paraId="0B6D631E" w14:textId="77777777" w:rsidR="008B366D" w:rsidRPr="00792359" w:rsidRDefault="008B366D" w:rsidP="001F508B">
            <w:pPr>
              <w:pStyle w:val="TableDataColumnHeading"/>
            </w:pPr>
            <w:r>
              <w:t>Units</w:t>
            </w:r>
          </w:p>
        </w:tc>
        <w:tc>
          <w:tcPr>
            <w:tcW w:w="748" w:type="pct"/>
            <w:tcBorders>
              <w:bottom w:val="single" w:sz="8" w:space="0" w:color="FFFFFF" w:themeColor="background1"/>
            </w:tcBorders>
            <w:shd w:val="clear" w:color="auto" w:fill="6F6652"/>
            <w:tcMar>
              <w:left w:w="57" w:type="dxa"/>
              <w:right w:w="57" w:type="dxa"/>
            </w:tcMar>
            <w:hideMark/>
          </w:tcPr>
          <w:p w14:paraId="7E803762" w14:textId="77777777" w:rsidR="008B366D" w:rsidRPr="00792359" w:rsidRDefault="008B366D" w:rsidP="001F508B">
            <w:pPr>
              <w:pStyle w:val="TableDataColumnHeading"/>
            </w:pPr>
            <w:r w:rsidRPr="00792359">
              <w:t>Dense urban (rearloaders)</w:t>
            </w:r>
          </w:p>
        </w:tc>
        <w:tc>
          <w:tcPr>
            <w:tcW w:w="753" w:type="pct"/>
            <w:tcBorders>
              <w:bottom w:val="single" w:sz="8" w:space="0" w:color="FFFFFF" w:themeColor="background1"/>
            </w:tcBorders>
            <w:shd w:val="clear" w:color="auto" w:fill="6F6652"/>
            <w:tcMar>
              <w:left w:w="57" w:type="dxa"/>
              <w:right w:w="57" w:type="dxa"/>
            </w:tcMar>
            <w:hideMark/>
          </w:tcPr>
          <w:p w14:paraId="17D9A15E" w14:textId="77777777" w:rsidR="008B366D" w:rsidRPr="00792359" w:rsidRDefault="008B366D" w:rsidP="001F508B">
            <w:pPr>
              <w:pStyle w:val="TableDataColumnHeading"/>
            </w:pPr>
            <w:r w:rsidRPr="00792359">
              <w:t>Low density urban (sideloaders)</w:t>
            </w:r>
          </w:p>
        </w:tc>
        <w:tc>
          <w:tcPr>
            <w:tcW w:w="733" w:type="pct"/>
            <w:tcBorders>
              <w:bottom w:val="single" w:sz="8" w:space="0" w:color="FFFFFF" w:themeColor="background1"/>
            </w:tcBorders>
            <w:shd w:val="clear" w:color="auto" w:fill="6F6652"/>
            <w:tcMar>
              <w:left w:w="57" w:type="dxa"/>
              <w:right w:w="57" w:type="dxa"/>
            </w:tcMar>
            <w:hideMark/>
          </w:tcPr>
          <w:p w14:paraId="131042E1" w14:textId="77777777" w:rsidR="008B366D" w:rsidRPr="00792359" w:rsidRDefault="008B366D" w:rsidP="001F508B">
            <w:pPr>
              <w:pStyle w:val="TableDataColumnHeading"/>
            </w:pPr>
            <w:r w:rsidRPr="00792359">
              <w:t>Inner regional</w:t>
            </w:r>
          </w:p>
        </w:tc>
        <w:tc>
          <w:tcPr>
            <w:tcW w:w="733" w:type="pct"/>
            <w:tcBorders>
              <w:bottom w:val="single" w:sz="8" w:space="0" w:color="FFFFFF" w:themeColor="background1"/>
            </w:tcBorders>
            <w:shd w:val="clear" w:color="auto" w:fill="6F6652"/>
            <w:tcMar>
              <w:left w:w="57" w:type="dxa"/>
              <w:right w:w="57" w:type="dxa"/>
            </w:tcMar>
            <w:hideMark/>
          </w:tcPr>
          <w:p w14:paraId="71E28043" w14:textId="77777777" w:rsidR="008B366D" w:rsidRPr="00792359" w:rsidRDefault="008B366D" w:rsidP="001F508B">
            <w:pPr>
              <w:pStyle w:val="TableDataColumnHeading"/>
            </w:pPr>
            <w:r w:rsidRPr="00792359">
              <w:t>Outer regional</w:t>
            </w:r>
          </w:p>
        </w:tc>
      </w:tr>
      <w:tr w:rsidR="008B366D" w:rsidRPr="00792359" w14:paraId="4F4B2FCB" w14:textId="77777777" w:rsidTr="001F508B">
        <w:trPr>
          <w:trHeight w:val="255"/>
        </w:trPr>
        <w:tc>
          <w:tcPr>
            <w:tcW w:w="128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A3F2A9" w14:textId="77777777" w:rsidR="008B366D" w:rsidRPr="00792359" w:rsidRDefault="008B366D" w:rsidP="001F508B">
            <w:pPr>
              <w:pStyle w:val="TableDataEntries"/>
              <w:jc w:val="left"/>
            </w:pPr>
            <w:r w:rsidRPr="00792359">
              <w:t xml:space="preserve">Cost of </w:t>
            </w:r>
            <w:r>
              <w:t>global warming</w:t>
            </w:r>
          </w:p>
        </w:tc>
        <w:tc>
          <w:tcPr>
            <w:tcW w:w="75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A126BF" w14:textId="77777777" w:rsidR="008B366D" w:rsidRPr="00792359" w:rsidRDefault="008B366D" w:rsidP="001F508B">
            <w:pPr>
              <w:pStyle w:val="TableDataEntries"/>
            </w:pPr>
            <w:r w:rsidRPr="00792359">
              <w:t>$/t CO2</w:t>
            </w:r>
          </w:p>
        </w:tc>
        <w:tc>
          <w:tcPr>
            <w:tcW w:w="74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2582FD9" w14:textId="77777777" w:rsidR="008B366D" w:rsidRPr="006F782C" w:rsidRDefault="008B366D" w:rsidP="001F508B">
            <w:pPr>
              <w:pStyle w:val="TableDataEntries"/>
            </w:pPr>
            <w:r w:rsidRPr="006F782C">
              <w:t>34</w:t>
            </w:r>
          </w:p>
        </w:tc>
        <w:tc>
          <w:tcPr>
            <w:tcW w:w="75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307617" w14:textId="77777777" w:rsidR="008B366D" w:rsidRPr="006F782C" w:rsidRDefault="008B366D" w:rsidP="001F508B">
            <w:pPr>
              <w:pStyle w:val="TableDataEntries"/>
            </w:pPr>
            <w:r w:rsidRPr="006F782C">
              <w:t>34</w:t>
            </w:r>
          </w:p>
        </w:tc>
        <w:tc>
          <w:tcPr>
            <w:tcW w:w="73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2F3D87" w14:textId="77777777" w:rsidR="008B366D" w:rsidRPr="006F782C" w:rsidRDefault="008B366D" w:rsidP="001F508B">
            <w:pPr>
              <w:pStyle w:val="TableDataEntries"/>
            </w:pPr>
            <w:r w:rsidRPr="006F782C">
              <w:t>34</w:t>
            </w:r>
          </w:p>
        </w:tc>
        <w:tc>
          <w:tcPr>
            <w:tcW w:w="73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58308C" w14:textId="77777777" w:rsidR="008B366D" w:rsidRPr="006F782C" w:rsidRDefault="008B366D" w:rsidP="001F508B">
            <w:pPr>
              <w:pStyle w:val="TableDataEntries"/>
            </w:pPr>
            <w:r w:rsidRPr="006F782C">
              <w:t>34</w:t>
            </w:r>
          </w:p>
        </w:tc>
      </w:tr>
      <w:tr w:rsidR="008B366D" w:rsidRPr="00792359" w14:paraId="4BBA978B" w14:textId="77777777" w:rsidTr="001F508B">
        <w:trPr>
          <w:trHeight w:val="255"/>
        </w:trPr>
        <w:tc>
          <w:tcPr>
            <w:tcW w:w="128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755CC9" w14:textId="77777777" w:rsidR="008B366D" w:rsidRPr="00792359" w:rsidRDefault="008B366D" w:rsidP="001F508B">
            <w:pPr>
              <w:pStyle w:val="TableDataEntries"/>
              <w:jc w:val="left"/>
            </w:pPr>
            <w:r w:rsidRPr="00792359">
              <w:t xml:space="preserve">Cost of </w:t>
            </w:r>
            <w:r>
              <w:t>eutrophication</w:t>
            </w:r>
          </w:p>
        </w:tc>
        <w:tc>
          <w:tcPr>
            <w:tcW w:w="750"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753CEC" w14:textId="77777777" w:rsidR="008B366D" w:rsidRPr="00792359" w:rsidRDefault="008B366D" w:rsidP="001F508B">
            <w:pPr>
              <w:pStyle w:val="TableDataEntries"/>
            </w:pPr>
            <w:r w:rsidRPr="00792359">
              <w:t>$/t PO4</w:t>
            </w:r>
          </w:p>
        </w:tc>
        <w:tc>
          <w:tcPr>
            <w:tcW w:w="748"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AF0287" w14:textId="77777777" w:rsidR="008B366D" w:rsidRPr="00792359" w:rsidRDefault="008B366D" w:rsidP="001F508B">
            <w:pPr>
              <w:pStyle w:val="TableDataEntries"/>
            </w:pPr>
            <w:r>
              <w:t>1</w:t>
            </w:r>
            <w:r w:rsidRPr="00792359">
              <w:t>000</w:t>
            </w:r>
          </w:p>
        </w:tc>
        <w:tc>
          <w:tcPr>
            <w:tcW w:w="75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00B1E3" w14:textId="77777777" w:rsidR="008B366D" w:rsidRPr="00792359" w:rsidRDefault="008B366D" w:rsidP="001F508B">
            <w:pPr>
              <w:pStyle w:val="TableDataEntries"/>
            </w:pPr>
            <w:r>
              <w:t>1</w:t>
            </w:r>
            <w:r w:rsidRPr="00792359">
              <w:t>000</w:t>
            </w:r>
          </w:p>
        </w:tc>
        <w:tc>
          <w:tcPr>
            <w:tcW w:w="73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B517D2" w14:textId="77777777" w:rsidR="008B366D" w:rsidRPr="00792359" w:rsidRDefault="008B366D" w:rsidP="001F508B">
            <w:pPr>
              <w:pStyle w:val="TableDataEntries"/>
            </w:pPr>
            <w:r>
              <w:t>1</w:t>
            </w:r>
            <w:r w:rsidRPr="00792359">
              <w:t>000</w:t>
            </w:r>
          </w:p>
        </w:tc>
        <w:tc>
          <w:tcPr>
            <w:tcW w:w="73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FC2A2" w14:textId="77777777" w:rsidR="008B366D" w:rsidRPr="00792359" w:rsidRDefault="008B366D" w:rsidP="001F508B">
            <w:pPr>
              <w:pStyle w:val="TableDataEntries"/>
            </w:pPr>
            <w:r>
              <w:t>1</w:t>
            </w:r>
            <w:r w:rsidRPr="00792359">
              <w:t>000</w:t>
            </w:r>
          </w:p>
        </w:tc>
      </w:tr>
      <w:tr w:rsidR="008B366D" w:rsidRPr="00792359" w14:paraId="06E91E29" w14:textId="77777777" w:rsidTr="001F508B">
        <w:trPr>
          <w:trHeight w:val="255"/>
        </w:trPr>
        <w:tc>
          <w:tcPr>
            <w:tcW w:w="1284"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0548F67" w14:textId="77777777" w:rsidR="008B366D" w:rsidRPr="00792359" w:rsidRDefault="008B366D" w:rsidP="001F508B">
            <w:pPr>
              <w:pStyle w:val="TableDataEntries"/>
              <w:jc w:val="left"/>
            </w:pPr>
            <w:r w:rsidRPr="00792359">
              <w:t xml:space="preserve">Cost of </w:t>
            </w:r>
            <w:r>
              <w:t>photochemical oxidation</w:t>
            </w:r>
          </w:p>
        </w:tc>
        <w:tc>
          <w:tcPr>
            <w:tcW w:w="750"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70E4F70" w14:textId="77777777" w:rsidR="008B366D" w:rsidRPr="00792359" w:rsidRDefault="008B366D" w:rsidP="001F508B">
            <w:pPr>
              <w:pStyle w:val="TableDataEntries"/>
            </w:pPr>
            <w:r w:rsidRPr="00792359">
              <w:t>$/t VOC</w:t>
            </w:r>
          </w:p>
        </w:tc>
        <w:tc>
          <w:tcPr>
            <w:tcW w:w="748"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B0A608A" w14:textId="77777777" w:rsidR="008B366D" w:rsidRPr="00792359" w:rsidRDefault="008B366D" w:rsidP="001F508B">
            <w:pPr>
              <w:pStyle w:val="TableDataEntries"/>
            </w:pPr>
            <w:r w:rsidRPr="00792359">
              <w:t>9107</w:t>
            </w:r>
          </w:p>
        </w:tc>
        <w:tc>
          <w:tcPr>
            <w:tcW w:w="753"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8267AB4" w14:textId="77777777" w:rsidR="008B366D" w:rsidRPr="00792359" w:rsidRDefault="008B366D" w:rsidP="001F508B">
            <w:pPr>
              <w:pStyle w:val="TableDataEntries"/>
            </w:pPr>
            <w:r w:rsidRPr="00792359">
              <w:t>9107</w:t>
            </w:r>
          </w:p>
        </w:tc>
        <w:tc>
          <w:tcPr>
            <w:tcW w:w="733"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73E2CCC" w14:textId="77777777" w:rsidR="008B366D" w:rsidRPr="00792359" w:rsidRDefault="008B366D" w:rsidP="001F508B">
            <w:pPr>
              <w:pStyle w:val="TableDataEntries"/>
            </w:pPr>
            <w:r w:rsidRPr="00792359">
              <w:t>2361</w:t>
            </w:r>
          </w:p>
        </w:tc>
        <w:tc>
          <w:tcPr>
            <w:tcW w:w="733"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7496D0B" w14:textId="77777777" w:rsidR="008B366D" w:rsidRPr="00792359" w:rsidRDefault="008B366D" w:rsidP="001F508B">
            <w:pPr>
              <w:pStyle w:val="TableDataEntries"/>
            </w:pPr>
            <w:r w:rsidRPr="00792359">
              <w:t>861</w:t>
            </w:r>
          </w:p>
        </w:tc>
      </w:tr>
    </w:tbl>
    <w:p w14:paraId="3836B23C" w14:textId="77777777" w:rsidR="008B366D" w:rsidRDefault="008B366D" w:rsidP="008B366D">
      <w:pPr>
        <w:pStyle w:val="Source"/>
        <w:rPr>
          <w:i/>
        </w:rPr>
      </w:pPr>
      <w:r>
        <w:rPr>
          <w:i/>
        </w:rPr>
        <w:t>Note: CO2 refers to carbon-dioxide equivalent, PO4 refers to phosphates, and VOC refers to volatile organic compounds.</w:t>
      </w:r>
    </w:p>
    <w:p w14:paraId="25606923" w14:textId="1144C046" w:rsidR="008B366D" w:rsidRDefault="008B366D" w:rsidP="008B366D">
      <w:pPr>
        <w:pStyle w:val="Source"/>
      </w:pPr>
      <w:r>
        <w:rPr>
          <w:i/>
        </w:rPr>
        <w:t>Source</w:t>
      </w:r>
      <w:r w:rsidRPr="00E4232C">
        <w:rPr>
          <w:i/>
        </w:rPr>
        <w:t>:</w:t>
      </w:r>
      <w:r>
        <w:t xml:space="preserve"> </w:t>
      </w:r>
      <w:r w:rsidR="000F419B">
        <w:t xml:space="preserve">The </w:t>
      </w:r>
      <w:r>
        <w:t xml:space="preserve">CIE. </w:t>
      </w:r>
    </w:p>
    <w:p w14:paraId="7EAE262C" w14:textId="77777777" w:rsidR="008B366D" w:rsidRDefault="008B366D" w:rsidP="008B366D">
      <w:pPr>
        <w:pStyle w:val="BodyText"/>
      </w:pPr>
      <w:r>
        <w:t>We multiply the cost per physical unit (e.g. tonne of volatile organic compounds) by the physical measure of environmental impact by material type. For example, the cost of global warming associated with a tonne of glass to landfill (relative to recycling that glass) is 0.53 tonnes of CO2-equivalent emissions multiplied by $34/tonne of CO2, equating to $18 per tonne of glass to landfill.</w:t>
      </w:r>
    </w:p>
    <w:p w14:paraId="79FB6A9B" w14:textId="62DD39BC" w:rsidR="008B366D" w:rsidRPr="00792359" w:rsidRDefault="008B366D" w:rsidP="008B366D">
      <w:pPr>
        <w:pStyle w:val="BodyText"/>
      </w:pPr>
      <w:r>
        <w:t xml:space="preserve">Summing together the monetary cost of global warming, eutrophication and photochemical oxidation impacts from each material type gives the costs of landfill relative to recycling shown in table </w:t>
      </w:r>
      <w:r w:rsidR="003E435A">
        <w:rPr>
          <w:noProof/>
        </w:rPr>
        <w:fldChar w:fldCharType="begin"/>
      </w:r>
      <w:r w:rsidR="003E435A">
        <w:rPr>
          <w:noProof/>
        </w:rPr>
        <w:instrText xml:space="preserve"> REF _Caption3348 </w:instrText>
      </w:r>
      <w:r w:rsidR="003E435A">
        <w:rPr>
          <w:noProof/>
        </w:rPr>
        <w:fldChar w:fldCharType="separate"/>
      </w:r>
      <w:r w:rsidR="00D354A5">
        <w:rPr>
          <w:noProof/>
        </w:rPr>
        <w:t>E</w:t>
      </w:r>
      <w:r w:rsidR="00D354A5" w:rsidRPr="00695C93">
        <w:rPr>
          <w:noProof/>
        </w:rPr>
        <w:t>.</w:t>
      </w:r>
      <w:r w:rsidR="00D354A5">
        <w:rPr>
          <w:noProof/>
        </w:rPr>
        <w:t>4</w:t>
      </w:r>
      <w:r w:rsidR="003E435A">
        <w:rPr>
          <w:noProof/>
        </w:rPr>
        <w:fldChar w:fldCharType="end"/>
      </w:r>
      <w:r>
        <w:t xml:space="preserve">.  </w:t>
      </w:r>
    </w:p>
    <w:p w14:paraId="3D35A9A1" w14:textId="4BF85B2D" w:rsidR="008B366D" w:rsidRDefault="008B366D" w:rsidP="008B366D">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2</w:instrText>
      </w:r>
      <w:r w:rsidR="003E435A">
        <w:rPr>
          <w:noProof/>
        </w:rPr>
        <w:fldChar w:fldCharType="end"/>
      </w:r>
      <w:r w:rsidRPr="00695C93">
        <w:instrText xml:space="preserve">." </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w:instrText>
      </w:r>
      <w:r w:rsidRPr="00695C93">
        <w:fldChar w:fldCharType="separate"/>
      </w:r>
      <w:r w:rsidR="00D354A5">
        <w:rPr>
          <w:noProof/>
        </w:rPr>
        <w:instrText>E</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E</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0</w:instrText>
      </w:r>
      <w:r w:rsidR="003E435A">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5332" w:name="_Caption2286"/>
      <w:bookmarkStart w:id="5333" w:name="_Caption6517"/>
      <w:bookmarkStart w:id="5334" w:name="_Caption2312"/>
      <w:bookmarkStart w:id="5335" w:name="_Caption8247"/>
      <w:bookmarkStart w:id="5336" w:name="_Caption2744"/>
      <w:bookmarkStart w:id="5337" w:name="_Caption1940"/>
      <w:bookmarkStart w:id="5338" w:name="_Toc21428569"/>
      <w:bookmarkStart w:id="5339" w:name="_Caption3348"/>
      <w:bookmarkStart w:id="5340" w:name="_Caption2125"/>
      <w:bookmarkStart w:id="5341" w:name="_Caption9247"/>
      <w:bookmarkStart w:id="5342" w:name="_Caption7056"/>
      <w:bookmarkStart w:id="5343" w:name="_Caption6655"/>
      <w:bookmarkStart w:id="5344" w:name="_Caption0850"/>
      <w:bookmarkStart w:id="5345" w:name="_Caption4456"/>
      <w:bookmarkStart w:id="5346" w:name="_Caption7639"/>
      <w:bookmarkStart w:id="5347" w:name="_Caption3024"/>
      <w:bookmarkStart w:id="5348" w:name="_Caption0673"/>
      <w:bookmarkStart w:id="5349" w:name="_Caption1573"/>
      <w:bookmarkStart w:id="5350" w:name="_Caption7913"/>
      <w:bookmarkStart w:id="5351" w:name="_Caption8063"/>
      <w:bookmarkStart w:id="5352" w:name="_Caption6057"/>
      <w:bookmarkStart w:id="5353" w:name="_Caption0068"/>
      <w:bookmarkStart w:id="5354" w:name="_Caption8348"/>
      <w:bookmarkStart w:id="5355" w:name="_Caption4112"/>
      <w:bookmarkStart w:id="5356" w:name="_Caption7771"/>
      <w:bookmarkStart w:id="5357" w:name="_Caption2551"/>
      <w:bookmarkStart w:id="5358" w:name="_Caption5077"/>
      <w:bookmarkStart w:id="5359" w:name="_Caption9769"/>
      <w:bookmarkStart w:id="5360" w:name="_Caption4002"/>
      <w:bookmarkStart w:id="5361" w:name="_Caption4606"/>
      <w:bookmarkStart w:id="5362" w:name="_Caption0955"/>
      <w:bookmarkStart w:id="5363" w:name="_Caption8414"/>
      <w:bookmarkStart w:id="5364" w:name="_Caption7836"/>
      <w:bookmarkStart w:id="5365" w:name="_Caption8773"/>
      <w:bookmarkStart w:id="5366" w:name="_Caption8829"/>
      <w:bookmarkStart w:id="5367" w:name="_Caption6370"/>
      <w:bookmarkStart w:id="5368" w:name="_Toc33431503"/>
      <w:r w:rsidR="003E435A">
        <w:rPr>
          <w:noProof/>
        </w:rPr>
        <w:t>E</w:t>
      </w:r>
      <w:r w:rsidR="003E435A" w:rsidRPr="00695C93">
        <w:rPr>
          <w:noProof/>
        </w:rPr>
        <w:t>.</w:t>
      </w:r>
      <w:r w:rsidR="003E435A">
        <w:rPr>
          <w:noProof/>
        </w:rPr>
        <w:t>4</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r w:rsidRPr="00695C93">
        <w:fldChar w:fldCharType="end"/>
      </w:r>
      <w:r w:rsidRPr="00695C93">
        <w:tab/>
      </w:r>
      <w:r>
        <w:t>Total environmental costs of landfill relative to recycling</w:t>
      </w:r>
      <w:bookmarkEnd w:id="5368"/>
    </w:p>
    <w:tbl>
      <w:tblPr>
        <w:tblW w:w="7936" w:type="dxa"/>
        <w:tblLook w:val="04A0" w:firstRow="1" w:lastRow="0" w:firstColumn="1" w:lastColumn="0" w:noHBand="0" w:noVBand="1"/>
      </w:tblPr>
      <w:tblGrid>
        <w:gridCol w:w="2406"/>
        <w:gridCol w:w="1385"/>
        <w:gridCol w:w="1385"/>
        <w:gridCol w:w="1380"/>
        <w:gridCol w:w="1380"/>
      </w:tblGrid>
      <w:tr w:rsidR="008B366D" w:rsidRPr="00F34DD0" w14:paraId="4344FD06" w14:textId="77777777" w:rsidTr="001F508B">
        <w:trPr>
          <w:trHeight w:val="765"/>
          <w:tblHeader/>
        </w:trPr>
        <w:tc>
          <w:tcPr>
            <w:tcW w:w="2406" w:type="dxa"/>
            <w:shd w:val="clear" w:color="auto" w:fill="6F6652"/>
            <w:noWrap/>
            <w:tcMar>
              <w:left w:w="57" w:type="dxa"/>
              <w:right w:w="57" w:type="dxa"/>
            </w:tcMar>
            <w:hideMark/>
          </w:tcPr>
          <w:p w14:paraId="4EB95FED" w14:textId="77777777" w:rsidR="008B366D" w:rsidRPr="00792359" w:rsidRDefault="008B366D" w:rsidP="001F508B">
            <w:pPr>
              <w:pStyle w:val="TableDataColumnHeading"/>
              <w:jc w:val="left"/>
            </w:pPr>
            <w:r>
              <w:t>Material type</w:t>
            </w:r>
          </w:p>
        </w:tc>
        <w:tc>
          <w:tcPr>
            <w:tcW w:w="1385" w:type="dxa"/>
            <w:shd w:val="clear" w:color="auto" w:fill="6F6652"/>
            <w:tcMar>
              <w:left w:w="57" w:type="dxa"/>
              <w:right w:w="57" w:type="dxa"/>
            </w:tcMar>
            <w:hideMark/>
          </w:tcPr>
          <w:p w14:paraId="38A1EA27" w14:textId="77777777" w:rsidR="008B366D" w:rsidRPr="00792359" w:rsidRDefault="008B366D" w:rsidP="001F508B">
            <w:pPr>
              <w:pStyle w:val="TableDataColumnHeading"/>
            </w:pPr>
            <w:r w:rsidRPr="00792359">
              <w:t>Dense urban (rearloaders)</w:t>
            </w:r>
          </w:p>
        </w:tc>
        <w:tc>
          <w:tcPr>
            <w:tcW w:w="1385" w:type="dxa"/>
            <w:shd w:val="clear" w:color="auto" w:fill="6F6652"/>
            <w:tcMar>
              <w:left w:w="57" w:type="dxa"/>
              <w:right w:w="57" w:type="dxa"/>
            </w:tcMar>
            <w:hideMark/>
          </w:tcPr>
          <w:p w14:paraId="36A0B8F4" w14:textId="77777777" w:rsidR="008B366D" w:rsidRPr="00792359" w:rsidRDefault="008B366D" w:rsidP="001F508B">
            <w:pPr>
              <w:pStyle w:val="TableDataColumnHeading"/>
            </w:pPr>
            <w:r w:rsidRPr="00792359">
              <w:t>Low density urban (sideloaders)</w:t>
            </w:r>
          </w:p>
        </w:tc>
        <w:tc>
          <w:tcPr>
            <w:tcW w:w="1380" w:type="dxa"/>
            <w:shd w:val="clear" w:color="auto" w:fill="6F6652"/>
            <w:tcMar>
              <w:left w:w="57" w:type="dxa"/>
              <w:right w:w="57" w:type="dxa"/>
            </w:tcMar>
            <w:hideMark/>
          </w:tcPr>
          <w:p w14:paraId="4EE439DD" w14:textId="77777777" w:rsidR="008B366D" w:rsidRPr="00792359" w:rsidRDefault="008B366D" w:rsidP="001F508B">
            <w:pPr>
              <w:pStyle w:val="TableDataColumnHeading"/>
            </w:pPr>
            <w:r w:rsidRPr="00792359">
              <w:t>Inner regional</w:t>
            </w:r>
          </w:p>
        </w:tc>
        <w:tc>
          <w:tcPr>
            <w:tcW w:w="1380" w:type="dxa"/>
            <w:shd w:val="clear" w:color="auto" w:fill="6F6652"/>
            <w:tcMar>
              <w:left w:w="57" w:type="dxa"/>
              <w:right w:w="57" w:type="dxa"/>
            </w:tcMar>
            <w:hideMark/>
          </w:tcPr>
          <w:p w14:paraId="248CA93B" w14:textId="77777777" w:rsidR="008B366D" w:rsidRPr="00792359" w:rsidRDefault="008B366D" w:rsidP="001F508B">
            <w:pPr>
              <w:pStyle w:val="TableDataColumnHeading"/>
            </w:pPr>
            <w:r w:rsidRPr="00792359">
              <w:t>Outer regional</w:t>
            </w:r>
          </w:p>
        </w:tc>
      </w:tr>
      <w:tr w:rsidR="008B366D" w:rsidRPr="00F34DD0" w14:paraId="22016ACB" w14:textId="77777777" w:rsidTr="001F508B">
        <w:trPr>
          <w:trHeight w:val="255"/>
          <w:tblHeader/>
        </w:trPr>
        <w:tc>
          <w:tcPr>
            <w:tcW w:w="2406" w:type="dxa"/>
            <w:tcBorders>
              <w:bottom w:val="single" w:sz="8" w:space="0" w:color="FFFFFF" w:themeColor="background1"/>
            </w:tcBorders>
            <w:shd w:val="clear" w:color="auto" w:fill="auto"/>
            <w:noWrap/>
            <w:tcMar>
              <w:left w:w="57" w:type="dxa"/>
              <w:right w:w="57" w:type="dxa"/>
            </w:tcMar>
            <w:hideMark/>
          </w:tcPr>
          <w:p w14:paraId="48AB98AF" w14:textId="77777777" w:rsidR="008B366D" w:rsidRPr="00F34DD0" w:rsidRDefault="008B366D" w:rsidP="001F508B">
            <w:pPr>
              <w:pStyle w:val="TableUnit"/>
              <w:jc w:val="left"/>
            </w:pPr>
          </w:p>
        </w:tc>
        <w:tc>
          <w:tcPr>
            <w:tcW w:w="1385" w:type="dxa"/>
            <w:tcBorders>
              <w:bottom w:val="single" w:sz="8" w:space="0" w:color="FFFFFF" w:themeColor="background1"/>
            </w:tcBorders>
            <w:shd w:val="clear" w:color="auto" w:fill="auto"/>
            <w:noWrap/>
            <w:tcMar>
              <w:left w:w="57" w:type="dxa"/>
              <w:right w:w="57" w:type="dxa"/>
            </w:tcMar>
            <w:hideMark/>
          </w:tcPr>
          <w:p w14:paraId="7A0D52AE" w14:textId="77777777" w:rsidR="008B366D" w:rsidRPr="00F34DD0" w:rsidRDefault="008B366D" w:rsidP="001F508B">
            <w:pPr>
              <w:pStyle w:val="TableUnit"/>
            </w:pPr>
            <w:r w:rsidRPr="00F34DD0">
              <w:t>$/VOC</w:t>
            </w:r>
          </w:p>
        </w:tc>
        <w:tc>
          <w:tcPr>
            <w:tcW w:w="1385" w:type="dxa"/>
            <w:tcBorders>
              <w:bottom w:val="single" w:sz="8" w:space="0" w:color="FFFFFF" w:themeColor="background1"/>
            </w:tcBorders>
            <w:shd w:val="clear" w:color="auto" w:fill="auto"/>
            <w:noWrap/>
            <w:tcMar>
              <w:left w:w="57" w:type="dxa"/>
              <w:right w:w="57" w:type="dxa"/>
            </w:tcMar>
            <w:hideMark/>
          </w:tcPr>
          <w:p w14:paraId="6C29C6A2" w14:textId="77777777" w:rsidR="008B366D" w:rsidRPr="00F34DD0" w:rsidRDefault="008B366D" w:rsidP="001F508B">
            <w:pPr>
              <w:pStyle w:val="TableUnit"/>
            </w:pPr>
            <w:r w:rsidRPr="00F34DD0">
              <w:t>$/VOC</w:t>
            </w:r>
          </w:p>
        </w:tc>
        <w:tc>
          <w:tcPr>
            <w:tcW w:w="1380" w:type="dxa"/>
            <w:tcBorders>
              <w:bottom w:val="single" w:sz="8" w:space="0" w:color="FFFFFF" w:themeColor="background1"/>
            </w:tcBorders>
            <w:shd w:val="clear" w:color="auto" w:fill="auto"/>
            <w:noWrap/>
            <w:tcMar>
              <w:left w:w="57" w:type="dxa"/>
              <w:right w:w="57" w:type="dxa"/>
            </w:tcMar>
            <w:hideMark/>
          </w:tcPr>
          <w:p w14:paraId="19B62493" w14:textId="77777777" w:rsidR="008B366D" w:rsidRPr="00F34DD0" w:rsidRDefault="008B366D" w:rsidP="001F508B">
            <w:pPr>
              <w:pStyle w:val="TableUnit"/>
            </w:pPr>
            <w:r w:rsidRPr="00F34DD0">
              <w:t>$/VOC</w:t>
            </w:r>
          </w:p>
        </w:tc>
        <w:tc>
          <w:tcPr>
            <w:tcW w:w="1380" w:type="dxa"/>
            <w:tcBorders>
              <w:bottom w:val="single" w:sz="8" w:space="0" w:color="FFFFFF" w:themeColor="background1"/>
            </w:tcBorders>
            <w:shd w:val="clear" w:color="auto" w:fill="auto"/>
            <w:noWrap/>
            <w:tcMar>
              <w:left w:w="57" w:type="dxa"/>
              <w:right w:w="57" w:type="dxa"/>
            </w:tcMar>
            <w:hideMark/>
          </w:tcPr>
          <w:p w14:paraId="7BA5C848" w14:textId="77777777" w:rsidR="008B366D" w:rsidRPr="00F34DD0" w:rsidRDefault="008B366D" w:rsidP="001F508B">
            <w:pPr>
              <w:pStyle w:val="TableUnit"/>
            </w:pPr>
            <w:r w:rsidRPr="00F34DD0">
              <w:t>$/VOC</w:t>
            </w:r>
          </w:p>
        </w:tc>
      </w:tr>
      <w:tr w:rsidR="008B366D" w:rsidRPr="00F34DD0" w14:paraId="664AA984" w14:textId="77777777" w:rsidTr="001F508B">
        <w:trPr>
          <w:trHeight w:val="255"/>
        </w:trPr>
        <w:tc>
          <w:tcPr>
            <w:tcW w:w="24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6AB24F" w14:textId="77777777" w:rsidR="008B366D" w:rsidRPr="00F34DD0" w:rsidRDefault="008B366D" w:rsidP="001F508B">
            <w:pPr>
              <w:pStyle w:val="TableDataEntries"/>
              <w:jc w:val="left"/>
            </w:pPr>
            <w:r w:rsidRPr="00F34DD0">
              <w:t>Glass</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473BE5" w14:textId="77777777" w:rsidR="008B366D" w:rsidRPr="006F782C" w:rsidRDefault="008B366D" w:rsidP="001F508B">
            <w:pPr>
              <w:pStyle w:val="TableDataEntries"/>
            </w:pPr>
            <w:r w:rsidRPr="006F782C">
              <w:t>39</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D186B3" w14:textId="77777777" w:rsidR="008B366D" w:rsidRPr="006F782C" w:rsidRDefault="008B366D" w:rsidP="001F508B">
            <w:pPr>
              <w:pStyle w:val="TableDataEntries"/>
            </w:pPr>
            <w:r w:rsidRPr="006F782C">
              <w:t>39</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2957F1" w14:textId="77777777" w:rsidR="008B366D" w:rsidRPr="006F782C" w:rsidRDefault="008B366D" w:rsidP="001F508B">
            <w:pPr>
              <w:pStyle w:val="TableDataEntries"/>
            </w:pPr>
            <w:r w:rsidRPr="006F782C">
              <w:t>24</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1FAD5C" w14:textId="77777777" w:rsidR="008B366D" w:rsidRPr="006F782C" w:rsidRDefault="008B366D" w:rsidP="001F508B">
            <w:pPr>
              <w:pStyle w:val="TableDataEntries"/>
            </w:pPr>
            <w:r w:rsidRPr="006F782C">
              <w:t>20</w:t>
            </w:r>
          </w:p>
        </w:tc>
      </w:tr>
      <w:tr w:rsidR="008B366D" w:rsidRPr="00F34DD0" w14:paraId="4E3A3AFD" w14:textId="77777777" w:rsidTr="001F508B">
        <w:trPr>
          <w:trHeight w:val="255"/>
        </w:trPr>
        <w:tc>
          <w:tcPr>
            <w:tcW w:w="24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5619F9" w14:textId="77777777" w:rsidR="008B366D" w:rsidRPr="00F34DD0" w:rsidRDefault="008B366D" w:rsidP="001F508B">
            <w:pPr>
              <w:pStyle w:val="TableDataEntries"/>
              <w:jc w:val="left"/>
            </w:pPr>
            <w:r w:rsidRPr="00F34DD0">
              <w:t>Paper/cardboard</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72F4A4F" w14:textId="77777777" w:rsidR="008B366D" w:rsidRPr="006F782C" w:rsidRDefault="008B366D" w:rsidP="001F508B">
            <w:pPr>
              <w:pStyle w:val="TableDataEntries"/>
            </w:pPr>
            <w:r w:rsidRPr="006F782C">
              <w:t>34</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42A545" w14:textId="77777777" w:rsidR="008B366D" w:rsidRPr="006F782C" w:rsidRDefault="008B366D" w:rsidP="001F508B">
            <w:pPr>
              <w:pStyle w:val="TableDataEntries"/>
            </w:pPr>
            <w:r w:rsidRPr="006F782C">
              <w:t>34</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CB2979" w14:textId="77777777" w:rsidR="008B366D" w:rsidRPr="006F782C" w:rsidRDefault="008B366D" w:rsidP="001F508B">
            <w:pPr>
              <w:pStyle w:val="TableDataEntries"/>
            </w:pPr>
            <w:r w:rsidRPr="006F782C">
              <w:t>21</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02E5E5" w14:textId="77777777" w:rsidR="008B366D" w:rsidRPr="006F782C" w:rsidRDefault="008B366D" w:rsidP="001F508B">
            <w:pPr>
              <w:pStyle w:val="TableDataEntries"/>
            </w:pPr>
            <w:r w:rsidRPr="006F782C">
              <w:t>18</w:t>
            </w:r>
          </w:p>
        </w:tc>
      </w:tr>
      <w:tr w:rsidR="008B366D" w:rsidRPr="00F34DD0" w14:paraId="63B58C60" w14:textId="77777777" w:rsidTr="000F419B">
        <w:trPr>
          <w:trHeight w:val="255"/>
        </w:trPr>
        <w:tc>
          <w:tcPr>
            <w:tcW w:w="24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F5C99D" w14:textId="77777777" w:rsidR="008B366D" w:rsidRPr="00F34DD0" w:rsidRDefault="008B366D" w:rsidP="001F508B">
            <w:pPr>
              <w:pStyle w:val="TableDataEntries"/>
              <w:jc w:val="left"/>
            </w:pPr>
            <w:r w:rsidRPr="00F34DD0">
              <w:t>Plastics</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444D60" w14:textId="77777777" w:rsidR="008B366D" w:rsidRPr="006F782C" w:rsidRDefault="008B366D" w:rsidP="001F508B">
            <w:pPr>
              <w:pStyle w:val="TableDataEntries"/>
            </w:pPr>
            <w:r w:rsidRPr="006F782C">
              <w:t>53</w:t>
            </w:r>
          </w:p>
        </w:tc>
        <w:tc>
          <w:tcPr>
            <w:tcW w:w="138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591E57" w14:textId="77777777" w:rsidR="008B366D" w:rsidRPr="006F782C" w:rsidRDefault="008B366D" w:rsidP="001F508B">
            <w:pPr>
              <w:pStyle w:val="TableDataEntries"/>
            </w:pPr>
            <w:r w:rsidRPr="006F782C">
              <w:t>53</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EDA780" w14:textId="77777777" w:rsidR="008B366D" w:rsidRPr="006F782C" w:rsidRDefault="008B366D" w:rsidP="001F508B">
            <w:pPr>
              <w:pStyle w:val="TableDataEntries"/>
            </w:pPr>
            <w:r w:rsidRPr="006F782C">
              <w:t>34</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3FC6AD" w14:textId="77777777" w:rsidR="008B366D" w:rsidRPr="006F782C" w:rsidRDefault="008B366D" w:rsidP="001F508B">
            <w:pPr>
              <w:pStyle w:val="TableDataEntries"/>
            </w:pPr>
            <w:r w:rsidRPr="006F782C">
              <w:t>30</w:t>
            </w:r>
          </w:p>
        </w:tc>
      </w:tr>
      <w:tr w:rsidR="008B366D" w:rsidRPr="00F34DD0" w14:paraId="74172E7A" w14:textId="77777777" w:rsidTr="000F419B">
        <w:trPr>
          <w:trHeight w:val="255"/>
        </w:trPr>
        <w:tc>
          <w:tcPr>
            <w:tcW w:w="2406"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hideMark/>
          </w:tcPr>
          <w:p w14:paraId="46D71B30" w14:textId="77777777" w:rsidR="008B366D" w:rsidRPr="00F34DD0" w:rsidRDefault="008B366D" w:rsidP="001F508B">
            <w:pPr>
              <w:pStyle w:val="TableDataEntries"/>
              <w:jc w:val="left"/>
            </w:pPr>
            <w:r w:rsidRPr="00F34DD0">
              <w:t>Organics</w:t>
            </w:r>
          </w:p>
        </w:tc>
        <w:tc>
          <w:tcPr>
            <w:tcW w:w="138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bottom"/>
            <w:hideMark/>
          </w:tcPr>
          <w:p w14:paraId="453AE8E3" w14:textId="77777777" w:rsidR="008B366D" w:rsidRPr="006F782C" w:rsidRDefault="008B366D" w:rsidP="001F508B">
            <w:pPr>
              <w:pStyle w:val="TableDataEntries"/>
            </w:pPr>
            <w:r w:rsidRPr="006F782C">
              <w:t>38</w:t>
            </w:r>
          </w:p>
        </w:tc>
        <w:tc>
          <w:tcPr>
            <w:tcW w:w="1385"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bottom"/>
            <w:hideMark/>
          </w:tcPr>
          <w:p w14:paraId="00052E40" w14:textId="77777777" w:rsidR="008B366D" w:rsidRPr="006F782C" w:rsidRDefault="008B366D" w:rsidP="001F508B">
            <w:pPr>
              <w:pStyle w:val="TableDataEntries"/>
            </w:pPr>
            <w:r w:rsidRPr="006F782C">
              <w:t>38</w:t>
            </w:r>
          </w:p>
        </w:tc>
        <w:tc>
          <w:tcPr>
            <w:tcW w:w="1380"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bottom"/>
            <w:hideMark/>
          </w:tcPr>
          <w:p w14:paraId="61CC024C" w14:textId="77777777" w:rsidR="008B366D" w:rsidRPr="006F782C" w:rsidRDefault="008B366D" w:rsidP="001F508B">
            <w:pPr>
              <w:pStyle w:val="TableDataEntries"/>
            </w:pPr>
            <w:r w:rsidRPr="006F782C">
              <w:t>28</w:t>
            </w:r>
          </w:p>
        </w:tc>
        <w:tc>
          <w:tcPr>
            <w:tcW w:w="1380" w:type="dxa"/>
            <w:tcBorders>
              <w:top w:val="single" w:sz="8" w:space="0" w:color="FFFFFF" w:themeColor="background1"/>
              <w:bottom w:val="single" w:sz="4" w:space="0" w:color="6F6652" w:themeColor="accent5"/>
            </w:tcBorders>
            <w:shd w:val="clear" w:color="auto" w:fill="E9E8E5" w:themeFill="background2"/>
            <w:noWrap/>
            <w:tcMar>
              <w:left w:w="57" w:type="dxa"/>
              <w:right w:w="57" w:type="dxa"/>
            </w:tcMar>
            <w:vAlign w:val="bottom"/>
            <w:hideMark/>
          </w:tcPr>
          <w:p w14:paraId="6A810E87" w14:textId="77777777" w:rsidR="008B366D" w:rsidRPr="006F782C" w:rsidRDefault="008B366D" w:rsidP="001F508B">
            <w:pPr>
              <w:pStyle w:val="TableDataEntries"/>
            </w:pPr>
            <w:r w:rsidRPr="006F782C">
              <w:t>26</w:t>
            </w:r>
          </w:p>
        </w:tc>
      </w:tr>
    </w:tbl>
    <w:p w14:paraId="385EEB91" w14:textId="67C06921" w:rsidR="008B366D" w:rsidRDefault="008B366D" w:rsidP="008B366D">
      <w:pPr>
        <w:pStyle w:val="Source"/>
      </w:pPr>
      <w:r>
        <w:rPr>
          <w:i/>
        </w:rPr>
        <w:t>Source</w:t>
      </w:r>
      <w:r w:rsidRPr="00E4232C">
        <w:rPr>
          <w:i/>
        </w:rPr>
        <w:t>:</w:t>
      </w:r>
      <w:r>
        <w:t xml:space="preserve"> </w:t>
      </w:r>
      <w:r w:rsidR="000F419B">
        <w:t xml:space="preserve">The </w:t>
      </w:r>
      <w:r>
        <w:t>CIE.</w:t>
      </w:r>
    </w:p>
    <w:p w14:paraId="01FBEA91" w14:textId="77777777" w:rsidR="008B366D" w:rsidRPr="008B366D" w:rsidRDefault="008B366D" w:rsidP="008B366D">
      <w:pPr>
        <w:pStyle w:val="BodyText"/>
      </w:pPr>
    </w:p>
    <w:p w14:paraId="4F014791" w14:textId="7ED10BC1" w:rsidR="002072E5" w:rsidRPr="002E4D54" w:rsidRDefault="004B1FE9" w:rsidP="002E4D54">
      <w:pPr>
        <w:pStyle w:val="Heading6"/>
        <w:rPr>
          <w:rStyle w:val="DraftingNote"/>
          <w:rFonts w:asciiTheme="majorHAnsi" w:hAnsiTheme="majorHAnsi"/>
          <w:b w:val="0"/>
          <w:color w:val="auto"/>
          <w:u w:val="none"/>
        </w:rPr>
        <w:sectPr w:rsidR="002072E5" w:rsidRPr="002E4D54" w:rsidSect="000F419B">
          <w:headerReference w:type="even" r:id="rId143"/>
          <w:headerReference w:type="default" r:id="rId144"/>
          <w:footerReference w:type="even" r:id="rId145"/>
          <w:footerReference w:type="default" r:id="rId146"/>
          <w:type w:val="oddPage"/>
          <w:pgSz w:w="11906" w:h="16838" w:code="9"/>
          <w:pgMar w:top="2268" w:right="1701" w:bottom="1418" w:left="2268" w:header="680" w:footer="680" w:gutter="0"/>
          <w:cols w:space="708"/>
          <w:docGrid w:linePitch="360"/>
        </w:sectPr>
      </w:pPr>
      <w:bookmarkStart w:id="5369" w:name="_Toc33431384"/>
      <w:r w:rsidRPr="002E4D54">
        <w:t>Summary of jurisdiction policy settings</w:t>
      </w:r>
      <w:bookmarkEnd w:id="5369"/>
    </w:p>
    <w:p w14:paraId="7F235672" w14:textId="1D39CFD4" w:rsidR="002072E5" w:rsidRDefault="002072E5" w:rsidP="002072E5">
      <w:pPr>
        <w:pStyle w:val="Caption"/>
        <w:spacing w:before="0"/>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F</w:instrText>
      </w:r>
      <w:r w:rsidR="003E435A">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rPr>
        <w:instrText>Error! No text of specified style in document.</w:instrText>
      </w:r>
      <w:r>
        <w:rPr>
          <w:noProof/>
        </w:rPr>
        <w:fldChar w:fldCharType="end"/>
      </w:r>
      <w:r w:rsidRPr="00695C93">
        <w:instrText xml:space="preserve">." </w:instrText>
      </w:r>
      <w:r w:rsidRPr="00695C93">
        <w:fldChar w:fldCharType="separate"/>
      </w:r>
      <w:r>
        <w:rPr>
          <w:b/>
          <w:bCs/>
          <w:noProof/>
        </w:rPr>
        <w:instrText>Error! No text of specified style in document.</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F</w:instrText>
      </w:r>
      <w:r w:rsidR="003E435A">
        <w:rPr>
          <w:noProof/>
        </w:rPr>
        <w:fldChar w:fldCharType="end"/>
      </w:r>
      <w:r w:rsidRPr="00695C93">
        <w:instrText xml:space="preserve">." </w:instrText>
      </w:r>
      <w:r w:rsidRPr="00695C93">
        <w:fldChar w:fldCharType="separate"/>
      </w:r>
      <w:r w:rsidR="00D354A5">
        <w:rPr>
          <w:noProof/>
        </w:rPr>
        <w:instrText>F</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F</w:instrText>
      </w:r>
      <w:r w:rsidR="003E435A">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rPr>
        <w:instrText>Error! No text of specified style in document.</w:instrText>
      </w:r>
      <w:r>
        <w:rPr>
          <w:noProof/>
        </w:rPr>
        <w:fldChar w:fldCharType="end"/>
      </w:r>
      <w:r w:rsidRPr="00695C93">
        <w:instrText xml:space="preserve"> = 0 "" "1" </w:instrText>
      </w:r>
      <w:r w:rsidRPr="00695C93">
        <w:fldChar w:fldCharType="separate"/>
      </w:r>
      <w:r w:rsidR="00023A1D"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5370" w:name="_Caption8253"/>
      <w:bookmarkStart w:id="5371" w:name="_Caption4142"/>
      <w:bookmarkStart w:id="5372" w:name="_Caption2846"/>
      <w:bookmarkStart w:id="5373" w:name="_Caption3308"/>
      <w:bookmarkStart w:id="5374" w:name="_Caption5020"/>
      <w:bookmarkStart w:id="5375" w:name="_Caption6680"/>
      <w:bookmarkStart w:id="5376" w:name="_Caption0989"/>
      <w:bookmarkStart w:id="5377" w:name="_Caption7413"/>
      <w:bookmarkStart w:id="5378" w:name="_Caption9771"/>
      <w:bookmarkStart w:id="5379" w:name="_Caption8000"/>
      <w:bookmarkStart w:id="5380" w:name="_Caption5834"/>
      <w:bookmarkStart w:id="5381" w:name="_Caption4292"/>
      <w:bookmarkStart w:id="5382" w:name="_Caption4616"/>
      <w:bookmarkStart w:id="5383" w:name="_Caption9143"/>
      <w:bookmarkStart w:id="5384" w:name="_Caption9382"/>
      <w:bookmarkStart w:id="5385" w:name="_Caption5659"/>
      <w:bookmarkStart w:id="5386" w:name="_Caption2981"/>
      <w:bookmarkStart w:id="5387" w:name="_Caption6562"/>
      <w:bookmarkStart w:id="5388" w:name="_Caption5235"/>
      <w:bookmarkStart w:id="5389" w:name="_Caption7787"/>
      <w:bookmarkStart w:id="5390" w:name="_Caption2404"/>
      <w:bookmarkStart w:id="5391" w:name="_Caption1962"/>
      <w:bookmarkStart w:id="5392" w:name="_Caption1908"/>
      <w:bookmarkStart w:id="5393" w:name="_Caption6845"/>
      <w:bookmarkStart w:id="5394" w:name="_Caption5836"/>
      <w:bookmarkStart w:id="5395" w:name="_Caption9283"/>
      <w:bookmarkStart w:id="5396" w:name="_Caption0679"/>
      <w:bookmarkStart w:id="5397" w:name="_Caption7734"/>
      <w:bookmarkStart w:id="5398" w:name="_Caption3063"/>
      <w:bookmarkStart w:id="5399" w:name="_Caption9008"/>
      <w:bookmarkStart w:id="5400" w:name="_Caption1258"/>
      <w:bookmarkStart w:id="5401" w:name="_Toc33431504"/>
      <w:r w:rsidR="003E435A">
        <w:rPr>
          <w:noProof/>
        </w:rPr>
        <w:t>F</w:t>
      </w:r>
      <w:r w:rsidR="003E435A" w:rsidRPr="00695C93">
        <w:rPr>
          <w:noProof/>
        </w:rPr>
        <w:t>.</w:t>
      </w:r>
      <w:r w:rsidR="003E435A">
        <w:rPr>
          <w:noProof/>
        </w:rPr>
        <w:t>1</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r w:rsidRPr="00695C93">
        <w:fldChar w:fldCharType="end"/>
      </w:r>
      <w:r w:rsidRPr="00695C93">
        <w:tab/>
      </w:r>
      <w:r>
        <w:t>Summary of state and territory policy settings</w:t>
      </w:r>
      <w:bookmarkEnd w:id="5401"/>
    </w:p>
    <w:tbl>
      <w:tblPr>
        <w:tblStyle w:val="BE-table"/>
        <w:tblW w:w="5177"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582"/>
        <w:gridCol w:w="2108"/>
        <w:gridCol w:w="995"/>
        <w:gridCol w:w="4346"/>
        <w:gridCol w:w="8"/>
        <w:gridCol w:w="2597"/>
        <w:gridCol w:w="563"/>
        <w:gridCol w:w="2399"/>
      </w:tblGrid>
      <w:tr w:rsidR="002072E5" w:rsidRPr="00A30AF0" w14:paraId="45EF02BB" w14:textId="77777777" w:rsidTr="001F508B">
        <w:trPr>
          <w:cnfStyle w:val="100000000000" w:firstRow="1" w:lastRow="0" w:firstColumn="0" w:lastColumn="0" w:oddVBand="0" w:evenVBand="0" w:oddHBand="0" w:evenHBand="0" w:firstRowFirstColumn="0" w:firstRowLastColumn="0" w:lastRowFirstColumn="0" w:lastRowLastColumn="0"/>
          <w:trHeight w:val="80"/>
        </w:trPr>
        <w:tc>
          <w:tcPr>
            <w:tcW w:w="2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09B84C47" w14:textId="77777777" w:rsidR="002072E5" w:rsidRPr="00A30AF0" w:rsidRDefault="002072E5" w:rsidP="001F508B">
            <w:pPr>
              <w:pStyle w:val="TableDataColumnHeading"/>
              <w:spacing w:before="144" w:after="144"/>
              <w:jc w:val="left"/>
              <w:rPr>
                <w:b w:val="0"/>
                <w:bCs/>
                <w:noProof/>
              </w:rPr>
            </w:pPr>
          </w:p>
        </w:tc>
        <w:tc>
          <w:tcPr>
            <w:tcW w:w="114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7E52F2D1" w14:textId="77777777" w:rsidR="002072E5" w:rsidRPr="00A30AF0" w:rsidRDefault="002072E5" w:rsidP="001F508B">
            <w:pPr>
              <w:pStyle w:val="TableDataColumnHeading"/>
              <w:spacing w:before="144" w:after="144"/>
              <w:jc w:val="left"/>
              <w:rPr>
                <w:b w:val="0"/>
                <w:bCs/>
              </w:rPr>
            </w:pPr>
            <w:r w:rsidRPr="00A30AF0">
              <w:rPr>
                <w:b w:val="0"/>
                <w:bCs/>
              </w:rPr>
              <w:t>Landfill levy (2019-20)</w:t>
            </w:r>
          </w:p>
        </w:tc>
        <w:tc>
          <w:tcPr>
            <w:tcW w:w="160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4F3A3083" w14:textId="77777777" w:rsidR="002072E5" w:rsidRPr="00A30AF0" w:rsidRDefault="002072E5" w:rsidP="001F508B">
            <w:pPr>
              <w:pStyle w:val="TableDataColumnHeading"/>
              <w:spacing w:before="144" w:after="144"/>
              <w:jc w:val="left"/>
              <w:rPr>
                <w:b w:val="0"/>
                <w:bCs/>
              </w:rPr>
            </w:pPr>
            <w:r w:rsidRPr="00A30AF0">
              <w:rPr>
                <w:b w:val="0"/>
                <w:bCs/>
              </w:rPr>
              <w:t>Strategy document (including targets)</w:t>
            </w:r>
          </w:p>
        </w:tc>
        <w:tc>
          <w:tcPr>
            <w:tcW w:w="204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066403B6" w14:textId="77777777" w:rsidR="002072E5" w:rsidRPr="00A30AF0" w:rsidRDefault="002072E5" w:rsidP="001F508B">
            <w:pPr>
              <w:pStyle w:val="TableDataColumnHeading"/>
              <w:spacing w:before="144" w:after="144"/>
              <w:jc w:val="left"/>
              <w:rPr>
                <w:b w:val="0"/>
                <w:bCs/>
              </w:rPr>
            </w:pPr>
            <w:r w:rsidRPr="00A30AF0">
              <w:rPr>
                <w:b w:val="0"/>
                <w:bCs/>
              </w:rPr>
              <w:t>Other (please see table notes for key)</w:t>
            </w:r>
          </w:p>
        </w:tc>
      </w:tr>
      <w:tr w:rsidR="002072E5" w:rsidRPr="00044E0B" w14:paraId="5DCDBACA" w14:textId="77777777" w:rsidTr="001F508B">
        <w:tc>
          <w:tcPr>
            <w:tcW w:w="214" w:type="pct"/>
            <w:vMerge w:val="restart"/>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7D48A0D0" w14:textId="77777777" w:rsidR="002072E5" w:rsidRPr="00044E0B" w:rsidRDefault="002072E5" w:rsidP="001F508B">
            <w:pPr>
              <w:pStyle w:val="TableHeading1"/>
              <w:spacing w:before="40"/>
            </w:pPr>
            <w:r w:rsidRPr="00044E0B">
              <w:t>ACT</w:t>
            </w:r>
          </w:p>
        </w:tc>
        <w:tc>
          <w:tcPr>
            <w:tcW w:w="77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4E4671" w14:textId="77777777" w:rsidR="002072E5" w:rsidRPr="00044E0B" w:rsidRDefault="002072E5" w:rsidP="001F508B">
            <w:pPr>
              <w:pStyle w:val="TableDataEntries"/>
              <w:jc w:val="left"/>
            </w:pPr>
            <w:r w:rsidRPr="00044E0B">
              <w:t xml:space="preserve">MSW </w:t>
            </w:r>
          </w:p>
        </w:tc>
        <w:tc>
          <w:tcPr>
            <w:tcW w:w="366" w:type="pct"/>
            <w:tcBorders>
              <w:top w:val="single" w:sz="8" w:space="0" w:color="FFFFFF" w:themeColor="background1"/>
              <w:bottom w:val="single" w:sz="8" w:space="0" w:color="FFFFFF" w:themeColor="background1"/>
              <w:right w:val="single" w:sz="8" w:space="0" w:color="FFFFFF" w:themeColor="background1"/>
            </w:tcBorders>
            <w:shd w:val="clear" w:color="auto" w:fill="E9E8E5" w:themeFill="background2"/>
            <w:tcMar>
              <w:left w:w="57" w:type="dxa"/>
              <w:right w:w="57" w:type="dxa"/>
            </w:tcMar>
          </w:tcPr>
          <w:p w14:paraId="63F1590E" w14:textId="77777777" w:rsidR="002072E5" w:rsidRPr="00044E0B" w:rsidRDefault="002072E5" w:rsidP="001F508B">
            <w:pPr>
              <w:pStyle w:val="TableDataEntries"/>
            </w:pPr>
            <w:r w:rsidRPr="00044E0B">
              <w:t>$</w:t>
            </w:r>
            <w:r w:rsidRPr="00E7542B">
              <w:t>98.45</w:t>
            </w:r>
            <w:r w:rsidRPr="00044E0B">
              <w:t>/t</w:t>
            </w:r>
          </w:p>
        </w:tc>
        <w:tc>
          <w:tcPr>
            <w:tcW w:w="1601" w:type="pct"/>
            <w:gridSpan w:val="2"/>
            <w:vMerge w:val="restar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3CF25F87" w14:textId="77777777" w:rsidR="002072E5" w:rsidRPr="00044E0B" w:rsidRDefault="002072E5" w:rsidP="001F508B">
            <w:pPr>
              <w:pStyle w:val="TableDataEntries"/>
              <w:jc w:val="left"/>
            </w:pPr>
            <w:r w:rsidRPr="00044E0B">
              <w:rPr>
                <w:i/>
              </w:rPr>
              <w:t>ACT Waste Management Strategy: Towards a sustainable Canberra 2011-2025</w:t>
            </w:r>
            <w:r w:rsidRPr="00044E0B">
              <w:t>.</w:t>
            </w:r>
          </w:p>
          <w:p w14:paraId="39479808" w14:textId="77777777" w:rsidR="002072E5" w:rsidRPr="00044E0B" w:rsidRDefault="002072E5" w:rsidP="001F508B">
            <w:pPr>
              <w:pStyle w:val="TableDataEntries"/>
              <w:jc w:val="left"/>
            </w:pPr>
            <w:r w:rsidRPr="00044E0B">
              <w:t xml:space="preserve">Waste generation grows less than population. Expand reuse of goods. Waste sector is carbon neutral by 2020. Double energy generated from waste and recover waste resources for carbon sequestration. </w:t>
            </w:r>
          </w:p>
          <w:p w14:paraId="0AA04A85" w14:textId="77777777" w:rsidR="002072E5" w:rsidRPr="00044E0B" w:rsidRDefault="002072E5" w:rsidP="001F508B">
            <w:pPr>
              <w:pStyle w:val="TableDataEntries"/>
              <w:jc w:val="left"/>
            </w:pPr>
            <w:r w:rsidRPr="00044E0B">
              <w:t>Recovery rate increases to over:</w:t>
            </w:r>
          </w:p>
          <w:p w14:paraId="42577B1A" w14:textId="77777777" w:rsidR="002072E5" w:rsidRPr="00044E0B" w:rsidRDefault="002072E5" w:rsidP="001F508B">
            <w:pPr>
              <w:pStyle w:val="TableListBullet"/>
            </w:pPr>
            <w:r w:rsidRPr="00044E0B">
              <w:t>85% by 2020</w:t>
            </w:r>
          </w:p>
          <w:p w14:paraId="311A636C" w14:textId="77777777" w:rsidR="002072E5" w:rsidRPr="00044E0B" w:rsidRDefault="002072E5" w:rsidP="001F508B">
            <w:pPr>
              <w:pStyle w:val="TableListBullet"/>
            </w:pPr>
            <w:r w:rsidRPr="00044E0B">
              <w:t>90% by 2025.</w:t>
            </w:r>
            <w:r w:rsidRPr="00044E0B">
              <w:rPr>
                <w:noProof/>
              </w:rPr>
              <w:t xml:space="preserve"> </w:t>
            </w:r>
          </w:p>
        </w:tc>
        <w:tc>
          <w:tcPr>
            <w:tcW w:w="955" w:type="pct"/>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C64EAF1" w14:textId="77777777" w:rsidR="002072E5" w:rsidRPr="00044E0B" w:rsidRDefault="002072E5" w:rsidP="001F508B">
            <w:pPr>
              <w:pStyle w:val="TableDataEntries"/>
              <w:jc w:val="left"/>
            </w:pPr>
            <w:r w:rsidRPr="00044E0B">
              <w:rPr>
                <w:noProof/>
              </w:rPr>
              <w:t xml:space="preserve">Container deposit scheme </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6960F0C"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5CBFD9F" w14:textId="77777777" w:rsidR="002072E5" w:rsidRPr="00044E0B" w:rsidRDefault="002072E5" w:rsidP="001F508B">
            <w:pPr>
              <w:pStyle w:val="TableDataEntries"/>
              <w:jc w:val="left"/>
            </w:pPr>
            <w:r w:rsidRPr="00044E0B">
              <w:t>Introduced Jun 2018</w:t>
            </w:r>
          </w:p>
        </w:tc>
      </w:tr>
      <w:tr w:rsidR="002072E5" w:rsidRPr="00044E0B" w14:paraId="4A7E6584" w14:textId="77777777" w:rsidTr="001F508B">
        <w:tc>
          <w:tcPr>
            <w:tcW w:w="214" w:type="pct"/>
            <w:vMerge/>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3883C527" w14:textId="77777777" w:rsidR="002072E5" w:rsidRPr="00044E0B" w:rsidRDefault="002072E5" w:rsidP="001F508B">
            <w:pPr>
              <w:pStyle w:val="TableDataEntries"/>
              <w:jc w:val="left"/>
            </w:pPr>
          </w:p>
        </w:tc>
        <w:tc>
          <w:tcPr>
            <w:tcW w:w="77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2F46FB" w14:textId="77777777" w:rsidR="002072E5" w:rsidRPr="00044E0B" w:rsidRDefault="002072E5" w:rsidP="001F508B">
            <w:pPr>
              <w:pStyle w:val="TableDataEntries"/>
              <w:jc w:val="left"/>
            </w:pPr>
            <w:r w:rsidRPr="00044E0B">
              <w:t xml:space="preserve">C&amp;I </w:t>
            </w:r>
          </w:p>
        </w:tc>
        <w:tc>
          <w:tcPr>
            <w:tcW w:w="366" w:type="pct"/>
            <w:tcBorders>
              <w:top w:val="single" w:sz="8" w:space="0" w:color="FFFFFF" w:themeColor="background1"/>
              <w:bottom w:val="single" w:sz="8" w:space="0" w:color="FFFFFF" w:themeColor="background1"/>
              <w:right w:val="single" w:sz="8" w:space="0" w:color="FFFFFF" w:themeColor="background1"/>
            </w:tcBorders>
            <w:shd w:val="clear" w:color="auto" w:fill="E9E8E5" w:themeFill="background2"/>
            <w:tcMar>
              <w:left w:w="57" w:type="dxa"/>
              <w:right w:w="57" w:type="dxa"/>
            </w:tcMar>
          </w:tcPr>
          <w:p w14:paraId="5AC2CE8B" w14:textId="77777777" w:rsidR="002072E5" w:rsidRPr="00044E0B" w:rsidRDefault="002072E5" w:rsidP="001F508B">
            <w:pPr>
              <w:pStyle w:val="TableDataEntries"/>
            </w:pPr>
            <w:r w:rsidRPr="00044E0B">
              <w:t>$</w:t>
            </w:r>
            <w:r w:rsidRPr="00E7542B">
              <w:t>170.55</w:t>
            </w:r>
            <w:r w:rsidRPr="00044E0B">
              <w:t>/t</w:t>
            </w:r>
          </w:p>
        </w:tc>
        <w:tc>
          <w:tcPr>
            <w:tcW w:w="1601" w:type="pct"/>
            <w:gridSpan w:val="2"/>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7E7A8FA5" w14:textId="77777777" w:rsidR="002072E5" w:rsidRPr="00044E0B" w:rsidDel="002A572B" w:rsidRDefault="002072E5" w:rsidP="001F508B">
            <w:pPr>
              <w:pStyle w:val="TableDataEntries"/>
            </w:pPr>
          </w:p>
        </w:tc>
        <w:tc>
          <w:tcPr>
            <w:tcW w:w="955" w:type="pct"/>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EE5B563" w14:textId="77777777" w:rsidR="002072E5" w:rsidRPr="00044E0B" w:rsidRDefault="002072E5" w:rsidP="001F508B">
            <w:pPr>
              <w:pStyle w:val="TableDataEntries"/>
              <w:jc w:val="left"/>
            </w:pPr>
            <w:r w:rsidRPr="00044E0B">
              <w:rPr>
                <w:noProof/>
              </w:rPr>
              <w:t>Landfill bans</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D6C67F7"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2DD2FC5" w14:textId="77777777" w:rsidR="002072E5" w:rsidRPr="00044E0B" w:rsidRDefault="002072E5" w:rsidP="001F508B">
            <w:pPr>
              <w:pStyle w:val="TableDataEntries"/>
              <w:jc w:val="left"/>
            </w:pPr>
            <w:r w:rsidRPr="00044E0B">
              <w:t>TVs &amp; computers</w:t>
            </w:r>
          </w:p>
        </w:tc>
      </w:tr>
      <w:tr w:rsidR="002072E5" w:rsidRPr="00044E0B" w14:paraId="46DD2CE1" w14:textId="77777777" w:rsidTr="001F508B">
        <w:tc>
          <w:tcPr>
            <w:tcW w:w="214" w:type="pct"/>
            <w:vMerge/>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6E0967B2" w14:textId="77777777" w:rsidR="002072E5" w:rsidRPr="00044E0B" w:rsidRDefault="002072E5" w:rsidP="001F508B">
            <w:pPr>
              <w:pStyle w:val="TableDataEntries"/>
              <w:jc w:val="left"/>
            </w:pPr>
          </w:p>
        </w:tc>
        <w:tc>
          <w:tcPr>
            <w:tcW w:w="775"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DC0355" w14:textId="77777777" w:rsidR="002072E5" w:rsidRPr="00044E0B" w:rsidRDefault="002072E5" w:rsidP="001F508B">
            <w:pPr>
              <w:pStyle w:val="TableDataEntries"/>
              <w:jc w:val="left"/>
            </w:pPr>
            <w:r w:rsidRPr="00044E0B">
              <w:t xml:space="preserve">Mixed C&amp;I with &gt;50% recyclable material </w:t>
            </w:r>
          </w:p>
        </w:tc>
        <w:tc>
          <w:tcPr>
            <w:tcW w:w="366" w:type="pct"/>
            <w:tcBorders>
              <w:top w:val="single" w:sz="8" w:space="0" w:color="FFFFFF" w:themeColor="background1"/>
              <w:bottom w:val="single" w:sz="8" w:space="0" w:color="FFFFFF" w:themeColor="background1"/>
              <w:right w:val="single" w:sz="8" w:space="0" w:color="FFFFFF" w:themeColor="background1"/>
            </w:tcBorders>
            <w:shd w:val="clear" w:color="auto" w:fill="E9E8E5" w:themeFill="background2"/>
            <w:tcMar>
              <w:left w:w="57" w:type="dxa"/>
              <w:right w:w="57" w:type="dxa"/>
            </w:tcMar>
          </w:tcPr>
          <w:p w14:paraId="0878D4D6" w14:textId="77777777" w:rsidR="002072E5" w:rsidRPr="00044E0B" w:rsidRDefault="002072E5" w:rsidP="001F508B">
            <w:pPr>
              <w:pStyle w:val="TableDataEntries"/>
            </w:pPr>
            <w:r w:rsidRPr="00044E0B">
              <w:t>$</w:t>
            </w:r>
            <w:r w:rsidRPr="00E7542B">
              <w:t>232.7</w:t>
            </w:r>
            <w:r>
              <w:t>0</w:t>
            </w:r>
            <w:r w:rsidRPr="00044E0B">
              <w:t>/t</w:t>
            </w:r>
          </w:p>
        </w:tc>
        <w:tc>
          <w:tcPr>
            <w:tcW w:w="1601" w:type="pct"/>
            <w:gridSpan w:val="2"/>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1E89BA16" w14:textId="77777777" w:rsidR="002072E5" w:rsidRPr="00044E0B" w:rsidDel="002A572B" w:rsidRDefault="002072E5" w:rsidP="001F508B">
            <w:pPr>
              <w:pStyle w:val="TableDataEntries"/>
            </w:pPr>
          </w:p>
        </w:tc>
        <w:tc>
          <w:tcPr>
            <w:tcW w:w="955" w:type="pct"/>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4B49524" w14:textId="77777777" w:rsidR="002072E5" w:rsidRPr="00044E0B" w:rsidRDefault="002072E5" w:rsidP="001F508B">
            <w:pPr>
              <w:pStyle w:val="TableDataEntries"/>
              <w:jc w:val="left"/>
            </w:pPr>
            <w:r w:rsidRPr="00044E0B">
              <w:rPr>
                <w:noProof/>
              </w:rPr>
              <w:t xml:space="preserve">Single-use </w:t>
            </w:r>
            <w:r>
              <w:rPr>
                <w:noProof/>
              </w:rPr>
              <w:t>plastics ban</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ECA53EE"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02A0BB" w14:textId="77777777" w:rsidR="002072E5" w:rsidRPr="00044E0B" w:rsidRDefault="002072E5" w:rsidP="001F508B">
            <w:pPr>
              <w:pStyle w:val="TableDataEntries"/>
              <w:jc w:val="left"/>
            </w:pPr>
            <w:r>
              <w:t>Cutlery, stirrers, polystyrene containers</w:t>
            </w:r>
          </w:p>
        </w:tc>
      </w:tr>
      <w:tr w:rsidR="002072E5" w:rsidRPr="00044E0B" w14:paraId="73F38661" w14:textId="77777777" w:rsidTr="001F508B">
        <w:trPr>
          <w:trHeight w:val="447"/>
        </w:trPr>
        <w:tc>
          <w:tcPr>
            <w:tcW w:w="214" w:type="pct"/>
            <w:vMerge/>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2E0F92D3" w14:textId="77777777" w:rsidR="002072E5" w:rsidRPr="00044E0B" w:rsidRDefault="002072E5" w:rsidP="001F508B">
            <w:pPr>
              <w:pStyle w:val="TableDataEntries"/>
              <w:jc w:val="left"/>
            </w:pPr>
          </w:p>
        </w:tc>
        <w:tc>
          <w:tcPr>
            <w:tcW w:w="1141" w:type="pct"/>
            <w:gridSpan w:val="2"/>
            <w:vMerge w:val="restart"/>
            <w:tcBorders>
              <w:top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26806F63" w14:textId="77777777" w:rsidR="002072E5" w:rsidRPr="00044E0B" w:rsidRDefault="002072E5" w:rsidP="001F508B">
            <w:pPr>
              <w:pStyle w:val="TableDataEntries"/>
              <w:jc w:val="left"/>
            </w:pPr>
            <w:r w:rsidRPr="00044E0B">
              <w:t>(The dollar figures are prices rather than levy amounts, as ACT owns the landfill and sets fees)</w:t>
            </w:r>
          </w:p>
        </w:tc>
        <w:tc>
          <w:tcPr>
            <w:tcW w:w="1601" w:type="pct"/>
            <w:gridSpan w:val="2"/>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283DEE6D" w14:textId="77777777" w:rsidR="002072E5" w:rsidRPr="00044E0B" w:rsidDel="002A572B" w:rsidRDefault="002072E5" w:rsidP="001F508B">
            <w:pPr>
              <w:pStyle w:val="TableDataEntries"/>
            </w:pPr>
          </w:p>
        </w:tc>
        <w:tc>
          <w:tcPr>
            <w:tcW w:w="955" w:type="pct"/>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AF08DAF" w14:textId="77777777" w:rsidR="002072E5" w:rsidRPr="00044E0B" w:rsidRDefault="002072E5" w:rsidP="001F508B">
            <w:pPr>
              <w:pStyle w:val="TableDataEntries"/>
              <w:jc w:val="left"/>
              <w:rPr>
                <w:noProof/>
              </w:rPr>
            </w:pPr>
            <w:r>
              <w:rPr>
                <w:noProof/>
              </w:rPr>
              <w:t xml:space="preserve">Internal hazwaste </w:t>
            </w:r>
            <w:r w:rsidRPr="00044E0B">
              <w:rPr>
                <w:noProof/>
              </w:rPr>
              <w:t>tracking</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978545B"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B"/>
            </w:r>
          </w:p>
        </w:tc>
        <w:tc>
          <w:tcPr>
            <w:tcW w:w="882"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849028D" w14:textId="77777777" w:rsidR="002072E5" w:rsidRPr="00044E0B" w:rsidRDefault="002072E5" w:rsidP="001F508B">
            <w:pPr>
              <w:pStyle w:val="TableDataEntries"/>
              <w:jc w:val="left"/>
            </w:pPr>
          </w:p>
        </w:tc>
      </w:tr>
      <w:tr w:rsidR="002072E5" w:rsidRPr="00044E0B" w14:paraId="3554D16C" w14:textId="77777777" w:rsidTr="001F508B">
        <w:trPr>
          <w:trHeight w:val="727"/>
        </w:trPr>
        <w:tc>
          <w:tcPr>
            <w:tcW w:w="214" w:type="pct"/>
            <w:vMerge/>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6077290D" w14:textId="77777777" w:rsidR="002072E5" w:rsidRPr="00044E0B" w:rsidRDefault="002072E5" w:rsidP="001F508B">
            <w:pPr>
              <w:pStyle w:val="TableDataEntries"/>
              <w:jc w:val="left"/>
            </w:pPr>
          </w:p>
        </w:tc>
        <w:tc>
          <w:tcPr>
            <w:tcW w:w="1141" w:type="pct"/>
            <w:gridSpan w:val="2"/>
            <w:vMerge/>
            <w:tcBorders>
              <w:top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566ED4A1" w14:textId="77777777" w:rsidR="002072E5" w:rsidRPr="00044E0B" w:rsidRDefault="002072E5" w:rsidP="001F508B">
            <w:pPr>
              <w:pStyle w:val="TableDataEntries"/>
            </w:pPr>
          </w:p>
        </w:tc>
        <w:tc>
          <w:tcPr>
            <w:tcW w:w="1601" w:type="pct"/>
            <w:gridSpan w:val="2"/>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74DFF675" w14:textId="77777777" w:rsidR="002072E5" w:rsidRPr="00044E0B" w:rsidDel="002A572B" w:rsidRDefault="002072E5" w:rsidP="001F508B">
            <w:pPr>
              <w:pStyle w:val="TableDataEntries"/>
            </w:pPr>
          </w:p>
        </w:tc>
        <w:tc>
          <w:tcPr>
            <w:tcW w:w="955" w:type="pct"/>
            <w:tcBorders>
              <w:top w:val="single" w:sz="8" w:space="0" w:color="FFFFFF" w:themeColor="background1"/>
              <w:left w:val="single" w:sz="8" w:space="0" w:color="FFFFFF" w:themeColor="background1"/>
              <w:bottom w:val="single" w:sz="24" w:space="0" w:color="FFFFFF" w:themeColor="background1"/>
            </w:tcBorders>
            <w:shd w:val="clear" w:color="auto" w:fill="E9E8E5" w:themeFill="background2"/>
            <w:tcMar>
              <w:left w:w="57" w:type="dxa"/>
              <w:right w:w="57" w:type="dxa"/>
            </w:tcMar>
            <w:vAlign w:val="center"/>
          </w:tcPr>
          <w:p w14:paraId="4EFEDBC4" w14:textId="77777777" w:rsidR="002072E5" w:rsidRPr="00044E0B" w:rsidRDefault="002072E5" w:rsidP="001F508B">
            <w:pPr>
              <w:pStyle w:val="TableDataEntries"/>
              <w:jc w:val="left"/>
            </w:pPr>
            <w:r w:rsidRPr="00044E0B">
              <w:t>Household chemical collections</w:t>
            </w:r>
          </w:p>
        </w:tc>
        <w:tc>
          <w:tcPr>
            <w:tcW w:w="207" w:type="pct"/>
            <w:tcBorders>
              <w:top w:val="single" w:sz="8" w:space="0" w:color="FFFFFF" w:themeColor="background1"/>
              <w:bottom w:val="single" w:sz="24" w:space="0" w:color="FFFFFF" w:themeColor="background1"/>
            </w:tcBorders>
            <w:shd w:val="clear" w:color="auto" w:fill="E9E8E5" w:themeFill="background2"/>
            <w:tcMar>
              <w:left w:w="57" w:type="dxa"/>
              <w:right w:w="57" w:type="dxa"/>
            </w:tcMar>
            <w:vAlign w:val="center"/>
          </w:tcPr>
          <w:p w14:paraId="2241D262"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2" w:type="pct"/>
            <w:tcBorders>
              <w:top w:val="single" w:sz="8" w:space="0" w:color="FFFFFF" w:themeColor="background1"/>
              <w:bottom w:val="single" w:sz="24" w:space="0" w:color="FFFFFF" w:themeColor="background1"/>
            </w:tcBorders>
            <w:shd w:val="clear" w:color="auto" w:fill="E9E8E5" w:themeFill="background2"/>
            <w:tcMar>
              <w:left w:w="57" w:type="dxa"/>
              <w:right w:w="57" w:type="dxa"/>
            </w:tcMar>
            <w:vAlign w:val="center"/>
          </w:tcPr>
          <w:p w14:paraId="5230CDD2" w14:textId="77777777" w:rsidR="002072E5" w:rsidRPr="00044E0B" w:rsidRDefault="002072E5" w:rsidP="001F508B">
            <w:pPr>
              <w:pStyle w:val="TableDataEntries"/>
              <w:jc w:val="left"/>
            </w:pPr>
            <w:r w:rsidRPr="00044E0B">
              <w:t>Free drop-off at two facilities</w:t>
            </w:r>
          </w:p>
        </w:tc>
      </w:tr>
      <w:tr w:rsidR="002072E5" w:rsidRPr="00044E0B" w14:paraId="16C30E21" w14:textId="77777777" w:rsidTr="001F508B">
        <w:trPr>
          <w:trHeight w:val="846"/>
        </w:trPr>
        <w:tc>
          <w:tcPr>
            <w:tcW w:w="214" w:type="pct"/>
            <w:vMerge w:val="restart"/>
            <w:tcBorders>
              <w:top w:val="single" w:sz="24" w:space="0" w:color="FFFFFF" w:themeColor="background1"/>
              <w:bottom w:val="single" w:sz="24" w:space="0" w:color="FFFFFF" w:themeColor="background1"/>
            </w:tcBorders>
            <w:shd w:val="clear" w:color="auto" w:fill="E4E0DA" w:themeFill="text2" w:themeFillTint="33"/>
            <w:tcMar>
              <w:left w:w="57" w:type="dxa"/>
              <w:right w:w="57" w:type="dxa"/>
            </w:tcMar>
          </w:tcPr>
          <w:p w14:paraId="11F2F7CD" w14:textId="77777777" w:rsidR="002072E5" w:rsidRPr="00044E0B" w:rsidRDefault="002072E5" w:rsidP="001F508B">
            <w:pPr>
              <w:pStyle w:val="TableHeading1"/>
              <w:spacing w:before="40"/>
            </w:pPr>
            <w:r>
              <w:t>NSW</w:t>
            </w:r>
          </w:p>
        </w:tc>
        <w:tc>
          <w:tcPr>
            <w:tcW w:w="775" w:type="pct"/>
            <w:vMerge w:val="restart"/>
            <w:tcBorders>
              <w:bottom w:val="single" w:sz="24" w:space="0" w:color="FFFFFF" w:themeColor="background1"/>
            </w:tcBorders>
            <w:shd w:val="clear" w:color="auto" w:fill="E9E8E5" w:themeFill="background2"/>
            <w:tcMar>
              <w:left w:w="57" w:type="dxa"/>
              <w:right w:w="57" w:type="dxa"/>
            </w:tcMar>
          </w:tcPr>
          <w:p w14:paraId="3119259A" w14:textId="77777777" w:rsidR="002072E5" w:rsidRPr="00044E0B" w:rsidRDefault="002072E5" w:rsidP="001F508B">
            <w:pPr>
              <w:pStyle w:val="TableDataEntries"/>
              <w:jc w:val="left"/>
            </w:pPr>
            <w:r w:rsidRPr="00044E0B">
              <w:t>Metro area:</w:t>
            </w:r>
          </w:p>
          <w:p w14:paraId="2CC44C47" w14:textId="77777777" w:rsidR="002072E5" w:rsidRPr="00044E0B" w:rsidRDefault="002072E5" w:rsidP="001F508B">
            <w:pPr>
              <w:pStyle w:val="TableListBullet"/>
            </w:pPr>
            <w:r w:rsidRPr="00044E0B">
              <w:t>Waste</w:t>
            </w:r>
          </w:p>
          <w:p w14:paraId="01AF16A4" w14:textId="77777777" w:rsidR="002072E5" w:rsidRPr="00044E0B" w:rsidRDefault="002072E5" w:rsidP="001F508B">
            <w:pPr>
              <w:pStyle w:val="TableListBullet"/>
            </w:pPr>
            <w:r w:rsidRPr="00044E0B">
              <w:t>Virgin excavated natural material</w:t>
            </w:r>
          </w:p>
          <w:p w14:paraId="350432B3" w14:textId="77777777" w:rsidR="002072E5" w:rsidRPr="002C5D76" w:rsidRDefault="002072E5" w:rsidP="001F508B">
            <w:pPr>
              <w:pStyle w:val="TableListBullet"/>
            </w:pPr>
            <w:r w:rsidRPr="00044E0B">
              <w:t>Shredder floc</w:t>
            </w:r>
          </w:p>
          <w:p w14:paraId="7D19BB71" w14:textId="77777777" w:rsidR="002072E5" w:rsidRPr="00044E0B" w:rsidRDefault="002072E5" w:rsidP="001F508B">
            <w:pPr>
              <w:pStyle w:val="TableDataEntries"/>
              <w:spacing w:before="120"/>
              <w:jc w:val="left"/>
            </w:pPr>
            <w:r w:rsidRPr="00044E0B">
              <w:t>Regional area:</w:t>
            </w:r>
          </w:p>
          <w:p w14:paraId="5F38DAA8" w14:textId="77777777" w:rsidR="002072E5" w:rsidRPr="00044E0B" w:rsidRDefault="002072E5" w:rsidP="001F508B">
            <w:pPr>
              <w:pStyle w:val="TableListBullet"/>
            </w:pPr>
            <w:r w:rsidRPr="00044E0B">
              <w:t>Waste</w:t>
            </w:r>
          </w:p>
          <w:p w14:paraId="23293B92" w14:textId="77777777" w:rsidR="002072E5" w:rsidRPr="00044E0B" w:rsidRDefault="002072E5" w:rsidP="001F508B">
            <w:pPr>
              <w:pStyle w:val="TableListBullet"/>
            </w:pPr>
            <w:r w:rsidRPr="00044E0B">
              <w:t>Virgin excavated natural material</w:t>
            </w:r>
          </w:p>
          <w:p w14:paraId="7FDF1006" w14:textId="77777777" w:rsidR="002072E5" w:rsidRPr="00044E0B" w:rsidRDefault="002072E5" w:rsidP="001F508B">
            <w:pPr>
              <w:pStyle w:val="TableListBullet"/>
            </w:pPr>
            <w:r w:rsidRPr="00044E0B">
              <w:t>Shredder floc</w:t>
            </w:r>
          </w:p>
          <w:p w14:paraId="2B76BB07" w14:textId="77777777" w:rsidR="002072E5" w:rsidRPr="002C5D76" w:rsidRDefault="002072E5" w:rsidP="001F508B">
            <w:pPr>
              <w:pStyle w:val="TableDataEntries"/>
              <w:spacing w:before="120"/>
              <w:jc w:val="left"/>
            </w:pPr>
            <w:r>
              <w:t>Coal washery rejects</w:t>
            </w:r>
          </w:p>
        </w:tc>
        <w:tc>
          <w:tcPr>
            <w:tcW w:w="366" w:type="pct"/>
            <w:vMerge w:val="restart"/>
            <w:tcBorders>
              <w:bottom w:val="single" w:sz="24" w:space="0" w:color="FFFFFF" w:themeColor="background1"/>
              <w:right w:val="single" w:sz="8" w:space="0" w:color="FFFFFF" w:themeColor="background1"/>
            </w:tcBorders>
            <w:shd w:val="clear" w:color="auto" w:fill="E9E8E5" w:themeFill="background2"/>
          </w:tcPr>
          <w:p w14:paraId="04F1D756" w14:textId="77777777" w:rsidR="002072E5" w:rsidRPr="00044E0B" w:rsidRDefault="002072E5" w:rsidP="001F508B">
            <w:pPr>
              <w:pStyle w:val="TableDataEntries"/>
            </w:pPr>
          </w:p>
          <w:p w14:paraId="4CDE9EE9" w14:textId="77777777" w:rsidR="002072E5" w:rsidRPr="00044E0B" w:rsidRDefault="002072E5" w:rsidP="001F508B">
            <w:pPr>
              <w:pStyle w:val="TableDataEntries"/>
            </w:pPr>
            <w:r w:rsidRPr="00044E0B">
              <w:t>$14</w:t>
            </w:r>
            <w:r>
              <w:t>3</w:t>
            </w:r>
            <w:r w:rsidRPr="00044E0B">
              <w:t>.</w:t>
            </w:r>
            <w:r>
              <w:t>60</w:t>
            </w:r>
            <w:r w:rsidRPr="00044E0B">
              <w:t>/t</w:t>
            </w:r>
          </w:p>
          <w:p w14:paraId="138331FB" w14:textId="77777777" w:rsidR="002072E5" w:rsidRPr="00044E0B" w:rsidRDefault="002072E5" w:rsidP="001F508B">
            <w:pPr>
              <w:pStyle w:val="TableDataEntries"/>
              <w:spacing w:before="80"/>
            </w:pPr>
            <w:r w:rsidRPr="00044E0B">
              <w:t>$12</w:t>
            </w:r>
            <w:r>
              <w:t>9</w:t>
            </w:r>
            <w:r w:rsidRPr="00044E0B">
              <w:t>.</w:t>
            </w:r>
            <w:r>
              <w:t>20</w:t>
            </w:r>
            <w:r w:rsidRPr="00044E0B">
              <w:t>/t</w:t>
            </w:r>
          </w:p>
          <w:p w14:paraId="2B211BCA" w14:textId="77777777" w:rsidR="002072E5" w:rsidRDefault="002072E5" w:rsidP="001F508B">
            <w:pPr>
              <w:pStyle w:val="TableDataEntries"/>
            </w:pPr>
          </w:p>
          <w:p w14:paraId="3033D14D" w14:textId="77777777" w:rsidR="002072E5" w:rsidRPr="00044E0B" w:rsidRDefault="002072E5" w:rsidP="001F508B">
            <w:pPr>
              <w:pStyle w:val="TableDataEntries"/>
              <w:spacing w:before="120"/>
            </w:pPr>
            <w:r w:rsidRPr="00044E0B">
              <w:t>$</w:t>
            </w:r>
            <w:r w:rsidRPr="004761D6">
              <w:t>71.8</w:t>
            </w:r>
            <w:r>
              <w:t>0</w:t>
            </w:r>
            <w:r w:rsidRPr="00044E0B">
              <w:t>/t</w:t>
            </w:r>
          </w:p>
          <w:p w14:paraId="4EF1444C" w14:textId="77777777" w:rsidR="002072E5" w:rsidRPr="00044E0B" w:rsidRDefault="002072E5" w:rsidP="001F508B">
            <w:pPr>
              <w:pStyle w:val="TableDataEntries"/>
            </w:pPr>
          </w:p>
          <w:p w14:paraId="18D602D6" w14:textId="77777777" w:rsidR="002072E5" w:rsidRPr="00044E0B" w:rsidRDefault="002072E5" w:rsidP="001F508B">
            <w:pPr>
              <w:pStyle w:val="TableDataEntries"/>
              <w:spacing w:before="200"/>
            </w:pPr>
            <w:r w:rsidRPr="00044E0B">
              <w:t>$14</w:t>
            </w:r>
            <w:r>
              <w:t>3</w:t>
            </w:r>
            <w:r w:rsidRPr="00044E0B">
              <w:t>.</w:t>
            </w:r>
            <w:r>
              <w:t>60</w:t>
            </w:r>
            <w:r w:rsidRPr="00044E0B">
              <w:t>/t</w:t>
            </w:r>
          </w:p>
          <w:p w14:paraId="65377C72" w14:textId="77777777" w:rsidR="002072E5" w:rsidRPr="00044E0B" w:rsidRDefault="002072E5" w:rsidP="001F508B">
            <w:pPr>
              <w:pStyle w:val="TableDataEntries"/>
              <w:spacing w:before="240"/>
            </w:pPr>
            <w:r w:rsidRPr="00044E0B">
              <w:t>$12</w:t>
            </w:r>
            <w:r>
              <w:t>9</w:t>
            </w:r>
            <w:r w:rsidRPr="00044E0B">
              <w:t>.</w:t>
            </w:r>
            <w:r>
              <w:t>20</w:t>
            </w:r>
            <w:r w:rsidRPr="00044E0B">
              <w:t>/t</w:t>
            </w:r>
          </w:p>
          <w:p w14:paraId="1CADFDCE" w14:textId="77777777" w:rsidR="002072E5" w:rsidRPr="00044E0B" w:rsidRDefault="002072E5" w:rsidP="001F508B">
            <w:pPr>
              <w:pStyle w:val="TableDataEntries"/>
              <w:spacing w:before="120"/>
            </w:pPr>
            <w:r w:rsidRPr="00044E0B">
              <w:t>$</w:t>
            </w:r>
            <w:r w:rsidRPr="004761D6">
              <w:t>71.8</w:t>
            </w:r>
            <w:r>
              <w:t>0</w:t>
            </w:r>
            <w:r w:rsidRPr="00044E0B">
              <w:t>/t</w:t>
            </w:r>
          </w:p>
          <w:p w14:paraId="59EE79E3" w14:textId="77777777" w:rsidR="002072E5" w:rsidRPr="00044E0B" w:rsidRDefault="002072E5" w:rsidP="001F508B">
            <w:pPr>
              <w:pStyle w:val="TableDataEntries"/>
              <w:spacing w:before="120"/>
            </w:pPr>
            <w:r>
              <w:t>$15.00/t</w:t>
            </w:r>
          </w:p>
        </w:tc>
        <w:tc>
          <w:tcPr>
            <w:tcW w:w="1598" w:type="pct"/>
            <w:vMerge w:val="restart"/>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2CC6E031" w14:textId="77777777" w:rsidR="002072E5" w:rsidRPr="002C5D76" w:rsidRDefault="002072E5" w:rsidP="001F508B">
            <w:pPr>
              <w:spacing w:before="40"/>
              <w:rPr>
                <w:rFonts w:ascii="Franklin Gothic Book" w:hAnsi="Franklin Gothic Book"/>
                <w:sz w:val="16"/>
                <w:szCs w:val="16"/>
              </w:rPr>
            </w:pPr>
            <w:r w:rsidRPr="002C5D76">
              <w:rPr>
                <w:rFonts w:ascii="Franklin Gothic Book" w:hAnsi="Franklin Gothic Book"/>
                <w:i/>
                <w:sz w:val="16"/>
                <w:szCs w:val="16"/>
              </w:rPr>
              <w:t>NSW Waste Avoidance and Resource Recovery Strategy 2014-21</w:t>
            </w:r>
            <w:r w:rsidRPr="002C5D76">
              <w:rPr>
                <w:rFonts w:ascii="Franklin Gothic Book" w:hAnsi="Franklin Gothic Book"/>
                <w:sz w:val="16"/>
                <w:szCs w:val="16"/>
              </w:rPr>
              <w:t>.</w:t>
            </w:r>
          </w:p>
          <w:p w14:paraId="649392C3" w14:textId="77777777" w:rsidR="002072E5" w:rsidRPr="002C5D76" w:rsidRDefault="002072E5" w:rsidP="001F508B">
            <w:pPr>
              <w:pStyle w:val="BodyText"/>
              <w:rPr>
                <w:rFonts w:ascii="Franklin Gothic Book" w:hAnsi="Franklin Gothic Book"/>
                <w:sz w:val="16"/>
                <w:szCs w:val="16"/>
              </w:rPr>
            </w:pPr>
            <w:r w:rsidRPr="002C5D76">
              <w:rPr>
                <w:rFonts w:ascii="Franklin Gothic Book" w:hAnsi="Franklin Gothic Book"/>
                <w:sz w:val="16"/>
                <w:szCs w:val="16"/>
              </w:rPr>
              <w:t xml:space="preserve">By 2021–22: </w:t>
            </w:r>
          </w:p>
          <w:p w14:paraId="0C723050" w14:textId="77777777" w:rsidR="002072E5" w:rsidRPr="002C5D76" w:rsidRDefault="002072E5" w:rsidP="001F508B">
            <w:pPr>
              <w:pStyle w:val="TableListBullet"/>
            </w:pPr>
            <w:r w:rsidRPr="002C5D76">
              <w:t>reduce waste generation per capita</w:t>
            </w:r>
          </w:p>
          <w:p w14:paraId="13B42F01" w14:textId="77777777" w:rsidR="002072E5" w:rsidRPr="002C5D76" w:rsidRDefault="002072E5" w:rsidP="001F508B">
            <w:pPr>
              <w:pStyle w:val="TableListBullet"/>
            </w:pPr>
            <w:r w:rsidRPr="002C5D76">
              <w:t>increase recycling rates for:</w:t>
            </w:r>
          </w:p>
          <w:p w14:paraId="027BE6D9" w14:textId="77777777" w:rsidR="002072E5" w:rsidRPr="002C5D76" w:rsidRDefault="002072E5" w:rsidP="001F508B">
            <w:pPr>
              <w:pStyle w:val="TableListBullet2"/>
            </w:pPr>
            <w:r w:rsidRPr="002C5D76">
              <w:t>MSW from 52% (in 2010–11) to 70%</w:t>
            </w:r>
          </w:p>
          <w:p w14:paraId="6653D01F" w14:textId="77777777" w:rsidR="002072E5" w:rsidRPr="002C5D76" w:rsidRDefault="002072E5" w:rsidP="001F508B">
            <w:pPr>
              <w:pStyle w:val="TableListBullet2"/>
            </w:pPr>
            <w:r w:rsidRPr="002C5D76">
              <w:t>C&amp;I waste from 57% to 70%</w:t>
            </w:r>
          </w:p>
          <w:p w14:paraId="3864256F" w14:textId="77777777" w:rsidR="002072E5" w:rsidRPr="002C5D76" w:rsidRDefault="002072E5" w:rsidP="001F508B">
            <w:pPr>
              <w:pStyle w:val="TableListBullet2"/>
            </w:pPr>
            <w:r w:rsidRPr="002C5D76">
              <w:t>C&amp;D waste from 75% to 80%</w:t>
            </w:r>
          </w:p>
          <w:p w14:paraId="74FCDA94" w14:textId="77777777" w:rsidR="002072E5" w:rsidRPr="002C5D76" w:rsidRDefault="002072E5" w:rsidP="001F508B">
            <w:pPr>
              <w:pStyle w:val="TableListBullet"/>
            </w:pPr>
            <w:r w:rsidRPr="002C5D76">
              <w:t>increase landfill waste diversion from 63% (in 2010-11) to 75%</w:t>
            </w:r>
          </w:p>
          <w:p w14:paraId="235A5601" w14:textId="77777777" w:rsidR="002072E5" w:rsidRPr="002C5D76" w:rsidRDefault="002072E5" w:rsidP="001F508B">
            <w:pPr>
              <w:pStyle w:val="TableListBullet"/>
            </w:pPr>
            <w:r w:rsidRPr="002C5D76">
              <w:t>establish or upgrade 86 drop-off facilities or services for household problem wastes</w:t>
            </w:r>
          </w:p>
          <w:p w14:paraId="5BA2301D" w14:textId="77777777" w:rsidR="002072E5" w:rsidRPr="002C5D76" w:rsidRDefault="002072E5" w:rsidP="001F508B">
            <w:pPr>
              <w:pStyle w:val="TableListBullet"/>
            </w:pPr>
            <w:r w:rsidRPr="002C5D76">
              <w:t>continue to reduce litter items.</w:t>
            </w:r>
          </w:p>
          <w:p w14:paraId="781CBADF" w14:textId="77777777" w:rsidR="002072E5" w:rsidRPr="00044E0B" w:rsidDel="002A572B" w:rsidRDefault="002072E5" w:rsidP="001F508B">
            <w:pPr>
              <w:pStyle w:val="TableDataEntries"/>
              <w:spacing w:before="120"/>
              <w:jc w:val="left"/>
            </w:pPr>
            <w:r w:rsidRPr="002C5D76">
              <w:rPr>
                <w:i/>
                <w:iCs/>
                <w:szCs w:val="16"/>
              </w:rPr>
              <w:t xml:space="preserve">NSW Circular Economy Policy Statement 2019 </w:t>
            </w:r>
            <w:r w:rsidRPr="002C5D76">
              <w:rPr>
                <w:szCs w:val="16"/>
              </w:rPr>
              <w:t>outlines next steps to incorporate circular economic principles into NSW’s 20-year Waste Strategy.</w:t>
            </w:r>
          </w:p>
        </w:tc>
        <w:tc>
          <w:tcPr>
            <w:tcW w:w="956" w:type="pct"/>
            <w:gridSpan w:val="2"/>
            <w:tcBorders>
              <w:top w:val="single" w:sz="24"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13A0443" w14:textId="77777777" w:rsidR="002072E5" w:rsidRPr="00044E0B" w:rsidRDefault="002072E5" w:rsidP="001F508B">
            <w:pPr>
              <w:pStyle w:val="TableDataEntries"/>
              <w:jc w:val="left"/>
            </w:pPr>
            <w:r w:rsidRPr="00044E0B">
              <w:rPr>
                <w:noProof/>
              </w:rPr>
              <w:t>Container deposit scheme</w:t>
            </w:r>
          </w:p>
        </w:tc>
        <w:tc>
          <w:tcPr>
            <w:tcW w:w="207" w:type="pct"/>
            <w:tcBorders>
              <w:top w:val="single" w:sz="24" w:space="0" w:color="FFFFFF" w:themeColor="background1"/>
              <w:bottom w:val="single" w:sz="8" w:space="0" w:color="FFFFFF" w:themeColor="background1"/>
            </w:tcBorders>
            <w:shd w:val="clear" w:color="auto" w:fill="E9E8E5" w:themeFill="background2"/>
            <w:tcMar>
              <w:left w:w="57" w:type="dxa"/>
              <w:right w:w="57" w:type="dxa"/>
            </w:tcMar>
            <w:vAlign w:val="center"/>
          </w:tcPr>
          <w:p w14:paraId="29C22C93"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4" w:type="pct"/>
            <w:tcBorders>
              <w:top w:val="single" w:sz="24" w:space="0" w:color="FFFFFF" w:themeColor="background1"/>
              <w:bottom w:val="single" w:sz="8" w:space="0" w:color="FFFFFF" w:themeColor="background1"/>
            </w:tcBorders>
            <w:shd w:val="clear" w:color="auto" w:fill="E9E8E5" w:themeFill="background2"/>
            <w:tcMar>
              <w:left w:w="57" w:type="dxa"/>
              <w:right w:w="57" w:type="dxa"/>
            </w:tcMar>
            <w:vAlign w:val="center"/>
          </w:tcPr>
          <w:p w14:paraId="1934B9A7" w14:textId="77777777" w:rsidR="002072E5" w:rsidRPr="00044E0B" w:rsidRDefault="002072E5" w:rsidP="001F508B">
            <w:pPr>
              <w:pStyle w:val="TableDataEntries"/>
              <w:jc w:val="left"/>
            </w:pPr>
            <w:r w:rsidRPr="00044E0B">
              <w:t>Introduced Dec 2017</w:t>
            </w:r>
          </w:p>
        </w:tc>
      </w:tr>
      <w:tr w:rsidR="002072E5" w:rsidRPr="00044E0B" w14:paraId="58D401C0" w14:textId="77777777" w:rsidTr="001F508B">
        <w:trPr>
          <w:trHeight w:val="846"/>
        </w:trPr>
        <w:tc>
          <w:tcPr>
            <w:tcW w:w="214" w:type="pct"/>
            <w:vMerge/>
            <w:tcBorders>
              <w:top w:val="single" w:sz="8" w:space="0" w:color="FFFFFF" w:themeColor="background1"/>
              <w:bottom w:val="single" w:sz="24" w:space="0" w:color="FFFFFF" w:themeColor="background1"/>
            </w:tcBorders>
            <w:shd w:val="clear" w:color="auto" w:fill="E4E0DA" w:themeFill="text2" w:themeFillTint="33"/>
            <w:tcMar>
              <w:left w:w="57" w:type="dxa"/>
              <w:right w:w="57" w:type="dxa"/>
            </w:tcMar>
          </w:tcPr>
          <w:p w14:paraId="5401CAA3" w14:textId="77777777" w:rsidR="002072E5" w:rsidRDefault="002072E5" w:rsidP="001F508B">
            <w:pPr>
              <w:pStyle w:val="TableHeading1"/>
              <w:spacing w:before="40"/>
            </w:pPr>
          </w:p>
        </w:tc>
        <w:tc>
          <w:tcPr>
            <w:tcW w:w="775" w:type="pct"/>
            <w:vMerge/>
            <w:tcBorders>
              <w:top w:val="single" w:sz="8" w:space="0" w:color="FFFFFF" w:themeColor="background1"/>
              <w:bottom w:val="single" w:sz="24" w:space="0" w:color="FFFFFF" w:themeColor="background1"/>
            </w:tcBorders>
            <w:shd w:val="clear" w:color="auto" w:fill="E9E8E5" w:themeFill="background2"/>
            <w:tcMar>
              <w:left w:w="57" w:type="dxa"/>
              <w:right w:w="57" w:type="dxa"/>
            </w:tcMar>
          </w:tcPr>
          <w:p w14:paraId="63C7ABB6" w14:textId="77777777" w:rsidR="002072E5" w:rsidRPr="00044E0B" w:rsidRDefault="002072E5" w:rsidP="001F508B">
            <w:pPr>
              <w:pStyle w:val="TableDataEntries"/>
              <w:jc w:val="left"/>
            </w:pPr>
          </w:p>
        </w:tc>
        <w:tc>
          <w:tcPr>
            <w:tcW w:w="366" w:type="pct"/>
            <w:vMerge/>
            <w:tcBorders>
              <w:top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7E135B33" w14:textId="77777777" w:rsidR="002072E5" w:rsidRPr="00044E0B" w:rsidRDefault="002072E5" w:rsidP="001F508B">
            <w:pPr>
              <w:pStyle w:val="TableDataEntries"/>
            </w:pPr>
          </w:p>
        </w:tc>
        <w:tc>
          <w:tcPr>
            <w:tcW w:w="1598" w:type="pct"/>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479EBDEB" w14:textId="77777777" w:rsidR="002072E5" w:rsidRPr="002C5D76" w:rsidRDefault="002072E5" w:rsidP="001F508B">
            <w:pPr>
              <w:spacing w:before="4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FE8CD18" w14:textId="77777777" w:rsidR="002072E5" w:rsidRPr="00044E0B" w:rsidRDefault="002072E5" w:rsidP="001F508B">
            <w:pPr>
              <w:pStyle w:val="TableDataEntries"/>
              <w:jc w:val="left"/>
            </w:pPr>
            <w:r w:rsidRPr="00044E0B">
              <w:rPr>
                <w:noProof/>
              </w:rPr>
              <w:t>Landfill bans</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110DAB4"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B"/>
            </w:r>
          </w:p>
        </w:tc>
        <w:tc>
          <w:tcPr>
            <w:tcW w:w="884"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EA2DBB8" w14:textId="77777777" w:rsidR="002072E5" w:rsidRPr="00044E0B" w:rsidRDefault="002072E5" w:rsidP="001F508B">
            <w:pPr>
              <w:pStyle w:val="TableDataEntries"/>
              <w:jc w:val="left"/>
            </w:pPr>
          </w:p>
        </w:tc>
      </w:tr>
      <w:tr w:rsidR="002072E5" w:rsidRPr="00044E0B" w14:paraId="0DF36B1C" w14:textId="77777777" w:rsidTr="001F508B">
        <w:trPr>
          <w:trHeight w:val="846"/>
        </w:trPr>
        <w:tc>
          <w:tcPr>
            <w:tcW w:w="214" w:type="pct"/>
            <w:vMerge/>
            <w:tcBorders>
              <w:bottom w:val="single" w:sz="24" w:space="0" w:color="FFFFFF" w:themeColor="background1"/>
            </w:tcBorders>
            <w:shd w:val="clear" w:color="auto" w:fill="E4E0DA" w:themeFill="text2" w:themeFillTint="33"/>
            <w:tcMar>
              <w:left w:w="57" w:type="dxa"/>
              <w:right w:w="57" w:type="dxa"/>
            </w:tcMar>
          </w:tcPr>
          <w:p w14:paraId="58540FC5" w14:textId="77777777" w:rsidR="002072E5" w:rsidRDefault="002072E5" w:rsidP="001F508B">
            <w:pPr>
              <w:pStyle w:val="TableHeading1"/>
              <w:spacing w:before="40"/>
            </w:pPr>
          </w:p>
        </w:tc>
        <w:tc>
          <w:tcPr>
            <w:tcW w:w="775" w:type="pct"/>
            <w:vMerge/>
            <w:tcBorders>
              <w:bottom w:val="single" w:sz="24" w:space="0" w:color="FFFFFF" w:themeColor="background1"/>
            </w:tcBorders>
            <w:shd w:val="clear" w:color="auto" w:fill="E9E8E5" w:themeFill="background2"/>
            <w:tcMar>
              <w:left w:w="57" w:type="dxa"/>
              <w:right w:w="57" w:type="dxa"/>
            </w:tcMar>
          </w:tcPr>
          <w:p w14:paraId="2BEDDD6C" w14:textId="77777777" w:rsidR="002072E5" w:rsidRPr="00044E0B" w:rsidRDefault="002072E5" w:rsidP="001F508B">
            <w:pPr>
              <w:pStyle w:val="TableDataEntries"/>
              <w:jc w:val="left"/>
            </w:pPr>
          </w:p>
        </w:tc>
        <w:tc>
          <w:tcPr>
            <w:tcW w:w="366" w:type="pct"/>
            <w:vMerge/>
            <w:tcBorders>
              <w:bottom w:val="single" w:sz="24" w:space="0" w:color="FFFFFF" w:themeColor="background1"/>
              <w:right w:val="single" w:sz="8" w:space="0" w:color="FFFFFF" w:themeColor="background1"/>
            </w:tcBorders>
            <w:shd w:val="clear" w:color="auto" w:fill="E9E8E5" w:themeFill="background2"/>
          </w:tcPr>
          <w:p w14:paraId="5F543E71" w14:textId="77777777" w:rsidR="002072E5" w:rsidRPr="00044E0B" w:rsidRDefault="002072E5" w:rsidP="001F508B">
            <w:pPr>
              <w:pStyle w:val="TableDataEntries"/>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3DEC5675" w14:textId="77777777" w:rsidR="002072E5" w:rsidRPr="002C5D76" w:rsidRDefault="002072E5" w:rsidP="001F508B">
            <w:pPr>
              <w:spacing w:before="4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EBDA570" w14:textId="77777777" w:rsidR="002072E5" w:rsidRPr="00044E0B" w:rsidRDefault="002072E5" w:rsidP="001F508B">
            <w:pPr>
              <w:pStyle w:val="TableDataEntries"/>
              <w:jc w:val="left"/>
            </w:pPr>
            <w:r w:rsidRPr="00044E0B">
              <w:rPr>
                <w:noProof/>
              </w:rPr>
              <w:t xml:space="preserve">Single-use </w:t>
            </w:r>
            <w:r>
              <w:rPr>
                <w:noProof/>
              </w:rPr>
              <w:t>plastics ban</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C8098D9"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B"/>
            </w:r>
          </w:p>
        </w:tc>
        <w:tc>
          <w:tcPr>
            <w:tcW w:w="884"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C748A89" w14:textId="77777777" w:rsidR="002072E5" w:rsidRPr="00044E0B" w:rsidRDefault="002072E5" w:rsidP="001F508B">
            <w:pPr>
              <w:pStyle w:val="TableDataEntries"/>
              <w:jc w:val="left"/>
            </w:pPr>
          </w:p>
        </w:tc>
      </w:tr>
      <w:tr w:rsidR="002072E5" w:rsidRPr="00044E0B" w14:paraId="3BBBC937" w14:textId="77777777" w:rsidTr="001F508B">
        <w:trPr>
          <w:trHeight w:val="846"/>
        </w:trPr>
        <w:tc>
          <w:tcPr>
            <w:tcW w:w="214" w:type="pct"/>
            <w:vMerge/>
            <w:tcBorders>
              <w:bottom w:val="single" w:sz="24" w:space="0" w:color="FFFFFF" w:themeColor="background1"/>
            </w:tcBorders>
            <w:shd w:val="clear" w:color="auto" w:fill="E4E0DA" w:themeFill="text2" w:themeFillTint="33"/>
            <w:tcMar>
              <w:left w:w="57" w:type="dxa"/>
              <w:right w:w="57" w:type="dxa"/>
            </w:tcMar>
          </w:tcPr>
          <w:p w14:paraId="4E60D3A2" w14:textId="77777777" w:rsidR="002072E5" w:rsidRDefault="002072E5" w:rsidP="001F508B">
            <w:pPr>
              <w:pStyle w:val="TableHeading1"/>
              <w:spacing w:before="40"/>
            </w:pPr>
          </w:p>
        </w:tc>
        <w:tc>
          <w:tcPr>
            <w:tcW w:w="775" w:type="pct"/>
            <w:vMerge/>
            <w:tcBorders>
              <w:bottom w:val="single" w:sz="24" w:space="0" w:color="FFFFFF" w:themeColor="background1"/>
            </w:tcBorders>
            <w:shd w:val="clear" w:color="auto" w:fill="E9E8E5" w:themeFill="background2"/>
            <w:tcMar>
              <w:left w:w="57" w:type="dxa"/>
              <w:right w:w="57" w:type="dxa"/>
            </w:tcMar>
          </w:tcPr>
          <w:p w14:paraId="73A3CC1C" w14:textId="77777777" w:rsidR="002072E5" w:rsidRPr="00044E0B" w:rsidRDefault="002072E5" w:rsidP="001F508B">
            <w:pPr>
              <w:pStyle w:val="TableDataEntries"/>
              <w:jc w:val="left"/>
            </w:pPr>
          </w:p>
        </w:tc>
        <w:tc>
          <w:tcPr>
            <w:tcW w:w="366" w:type="pct"/>
            <w:vMerge/>
            <w:tcBorders>
              <w:bottom w:val="single" w:sz="24" w:space="0" w:color="FFFFFF" w:themeColor="background1"/>
              <w:right w:val="single" w:sz="8" w:space="0" w:color="FFFFFF" w:themeColor="background1"/>
            </w:tcBorders>
            <w:shd w:val="clear" w:color="auto" w:fill="E9E8E5" w:themeFill="background2"/>
          </w:tcPr>
          <w:p w14:paraId="6DDA3B57" w14:textId="77777777" w:rsidR="002072E5" w:rsidRPr="00044E0B" w:rsidRDefault="002072E5" w:rsidP="001F508B">
            <w:pPr>
              <w:pStyle w:val="TableDataEntries"/>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Mar>
              <w:left w:w="57" w:type="dxa"/>
              <w:right w:w="57" w:type="dxa"/>
            </w:tcMar>
          </w:tcPr>
          <w:p w14:paraId="68236B78" w14:textId="77777777" w:rsidR="002072E5" w:rsidRPr="002C5D76" w:rsidRDefault="002072E5" w:rsidP="001F508B">
            <w:pPr>
              <w:spacing w:before="4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1DEC5F8" w14:textId="77777777" w:rsidR="002072E5" w:rsidRPr="00044E0B" w:rsidRDefault="002072E5" w:rsidP="001F508B">
            <w:pPr>
              <w:pStyle w:val="TableDataEntries"/>
              <w:jc w:val="left"/>
            </w:pPr>
            <w:r>
              <w:rPr>
                <w:noProof/>
              </w:rPr>
              <w:t xml:space="preserve">Internal hazwaste </w:t>
            </w:r>
            <w:r w:rsidRPr="00044E0B">
              <w:rPr>
                <w:noProof/>
              </w:rPr>
              <w:t>tracking</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A5D79BC"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4"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F13F570" w14:textId="77777777" w:rsidR="002072E5" w:rsidRPr="00044E0B" w:rsidRDefault="002072E5" w:rsidP="001F508B">
            <w:pPr>
              <w:pStyle w:val="TableDataEntries"/>
              <w:jc w:val="left"/>
            </w:pPr>
          </w:p>
        </w:tc>
      </w:tr>
      <w:tr w:rsidR="002072E5" w:rsidRPr="00044E0B" w14:paraId="789C627A" w14:textId="77777777" w:rsidTr="001F508B">
        <w:trPr>
          <w:trHeight w:val="846"/>
        </w:trPr>
        <w:tc>
          <w:tcPr>
            <w:tcW w:w="214" w:type="pct"/>
            <w:vMerge/>
            <w:tcBorders>
              <w:bottom w:val="single" w:sz="8" w:space="0" w:color="FFFFFF" w:themeColor="background1"/>
            </w:tcBorders>
            <w:shd w:val="clear" w:color="auto" w:fill="E4E0DA" w:themeFill="text2" w:themeFillTint="33"/>
            <w:tcMar>
              <w:left w:w="57" w:type="dxa"/>
              <w:right w:w="57" w:type="dxa"/>
            </w:tcMar>
          </w:tcPr>
          <w:p w14:paraId="2E2322D1" w14:textId="77777777" w:rsidR="002072E5" w:rsidRDefault="002072E5" w:rsidP="001F508B">
            <w:pPr>
              <w:pStyle w:val="TableHeading1"/>
              <w:spacing w:before="40"/>
            </w:pPr>
          </w:p>
        </w:tc>
        <w:tc>
          <w:tcPr>
            <w:tcW w:w="775" w:type="pct"/>
            <w:vMerge/>
            <w:tcBorders>
              <w:bottom w:val="single" w:sz="8" w:space="0" w:color="FFFFFF" w:themeColor="background1"/>
            </w:tcBorders>
            <w:shd w:val="clear" w:color="auto" w:fill="E9E8E5" w:themeFill="background2"/>
            <w:tcMar>
              <w:left w:w="57" w:type="dxa"/>
              <w:right w:w="57" w:type="dxa"/>
            </w:tcMar>
          </w:tcPr>
          <w:p w14:paraId="14FB6B9E" w14:textId="77777777" w:rsidR="002072E5" w:rsidRPr="00044E0B" w:rsidRDefault="002072E5" w:rsidP="001F508B">
            <w:pPr>
              <w:pStyle w:val="TableDataEntries"/>
              <w:jc w:val="left"/>
            </w:pPr>
          </w:p>
        </w:tc>
        <w:tc>
          <w:tcPr>
            <w:tcW w:w="366" w:type="pct"/>
            <w:vMerge/>
            <w:tcBorders>
              <w:bottom w:val="single" w:sz="8" w:space="0" w:color="FFFFFF" w:themeColor="background1"/>
              <w:right w:val="single" w:sz="8" w:space="0" w:color="FFFFFF" w:themeColor="background1"/>
            </w:tcBorders>
            <w:shd w:val="clear" w:color="auto" w:fill="E9E8E5" w:themeFill="background2"/>
          </w:tcPr>
          <w:p w14:paraId="0C5C4F03" w14:textId="77777777" w:rsidR="002072E5" w:rsidRPr="00044E0B" w:rsidRDefault="002072E5" w:rsidP="001F508B">
            <w:pPr>
              <w:pStyle w:val="TableDataEntries"/>
            </w:pP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Mar>
              <w:left w:w="57" w:type="dxa"/>
              <w:right w:w="57" w:type="dxa"/>
            </w:tcMar>
          </w:tcPr>
          <w:p w14:paraId="4C4FEBEC" w14:textId="77777777" w:rsidR="002072E5" w:rsidRPr="002C5D76" w:rsidRDefault="002072E5" w:rsidP="001F508B">
            <w:pPr>
              <w:spacing w:before="4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11AA1AA" w14:textId="77777777" w:rsidR="002072E5" w:rsidRPr="00044E0B" w:rsidRDefault="002072E5" w:rsidP="001F508B">
            <w:pPr>
              <w:pStyle w:val="TableDataEntries"/>
              <w:jc w:val="left"/>
            </w:pPr>
            <w:r w:rsidRPr="00044E0B">
              <w:t>Household chemical collections</w:t>
            </w:r>
          </w:p>
        </w:tc>
        <w:tc>
          <w:tcPr>
            <w:tcW w:w="207"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5B8C3EF" w14:textId="77777777" w:rsidR="002072E5" w:rsidRPr="00A30AF0" w:rsidRDefault="002072E5" w:rsidP="001F508B">
            <w:pPr>
              <w:pStyle w:val="TableDataEntries"/>
              <w:jc w:val="center"/>
              <w:rPr>
                <w:rFonts w:ascii="Franklin Gothic Demi" w:hAnsi="Franklin Gothic Demi"/>
                <w:sz w:val="20"/>
                <w:szCs w:val="20"/>
              </w:rPr>
            </w:pPr>
            <w:r w:rsidRPr="00A30AF0">
              <w:rPr>
                <w:rFonts w:ascii="Franklin Gothic Demi" w:hAnsi="Franklin Gothic Demi"/>
                <w:sz w:val="20"/>
                <w:szCs w:val="20"/>
              </w:rPr>
              <w:sym w:font="Wingdings" w:char="F0FC"/>
            </w:r>
          </w:p>
        </w:tc>
        <w:tc>
          <w:tcPr>
            <w:tcW w:w="884"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C41851B" w14:textId="77777777" w:rsidR="002072E5" w:rsidRPr="00044E0B" w:rsidRDefault="002072E5" w:rsidP="001F508B">
            <w:pPr>
              <w:pStyle w:val="TableDataEntries"/>
              <w:jc w:val="left"/>
            </w:pPr>
            <w:r w:rsidRPr="00044E0B">
              <w:t>CleanOut events and Community Recycling Centres</w:t>
            </w:r>
          </w:p>
        </w:tc>
      </w:tr>
    </w:tbl>
    <w:p w14:paraId="227AE453" w14:textId="77777777" w:rsidR="002072E5" w:rsidRDefault="002072E5" w:rsidP="002072E5"/>
    <w:tbl>
      <w:tblPr>
        <w:tblStyle w:val="BE-table"/>
        <w:tblW w:w="51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581"/>
        <w:gridCol w:w="1826"/>
        <w:gridCol w:w="280"/>
        <w:gridCol w:w="144"/>
        <w:gridCol w:w="851"/>
        <w:gridCol w:w="4342"/>
        <w:gridCol w:w="8"/>
        <w:gridCol w:w="2590"/>
        <w:gridCol w:w="563"/>
        <w:gridCol w:w="2402"/>
      </w:tblGrid>
      <w:tr w:rsidR="002072E5" w:rsidRPr="00A30AF0" w14:paraId="54C5302F" w14:textId="77777777" w:rsidTr="001F508B">
        <w:trPr>
          <w:cnfStyle w:val="100000000000" w:firstRow="1" w:lastRow="0" w:firstColumn="0" w:lastColumn="0" w:oddVBand="0" w:evenVBand="0" w:oddHBand="0" w:evenHBand="0" w:firstRowFirstColumn="0" w:firstRowLastColumn="0" w:lastRowFirstColumn="0" w:lastRowLastColumn="0"/>
          <w:trHeight w:val="80"/>
        </w:trPr>
        <w:tc>
          <w:tcPr>
            <w:tcW w:w="2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5F95FD52" w14:textId="77777777" w:rsidR="002072E5" w:rsidRPr="00A30AF0" w:rsidRDefault="002072E5" w:rsidP="001F508B">
            <w:pPr>
              <w:pStyle w:val="TableDataColumnHeading"/>
              <w:spacing w:before="144" w:after="144"/>
              <w:jc w:val="left"/>
              <w:rPr>
                <w:b w:val="0"/>
                <w:bCs/>
                <w:noProof/>
              </w:rPr>
            </w:pPr>
          </w:p>
        </w:tc>
        <w:tc>
          <w:tcPr>
            <w:tcW w:w="1141" w:type="pct"/>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18242356" w14:textId="77777777" w:rsidR="002072E5" w:rsidRPr="00A30AF0" w:rsidRDefault="002072E5" w:rsidP="001F508B">
            <w:pPr>
              <w:pStyle w:val="TableDataColumnHeading"/>
              <w:spacing w:before="144" w:after="144"/>
              <w:jc w:val="left"/>
              <w:rPr>
                <w:b w:val="0"/>
                <w:bCs/>
              </w:rPr>
            </w:pPr>
            <w:r w:rsidRPr="00A30AF0">
              <w:rPr>
                <w:b w:val="0"/>
                <w:bCs/>
              </w:rPr>
              <w:t>Landfill levy (2019-20)</w:t>
            </w:r>
          </w:p>
        </w:tc>
        <w:tc>
          <w:tcPr>
            <w:tcW w:w="160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3D6C46FA" w14:textId="77777777" w:rsidR="002072E5" w:rsidRPr="00A30AF0" w:rsidRDefault="002072E5" w:rsidP="001F508B">
            <w:pPr>
              <w:pStyle w:val="TableDataColumnHeading"/>
              <w:spacing w:before="144" w:after="144"/>
              <w:jc w:val="left"/>
              <w:rPr>
                <w:b w:val="0"/>
                <w:bCs/>
              </w:rPr>
            </w:pPr>
            <w:r w:rsidRPr="00A30AF0">
              <w:rPr>
                <w:b w:val="0"/>
                <w:bCs/>
              </w:rPr>
              <w:t>Strategy document (including targets)</w:t>
            </w:r>
          </w:p>
        </w:tc>
        <w:tc>
          <w:tcPr>
            <w:tcW w:w="204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Mar>
              <w:left w:w="57" w:type="dxa"/>
              <w:right w:w="57" w:type="dxa"/>
            </w:tcMar>
          </w:tcPr>
          <w:p w14:paraId="7DEBA927" w14:textId="77777777" w:rsidR="002072E5" w:rsidRPr="00A30AF0" w:rsidRDefault="002072E5" w:rsidP="001F508B">
            <w:pPr>
              <w:pStyle w:val="TableDataColumnHeading"/>
              <w:spacing w:before="144" w:after="144"/>
              <w:jc w:val="left"/>
              <w:rPr>
                <w:b w:val="0"/>
                <w:bCs/>
              </w:rPr>
            </w:pPr>
            <w:r w:rsidRPr="00A30AF0">
              <w:rPr>
                <w:b w:val="0"/>
                <w:bCs/>
              </w:rPr>
              <w:t>Other (please see table notes for key)</w:t>
            </w:r>
          </w:p>
        </w:tc>
      </w:tr>
      <w:tr w:rsidR="002072E5" w:rsidRPr="00FA0354" w14:paraId="0C1735C1"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cantSplit/>
          <w:trHeight w:val="352"/>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single" w:sz="8" w:space="0" w:color="FFFFFF" w:themeColor="background1"/>
              <w:left w:val="nil"/>
              <w:bottom w:val="single" w:sz="8" w:space="0" w:color="FFFFFF" w:themeColor="background1"/>
              <w:right w:val="nil"/>
            </w:tcBorders>
            <w:shd w:val="clear" w:color="auto" w:fill="E4E0DA" w:themeFill="text2" w:themeFillTint="33"/>
          </w:tcPr>
          <w:p w14:paraId="2BD64E05" w14:textId="77777777" w:rsidR="002072E5" w:rsidRPr="00FA0354" w:rsidRDefault="002072E5" w:rsidP="001F508B">
            <w:pPr>
              <w:pStyle w:val="TableHeading1"/>
              <w:spacing w:before="40" w:after="144"/>
              <w:ind w:left="-57"/>
            </w:pPr>
            <w:r w:rsidRPr="00FA0354">
              <w:t>NT</w:t>
            </w:r>
          </w:p>
        </w:tc>
        <w:tc>
          <w:tcPr>
            <w:tcW w:w="1141" w:type="pct"/>
            <w:gridSpan w:val="4"/>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E9E8E5" w:themeFill="background2"/>
          </w:tcPr>
          <w:p w14:paraId="577BF294" w14:textId="77777777" w:rsidR="002072E5" w:rsidRPr="00FA0354"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FA0354">
              <w:rPr>
                <w:color w:val="000000" w:themeColor="text1"/>
              </w:rPr>
              <w:t>No landfill levy</w:t>
            </w:r>
          </w:p>
          <w:p w14:paraId="4915ECA9" w14:textId="77777777" w:rsidR="002072E5" w:rsidRPr="00FA0354"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98" w:type="pct"/>
            <w:tcBorders>
              <w:top w:val="single" w:sz="8" w:space="0" w:color="FFFFFF" w:themeColor="background1"/>
              <w:left w:val="single" w:sz="8" w:space="0" w:color="FFFFFF" w:themeColor="background1"/>
              <w:bottom w:val="nil"/>
              <w:right w:val="single" w:sz="8" w:space="0" w:color="FFFFFF" w:themeColor="background1"/>
            </w:tcBorders>
            <w:shd w:val="clear" w:color="auto" w:fill="E9E8E5" w:themeFill="background2"/>
          </w:tcPr>
          <w:p w14:paraId="6924E184" w14:textId="77777777" w:rsidR="002072E5" w:rsidRPr="00FA0354" w:rsidDel="002A572B" w:rsidRDefault="002072E5" w:rsidP="001F508B">
            <w:pPr>
              <w:spacing w:before="40"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color w:val="000000" w:themeColor="text1"/>
                <w:sz w:val="16"/>
                <w:szCs w:val="16"/>
              </w:rPr>
            </w:pPr>
            <w:r w:rsidRPr="00FA0354">
              <w:rPr>
                <w:rFonts w:ascii="Franklin Gothic Book" w:hAnsi="Franklin Gothic Book"/>
                <w:i/>
                <w:color w:val="000000" w:themeColor="text1"/>
                <w:sz w:val="16"/>
                <w:szCs w:val="16"/>
              </w:rPr>
              <w:t>Waste Management Strategy for the Northern Territory 2015-2022</w:t>
            </w: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46EC61CA" w14:textId="77777777" w:rsidR="002072E5" w:rsidRPr="00FA0354"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FA0354">
              <w:rPr>
                <w:noProof/>
                <w:color w:val="000000" w:themeColor="text1"/>
              </w:rPr>
              <w:t>Container deposit scheme</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5705E3E" w14:textId="77777777" w:rsidR="002072E5" w:rsidRPr="00FA0354"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color w:val="000000" w:themeColor="text1"/>
                <w:sz w:val="20"/>
                <w:szCs w:val="20"/>
              </w:rPr>
            </w:pPr>
            <w:r w:rsidRPr="00FA0354">
              <w:rPr>
                <w:rFonts w:ascii="Franklin Gothic Demi" w:hAnsi="Franklin Gothic Demi"/>
                <w:color w:val="000000" w:themeColor="text1"/>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2DC64E2" w14:textId="77777777" w:rsidR="002072E5" w:rsidRPr="00FA0354"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FA0354">
              <w:rPr>
                <w:color w:val="000000" w:themeColor="text1"/>
              </w:rPr>
              <w:t>Introduced Jan 2012</w:t>
            </w:r>
          </w:p>
        </w:tc>
      </w:tr>
      <w:tr w:rsidR="002072E5" w:rsidRPr="00044E0B" w14:paraId="1D43326D"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35"/>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8" w:space="0" w:color="FFFFFF" w:themeColor="background1"/>
              <w:right w:val="nil"/>
            </w:tcBorders>
            <w:shd w:val="clear" w:color="auto" w:fill="E4E0DA" w:themeFill="text2" w:themeFillTint="33"/>
          </w:tcPr>
          <w:p w14:paraId="7175E622" w14:textId="77777777" w:rsidR="002072E5" w:rsidRDefault="002072E5" w:rsidP="001F508B">
            <w:pPr>
              <w:pStyle w:val="TableHeading1"/>
              <w:spacing w:before="40"/>
            </w:pPr>
          </w:p>
        </w:tc>
        <w:tc>
          <w:tcPr>
            <w:tcW w:w="1141" w:type="pct"/>
            <w:gridSpan w:val="4"/>
            <w:vMerge/>
            <w:tcBorders>
              <w:left w:val="nil"/>
              <w:bottom w:val="single" w:sz="8" w:space="0" w:color="FFFFFF" w:themeColor="background1"/>
              <w:right w:val="single" w:sz="8" w:space="0" w:color="FFFFFF" w:themeColor="background1"/>
            </w:tcBorders>
            <w:shd w:val="clear" w:color="auto" w:fill="E9E8E5" w:themeFill="background2"/>
          </w:tcPr>
          <w:p w14:paraId="530A88F5"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val="restart"/>
            <w:tcBorders>
              <w:top w:val="nil"/>
              <w:left w:val="single" w:sz="8" w:space="0" w:color="FFFFFF" w:themeColor="background1"/>
              <w:bottom w:val="nil"/>
              <w:right w:val="single" w:sz="8" w:space="0" w:color="FFFFFF" w:themeColor="background1"/>
            </w:tcBorders>
            <w:shd w:val="clear" w:color="auto" w:fill="E9E8E5" w:themeFill="background2"/>
          </w:tcPr>
          <w:p w14:paraId="5634FA57"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r w:rsidRPr="00910872">
              <w:rPr>
                <w:rFonts w:ascii="Franklin Gothic Book" w:hAnsi="Franklin Gothic Book"/>
                <w:sz w:val="16"/>
                <w:szCs w:val="16"/>
              </w:rPr>
              <w:t>No specific targets are included in the strategy.</w:t>
            </w: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4974C58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Landfill bans</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1FCBAC48"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A30AF0">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639D1BD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6B8CACFD"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3"/>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8" w:space="0" w:color="FFFFFF" w:themeColor="background1"/>
              <w:right w:val="nil"/>
            </w:tcBorders>
            <w:shd w:val="clear" w:color="auto" w:fill="E4E0DA" w:themeFill="text2" w:themeFillTint="33"/>
          </w:tcPr>
          <w:p w14:paraId="35F22F1A" w14:textId="77777777" w:rsidR="002072E5" w:rsidRDefault="002072E5" w:rsidP="001F508B">
            <w:pPr>
              <w:pStyle w:val="TableHeading1"/>
              <w:spacing w:before="40"/>
            </w:pPr>
          </w:p>
        </w:tc>
        <w:tc>
          <w:tcPr>
            <w:tcW w:w="1141" w:type="pct"/>
            <w:gridSpan w:val="4"/>
            <w:vMerge/>
            <w:tcBorders>
              <w:left w:val="nil"/>
              <w:bottom w:val="single" w:sz="8" w:space="0" w:color="FFFFFF" w:themeColor="background1"/>
              <w:right w:val="single" w:sz="8" w:space="0" w:color="FFFFFF" w:themeColor="background1"/>
            </w:tcBorders>
            <w:shd w:val="clear" w:color="auto" w:fill="E9E8E5" w:themeFill="background2"/>
          </w:tcPr>
          <w:p w14:paraId="2705D86E"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top w:val="nil"/>
              <w:left w:val="single" w:sz="8" w:space="0" w:color="FFFFFF" w:themeColor="background1"/>
              <w:bottom w:val="nil"/>
              <w:right w:val="single" w:sz="8" w:space="0" w:color="FFFFFF" w:themeColor="background1"/>
            </w:tcBorders>
            <w:shd w:val="clear" w:color="auto" w:fill="E9E8E5" w:themeFill="background2"/>
          </w:tcPr>
          <w:p w14:paraId="264CC197"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69AB7839"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 xml:space="preserve">Single-use </w:t>
            </w:r>
            <w:r>
              <w:rPr>
                <w:noProof/>
              </w:rPr>
              <w:t>plastics ban</w:t>
            </w:r>
            <w:r w:rsidRPr="00044E0B" w:rsidDel="00467960">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72300FA6"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A30AF0">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8D5578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Only bags</w:t>
            </w:r>
          </w:p>
        </w:tc>
      </w:tr>
      <w:tr w:rsidR="002072E5" w:rsidRPr="00044E0B" w14:paraId="5F841F30"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9"/>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8" w:space="0" w:color="FFFFFF" w:themeColor="background1"/>
              <w:right w:val="nil"/>
            </w:tcBorders>
            <w:shd w:val="clear" w:color="auto" w:fill="E4E0DA" w:themeFill="text2" w:themeFillTint="33"/>
          </w:tcPr>
          <w:p w14:paraId="0ED54DEA" w14:textId="77777777" w:rsidR="002072E5" w:rsidRDefault="002072E5" w:rsidP="001F508B">
            <w:pPr>
              <w:pStyle w:val="TableHeading1"/>
              <w:spacing w:before="40"/>
            </w:pPr>
          </w:p>
        </w:tc>
        <w:tc>
          <w:tcPr>
            <w:tcW w:w="1141" w:type="pct"/>
            <w:gridSpan w:val="4"/>
            <w:vMerge/>
            <w:tcBorders>
              <w:left w:val="nil"/>
              <w:bottom w:val="single" w:sz="8" w:space="0" w:color="FFFFFF" w:themeColor="background1"/>
              <w:right w:val="single" w:sz="8" w:space="0" w:color="FFFFFF" w:themeColor="background1"/>
            </w:tcBorders>
            <w:shd w:val="clear" w:color="auto" w:fill="E9E8E5" w:themeFill="background2"/>
          </w:tcPr>
          <w:p w14:paraId="281AC1FB"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top w:val="nil"/>
              <w:left w:val="single" w:sz="8" w:space="0" w:color="FFFFFF" w:themeColor="background1"/>
              <w:bottom w:val="nil"/>
              <w:right w:val="nil"/>
            </w:tcBorders>
            <w:shd w:val="clear" w:color="auto" w:fill="E9E8E5" w:themeFill="background2"/>
          </w:tcPr>
          <w:p w14:paraId="259087F6"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4BCB0AD"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45D29B30"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6B7F7B">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B985F13"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07EFE624"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99"/>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8" w:space="0" w:color="FFFFFF" w:themeColor="background1"/>
              <w:right w:val="nil"/>
            </w:tcBorders>
            <w:shd w:val="clear" w:color="auto" w:fill="E4E0DA" w:themeFill="text2" w:themeFillTint="33"/>
          </w:tcPr>
          <w:p w14:paraId="6AAD529F" w14:textId="77777777" w:rsidR="002072E5" w:rsidRDefault="002072E5" w:rsidP="001F508B">
            <w:pPr>
              <w:pStyle w:val="TableHeading1"/>
              <w:spacing w:before="40"/>
            </w:pPr>
          </w:p>
        </w:tc>
        <w:tc>
          <w:tcPr>
            <w:tcW w:w="1141" w:type="pct"/>
            <w:gridSpan w:val="4"/>
            <w:vMerge/>
            <w:tcBorders>
              <w:left w:val="nil"/>
              <w:bottom w:val="single" w:sz="8" w:space="0" w:color="FFFFFF" w:themeColor="background1"/>
              <w:right w:val="single" w:sz="8" w:space="0" w:color="FFFFFF" w:themeColor="background1"/>
            </w:tcBorders>
            <w:shd w:val="clear" w:color="auto" w:fill="E9E8E5" w:themeFill="background2"/>
          </w:tcPr>
          <w:p w14:paraId="164783F7"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top w:val="nil"/>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509E6B47"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688666B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Household chemical collections</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07209311"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6B7F7B">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07B6B950"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33CC637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93"/>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single" w:sz="8" w:space="0" w:color="FFFFFF" w:themeColor="background1"/>
              <w:left w:val="nil"/>
              <w:bottom w:val="single" w:sz="24" w:space="0" w:color="FFFFFF" w:themeColor="background1"/>
              <w:right w:val="nil"/>
            </w:tcBorders>
            <w:shd w:val="clear" w:color="auto" w:fill="E4E0DA" w:themeFill="text2" w:themeFillTint="33"/>
          </w:tcPr>
          <w:p w14:paraId="195CAFC6" w14:textId="77777777" w:rsidR="002072E5" w:rsidRDefault="002072E5" w:rsidP="001F508B">
            <w:pPr>
              <w:pStyle w:val="TableHeading1"/>
              <w:spacing w:before="40" w:after="144"/>
              <w:ind w:left="-57"/>
            </w:pPr>
            <w:r>
              <w:t>QLD</w:t>
            </w:r>
          </w:p>
        </w:tc>
        <w:tc>
          <w:tcPr>
            <w:tcW w:w="775" w:type="pct"/>
            <w:gridSpan w:val="2"/>
            <w:tcBorders>
              <w:top w:val="single" w:sz="8" w:space="0" w:color="FFFFFF" w:themeColor="background1"/>
              <w:left w:val="nil"/>
              <w:bottom w:val="nil"/>
              <w:right w:val="nil"/>
            </w:tcBorders>
            <w:shd w:val="clear" w:color="auto" w:fill="E9E8E5" w:themeFill="background2"/>
          </w:tcPr>
          <w:p w14:paraId="13CFF75B"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r w:rsidRPr="00044E0B">
              <w:t>General waste: MSW, C&amp;I, C&amp;D (proposed)</w:t>
            </w:r>
          </w:p>
        </w:tc>
        <w:tc>
          <w:tcPr>
            <w:tcW w:w="366" w:type="pct"/>
            <w:gridSpan w:val="2"/>
            <w:tcBorders>
              <w:top w:val="single" w:sz="8" w:space="0" w:color="FFFFFF" w:themeColor="background1"/>
              <w:left w:val="nil"/>
              <w:bottom w:val="nil"/>
              <w:right w:val="single" w:sz="8" w:space="0" w:color="FFFFFF" w:themeColor="background1"/>
            </w:tcBorders>
            <w:shd w:val="clear" w:color="auto" w:fill="E9E8E5" w:themeFill="background2"/>
          </w:tcPr>
          <w:p w14:paraId="2C5108EB" w14:textId="77777777" w:rsidR="002072E5"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r>
              <w:t>$75/t</w:t>
            </w:r>
          </w:p>
        </w:tc>
        <w:tc>
          <w:tcPr>
            <w:tcW w:w="1598" w:type="pct"/>
            <w:vMerge w:val="restar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3BCFF550" w14:textId="77777777" w:rsidR="002072E5" w:rsidRPr="00187F04"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r w:rsidRPr="00187F04">
              <w:rPr>
                <w:rFonts w:ascii="Franklin Gothic Book" w:hAnsi="Franklin Gothic Book"/>
                <w:i/>
                <w:sz w:val="16"/>
                <w:szCs w:val="16"/>
              </w:rPr>
              <w:t>Waste Management and Resource Recovery Strategy 2019</w:t>
            </w:r>
          </w:p>
          <w:p w14:paraId="3402E504" w14:textId="77777777" w:rsidR="002072E5" w:rsidRPr="00187F04"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187F04">
              <w:rPr>
                <w:rFonts w:ascii="Franklin Gothic Book" w:hAnsi="Franklin Gothic Book"/>
                <w:sz w:val="16"/>
                <w:szCs w:val="16"/>
              </w:rPr>
              <w:t>By 2025:</w:t>
            </w:r>
          </w:p>
          <w:p w14:paraId="6E1893F5" w14:textId="77777777" w:rsidR="002072E5" w:rsidRPr="00187F04"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187F04">
              <w:t>reduce MSW per capita by 5%</w:t>
            </w:r>
          </w:p>
          <w:p w14:paraId="3FF0FF1C" w14:textId="77777777" w:rsidR="002072E5" w:rsidRPr="00187F04"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187F04">
              <w:t>increase state average MSW recycling rate to 55% (from 32% in 2018)</w:t>
            </w:r>
          </w:p>
          <w:p w14:paraId="1B77BE99" w14:textId="77777777" w:rsidR="002072E5" w:rsidRPr="00187F04"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187F04">
              <w:t>increase C&amp;I recycling rate to 65% (from 47%)</w:t>
            </w:r>
          </w:p>
          <w:p w14:paraId="5BD7BCDC" w14:textId="77777777" w:rsidR="002072E5" w:rsidRPr="00187F04"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187F04">
              <w:t>increase C&amp;D recycling rate to 75% (from 51%)</w:t>
            </w:r>
          </w:p>
          <w:p w14:paraId="7E75367C" w14:textId="77777777" w:rsidR="002072E5" w:rsidRPr="00187F04"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187F04">
              <w:t xml:space="preserve">reduce waste to landfill by 10% </w:t>
            </w:r>
          </w:p>
          <w:p w14:paraId="71B828D5" w14:textId="77777777" w:rsidR="002072E5" w:rsidRPr="00187F04" w:rsidRDefault="002072E5" w:rsidP="001F508B">
            <w:pPr>
              <w:pStyle w:val="Bullet1"/>
              <w:numPr>
                <w:ilvl w:val="0"/>
                <w:numId w:val="0"/>
              </w:numPr>
              <w:spacing w:before="0" w:after="20"/>
              <w:ind w:left="425" w:hanging="425"/>
              <w:contextualSpacing/>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lang w:val="en-AU"/>
              </w:rPr>
            </w:pPr>
          </w:p>
          <w:p w14:paraId="410361E6" w14:textId="77777777" w:rsidR="002072E5" w:rsidRPr="007F4A9F" w:rsidRDefault="002072E5" w:rsidP="001F508B">
            <w:pPr>
              <w:spacing w:before="40"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r w:rsidRPr="00187F04">
              <w:rPr>
                <w:rFonts w:ascii="Franklin Gothic Book" w:hAnsi="Franklin Gothic Book"/>
                <w:sz w:val="16"/>
                <w:szCs w:val="16"/>
              </w:rPr>
              <w:t>Targets are also set for 2030, 2040 and 2050.</w:t>
            </w: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39CF8B66"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rPr>
                <w:noProof/>
              </w:rPr>
              <w:t>Container deposit scheme</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6A238F89" w14:textId="77777777" w:rsidR="002072E5" w:rsidRPr="001B4073"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A30AF0">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1465F8C"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Introduced 1 Nov 2018</w:t>
            </w:r>
          </w:p>
        </w:tc>
      </w:tr>
      <w:tr w:rsidR="002072E5" w:rsidRPr="00044E0B" w14:paraId="7B9ABAAB"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1068"/>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24" w:space="0" w:color="FFFFFF" w:themeColor="background1"/>
              <w:right w:val="nil"/>
            </w:tcBorders>
            <w:shd w:val="clear" w:color="auto" w:fill="E4E0DA" w:themeFill="text2" w:themeFillTint="33"/>
          </w:tcPr>
          <w:p w14:paraId="43108B65" w14:textId="77777777" w:rsidR="002072E5" w:rsidRDefault="002072E5" w:rsidP="001F508B">
            <w:pPr>
              <w:pStyle w:val="TableHeading1"/>
              <w:spacing w:before="144" w:after="144"/>
              <w:ind w:left="-57"/>
            </w:pPr>
          </w:p>
        </w:tc>
        <w:tc>
          <w:tcPr>
            <w:tcW w:w="775" w:type="pct"/>
            <w:gridSpan w:val="2"/>
            <w:tcBorders>
              <w:top w:val="nil"/>
              <w:left w:val="nil"/>
              <w:bottom w:val="single" w:sz="8" w:space="0" w:color="FFFFFF" w:themeColor="background1"/>
              <w:right w:val="nil"/>
            </w:tcBorders>
            <w:shd w:val="clear" w:color="auto" w:fill="E9E8E5" w:themeFill="background2"/>
          </w:tcPr>
          <w:p w14:paraId="6CC08040"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r w:rsidRPr="00044E0B">
              <w:t>Regulated waste:</w:t>
            </w:r>
          </w:p>
          <w:p w14:paraId="3004F9EF"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Category 1</w:t>
            </w:r>
          </w:p>
          <w:p w14:paraId="49F501D7" w14:textId="77777777" w:rsidR="002072E5" w:rsidRPr="00044E0B" w:rsidRDefault="002072E5" w:rsidP="001F508B">
            <w:pPr>
              <w:pStyle w:val="TableListBullet"/>
              <w:spacing w:before="144" w:after="0"/>
              <w:cnfStyle w:val="000000000000" w:firstRow="0" w:lastRow="0" w:firstColumn="0" w:lastColumn="0" w:oddVBand="0" w:evenVBand="0" w:oddHBand="0" w:evenHBand="0" w:firstRowFirstColumn="0" w:firstRowLastColumn="0" w:lastRowFirstColumn="0" w:lastRowLastColumn="0"/>
            </w:pPr>
            <w:r w:rsidRPr="00044E0B">
              <w:t>Category 2</w:t>
            </w:r>
          </w:p>
        </w:tc>
        <w:tc>
          <w:tcPr>
            <w:tcW w:w="366" w:type="pct"/>
            <w:gridSpan w:val="2"/>
            <w:tcBorders>
              <w:top w:val="nil"/>
              <w:left w:val="nil"/>
              <w:bottom w:val="single" w:sz="8" w:space="0" w:color="FFFFFF" w:themeColor="background1"/>
              <w:right w:val="single" w:sz="8" w:space="0" w:color="FFFFFF" w:themeColor="background1"/>
            </w:tcBorders>
            <w:shd w:val="clear" w:color="auto" w:fill="E9E8E5" w:themeFill="background2"/>
          </w:tcPr>
          <w:p w14:paraId="575481E6" w14:textId="77777777" w:rsidR="002072E5" w:rsidRPr="00044E0B"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p>
          <w:p w14:paraId="60084ADD" w14:textId="77777777" w:rsidR="002072E5" w:rsidRPr="00044E0B"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r w:rsidRPr="00044E0B">
              <w:t>$15</w:t>
            </w:r>
            <w:r>
              <w:t>5</w:t>
            </w:r>
            <w:r w:rsidRPr="00044E0B">
              <w:t>/t</w:t>
            </w:r>
          </w:p>
          <w:p w14:paraId="392CF938" w14:textId="77777777" w:rsidR="002072E5" w:rsidRPr="007F4A9F" w:rsidRDefault="002072E5" w:rsidP="001F508B">
            <w:pPr>
              <w:pStyle w:val="TableDataEntries"/>
              <w:spacing w:before="120" w:after="0"/>
              <w:cnfStyle w:val="000000000000" w:firstRow="0" w:lastRow="0" w:firstColumn="0" w:lastColumn="0" w:oddVBand="0" w:evenVBand="0" w:oddHBand="0" w:evenHBand="0" w:firstRowFirstColumn="0" w:firstRowLastColumn="0" w:lastRowFirstColumn="0" w:lastRowLastColumn="0"/>
            </w:pPr>
            <w:r w:rsidRPr="00044E0B">
              <w:t>$10</w:t>
            </w:r>
            <w:r>
              <w:t>5</w:t>
            </w:r>
            <w:r w:rsidRPr="00044E0B">
              <w:t>/t</w:t>
            </w:r>
          </w:p>
        </w:tc>
        <w:tc>
          <w:tcPr>
            <w:tcW w:w="1598" w:type="pct"/>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0D61B9A1"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791B189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rPr>
                <w:noProof/>
              </w:rPr>
              <w:t>Landfill bans</w:t>
            </w:r>
            <w:r>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1F8C8260" w14:textId="77777777" w:rsidR="002072E5" w:rsidRPr="001B4073"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6B7F7B">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6C726507"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4595D0BE"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55"/>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24" w:space="0" w:color="FFFFFF" w:themeColor="background1"/>
              <w:right w:val="nil"/>
            </w:tcBorders>
            <w:shd w:val="clear" w:color="auto" w:fill="E4E0DA" w:themeFill="text2" w:themeFillTint="33"/>
          </w:tcPr>
          <w:p w14:paraId="79F83F82" w14:textId="77777777" w:rsidR="002072E5" w:rsidRDefault="002072E5" w:rsidP="001F508B">
            <w:pPr>
              <w:pStyle w:val="TableHeading1"/>
              <w:spacing w:before="144" w:after="144"/>
              <w:ind w:left="-57"/>
            </w:pPr>
          </w:p>
        </w:tc>
        <w:tc>
          <w:tcPr>
            <w:tcW w:w="775" w:type="pct"/>
            <w:gridSpan w:val="2"/>
            <w:vMerge w:val="restart"/>
            <w:tcBorders>
              <w:top w:val="single" w:sz="8" w:space="0" w:color="FFFFFF" w:themeColor="background1"/>
              <w:left w:val="nil"/>
              <w:bottom w:val="single" w:sz="24" w:space="0" w:color="FFFFFF" w:themeColor="background1"/>
              <w:right w:val="nil"/>
            </w:tcBorders>
            <w:shd w:val="clear" w:color="auto" w:fill="E9E8E5" w:themeFill="background2"/>
          </w:tcPr>
          <w:p w14:paraId="43A95523"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p>
        </w:tc>
        <w:tc>
          <w:tcPr>
            <w:tcW w:w="366" w:type="pct"/>
            <w:gridSpan w:val="2"/>
            <w:vMerge w:val="restart"/>
            <w:tcBorders>
              <w:top w:val="single" w:sz="8" w:space="0" w:color="FFFFFF" w:themeColor="background1"/>
              <w:left w:val="nil"/>
              <w:bottom w:val="single" w:sz="24" w:space="0" w:color="FFFFFF" w:themeColor="background1"/>
              <w:right w:val="single" w:sz="8" w:space="0" w:color="FFFFFF" w:themeColor="background1"/>
            </w:tcBorders>
            <w:shd w:val="clear" w:color="auto" w:fill="E9E8E5" w:themeFill="background2"/>
          </w:tcPr>
          <w:p w14:paraId="523403BE" w14:textId="77777777" w:rsidR="002072E5" w:rsidRPr="00044E0B"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p>
        </w:tc>
        <w:tc>
          <w:tcPr>
            <w:tcW w:w="1598" w:type="pct"/>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30807CAC"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4C3B947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rPr>
                <w:noProof/>
              </w:rPr>
              <w:t xml:space="preserve">Single-use </w:t>
            </w:r>
            <w:r>
              <w:rPr>
                <w:noProof/>
              </w:rPr>
              <w:t>plastics ban</w:t>
            </w:r>
            <w:r w:rsidRPr="00044E0B" w:rsidDel="003948A1">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24BCA6F4" w14:textId="77777777" w:rsidR="002072E5" w:rsidRPr="001B4073"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211581">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45D97C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Plastic, compostable and biodegradable bags</w:t>
            </w:r>
          </w:p>
        </w:tc>
      </w:tr>
      <w:tr w:rsidR="002072E5" w:rsidRPr="00044E0B" w14:paraId="55C04B1E"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55"/>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24" w:space="0" w:color="FFFFFF" w:themeColor="background1"/>
              <w:right w:val="nil"/>
            </w:tcBorders>
            <w:shd w:val="clear" w:color="auto" w:fill="E4E0DA" w:themeFill="text2" w:themeFillTint="33"/>
          </w:tcPr>
          <w:p w14:paraId="1F75DC45" w14:textId="77777777" w:rsidR="002072E5" w:rsidRDefault="002072E5" w:rsidP="001F508B">
            <w:pPr>
              <w:pStyle w:val="TableHeading1"/>
              <w:spacing w:before="144" w:after="144"/>
              <w:ind w:left="-57"/>
            </w:pPr>
          </w:p>
        </w:tc>
        <w:tc>
          <w:tcPr>
            <w:tcW w:w="775" w:type="pct"/>
            <w:gridSpan w:val="2"/>
            <w:vMerge/>
            <w:tcBorders>
              <w:left w:val="nil"/>
              <w:bottom w:val="single" w:sz="24" w:space="0" w:color="FFFFFF" w:themeColor="background1"/>
              <w:right w:val="nil"/>
            </w:tcBorders>
            <w:shd w:val="clear" w:color="auto" w:fill="E9E8E5" w:themeFill="background2"/>
          </w:tcPr>
          <w:p w14:paraId="07901557"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p>
        </w:tc>
        <w:tc>
          <w:tcPr>
            <w:tcW w:w="366" w:type="pct"/>
            <w:gridSpan w:val="2"/>
            <w:vMerge/>
            <w:tcBorders>
              <w:left w:val="nil"/>
              <w:bottom w:val="single" w:sz="24" w:space="0" w:color="FFFFFF" w:themeColor="background1"/>
              <w:right w:val="single" w:sz="8" w:space="0" w:color="FFFFFF" w:themeColor="background1"/>
            </w:tcBorders>
            <w:shd w:val="clear" w:color="auto" w:fill="E9E8E5" w:themeFill="background2"/>
          </w:tcPr>
          <w:p w14:paraId="3D8F6F04" w14:textId="77777777" w:rsidR="002072E5" w:rsidRPr="00044E0B"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p>
        </w:tc>
        <w:tc>
          <w:tcPr>
            <w:tcW w:w="1598" w:type="pct"/>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42A2C013"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78AF67A6"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7C2847D5" w14:textId="77777777" w:rsidR="002072E5" w:rsidRPr="001B4073"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211581">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058B263"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2E992E8D"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55"/>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24" w:space="0" w:color="FFFFFF" w:themeColor="background1"/>
              <w:right w:val="nil"/>
            </w:tcBorders>
            <w:shd w:val="clear" w:color="auto" w:fill="E4E0DA" w:themeFill="text2" w:themeFillTint="33"/>
          </w:tcPr>
          <w:p w14:paraId="4D0E9EDB" w14:textId="77777777" w:rsidR="002072E5" w:rsidRDefault="002072E5" w:rsidP="001F508B">
            <w:pPr>
              <w:pStyle w:val="TableHeading1"/>
              <w:spacing w:before="144" w:after="144"/>
              <w:ind w:left="-57"/>
            </w:pPr>
          </w:p>
        </w:tc>
        <w:tc>
          <w:tcPr>
            <w:tcW w:w="775" w:type="pct"/>
            <w:gridSpan w:val="2"/>
            <w:vMerge/>
            <w:tcBorders>
              <w:left w:val="nil"/>
              <w:bottom w:val="single" w:sz="24" w:space="0" w:color="FFFFFF" w:themeColor="background1"/>
              <w:right w:val="nil"/>
            </w:tcBorders>
            <w:shd w:val="clear" w:color="auto" w:fill="E9E8E5" w:themeFill="background2"/>
          </w:tcPr>
          <w:p w14:paraId="44F1130C"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p>
        </w:tc>
        <w:tc>
          <w:tcPr>
            <w:tcW w:w="366" w:type="pct"/>
            <w:gridSpan w:val="2"/>
            <w:vMerge/>
            <w:tcBorders>
              <w:left w:val="nil"/>
              <w:bottom w:val="single" w:sz="24" w:space="0" w:color="FFFFFF" w:themeColor="background1"/>
              <w:right w:val="single" w:sz="8" w:space="0" w:color="FFFFFF" w:themeColor="background1"/>
            </w:tcBorders>
            <w:shd w:val="clear" w:color="auto" w:fill="E9E8E5" w:themeFill="background2"/>
          </w:tcPr>
          <w:p w14:paraId="6F7484E1" w14:textId="77777777" w:rsidR="002072E5" w:rsidRPr="00044E0B"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p>
        </w:tc>
        <w:tc>
          <w:tcPr>
            <w:tcW w:w="1598" w:type="pct"/>
            <w:vMerge/>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641A9D8D"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24" w:space="0" w:color="FFFFFF" w:themeColor="background1"/>
              <w:right w:val="nil"/>
            </w:tcBorders>
            <w:shd w:val="clear" w:color="auto" w:fill="E9E8E5" w:themeFill="background2"/>
            <w:vAlign w:val="center"/>
          </w:tcPr>
          <w:p w14:paraId="6C1B2720"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t>Household chemical collections</w:t>
            </w:r>
          </w:p>
        </w:tc>
        <w:tc>
          <w:tcPr>
            <w:tcW w:w="207" w:type="pct"/>
            <w:tcBorders>
              <w:top w:val="single" w:sz="8" w:space="0" w:color="FFFFFF" w:themeColor="background1"/>
              <w:left w:val="nil"/>
              <w:bottom w:val="single" w:sz="24" w:space="0" w:color="FFFFFF" w:themeColor="background1"/>
              <w:right w:val="nil"/>
            </w:tcBorders>
            <w:shd w:val="clear" w:color="auto" w:fill="E9E8E5" w:themeFill="background2"/>
          </w:tcPr>
          <w:p w14:paraId="68B8EEF5" w14:textId="77777777" w:rsidR="002072E5" w:rsidRPr="001B4073"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211581">
              <w:rPr>
                <w:rFonts w:ascii="Franklin Gothic Demi" w:hAnsi="Franklin Gothic Demi"/>
                <w:sz w:val="20"/>
                <w:szCs w:val="20"/>
              </w:rPr>
              <w:sym w:font="Wingdings" w:char="F0FC"/>
            </w:r>
          </w:p>
        </w:tc>
        <w:tc>
          <w:tcPr>
            <w:tcW w:w="884" w:type="pct"/>
            <w:tcBorders>
              <w:top w:val="single" w:sz="8" w:space="0" w:color="FFFFFF" w:themeColor="background1"/>
              <w:left w:val="nil"/>
              <w:bottom w:val="single" w:sz="24" w:space="0" w:color="FFFFFF" w:themeColor="background1"/>
              <w:right w:val="nil"/>
            </w:tcBorders>
            <w:shd w:val="clear" w:color="auto" w:fill="E9E8E5" w:themeFill="background2"/>
            <w:vAlign w:val="center"/>
          </w:tcPr>
          <w:p w14:paraId="19B4226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 xml:space="preserve">Drop-off availability subject to arrangements by individual councils </w:t>
            </w:r>
          </w:p>
        </w:tc>
      </w:tr>
      <w:tr w:rsidR="002072E5" w:rsidRPr="00044E0B" w14:paraId="133DABF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960"/>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single" w:sz="24" w:space="0" w:color="FFFFFF" w:themeColor="background1"/>
              <w:left w:val="nil"/>
              <w:right w:val="nil"/>
            </w:tcBorders>
            <w:shd w:val="clear" w:color="auto" w:fill="E4E0DA" w:themeFill="text2" w:themeFillTint="33"/>
          </w:tcPr>
          <w:p w14:paraId="459B9C3B" w14:textId="77777777" w:rsidR="002072E5" w:rsidRPr="00044E0B" w:rsidRDefault="002072E5" w:rsidP="001F508B">
            <w:pPr>
              <w:pStyle w:val="TableHeading1"/>
              <w:spacing w:before="144" w:after="144"/>
              <w:ind w:left="-57"/>
            </w:pPr>
            <w:r>
              <w:t>SA</w:t>
            </w:r>
          </w:p>
        </w:tc>
        <w:tc>
          <w:tcPr>
            <w:tcW w:w="775" w:type="pct"/>
            <w:gridSpan w:val="2"/>
            <w:vMerge w:val="restart"/>
            <w:tcBorders>
              <w:top w:val="single" w:sz="24" w:space="0" w:color="FFFFFF" w:themeColor="background1"/>
              <w:left w:val="nil"/>
              <w:right w:val="nil"/>
            </w:tcBorders>
            <w:shd w:val="clear" w:color="auto" w:fill="E9E8E5" w:themeFill="background2"/>
          </w:tcPr>
          <w:p w14:paraId="7DC5686F" w14:textId="77777777" w:rsidR="002072E5" w:rsidRPr="00044E0B"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pPr>
            <w:r w:rsidRPr="00044E0B">
              <w:t>Metro Adelaide:</w:t>
            </w:r>
          </w:p>
          <w:p w14:paraId="194464D6"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Solid waste</w:t>
            </w:r>
          </w:p>
          <w:p w14:paraId="6FDD189E" w14:textId="77777777" w:rsidR="002072E5" w:rsidRPr="007F4A9F"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Shredder floc</w:t>
            </w:r>
          </w:p>
          <w:p w14:paraId="10064C0E" w14:textId="77777777" w:rsidR="002072E5" w:rsidRPr="00044E0B"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pPr>
            <w:r w:rsidRPr="00044E0B">
              <w:t>Non-metro Adelaide:</w:t>
            </w:r>
          </w:p>
          <w:p w14:paraId="5CA062DE"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Solid waste</w:t>
            </w:r>
          </w:p>
          <w:p w14:paraId="0FFDB7D1" w14:textId="77777777" w:rsidR="002072E5" w:rsidRPr="007F4A9F"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Shredder floc</w:t>
            </w:r>
          </w:p>
        </w:tc>
        <w:tc>
          <w:tcPr>
            <w:tcW w:w="366" w:type="pct"/>
            <w:gridSpan w:val="2"/>
            <w:vMerge w:val="restart"/>
            <w:tcBorders>
              <w:top w:val="single" w:sz="24" w:space="0" w:color="FFFFFF" w:themeColor="background1"/>
              <w:left w:val="nil"/>
              <w:right w:val="single" w:sz="8" w:space="0" w:color="FFFFFF" w:themeColor="background1"/>
            </w:tcBorders>
            <w:shd w:val="clear" w:color="auto" w:fill="E9E8E5" w:themeFill="background2"/>
          </w:tcPr>
          <w:p w14:paraId="13818640"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p>
          <w:p w14:paraId="6B07F700"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$110/t</w:t>
            </w:r>
          </w:p>
          <w:p w14:paraId="2B9BAC38"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$62/t</w:t>
            </w:r>
          </w:p>
          <w:p w14:paraId="0E2AA582"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p>
          <w:p w14:paraId="151C1271"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$55/t</w:t>
            </w:r>
          </w:p>
          <w:p w14:paraId="70FC44F3" w14:textId="77777777" w:rsidR="002072E5" w:rsidRPr="00044E0B"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$31/t</w:t>
            </w:r>
          </w:p>
        </w:tc>
        <w:tc>
          <w:tcPr>
            <w:tcW w:w="1598" w:type="pct"/>
            <w:vMerge w:val="restar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18EE1E8F"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r w:rsidRPr="007F4A9F">
              <w:rPr>
                <w:rFonts w:ascii="Franklin Gothic Book" w:hAnsi="Franklin Gothic Book"/>
                <w:i/>
                <w:sz w:val="16"/>
                <w:szCs w:val="16"/>
              </w:rPr>
              <w:t>South Australia’s Waste Strategy 2015-2020</w:t>
            </w:r>
          </w:p>
          <w:p w14:paraId="0217063B" w14:textId="77777777" w:rsidR="002072E5" w:rsidRPr="007F4A9F"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7F4A9F">
              <w:rPr>
                <w:rFonts w:ascii="Franklin Gothic Book" w:hAnsi="Franklin Gothic Book"/>
                <w:sz w:val="16"/>
                <w:szCs w:val="16"/>
              </w:rPr>
              <w:t>By 2020:</w:t>
            </w:r>
          </w:p>
          <w:p w14:paraId="4856B457" w14:textId="77777777" w:rsidR="002072E5" w:rsidRPr="007F4A9F"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7F4A9F">
              <w:t>35% reduction in landfill disposal from 2002-03 level</w:t>
            </w:r>
          </w:p>
          <w:p w14:paraId="41513C35" w14:textId="77777777" w:rsidR="002072E5" w:rsidRPr="007F4A9F"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7F4A9F">
              <w:t>5% reduction in waste generation per capita (from 2015 baseline)</w:t>
            </w:r>
          </w:p>
          <w:p w14:paraId="647F9C7C" w14:textId="77777777" w:rsidR="002072E5" w:rsidRPr="007F4A9F"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7F4A9F">
              <w:t>landfill diversion targets in the metro area are:</w:t>
            </w:r>
          </w:p>
          <w:p w14:paraId="0EA33C15" w14:textId="77777777" w:rsidR="002072E5" w:rsidRPr="007F4A9F" w:rsidRDefault="002072E5" w:rsidP="001F508B">
            <w:pPr>
              <w:pStyle w:val="TableListBullet2"/>
              <w:spacing w:before="144" w:after="144"/>
              <w:cnfStyle w:val="000000000000" w:firstRow="0" w:lastRow="0" w:firstColumn="0" w:lastColumn="0" w:oddVBand="0" w:evenVBand="0" w:oddHBand="0" w:evenHBand="0" w:firstRowFirstColumn="0" w:firstRowLastColumn="0" w:lastRowFirstColumn="0" w:lastRowLastColumn="0"/>
            </w:pPr>
            <w:r w:rsidRPr="007F4A9F">
              <w:t>70% for MSW</w:t>
            </w:r>
          </w:p>
          <w:p w14:paraId="2744AED9" w14:textId="77777777" w:rsidR="002072E5" w:rsidRPr="007F4A9F" w:rsidRDefault="002072E5" w:rsidP="001F508B">
            <w:pPr>
              <w:pStyle w:val="TableListBullet2"/>
              <w:spacing w:before="144" w:after="144"/>
              <w:cnfStyle w:val="000000000000" w:firstRow="0" w:lastRow="0" w:firstColumn="0" w:lastColumn="0" w:oddVBand="0" w:evenVBand="0" w:oddHBand="0" w:evenHBand="0" w:firstRowFirstColumn="0" w:firstRowLastColumn="0" w:lastRowFirstColumn="0" w:lastRowLastColumn="0"/>
            </w:pPr>
            <w:r w:rsidRPr="007F4A9F">
              <w:t>80% for C&amp;I</w:t>
            </w:r>
          </w:p>
          <w:p w14:paraId="10F47DAC" w14:textId="77777777" w:rsidR="002072E5" w:rsidRPr="007F4A9F" w:rsidRDefault="002072E5" w:rsidP="001F508B">
            <w:pPr>
              <w:pStyle w:val="TableListBullet2"/>
              <w:spacing w:before="144" w:after="144"/>
              <w:cnfStyle w:val="000000000000" w:firstRow="0" w:lastRow="0" w:firstColumn="0" w:lastColumn="0" w:oddVBand="0" w:evenVBand="0" w:oddHBand="0" w:evenHBand="0" w:firstRowFirstColumn="0" w:firstRowLastColumn="0" w:lastRowFirstColumn="0" w:lastRowLastColumn="0"/>
            </w:pPr>
            <w:r w:rsidRPr="007F4A9F">
              <w:t xml:space="preserve">90% for C&amp;D </w:t>
            </w:r>
          </w:p>
          <w:p w14:paraId="0E85E3DD" w14:textId="77777777" w:rsidR="002072E5" w:rsidRPr="00910872" w:rsidDel="002A572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rPr>
                <w:i/>
                <w:szCs w:val="16"/>
              </w:rPr>
            </w:pPr>
            <w:r w:rsidRPr="007F4A9F">
              <w:t>maximise diversion in non-metro area</w:t>
            </w:r>
          </w:p>
        </w:tc>
        <w:tc>
          <w:tcPr>
            <w:tcW w:w="956" w:type="pct"/>
            <w:gridSpan w:val="2"/>
            <w:tcBorders>
              <w:top w:val="single" w:sz="24"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4183477D" w14:textId="77777777" w:rsidR="002072E5" w:rsidRPr="00044E0B"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pPr>
            <w:r w:rsidRPr="00044E0B">
              <w:rPr>
                <w:noProof/>
              </w:rPr>
              <w:t>Container deposit scheme</w:t>
            </w:r>
          </w:p>
        </w:tc>
        <w:tc>
          <w:tcPr>
            <w:tcW w:w="207" w:type="pct"/>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645A54B5" w14:textId="77777777" w:rsidR="002072E5" w:rsidRPr="00A30AF0" w:rsidRDefault="002072E5" w:rsidP="001F508B">
            <w:pPr>
              <w:pStyle w:val="TableDataEntries"/>
              <w:spacing w:before="144" w:after="144"/>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78709CD6" w14:textId="77777777" w:rsidR="002072E5" w:rsidRPr="00044E0B"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pPr>
            <w:r w:rsidRPr="00044E0B">
              <w:t>Introduced 1977</w:t>
            </w:r>
          </w:p>
        </w:tc>
      </w:tr>
      <w:tr w:rsidR="002072E5" w:rsidRPr="00044E0B" w14:paraId="6B3DA710"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35"/>
        </w:trPr>
        <w:tc>
          <w:tcPr>
            <w:cnfStyle w:val="001000000000" w:firstRow="0" w:lastRow="0" w:firstColumn="1" w:lastColumn="0" w:oddVBand="0" w:evenVBand="0" w:oddHBand="0" w:evenHBand="0" w:firstRowFirstColumn="0" w:firstRowLastColumn="0" w:lastRowFirstColumn="0" w:lastRowLastColumn="0"/>
            <w:tcW w:w="214" w:type="pct"/>
            <w:vMerge/>
            <w:tcBorders>
              <w:left w:val="nil"/>
              <w:right w:val="nil"/>
            </w:tcBorders>
            <w:shd w:val="clear" w:color="auto" w:fill="E4E0DA" w:themeFill="text2" w:themeFillTint="33"/>
          </w:tcPr>
          <w:p w14:paraId="3FFADDB3" w14:textId="77777777" w:rsidR="002072E5" w:rsidRDefault="002072E5" w:rsidP="001F508B">
            <w:pPr>
              <w:pStyle w:val="TableHeading1"/>
              <w:spacing w:before="40"/>
            </w:pPr>
          </w:p>
        </w:tc>
        <w:tc>
          <w:tcPr>
            <w:tcW w:w="775" w:type="pct"/>
            <w:gridSpan w:val="2"/>
            <w:vMerge/>
            <w:tcBorders>
              <w:left w:val="nil"/>
              <w:bottom w:val="single" w:sz="8" w:space="0" w:color="FFFFFF" w:themeColor="background1"/>
              <w:right w:val="nil"/>
            </w:tcBorders>
            <w:shd w:val="clear" w:color="auto" w:fill="E9E8E5" w:themeFill="background2"/>
          </w:tcPr>
          <w:p w14:paraId="1617F3FF"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366" w:type="pct"/>
            <w:gridSpan w:val="2"/>
            <w:vMerge/>
            <w:tcBorders>
              <w:left w:val="nil"/>
              <w:bottom w:val="single" w:sz="8" w:space="0" w:color="FFFFFF" w:themeColor="background1"/>
              <w:right w:val="single" w:sz="8" w:space="0" w:color="FFFFFF" w:themeColor="background1"/>
            </w:tcBorders>
            <w:shd w:val="clear" w:color="auto" w:fill="E9E8E5" w:themeFill="background2"/>
          </w:tcPr>
          <w:p w14:paraId="2FF83A8E"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60EB26E9"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3840A3D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Landfill bans</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22DB52B8"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530112D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 xml:space="preserve">Ban on a range of hazardous, problematic and recyclable materials, including most e-waste </w:t>
            </w:r>
          </w:p>
        </w:tc>
      </w:tr>
      <w:tr w:rsidR="002072E5" w:rsidRPr="00044E0B" w14:paraId="26BA000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3"/>
        </w:trPr>
        <w:tc>
          <w:tcPr>
            <w:cnfStyle w:val="001000000000" w:firstRow="0" w:lastRow="0" w:firstColumn="1" w:lastColumn="0" w:oddVBand="0" w:evenVBand="0" w:oddHBand="0" w:evenHBand="0" w:firstRowFirstColumn="0" w:firstRowLastColumn="0" w:lastRowFirstColumn="0" w:lastRowLastColumn="0"/>
            <w:tcW w:w="214" w:type="pct"/>
            <w:vMerge/>
            <w:tcBorders>
              <w:left w:val="nil"/>
              <w:right w:val="nil"/>
            </w:tcBorders>
            <w:shd w:val="clear" w:color="auto" w:fill="E4E0DA" w:themeFill="text2" w:themeFillTint="33"/>
          </w:tcPr>
          <w:p w14:paraId="373EF78A" w14:textId="77777777" w:rsidR="002072E5" w:rsidRDefault="002072E5" w:rsidP="001F508B">
            <w:pPr>
              <w:pStyle w:val="TableHeading1"/>
              <w:spacing w:before="40"/>
            </w:pPr>
          </w:p>
        </w:tc>
        <w:tc>
          <w:tcPr>
            <w:tcW w:w="1141" w:type="pct"/>
            <w:gridSpan w:val="4"/>
            <w:vMerge w:val="restart"/>
            <w:tcBorders>
              <w:top w:val="single" w:sz="8" w:space="0" w:color="FFFFFF" w:themeColor="background1"/>
              <w:left w:val="nil"/>
              <w:right w:val="single" w:sz="8" w:space="0" w:color="FFFFFF" w:themeColor="background1"/>
            </w:tcBorders>
            <w:shd w:val="clear" w:color="auto" w:fill="E9E8E5" w:themeFill="background2"/>
          </w:tcPr>
          <w:p w14:paraId="05AB442D"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No levy for packaged asbestos waste</w:t>
            </w: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16631A10"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72EB95A0"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 xml:space="preserve">Single-use </w:t>
            </w:r>
            <w:r>
              <w:rPr>
                <w:noProof/>
              </w:rPr>
              <w:t>plastics ban</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52D815B5"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46C5A0E3"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Bag ban. Ban on other plastics under consideration.</w:t>
            </w:r>
          </w:p>
        </w:tc>
      </w:tr>
      <w:tr w:rsidR="002072E5" w:rsidRPr="00044E0B" w14:paraId="2CA458C4"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9"/>
        </w:trPr>
        <w:tc>
          <w:tcPr>
            <w:cnfStyle w:val="001000000000" w:firstRow="0" w:lastRow="0" w:firstColumn="1" w:lastColumn="0" w:oddVBand="0" w:evenVBand="0" w:oddHBand="0" w:evenHBand="0" w:firstRowFirstColumn="0" w:firstRowLastColumn="0" w:lastRowFirstColumn="0" w:lastRowLastColumn="0"/>
            <w:tcW w:w="214" w:type="pct"/>
            <w:vMerge/>
            <w:tcBorders>
              <w:left w:val="nil"/>
              <w:right w:val="nil"/>
            </w:tcBorders>
            <w:shd w:val="clear" w:color="auto" w:fill="E4E0DA" w:themeFill="text2" w:themeFillTint="33"/>
          </w:tcPr>
          <w:p w14:paraId="489FE508" w14:textId="77777777" w:rsidR="002072E5" w:rsidRDefault="002072E5" w:rsidP="001F508B">
            <w:pPr>
              <w:pStyle w:val="TableHeading1"/>
              <w:spacing w:before="40"/>
            </w:pPr>
          </w:p>
        </w:tc>
        <w:tc>
          <w:tcPr>
            <w:tcW w:w="1141" w:type="pct"/>
            <w:gridSpan w:val="4"/>
            <w:vMerge/>
            <w:tcBorders>
              <w:left w:val="nil"/>
              <w:right w:val="single" w:sz="8" w:space="0" w:color="FFFFFF" w:themeColor="background1"/>
            </w:tcBorders>
            <w:shd w:val="clear" w:color="auto" w:fill="E9E8E5" w:themeFill="background2"/>
          </w:tcPr>
          <w:p w14:paraId="3922519A"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74A157C9"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6CB1A7DD"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681AE36"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6805413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1D24C476"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99"/>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24" w:space="0" w:color="FFFFFF" w:themeColor="background1"/>
              <w:right w:val="nil"/>
            </w:tcBorders>
            <w:shd w:val="clear" w:color="auto" w:fill="E4E0DA" w:themeFill="text2" w:themeFillTint="33"/>
          </w:tcPr>
          <w:p w14:paraId="37EE12FF" w14:textId="77777777" w:rsidR="002072E5" w:rsidRDefault="002072E5" w:rsidP="001F508B">
            <w:pPr>
              <w:pStyle w:val="TableHeading1"/>
              <w:spacing w:before="40"/>
            </w:pPr>
          </w:p>
        </w:tc>
        <w:tc>
          <w:tcPr>
            <w:tcW w:w="1141" w:type="pct"/>
            <w:gridSpan w:val="4"/>
            <w:vMerge/>
            <w:tcBorders>
              <w:left w:val="nil"/>
              <w:bottom w:val="single" w:sz="24" w:space="0" w:color="FFFFFF" w:themeColor="background1"/>
              <w:right w:val="single" w:sz="8" w:space="0" w:color="FFFFFF" w:themeColor="background1"/>
            </w:tcBorders>
            <w:shd w:val="clear" w:color="auto" w:fill="E9E8E5" w:themeFill="background2"/>
          </w:tcPr>
          <w:p w14:paraId="435B9887"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2BF74F5B"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nil"/>
              <w:right w:val="nil"/>
            </w:tcBorders>
            <w:shd w:val="clear" w:color="auto" w:fill="E9E8E5" w:themeFill="background2"/>
            <w:vAlign w:val="center"/>
          </w:tcPr>
          <w:p w14:paraId="49AC2781"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Household chemical collections</w:t>
            </w:r>
          </w:p>
        </w:tc>
        <w:tc>
          <w:tcPr>
            <w:tcW w:w="207" w:type="pct"/>
            <w:tcBorders>
              <w:top w:val="single" w:sz="8" w:space="0" w:color="FFFFFF" w:themeColor="background1"/>
              <w:left w:val="nil"/>
              <w:bottom w:val="nil"/>
              <w:right w:val="nil"/>
            </w:tcBorders>
            <w:shd w:val="clear" w:color="auto" w:fill="E9E8E5" w:themeFill="background2"/>
            <w:vAlign w:val="center"/>
          </w:tcPr>
          <w:p w14:paraId="6C746AB5"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nil"/>
              <w:right w:val="nil"/>
            </w:tcBorders>
            <w:shd w:val="clear" w:color="auto" w:fill="E9E8E5" w:themeFill="background2"/>
            <w:vAlign w:val="center"/>
          </w:tcPr>
          <w:p w14:paraId="492EA2B5"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Statewide household chemical drop-off</w:t>
            </w:r>
          </w:p>
        </w:tc>
      </w:tr>
      <w:tr w:rsidR="002072E5" w:rsidRPr="00044E0B" w14:paraId="44EE8145"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cantSplit/>
          <w:trHeight w:val="426"/>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single" w:sz="24" w:space="0" w:color="FFFFFF" w:themeColor="background1"/>
              <w:left w:val="nil"/>
              <w:bottom w:val="single" w:sz="24" w:space="0" w:color="FFFFFF" w:themeColor="background1"/>
              <w:right w:val="nil"/>
            </w:tcBorders>
            <w:shd w:val="clear" w:color="auto" w:fill="E4E0DA" w:themeFill="text2" w:themeFillTint="33"/>
          </w:tcPr>
          <w:p w14:paraId="26919A04" w14:textId="77777777" w:rsidR="002072E5" w:rsidRPr="004F73BD" w:rsidRDefault="002072E5" w:rsidP="001F508B">
            <w:pPr>
              <w:pStyle w:val="TableHeading1"/>
              <w:spacing w:before="144" w:after="144"/>
              <w:ind w:left="-57"/>
            </w:pPr>
            <w:r w:rsidRPr="004F73BD">
              <w:t>TAS</w:t>
            </w:r>
          </w:p>
        </w:tc>
        <w:tc>
          <w:tcPr>
            <w:tcW w:w="828" w:type="pct"/>
            <w:gridSpan w:val="3"/>
            <w:vMerge w:val="restart"/>
            <w:tcBorders>
              <w:top w:val="single" w:sz="24" w:space="0" w:color="FFFFFF" w:themeColor="background1"/>
              <w:left w:val="nil"/>
              <w:right w:val="nil"/>
            </w:tcBorders>
            <w:shd w:val="clear" w:color="auto" w:fill="E9E8E5" w:themeFill="background2"/>
          </w:tcPr>
          <w:p w14:paraId="3ACE594E" w14:textId="77777777" w:rsidR="002072E5" w:rsidRPr="007F4A9F" w:rsidRDefault="002072E5" w:rsidP="001F508B">
            <w:pPr>
              <w:pStyle w:val="TableListBullet"/>
              <w:numPr>
                <w:ilvl w:val="0"/>
                <w:numId w:val="0"/>
              </w:numPr>
              <w:spacing w:before="144" w:after="144"/>
              <w:ind w:left="170" w:hanging="170"/>
              <w:cnfStyle w:val="000000000000" w:firstRow="0" w:lastRow="0" w:firstColumn="0" w:lastColumn="0" w:oddVBand="0" w:evenVBand="0" w:oddHBand="0" w:evenHBand="0" w:firstRowFirstColumn="0" w:firstRowLastColumn="0" w:lastRowFirstColumn="0" w:lastRowLastColumn="0"/>
            </w:pPr>
          </w:p>
        </w:tc>
        <w:tc>
          <w:tcPr>
            <w:tcW w:w="313" w:type="pct"/>
            <w:vMerge w:val="restart"/>
            <w:tcBorders>
              <w:top w:val="single" w:sz="24" w:space="0" w:color="FFFFFF" w:themeColor="background1"/>
              <w:left w:val="nil"/>
              <w:right w:val="single" w:sz="8" w:space="0" w:color="FFFFFF" w:themeColor="background1"/>
            </w:tcBorders>
            <w:shd w:val="clear" w:color="auto" w:fill="E9E8E5" w:themeFill="background2"/>
          </w:tcPr>
          <w:p w14:paraId="1944D49D" w14:textId="77777777" w:rsidR="002072E5" w:rsidRPr="00044E0B"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p>
        </w:tc>
        <w:tc>
          <w:tcPr>
            <w:tcW w:w="1598" w:type="pct"/>
            <w:vMerge w:val="restart"/>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009D4542" w14:textId="77777777" w:rsidR="002072E5" w:rsidRPr="004F73BD"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Cs/>
                <w:color w:val="000000" w:themeColor="text1"/>
                <w:sz w:val="16"/>
                <w:szCs w:val="16"/>
              </w:rPr>
            </w:pPr>
            <w:r w:rsidRPr="004F73BD">
              <w:rPr>
                <w:rFonts w:ascii="Franklin Gothic Book" w:hAnsi="Franklin Gothic Book"/>
                <w:i/>
                <w:color w:val="000000" w:themeColor="text1"/>
                <w:sz w:val="16"/>
                <w:szCs w:val="16"/>
              </w:rPr>
              <w:t xml:space="preserve">Draft Waste Action Plan (2019) </w:t>
            </w:r>
            <w:r w:rsidRPr="004F73BD">
              <w:rPr>
                <w:rFonts w:ascii="Franklin Gothic Book" w:hAnsi="Franklin Gothic Book"/>
                <w:iCs/>
                <w:color w:val="000000" w:themeColor="text1"/>
                <w:sz w:val="16"/>
                <w:szCs w:val="16"/>
              </w:rPr>
              <w:t>(pending outcome after consultation)</w:t>
            </w:r>
          </w:p>
          <w:p w14:paraId="2C76ADA0" w14:textId="77777777" w:rsidR="002072E5" w:rsidRPr="004F73BD"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sz w:val="16"/>
                <w:szCs w:val="16"/>
              </w:rPr>
            </w:pPr>
            <w:r w:rsidRPr="004F73BD">
              <w:rPr>
                <w:rFonts w:ascii="Franklin Gothic Book" w:hAnsi="Franklin Gothic Book"/>
                <w:i/>
                <w:color w:val="000000" w:themeColor="text1"/>
                <w:sz w:val="16"/>
                <w:szCs w:val="16"/>
              </w:rPr>
              <w:t>The Tasmanian Waste and Resource Management Strategy</w:t>
            </w:r>
            <w:r w:rsidRPr="004F73BD">
              <w:rPr>
                <w:rFonts w:ascii="Franklin Gothic Book" w:hAnsi="Franklin Gothic Book"/>
                <w:color w:val="000000" w:themeColor="text1"/>
                <w:sz w:val="16"/>
                <w:szCs w:val="16"/>
              </w:rPr>
              <w:t xml:space="preserve"> (2009) (under review at the time of writing)</w:t>
            </w:r>
          </w:p>
          <w:p w14:paraId="5FEF92E3" w14:textId="77777777" w:rsidR="002072E5" w:rsidRPr="004F73BD" w:rsidRDefault="002072E5" w:rsidP="001F508B">
            <w:pPr>
              <w:spacing w:before="144" w:after="144"/>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sz w:val="16"/>
                <w:szCs w:val="16"/>
              </w:rPr>
            </w:pPr>
          </w:p>
          <w:p w14:paraId="04E309EA" w14:textId="77777777" w:rsidR="002072E5" w:rsidRPr="004F73BD" w:rsidDel="002A572B" w:rsidRDefault="002072E5" w:rsidP="001F508B">
            <w:pPr>
              <w:pStyle w:val="TableListBullet"/>
              <w:numPr>
                <w:ilvl w:val="0"/>
                <w:numId w:val="0"/>
              </w:numPr>
              <w:spacing w:before="144" w:after="144"/>
              <w:ind w:left="170" w:hanging="170"/>
              <w:cnfStyle w:val="000000000000" w:firstRow="0" w:lastRow="0" w:firstColumn="0" w:lastColumn="0" w:oddVBand="0" w:evenVBand="0" w:oddHBand="0" w:evenHBand="0" w:firstRowFirstColumn="0" w:firstRowLastColumn="0" w:lastRowFirstColumn="0" w:lastRowLastColumn="0"/>
              <w:rPr>
                <w:i/>
                <w:szCs w:val="16"/>
              </w:rPr>
            </w:pPr>
            <w:r w:rsidRPr="004F73BD">
              <w:rPr>
                <w:color w:val="000000" w:themeColor="text1"/>
                <w:szCs w:val="16"/>
              </w:rPr>
              <w:t>No numerical targets are included in the strategy</w:t>
            </w:r>
          </w:p>
        </w:tc>
        <w:tc>
          <w:tcPr>
            <w:tcW w:w="956" w:type="pct"/>
            <w:gridSpan w:val="2"/>
            <w:tcBorders>
              <w:top w:val="single" w:sz="24"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14FFFFF8" w14:textId="77777777" w:rsidR="002072E5" w:rsidRPr="004F73BD"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4F73BD">
              <w:rPr>
                <w:noProof/>
                <w:color w:val="000000" w:themeColor="text1"/>
              </w:rPr>
              <w:t>Container deposit scheme</w:t>
            </w:r>
          </w:p>
        </w:tc>
        <w:tc>
          <w:tcPr>
            <w:tcW w:w="207" w:type="pct"/>
            <w:tcBorders>
              <w:top w:val="single" w:sz="24" w:space="0" w:color="FFFFFF" w:themeColor="background1"/>
              <w:left w:val="nil"/>
              <w:bottom w:val="single" w:sz="8" w:space="0" w:color="FFFFFF" w:themeColor="background1"/>
              <w:right w:val="nil"/>
            </w:tcBorders>
            <w:shd w:val="clear" w:color="auto" w:fill="E9E8E5" w:themeFill="background2"/>
          </w:tcPr>
          <w:p w14:paraId="3C0B9C25" w14:textId="77777777" w:rsidR="002072E5" w:rsidRPr="004F73BD" w:rsidRDefault="002072E5" w:rsidP="001F508B">
            <w:pPr>
              <w:pStyle w:val="TableDataEntries"/>
              <w:spacing w:before="144" w:after="144"/>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color w:val="000000" w:themeColor="text1"/>
                <w:sz w:val="20"/>
                <w:szCs w:val="20"/>
              </w:rPr>
            </w:pPr>
            <w:r w:rsidRPr="004F73BD">
              <w:rPr>
                <w:rFonts w:ascii="Franklin Gothic Demi" w:hAnsi="Franklin Gothic Demi"/>
                <w:color w:val="000000" w:themeColor="text1"/>
                <w:sz w:val="20"/>
                <w:szCs w:val="20"/>
              </w:rPr>
              <w:sym w:font="Wingdings" w:char="F0FB"/>
            </w:r>
          </w:p>
        </w:tc>
        <w:tc>
          <w:tcPr>
            <w:tcW w:w="884" w:type="pct"/>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2472031F" w14:textId="77777777" w:rsidR="002072E5" w:rsidRPr="004F73BD" w:rsidRDefault="002072E5" w:rsidP="001F508B">
            <w:pPr>
              <w:pStyle w:val="TableDataEntries"/>
              <w:spacing w:before="144" w:after="144"/>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4F73BD">
              <w:rPr>
                <w:color w:val="000000" w:themeColor="text1"/>
              </w:rPr>
              <w:t xml:space="preserve">Under consideration </w:t>
            </w:r>
          </w:p>
        </w:tc>
      </w:tr>
      <w:tr w:rsidR="002072E5" w:rsidRPr="00044E0B" w14:paraId="68784912"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35"/>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24" w:space="0" w:color="FFFFFF" w:themeColor="background1"/>
              <w:right w:val="nil"/>
            </w:tcBorders>
            <w:shd w:val="clear" w:color="auto" w:fill="E4E0DA" w:themeFill="text2" w:themeFillTint="33"/>
          </w:tcPr>
          <w:p w14:paraId="0CE21913" w14:textId="77777777" w:rsidR="002072E5" w:rsidRDefault="002072E5" w:rsidP="001F508B">
            <w:pPr>
              <w:pStyle w:val="TableHeading1"/>
              <w:spacing w:before="40"/>
            </w:pPr>
          </w:p>
        </w:tc>
        <w:tc>
          <w:tcPr>
            <w:tcW w:w="828" w:type="pct"/>
            <w:gridSpan w:val="3"/>
            <w:vMerge/>
            <w:tcBorders>
              <w:left w:val="nil"/>
              <w:bottom w:val="single" w:sz="8" w:space="0" w:color="FFFFFF" w:themeColor="background1"/>
              <w:right w:val="nil"/>
            </w:tcBorders>
            <w:shd w:val="clear" w:color="auto" w:fill="E9E8E5" w:themeFill="background2"/>
          </w:tcPr>
          <w:p w14:paraId="58E89BAF"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313" w:type="pct"/>
            <w:vMerge/>
            <w:tcBorders>
              <w:left w:val="nil"/>
              <w:bottom w:val="single" w:sz="8" w:space="0" w:color="FFFFFF" w:themeColor="background1"/>
              <w:right w:val="single" w:sz="8" w:space="0" w:color="FFFFFF" w:themeColor="background1"/>
            </w:tcBorders>
            <w:shd w:val="clear" w:color="auto" w:fill="E9E8E5" w:themeFill="background2"/>
          </w:tcPr>
          <w:p w14:paraId="6EA961BD"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73176F57"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65175B2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Landfill bans</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4C1105CA"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D15B60">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441804AD"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w:t>
            </w:r>
          </w:p>
        </w:tc>
      </w:tr>
      <w:tr w:rsidR="002072E5" w:rsidRPr="00044E0B" w14:paraId="59B0BED2"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3"/>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24" w:space="0" w:color="FFFFFF" w:themeColor="background1"/>
              <w:right w:val="nil"/>
            </w:tcBorders>
            <w:shd w:val="clear" w:color="auto" w:fill="E4E0DA" w:themeFill="text2" w:themeFillTint="33"/>
          </w:tcPr>
          <w:p w14:paraId="69982AC7" w14:textId="77777777" w:rsidR="002072E5" w:rsidRDefault="002072E5" w:rsidP="001F508B">
            <w:pPr>
              <w:pStyle w:val="TableHeading1"/>
              <w:spacing w:before="40"/>
            </w:pPr>
          </w:p>
        </w:tc>
        <w:tc>
          <w:tcPr>
            <w:tcW w:w="1141" w:type="pct"/>
            <w:gridSpan w:val="4"/>
            <w:vMerge w:val="restart"/>
            <w:tcBorders>
              <w:top w:val="single" w:sz="8" w:space="0" w:color="FFFFFF" w:themeColor="background1"/>
              <w:left w:val="nil"/>
              <w:bottom w:val="single" w:sz="24" w:space="0" w:color="FFFFFF" w:themeColor="background1"/>
              <w:right w:val="single" w:sz="8" w:space="0" w:color="FFFFFF" w:themeColor="background1"/>
            </w:tcBorders>
            <w:shd w:val="clear" w:color="auto" w:fill="E9E8E5" w:themeFill="background2"/>
          </w:tcPr>
          <w:p w14:paraId="0DADFC12"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Voluntary levy adopted by regional waste groups at levels of $0 to $7.50/t</w:t>
            </w: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66AC07F7"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70BA8F3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 xml:space="preserve">Single-use </w:t>
            </w:r>
            <w:r>
              <w:rPr>
                <w:noProof/>
              </w:rPr>
              <w:t>plastics ban</w:t>
            </w:r>
            <w:r w:rsidRPr="00044E0B" w:rsidDel="003948A1">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4015B7FB"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1C3FE13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Introduced Nov 2013</w:t>
            </w:r>
          </w:p>
        </w:tc>
      </w:tr>
      <w:tr w:rsidR="002072E5" w:rsidRPr="00044E0B" w14:paraId="0FD0CB45"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409"/>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24" w:space="0" w:color="FFFFFF" w:themeColor="background1"/>
              <w:right w:val="nil"/>
            </w:tcBorders>
            <w:shd w:val="clear" w:color="auto" w:fill="E4E0DA" w:themeFill="text2" w:themeFillTint="33"/>
          </w:tcPr>
          <w:p w14:paraId="6C955A13" w14:textId="77777777" w:rsidR="002072E5" w:rsidRDefault="002072E5" w:rsidP="001F508B">
            <w:pPr>
              <w:pStyle w:val="TableHeading1"/>
              <w:spacing w:before="40"/>
            </w:pPr>
          </w:p>
        </w:tc>
        <w:tc>
          <w:tcPr>
            <w:tcW w:w="1141" w:type="pct"/>
            <w:gridSpan w:val="4"/>
            <w:vMerge/>
            <w:tcBorders>
              <w:left w:val="nil"/>
              <w:bottom w:val="single" w:sz="24" w:space="0" w:color="FFFFFF" w:themeColor="background1"/>
              <w:right w:val="single" w:sz="8" w:space="0" w:color="FFFFFF" w:themeColor="background1"/>
            </w:tcBorders>
            <w:shd w:val="clear" w:color="auto" w:fill="E9E8E5" w:themeFill="background2"/>
          </w:tcPr>
          <w:p w14:paraId="38AD784C"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71ECDCF0"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26E4E185"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5AC6862"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D15B60">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322D52D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Framework in place but not operational</w:t>
            </w:r>
          </w:p>
        </w:tc>
      </w:tr>
      <w:tr w:rsidR="002072E5" w:rsidRPr="00044E0B" w14:paraId="077062A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99"/>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8" w:space="0" w:color="FFFFFF" w:themeColor="background1"/>
              <w:left w:val="nil"/>
              <w:bottom w:val="single" w:sz="24" w:space="0" w:color="FFFFFF" w:themeColor="background1"/>
              <w:right w:val="nil"/>
            </w:tcBorders>
            <w:shd w:val="clear" w:color="auto" w:fill="E4E0DA" w:themeFill="text2" w:themeFillTint="33"/>
          </w:tcPr>
          <w:p w14:paraId="5812C785" w14:textId="77777777" w:rsidR="002072E5" w:rsidRDefault="002072E5" w:rsidP="001F508B">
            <w:pPr>
              <w:pStyle w:val="TableHeading1"/>
              <w:spacing w:before="40"/>
            </w:pPr>
          </w:p>
        </w:tc>
        <w:tc>
          <w:tcPr>
            <w:tcW w:w="1141" w:type="pct"/>
            <w:gridSpan w:val="4"/>
            <w:vMerge/>
            <w:tcBorders>
              <w:left w:val="nil"/>
              <w:bottom w:val="single" w:sz="24" w:space="0" w:color="FFFFFF" w:themeColor="background1"/>
              <w:right w:val="single" w:sz="8" w:space="0" w:color="FFFFFF" w:themeColor="background1"/>
            </w:tcBorders>
            <w:shd w:val="clear" w:color="auto" w:fill="E9E8E5" w:themeFill="background2"/>
          </w:tcPr>
          <w:p w14:paraId="637D0EA8"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24" w:space="0" w:color="FFFFFF" w:themeColor="background1"/>
              <w:right w:val="single" w:sz="8" w:space="0" w:color="FFFFFF" w:themeColor="background1"/>
            </w:tcBorders>
            <w:shd w:val="clear" w:color="auto" w:fill="E9E8E5" w:themeFill="background2"/>
          </w:tcPr>
          <w:p w14:paraId="4FA83EF6"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24" w:space="0" w:color="FFFFFF" w:themeColor="background1"/>
              <w:right w:val="nil"/>
            </w:tcBorders>
            <w:shd w:val="clear" w:color="auto" w:fill="E9E8E5" w:themeFill="background2"/>
            <w:vAlign w:val="center"/>
          </w:tcPr>
          <w:p w14:paraId="04844DD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Household chemical collections</w:t>
            </w:r>
          </w:p>
        </w:tc>
        <w:tc>
          <w:tcPr>
            <w:tcW w:w="207" w:type="pct"/>
            <w:tcBorders>
              <w:top w:val="single" w:sz="8" w:space="0" w:color="FFFFFF" w:themeColor="background1"/>
              <w:left w:val="nil"/>
              <w:bottom w:val="single" w:sz="24" w:space="0" w:color="FFFFFF" w:themeColor="background1"/>
              <w:right w:val="nil"/>
            </w:tcBorders>
            <w:shd w:val="clear" w:color="auto" w:fill="E9E8E5" w:themeFill="background2"/>
            <w:vAlign w:val="center"/>
          </w:tcPr>
          <w:p w14:paraId="62AB0F37"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1B4073">
              <w:rPr>
                <w:rFonts w:ascii="Franklin Gothic Demi" w:hAnsi="Franklin Gothic Demi"/>
                <w:sz w:val="20"/>
                <w:szCs w:val="20"/>
              </w:rPr>
              <w:sym w:font="Wingdings" w:char="F0FC"/>
            </w:r>
          </w:p>
        </w:tc>
        <w:tc>
          <w:tcPr>
            <w:tcW w:w="884" w:type="pct"/>
            <w:tcBorders>
              <w:top w:val="single" w:sz="8" w:space="0" w:color="FFFFFF" w:themeColor="background1"/>
              <w:left w:val="nil"/>
              <w:bottom w:val="single" w:sz="24" w:space="0" w:color="FFFFFF" w:themeColor="background1"/>
              <w:right w:val="nil"/>
            </w:tcBorders>
            <w:shd w:val="clear" w:color="auto" w:fill="E9E8E5" w:themeFill="background2"/>
            <w:vAlign w:val="center"/>
          </w:tcPr>
          <w:p w14:paraId="57739037"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 xml:space="preserve">Selected regional programs </w:t>
            </w:r>
          </w:p>
        </w:tc>
      </w:tr>
      <w:tr w:rsidR="002072E5" w:rsidRPr="00044E0B" w14:paraId="31056C19"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03"/>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single" w:sz="24" w:space="0" w:color="FFFFFF" w:themeColor="background1"/>
              <w:left w:val="nil"/>
              <w:bottom w:val="single" w:sz="8" w:space="0" w:color="FFFFFF" w:themeColor="background1"/>
              <w:right w:val="nil"/>
            </w:tcBorders>
            <w:shd w:val="clear" w:color="auto" w:fill="E4E0DA" w:themeFill="text2" w:themeFillTint="33"/>
          </w:tcPr>
          <w:p w14:paraId="7D855DE2" w14:textId="77777777" w:rsidR="002072E5" w:rsidRPr="00044E0B" w:rsidRDefault="002072E5" w:rsidP="001F508B">
            <w:pPr>
              <w:pStyle w:val="TableHeading1"/>
              <w:spacing w:before="40" w:after="144"/>
              <w:ind w:left="-57"/>
            </w:pPr>
            <w:r>
              <w:t>VIC</w:t>
            </w:r>
          </w:p>
        </w:tc>
        <w:tc>
          <w:tcPr>
            <w:tcW w:w="828" w:type="pct"/>
            <w:gridSpan w:val="3"/>
            <w:tcBorders>
              <w:top w:val="single" w:sz="24" w:space="0" w:color="FFFFFF" w:themeColor="background1"/>
              <w:left w:val="nil"/>
              <w:bottom w:val="nil"/>
              <w:right w:val="nil"/>
            </w:tcBorders>
            <w:shd w:val="clear" w:color="auto" w:fill="E9E8E5" w:themeFill="background2"/>
          </w:tcPr>
          <w:p w14:paraId="006F904E" w14:textId="77777777" w:rsidR="002072E5" w:rsidRPr="00044E0B" w:rsidRDefault="002072E5" w:rsidP="001F508B">
            <w:pPr>
              <w:pStyle w:val="TableDataEntries"/>
              <w:spacing w:after="144"/>
              <w:jc w:val="left"/>
              <w:cnfStyle w:val="000000000000" w:firstRow="0" w:lastRow="0" w:firstColumn="0" w:lastColumn="0" w:oddVBand="0" w:evenVBand="0" w:oddHBand="0" w:evenHBand="0" w:firstRowFirstColumn="0" w:firstRowLastColumn="0" w:lastRowFirstColumn="0" w:lastRowLastColumn="0"/>
            </w:pPr>
            <w:r w:rsidRPr="00044E0B">
              <w:t>Metro</w:t>
            </w:r>
            <w:r>
              <w:t xml:space="preserve"> and reginal</w:t>
            </w:r>
            <w:r w:rsidRPr="00044E0B">
              <w:t>:</w:t>
            </w:r>
          </w:p>
          <w:p w14:paraId="52FFB4B6"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t>MSW</w:t>
            </w:r>
          </w:p>
          <w:p w14:paraId="36C482AF" w14:textId="77777777" w:rsidR="002072E5" w:rsidRPr="00300FDE"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t>C&amp;I and C&amp;D</w:t>
            </w:r>
          </w:p>
        </w:tc>
        <w:tc>
          <w:tcPr>
            <w:tcW w:w="313" w:type="pct"/>
            <w:tcBorders>
              <w:top w:val="single" w:sz="24" w:space="0" w:color="FFFFFF" w:themeColor="background1"/>
              <w:left w:val="nil"/>
              <w:bottom w:val="nil"/>
              <w:right w:val="single" w:sz="8" w:space="0" w:color="FFFFFF" w:themeColor="background1"/>
            </w:tcBorders>
            <w:shd w:val="clear" w:color="auto" w:fill="E9E8E5" w:themeFill="background2"/>
          </w:tcPr>
          <w:p w14:paraId="2BD64D57" w14:textId="77777777" w:rsidR="002072E5"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p>
          <w:p w14:paraId="5761CD4F" w14:textId="77777777" w:rsidR="002072E5"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$65.90/t</w:t>
            </w:r>
          </w:p>
          <w:p w14:paraId="5E0E2D35" w14:textId="77777777" w:rsidR="002072E5" w:rsidRPr="00044E0B" w:rsidRDefault="002072E5" w:rsidP="001F508B">
            <w:pPr>
              <w:pStyle w:val="TableDataEntries"/>
              <w:spacing w:before="144" w:after="144"/>
              <w:cnfStyle w:val="000000000000" w:firstRow="0" w:lastRow="0" w:firstColumn="0" w:lastColumn="0" w:oddVBand="0" w:evenVBand="0" w:oddHBand="0" w:evenHBand="0" w:firstRowFirstColumn="0" w:firstRowLastColumn="0" w:lastRowFirstColumn="0" w:lastRowLastColumn="0"/>
            </w:pPr>
            <w:r>
              <w:t>$65.90/t</w:t>
            </w:r>
          </w:p>
        </w:tc>
        <w:tc>
          <w:tcPr>
            <w:tcW w:w="1598" w:type="pct"/>
            <w:vMerge w:val="restart"/>
            <w:tcBorders>
              <w:top w:val="single" w:sz="24" w:space="0" w:color="FFFFFF" w:themeColor="background1"/>
              <w:left w:val="single" w:sz="8" w:space="0" w:color="FFFFFF" w:themeColor="background1"/>
              <w:bottom w:val="single" w:sz="8" w:space="0" w:color="FFFFFF" w:themeColor="background1"/>
              <w:right w:val="nil"/>
            </w:tcBorders>
            <w:shd w:val="clear" w:color="auto" w:fill="E9E8E5" w:themeFill="background2"/>
          </w:tcPr>
          <w:p w14:paraId="60E93E77" w14:textId="3B77D8CE" w:rsidR="002072E5" w:rsidRPr="00A04656" w:rsidRDefault="003E435A" w:rsidP="001F508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hyperlink r:id="rId147" w:history="1">
              <w:r w:rsidR="002072E5" w:rsidRPr="00A04656">
                <w:rPr>
                  <w:rFonts w:ascii="Franklin Gothic Book" w:hAnsi="Franklin Gothic Book"/>
                  <w:i/>
                  <w:sz w:val="16"/>
                  <w:szCs w:val="16"/>
                </w:rPr>
                <w:t>Statewide Waste and Resource Recovery Infrastructure Plan</w:t>
              </w:r>
            </w:hyperlink>
            <w:r w:rsidR="002072E5" w:rsidRPr="00A04656">
              <w:rPr>
                <w:rFonts w:ascii="Franklin Gothic Book" w:hAnsi="Franklin Gothic Book"/>
                <w:i/>
                <w:sz w:val="16"/>
                <w:szCs w:val="16"/>
              </w:rPr>
              <w:t xml:space="preserve"> </w:t>
            </w:r>
            <w:r w:rsidR="002072E5" w:rsidRPr="00A04656">
              <w:rPr>
                <w:rFonts w:ascii="Franklin Gothic Book" w:hAnsi="Franklin Gothic Book"/>
                <w:sz w:val="16"/>
                <w:szCs w:val="16"/>
              </w:rPr>
              <w:t>(2016-2046)</w:t>
            </w:r>
          </w:p>
          <w:p w14:paraId="6F0E50DE" w14:textId="77777777" w:rsidR="002072E5" w:rsidRPr="00A04656"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p>
          <w:p w14:paraId="1341353C" w14:textId="77777777" w:rsidR="002072E5" w:rsidRPr="00A04656"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A04656">
              <w:rPr>
                <w:rFonts w:ascii="Franklin Gothic Book" w:hAnsi="Franklin Gothic Book"/>
                <w:sz w:val="16"/>
                <w:szCs w:val="16"/>
              </w:rPr>
              <w:t>No numerical targets included in the plan.</w:t>
            </w:r>
          </w:p>
          <w:p w14:paraId="47A3F784" w14:textId="77777777" w:rsidR="002072E5" w:rsidRPr="00A04656"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p>
          <w:p w14:paraId="785B700C" w14:textId="77777777" w:rsidR="002072E5" w:rsidRPr="00A04656" w:rsidRDefault="002072E5" w:rsidP="001F508B">
            <w:pPr>
              <w:pStyle w:val="BodyText"/>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6D6D4E">
              <w:rPr>
                <w:rFonts w:ascii="Franklin Gothic Book" w:hAnsi="Franklin Gothic Book"/>
                <w:sz w:val="16"/>
                <w:szCs w:val="16"/>
              </w:rPr>
              <w:t>Circular economy policy expected to be published in early 2020.</w:t>
            </w:r>
          </w:p>
          <w:p w14:paraId="66E6682E" w14:textId="77777777" w:rsidR="002072E5" w:rsidRPr="00910872" w:rsidDel="002A572B" w:rsidRDefault="002072E5" w:rsidP="001F508B">
            <w:pPr>
              <w:pStyle w:val="TableListBullet"/>
              <w:numPr>
                <w:ilvl w:val="0"/>
                <w:numId w:val="0"/>
              </w:numPr>
              <w:spacing w:before="144" w:after="144"/>
              <w:cnfStyle w:val="000000000000" w:firstRow="0" w:lastRow="0" w:firstColumn="0" w:lastColumn="0" w:oddVBand="0" w:evenVBand="0" w:oddHBand="0" w:evenHBand="0" w:firstRowFirstColumn="0" w:firstRowLastColumn="0" w:lastRowFirstColumn="0" w:lastRowLastColumn="0"/>
              <w:rPr>
                <w:i/>
                <w:szCs w:val="16"/>
              </w:rPr>
            </w:pPr>
          </w:p>
        </w:tc>
        <w:tc>
          <w:tcPr>
            <w:tcW w:w="956" w:type="pct"/>
            <w:gridSpan w:val="2"/>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3037953D"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Container deposit scheme</w:t>
            </w:r>
          </w:p>
        </w:tc>
        <w:tc>
          <w:tcPr>
            <w:tcW w:w="207" w:type="pct"/>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5F65078C"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D15B60">
              <w:rPr>
                <w:rFonts w:ascii="Franklin Gothic Demi" w:hAnsi="Franklin Gothic Demi"/>
                <w:sz w:val="20"/>
                <w:szCs w:val="20"/>
              </w:rPr>
              <w:sym w:font="Wingdings" w:char="F0FB"/>
            </w:r>
          </w:p>
        </w:tc>
        <w:tc>
          <w:tcPr>
            <w:tcW w:w="884" w:type="pct"/>
            <w:tcBorders>
              <w:top w:val="single" w:sz="24" w:space="0" w:color="FFFFFF" w:themeColor="background1"/>
              <w:left w:val="nil"/>
              <w:bottom w:val="single" w:sz="8" w:space="0" w:color="FFFFFF" w:themeColor="background1"/>
              <w:right w:val="nil"/>
            </w:tcBorders>
            <w:shd w:val="clear" w:color="auto" w:fill="E9E8E5" w:themeFill="background2"/>
            <w:vAlign w:val="center"/>
          </w:tcPr>
          <w:p w14:paraId="41DF5D27"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798B883F"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24" w:space="0" w:color="FFFFFF" w:themeColor="background1"/>
              <w:left w:val="nil"/>
              <w:bottom w:val="single" w:sz="8" w:space="0" w:color="FFFFFF" w:themeColor="background1"/>
              <w:right w:val="nil"/>
            </w:tcBorders>
            <w:shd w:val="clear" w:color="auto" w:fill="E4E0DA" w:themeFill="text2" w:themeFillTint="33"/>
          </w:tcPr>
          <w:p w14:paraId="3810C723" w14:textId="77777777" w:rsidR="002072E5" w:rsidRDefault="002072E5" w:rsidP="001F508B">
            <w:pPr>
              <w:pStyle w:val="TableHeading1"/>
              <w:spacing w:before="40" w:after="144"/>
              <w:ind w:left="-57"/>
            </w:pPr>
          </w:p>
        </w:tc>
        <w:tc>
          <w:tcPr>
            <w:tcW w:w="828" w:type="pct"/>
            <w:gridSpan w:val="3"/>
            <w:tcBorders>
              <w:top w:val="nil"/>
              <w:left w:val="nil"/>
              <w:bottom w:val="single" w:sz="8" w:space="0" w:color="FFFFFF" w:themeColor="background1"/>
              <w:right w:val="nil"/>
            </w:tcBorders>
            <w:shd w:val="clear" w:color="auto" w:fill="E9E8E5" w:themeFill="background2"/>
          </w:tcPr>
          <w:p w14:paraId="76B44B33" w14:textId="77777777" w:rsidR="002072E5" w:rsidRPr="00044E0B" w:rsidRDefault="002072E5" w:rsidP="001F508B">
            <w:pPr>
              <w:pStyle w:val="TableDataEntries"/>
              <w:spacing w:before="0" w:after="144"/>
              <w:jc w:val="left"/>
              <w:cnfStyle w:val="000000000000" w:firstRow="0" w:lastRow="0" w:firstColumn="0" w:lastColumn="0" w:oddVBand="0" w:evenVBand="0" w:oddHBand="0" w:evenHBand="0" w:firstRowFirstColumn="0" w:firstRowLastColumn="0" w:lastRowFirstColumn="0" w:lastRowLastColumn="0"/>
            </w:pPr>
            <w:r>
              <w:t>Rural</w:t>
            </w:r>
            <w:r w:rsidRPr="00044E0B">
              <w:t>:</w:t>
            </w:r>
          </w:p>
          <w:p w14:paraId="7DB5DA49"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t>MSW</w:t>
            </w:r>
          </w:p>
          <w:p w14:paraId="44841EFA"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t>C&amp;I and C&amp;D</w:t>
            </w:r>
          </w:p>
        </w:tc>
        <w:tc>
          <w:tcPr>
            <w:tcW w:w="313" w:type="pct"/>
            <w:tcBorders>
              <w:top w:val="nil"/>
              <w:left w:val="nil"/>
              <w:bottom w:val="single" w:sz="8" w:space="0" w:color="FFFFFF" w:themeColor="background1"/>
              <w:right w:val="single" w:sz="8" w:space="0" w:color="FFFFFF" w:themeColor="background1"/>
            </w:tcBorders>
            <w:shd w:val="clear" w:color="auto" w:fill="E9E8E5" w:themeFill="background2"/>
          </w:tcPr>
          <w:p w14:paraId="1BA52B6C" w14:textId="77777777" w:rsidR="002072E5" w:rsidRDefault="002072E5" w:rsidP="001F508B">
            <w:pPr>
              <w:pStyle w:val="TableDataEntries"/>
              <w:spacing w:before="0" w:after="144"/>
              <w:cnfStyle w:val="000000000000" w:firstRow="0" w:lastRow="0" w:firstColumn="0" w:lastColumn="0" w:oddVBand="0" w:evenVBand="0" w:oddHBand="0" w:evenHBand="0" w:firstRowFirstColumn="0" w:firstRowLastColumn="0" w:lastRowFirstColumn="0" w:lastRowLastColumn="0"/>
            </w:pPr>
          </w:p>
          <w:p w14:paraId="2A7F9678" w14:textId="77777777" w:rsidR="002072E5" w:rsidRDefault="002072E5" w:rsidP="001F508B">
            <w:pPr>
              <w:pStyle w:val="TableDataEntries"/>
              <w:spacing w:before="0" w:after="144"/>
              <w:cnfStyle w:val="000000000000" w:firstRow="0" w:lastRow="0" w:firstColumn="0" w:lastColumn="0" w:oddVBand="0" w:evenVBand="0" w:oddHBand="0" w:evenHBand="0" w:firstRowFirstColumn="0" w:firstRowLastColumn="0" w:lastRowFirstColumn="0" w:lastRowLastColumn="0"/>
            </w:pPr>
            <w:r>
              <w:t>$33.03/t</w:t>
            </w:r>
          </w:p>
          <w:p w14:paraId="7BBC30F6"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$57.76/t</w:t>
            </w:r>
          </w:p>
        </w:tc>
        <w:tc>
          <w:tcPr>
            <w:tcW w:w="1598"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7DAF567C" w14:textId="77777777" w:rsidR="002072E5" w:rsidRPr="00187F04"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vMerge w:val="restart"/>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4A95BC7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Pr>
                <w:noProof/>
              </w:rPr>
              <w:t>Landfill bans</w:t>
            </w:r>
          </w:p>
        </w:tc>
        <w:tc>
          <w:tcPr>
            <w:tcW w:w="207" w:type="pct"/>
            <w:vMerge w:val="restart"/>
            <w:tcBorders>
              <w:top w:val="single" w:sz="8" w:space="0" w:color="FFFFFF" w:themeColor="background1"/>
              <w:left w:val="nil"/>
              <w:bottom w:val="single" w:sz="8" w:space="0" w:color="FFFFFF" w:themeColor="background1"/>
              <w:right w:val="nil"/>
            </w:tcBorders>
            <w:shd w:val="clear" w:color="auto" w:fill="E9E8E5" w:themeFill="background2"/>
          </w:tcPr>
          <w:p w14:paraId="6D6C374F" w14:textId="77777777" w:rsidR="002072E5" w:rsidRPr="00D15B6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F10634">
              <w:rPr>
                <w:rFonts w:ascii="Franklin Gothic Demi" w:hAnsi="Franklin Gothic Demi"/>
                <w:sz w:val="20"/>
                <w:szCs w:val="20"/>
              </w:rPr>
              <w:sym w:font="Wingdings" w:char="F0FC"/>
            </w:r>
          </w:p>
        </w:tc>
        <w:tc>
          <w:tcPr>
            <w:tcW w:w="884" w:type="pct"/>
            <w:vMerge w:val="restar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6B92CB3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‘Category A’ prescribed industrial waste, paint, industrial transformers, grease trap waste, oil filters, whole tyres and large containers. E-waste ban from 1 Jul 2019.</w:t>
            </w:r>
          </w:p>
        </w:tc>
      </w:tr>
      <w:tr w:rsidR="002072E5" w:rsidRPr="00044E0B" w14:paraId="50BCDED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24" w:space="0" w:color="FFFFFF" w:themeColor="background1"/>
              <w:left w:val="nil"/>
              <w:bottom w:val="single" w:sz="8" w:space="0" w:color="FFFFFF" w:themeColor="background1"/>
              <w:right w:val="nil"/>
            </w:tcBorders>
            <w:shd w:val="clear" w:color="auto" w:fill="E4E0DA" w:themeFill="text2" w:themeFillTint="33"/>
          </w:tcPr>
          <w:p w14:paraId="78F6D5CA" w14:textId="77777777" w:rsidR="002072E5" w:rsidRDefault="002072E5" w:rsidP="001F508B">
            <w:pPr>
              <w:pStyle w:val="TableHeading1"/>
              <w:spacing w:before="40" w:after="144"/>
              <w:ind w:left="-57"/>
            </w:pPr>
          </w:p>
        </w:tc>
        <w:tc>
          <w:tcPr>
            <w:tcW w:w="1141" w:type="pct"/>
            <w:gridSpan w:val="4"/>
            <w:tcBorders>
              <w:top w:val="single" w:sz="8" w:space="0" w:color="FFFFFF" w:themeColor="background1"/>
              <w:left w:val="nil"/>
              <w:bottom w:val="nil"/>
              <w:right w:val="single" w:sz="8" w:space="0" w:color="FFFFFF" w:themeColor="background1"/>
            </w:tcBorders>
            <w:shd w:val="clear" w:color="auto" w:fill="E9E8E5" w:themeFill="background2"/>
          </w:tcPr>
          <w:p w14:paraId="30749EC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Prescribed industrial (hazardous) waste:</w:t>
            </w: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04FCA7B1" w14:textId="77777777" w:rsidR="002072E5" w:rsidRPr="00187F04"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vMerge/>
            <w:tcBorders>
              <w:top w:val="nil"/>
              <w:left w:val="single" w:sz="8" w:space="0" w:color="FFFFFF" w:themeColor="background1"/>
              <w:bottom w:val="single" w:sz="8" w:space="0" w:color="FFFFFF" w:themeColor="background1"/>
              <w:right w:val="nil"/>
            </w:tcBorders>
            <w:shd w:val="clear" w:color="auto" w:fill="E9E8E5" w:themeFill="background2"/>
            <w:vAlign w:val="center"/>
          </w:tcPr>
          <w:p w14:paraId="6BB9F1E3"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p>
        </w:tc>
        <w:tc>
          <w:tcPr>
            <w:tcW w:w="207" w:type="pct"/>
            <w:vMerge/>
            <w:tcBorders>
              <w:top w:val="nil"/>
              <w:left w:val="nil"/>
              <w:bottom w:val="single" w:sz="8" w:space="0" w:color="FFFFFF" w:themeColor="background1"/>
              <w:right w:val="nil"/>
            </w:tcBorders>
            <w:shd w:val="clear" w:color="auto" w:fill="E9E8E5" w:themeFill="background2"/>
          </w:tcPr>
          <w:p w14:paraId="57818155" w14:textId="77777777" w:rsidR="002072E5" w:rsidRPr="00D15B6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p>
        </w:tc>
        <w:tc>
          <w:tcPr>
            <w:tcW w:w="884" w:type="pct"/>
            <w:vMerge/>
            <w:tcBorders>
              <w:top w:val="nil"/>
              <w:left w:val="nil"/>
              <w:bottom w:val="single" w:sz="8" w:space="0" w:color="FFFFFF" w:themeColor="background1"/>
              <w:right w:val="nil"/>
            </w:tcBorders>
            <w:shd w:val="clear" w:color="auto" w:fill="E9E8E5" w:themeFill="background2"/>
          </w:tcPr>
          <w:p w14:paraId="1E4B7B10"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624BCF27"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24" w:space="0" w:color="FFFFFF" w:themeColor="background1"/>
              <w:left w:val="nil"/>
              <w:bottom w:val="single" w:sz="8" w:space="0" w:color="FFFFFF" w:themeColor="background1"/>
              <w:right w:val="nil"/>
            </w:tcBorders>
            <w:shd w:val="clear" w:color="auto" w:fill="E4E0DA" w:themeFill="text2" w:themeFillTint="33"/>
          </w:tcPr>
          <w:p w14:paraId="78BDC9A0" w14:textId="77777777" w:rsidR="002072E5" w:rsidRDefault="002072E5" w:rsidP="001F508B">
            <w:pPr>
              <w:pStyle w:val="TableHeading1"/>
              <w:spacing w:before="40" w:after="144"/>
              <w:ind w:left="-57"/>
            </w:pPr>
          </w:p>
        </w:tc>
        <w:tc>
          <w:tcPr>
            <w:tcW w:w="828" w:type="pct"/>
            <w:gridSpan w:val="3"/>
            <w:vMerge w:val="restart"/>
            <w:tcBorders>
              <w:top w:val="nil"/>
              <w:left w:val="nil"/>
              <w:bottom w:val="single" w:sz="8" w:space="0" w:color="FFFFFF" w:themeColor="background1"/>
              <w:right w:val="nil"/>
            </w:tcBorders>
            <w:shd w:val="clear" w:color="auto" w:fill="E9E8E5" w:themeFill="background2"/>
          </w:tcPr>
          <w:p w14:paraId="23ECF211" w14:textId="77777777" w:rsidR="002072E5" w:rsidRPr="00044E0B" w:rsidRDefault="002072E5" w:rsidP="001F508B">
            <w:pPr>
              <w:pStyle w:val="TableListBullet"/>
              <w:spacing w:before="60" w:after="144"/>
              <w:cnfStyle w:val="000000000000" w:firstRow="0" w:lastRow="0" w:firstColumn="0" w:lastColumn="0" w:oddVBand="0" w:evenVBand="0" w:oddHBand="0" w:evenHBand="0" w:firstRowFirstColumn="0" w:firstRowLastColumn="0" w:lastRowFirstColumn="0" w:lastRowLastColumn="0"/>
            </w:pPr>
            <w:r w:rsidRPr="00044E0B">
              <w:t xml:space="preserve">Category B </w:t>
            </w:r>
          </w:p>
          <w:p w14:paraId="540F423A" w14:textId="77777777" w:rsidR="002072E5" w:rsidRPr="00044E0B" w:rsidRDefault="002072E5" w:rsidP="001F508B">
            <w:pPr>
              <w:pStyle w:val="TableListBullet"/>
              <w:spacing w:before="144" w:after="144"/>
              <w:cnfStyle w:val="000000000000" w:firstRow="0" w:lastRow="0" w:firstColumn="0" w:lastColumn="0" w:oddVBand="0" w:evenVBand="0" w:oddHBand="0" w:evenHBand="0" w:firstRowFirstColumn="0" w:firstRowLastColumn="0" w:lastRowFirstColumn="0" w:lastRowLastColumn="0"/>
            </w:pPr>
            <w:r w:rsidRPr="00044E0B">
              <w:t xml:space="preserve">Category C </w:t>
            </w:r>
          </w:p>
          <w:p w14:paraId="686C92EB" w14:textId="77777777" w:rsidR="002072E5" w:rsidRPr="00044E0B" w:rsidRDefault="002072E5" w:rsidP="001F508B">
            <w:pPr>
              <w:pStyle w:val="TableListBullet"/>
              <w:spacing w:before="144" w:after="120"/>
              <w:cnfStyle w:val="000000000000" w:firstRow="0" w:lastRow="0" w:firstColumn="0" w:lastColumn="0" w:oddVBand="0" w:evenVBand="0" w:oddHBand="0" w:evenHBand="0" w:firstRowFirstColumn="0" w:firstRowLastColumn="0" w:lastRowFirstColumn="0" w:lastRowLastColumn="0"/>
            </w:pPr>
            <w:r w:rsidRPr="00044E0B">
              <w:t>Asbestos</w:t>
            </w:r>
          </w:p>
        </w:tc>
        <w:tc>
          <w:tcPr>
            <w:tcW w:w="313" w:type="pct"/>
            <w:vMerge w:val="restart"/>
            <w:tcBorders>
              <w:top w:val="nil"/>
              <w:left w:val="nil"/>
              <w:bottom w:val="single" w:sz="24" w:space="0" w:color="FFFFFF" w:themeColor="background1"/>
              <w:right w:val="single" w:sz="8" w:space="0" w:color="FFFFFF" w:themeColor="background1"/>
            </w:tcBorders>
            <w:shd w:val="clear" w:color="auto" w:fill="E9E8E5" w:themeFill="background2"/>
          </w:tcPr>
          <w:p w14:paraId="284D3822" w14:textId="77777777" w:rsidR="002072E5" w:rsidRPr="00A04656" w:rsidRDefault="002072E5" w:rsidP="001F508B">
            <w:pPr>
              <w:pStyle w:val="TableDataEntries"/>
              <w:spacing w:before="60" w:after="144"/>
              <w:cnfStyle w:val="000000000000" w:firstRow="0" w:lastRow="0" w:firstColumn="0" w:lastColumn="0" w:oddVBand="0" w:evenVBand="0" w:oddHBand="0" w:evenHBand="0" w:firstRowFirstColumn="0" w:firstRowLastColumn="0" w:lastRowFirstColumn="0" w:lastRowLastColumn="0"/>
            </w:pPr>
            <w:r w:rsidRPr="00A04656">
              <w:t>$250/t</w:t>
            </w:r>
          </w:p>
          <w:p w14:paraId="356F465F" w14:textId="77777777" w:rsidR="002072E5" w:rsidRPr="00A04656" w:rsidRDefault="002072E5" w:rsidP="001F508B">
            <w:pPr>
              <w:pStyle w:val="TableDataEntries"/>
              <w:spacing w:after="144"/>
              <w:cnfStyle w:val="000000000000" w:firstRow="0" w:lastRow="0" w:firstColumn="0" w:lastColumn="0" w:oddVBand="0" w:evenVBand="0" w:oddHBand="0" w:evenHBand="0" w:firstRowFirstColumn="0" w:firstRowLastColumn="0" w:lastRowFirstColumn="0" w:lastRowLastColumn="0"/>
            </w:pPr>
            <w:r w:rsidRPr="00A04656">
              <w:t>$70/t</w:t>
            </w:r>
          </w:p>
          <w:p w14:paraId="08EB7212" w14:textId="77777777" w:rsidR="002072E5" w:rsidRPr="00044E0B" w:rsidRDefault="002072E5" w:rsidP="001F508B">
            <w:pPr>
              <w:pStyle w:val="TableDataEntries"/>
              <w:spacing w:after="120"/>
              <w:cnfStyle w:val="000000000000" w:firstRow="0" w:lastRow="0" w:firstColumn="0" w:lastColumn="0" w:oddVBand="0" w:evenVBand="0" w:oddHBand="0" w:evenHBand="0" w:firstRowFirstColumn="0" w:firstRowLastColumn="0" w:lastRowFirstColumn="0" w:lastRowLastColumn="0"/>
            </w:pPr>
            <w:r w:rsidRPr="00A04656">
              <w:t>$30/t</w:t>
            </w:r>
          </w:p>
        </w:tc>
        <w:tc>
          <w:tcPr>
            <w:tcW w:w="1598" w:type="pct"/>
            <w:vMerge/>
            <w:tcBorders>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4B83E1EC" w14:textId="77777777" w:rsidR="002072E5" w:rsidRPr="00187F04"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1D7EFC3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rPr>
                <w:noProof/>
              </w:rPr>
              <w:t xml:space="preserve">Single-use </w:t>
            </w:r>
            <w:r>
              <w:rPr>
                <w:noProof/>
              </w:rPr>
              <w:t>plastics ban</w:t>
            </w:r>
            <w:r w:rsidRPr="00044E0B" w:rsidDel="003948A1">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2B9EAFE2" w14:textId="77777777" w:rsidR="002072E5" w:rsidRPr="00D15B6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F10634">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01CE4C25"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Plastic bag ban introduced Nov</w:t>
            </w:r>
            <w:r w:rsidRPr="00044E0B">
              <w:t xml:space="preserve"> 2019</w:t>
            </w:r>
          </w:p>
        </w:tc>
      </w:tr>
      <w:tr w:rsidR="002072E5" w:rsidRPr="00044E0B" w14:paraId="6BA4F578"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24" w:space="0" w:color="FFFFFF" w:themeColor="background1"/>
              <w:left w:val="nil"/>
              <w:bottom w:val="single" w:sz="8" w:space="0" w:color="FFFFFF" w:themeColor="background1"/>
              <w:right w:val="nil"/>
            </w:tcBorders>
            <w:shd w:val="clear" w:color="auto" w:fill="E4E0DA" w:themeFill="text2" w:themeFillTint="33"/>
          </w:tcPr>
          <w:p w14:paraId="1156EF5A" w14:textId="77777777" w:rsidR="002072E5" w:rsidRDefault="002072E5" w:rsidP="001F508B">
            <w:pPr>
              <w:pStyle w:val="TableHeading1"/>
              <w:spacing w:before="40" w:after="144"/>
              <w:ind w:left="-57"/>
            </w:pPr>
          </w:p>
        </w:tc>
        <w:tc>
          <w:tcPr>
            <w:tcW w:w="828" w:type="pct"/>
            <w:gridSpan w:val="3"/>
            <w:vMerge/>
            <w:tcBorders>
              <w:top w:val="single" w:sz="24" w:space="0" w:color="FFFFFF" w:themeColor="background1"/>
              <w:left w:val="nil"/>
              <w:bottom w:val="single" w:sz="8" w:space="0" w:color="FFFFFF" w:themeColor="background1"/>
              <w:right w:val="nil"/>
            </w:tcBorders>
            <w:shd w:val="clear" w:color="auto" w:fill="E9E8E5" w:themeFill="background2"/>
          </w:tcPr>
          <w:p w14:paraId="4F29148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313" w:type="pct"/>
            <w:vMerge/>
            <w:tcBorders>
              <w:top w:val="single" w:sz="24" w:space="0" w:color="FFFFFF" w:themeColor="background1"/>
              <w:left w:val="nil"/>
              <w:bottom w:val="single" w:sz="24" w:space="0" w:color="FFFFFF" w:themeColor="background1"/>
              <w:right w:val="single" w:sz="8" w:space="0" w:color="FFFFFF" w:themeColor="background1"/>
            </w:tcBorders>
            <w:shd w:val="clear" w:color="auto" w:fill="E9E8E5" w:themeFill="background2"/>
          </w:tcPr>
          <w:p w14:paraId="760662A6"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1598"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6E037D0D" w14:textId="77777777" w:rsidR="002072E5" w:rsidRPr="00187F04"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16E15A94"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tcPr>
          <w:p w14:paraId="5E5CA72C" w14:textId="77777777" w:rsidR="002072E5" w:rsidRPr="00D15B6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F10634">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238620CC"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60B3855B"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214" w:type="pct"/>
            <w:vMerge/>
            <w:tcBorders>
              <w:top w:val="single" w:sz="24" w:space="0" w:color="FFFFFF" w:themeColor="background1"/>
              <w:left w:val="nil"/>
              <w:bottom w:val="nil"/>
              <w:right w:val="nil"/>
            </w:tcBorders>
            <w:shd w:val="clear" w:color="auto" w:fill="E4E0DA" w:themeFill="text2" w:themeFillTint="33"/>
          </w:tcPr>
          <w:p w14:paraId="3269E1C0" w14:textId="77777777" w:rsidR="002072E5" w:rsidRDefault="002072E5" w:rsidP="001F508B">
            <w:pPr>
              <w:pStyle w:val="TableHeading1"/>
              <w:spacing w:before="40" w:after="144"/>
              <w:ind w:left="-57"/>
            </w:pPr>
          </w:p>
        </w:tc>
        <w:tc>
          <w:tcPr>
            <w:tcW w:w="828" w:type="pct"/>
            <w:gridSpan w:val="3"/>
            <w:vMerge/>
            <w:tcBorders>
              <w:top w:val="single" w:sz="24" w:space="0" w:color="FFFFFF" w:themeColor="background1"/>
              <w:left w:val="nil"/>
              <w:bottom w:val="nil"/>
              <w:right w:val="nil"/>
            </w:tcBorders>
            <w:shd w:val="clear" w:color="auto" w:fill="E9E8E5" w:themeFill="background2"/>
          </w:tcPr>
          <w:p w14:paraId="23063E9F"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313" w:type="pct"/>
            <w:vMerge/>
            <w:tcBorders>
              <w:top w:val="single" w:sz="24" w:space="0" w:color="FFFFFF" w:themeColor="background1"/>
              <w:left w:val="nil"/>
              <w:bottom w:val="nil"/>
              <w:right w:val="single" w:sz="8" w:space="0" w:color="FFFFFF" w:themeColor="background1"/>
            </w:tcBorders>
            <w:shd w:val="clear" w:color="auto" w:fill="E9E8E5" w:themeFill="background2"/>
          </w:tcPr>
          <w:p w14:paraId="419D1242"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nil"/>
              <w:right w:val="single" w:sz="8" w:space="0" w:color="FFFFFF" w:themeColor="background1"/>
            </w:tcBorders>
            <w:shd w:val="clear" w:color="auto" w:fill="E9E8E5" w:themeFill="background2"/>
          </w:tcPr>
          <w:p w14:paraId="41D2462B" w14:textId="77777777" w:rsidR="002072E5" w:rsidRPr="00187F04"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nil"/>
              <w:right w:val="nil"/>
            </w:tcBorders>
            <w:shd w:val="clear" w:color="auto" w:fill="E9E8E5" w:themeFill="background2"/>
            <w:vAlign w:val="center"/>
          </w:tcPr>
          <w:p w14:paraId="3ADAB172"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noProof/>
              </w:rPr>
            </w:pPr>
            <w:r w:rsidRPr="00044E0B">
              <w:t>Household chemical collections</w:t>
            </w:r>
          </w:p>
        </w:tc>
        <w:tc>
          <w:tcPr>
            <w:tcW w:w="207" w:type="pct"/>
            <w:tcBorders>
              <w:top w:val="single" w:sz="8" w:space="0" w:color="FFFFFF" w:themeColor="background1"/>
              <w:left w:val="nil"/>
              <w:bottom w:val="nil"/>
              <w:right w:val="nil"/>
            </w:tcBorders>
            <w:shd w:val="clear" w:color="auto" w:fill="E9E8E5" w:themeFill="background2"/>
          </w:tcPr>
          <w:p w14:paraId="72D62360" w14:textId="77777777" w:rsidR="002072E5" w:rsidRPr="00D15B6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F10634">
              <w:rPr>
                <w:rFonts w:ascii="Franklin Gothic Demi" w:hAnsi="Franklin Gothic Demi"/>
                <w:sz w:val="20"/>
                <w:szCs w:val="20"/>
              </w:rPr>
              <w:sym w:font="Wingdings" w:char="F0FC"/>
            </w:r>
          </w:p>
        </w:tc>
        <w:tc>
          <w:tcPr>
            <w:tcW w:w="884" w:type="pct"/>
            <w:tcBorders>
              <w:top w:val="single" w:sz="8" w:space="0" w:color="FFFFFF" w:themeColor="background1"/>
              <w:left w:val="nil"/>
              <w:bottom w:val="nil"/>
              <w:right w:val="nil"/>
            </w:tcBorders>
            <w:shd w:val="clear" w:color="auto" w:fill="E9E8E5" w:themeFill="background2"/>
            <w:vAlign w:val="center"/>
          </w:tcPr>
          <w:p w14:paraId="1C180639"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Statewide program</w:t>
            </w:r>
          </w:p>
        </w:tc>
      </w:tr>
      <w:tr w:rsidR="002072E5" w:rsidRPr="00044E0B" w14:paraId="58EACE12"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cantSplit/>
          <w:trHeight w:val="341"/>
        </w:trPr>
        <w:tc>
          <w:tcPr>
            <w:cnfStyle w:val="001000000000" w:firstRow="0" w:lastRow="0" w:firstColumn="1" w:lastColumn="0" w:oddVBand="0" w:evenVBand="0" w:oddHBand="0" w:evenHBand="0" w:firstRowFirstColumn="0" w:firstRowLastColumn="0" w:lastRowFirstColumn="0" w:lastRowLastColumn="0"/>
            <w:tcW w:w="214" w:type="pct"/>
            <w:vMerge w:val="restart"/>
            <w:tcBorders>
              <w:top w:val="nil"/>
              <w:left w:val="nil"/>
              <w:bottom w:val="single" w:sz="4" w:space="0" w:color="6F6652" w:themeColor="accent5"/>
              <w:right w:val="nil"/>
            </w:tcBorders>
            <w:shd w:val="clear" w:color="auto" w:fill="E4E0DA" w:themeFill="text2" w:themeFillTint="33"/>
          </w:tcPr>
          <w:p w14:paraId="620FED4A" w14:textId="77777777" w:rsidR="002072E5" w:rsidRPr="004F73BD" w:rsidRDefault="002072E5" w:rsidP="001F508B">
            <w:pPr>
              <w:pStyle w:val="TableHeading1"/>
              <w:spacing w:before="40" w:after="144"/>
              <w:ind w:left="-57"/>
            </w:pPr>
            <w:r w:rsidRPr="004F73BD">
              <w:t>WA</w:t>
            </w:r>
          </w:p>
        </w:tc>
        <w:tc>
          <w:tcPr>
            <w:tcW w:w="672" w:type="pct"/>
            <w:tcBorders>
              <w:top w:val="nil"/>
              <w:left w:val="nil"/>
              <w:bottom w:val="nil"/>
              <w:right w:val="nil"/>
            </w:tcBorders>
            <w:shd w:val="clear" w:color="auto" w:fill="E9E8E5" w:themeFill="background2"/>
          </w:tcPr>
          <w:p w14:paraId="180F2C0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Putrescible</w:t>
            </w:r>
          </w:p>
        </w:tc>
        <w:tc>
          <w:tcPr>
            <w:tcW w:w="469" w:type="pct"/>
            <w:gridSpan w:val="3"/>
            <w:tcBorders>
              <w:top w:val="nil"/>
              <w:left w:val="nil"/>
              <w:bottom w:val="nil"/>
              <w:right w:val="single" w:sz="8" w:space="0" w:color="FFFFFF" w:themeColor="background1"/>
            </w:tcBorders>
            <w:shd w:val="clear" w:color="auto" w:fill="E9E8E5" w:themeFill="background2"/>
          </w:tcPr>
          <w:p w14:paraId="191954A6"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r w:rsidRPr="00044E0B">
              <w:t>$70/t</w:t>
            </w:r>
          </w:p>
        </w:tc>
        <w:tc>
          <w:tcPr>
            <w:tcW w:w="1598" w:type="pct"/>
            <w:vMerge w:val="restart"/>
            <w:tcBorders>
              <w:top w:val="nil"/>
              <w:left w:val="single" w:sz="8" w:space="0" w:color="FFFFFF" w:themeColor="background1"/>
              <w:bottom w:val="single" w:sz="4" w:space="0" w:color="6F6652" w:themeColor="accent5"/>
              <w:right w:val="nil"/>
            </w:tcBorders>
            <w:shd w:val="clear" w:color="auto" w:fill="E9E8E5" w:themeFill="background2"/>
          </w:tcPr>
          <w:p w14:paraId="7BD1360C" w14:textId="77777777" w:rsidR="002072E5" w:rsidRPr="004F73BD"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4F73BD">
              <w:rPr>
                <w:rFonts w:ascii="Franklin Gothic Book" w:hAnsi="Franklin Gothic Book"/>
                <w:i/>
                <w:sz w:val="16"/>
                <w:szCs w:val="16"/>
              </w:rPr>
              <w:t>Waste Avoidance and Resource Recovery Strategy 2030</w:t>
            </w:r>
          </w:p>
          <w:p w14:paraId="24137115" w14:textId="77777777" w:rsidR="002072E5" w:rsidRPr="004F73BD" w:rsidRDefault="002072E5" w:rsidP="001F508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4F73BD">
              <w:rPr>
                <w:rFonts w:ascii="Franklin Gothic Book" w:hAnsi="Franklin Gothic Book"/>
                <w:sz w:val="16"/>
                <w:szCs w:val="16"/>
              </w:rPr>
              <w:t>From 2020, recover energy only from residual waste</w:t>
            </w:r>
          </w:p>
          <w:p w14:paraId="18E5FCE3" w14:textId="77777777" w:rsidR="002072E5" w:rsidRPr="004F73BD" w:rsidRDefault="002072E5" w:rsidP="001F508B">
            <w:pPr>
              <w:spacing w:before="200"/>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4F73BD">
              <w:rPr>
                <w:rFonts w:ascii="Franklin Gothic Book" w:hAnsi="Franklin Gothic Book"/>
                <w:sz w:val="16"/>
                <w:szCs w:val="16"/>
              </w:rPr>
              <w:t>By 2025:</w:t>
            </w:r>
          </w:p>
          <w:p w14:paraId="4A23442A" w14:textId="77777777" w:rsidR="002072E5" w:rsidRPr="004F73BD"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4F73BD">
              <w:t>10% reduction in waste generation per capita</w:t>
            </w:r>
          </w:p>
          <w:p w14:paraId="45FAE5D6" w14:textId="77777777" w:rsidR="002072E5" w:rsidRPr="004F73BD"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4F73BD">
              <w:t>Increase material recovery to 70%</w:t>
            </w:r>
          </w:p>
          <w:p w14:paraId="45500FC5" w14:textId="77777777" w:rsidR="002072E5" w:rsidRPr="004F73BD" w:rsidRDefault="002072E5" w:rsidP="001F508B">
            <w:pPr>
              <w:spacing w:before="200"/>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16"/>
                <w:szCs w:val="16"/>
              </w:rPr>
            </w:pPr>
            <w:r w:rsidRPr="004F73BD">
              <w:rPr>
                <w:rFonts w:ascii="Franklin Gothic Book" w:hAnsi="Franklin Gothic Book"/>
                <w:sz w:val="16"/>
                <w:szCs w:val="16"/>
              </w:rPr>
              <w:t>By 2030:</w:t>
            </w:r>
          </w:p>
          <w:p w14:paraId="2B79C7EB" w14:textId="77777777" w:rsidR="002072E5" w:rsidRPr="004F73BD"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4F73BD">
              <w:t>Less than 15% of waste generated in metro regions is landfilled</w:t>
            </w:r>
          </w:p>
          <w:p w14:paraId="79F7438E" w14:textId="77777777" w:rsidR="002072E5" w:rsidRPr="004F73BD"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4F73BD">
              <w:t>All waste is managed and/or disposed to better practice facilities</w:t>
            </w:r>
          </w:p>
          <w:p w14:paraId="1DE79FD7" w14:textId="77777777" w:rsidR="002072E5" w:rsidRPr="004F73BD" w:rsidRDefault="002072E5" w:rsidP="001F508B">
            <w:pPr>
              <w:pStyle w:val="TableListBullet"/>
              <w:cnfStyle w:val="000000000000" w:firstRow="0" w:lastRow="0" w:firstColumn="0" w:lastColumn="0" w:oddVBand="0" w:evenVBand="0" w:oddHBand="0" w:evenHBand="0" w:firstRowFirstColumn="0" w:firstRowLastColumn="0" w:lastRowFirstColumn="0" w:lastRowLastColumn="0"/>
            </w:pPr>
            <w:r w:rsidRPr="004F73BD">
              <w:t>20% reduction in waste generation per capita</w:t>
            </w:r>
          </w:p>
          <w:p w14:paraId="59EBBB51" w14:textId="77777777" w:rsidR="002072E5" w:rsidRPr="004F73BD" w:rsidDel="002A572B" w:rsidRDefault="002072E5" w:rsidP="001F508B">
            <w:pPr>
              <w:pStyle w:val="TableListBullet"/>
              <w:cnfStyle w:val="000000000000" w:firstRow="0" w:lastRow="0" w:firstColumn="0" w:lastColumn="0" w:oddVBand="0" w:evenVBand="0" w:oddHBand="0" w:evenHBand="0" w:firstRowFirstColumn="0" w:firstRowLastColumn="0" w:lastRowFirstColumn="0" w:lastRowLastColumn="0"/>
              <w:rPr>
                <w:i/>
                <w:szCs w:val="16"/>
              </w:rPr>
            </w:pPr>
            <w:r w:rsidRPr="004F73BD">
              <w:t>Increase material recovery to 75%</w:t>
            </w:r>
          </w:p>
        </w:tc>
        <w:tc>
          <w:tcPr>
            <w:tcW w:w="956" w:type="pct"/>
            <w:gridSpan w:val="2"/>
            <w:vMerge w:val="restart"/>
            <w:tcBorders>
              <w:top w:val="nil"/>
              <w:left w:val="nil"/>
              <w:bottom w:val="nil"/>
              <w:right w:val="nil"/>
            </w:tcBorders>
            <w:shd w:val="clear" w:color="auto" w:fill="E9E8E5" w:themeFill="background2"/>
            <w:vAlign w:val="center"/>
          </w:tcPr>
          <w:p w14:paraId="437E05D1" w14:textId="77777777" w:rsidR="002072E5" w:rsidRPr="004F73BD"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044E0B">
              <w:rPr>
                <w:noProof/>
              </w:rPr>
              <w:t>Container deposit scheme</w:t>
            </w:r>
          </w:p>
        </w:tc>
        <w:tc>
          <w:tcPr>
            <w:tcW w:w="207" w:type="pct"/>
            <w:vMerge w:val="restart"/>
            <w:tcBorders>
              <w:top w:val="nil"/>
              <w:left w:val="nil"/>
              <w:bottom w:val="nil"/>
              <w:right w:val="nil"/>
            </w:tcBorders>
            <w:shd w:val="clear" w:color="auto" w:fill="E9E8E5" w:themeFill="background2"/>
            <w:vAlign w:val="center"/>
          </w:tcPr>
          <w:p w14:paraId="54B1F246" w14:textId="77777777" w:rsidR="002072E5" w:rsidRPr="004F73BD"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color w:val="000000" w:themeColor="text1"/>
                <w:szCs w:val="16"/>
              </w:rPr>
            </w:pPr>
            <w:r w:rsidRPr="00F10634">
              <w:rPr>
                <w:rFonts w:ascii="Franklin Gothic Demi" w:hAnsi="Franklin Gothic Demi"/>
                <w:sz w:val="20"/>
                <w:szCs w:val="20"/>
              </w:rPr>
              <w:sym w:font="Wingdings" w:char="F0FC"/>
            </w:r>
          </w:p>
        </w:tc>
        <w:tc>
          <w:tcPr>
            <w:tcW w:w="884" w:type="pct"/>
            <w:vMerge w:val="restart"/>
            <w:tcBorders>
              <w:top w:val="nil"/>
              <w:left w:val="nil"/>
              <w:bottom w:val="nil"/>
              <w:right w:val="nil"/>
            </w:tcBorders>
            <w:shd w:val="clear" w:color="auto" w:fill="E9E8E5" w:themeFill="background2"/>
            <w:vAlign w:val="center"/>
          </w:tcPr>
          <w:p w14:paraId="49A84EFB" w14:textId="77777777" w:rsidR="002072E5" w:rsidRPr="004F73BD"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To be introduced Jun </w:t>
            </w:r>
            <w:r w:rsidRPr="00044E0B">
              <w:t>2020</w:t>
            </w:r>
          </w:p>
        </w:tc>
      </w:tr>
      <w:tr w:rsidR="002072E5" w:rsidRPr="00044E0B" w14:paraId="5029A692"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214" w:type="pct"/>
            <w:vMerge/>
            <w:tcBorders>
              <w:top w:val="nil"/>
              <w:left w:val="nil"/>
              <w:bottom w:val="single" w:sz="4" w:space="0" w:color="6F6652" w:themeColor="accent5"/>
              <w:right w:val="nil"/>
            </w:tcBorders>
            <w:shd w:val="clear" w:color="auto" w:fill="E4E0DA" w:themeFill="text2" w:themeFillTint="33"/>
          </w:tcPr>
          <w:p w14:paraId="42F06F0B" w14:textId="77777777" w:rsidR="002072E5" w:rsidRDefault="002072E5" w:rsidP="001F508B">
            <w:pPr>
              <w:pStyle w:val="TableHeading1"/>
              <w:spacing w:before="40"/>
            </w:pPr>
          </w:p>
        </w:tc>
        <w:tc>
          <w:tcPr>
            <w:tcW w:w="672" w:type="pct"/>
            <w:tcBorders>
              <w:top w:val="nil"/>
              <w:left w:val="nil"/>
              <w:bottom w:val="nil"/>
              <w:right w:val="nil"/>
            </w:tcBorders>
            <w:shd w:val="clear" w:color="auto" w:fill="E9E8E5" w:themeFill="background2"/>
          </w:tcPr>
          <w:p w14:paraId="1CE0BF0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Inert $105/m</w:t>
            </w:r>
            <w:r w:rsidRPr="00044E0B">
              <w:rPr>
                <w:vertAlign w:val="superscript"/>
              </w:rPr>
              <w:t>3</w:t>
            </w:r>
          </w:p>
        </w:tc>
        <w:tc>
          <w:tcPr>
            <w:tcW w:w="469" w:type="pct"/>
            <w:gridSpan w:val="3"/>
            <w:tcBorders>
              <w:top w:val="nil"/>
              <w:left w:val="nil"/>
              <w:bottom w:val="nil"/>
              <w:right w:val="single" w:sz="8" w:space="0" w:color="FFFFFF" w:themeColor="background1"/>
            </w:tcBorders>
            <w:shd w:val="clear" w:color="auto" w:fill="E9E8E5" w:themeFill="background2"/>
          </w:tcPr>
          <w:p w14:paraId="750E4F8E"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r w:rsidRPr="00044E0B">
              <w:t>$70/t approx.</w:t>
            </w:r>
          </w:p>
        </w:tc>
        <w:tc>
          <w:tcPr>
            <w:tcW w:w="1598" w:type="pct"/>
            <w:vMerge/>
            <w:tcBorders>
              <w:top w:val="nil"/>
              <w:left w:val="single" w:sz="8" w:space="0" w:color="FFFFFF" w:themeColor="background1"/>
              <w:bottom w:val="single" w:sz="4" w:space="0" w:color="6F6652" w:themeColor="accent5"/>
              <w:right w:val="single" w:sz="8" w:space="0" w:color="FFFFFF" w:themeColor="background1"/>
            </w:tcBorders>
            <w:shd w:val="clear" w:color="auto" w:fill="E9E8E5" w:themeFill="background2"/>
          </w:tcPr>
          <w:p w14:paraId="410EE1C3"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vMerge/>
            <w:tcBorders>
              <w:top w:val="nil"/>
              <w:left w:val="single" w:sz="8" w:space="0" w:color="FFFFFF" w:themeColor="background1"/>
              <w:bottom w:val="single" w:sz="8" w:space="0" w:color="FFFFFF" w:themeColor="background1"/>
              <w:right w:val="nil"/>
            </w:tcBorders>
            <w:shd w:val="clear" w:color="auto" w:fill="E9E8E5" w:themeFill="background2"/>
            <w:vAlign w:val="center"/>
          </w:tcPr>
          <w:p w14:paraId="72F7D452"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207" w:type="pct"/>
            <w:vMerge/>
            <w:tcBorders>
              <w:top w:val="nil"/>
              <w:left w:val="nil"/>
              <w:bottom w:val="single" w:sz="8" w:space="0" w:color="FFFFFF" w:themeColor="background1"/>
              <w:right w:val="nil"/>
            </w:tcBorders>
            <w:shd w:val="clear" w:color="auto" w:fill="E9E8E5" w:themeFill="background2"/>
            <w:vAlign w:val="center"/>
          </w:tcPr>
          <w:p w14:paraId="28994FDE"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p>
        </w:tc>
        <w:tc>
          <w:tcPr>
            <w:tcW w:w="884" w:type="pct"/>
            <w:vMerge/>
            <w:tcBorders>
              <w:top w:val="nil"/>
              <w:left w:val="nil"/>
              <w:bottom w:val="single" w:sz="8" w:space="0" w:color="FFFFFF" w:themeColor="background1"/>
              <w:right w:val="nil"/>
            </w:tcBorders>
            <w:shd w:val="clear" w:color="auto" w:fill="E9E8E5" w:themeFill="background2"/>
            <w:vAlign w:val="center"/>
          </w:tcPr>
          <w:p w14:paraId="1C99B7B7"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6E293195"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695"/>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4" w:space="0" w:color="6F6652" w:themeColor="accent5"/>
              <w:right w:val="nil"/>
            </w:tcBorders>
            <w:shd w:val="clear" w:color="auto" w:fill="E4E0DA" w:themeFill="text2" w:themeFillTint="33"/>
          </w:tcPr>
          <w:p w14:paraId="68E806A1" w14:textId="77777777" w:rsidR="002072E5" w:rsidRDefault="002072E5" w:rsidP="001F508B">
            <w:pPr>
              <w:pStyle w:val="TableHeading1"/>
              <w:spacing w:before="40"/>
            </w:pPr>
          </w:p>
        </w:tc>
        <w:tc>
          <w:tcPr>
            <w:tcW w:w="1141" w:type="pct"/>
            <w:gridSpan w:val="4"/>
            <w:tcBorders>
              <w:top w:val="nil"/>
              <w:left w:val="nil"/>
              <w:bottom w:val="nil"/>
              <w:right w:val="single" w:sz="8" w:space="0" w:color="FFFFFF" w:themeColor="background1"/>
            </w:tcBorders>
            <w:shd w:val="clear" w:color="auto" w:fill="E9E8E5" w:themeFill="background2"/>
          </w:tcPr>
          <w:p w14:paraId="2853354B"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4" w:space="0" w:color="6F6652" w:themeColor="accent5"/>
              <w:right w:val="single" w:sz="8" w:space="0" w:color="FFFFFF" w:themeColor="background1"/>
            </w:tcBorders>
            <w:shd w:val="clear" w:color="auto" w:fill="E9E8E5" w:themeFill="background2"/>
          </w:tcPr>
          <w:p w14:paraId="1B3039D1"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2426C9EA"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Landfill bans</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7F1CD851"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D15B60">
              <w:rPr>
                <w:rFonts w:ascii="Franklin Gothic Demi" w:hAnsi="Franklin Gothic Demi"/>
                <w:sz w:val="20"/>
                <w:szCs w:val="20"/>
              </w:rPr>
              <w:sym w:font="Wingdings" w:char="F0FB"/>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10A3921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04EF022C"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689"/>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4" w:space="0" w:color="6F6652" w:themeColor="accent5"/>
              <w:right w:val="nil"/>
            </w:tcBorders>
            <w:shd w:val="clear" w:color="auto" w:fill="E4E0DA" w:themeFill="text2" w:themeFillTint="33"/>
          </w:tcPr>
          <w:p w14:paraId="3D60132C" w14:textId="77777777" w:rsidR="002072E5" w:rsidRDefault="002072E5" w:rsidP="001F508B">
            <w:pPr>
              <w:pStyle w:val="TableHeading1"/>
              <w:spacing w:before="40"/>
            </w:pPr>
          </w:p>
        </w:tc>
        <w:tc>
          <w:tcPr>
            <w:tcW w:w="1141" w:type="pct"/>
            <w:gridSpan w:val="4"/>
            <w:tcBorders>
              <w:top w:val="nil"/>
              <w:left w:val="nil"/>
              <w:bottom w:val="nil"/>
              <w:right w:val="single" w:sz="8" w:space="0" w:color="FFFFFF" w:themeColor="background1"/>
            </w:tcBorders>
            <w:shd w:val="clear" w:color="auto" w:fill="E9E8E5" w:themeFill="background2"/>
          </w:tcPr>
          <w:p w14:paraId="29CC4425"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4" w:space="0" w:color="6F6652" w:themeColor="accent5"/>
              <w:right w:val="single" w:sz="8" w:space="0" w:color="FFFFFF" w:themeColor="background1"/>
            </w:tcBorders>
            <w:shd w:val="clear" w:color="auto" w:fill="E9E8E5" w:themeFill="background2"/>
          </w:tcPr>
          <w:p w14:paraId="1C5F0C05"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055CE7B9"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rPr>
                <w:noProof/>
              </w:rPr>
              <w:t xml:space="preserve">Single-use </w:t>
            </w:r>
            <w:r>
              <w:rPr>
                <w:noProof/>
              </w:rPr>
              <w:t>plastics ban</w:t>
            </w:r>
            <w:r w:rsidRPr="00044E0B" w:rsidDel="003948A1">
              <w:rPr>
                <w:noProof/>
              </w:rPr>
              <w:t xml:space="preserve"> </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583257C2"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3F5A78">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1E5D861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t>Plastic bag ban introduced Jul 2018</w:t>
            </w:r>
          </w:p>
        </w:tc>
      </w:tr>
      <w:tr w:rsidR="002072E5" w:rsidRPr="00044E0B" w14:paraId="4563D99A"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683"/>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4" w:space="0" w:color="6F6652" w:themeColor="accent5"/>
              <w:right w:val="nil"/>
            </w:tcBorders>
            <w:shd w:val="clear" w:color="auto" w:fill="E4E0DA" w:themeFill="text2" w:themeFillTint="33"/>
          </w:tcPr>
          <w:p w14:paraId="6032FA38" w14:textId="77777777" w:rsidR="002072E5" w:rsidRDefault="002072E5" w:rsidP="001F508B">
            <w:pPr>
              <w:pStyle w:val="TableHeading1"/>
              <w:spacing w:before="40"/>
            </w:pPr>
          </w:p>
        </w:tc>
        <w:tc>
          <w:tcPr>
            <w:tcW w:w="1141" w:type="pct"/>
            <w:gridSpan w:val="4"/>
            <w:tcBorders>
              <w:top w:val="nil"/>
              <w:left w:val="nil"/>
              <w:bottom w:val="nil"/>
              <w:right w:val="single" w:sz="8" w:space="0" w:color="FFFFFF" w:themeColor="background1"/>
            </w:tcBorders>
            <w:shd w:val="clear" w:color="auto" w:fill="E9E8E5" w:themeFill="background2"/>
          </w:tcPr>
          <w:p w14:paraId="1EB624F1"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4" w:space="0" w:color="6F6652" w:themeColor="accent5"/>
              <w:right w:val="single" w:sz="8" w:space="0" w:color="FFFFFF" w:themeColor="background1"/>
            </w:tcBorders>
            <w:shd w:val="clear" w:color="auto" w:fill="E9E8E5" w:themeFill="background2"/>
          </w:tcPr>
          <w:p w14:paraId="4CB3E8EC"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E9E8E5" w:themeFill="background2"/>
            <w:vAlign w:val="center"/>
          </w:tcPr>
          <w:p w14:paraId="2CFB887E"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Pr>
                <w:noProof/>
              </w:rPr>
              <w:t xml:space="preserve">Internal hazwaste </w:t>
            </w:r>
            <w:r w:rsidRPr="00044E0B">
              <w:rPr>
                <w:noProof/>
              </w:rPr>
              <w:t>tracking</w:t>
            </w:r>
          </w:p>
        </w:tc>
        <w:tc>
          <w:tcPr>
            <w:tcW w:w="207"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48B00CAF"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3F5A78">
              <w:rPr>
                <w:rFonts w:ascii="Franklin Gothic Demi" w:hAnsi="Franklin Gothic Demi"/>
                <w:sz w:val="20"/>
                <w:szCs w:val="20"/>
              </w:rPr>
              <w:sym w:font="Wingdings" w:char="F0FC"/>
            </w:r>
          </w:p>
        </w:tc>
        <w:tc>
          <w:tcPr>
            <w:tcW w:w="884" w:type="pct"/>
            <w:tcBorders>
              <w:top w:val="single" w:sz="8" w:space="0" w:color="FFFFFF" w:themeColor="background1"/>
              <w:left w:val="nil"/>
              <w:bottom w:val="single" w:sz="8" w:space="0" w:color="FFFFFF" w:themeColor="background1"/>
              <w:right w:val="nil"/>
            </w:tcBorders>
            <w:shd w:val="clear" w:color="auto" w:fill="E9E8E5" w:themeFill="background2"/>
            <w:vAlign w:val="center"/>
          </w:tcPr>
          <w:p w14:paraId="24E3774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2072E5" w:rsidRPr="00044E0B" w14:paraId="170986DD" w14:textId="77777777" w:rsidTr="001F508B">
        <w:tblPrEx>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Look w:val="04A0" w:firstRow="1" w:lastRow="0" w:firstColumn="1" w:lastColumn="0" w:noHBand="0" w:noVBand="1"/>
        </w:tblPrEx>
        <w:trPr>
          <w:trHeight w:val="702"/>
        </w:trPr>
        <w:tc>
          <w:tcPr>
            <w:cnfStyle w:val="001000000000" w:firstRow="0" w:lastRow="0" w:firstColumn="1" w:lastColumn="0" w:oddVBand="0" w:evenVBand="0" w:oddHBand="0" w:evenHBand="0" w:firstRowFirstColumn="0" w:firstRowLastColumn="0" w:lastRowFirstColumn="0" w:lastRowLastColumn="0"/>
            <w:tcW w:w="214" w:type="pct"/>
            <w:vMerge/>
            <w:tcBorders>
              <w:left w:val="nil"/>
              <w:bottom w:val="single" w:sz="4" w:space="0" w:color="6F6652" w:themeColor="accent5"/>
              <w:right w:val="nil"/>
            </w:tcBorders>
            <w:shd w:val="clear" w:color="auto" w:fill="E4E0DA" w:themeFill="text2" w:themeFillTint="33"/>
          </w:tcPr>
          <w:p w14:paraId="229FB79F" w14:textId="77777777" w:rsidR="002072E5" w:rsidRDefault="002072E5" w:rsidP="001F508B">
            <w:pPr>
              <w:pStyle w:val="TableHeading1"/>
              <w:spacing w:before="40"/>
            </w:pPr>
          </w:p>
        </w:tc>
        <w:tc>
          <w:tcPr>
            <w:tcW w:w="1141" w:type="pct"/>
            <w:gridSpan w:val="4"/>
            <w:tcBorders>
              <w:top w:val="nil"/>
              <w:left w:val="nil"/>
              <w:bottom w:val="single" w:sz="4" w:space="0" w:color="6F6652" w:themeColor="accent5"/>
              <w:right w:val="single" w:sz="8" w:space="0" w:color="FFFFFF" w:themeColor="background1"/>
            </w:tcBorders>
            <w:shd w:val="clear" w:color="auto" w:fill="E9E8E5" w:themeFill="background2"/>
          </w:tcPr>
          <w:p w14:paraId="64541DF6" w14:textId="77777777" w:rsidR="002072E5" w:rsidRPr="00044E0B" w:rsidRDefault="002072E5" w:rsidP="001F508B">
            <w:pPr>
              <w:pStyle w:val="TableDataEntries"/>
              <w:cnfStyle w:val="000000000000" w:firstRow="0" w:lastRow="0" w:firstColumn="0" w:lastColumn="0" w:oddVBand="0" w:evenVBand="0" w:oddHBand="0" w:evenHBand="0" w:firstRowFirstColumn="0" w:firstRowLastColumn="0" w:lastRowFirstColumn="0" w:lastRowLastColumn="0"/>
            </w:pPr>
          </w:p>
        </w:tc>
        <w:tc>
          <w:tcPr>
            <w:tcW w:w="1598" w:type="pct"/>
            <w:vMerge/>
            <w:tcBorders>
              <w:left w:val="single" w:sz="8" w:space="0" w:color="FFFFFF" w:themeColor="background1"/>
              <w:bottom w:val="single" w:sz="4" w:space="0" w:color="6F6652" w:themeColor="accent5"/>
              <w:right w:val="single" w:sz="8" w:space="0" w:color="FFFFFF" w:themeColor="background1"/>
            </w:tcBorders>
            <w:shd w:val="clear" w:color="auto" w:fill="E9E8E5" w:themeFill="background2"/>
          </w:tcPr>
          <w:p w14:paraId="0A0E3FFC" w14:textId="77777777" w:rsidR="002072E5" w:rsidRPr="002C5D76" w:rsidRDefault="002072E5" w:rsidP="001F508B">
            <w:pPr>
              <w:spacing w:before="40"/>
              <w:cnfStyle w:val="000000000000" w:firstRow="0" w:lastRow="0" w:firstColumn="0" w:lastColumn="0" w:oddVBand="0" w:evenVBand="0" w:oddHBand="0" w:evenHBand="0" w:firstRowFirstColumn="0" w:firstRowLastColumn="0" w:lastRowFirstColumn="0" w:lastRowLastColumn="0"/>
              <w:rPr>
                <w:rFonts w:ascii="Franklin Gothic Book" w:hAnsi="Franklin Gothic Book"/>
                <w:i/>
                <w:sz w:val="16"/>
                <w:szCs w:val="16"/>
              </w:rPr>
            </w:pPr>
          </w:p>
        </w:tc>
        <w:tc>
          <w:tcPr>
            <w:tcW w:w="956" w:type="pct"/>
            <w:gridSpan w:val="2"/>
            <w:tcBorders>
              <w:top w:val="single" w:sz="8" w:space="0" w:color="FFFFFF" w:themeColor="background1"/>
              <w:left w:val="single" w:sz="8" w:space="0" w:color="FFFFFF" w:themeColor="background1"/>
              <w:bottom w:val="single" w:sz="4" w:space="0" w:color="6F6652" w:themeColor="accent5"/>
              <w:right w:val="nil"/>
            </w:tcBorders>
            <w:shd w:val="clear" w:color="auto" w:fill="E9E8E5" w:themeFill="background2"/>
            <w:vAlign w:val="center"/>
          </w:tcPr>
          <w:p w14:paraId="5FB96350"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Household chemical collections</w:t>
            </w:r>
          </w:p>
        </w:tc>
        <w:tc>
          <w:tcPr>
            <w:tcW w:w="207" w:type="pct"/>
            <w:tcBorders>
              <w:top w:val="single" w:sz="8" w:space="0" w:color="FFFFFF" w:themeColor="background1"/>
              <w:left w:val="nil"/>
              <w:bottom w:val="single" w:sz="4" w:space="0" w:color="6F6652" w:themeColor="accent5"/>
              <w:right w:val="nil"/>
            </w:tcBorders>
            <w:shd w:val="clear" w:color="auto" w:fill="E9E8E5" w:themeFill="background2"/>
            <w:vAlign w:val="center"/>
          </w:tcPr>
          <w:p w14:paraId="6623D9D0" w14:textId="77777777" w:rsidR="002072E5" w:rsidRPr="00A30AF0" w:rsidRDefault="002072E5" w:rsidP="001F508B">
            <w:pPr>
              <w:pStyle w:val="TableDataEntries"/>
              <w:jc w:val="center"/>
              <w:cnfStyle w:val="000000000000" w:firstRow="0" w:lastRow="0" w:firstColumn="0" w:lastColumn="0" w:oddVBand="0" w:evenVBand="0" w:oddHBand="0" w:evenHBand="0" w:firstRowFirstColumn="0" w:firstRowLastColumn="0" w:lastRowFirstColumn="0" w:lastRowLastColumn="0"/>
              <w:rPr>
                <w:rFonts w:ascii="Franklin Gothic Demi" w:hAnsi="Franklin Gothic Demi"/>
                <w:sz w:val="20"/>
                <w:szCs w:val="20"/>
              </w:rPr>
            </w:pPr>
            <w:r w:rsidRPr="003F5A78">
              <w:rPr>
                <w:rFonts w:ascii="Franklin Gothic Demi" w:hAnsi="Franklin Gothic Demi"/>
                <w:sz w:val="20"/>
                <w:szCs w:val="20"/>
              </w:rPr>
              <w:sym w:font="Wingdings" w:char="F0FC"/>
            </w:r>
          </w:p>
        </w:tc>
        <w:tc>
          <w:tcPr>
            <w:tcW w:w="884" w:type="pct"/>
            <w:tcBorders>
              <w:top w:val="single" w:sz="8" w:space="0" w:color="FFFFFF" w:themeColor="background1"/>
              <w:left w:val="nil"/>
              <w:bottom w:val="single" w:sz="4" w:space="0" w:color="6F6652" w:themeColor="accent5"/>
              <w:right w:val="nil"/>
            </w:tcBorders>
            <w:shd w:val="clear" w:color="auto" w:fill="E9E8E5" w:themeFill="background2"/>
            <w:vAlign w:val="center"/>
          </w:tcPr>
          <w:p w14:paraId="0867F408" w14:textId="77777777" w:rsidR="002072E5" w:rsidRPr="00044E0B" w:rsidRDefault="002072E5" w:rsidP="001F508B">
            <w:pPr>
              <w:pStyle w:val="TableDataEntries"/>
              <w:jc w:val="left"/>
              <w:cnfStyle w:val="000000000000" w:firstRow="0" w:lastRow="0" w:firstColumn="0" w:lastColumn="0" w:oddVBand="0" w:evenVBand="0" w:oddHBand="0" w:evenHBand="0" w:firstRowFirstColumn="0" w:firstRowLastColumn="0" w:lastRowFirstColumn="0" w:lastRowLastColumn="0"/>
            </w:pPr>
            <w:r w:rsidRPr="00044E0B">
              <w:t>Eight metropolitan and five regional, permanent household chemical drop-off points</w:t>
            </w:r>
          </w:p>
        </w:tc>
      </w:tr>
    </w:tbl>
    <w:p w14:paraId="61AD1CF5" w14:textId="404102A9" w:rsidR="002072E5" w:rsidRDefault="002072E5" w:rsidP="002072E5">
      <w:pPr>
        <w:pStyle w:val="Source"/>
        <w:rPr>
          <w:lang w:bidi="fa-IR"/>
        </w:rPr>
      </w:pPr>
      <w:r w:rsidRPr="00A30AF0">
        <w:rPr>
          <w:i/>
          <w:lang w:bidi="fa-IR"/>
        </w:rPr>
        <w:t>Source:</w:t>
      </w:r>
      <w:r>
        <w:rPr>
          <w:lang w:bidi="fa-IR"/>
        </w:rPr>
        <w:t xml:space="preserve"> </w:t>
      </w:r>
      <w:r w:rsidR="00023A1D">
        <w:rPr>
          <w:lang w:bidi="fa-IR"/>
        </w:rPr>
        <w:t xml:space="preserve">BlueEnvironment and Randell Consulting, 2020, </w:t>
      </w:r>
      <w:r w:rsidR="00023A1D" w:rsidRPr="00023A1D">
        <w:rPr>
          <w:i/>
          <w:iCs/>
          <w:lang w:bidi="fa-IR"/>
        </w:rPr>
        <w:t>National Waste Report</w:t>
      </w:r>
      <w:r w:rsidR="00023A1D">
        <w:rPr>
          <w:lang w:bidi="fa-IR"/>
        </w:rPr>
        <w:t>, 2020 forthcoming.</w:t>
      </w:r>
    </w:p>
    <w:p w14:paraId="493CC5FC" w14:textId="77777777" w:rsidR="002072E5" w:rsidRDefault="002072E5" w:rsidP="002072E5">
      <w:pPr>
        <w:rPr>
          <w:lang w:bidi="fa-IR"/>
        </w:rPr>
      </w:pPr>
    </w:p>
    <w:p w14:paraId="3B842C5D" w14:textId="77777777" w:rsidR="002072E5" w:rsidRDefault="002072E5" w:rsidP="002072E5">
      <w:pPr>
        <w:rPr>
          <w:lang w:bidi="fa-IR"/>
        </w:rPr>
        <w:sectPr w:rsidR="002072E5" w:rsidSect="001F508B">
          <w:headerReference w:type="even" r:id="rId148"/>
          <w:headerReference w:type="default" r:id="rId149"/>
          <w:footerReference w:type="even" r:id="rId150"/>
          <w:footerReference w:type="default" r:id="rId151"/>
          <w:pgSz w:w="16838" w:h="11906" w:orient="landscape" w:code="9"/>
          <w:pgMar w:top="1701" w:right="2268" w:bottom="1701" w:left="1417" w:header="709" w:footer="624" w:gutter="0"/>
          <w:cols w:space="708"/>
          <w:docGrid w:linePitch="360"/>
        </w:sectPr>
      </w:pPr>
    </w:p>
    <w:p w14:paraId="513CE7A1" w14:textId="07E8D0AB" w:rsidR="00FB74F5" w:rsidRDefault="00FB74F5" w:rsidP="00FB74F5">
      <w:pPr>
        <w:pStyle w:val="Heading6"/>
        <w:numPr>
          <w:ilvl w:val="5"/>
          <w:numId w:val="5"/>
        </w:numPr>
      </w:pPr>
      <w:bookmarkStart w:id="5402" w:name="_Toc33431385"/>
      <w:r>
        <w:t>Details of recycling capacity</w:t>
      </w:r>
      <w:bookmarkEnd w:id="5402"/>
    </w:p>
    <w:p w14:paraId="2D64C879" w14:textId="77777777" w:rsidR="00FB74F5" w:rsidRDefault="00FB74F5" w:rsidP="00066319">
      <w:pPr>
        <w:pStyle w:val="Heading7"/>
      </w:pPr>
      <w:r>
        <w:t>Paper and cardboard</w:t>
      </w:r>
    </w:p>
    <w:p w14:paraId="0E6B97D0" w14:textId="34341E44"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1</w:instrText>
      </w:r>
      <w:r w:rsidRPr="00695C93">
        <w:fldChar w:fldCharType="end"/>
      </w:r>
      <w:r w:rsidRPr="00695C93">
        <w:instrText xml:space="preserve">" "" </w:instrText>
      </w:r>
      <w:r w:rsidRPr="00695C93">
        <w:fldChar w:fldCharType="separate"/>
      </w:r>
      <w:bookmarkStart w:id="5403" w:name="_Caption8150"/>
      <w:bookmarkStart w:id="5404" w:name="_Caption7627"/>
      <w:bookmarkStart w:id="5405" w:name="_Caption8076"/>
      <w:bookmarkStart w:id="5406" w:name="_Caption1179"/>
      <w:bookmarkStart w:id="5407" w:name="_Caption4165"/>
      <w:bookmarkStart w:id="5408" w:name="_Caption2013"/>
      <w:bookmarkStart w:id="5409" w:name="_Caption8989"/>
      <w:bookmarkStart w:id="5410" w:name="_Caption5907"/>
      <w:bookmarkStart w:id="5411" w:name="_Caption1635"/>
      <w:bookmarkStart w:id="5412" w:name="_Caption8465"/>
      <w:bookmarkStart w:id="5413" w:name="_Toc33431505"/>
      <w:r w:rsidR="003E435A">
        <w:rPr>
          <w:noProof/>
        </w:rPr>
        <w:t>G</w:t>
      </w:r>
      <w:r w:rsidR="003E435A" w:rsidRPr="00695C93">
        <w:rPr>
          <w:noProof/>
        </w:rPr>
        <w:t>.</w:t>
      </w:r>
      <w:r w:rsidR="003E435A">
        <w:rPr>
          <w:noProof/>
        </w:rPr>
        <w:t>1</w:t>
      </w:r>
      <w:bookmarkEnd w:id="5403"/>
      <w:bookmarkEnd w:id="5404"/>
      <w:bookmarkEnd w:id="5405"/>
      <w:bookmarkEnd w:id="5406"/>
      <w:bookmarkEnd w:id="5407"/>
      <w:bookmarkEnd w:id="5408"/>
      <w:bookmarkEnd w:id="5409"/>
      <w:bookmarkEnd w:id="5410"/>
      <w:bookmarkEnd w:id="5411"/>
      <w:bookmarkEnd w:id="5412"/>
      <w:r w:rsidRPr="00695C93">
        <w:fldChar w:fldCharType="end"/>
      </w:r>
      <w:r w:rsidRPr="00695C93">
        <w:tab/>
      </w:r>
      <w:r w:rsidRPr="00AD4C17">
        <w:t>Paper and cardboard</w:t>
      </w:r>
      <w:r>
        <w:t xml:space="preserve"> r</w:t>
      </w:r>
      <w:r w:rsidRPr="00056011">
        <w:t>e-process</w:t>
      </w:r>
      <w:r>
        <w:t>ing facilities</w:t>
      </w:r>
      <w:bookmarkEnd w:id="5413"/>
    </w:p>
    <w:tbl>
      <w:tblPr>
        <w:tblW w:w="7938" w:type="dxa"/>
        <w:tblLayout w:type="fixed"/>
        <w:tblLook w:val="0000" w:firstRow="0" w:lastRow="0" w:firstColumn="0" w:lastColumn="0" w:noHBand="0" w:noVBand="0"/>
      </w:tblPr>
      <w:tblGrid>
        <w:gridCol w:w="1573"/>
        <w:gridCol w:w="1618"/>
        <w:gridCol w:w="1575"/>
        <w:gridCol w:w="1575"/>
        <w:gridCol w:w="1597"/>
      </w:tblGrid>
      <w:tr w:rsidR="00FB74F5" w14:paraId="456FAE74" w14:textId="77777777" w:rsidTr="00FB74F5">
        <w:tc>
          <w:tcPr>
            <w:tcW w:w="1573" w:type="dxa"/>
            <w:tcBorders>
              <w:bottom w:val="single" w:sz="8" w:space="0" w:color="FFFFFF" w:themeColor="background1"/>
            </w:tcBorders>
            <w:shd w:val="clear" w:color="auto" w:fill="6F6652"/>
            <w:tcMar>
              <w:left w:w="57" w:type="dxa"/>
              <w:right w:w="57" w:type="dxa"/>
            </w:tcMar>
          </w:tcPr>
          <w:p w14:paraId="50ABAF79" w14:textId="77777777" w:rsidR="00FB74F5" w:rsidRDefault="00FB74F5" w:rsidP="00FB74F5">
            <w:pPr>
              <w:pStyle w:val="TableDataColumnHeading"/>
              <w:jc w:val="left"/>
            </w:pPr>
            <w:r>
              <w:t>Facility operator</w:t>
            </w:r>
          </w:p>
        </w:tc>
        <w:tc>
          <w:tcPr>
            <w:tcW w:w="1618" w:type="dxa"/>
            <w:tcBorders>
              <w:bottom w:val="single" w:sz="8" w:space="0" w:color="FFFFFF" w:themeColor="background1"/>
            </w:tcBorders>
            <w:shd w:val="clear" w:color="auto" w:fill="6F6652"/>
          </w:tcPr>
          <w:p w14:paraId="6577958A" w14:textId="77777777" w:rsidR="00FB74F5" w:rsidRDefault="00FB74F5" w:rsidP="00FB74F5">
            <w:pPr>
              <w:pStyle w:val="TableDataColumnHeading"/>
            </w:pPr>
            <w:r>
              <w:t>Facility location</w:t>
            </w:r>
          </w:p>
        </w:tc>
        <w:tc>
          <w:tcPr>
            <w:tcW w:w="1575" w:type="dxa"/>
            <w:tcBorders>
              <w:bottom w:val="single" w:sz="8" w:space="0" w:color="FFFFFF" w:themeColor="background1"/>
            </w:tcBorders>
            <w:shd w:val="clear" w:color="auto" w:fill="6F6652"/>
            <w:tcMar>
              <w:left w:w="57" w:type="dxa"/>
              <w:right w:w="57" w:type="dxa"/>
            </w:tcMar>
          </w:tcPr>
          <w:p w14:paraId="37B0AE25" w14:textId="77777777" w:rsidR="00FB74F5" w:rsidRDefault="00FB74F5" w:rsidP="00FB74F5">
            <w:pPr>
              <w:pStyle w:val="TableDataColumnHeading"/>
            </w:pPr>
            <w:r>
              <w:t>Capacity (tonnes/year)</w:t>
            </w:r>
          </w:p>
        </w:tc>
        <w:tc>
          <w:tcPr>
            <w:tcW w:w="1575" w:type="dxa"/>
            <w:tcBorders>
              <w:bottom w:val="single" w:sz="8" w:space="0" w:color="FFFFFF" w:themeColor="background1"/>
            </w:tcBorders>
            <w:shd w:val="clear" w:color="auto" w:fill="6F6652"/>
            <w:tcMar>
              <w:left w:w="57" w:type="dxa"/>
              <w:right w:w="57" w:type="dxa"/>
            </w:tcMar>
          </w:tcPr>
          <w:p w14:paraId="10158135" w14:textId="77777777" w:rsidR="00FB74F5" w:rsidRDefault="00FB74F5" w:rsidP="00FB74F5">
            <w:pPr>
              <w:pStyle w:val="TableDataColumnHeading"/>
            </w:pPr>
            <w:r>
              <w:t>Accepts MSW</w:t>
            </w:r>
          </w:p>
        </w:tc>
        <w:tc>
          <w:tcPr>
            <w:tcW w:w="1597" w:type="dxa"/>
            <w:tcBorders>
              <w:bottom w:val="single" w:sz="8" w:space="0" w:color="FFFFFF" w:themeColor="background1"/>
            </w:tcBorders>
            <w:shd w:val="clear" w:color="auto" w:fill="6F6652"/>
          </w:tcPr>
          <w:p w14:paraId="240A97D6" w14:textId="77777777" w:rsidR="00FB74F5" w:rsidRDefault="00FB74F5" w:rsidP="00FB74F5">
            <w:pPr>
              <w:pStyle w:val="TableDataColumnHeading"/>
            </w:pPr>
            <w:r>
              <w:t>Accepts other</w:t>
            </w:r>
          </w:p>
        </w:tc>
      </w:tr>
      <w:tr w:rsidR="00FB74F5" w14:paraId="5C65CB0F"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8847D71" w14:textId="77777777" w:rsidR="00FB74F5" w:rsidRDefault="00FB74F5" w:rsidP="00FB74F5">
            <w:pPr>
              <w:pStyle w:val="TableHeading1"/>
            </w:pPr>
            <w:r>
              <w:t>NSW</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3DCD4812" w14:textId="77777777" w:rsidR="00FB74F5" w:rsidRDefault="00FB74F5" w:rsidP="00FB74F5">
            <w:pPr>
              <w:pStyle w:val="TableTextColumnHeading"/>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752A339" w14:textId="77777777" w:rsidR="00FB74F5" w:rsidRDefault="00FB74F5" w:rsidP="00FB74F5">
            <w:pPr>
              <w:pStyle w:val="TableTextColumnHeading"/>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84C7C88" w14:textId="77777777" w:rsidR="00FB74F5" w:rsidRDefault="00FB74F5" w:rsidP="00FB74F5">
            <w:pPr>
              <w:pStyle w:val="TableTextColumnHeading"/>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79521112" w14:textId="77777777" w:rsidR="00FB74F5" w:rsidRDefault="00FB74F5" w:rsidP="00FB74F5">
            <w:pPr>
              <w:pStyle w:val="TableTextColumnHeading"/>
            </w:pPr>
          </w:p>
        </w:tc>
      </w:tr>
      <w:tr w:rsidR="00FB74F5" w14:paraId="334D5A14"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2BF177" w14:textId="77777777" w:rsidR="00FB74F5" w:rsidRDefault="00FB74F5" w:rsidP="00FB74F5">
            <w:pPr>
              <w:pStyle w:val="TableDataEntries"/>
              <w:jc w:val="left"/>
            </w:pPr>
            <w:r w:rsidRPr="006A1C6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58DB351A" w14:textId="77777777" w:rsidR="00FB74F5" w:rsidRDefault="00FB74F5" w:rsidP="00FB74F5">
            <w:pPr>
              <w:pStyle w:val="TableDataEntries"/>
            </w:pPr>
            <w:r>
              <w:t>Smithfield</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90FC3C" w14:textId="77777777" w:rsidR="00FB74F5" w:rsidRDefault="00FB74F5" w:rsidP="00FB74F5">
            <w:pPr>
              <w:pStyle w:val="TableDataEntries"/>
            </w:pPr>
            <w:r w:rsidRPr="0035068C">
              <w:t>250 000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29892E"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01805519"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6B6A898E"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857B5F" w14:textId="77777777" w:rsidR="00FB74F5" w:rsidRDefault="00FB74F5" w:rsidP="00FB74F5">
            <w:pPr>
              <w:pStyle w:val="TableDataEntries"/>
              <w:jc w:val="left"/>
            </w:pPr>
            <w:r w:rsidRPr="006A1C6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50DAC324" w14:textId="77777777" w:rsidR="00FB74F5" w:rsidRDefault="00FB74F5" w:rsidP="00FB74F5">
            <w:pPr>
              <w:pStyle w:val="TableDataEntries"/>
            </w:pPr>
            <w:r>
              <w:t>Tumut</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7D1324" w14:textId="77777777" w:rsidR="00FB74F5" w:rsidRDefault="00FB74F5" w:rsidP="00FB74F5">
            <w:pPr>
              <w:pStyle w:val="TableDataEntries"/>
            </w:pPr>
            <w:r>
              <w:t>700 000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544ED5"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5D60F381"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31CC9712"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2C09CA" w14:textId="77777777" w:rsidR="00FB74F5" w:rsidRDefault="00FB74F5" w:rsidP="00FB74F5">
            <w:pPr>
              <w:pStyle w:val="TableDataEntries"/>
              <w:jc w:val="left"/>
            </w:pPr>
            <w:r w:rsidRPr="006A1C6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4180784E" w14:textId="77777777" w:rsidR="00FB74F5" w:rsidRPr="00A82EFB" w:rsidRDefault="00FB74F5" w:rsidP="00FB74F5">
            <w:pPr>
              <w:pStyle w:val="TableDataEntries"/>
            </w:pPr>
            <w:r>
              <w:t>Albury</w:t>
            </w:r>
            <w:r w:rsidRPr="00E4232C">
              <w:rPr>
                <w:rStyle w:val="NoteLabel"/>
              </w:rPr>
              <w:t xml:space="preserve"> </w:t>
            </w:r>
            <w:r>
              <w:rPr>
                <w:rStyle w:val="NoteLabel"/>
              </w:rPr>
              <w:t>a</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940DCB" w14:textId="77777777" w:rsidR="00FB74F5" w:rsidRDefault="00FB74F5" w:rsidP="00FB74F5">
            <w:pPr>
              <w:pStyle w:val="TableDataEntries"/>
            </w:pPr>
            <w:r w:rsidRPr="00A82EFB">
              <w:t>265</w:t>
            </w:r>
            <w:r>
              <w:t xml:space="preserve"> </w:t>
            </w:r>
            <w:r w:rsidRPr="00A82EFB">
              <w:t>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E20D32"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15211919"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1E02D52F"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CC4FDB" w14:textId="77777777" w:rsidR="00FB74F5" w:rsidRDefault="00FB74F5" w:rsidP="00FB74F5">
            <w:pPr>
              <w:pStyle w:val="TableDataEntries"/>
              <w:jc w:val="left"/>
            </w:pPr>
            <w:r>
              <w:t>Orora</w:t>
            </w:r>
          </w:p>
        </w:tc>
        <w:tc>
          <w:tcPr>
            <w:tcW w:w="1618" w:type="dxa"/>
            <w:tcBorders>
              <w:top w:val="single" w:sz="8" w:space="0" w:color="FFFFFF" w:themeColor="background1"/>
              <w:bottom w:val="single" w:sz="8" w:space="0" w:color="FFFFFF" w:themeColor="background1"/>
            </w:tcBorders>
            <w:shd w:val="clear" w:color="auto" w:fill="E9E8E5" w:themeFill="background2"/>
          </w:tcPr>
          <w:p w14:paraId="09202E86" w14:textId="77777777" w:rsidR="00FB74F5" w:rsidRDefault="00FB74F5" w:rsidP="00FB74F5">
            <w:pPr>
              <w:pStyle w:val="TableDataEntries"/>
            </w:pPr>
            <w:r>
              <w:t>Botany</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A5735E" w14:textId="77777777" w:rsidR="00FB74F5" w:rsidRDefault="00FB74F5" w:rsidP="00FB74F5">
            <w:pPr>
              <w:pStyle w:val="TableDataEntries"/>
            </w:pPr>
            <w:r>
              <w:t>425 000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47A8D4"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28249207"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66C8B40B"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B94037" w14:textId="77777777" w:rsidR="00FB74F5" w:rsidRDefault="00FB74F5" w:rsidP="00FB74F5">
            <w:pPr>
              <w:pStyle w:val="TableHeading1"/>
            </w:pPr>
            <w:r>
              <w:t>Victoria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76E17D81"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398C40F"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6A65993"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46C74C58" w14:textId="77777777" w:rsidR="00FB74F5" w:rsidRDefault="00FB74F5" w:rsidP="00FB74F5">
            <w:pPr>
              <w:pStyle w:val="TableHeading1"/>
            </w:pPr>
          </w:p>
        </w:tc>
      </w:tr>
      <w:tr w:rsidR="00FB74F5" w14:paraId="2E1506CF"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AFEF4D" w14:textId="77777777" w:rsidR="00FB74F5" w:rsidRDefault="00FB74F5" w:rsidP="00FB74F5">
            <w:pPr>
              <w:pStyle w:val="TableDataEntries"/>
              <w:jc w:val="left"/>
            </w:pPr>
            <w:r>
              <w:t>Australian Paper</w:t>
            </w:r>
          </w:p>
        </w:tc>
        <w:tc>
          <w:tcPr>
            <w:tcW w:w="1618" w:type="dxa"/>
            <w:tcBorders>
              <w:top w:val="single" w:sz="8" w:space="0" w:color="FFFFFF" w:themeColor="background1"/>
              <w:bottom w:val="single" w:sz="8" w:space="0" w:color="FFFFFF" w:themeColor="background1"/>
            </w:tcBorders>
            <w:shd w:val="clear" w:color="auto" w:fill="E9E8E5" w:themeFill="background2"/>
          </w:tcPr>
          <w:p w14:paraId="447C26A1" w14:textId="77777777" w:rsidR="00FB74F5" w:rsidRDefault="00FB74F5" w:rsidP="00FB74F5">
            <w:pPr>
              <w:pStyle w:val="TableDataEntries"/>
            </w:pPr>
            <w:r>
              <w:t>Maryvale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E2B72B" w14:textId="77777777" w:rsidR="00FB74F5" w:rsidRDefault="00FB74F5" w:rsidP="00FB74F5">
            <w:pPr>
              <w:pStyle w:val="TableDataEntries"/>
            </w:pPr>
            <w:r>
              <w:t>80 000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99CDCE"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5C7921DD"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07166D1B"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B2FFC6" w14:textId="77777777" w:rsidR="00FB74F5" w:rsidRDefault="00FB74F5" w:rsidP="00FB74F5">
            <w:pPr>
              <w:pStyle w:val="TableDataEntries"/>
              <w:jc w:val="left"/>
            </w:pPr>
            <w:r w:rsidRPr="00056011">
              <w:t>Huhtamaki</w:t>
            </w:r>
          </w:p>
        </w:tc>
        <w:tc>
          <w:tcPr>
            <w:tcW w:w="1618" w:type="dxa"/>
            <w:tcBorders>
              <w:top w:val="single" w:sz="8" w:space="0" w:color="FFFFFF" w:themeColor="background1"/>
              <w:bottom w:val="single" w:sz="8" w:space="0" w:color="FFFFFF" w:themeColor="background1"/>
            </w:tcBorders>
            <w:shd w:val="clear" w:color="auto" w:fill="E9E8E5" w:themeFill="background2"/>
          </w:tcPr>
          <w:p w14:paraId="290B4132" w14:textId="77777777" w:rsidR="00FB74F5" w:rsidRDefault="00FB74F5" w:rsidP="00FB74F5">
            <w:pPr>
              <w:pStyle w:val="TableDataEntries"/>
            </w:pPr>
            <w:r>
              <w:t>Preston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D0F527" w14:textId="77777777" w:rsidR="00FB74F5" w:rsidRDefault="00FB74F5" w:rsidP="00FB74F5">
            <w:pPr>
              <w:pStyle w:val="TableDataEntries"/>
            </w:pPr>
            <w:r w:rsidRPr="00741294">
              <w:t>15 000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59B8C6"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53127B71"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1AA6E3B5"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644A21" w14:textId="77777777" w:rsidR="00FB74F5" w:rsidRDefault="00FB74F5" w:rsidP="00FB74F5">
            <w:pPr>
              <w:pStyle w:val="TableDataEntries"/>
              <w:jc w:val="left"/>
            </w:pPr>
            <w:r w:rsidRPr="00056011">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5C7C72A2" w14:textId="77777777" w:rsidR="00FB74F5" w:rsidRDefault="00FB74F5" w:rsidP="00FB74F5">
            <w:pPr>
              <w:pStyle w:val="TableDataEntries"/>
            </w:pPr>
            <w:r w:rsidRPr="00056011">
              <w:t>Coolaroo</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4695DC" w14:textId="77777777" w:rsidR="00FB74F5" w:rsidRDefault="00FB74F5" w:rsidP="00FB74F5">
            <w:pPr>
              <w:pStyle w:val="TableDataEntries"/>
            </w:pPr>
            <w:r w:rsidRPr="00741294">
              <w:t>280 000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EFDDB6" w14:textId="77777777" w:rsidR="00FB74F5" w:rsidRDefault="00FB74F5" w:rsidP="00FB74F5">
            <w:pPr>
              <w:pStyle w:val="TableDataEntries"/>
            </w:pPr>
            <w:r w:rsidRPr="00E6489E">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181938DB"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2599BBE0"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7A486F" w14:textId="77777777" w:rsidR="00FB74F5" w:rsidRDefault="00FB74F5" w:rsidP="00FB74F5">
            <w:pPr>
              <w:pStyle w:val="TableDataEntries"/>
              <w:jc w:val="left"/>
            </w:pPr>
            <w:r w:rsidRPr="00056011">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61398E35" w14:textId="77777777" w:rsidR="00FB74F5" w:rsidRDefault="00FB74F5" w:rsidP="00FB74F5">
            <w:pPr>
              <w:pStyle w:val="TableDataEntries"/>
            </w:pPr>
            <w:r w:rsidRPr="00056011">
              <w:t>Reservoir</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176D2" w14:textId="77777777" w:rsidR="00FB74F5" w:rsidRDefault="00FB74F5" w:rsidP="00FB74F5">
            <w:pPr>
              <w:pStyle w:val="TableDataEntries"/>
            </w:pPr>
            <w:r w:rsidRPr="00741294">
              <w:t>110 000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841E3" w14:textId="77777777" w:rsidR="00FB74F5" w:rsidRDefault="00FB74F5" w:rsidP="00FB74F5">
            <w:pPr>
              <w:pStyle w:val="TableDataEntries"/>
            </w:pPr>
            <w:r w:rsidRPr="00E6489E">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44D47503"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15469F57"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C9344E" w14:textId="77777777" w:rsidR="00FB74F5" w:rsidRDefault="00FB74F5" w:rsidP="00FB74F5">
            <w:pPr>
              <w:pStyle w:val="TableHeading1"/>
            </w:pPr>
            <w:r>
              <w:t>Queensland</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62E84317"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62B063"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157012"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5D7965E3" w14:textId="77777777" w:rsidR="00FB74F5" w:rsidRDefault="00FB74F5" w:rsidP="00FB74F5">
            <w:pPr>
              <w:pStyle w:val="TableHeading1"/>
            </w:pPr>
          </w:p>
        </w:tc>
      </w:tr>
      <w:tr w:rsidR="00FB74F5" w14:paraId="130507EB"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B9955" w14:textId="77777777" w:rsidR="00FB74F5" w:rsidRDefault="00FB74F5" w:rsidP="00FB74F5">
            <w:pPr>
              <w:pStyle w:val="TableDataEntries"/>
              <w:jc w:val="left"/>
            </w:pPr>
            <w:r w:rsidRPr="00E53A81">
              <w:t>Fibre Cycle</w:t>
            </w:r>
          </w:p>
        </w:tc>
        <w:tc>
          <w:tcPr>
            <w:tcW w:w="1618" w:type="dxa"/>
            <w:tcBorders>
              <w:top w:val="single" w:sz="8" w:space="0" w:color="FFFFFF" w:themeColor="background1"/>
              <w:bottom w:val="single" w:sz="8" w:space="0" w:color="FFFFFF" w:themeColor="background1"/>
            </w:tcBorders>
            <w:shd w:val="clear" w:color="auto" w:fill="E9E8E5" w:themeFill="background2"/>
          </w:tcPr>
          <w:p w14:paraId="42162BB8" w14:textId="77777777" w:rsidR="00FB74F5" w:rsidRDefault="00FB74F5" w:rsidP="00FB74F5">
            <w:pPr>
              <w:pStyle w:val="TableDataEntries"/>
            </w:pPr>
            <w:r w:rsidRPr="00E53A81">
              <w:t>Toowoomba</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980383" w14:textId="77777777" w:rsidR="00FB74F5" w:rsidRDefault="00FB74F5" w:rsidP="00FB74F5">
            <w:pPr>
              <w:pStyle w:val="TableDataEntries"/>
            </w:pPr>
            <w:r w:rsidRPr="005852D6">
              <w:t>7 000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CBB858"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1B6BD632"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007DC12E"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0D8E59" w14:textId="77777777" w:rsidR="00FB74F5" w:rsidRDefault="00FB74F5" w:rsidP="00FB74F5">
            <w:pPr>
              <w:pStyle w:val="TableDataEntries"/>
              <w:jc w:val="left"/>
            </w:pPr>
            <w:r w:rsidRPr="00E53A81">
              <w:t>Fibre Cycle</w:t>
            </w:r>
          </w:p>
        </w:tc>
        <w:tc>
          <w:tcPr>
            <w:tcW w:w="1618" w:type="dxa"/>
            <w:tcBorders>
              <w:top w:val="single" w:sz="8" w:space="0" w:color="FFFFFF" w:themeColor="background1"/>
              <w:bottom w:val="single" w:sz="8" w:space="0" w:color="FFFFFF" w:themeColor="background1"/>
            </w:tcBorders>
            <w:shd w:val="clear" w:color="auto" w:fill="E9E8E5" w:themeFill="background2"/>
          </w:tcPr>
          <w:p w14:paraId="7A1ACD36" w14:textId="77777777" w:rsidR="00FB74F5" w:rsidRDefault="00FB74F5" w:rsidP="00FB74F5">
            <w:pPr>
              <w:pStyle w:val="TableDataEntries"/>
            </w:pPr>
            <w:r w:rsidRPr="00E53A81">
              <w:t>Helensvale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3F8B7F" w14:textId="77777777" w:rsidR="00FB74F5" w:rsidRDefault="00FB74F5" w:rsidP="00FB74F5">
            <w:pPr>
              <w:pStyle w:val="TableDataEntries"/>
            </w:pPr>
            <w:r w:rsidRPr="005852D6">
              <w:t>9 000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D78325"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3FCEED98"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25ACF19D"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68B6D5" w14:textId="77777777" w:rsidR="00FB74F5" w:rsidRDefault="00FB74F5" w:rsidP="00FB74F5">
            <w:pPr>
              <w:pStyle w:val="TableDataEntries"/>
              <w:jc w:val="left"/>
            </w:pPr>
            <w:r w:rsidRPr="00F56A5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133B0145" w14:textId="77777777" w:rsidR="00FB74F5" w:rsidRDefault="00FB74F5" w:rsidP="00FB74F5">
            <w:pPr>
              <w:pStyle w:val="TableDataEntries"/>
            </w:pPr>
            <w:r>
              <w:t>Gibson Island</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AC64B2" w14:textId="77777777" w:rsidR="00FB74F5" w:rsidRDefault="00FB74F5" w:rsidP="00FB74F5">
            <w:pPr>
              <w:pStyle w:val="TableDataEntries"/>
            </w:pPr>
            <w:r w:rsidRPr="005852D6">
              <w:t>170 000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9FD615"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1FE4C02B"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1060117C"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6BDCC27" w14:textId="77777777" w:rsidR="00FB74F5" w:rsidRDefault="00FB74F5" w:rsidP="00FB74F5">
            <w:pPr>
              <w:pStyle w:val="TableHeading1"/>
            </w:pPr>
            <w:r>
              <w:t>South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6A4DF63E"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BEC8EF3"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D34E5BB"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015E0E87" w14:textId="77777777" w:rsidR="00FB74F5" w:rsidRDefault="00FB74F5" w:rsidP="00FB74F5">
            <w:pPr>
              <w:pStyle w:val="TableHeading1"/>
            </w:pPr>
          </w:p>
        </w:tc>
      </w:tr>
      <w:tr w:rsidR="00FB74F5" w14:paraId="02C95F00"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8B7D9E" w14:textId="77777777" w:rsidR="00FB74F5" w:rsidRDefault="00FB74F5" w:rsidP="00FB74F5">
            <w:pPr>
              <w:pStyle w:val="TableDataEntries"/>
              <w:jc w:val="left"/>
            </w:pPr>
            <w:r w:rsidRPr="00E53A81">
              <w:t>Fibre Cycle</w:t>
            </w:r>
          </w:p>
        </w:tc>
        <w:tc>
          <w:tcPr>
            <w:tcW w:w="1618" w:type="dxa"/>
            <w:tcBorders>
              <w:top w:val="single" w:sz="8" w:space="0" w:color="FFFFFF" w:themeColor="background1"/>
              <w:bottom w:val="single" w:sz="8" w:space="0" w:color="FFFFFF" w:themeColor="background1"/>
            </w:tcBorders>
            <w:shd w:val="clear" w:color="auto" w:fill="E9E8E5" w:themeFill="background2"/>
          </w:tcPr>
          <w:p w14:paraId="125EE4E4" w14:textId="77777777" w:rsidR="00FB74F5" w:rsidRDefault="00FB74F5" w:rsidP="00FB74F5">
            <w:pPr>
              <w:pStyle w:val="TableDataEntries"/>
            </w:pPr>
            <w:r>
              <w:t>Lonsdale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7FA963" w14:textId="77777777" w:rsidR="00FB74F5" w:rsidRDefault="00FB74F5" w:rsidP="00FB74F5">
            <w:pPr>
              <w:pStyle w:val="TableDataEntries"/>
            </w:pPr>
            <w:r>
              <w:t>12 000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921B67"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5131E920"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5137C013"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24E2579" w14:textId="77777777" w:rsidR="00FB74F5" w:rsidRDefault="00FB74F5" w:rsidP="00FB74F5">
            <w:pPr>
              <w:pStyle w:val="TableHeading1"/>
            </w:pPr>
            <w:r w:rsidRPr="00E53A81">
              <w:t>Tasmania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0B00355B"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20B967C"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198C844"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4D47A953" w14:textId="77777777" w:rsidR="00FB74F5" w:rsidRDefault="00FB74F5" w:rsidP="00FB74F5">
            <w:pPr>
              <w:pStyle w:val="TableHeading1"/>
            </w:pPr>
          </w:p>
        </w:tc>
      </w:tr>
      <w:tr w:rsidR="00FB74F5" w14:paraId="48E2B0A7"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D07A75" w14:textId="77777777" w:rsidR="00FB74F5" w:rsidRDefault="00FB74F5" w:rsidP="00FB74F5">
            <w:pPr>
              <w:pStyle w:val="TableDataEntries"/>
              <w:jc w:val="left"/>
            </w:pPr>
            <w:r w:rsidRPr="001B51B3">
              <w:t xml:space="preserve">Norske Skog </w:t>
            </w:r>
          </w:p>
        </w:tc>
        <w:tc>
          <w:tcPr>
            <w:tcW w:w="1618" w:type="dxa"/>
            <w:tcBorders>
              <w:top w:val="single" w:sz="8" w:space="0" w:color="FFFFFF" w:themeColor="background1"/>
              <w:bottom w:val="single" w:sz="8" w:space="0" w:color="FFFFFF" w:themeColor="background1"/>
            </w:tcBorders>
            <w:shd w:val="clear" w:color="auto" w:fill="E9E8E5" w:themeFill="background2"/>
          </w:tcPr>
          <w:p w14:paraId="72F6C75F" w14:textId="77777777" w:rsidR="00FB74F5" w:rsidRDefault="00FB74F5" w:rsidP="00FB74F5">
            <w:pPr>
              <w:pStyle w:val="TableDataEntries"/>
            </w:pPr>
            <w:r w:rsidRPr="001B51B3">
              <w:t>Boyer</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4B84CC" w14:textId="77777777" w:rsidR="00FB74F5" w:rsidRDefault="00FB74F5" w:rsidP="00FB74F5">
            <w:pPr>
              <w:pStyle w:val="TableDataEntries"/>
            </w:pPr>
            <w:r w:rsidRPr="001B51B3">
              <w:t>290 000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322E32" w14:textId="77777777" w:rsidR="00FB74F5" w:rsidRDefault="00FB74F5" w:rsidP="00FB74F5">
            <w:pPr>
              <w:pStyle w:val="TableDataEntries"/>
            </w:pPr>
            <w:r>
              <w:t>N/A</w:t>
            </w:r>
          </w:p>
        </w:tc>
        <w:tc>
          <w:tcPr>
            <w:tcW w:w="1597" w:type="dxa"/>
            <w:tcBorders>
              <w:top w:val="single" w:sz="8" w:space="0" w:color="FFFFFF" w:themeColor="background1"/>
              <w:bottom w:val="single" w:sz="8" w:space="0" w:color="FFFFFF" w:themeColor="background1"/>
            </w:tcBorders>
            <w:shd w:val="clear" w:color="auto" w:fill="E9E8E5" w:themeFill="background2"/>
          </w:tcPr>
          <w:p w14:paraId="5C2314D2" w14:textId="77777777" w:rsidR="00FB74F5" w:rsidRDefault="00FB74F5" w:rsidP="00FB74F5">
            <w:pPr>
              <w:pStyle w:val="TableDataEntries"/>
            </w:pPr>
            <w:r>
              <w:t>N/A</w:t>
            </w:r>
          </w:p>
        </w:tc>
      </w:tr>
      <w:tr w:rsidR="00FB74F5" w14:paraId="3E520BEE"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B9FD3E1" w14:textId="77777777" w:rsidR="00FB74F5" w:rsidRDefault="00FB74F5" w:rsidP="00FB74F5">
            <w:pPr>
              <w:pStyle w:val="TableHeading1"/>
            </w:pPr>
            <w:r w:rsidRPr="000C1516">
              <w:t>Western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7D903713"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9DDA07"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2C1F769"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463D722D" w14:textId="77777777" w:rsidR="00FB74F5" w:rsidRDefault="00FB74F5" w:rsidP="00FB74F5">
            <w:pPr>
              <w:pStyle w:val="TableHeading1"/>
            </w:pPr>
          </w:p>
        </w:tc>
      </w:tr>
      <w:tr w:rsidR="00FB74F5" w14:paraId="4A622337"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A06C4B" w14:textId="77777777" w:rsidR="00FB74F5" w:rsidRDefault="00FB74F5" w:rsidP="00FB74F5">
            <w:pPr>
              <w:pStyle w:val="TableDataEntries"/>
              <w:jc w:val="left"/>
            </w:pPr>
            <w:r>
              <w:t>Nil</w:t>
            </w:r>
          </w:p>
        </w:tc>
        <w:tc>
          <w:tcPr>
            <w:tcW w:w="1618" w:type="dxa"/>
            <w:tcBorders>
              <w:top w:val="single" w:sz="8" w:space="0" w:color="FFFFFF" w:themeColor="background1"/>
              <w:bottom w:val="single" w:sz="8" w:space="0" w:color="FFFFFF" w:themeColor="background1"/>
            </w:tcBorders>
            <w:shd w:val="clear" w:color="auto" w:fill="E9E8E5" w:themeFill="background2"/>
          </w:tcPr>
          <w:p w14:paraId="61677A59"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CD80F9"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D9A5BA" w14:textId="77777777" w:rsidR="00FB74F5" w:rsidRDefault="00FB74F5" w:rsidP="00FB74F5">
            <w:pPr>
              <w:pStyle w:val="TableDataEntries"/>
            </w:pPr>
            <w:r>
              <w:t>N/A</w:t>
            </w:r>
          </w:p>
        </w:tc>
        <w:tc>
          <w:tcPr>
            <w:tcW w:w="1597" w:type="dxa"/>
            <w:tcBorders>
              <w:top w:val="single" w:sz="8" w:space="0" w:color="FFFFFF" w:themeColor="background1"/>
              <w:bottom w:val="single" w:sz="8" w:space="0" w:color="FFFFFF" w:themeColor="background1"/>
            </w:tcBorders>
            <w:shd w:val="clear" w:color="auto" w:fill="E9E8E5" w:themeFill="background2"/>
          </w:tcPr>
          <w:p w14:paraId="27B79F2C" w14:textId="77777777" w:rsidR="00FB74F5" w:rsidRDefault="00FB74F5" w:rsidP="00FB74F5">
            <w:pPr>
              <w:pStyle w:val="TableDataEntries"/>
            </w:pPr>
            <w:r>
              <w:t>N/A</w:t>
            </w:r>
          </w:p>
        </w:tc>
      </w:tr>
      <w:tr w:rsidR="00FB74F5" w14:paraId="53E83C8D"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1EDD2B8" w14:textId="77777777" w:rsidR="00FB74F5" w:rsidRDefault="00FB74F5" w:rsidP="00FB74F5">
            <w:pPr>
              <w:pStyle w:val="TableHeading1"/>
            </w:pPr>
            <w:r>
              <w:t>Northern Territory</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0BB9993D"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A387C12"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3FCA040"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5D9C6554" w14:textId="77777777" w:rsidR="00FB74F5" w:rsidRDefault="00FB74F5" w:rsidP="00FB74F5">
            <w:pPr>
              <w:pStyle w:val="TableHeading1"/>
            </w:pPr>
          </w:p>
        </w:tc>
      </w:tr>
      <w:tr w:rsidR="00FB74F5" w14:paraId="574BB233"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67E2CA" w14:textId="77777777" w:rsidR="00FB74F5" w:rsidRDefault="00FB74F5" w:rsidP="00FB74F5">
            <w:pPr>
              <w:pStyle w:val="TableDataEntries"/>
              <w:jc w:val="left"/>
            </w:pPr>
            <w:r>
              <w:t>Nil</w:t>
            </w:r>
          </w:p>
        </w:tc>
        <w:tc>
          <w:tcPr>
            <w:tcW w:w="1618" w:type="dxa"/>
            <w:tcBorders>
              <w:top w:val="single" w:sz="8" w:space="0" w:color="FFFFFF" w:themeColor="background1"/>
              <w:bottom w:val="single" w:sz="8" w:space="0" w:color="FFFFFF" w:themeColor="background1"/>
            </w:tcBorders>
            <w:shd w:val="clear" w:color="auto" w:fill="E9E8E5" w:themeFill="background2"/>
          </w:tcPr>
          <w:p w14:paraId="1F7412A3"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FBB3FB"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3489F0" w14:textId="77777777" w:rsidR="00FB74F5" w:rsidRDefault="00FB74F5" w:rsidP="00FB74F5">
            <w:pPr>
              <w:pStyle w:val="TableDataEntries"/>
            </w:pPr>
            <w:r>
              <w:t>N/A</w:t>
            </w:r>
          </w:p>
        </w:tc>
        <w:tc>
          <w:tcPr>
            <w:tcW w:w="1597" w:type="dxa"/>
            <w:tcBorders>
              <w:top w:val="single" w:sz="8" w:space="0" w:color="FFFFFF" w:themeColor="background1"/>
              <w:bottom w:val="single" w:sz="8" w:space="0" w:color="FFFFFF" w:themeColor="background1"/>
            </w:tcBorders>
            <w:shd w:val="clear" w:color="auto" w:fill="E9E8E5" w:themeFill="background2"/>
          </w:tcPr>
          <w:p w14:paraId="739C8949" w14:textId="77777777" w:rsidR="00FB74F5" w:rsidRDefault="00FB74F5" w:rsidP="00FB74F5">
            <w:pPr>
              <w:pStyle w:val="TableDataEntries"/>
            </w:pPr>
            <w:r>
              <w:t>N/A</w:t>
            </w:r>
          </w:p>
        </w:tc>
      </w:tr>
      <w:tr w:rsidR="00FB74F5" w14:paraId="722BD00D"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E0031F6" w14:textId="77777777" w:rsidR="00FB74F5" w:rsidRDefault="00FB74F5" w:rsidP="00FB74F5">
            <w:pPr>
              <w:pStyle w:val="TableHeading1"/>
            </w:pPr>
            <w:r>
              <w:t>ACT</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38895F44"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91896B0"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F598F65"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79DEC4AB" w14:textId="77777777" w:rsidR="00FB74F5" w:rsidRDefault="00FB74F5" w:rsidP="00FB74F5">
            <w:pPr>
              <w:pStyle w:val="TableHeading1"/>
            </w:pPr>
          </w:p>
        </w:tc>
      </w:tr>
      <w:tr w:rsidR="00FB74F5" w14:paraId="118BC8BB" w14:textId="77777777" w:rsidTr="00FB74F5">
        <w:tc>
          <w:tcPr>
            <w:tcW w:w="1573" w:type="dxa"/>
            <w:tcBorders>
              <w:top w:val="single" w:sz="8" w:space="0" w:color="FFFFFF" w:themeColor="background1"/>
              <w:bottom w:val="single" w:sz="6" w:space="0" w:color="6F6652"/>
            </w:tcBorders>
            <w:shd w:val="clear" w:color="auto" w:fill="E9E8E5" w:themeFill="background2"/>
            <w:tcMar>
              <w:left w:w="57" w:type="dxa"/>
              <w:right w:w="57" w:type="dxa"/>
            </w:tcMar>
          </w:tcPr>
          <w:p w14:paraId="15D96D59" w14:textId="77777777" w:rsidR="00FB74F5" w:rsidRDefault="00FB74F5" w:rsidP="00FB74F5">
            <w:pPr>
              <w:pStyle w:val="TableDataEntries"/>
              <w:jc w:val="left"/>
            </w:pPr>
            <w:r>
              <w:t>Nil</w:t>
            </w:r>
          </w:p>
        </w:tc>
        <w:tc>
          <w:tcPr>
            <w:tcW w:w="1618" w:type="dxa"/>
            <w:tcBorders>
              <w:top w:val="single" w:sz="8" w:space="0" w:color="FFFFFF" w:themeColor="background1"/>
              <w:bottom w:val="single" w:sz="6" w:space="0" w:color="6F6652"/>
            </w:tcBorders>
            <w:shd w:val="clear" w:color="auto" w:fill="E9E8E5" w:themeFill="background2"/>
          </w:tcPr>
          <w:p w14:paraId="5144B517" w14:textId="77777777" w:rsidR="00FB74F5" w:rsidRDefault="00FB74F5" w:rsidP="00FB74F5">
            <w:pPr>
              <w:pStyle w:val="TableDataEntries"/>
            </w:pPr>
          </w:p>
        </w:tc>
        <w:tc>
          <w:tcPr>
            <w:tcW w:w="1575" w:type="dxa"/>
            <w:tcBorders>
              <w:top w:val="single" w:sz="8" w:space="0" w:color="FFFFFF" w:themeColor="background1"/>
              <w:bottom w:val="single" w:sz="6" w:space="0" w:color="6F6652"/>
            </w:tcBorders>
            <w:shd w:val="clear" w:color="auto" w:fill="E9E8E5" w:themeFill="background2"/>
            <w:tcMar>
              <w:left w:w="57" w:type="dxa"/>
              <w:right w:w="57" w:type="dxa"/>
            </w:tcMar>
          </w:tcPr>
          <w:p w14:paraId="53E41151" w14:textId="77777777" w:rsidR="00FB74F5" w:rsidRDefault="00FB74F5" w:rsidP="00FB74F5">
            <w:pPr>
              <w:pStyle w:val="TableDataEntries"/>
            </w:pPr>
          </w:p>
        </w:tc>
        <w:tc>
          <w:tcPr>
            <w:tcW w:w="1575" w:type="dxa"/>
            <w:tcBorders>
              <w:top w:val="single" w:sz="8" w:space="0" w:color="FFFFFF" w:themeColor="background1"/>
              <w:bottom w:val="single" w:sz="6" w:space="0" w:color="6F6652"/>
            </w:tcBorders>
            <w:shd w:val="clear" w:color="auto" w:fill="E9E8E5" w:themeFill="background2"/>
            <w:tcMar>
              <w:left w:w="57" w:type="dxa"/>
              <w:right w:w="57" w:type="dxa"/>
            </w:tcMar>
          </w:tcPr>
          <w:p w14:paraId="6F7921B8" w14:textId="77777777" w:rsidR="00FB74F5" w:rsidRDefault="00FB74F5" w:rsidP="00FB74F5">
            <w:pPr>
              <w:pStyle w:val="TableDataEntries"/>
            </w:pPr>
            <w:r>
              <w:t>N/A</w:t>
            </w:r>
          </w:p>
        </w:tc>
        <w:tc>
          <w:tcPr>
            <w:tcW w:w="1597" w:type="dxa"/>
            <w:tcBorders>
              <w:top w:val="single" w:sz="8" w:space="0" w:color="FFFFFF" w:themeColor="background1"/>
              <w:bottom w:val="single" w:sz="6" w:space="0" w:color="6F6652"/>
            </w:tcBorders>
            <w:shd w:val="clear" w:color="auto" w:fill="E9E8E5" w:themeFill="background2"/>
          </w:tcPr>
          <w:p w14:paraId="150F931F" w14:textId="77777777" w:rsidR="00FB74F5" w:rsidRDefault="00FB74F5" w:rsidP="00FB74F5">
            <w:pPr>
              <w:pStyle w:val="TableDataEntries"/>
            </w:pPr>
            <w:r>
              <w:t>N/A</w:t>
            </w:r>
          </w:p>
        </w:tc>
      </w:tr>
    </w:tbl>
    <w:p w14:paraId="3AA077D0" w14:textId="77777777" w:rsidR="00FB74F5" w:rsidRPr="00AD4C17" w:rsidRDefault="00FB74F5" w:rsidP="00FB74F5">
      <w:pPr>
        <w:pStyle w:val="Note"/>
        <w:rPr>
          <w:rStyle w:val="NoteLabel"/>
        </w:rPr>
      </w:pPr>
      <w:r w:rsidRPr="00E4232C">
        <w:rPr>
          <w:rStyle w:val="NoteLabel"/>
        </w:rPr>
        <w:t>a</w:t>
      </w:r>
      <w:r w:rsidRPr="00AD4C17">
        <w:t xml:space="preserve"> </w:t>
      </w:r>
      <w:r w:rsidRPr="00736A41">
        <w:t>Not operational, facility closed</w:t>
      </w:r>
      <w:r>
        <w:t xml:space="preserve"> after being sold by</w:t>
      </w:r>
      <w:r w:rsidRPr="00E53A81">
        <w:t xml:space="preserve"> Norske Skog</w:t>
      </w:r>
      <w:r>
        <w:t xml:space="preserve"> in 2019</w:t>
      </w:r>
      <w:r w:rsidRPr="00736A41">
        <w:t>.</w:t>
      </w:r>
      <w:r>
        <w:rPr>
          <w:rStyle w:val="NoteLabel"/>
        </w:rPr>
        <w:t xml:space="preserve"> </w:t>
      </w:r>
    </w:p>
    <w:p w14:paraId="39214426" w14:textId="62F2C9D8" w:rsidR="00FB74F5" w:rsidRPr="00056011" w:rsidRDefault="00FB74F5" w:rsidP="00FB74F5">
      <w:pPr>
        <w:pStyle w:val="Source"/>
      </w:pPr>
      <w:r>
        <w:rPr>
          <w:i/>
        </w:rPr>
        <w:t>Sources</w:t>
      </w:r>
      <w:r w:rsidRPr="00E4232C">
        <w:rPr>
          <w:i/>
        </w:rPr>
        <w:t>:</w:t>
      </w:r>
      <w:r w:rsidRPr="001B51B3">
        <w:t xml:space="preserve"> </w:t>
      </w:r>
      <w:r>
        <w:t xml:space="preserve">Industry Edge communications; </w:t>
      </w:r>
      <w:hyperlink r:id="rId152" w:history="1">
        <w:r>
          <w:rPr>
            <w:rStyle w:val="Hyperlink"/>
          </w:rPr>
          <w:t>https://www.norskeskog.com/About-Norske-Skog/Press-room/Press-releases/English-press-releases/Norske-Skog-announces-sale-and-closure-of-Albury-mill?PID=4123&amp;M=NewsV2&amp;Action=1</w:t>
        </w:r>
      </w:hyperlink>
      <w:r>
        <w:t xml:space="preserve">; </w:t>
      </w:r>
      <w:hyperlink r:id="rId153" w:history="1">
        <w:r w:rsidRPr="00311FAF">
          <w:rPr>
            <w:rStyle w:val="Hyperlink"/>
          </w:rPr>
          <w:t>https://planetark.org/ourpartners/PaperRecyclingPlant.cfm</w:t>
        </w:r>
      </w:hyperlink>
      <w:r>
        <w:t xml:space="preserve">; </w:t>
      </w:r>
      <w:hyperlink r:id="rId154" w:history="1">
        <w:r>
          <w:rPr>
            <w:rStyle w:val="Hyperlink"/>
          </w:rPr>
          <w:t>https://majorprojects.planningportal.nsw.gov.au/prweb/PRRestService/mp/01/getContent?AttachRef=MP05_0120-MOD-8%2120190507T022815.291%20GMT</w:t>
        </w:r>
      </w:hyperlink>
      <w:r>
        <w:t xml:space="preserve">; </w:t>
      </w:r>
      <w:hyperlink r:id="rId155" w:history="1">
        <w:r w:rsidRPr="00311FAF">
          <w:rPr>
            <w:rStyle w:val="Hyperlink"/>
          </w:rPr>
          <w:t>https://www.norskeskog.com/Business-units/Australasia/Norske-Skog-Boyer</w:t>
        </w:r>
      </w:hyperlink>
      <w:r>
        <w:t xml:space="preserve"> </w:t>
      </w:r>
    </w:p>
    <w:p w14:paraId="4C403AA0" w14:textId="0B0CD2AE"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2</w:instrText>
      </w:r>
      <w:r w:rsidRPr="00695C93">
        <w:fldChar w:fldCharType="end"/>
      </w:r>
      <w:r w:rsidRPr="00695C93">
        <w:instrText xml:space="preserve">" "" </w:instrText>
      </w:r>
      <w:r w:rsidRPr="00695C93">
        <w:fldChar w:fldCharType="separate"/>
      </w:r>
      <w:bookmarkStart w:id="5414" w:name="_Caption4450"/>
      <w:bookmarkStart w:id="5415" w:name="_Caption7737"/>
      <w:bookmarkStart w:id="5416" w:name="_Caption9269"/>
      <w:bookmarkStart w:id="5417" w:name="_Caption5209"/>
      <w:bookmarkStart w:id="5418" w:name="_Caption0324"/>
      <w:bookmarkStart w:id="5419" w:name="_Caption3563"/>
      <w:bookmarkStart w:id="5420" w:name="_Caption8428"/>
      <w:bookmarkStart w:id="5421" w:name="_Caption3155"/>
      <w:bookmarkStart w:id="5422" w:name="_Caption4977"/>
      <w:bookmarkStart w:id="5423" w:name="_Caption6280"/>
      <w:bookmarkStart w:id="5424" w:name="_Toc33431506"/>
      <w:r w:rsidR="003E435A">
        <w:rPr>
          <w:noProof/>
        </w:rPr>
        <w:t>G</w:t>
      </w:r>
      <w:r w:rsidR="003E435A" w:rsidRPr="00695C93">
        <w:rPr>
          <w:noProof/>
        </w:rPr>
        <w:t>.</w:t>
      </w:r>
      <w:r w:rsidR="003E435A">
        <w:rPr>
          <w:noProof/>
        </w:rPr>
        <w:t>2</w:t>
      </w:r>
      <w:bookmarkEnd w:id="5414"/>
      <w:bookmarkEnd w:id="5415"/>
      <w:bookmarkEnd w:id="5416"/>
      <w:bookmarkEnd w:id="5417"/>
      <w:bookmarkEnd w:id="5418"/>
      <w:bookmarkEnd w:id="5419"/>
      <w:bookmarkEnd w:id="5420"/>
      <w:bookmarkEnd w:id="5421"/>
      <w:bookmarkEnd w:id="5422"/>
      <w:bookmarkEnd w:id="5423"/>
      <w:r w:rsidRPr="00695C93">
        <w:fldChar w:fldCharType="end"/>
      </w:r>
      <w:r w:rsidRPr="00695C93">
        <w:tab/>
      </w:r>
      <w:r w:rsidRPr="00AD4C17">
        <w:t>Paper and cardboard</w:t>
      </w:r>
      <w:r>
        <w:t xml:space="preserve"> collection and sorting facilities</w:t>
      </w:r>
      <w:bookmarkEnd w:id="5424"/>
    </w:p>
    <w:tbl>
      <w:tblPr>
        <w:tblW w:w="9535" w:type="dxa"/>
        <w:tblLayout w:type="fixed"/>
        <w:tblLook w:val="0000" w:firstRow="0" w:lastRow="0" w:firstColumn="0" w:lastColumn="0" w:noHBand="0" w:noVBand="0"/>
      </w:tblPr>
      <w:tblGrid>
        <w:gridCol w:w="1573"/>
        <w:gridCol w:w="1618"/>
        <w:gridCol w:w="1575"/>
        <w:gridCol w:w="1575"/>
        <w:gridCol w:w="1597"/>
        <w:gridCol w:w="1597"/>
      </w:tblGrid>
      <w:tr w:rsidR="00FB74F5" w14:paraId="16606EE7" w14:textId="77777777" w:rsidTr="00FB74F5">
        <w:trPr>
          <w:gridAfter w:val="1"/>
          <w:wAfter w:w="1597" w:type="dxa"/>
          <w:tblHeader/>
        </w:trPr>
        <w:tc>
          <w:tcPr>
            <w:tcW w:w="1573" w:type="dxa"/>
            <w:tcBorders>
              <w:bottom w:val="single" w:sz="8" w:space="0" w:color="FFFFFF" w:themeColor="background1"/>
            </w:tcBorders>
            <w:shd w:val="clear" w:color="auto" w:fill="6F6652"/>
            <w:tcMar>
              <w:left w:w="57" w:type="dxa"/>
              <w:right w:w="57" w:type="dxa"/>
            </w:tcMar>
          </w:tcPr>
          <w:p w14:paraId="5715D747" w14:textId="77777777" w:rsidR="00FB74F5" w:rsidRDefault="00FB74F5" w:rsidP="00FB74F5">
            <w:pPr>
              <w:pStyle w:val="TableDataColumnHeading"/>
              <w:jc w:val="left"/>
            </w:pPr>
            <w:r>
              <w:t>Facility operator</w:t>
            </w:r>
          </w:p>
        </w:tc>
        <w:tc>
          <w:tcPr>
            <w:tcW w:w="1618" w:type="dxa"/>
            <w:tcBorders>
              <w:bottom w:val="single" w:sz="8" w:space="0" w:color="FFFFFF" w:themeColor="background1"/>
            </w:tcBorders>
            <w:shd w:val="clear" w:color="auto" w:fill="6F6652"/>
          </w:tcPr>
          <w:p w14:paraId="7BF09FBF" w14:textId="77777777" w:rsidR="00FB74F5" w:rsidRDefault="00FB74F5" w:rsidP="00FB74F5">
            <w:pPr>
              <w:pStyle w:val="TableDataColumnHeading"/>
            </w:pPr>
            <w:r>
              <w:t>Facility location</w:t>
            </w:r>
          </w:p>
        </w:tc>
        <w:tc>
          <w:tcPr>
            <w:tcW w:w="1575" w:type="dxa"/>
            <w:tcBorders>
              <w:bottom w:val="single" w:sz="8" w:space="0" w:color="FFFFFF" w:themeColor="background1"/>
            </w:tcBorders>
            <w:shd w:val="clear" w:color="auto" w:fill="6F6652"/>
            <w:tcMar>
              <w:left w:w="57" w:type="dxa"/>
              <w:right w:w="57" w:type="dxa"/>
            </w:tcMar>
          </w:tcPr>
          <w:p w14:paraId="592D643C" w14:textId="77777777" w:rsidR="00FB74F5" w:rsidRDefault="00FB74F5" w:rsidP="00FB74F5">
            <w:pPr>
              <w:pStyle w:val="TableDataColumnHeading"/>
            </w:pPr>
            <w:r>
              <w:t>Capacity (tonnes/year)</w:t>
            </w:r>
          </w:p>
        </w:tc>
        <w:tc>
          <w:tcPr>
            <w:tcW w:w="1575" w:type="dxa"/>
            <w:tcBorders>
              <w:bottom w:val="single" w:sz="8" w:space="0" w:color="FFFFFF" w:themeColor="background1"/>
            </w:tcBorders>
            <w:shd w:val="clear" w:color="auto" w:fill="6F6652"/>
            <w:tcMar>
              <w:left w:w="57" w:type="dxa"/>
              <w:right w:w="57" w:type="dxa"/>
            </w:tcMar>
          </w:tcPr>
          <w:p w14:paraId="3D6B49C2" w14:textId="77777777" w:rsidR="00FB74F5" w:rsidRDefault="00FB74F5" w:rsidP="00FB74F5">
            <w:pPr>
              <w:pStyle w:val="TableDataColumnHeading"/>
            </w:pPr>
            <w:r>
              <w:t>Accepts MSW</w:t>
            </w:r>
          </w:p>
        </w:tc>
        <w:tc>
          <w:tcPr>
            <w:tcW w:w="1597" w:type="dxa"/>
            <w:tcBorders>
              <w:bottom w:val="single" w:sz="8" w:space="0" w:color="FFFFFF" w:themeColor="background1"/>
            </w:tcBorders>
            <w:shd w:val="clear" w:color="auto" w:fill="6F6652"/>
          </w:tcPr>
          <w:p w14:paraId="57F969E6" w14:textId="77777777" w:rsidR="00FB74F5" w:rsidRDefault="00FB74F5" w:rsidP="00FB74F5">
            <w:pPr>
              <w:pStyle w:val="TableDataColumnHeading"/>
            </w:pPr>
            <w:r>
              <w:t>Accepts C&amp;I</w:t>
            </w:r>
          </w:p>
        </w:tc>
      </w:tr>
      <w:tr w:rsidR="00FB74F5" w14:paraId="25CE98AA"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C8B5F4D" w14:textId="77777777" w:rsidR="00FB74F5" w:rsidRDefault="00FB74F5" w:rsidP="00FB74F5">
            <w:pPr>
              <w:pStyle w:val="TableHeading1"/>
            </w:pPr>
            <w:r>
              <w:t>NSW</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59D3B61B" w14:textId="77777777" w:rsidR="00FB74F5" w:rsidRDefault="00FB74F5" w:rsidP="00FB74F5">
            <w:pPr>
              <w:pStyle w:val="TableTextColumnHeading"/>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9FE1F4C" w14:textId="77777777" w:rsidR="00FB74F5" w:rsidRDefault="00FB74F5" w:rsidP="00FB74F5">
            <w:pPr>
              <w:pStyle w:val="TableTextColumnHeading"/>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037942" w14:textId="77777777" w:rsidR="00FB74F5" w:rsidRDefault="00FB74F5" w:rsidP="00FB74F5">
            <w:pPr>
              <w:pStyle w:val="TableTextColumnHeading"/>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414F99DD" w14:textId="77777777" w:rsidR="00FB74F5" w:rsidRDefault="00FB74F5" w:rsidP="00FB74F5">
            <w:pPr>
              <w:pStyle w:val="TableTextColumnHeading"/>
            </w:pPr>
          </w:p>
        </w:tc>
      </w:tr>
      <w:tr w:rsidR="00FB74F5" w14:paraId="4A356497"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C38263" w14:textId="77777777" w:rsidR="00FB74F5" w:rsidRDefault="00FB74F5" w:rsidP="00FB74F5">
            <w:pPr>
              <w:pStyle w:val="TableDataEntries"/>
              <w:jc w:val="left"/>
            </w:pPr>
            <w:r w:rsidRPr="007E01AE">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446DAE29" w14:textId="77777777" w:rsidR="00FB74F5" w:rsidRDefault="00FB74F5" w:rsidP="00FB74F5">
            <w:pPr>
              <w:pStyle w:val="TableDataEntries"/>
            </w:pPr>
            <w:r w:rsidRPr="007E01AE">
              <w:t>Smithfield</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F3C74" w14:textId="77777777" w:rsidR="00FB74F5" w:rsidRDefault="00FB74F5" w:rsidP="00FB74F5">
            <w:pPr>
              <w:pStyle w:val="TableDataEntries"/>
            </w:pPr>
            <w:r w:rsidRPr="007E01AE">
              <w:t>300 000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7F0BA7"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29EED385"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2AB58D60"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60D56F" w14:textId="77777777" w:rsidR="00FB74F5" w:rsidRDefault="00FB74F5" w:rsidP="00FB74F5">
            <w:pPr>
              <w:pStyle w:val="TableDataEntries"/>
              <w:jc w:val="left"/>
            </w:pPr>
            <w:r w:rsidRPr="007E01AE">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06E908B3" w14:textId="77777777" w:rsidR="00FB74F5" w:rsidRDefault="00FB74F5" w:rsidP="00FB74F5">
            <w:pPr>
              <w:pStyle w:val="TableDataEntries"/>
            </w:pPr>
            <w:r w:rsidRPr="007E01AE">
              <w:t>Tumut</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FF7ACB" w14:textId="77777777" w:rsidR="00FB74F5" w:rsidRDefault="00FB74F5" w:rsidP="00FB74F5">
            <w:pPr>
              <w:pStyle w:val="TableDataEntries"/>
            </w:pPr>
            <w:r w:rsidRPr="007E01AE">
              <w:t>750 000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168753"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2352633B"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0A8DDFA3"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FD6588" w14:textId="77777777" w:rsidR="00FB74F5" w:rsidRDefault="00FB74F5" w:rsidP="00FB74F5">
            <w:pPr>
              <w:pStyle w:val="TableDataEntries"/>
              <w:jc w:val="left"/>
            </w:pPr>
            <w:r w:rsidRPr="007E01AE">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412CDB16" w14:textId="77777777" w:rsidR="00FB74F5" w:rsidRPr="00A82EFB" w:rsidRDefault="00FB74F5" w:rsidP="00FB74F5">
            <w:pPr>
              <w:pStyle w:val="TableDataEntries"/>
            </w:pPr>
            <w:r w:rsidRPr="007E01AE">
              <w:t xml:space="preserve">Albury </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DDBC2C" w14:textId="77777777" w:rsidR="00FB74F5" w:rsidRDefault="00FB74F5" w:rsidP="00FB74F5">
            <w:pPr>
              <w:pStyle w:val="TableDataEntries"/>
            </w:pPr>
            <w:r w:rsidRPr="007E01AE">
              <w:t>200 000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88D461"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6D485265"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1D50BAA2"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C915E6" w14:textId="77777777" w:rsidR="00FB74F5" w:rsidRDefault="00FB74F5" w:rsidP="00FB74F5">
            <w:pPr>
              <w:pStyle w:val="TableDataEntries"/>
              <w:jc w:val="left"/>
            </w:pPr>
            <w:r w:rsidRPr="007E01AE">
              <w:t xml:space="preserve">Cellmark </w:t>
            </w:r>
          </w:p>
        </w:tc>
        <w:tc>
          <w:tcPr>
            <w:tcW w:w="1618" w:type="dxa"/>
            <w:tcBorders>
              <w:top w:val="single" w:sz="8" w:space="0" w:color="FFFFFF" w:themeColor="background1"/>
              <w:bottom w:val="single" w:sz="8" w:space="0" w:color="FFFFFF" w:themeColor="background1"/>
            </w:tcBorders>
            <w:shd w:val="clear" w:color="auto" w:fill="E9E8E5" w:themeFill="background2"/>
          </w:tcPr>
          <w:p w14:paraId="605A26C4" w14:textId="77777777" w:rsidR="00FB74F5" w:rsidRDefault="00FB74F5" w:rsidP="00FB74F5">
            <w:pPr>
              <w:pStyle w:val="TableDataEntries"/>
            </w:pPr>
            <w:r w:rsidRPr="007E01AE">
              <w:t>Mona 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8E241C" w14:textId="77777777" w:rsidR="00FB74F5" w:rsidRDefault="00FB74F5" w:rsidP="00FB74F5">
            <w:pPr>
              <w:pStyle w:val="TableDataEntries"/>
            </w:pPr>
            <w:r w:rsidRPr="007E01AE">
              <w:t>80 000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C507D"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6078B13C"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Pr>
          <w:p w14:paraId="1134453C" w14:textId="77777777" w:rsidR="00FB74F5" w:rsidRDefault="00FB74F5" w:rsidP="00FB74F5">
            <w:pPr>
              <w:spacing w:before="140"/>
            </w:pPr>
          </w:p>
        </w:tc>
      </w:tr>
      <w:tr w:rsidR="00FB74F5" w14:paraId="52A85153"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14964B" w14:textId="77777777" w:rsidR="00FB74F5" w:rsidRDefault="00FB74F5" w:rsidP="00FB74F5">
            <w:pPr>
              <w:pStyle w:val="TableDataEntries"/>
              <w:jc w:val="left"/>
            </w:pPr>
            <w:r w:rsidRPr="007E01AE">
              <w:t xml:space="preserve">Cleanaway </w:t>
            </w:r>
          </w:p>
        </w:tc>
        <w:tc>
          <w:tcPr>
            <w:tcW w:w="1618" w:type="dxa"/>
            <w:tcBorders>
              <w:top w:val="single" w:sz="8" w:space="0" w:color="FFFFFF" w:themeColor="background1"/>
              <w:bottom w:val="single" w:sz="8" w:space="0" w:color="FFFFFF" w:themeColor="background1"/>
            </w:tcBorders>
            <w:shd w:val="clear" w:color="auto" w:fill="E9E8E5" w:themeFill="background2"/>
          </w:tcPr>
          <w:p w14:paraId="59D692FC" w14:textId="77777777" w:rsidR="00FB74F5" w:rsidRDefault="00FB74F5" w:rsidP="00FB74F5">
            <w:pPr>
              <w:pStyle w:val="TableDataEntries"/>
            </w:pPr>
            <w:r w:rsidRPr="007E01AE">
              <w:t>Albury</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D1C24A"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174435" w14:textId="77777777" w:rsidR="00FB74F5" w:rsidRDefault="00FB74F5" w:rsidP="00FB74F5">
            <w:pPr>
              <w:pStyle w:val="TableDataEntries"/>
            </w:pPr>
            <w:r w:rsidRPr="00A30AF0">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48A08F5A"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5A9C96B0"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44D0FE" w14:textId="77777777" w:rsidR="00FB74F5" w:rsidRDefault="00FB74F5" w:rsidP="00FB74F5">
            <w:pPr>
              <w:pStyle w:val="TableDataEntries"/>
              <w:jc w:val="left"/>
            </w:pPr>
            <w:r w:rsidRPr="007E01AE">
              <w:t>Orora</w:t>
            </w:r>
          </w:p>
        </w:tc>
        <w:tc>
          <w:tcPr>
            <w:tcW w:w="1618" w:type="dxa"/>
            <w:tcBorders>
              <w:top w:val="single" w:sz="8" w:space="0" w:color="FFFFFF" w:themeColor="background1"/>
              <w:bottom w:val="single" w:sz="8" w:space="0" w:color="FFFFFF" w:themeColor="background1"/>
            </w:tcBorders>
            <w:shd w:val="clear" w:color="auto" w:fill="E9E8E5" w:themeFill="background2"/>
          </w:tcPr>
          <w:p w14:paraId="51127312" w14:textId="77777777" w:rsidR="00FB74F5" w:rsidRDefault="00FB74F5" w:rsidP="00FB74F5">
            <w:pPr>
              <w:pStyle w:val="TableDataEntries"/>
            </w:pPr>
            <w:r w:rsidRPr="007E01AE">
              <w:t>Botany</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D5485D" w14:textId="77777777" w:rsidR="00FB74F5" w:rsidRDefault="00FB74F5" w:rsidP="00FB74F5">
            <w:pPr>
              <w:pStyle w:val="TableDataEntries"/>
            </w:pPr>
            <w:r w:rsidRPr="007E01AE">
              <w:t>500 000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45F4EC"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26D1D31C" w14:textId="77777777" w:rsidR="00FB74F5" w:rsidRDefault="00FB74F5" w:rsidP="00FB74F5">
            <w:pPr>
              <w:pStyle w:val="TableDataEntries"/>
            </w:pPr>
            <w:r w:rsidRPr="00A30AF0">
              <w:rPr>
                <w:rFonts w:ascii="Franklin Gothic Demi" w:hAnsi="Franklin Gothic Demi"/>
                <w:sz w:val="20"/>
                <w:szCs w:val="20"/>
              </w:rPr>
              <w:sym w:font="Wingdings" w:char="F0FC"/>
            </w:r>
          </w:p>
        </w:tc>
      </w:tr>
      <w:tr w:rsidR="00FB74F5" w14:paraId="5B0B0CEF"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4DBCA6" w14:textId="77777777" w:rsidR="00FB74F5" w:rsidRDefault="00FB74F5" w:rsidP="00FB74F5">
            <w:pPr>
              <w:pStyle w:val="TableDataEntries"/>
              <w:jc w:val="left"/>
            </w:pPr>
            <w:r w:rsidRPr="007E01AE">
              <w:t>Polytrade</w:t>
            </w:r>
          </w:p>
        </w:tc>
        <w:tc>
          <w:tcPr>
            <w:tcW w:w="1618" w:type="dxa"/>
            <w:tcBorders>
              <w:top w:val="single" w:sz="8" w:space="0" w:color="FFFFFF" w:themeColor="background1"/>
              <w:bottom w:val="single" w:sz="8" w:space="0" w:color="FFFFFF" w:themeColor="background1"/>
            </w:tcBorders>
            <w:shd w:val="clear" w:color="auto" w:fill="E9E8E5" w:themeFill="background2"/>
          </w:tcPr>
          <w:p w14:paraId="754AF68E" w14:textId="77777777" w:rsidR="00FB74F5" w:rsidRDefault="00FB74F5" w:rsidP="00FB74F5">
            <w:pPr>
              <w:pStyle w:val="TableDataEntries"/>
            </w:pPr>
            <w:r w:rsidRPr="007E01AE">
              <w:t>Grafton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E1A603" w14:textId="77777777" w:rsidR="00FB74F5" w:rsidRDefault="00FB74F5" w:rsidP="00FB74F5">
            <w:pPr>
              <w:pStyle w:val="TableDataEntries"/>
            </w:pPr>
            <w:r w:rsidRPr="007E01AE">
              <w:t>80 000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AAA7D2"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5BF4D7E3"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1F376955"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FC1520" w14:textId="77777777" w:rsidR="00FB74F5" w:rsidRDefault="00FB74F5" w:rsidP="00FB74F5">
            <w:pPr>
              <w:pStyle w:val="TableDataEntries"/>
              <w:jc w:val="left"/>
            </w:pPr>
            <w:r w:rsidRPr="007E01AE">
              <w:t>Polytrade</w:t>
            </w:r>
          </w:p>
        </w:tc>
        <w:tc>
          <w:tcPr>
            <w:tcW w:w="1618" w:type="dxa"/>
            <w:tcBorders>
              <w:top w:val="single" w:sz="8" w:space="0" w:color="FFFFFF" w:themeColor="background1"/>
              <w:bottom w:val="single" w:sz="8" w:space="0" w:color="FFFFFF" w:themeColor="background1"/>
            </w:tcBorders>
            <w:shd w:val="clear" w:color="auto" w:fill="E9E8E5" w:themeFill="background2"/>
          </w:tcPr>
          <w:p w14:paraId="4EC34078" w14:textId="77777777" w:rsidR="00FB74F5" w:rsidRDefault="00FB74F5" w:rsidP="00FB74F5">
            <w:pPr>
              <w:pStyle w:val="TableDataEntries"/>
            </w:pPr>
            <w:r w:rsidRPr="007E01AE">
              <w:t>Rydalmere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8D1F40"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F4A40E"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0F4683B5"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2E3A5628"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BD0ACA9" w14:textId="77777777" w:rsidR="00FB74F5" w:rsidRDefault="00FB74F5" w:rsidP="00FB74F5">
            <w:pPr>
              <w:pStyle w:val="TableHeading1"/>
            </w:pPr>
            <w:r>
              <w:t>Victoria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7F7C8D82"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84DA451"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A5AD71"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3FFB7EC0" w14:textId="77777777" w:rsidR="00FB74F5" w:rsidRDefault="00FB74F5" w:rsidP="00FB74F5">
            <w:pPr>
              <w:pStyle w:val="TableHeading1"/>
            </w:pPr>
          </w:p>
        </w:tc>
      </w:tr>
      <w:tr w:rsidR="00FB74F5" w14:paraId="32D2042D"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07FE2C" w14:textId="77777777" w:rsidR="00FB74F5" w:rsidRDefault="00FB74F5" w:rsidP="00FB74F5">
            <w:pPr>
              <w:pStyle w:val="TableDataEntries"/>
              <w:jc w:val="left"/>
            </w:pPr>
            <w:r>
              <w:t>Australian Paper</w:t>
            </w:r>
          </w:p>
        </w:tc>
        <w:tc>
          <w:tcPr>
            <w:tcW w:w="1618" w:type="dxa"/>
            <w:tcBorders>
              <w:top w:val="single" w:sz="8" w:space="0" w:color="FFFFFF" w:themeColor="background1"/>
              <w:bottom w:val="single" w:sz="8" w:space="0" w:color="FFFFFF" w:themeColor="background1"/>
            </w:tcBorders>
            <w:shd w:val="clear" w:color="auto" w:fill="E9E8E5" w:themeFill="background2"/>
          </w:tcPr>
          <w:p w14:paraId="40AE95F5" w14:textId="77777777" w:rsidR="00FB74F5" w:rsidRDefault="00FB74F5" w:rsidP="00FB74F5">
            <w:pPr>
              <w:pStyle w:val="TableDataEntries"/>
            </w:pPr>
            <w:r>
              <w:t>Maryvale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BBA5C9" w14:textId="77777777" w:rsidR="00FB74F5" w:rsidRDefault="00FB74F5" w:rsidP="00FB74F5">
            <w:pPr>
              <w:pStyle w:val="TableDataEntries"/>
            </w:pPr>
            <w:r w:rsidRPr="004B5F7F">
              <w:t>130 000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D3B1F7"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1597" w:type="dxa"/>
            <w:tcBorders>
              <w:top w:val="single" w:sz="8" w:space="0" w:color="FFFFFF" w:themeColor="background1"/>
              <w:bottom w:val="single" w:sz="8" w:space="0" w:color="FFFFFF" w:themeColor="background1"/>
            </w:tcBorders>
            <w:shd w:val="clear" w:color="auto" w:fill="E9E8E5" w:themeFill="background2"/>
          </w:tcPr>
          <w:p w14:paraId="2D5F0F13"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068D2C2"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F6F5A2" w14:textId="77777777" w:rsidR="00FB74F5" w:rsidRDefault="00FB74F5" w:rsidP="00FB74F5">
            <w:pPr>
              <w:pStyle w:val="TableDataEntries"/>
              <w:jc w:val="left"/>
            </w:pPr>
            <w:r>
              <w:t>Australian Paper Recovery</w:t>
            </w:r>
          </w:p>
        </w:tc>
        <w:tc>
          <w:tcPr>
            <w:tcW w:w="1618" w:type="dxa"/>
            <w:tcBorders>
              <w:top w:val="single" w:sz="8" w:space="0" w:color="FFFFFF" w:themeColor="background1"/>
              <w:bottom w:val="single" w:sz="8" w:space="0" w:color="FFFFFF" w:themeColor="background1"/>
            </w:tcBorders>
            <w:shd w:val="clear" w:color="auto" w:fill="E9E8E5" w:themeFill="background2"/>
          </w:tcPr>
          <w:p w14:paraId="463A2609" w14:textId="77777777" w:rsidR="00FB74F5" w:rsidRDefault="00FB74F5" w:rsidP="00FB74F5">
            <w:pPr>
              <w:pStyle w:val="TableDataEntries"/>
            </w:pPr>
            <w:r>
              <w:t>Truganina</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D20D79" w14:textId="77777777" w:rsidR="00FB74F5" w:rsidRDefault="00FB74F5" w:rsidP="00FB74F5">
            <w:pPr>
              <w:pStyle w:val="TableDataEntries"/>
            </w:pPr>
            <w:r w:rsidRPr="004B5F7F">
              <w:t>85 000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5BAB80"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6FCF57D1"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79FC33EF"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6A0A42" w14:textId="77777777" w:rsidR="00FB74F5" w:rsidRDefault="00FB74F5" w:rsidP="00FB74F5">
            <w:pPr>
              <w:pStyle w:val="TableDataEntries"/>
              <w:jc w:val="left"/>
            </w:pPr>
            <w:r>
              <w:t xml:space="preserve">Australian Paper Recovery </w:t>
            </w:r>
          </w:p>
        </w:tc>
        <w:tc>
          <w:tcPr>
            <w:tcW w:w="1618" w:type="dxa"/>
            <w:tcBorders>
              <w:top w:val="single" w:sz="8" w:space="0" w:color="FFFFFF" w:themeColor="background1"/>
              <w:bottom w:val="single" w:sz="8" w:space="0" w:color="FFFFFF" w:themeColor="background1"/>
            </w:tcBorders>
            <w:shd w:val="clear" w:color="auto" w:fill="E9E8E5" w:themeFill="background2"/>
          </w:tcPr>
          <w:p w14:paraId="0F185F25" w14:textId="77777777" w:rsidR="00FB74F5" w:rsidRDefault="00FB74F5" w:rsidP="00FB74F5">
            <w:pPr>
              <w:pStyle w:val="TableDataEntries"/>
            </w:pPr>
            <w:r>
              <w:t>Hallam</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06D626" w14:textId="77777777" w:rsidR="00FB74F5" w:rsidRDefault="00FB74F5" w:rsidP="00FB74F5">
            <w:pPr>
              <w:pStyle w:val="TableDataEntries"/>
            </w:pPr>
            <w:r w:rsidRPr="004B5F7F">
              <w:t>70 000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524320"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08E5FBDE"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65A0C4E"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61522E" w14:textId="77777777" w:rsidR="00FB74F5" w:rsidRDefault="00FB74F5" w:rsidP="00FB74F5">
            <w:pPr>
              <w:pStyle w:val="TableDataEntries"/>
              <w:jc w:val="left"/>
            </w:pPr>
            <w:r>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3F9AA061" w14:textId="77777777" w:rsidR="00FB74F5" w:rsidRDefault="00FB74F5" w:rsidP="00FB74F5">
            <w:pPr>
              <w:pStyle w:val="TableDataEntries"/>
            </w:pPr>
            <w:r>
              <w:t>Springvale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0771C5" w14:textId="77777777" w:rsidR="00FB74F5" w:rsidRDefault="00FB74F5" w:rsidP="00FB74F5">
            <w:pPr>
              <w:pStyle w:val="TableDataEntries"/>
              <w:tabs>
                <w:tab w:val="left" w:pos="1250"/>
                <w:tab w:val="right" w:pos="1461"/>
              </w:tabs>
            </w:pPr>
            <w:r w:rsidRPr="002F3342">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A465CF"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0FE2AED6"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294D33EF"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96C787" w14:textId="77777777" w:rsidR="00FB74F5" w:rsidRDefault="00FB74F5" w:rsidP="00FB74F5">
            <w:pPr>
              <w:pStyle w:val="TableDataEntries"/>
              <w:jc w:val="left"/>
            </w:pPr>
            <w:r>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7E7172E9" w14:textId="77777777" w:rsidR="00FB74F5" w:rsidRDefault="00FB74F5" w:rsidP="00FB74F5">
            <w:pPr>
              <w:pStyle w:val="TableDataEntries"/>
            </w:pPr>
            <w:r>
              <w:t>Heidelberg</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5251EC"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1DBF8D"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464A3E84"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38497418"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CE1378" w14:textId="77777777" w:rsidR="00FB74F5" w:rsidRDefault="00FB74F5" w:rsidP="00FB74F5">
            <w:pPr>
              <w:pStyle w:val="TableDataEntries"/>
              <w:jc w:val="left"/>
            </w:pPr>
            <w:r>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29CDAC8D" w14:textId="77777777" w:rsidR="00FB74F5" w:rsidRDefault="00FB74F5" w:rsidP="00FB74F5">
            <w:pPr>
              <w:pStyle w:val="TableDataEntries"/>
            </w:pPr>
            <w:r>
              <w:t>Coolaroo</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615B6A"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FCC234"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2AB336C9"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13918C45"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F78399" w14:textId="77777777" w:rsidR="00FB74F5" w:rsidRDefault="00FB74F5" w:rsidP="00FB74F5">
            <w:pPr>
              <w:pStyle w:val="TableHeading1"/>
            </w:pPr>
            <w:r>
              <w:t>Queensland</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56807E57"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7BAFE4"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1780F7"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1EBB53FB" w14:textId="77777777" w:rsidR="00FB74F5" w:rsidRDefault="00FB74F5" w:rsidP="00FB74F5">
            <w:pPr>
              <w:pStyle w:val="TableHeading1"/>
            </w:pPr>
          </w:p>
        </w:tc>
      </w:tr>
      <w:tr w:rsidR="00FB74F5" w14:paraId="545E31F7"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BEDC80" w14:textId="77777777" w:rsidR="00FB74F5" w:rsidRDefault="00FB74F5" w:rsidP="00FB74F5">
            <w:pPr>
              <w:pStyle w:val="TableDataEntries"/>
              <w:jc w:val="left"/>
            </w:pPr>
            <w:r w:rsidRPr="00F56A5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221E0580" w14:textId="77777777" w:rsidR="00FB74F5" w:rsidRDefault="00FB74F5" w:rsidP="00FB74F5">
            <w:pPr>
              <w:pStyle w:val="TableDataEntries"/>
            </w:pPr>
            <w:r>
              <w:t>Carrara</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C5C1A9"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35924"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529FB7E2"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35910FC6"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AFBAE8" w14:textId="77777777" w:rsidR="00FB74F5" w:rsidRDefault="00FB74F5" w:rsidP="00FB74F5">
            <w:pPr>
              <w:pStyle w:val="TableDataEntries"/>
              <w:jc w:val="left"/>
            </w:pPr>
            <w:r w:rsidRPr="00F56A5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3CA21885" w14:textId="77777777" w:rsidR="00FB74F5" w:rsidRDefault="00FB74F5" w:rsidP="00FB74F5">
            <w:pPr>
              <w:pStyle w:val="TableDataEntries"/>
            </w:pPr>
            <w:r w:rsidRPr="006A1C66">
              <w:t>Murarrie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936FAC"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2FECA9"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4996B455"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7AC21DA6"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170090" w14:textId="77777777" w:rsidR="00FB74F5" w:rsidRDefault="00FB74F5" w:rsidP="00FB74F5">
            <w:pPr>
              <w:pStyle w:val="TableDataEntries"/>
              <w:jc w:val="left"/>
            </w:pPr>
            <w:r w:rsidRPr="00F56A5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227D61CA" w14:textId="77777777" w:rsidR="00FB74F5" w:rsidRDefault="00FB74F5" w:rsidP="00FB74F5">
            <w:pPr>
              <w:pStyle w:val="TableDataEntries"/>
            </w:pPr>
            <w:r>
              <w:t>Gibson Island</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1D552E" w14:textId="77777777" w:rsidR="00FB74F5" w:rsidRDefault="00FB74F5" w:rsidP="00FB74F5">
            <w:pPr>
              <w:pStyle w:val="TableDataEntries"/>
            </w:pPr>
            <w:r w:rsidRPr="00645C90">
              <w:t>220 000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599489"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7EA428E7"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9AE50C9"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F873B4" w14:textId="77777777" w:rsidR="00FB74F5" w:rsidRDefault="00FB74F5" w:rsidP="00FB74F5">
            <w:pPr>
              <w:pStyle w:val="TableHeading1"/>
            </w:pPr>
            <w:r>
              <w:t>Tasmania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6D7B6062"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12D7EF2"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6BE0C2"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7A9A39F4" w14:textId="77777777" w:rsidR="00FB74F5" w:rsidRDefault="00FB74F5" w:rsidP="00FB74F5">
            <w:pPr>
              <w:pStyle w:val="TableHeading1"/>
            </w:pPr>
          </w:p>
        </w:tc>
      </w:tr>
      <w:tr w:rsidR="00FB74F5" w14:paraId="1A0B33CD"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5DEE55" w14:textId="77777777" w:rsidR="00FB74F5" w:rsidRDefault="00FB74F5" w:rsidP="00FB74F5">
            <w:pPr>
              <w:pStyle w:val="TableDataEntries"/>
              <w:jc w:val="left"/>
            </w:pPr>
            <w:r>
              <w:t>Cleanaway</w:t>
            </w:r>
          </w:p>
        </w:tc>
        <w:tc>
          <w:tcPr>
            <w:tcW w:w="1618" w:type="dxa"/>
            <w:tcBorders>
              <w:top w:val="single" w:sz="8" w:space="0" w:color="FFFFFF" w:themeColor="background1"/>
              <w:bottom w:val="single" w:sz="8" w:space="0" w:color="FFFFFF" w:themeColor="background1"/>
            </w:tcBorders>
            <w:shd w:val="clear" w:color="auto" w:fill="E9E8E5" w:themeFill="background2"/>
          </w:tcPr>
          <w:p w14:paraId="518D1F60" w14:textId="77777777" w:rsidR="00FB74F5" w:rsidRDefault="00FB74F5" w:rsidP="00FB74F5">
            <w:pPr>
              <w:pStyle w:val="TableDataEntries"/>
            </w:pPr>
            <w:r>
              <w:t>Derwent Park</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98051" w14:textId="77777777" w:rsidR="00FB74F5" w:rsidRDefault="00FB74F5" w:rsidP="00FB74F5">
            <w:pPr>
              <w:pStyle w:val="TableDataEntries"/>
            </w:pPr>
            <w:r w:rsidRPr="00976695">
              <w:t>60 000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BC601E"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70C03DAE"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68C1BCD5"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CEEF0E" w14:textId="77777777" w:rsidR="00FB74F5" w:rsidRDefault="00FB74F5" w:rsidP="00FB74F5">
            <w:pPr>
              <w:pStyle w:val="TableDataEntries"/>
              <w:jc w:val="left"/>
            </w:pPr>
            <w:r>
              <w:t>Veolia</w:t>
            </w:r>
          </w:p>
        </w:tc>
        <w:tc>
          <w:tcPr>
            <w:tcW w:w="1618" w:type="dxa"/>
            <w:tcBorders>
              <w:top w:val="single" w:sz="8" w:space="0" w:color="FFFFFF" w:themeColor="background1"/>
              <w:bottom w:val="single" w:sz="8" w:space="0" w:color="FFFFFF" w:themeColor="background1"/>
            </w:tcBorders>
            <w:shd w:val="clear" w:color="auto" w:fill="E9E8E5" w:themeFill="background2"/>
          </w:tcPr>
          <w:p w14:paraId="2FB5ACAD" w14:textId="77777777" w:rsidR="00FB74F5" w:rsidRDefault="00FB74F5" w:rsidP="00FB74F5">
            <w:pPr>
              <w:pStyle w:val="TableDataEntries"/>
            </w:pPr>
            <w:r>
              <w:t>Spreyton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AE325A" w14:textId="77777777" w:rsidR="00FB74F5" w:rsidRDefault="00FB74F5" w:rsidP="00FB74F5">
            <w:pPr>
              <w:pStyle w:val="TableDataEntries"/>
            </w:pPr>
            <w:r w:rsidRPr="00976695">
              <w:t>40 000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E87CE"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2E3CACE6"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4E3704B7"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7629F1" w14:textId="77777777" w:rsidR="00FB74F5" w:rsidRDefault="00FB74F5" w:rsidP="00FB74F5">
            <w:pPr>
              <w:pStyle w:val="TableHeading1"/>
            </w:pPr>
            <w:r>
              <w:t>South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2F33F857"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7CAE9C2"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E76B49B"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6AFB8555" w14:textId="77777777" w:rsidR="00FB74F5" w:rsidRDefault="00FB74F5" w:rsidP="00FB74F5">
            <w:pPr>
              <w:pStyle w:val="TableHeading1"/>
            </w:pPr>
          </w:p>
        </w:tc>
      </w:tr>
      <w:tr w:rsidR="00FB74F5" w14:paraId="7D7E94B0"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BCBD9E" w14:textId="77777777" w:rsidR="00FB74F5" w:rsidRDefault="00FB74F5" w:rsidP="00FB74F5">
            <w:pPr>
              <w:pStyle w:val="TableDataEntries"/>
              <w:jc w:val="left"/>
            </w:pPr>
            <w:r>
              <w:t>North Adelaide Waste Management Authority</w:t>
            </w:r>
          </w:p>
        </w:tc>
        <w:tc>
          <w:tcPr>
            <w:tcW w:w="1618" w:type="dxa"/>
            <w:tcBorders>
              <w:top w:val="single" w:sz="8" w:space="0" w:color="FFFFFF" w:themeColor="background1"/>
              <w:bottom w:val="single" w:sz="8" w:space="0" w:color="FFFFFF" w:themeColor="background1"/>
            </w:tcBorders>
            <w:shd w:val="clear" w:color="auto" w:fill="E9E8E5" w:themeFill="background2"/>
          </w:tcPr>
          <w:p w14:paraId="76C327C4" w14:textId="77777777" w:rsidR="00FB74F5" w:rsidRDefault="00FB74F5" w:rsidP="00FB74F5">
            <w:pPr>
              <w:pStyle w:val="TableDataEntries"/>
            </w:pPr>
            <w:r>
              <w:t>Edinburgh</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D99472" w14:textId="77777777" w:rsidR="00FB74F5" w:rsidRDefault="00FB74F5" w:rsidP="00FB74F5">
            <w:pPr>
              <w:pStyle w:val="TableDataEntries"/>
            </w:pPr>
            <w:r w:rsidRPr="00DC450B">
              <w:t>180 000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20B833"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4F474DC0"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73F495E6"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B3140" w14:textId="77777777" w:rsidR="00FB74F5" w:rsidRDefault="00FB74F5" w:rsidP="00FB74F5">
            <w:pPr>
              <w:pStyle w:val="TableDataEntries"/>
              <w:jc w:val="left"/>
            </w:pPr>
            <w:r w:rsidRPr="00F56A56">
              <w:t>Visy Recycling</w:t>
            </w:r>
          </w:p>
        </w:tc>
        <w:tc>
          <w:tcPr>
            <w:tcW w:w="1618" w:type="dxa"/>
            <w:tcBorders>
              <w:top w:val="single" w:sz="8" w:space="0" w:color="FFFFFF" w:themeColor="background1"/>
              <w:bottom w:val="single" w:sz="8" w:space="0" w:color="FFFFFF" w:themeColor="background1"/>
            </w:tcBorders>
            <w:shd w:val="clear" w:color="auto" w:fill="E9E8E5" w:themeFill="background2"/>
          </w:tcPr>
          <w:p w14:paraId="3A3D5445" w14:textId="77777777" w:rsidR="00FB74F5" w:rsidRDefault="00FB74F5" w:rsidP="00FB74F5">
            <w:pPr>
              <w:pStyle w:val="TableDataEntries"/>
            </w:pPr>
            <w:r>
              <w:t>Wingfield</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D6A3D2"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579771"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51598FF5"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2E3524EF"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92787FA" w14:textId="77777777" w:rsidR="00FB74F5" w:rsidRDefault="00FB74F5" w:rsidP="00FB74F5">
            <w:pPr>
              <w:pStyle w:val="TableHeading1"/>
            </w:pPr>
            <w:r w:rsidRPr="000C1516">
              <w:t>Western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4C983931"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6D6EF8F"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EB103DB"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67EDF0A0" w14:textId="77777777" w:rsidR="00FB74F5" w:rsidRDefault="00FB74F5" w:rsidP="00FB74F5">
            <w:pPr>
              <w:pStyle w:val="TableHeading1"/>
            </w:pPr>
          </w:p>
        </w:tc>
      </w:tr>
      <w:tr w:rsidR="00FB74F5" w14:paraId="31365F54"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6B380" w14:textId="77777777" w:rsidR="00FB74F5" w:rsidRDefault="00FB74F5" w:rsidP="00FB74F5">
            <w:pPr>
              <w:pStyle w:val="TableDataEntries"/>
              <w:jc w:val="left"/>
            </w:pPr>
            <w:r>
              <w:t>Cleanaway</w:t>
            </w:r>
          </w:p>
        </w:tc>
        <w:tc>
          <w:tcPr>
            <w:tcW w:w="1618" w:type="dxa"/>
            <w:tcBorders>
              <w:top w:val="single" w:sz="8" w:space="0" w:color="FFFFFF" w:themeColor="background1"/>
              <w:bottom w:val="single" w:sz="8" w:space="0" w:color="FFFFFF" w:themeColor="background1"/>
            </w:tcBorders>
            <w:shd w:val="clear" w:color="auto" w:fill="E9E8E5" w:themeFill="background2"/>
          </w:tcPr>
          <w:p w14:paraId="12B104B4" w14:textId="77777777" w:rsidR="00FB74F5" w:rsidRDefault="00FB74F5" w:rsidP="00FB74F5">
            <w:pPr>
              <w:pStyle w:val="TableDataEntries"/>
            </w:pPr>
            <w:r>
              <w:t>Perth</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0E20A5" w14:textId="77777777" w:rsidR="00FB74F5" w:rsidRDefault="00FB74F5" w:rsidP="00FB74F5">
            <w:pPr>
              <w:pStyle w:val="TableDataEntries"/>
            </w:pPr>
            <w:r w:rsidRPr="00D23A9E">
              <w:t>160 000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0716B6"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6BFF0381"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6F6ACE5E"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3EFE9" w14:textId="77777777" w:rsidR="00FB74F5" w:rsidRDefault="00FB74F5" w:rsidP="00FB74F5">
            <w:pPr>
              <w:pStyle w:val="TableDataEntries"/>
              <w:jc w:val="left"/>
            </w:pPr>
            <w:r>
              <w:t>Southern Metropolitan Regional Council</w:t>
            </w:r>
          </w:p>
        </w:tc>
        <w:tc>
          <w:tcPr>
            <w:tcW w:w="1618" w:type="dxa"/>
            <w:tcBorders>
              <w:top w:val="single" w:sz="8" w:space="0" w:color="FFFFFF" w:themeColor="background1"/>
              <w:bottom w:val="single" w:sz="8" w:space="0" w:color="FFFFFF" w:themeColor="background1"/>
            </w:tcBorders>
            <w:shd w:val="clear" w:color="auto" w:fill="E9E8E5" w:themeFill="background2"/>
          </w:tcPr>
          <w:p w14:paraId="624781AD" w14:textId="77777777" w:rsidR="00FB74F5" w:rsidRDefault="00FB74F5" w:rsidP="00FB74F5">
            <w:pPr>
              <w:pStyle w:val="TableDataEntries"/>
            </w:pPr>
            <w:r>
              <w:t>Canning Vale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46C75A" w14:textId="77777777" w:rsidR="00FB74F5" w:rsidRDefault="00FB74F5" w:rsidP="00FB74F5">
            <w:pPr>
              <w:pStyle w:val="TableDataEntries"/>
            </w:pPr>
            <w:r w:rsidRPr="00D23A9E">
              <w:t>75 000</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5AAB0C"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1B60E62B"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371576BE"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F7BE8AD" w14:textId="77777777" w:rsidR="00FB74F5" w:rsidRDefault="00FB74F5" w:rsidP="00FB74F5">
            <w:pPr>
              <w:pStyle w:val="TableHeading1"/>
            </w:pPr>
            <w:r>
              <w:t>Northern Territory</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7F9A30DA"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9510CB6"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618327"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58F12B42" w14:textId="77777777" w:rsidR="00FB74F5" w:rsidRDefault="00FB74F5" w:rsidP="00FB74F5">
            <w:pPr>
              <w:pStyle w:val="TableHeading1"/>
            </w:pPr>
          </w:p>
        </w:tc>
      </w:tr>
      <w:tr w:rsidR="00FB74F5" w14:paraId="06F39E1A"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7922DA" w14:textId="77777777" w:rsidR="00FB74F5" w:rsidRDefault="00FB74F5" w:rsidP="00FB74F5">
            <w:pPr>
              <w:pStyle w:val="TableDataEntries"/>
              <w:jc w:val="left"/>
            </w:pPr>
            <w:r>
              <w:t>Cleanaway</w:t>
            </w:r>
          </w:p>
        </w:tc>
        <w:tc>
          <w:tcPr>
            <w:tcW w:w="1618" w:type="dxa"/>
            <w:tcBorders>
              <w:top w:val="single" w:sz="8" w:space="0" w:color="FFFFFF" w:themeColor="background1"/>
              <w:bottom w:val="single" w:sz="8" w:space="0" w:color="FFFFFF" w:themeColor="background1"/>
            </w:tcBorders>
            <w:shd w:val="clear" w:color="auto" w:fill="E9E8E5" w:themeFill="background2"/>
          </w:tcPr>
          <w:p w14:paraId="3B3AD824" w14:textId="77777777" w:rsidR="00FB74F5" w:rsidRDefault="00FB74F5" w:rsidP="00FB74F5">
            <w:pPr>
              <w:pStyle w:val="TableDataEntries"/>
            </w:pPr>
            <w:r>
              <w:t>Darwin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2B9D7" w14:textId="77777777" w:rsidR="00FB74F5" w:rsidRDefault="00FB74F5" w:rsidP="00FB74F5">
            <w:pPr>
              <w:pStyle w:val="TableDataEntries"/>
            </w:pPr>
            <w:r>
              <w:t>Unknown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204200"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8" w:space="0" w:color="FFFFFF" w:themeColor="background1"/>
            </w:tcBorders>
            <w:shd w:val="clear" w:color="auto" w:fill="E9E8E5" w:themeFill="background2"/>
          </w:tcPr>
          <w:p w14:paraId="0D90CC20"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4F6253F6" w14:textId="77777777" w:rsidTr="00FB74F5">
        <w:trPr>
          <w:gridAfter w:val="1"/>
          <w:wAfter w:w="1597" w:type="dxa"/>
        </w:trPr>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B0500F2" w14:textId="77777777" w:rsidR="00FB74F5" w:rsidRDefault="00FB74F5" w:rsidP="00FB74F5">
            <w:pPr>
              <w:pStyle w:val="TableHeading1"/>
            </w:pPr>
            <w:r>
              <w:t>ACT</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1A0211EB"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C761B38"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FF0BAF" w14:textId="77777777" w:rsidR="00FB74F5" w:rsidRDefault="00FB74F5" w:rsidP="00FB74F5">
            <w:pPr>
              <w:pStyle w:val="TableHeading1"/>
            </w:pPr>
          </w:p>
        </w:tc>
        <w:tc>
          <w:tcPr>
            <w:tcW w:w="1597" w:type="dxa"/>
            <w:tcBorders>
              <w:top w:val="single" w:sz="8" w:space="0" w:color="FFFFFF" w:themeColor="background1"/>
              <w:bottom w:val="single" w:sz="8" w:space="0" w:color="FFFFFF" w:themeColor="background1"/>
            </w:tcBorders>
            <w:shd w:val="clear" w:color="auto" w:fill="E4E0DA" w:themeFill="text2" w:themeFillTint="33"/>
          </w:tcPr>
          <w:p w14:paraId="08701856" w14:textId="77777777" w:rsidR="00FB74F5" w:rsidRDefault="00FB74F5" w:rsidP="00FB74F5">
            <w:pPr>
              <w:pStyle w:val="TableHeading1"/>
            </w:pPr>
          </w:p>
        </w:tc>
      </w:tr>
      <w:tr w:rsidR="00FB74F5" w14:paraId="79A6C306" w14:textId="77777777" w:rsidTr="00FB74F5">
        <w:trPr>
          <w:gridAfter w:val="1"/>
          <w:wAfter w:w="1597" w:type="dxa"/>
        </w:trPr>
        <w:tc>
          <w:tcPr>
            <w:tcW w:w="1573" w:type="dxa"/>
            <w:tcBorders>
              <w:top w:val="single" w:sz="8" w:space="0" w:color="FFFFFF" w:themeColor="background1"/>
              <w:bottom w:val="single" w:sz="6" w:space="0" w:color="6F6652"/>
            </w:tcBorders>
            <w:shd w:val="clear" w:color="auto" w:fill="E9E8E5" w:themeFill="background2"/>
            <w:tcMar>
              <w:left w:w="57" w:type="dxa"/>
              <w:right w:w="57" w:type="dxa"/>
            </w:tcMar>
          </w:tcPr>
          <w:p w14:paraId="0A3BF177" w14:textId="77777777" w:rsidR="00FB74F5" w:rsidRDefault="00FB74F5" w:rsidP="00FB74F5">
            <w:pPr>
              <w:pStyle w:val="TableDataEntries"/>
              <w:jc w:val="left"/>
            </w:pPr>
            <w:r>
              <w:t>Re.group</w:t>
            </w:r>
          </w:p>
        </w:tc>
        <w:tc>
          <w:tcPr>
            <w:tcW w:w="1618" w:type="dxa"/>
            <w:tcBorders>
              <w:top w:val="single" w:sz="8" w:space="0" w:color="FFFFFF" w:themeColor="background1"/>
              <w:bottom w:val="single" w:sz="6" w:space="0" w:color="6F6652"/>
            </w:tcBorders>
            <w:shd w:val="clear" w:color="auto" w:fill="E9E8E5" w:themeFill="background2"/>
          </w:tcPr>
          <w:p w14:paraId="38AB27B1" w14:textId="77777777" w:rsidR="00FB74F5" w:rsidRDefault="00FB74F5" w:rsidP="00FB74F5">
            <w:pPr>
              <w:pStyle w:val="TableDataEntries"/>
            </w:pPr>
            <w:r>
              <w:t>Hume</w:t>
            </w:r>
          </w:p>
        </w:tc>
        <w:tc>
          <w:tcPr>
            <w:tcW w:w="1575" w:type="dxa"/>
            <w:tcBorders>
              <w:top w:val="single" w:sz="8" w:space="0" w:color="FFFFFF" w:themeColor="background1"/>
              <w:bottom w:val="single" w:sz="6" w:space="0" w:color="6F6652"/>
            </w:tcBorders>
            <w:shd w:val="clear" w:color="auto" w:fill="E9E8E5" w:themeFill="background2"/>
            <w:tcMar>
              <w:left w:w="57" w:type="dxa"/>
              <w:right w:w="57" w:type="dxa"/>
            </w:tcMar>
          </w:tcPr>
          <w:p w14:paraId="191E7364" w14:textId="77777777" w:rsidR="00FB74F5" w:rsidRDefault="00FB74F5" w:rsidP="00FB74F5">
            <w:pPr>
              <w:pStyle w:val="TableDataEntries"/>
            </w:pPr>
            <w:r>
              <w:t>Unknown</w:t>
            </w:r>
          </w:p>
        </w:tc>
        <w:tc>
          <w:tcPr>
            <w:tcW w:w="1575" w:type="dxa"/>
            <w:tcBorders>
              <w:top w:val="single" w:sz="8" w:space="0" w:color="FFFFFF" w:themeColor="background1"/>
              <w:bottom w:val="single" w:sz="6" w:space="0" w:color="6F6652"/>
            </w:tcBorders>
            <w:shd w:val="clear" w:color="auto" w:fill="E9E8E5" w:themeFill="background2"/>
            <w:tcMar>
              <w:left w:w="57" w:type="dxa"/>
              <w:right w:w="57" w:type="dxa"/>
            </w:tcMar>
          </w:tcPr>
          <w:p w14:paraId="403D7EBF"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1597" w:type="dxa"/>
            <w:tcBorders>
              <w:top w:val="single" w:sz="8" w:space="0" w:color="FFFFFF" w:themeColor="background1"/>
              <w:bottom w:val="single" w:sz="6" w:space="0" w:color="6F6652"/>
            </w:tcBorders>
            <w:shd w:val="clear" w:color="auto" w:fill="E9E8E5" w:themeFill="background2"/>
          </w:tcPr>
          <w:p w14:paraId="123440CD" w14:textId="77777777" w:rsidR="00FB74F5" w:rsidRDefault="00FB74F5" w:rsidP="00FB74F5">
            <w:pPr>
              <w:pStyle w:val="TableDataEntries"/>
            </w:pPr>
            <w:r w:rsidRPr="004E270D">
              <w:rPr>
                <w:rFonts w:ascii="Franklin Gothic Demi" w:hAnsi="Franklin Gothic Demi"/>
                <w:sz w:val="20"/>
                <w:szCs w:val="20"/>
              </w:rPr>
              <w:sym w:font="Wingdings" w:char="F0FC"/>
            </w:r>
          </w:p>
        </w:tc>
      </w:tr>
    </w:tbl>
    <w:p w14:paraId="0D94B31F" w14:textId="77777777" w:rsidR="00FB74F5" w:rsidRDefault="00FB74F5" w:rsidP="00FB74F5">
      <w:pPr>
        <w:pStyle w:val="Note"/>
      </w:pPr>
      <w:r w:rsidRPr="007D1B4F">
        <w:rPr>
          <w:i/>
        </w:rPr>
        <w:t>Note:</w:t>
      </w:r>
      <w:r w:rsidRPr="00E879B8">
        <w:t xml:space="preserve"> </w:t>
      </w:r>
      <w:r>
        <w:t xml:space="preserve">Figures provided in the tables are estimates and should be used with caution. </w:t>
      </w:r>
    </w:p>
    <w:p w14:paraId="1CA85C25" w14:textId="2C6CFD31" w:rsidR="00FB74F5" w:rsidRDefault="00FB74F5" w:rsidP="00FB74F5">
      <w:pPr>
        <w:pStyle w:val="Source"/>
      </w:pPr>
      <w:r>
        <w:rPr>
          <w:i/>
        </w:rPr>
        <w:t>Source</w:t>
      </w:r>
      <w:r w:rsidRPr="00E4232C">
        <w:rPr>
          <w:i/>
        </w:rPr>
        <w:t>:</w:t>
      </w:r>
      <w:r>
        <w:t xml:space="preserve"> </w:t>
      </w:r>
      <w:r w:rsidRPr="001B51B3">
        <w:t>IndustryEdge communication</w:t>
      </w:r>
      <w:r>
        <w:t xml:space="preserve">; </w:t>
      </w:r>
      <w:hyperlink r:id="rId156" w:history="1">
        <w:r w:rsidRPr="00311FAF">
          <w:rPr>
            <w:rStyle w:val="Hyperlink"/>
          </w:rPr>
          <w:t>http://www.re-group.com/services/</w:t>
        </w:r>
      </w:hyperlink>
      <w:r>
        <w:t>.</w:t>
      </w:r>
    </w:p>
    <w:p w14:paraId="01E3AD8B" w14:textId="77777777" w:rsidR="00FB74F5" w:rsidRDefault="00FB74F5" w:rsidP="00066319">
      <w:pPr>
        <w:pStyle w:val="Heading7"/>
      </w:pPr>
      <w:r>
        <w:t>Plastic</w:t>
      </w:r>
    </w:p>
    <w:p w14:paraId="16856685" w14:textId="4E6D2765"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3</w:instrText>
      </w:r>
      <w:r w:rsidRPr="00695C93">
        <w:fldChar w:fldCharType="end"/>
      </w:r>
      <w:r w:rsidRPr="00695C93">
        <w:instrText xml:space="preserve">" "" </w:instrText>
      </w:r>
      <w:r w:rsidRPr="00695C93">
        <w:fldChar w:fldCharType="separate"/>
      </w:r>
      <w:bookmarkStart w:id="5425" w:name="_Caption9326"/>
      <w:bookmarkStart w:id="5426" w:name="_Caption1240"/>
      <w:bookmarkStart w:id="5427" w:name="_Caption0542"/>
      <w:bookmarkStart w:id="5428" w:name="_Caption1679"/>
      <w:bookmarkStart w:id="5429" w:name="_Caption2829"/>
      <w:bookmarkStart w:id="5430" w:name="_Caption4226"/>
      <w:bookmarkStart w:id="5431" w:name="_Caption1206"/>
      <w:bookmarkStart w:id="5432" w:name="_Caption7975"/>
      <w:bookmarkStart w:id="5433" w:name="_Caption6035"/>
      <w:bookmarkStart w:id="5434" w:name="_Caption6690"/>
      <w:bookmarkStart w:id="5435" w:name="_Toc33431507"/>
      <w:r w:rsidR="003E435A">
        <w:rPr>
          <w:noProof/>
        </w:rPr>
        <w:t>G</w:t>
      </w:r>
      <w:r w:rsidR="003E435A" w:rsidRPr="00695C93">
        <w:rPr>
          <w:noProof/>
        </w:rPr>
        <w:t>.</w:t>
      </w:r>
      <w:r w:rsidR="003E435A">
        <w:rPr>
          <w:noProof/>
        </w:rPr>
        <w:t>3</w:t>
      </w:r>
      <w:bookmarkEnd w:id="5425"/>
      <w:bookmarkEnd w:id="5426"/>
      <w:bookmarkEnd w:id="5427"/>
      <w:bookmarkEnd w:id="5428"/>
      <w:bookmarkEnd w:id="5429"/>
      <w:bookmarkEnd w:id="5430"/>
      <w:bookmarkEnd w:id="5431"/>
      <w:bookmarkEnd w:id="5432"/>
      <w:bookmarkEnd w:id="5433"/>
      <w:bookmarkEnd w:id="5434"/>
      <w:r w:rsidRPr="00695C93">
        <w:fldChar w:fldCharType="end"/>
      </w:r>
      <w:r w:rsidRPr="00695C93">
        <w:tab/>
      </w:r>
      <w:r>
        <w:t xml:space="preserve">Number of plastic repressor </w:t>
      </w:r>
      <w:r w:rsidRPr="00FF6AF0">
        <w:t>facilit</w:t>
      </w:r>
      <w:r>
        <w:t>ies by jurisdiction</w:t>
      </w:r>
      <w:r w:rsidRPr="00FF6AF0">
        <w:t xml:space="preserve"> </w:t>
      </w:r>
      <w:r>
        <w:t>in 2017-18</w:t>
      </w:r>
      <w:bookmarkEnd w:id="5435"/>
    </w:p>
    <w:tbl>
      <w:tblPr>
        <w:tblW w:w="0" w:type="auto"/>
        <w:tblLayout w:type="fixed"/>
        <w:tblLook w:val="0000" w:firstRow="0" w:lastRow="0" w:firstColumn="0" w:lastColumn="0" w:noHBand="0" w:noVBand="0"/>
      </w:tblPr>
      <w:tblGrid>
        <w:gridCol w:w="793"/>
        <w:gridCol w:w="793"/>
        <w:gridCol w:w="793"/>
        <w:gridCol w:w="794"/>
        <w:gridCol w:w="794"/>
        <w:gridCol w:w="794"/>
        <w:gridCol w:w="794"/>
        <w:gridCol w:w="794"/>
        <w:gridCol w:w="794"/>
        <w:gridCol w:w="794"/>
      </w:tblGrid>
      <w:tr w:rsidR="00FB74F5" w14:paraId="4CA8F9C4" w14:textId="77777777" w:rsidTr="00FB74F5">
        <w:tc>
          <w:tcPr>
            <w:tcW w:w="793" w:type="dxa"/>
            <w:tcBorders>
              <w:bottom w:val="single" w:sz="8" w:space="0" w:color="FFFFFF" w:themeColor="background1"/>
            </w:tcBorders>
            <w:shd w:val="clear" w:color="auto" w:fill="6F6652"/>
            <w:tcMar>
              <w:left w:w="57" w:type="dxa"/>
              <w:right w:w="57" w:type="dxa"/>
            </w:tcMar>
          </w:tcPr>
          <w:p w14:paraId="16BAB890" w14:textId="77777777" w:rsidR="00FB74F5" w:rsidRDefault="00FB74F5" w:rsidP="00FB74F5">
            <w:pPr>
              <w:pStyle w:val="TableDataColumnHeading"/>
              <w:jc w:val="left"/>
            </w:pPr>
          </w:p>
        </w:tc>
        <w:tc>
          <w:tcPr>
            <w:tcW w:w="793" w:type="dxa"/>
            <w:tcBorders>
              <w:bottom w:val="single" w:sz="8" w:space="0" w:color="FFFFFF" w:themeColor="background1"/>
            </w:tcBorders>
            <w:shd w:val="clear" w:color="auto" w:fill="6F6652"/>
            <w:tcMar>
              <w:left w:w="57" w:type="dxa"/>
              <w:right w:w="57" w:type="dxa"/>
            </w:tcMar>
          </w:tcPr>
          <w:p w14:paraId="1447384B" w14:textId="77777777" w:rsidR="00FB74F5" w:rsidRDefault="00FB74F5" w:rsidP="00FB74F5">
            <w:pPr>
              <w:pStyle w:val="TableDataColumnHeading"/>
            </w:pPr>
            <w:r>
              <w:t>ACT</w:t>
            </w:r>
          </w:p>
        </w:tc>
        <w:tc>
          <w:tcPr>
            <w:tcW w:w="793" w:type="dxa"/>
            <w:tcBorders>
              <w:bottom w:val="single" w:sz="8" w:space="0" w:color="FFFFFF" w:themeColor="background1"/>
            </w:tcBorders>
            <w:shd w:val="clear" w:color="auto" w:fill="6F6652"/>
            <w:tcMar>
              <w:left w:w="57" w:type="dxa"/>
              <w:right w:w="57" w:type="dxa"/>
            </w:tcMar>
          </w:tcPr>
          <w:p w14:paraId="0B474FC5" w14:textId="77777777" w:rsidR="00FB74F5" w:rsidRDefault="00FB74F5" w:rsidP="00FB74F5">
            <w:pPr>
              <w:pStyle w:val="TableDataColumnHeading"/>
            </w:pPr>
            <w:r w:rsidRPr="00551F17">
              <w:t>NSW</w:t>
            </w:r>
          </w:p>
        </w:tc>
        <w:tc>
          <w:tcPr>
            <w:tcW w:w="794" w:type="dxa"/>
            <w:tcBorders>
              <w:bottom w:val="single" w:sz="8" w:space="0" w:color="FFFFFF" w:themeColor="background1"/>
            </w:tcBorders>
            <w:shd w:val="clear" w:color="auto" w:fill="6F6652"/>
            <w:tcMar>
              <w:left w:w="57" w:type="dxa"/>
              <w:right w:w="57" w:type="dxa"/>
            </w:tcMar>
          </w:tcPr>
          <w:p w14:paraId="49CBE6B9" w14:textId="77777777" w:rsidR="00FB74F5" w:rsidRDefault="00FB74F5" w:rsidP="00FB74F5">
            <w:pPr>
              <w:pStyle w:val="TableDataColumnHeading"/>
            </w:pPr>
            <w:r w:rsidRPr="00551F17">
              <w:t>NT</w:t>
            </w:r>
          </w:p>
        </w:tc>
        <w:tc>
          <w:tcPr>
            <w:tcW w:w="794" w:type="dxa"/>
            <w:tcBorders>
              <w:bottom w:val="single" w:sz="8" w:space="0" w:color="FFFFFF" w:themeColor="background1"/>
            </w:tcBorders>
            <w:shd w:val="clear" w:color="auto" w:fill="6F6652"/>
            <w:tcMar>
              <w:left w:w="57" w:type="dxa"/>
              <w:right w:w="57" w:type="dxa"/>
            </w:tcMar>
          </w:tcPr>
          <w:p w14:paraId="2E5F1CDA" w14:textId="77777777" w:rsidR="00FB74F5" w:rsidRDefault="00FB74F5" w:rsidP="00FB74F5">
            <w:pPr>
              <w:pStyle w:val="TableDataColumnHeading"/>
            </w:pPr>
            <w:r w:rsidRPr="00551F17">
              <w:t>QLD</w:t>
            </w:r>
          </w:p>
        </w:tc>
        <w:tc>
          <w:tcPr>
            <w:tcW w:w="794" w:type="dxa"/>
            <w:tcBorders>
              <w:bottom w:val="single" w:sz="8" w:space="0" w:color="FFFFFF" w:themeColor="background1"/>
            </w:tcBorders>
            <w:shd w:val="clear" w:color="auto" w:fill="6F6652"/>
            <w:tcMar>
              <w:left w:w="57" w:type="dxa"/>
              <w:right w:w="57" w:type="dxa"/>
            </w:tcMar>
          </w:tcPr>
          <w:p w14:paraId="11E2A247" w14:textId="77777777" w:rsidR="00FB74F5" w:rsidRDefault="00FB74F5" w:rsidP="00FB74F5">
            <w:pPr>
              <w:pStyle w:val="TableDataColumnHeading"/>
            </w:pPr>
            <w:r w:rsidRPr="00551F17">
              <w:t>SA</w:t>
            </w:r>
          </w:p>
        </w:tc>
        <w:tc>
          <w:tcPr>
            <w:tcW w:w="794" w:type="dxa"/>
            <w:tcBorders>
              <w:bottom w:val="single" w:sz="8" w:space="0" w:color="FFFFFF" w:themeColor="background1"/>
            </w:tcBorders>
            <w:shd w:val="clear" w:color="auto" w:fill="6F6652"/>
            <w:tcMar>
              <w:left w:w="57" w:type="dxa"/>
              <w:right w:w="57" w:type="dxa"/>
            </w:tcMar>
          </w:tcPr>
          <w:p w14:paraId="3E78316B" w14:textId="77777777" w:rsidR="00FB74F5" w:rsidRDefault="00FB74F5" w:rsidP="00FB74F5">
            <w:pPr>
              <w:pStyle w:val="TableDataColumnHeading"/>
            </w:pPr>
            <w:r w:rsidRPr="00551F17">
              <w:t>TAS</w:t>
            </w:r>
          </w:p>
        </w:tc>
        <w:tc>
          <w:tcPr>
            <w:tcW w:w="794" w:type="dxa"/>
            <w:tcBorders>
              <w:bottom w:val="single" w:sz="8" w:space="0" w:color="FFFFFF" w:themeColor="background1"/>
            </w:tcBorders>
            <w:shd w:val="clear" w:color="auto" w:fill="6F6652"/>
            <w:tcMar>
              <w:left w:w="57" w:type="dxa"/>
              <w:right w:w="57" w:type="dxa"/>
            </w:tcMar>
          </w:tcPr>
          <w:p w14:paraId="240CB57B" w14:textId="77777777" w:rsidR="00FB74F5" w:rsidRDefault="00FB74F5" w:rsidP="00FB74F5">
            <w:pPr>
              <w:pStyle w:val="TableDataColumnHeading"/>
            </w:pPr>
            <w:r w:rsidRPr="00551F17">
              <w:t>VIC</w:t>
            </w:r>
          </w:p>
        </w:tc>
        <w:tc>
          <w:tcPr>
            <w:tcW w:w="794" w:type="dxa"/>
            <w:tcBorders>
              <w:bottom w:val="single" w:sz="8" w:space="0" w:color="FFFFFF" w:themeColor="background1"/>
            </w:tcBorders>
            <w:shd w:val="clear" w:color="auto" w:fill="6F6652"/>
            <w:tcMar>
              <w:left w:w="57" w:type="dxa"/>
              <w:right w:w="57" w:type="dxa"/>
            </w:tcMar>
          </w:tcPr>
          <w:p w14:paraId="169B00D5" w14:textId="77777777" w:rsidR="00FB74F5" w:rsidRDefault="00FB74F5" w:rsidP="00FB74F5">
            <w:pPr>
              <w:pStyle w:val="TableDataColumnHeading"/>
            </w:pPr>
            <w:r w:rsidRPr="00551F17">
              <w:t>WA</w:t>
            </w:r>
          </w:p>
        </w:tc>
        <w:tc>
          <w:tcPr>
            <w:tcW w:w="794" w:type="dxa"/>
            <w:tcBorders>
              <w:bottom w:val="single" w:sz="8" w:space="0" w:color="FFFFFF" w:themeColor="background1"/>
            </w:tcBorders>
            <w:shd w:val="clear" w:color="auto" w:fill="6F6652"/>
            <w:tcMar>
              <w:left w:w="57" w:type="dxa"/>
              <w:right w:w="57" w:type="dxa"/>
            </w:tcMar>
          </w:tcPr>
          <w:p w14:paraId="537BBA5A" w14:textId="77777777" w:rsidR="00FB74F5" w:rsidRDefault="00FB74F5" w:rsidP="00FB74F5">
            <w:pPr>
              <w:pStyle w:val="TableDataColumnHeading"/>
            </w:pPr>
            <w:r w:rsidRPr="00551F17">
              <w:t>Total</w:t>
            </w:r>
          </w:p>
        </w:tc>
      </w:tr>
      <w:tr w:rsidR="00FB74F5" w14:paraId="47565CDC" w14:textId="77777777" w:rsidTr="00FB74F5">
        <w:tc>
          <w:tcPr>
            <w:tcW w:w="793" w:type="dxa"/>
            <w:tcBorders>
              <w:top w:val="single" w:sz="8" w:space="0" w:color="FFFFFF" w:themeColor="background1"/>
              <w:bottom w:val="single" w:sz="6" w:space="0" w:color="6F6652"/>
            </w:tcBorders>
            <w:shd w:val="clear" w:color="auto" w:fill="E9E8E5" w:themeFill="background2"/>
            <w:tcMar>
              <w:left w:w="57" w:type="dxa"/>
              <w:right w:w="57" w:type="dxa"/>
            </w:tcMar>
          </w:tcPr>
          <w:p w14:paraId="0982C3B3" w14:textId="77777777" w:rsidR="00FB74F5" w:rsidRDefault="00FB74F5" w:rsidP="00FB74F5">
            <w:pPr>
              <w:pStyle w:val="TableDataEntries"/>
              <w:jc w:val="left"/>
            </w:pPr>
            <w:r>
              <w:t>Number</w:t>
            </w:r>
          </w:p>
        </w:tc>
        <w:tc>
          <w:tcPr>
            <w:tcW w:w="793" w:type="dxa"/>
            <w:tcBorders>
              <w:top w:val="single" w:sz="8" w:space="0" w:color="FFFFFF" w:themeColor="background1"/>
              <w:bottom w:val="single" w:sz="6" w:space="0" w:color="6F6652"/>
            </w:tcBorders>
            <w:shd w:val="clear" w:color="auto" w:fill="E9E8E5" w:themeFill="background2"/>
            <w:tcMar>
              <w:left w:w="57" w:type="dxa"/>
              <w:right w:w="57" w:type="dxa"/>
            </w:tcMar>
          </w:tcPr>
          <w:p w14:paraId="789A684A" w14:textId="77777777" w:rsidR="00FB74F5" w:rsidRDefault="00FB74F5" w:rsidP="00FB74F5">
            <w:pPr>
              <w:pStyle w:val="TableDataEntries"/>
            </w:pPr>
            <w:r>
              <w:t>0</w:t>
            </w:r>
          </w:p>
        </w:tc>
        <w:tc>
          <w:tcPr>
            <w:tcW w:w="793" w:type="dxa"/>
            <w:tcBorders>
              <w:top w:val="single" w:sz="8" w:space="0" w:color="FFFFFF" w:themeColor="background1"/>
              <w:bottom w:val="single" w:sz="6" w:space="0" w:color="6F6652"/>
            </w:tcBorders>
            <w:shd w:val="clear" w:color="auto" w:fill="E9E8E5" w:themeFill="background2"/>
            <w:tcMar>
              <w:left w:w="57" w:type="dxa"/>
              <w:right w:w="57" w:type="dxa"/>
            </w:tcMar>
          </w:tcPr>
          <w:p w14:paraId="569FDCE9" w14:textId="77777777" w:rsidR="00FB74F5" w:rsidRDefault="00FB74F5" w:rsidP="00FB74F5">
            <w:pPr>
              <w:pStyle w:val="TableDataEntries"/>
            </w:pPr>
            <w:r>
              <w:t>14</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4DEAC490" w14:textId="77777777" w:rsidR="00FB74F5" w:rsidRDefault="00FB74F5" w:rsidP="00FB74F5">
            <w:pPr>
              <w:pStyle w:val="TableDataEntries"/>
            </w:pPr>
            <w:r>
              <w:t>0</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4283B40F" w14:textId="77777777" w:rsidR="00FB74F5" w:rsidRDefault="00FB74F5" w:rsidP="00FB74F5">
            <w:pPr>
              <w:pStyle w:val="TableDataEntries"/>
            </w:pPr>
            <w:r>
              <w:t>9</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519F84EE" w14:textId="77777777" w:rsidR="00FB74F5" w:rsidRDefault="00FB74F5" w:rsidP="00FB74F5">
            <w:pPr>
              <w:pStyle w:val="TableDataEntries"/>
            </w:pPr>
            <w:r>
              <w:t>6</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6FBB845C" w14:textId="77777777" w:rsidR="00FB74F5" w:rsidRDefault="00FB74F5" w:rsidP="00FB74F5">
            <w:pPr>
              <w:pStyle w:val="TableDataEntries"/>
            </w:pPr>
            <w:r>
              <w:t>2</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07D1BED4" w14:textId="77777777" w:rsidR="00FB74F5" w:rsidRDefault="00FB74F5" w:rsidP="00FB74F5">
            <w:pPr>
              <w:pStyle w:val="TableDataEntries"/>
            </w:pPr>
            <w:r>
              <w:t>25</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149272CE" w14:textId="77777777" w:rsidR="00FB74F5" w:rsidRDefault="00FB74F5" w:rsidP="00FB74F5">
            <w:pPr>
              <w:pStyle w:val="TableDataEntries"/>
            </w:pPr>
            <w:r>
              <w:t>2</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tcPr>
          <w:p w14:paraId="514B0D9F" w14:textId="77777777" w:rsidR="00FB74F5" w:rsidRDefault="00FB74F5" w:rsidP="00FB74F5">
            <w:pPr>
              <w:pStyle w:val="TableDataEntries"/>
            </w:pPr>
            <w:r>
              <w:t>58</w:t>
            </w:r>
            <w:r w:rsidRPr="00E4232C">
              <w:rPr>
                <w:rStyle w:val="NoteLabel"/>
              </w:rPr>
              <w:t>a</w:t>
            </w:r>
          </w:p>
        </w:tc>
      </w:tr>
    </w:tbl>
    <w:p w14:paraId="5735446E" w14:textId="77777777" w:rsidR="00FB74F5" w:rsidRPr="00E4232C" w:rsidRDefault="00FB74F5" w:rsidP="00FB74F5">
      <w:pPr>
        <w:pStyle w:val="Note"/>
      </w:pPr>
      <w:r w:rsidRPr="00E4232C">
        <w:rPr>
          <w:rStyle w:val="NoteLabel"/>
        </w:rPr>
        <w:t>a</w:t>
      </w:r>
      <w:r>
        <w:t xml:space="preserve"> Excludes ~8 facilities known to be operating in 2017-18 but no data was available. </w:t>
      </w:r>
    </w:p>
    <w:p w14:paraId="318F0801" w14:textId="77777777" w:rsidR="00FB74F5" w:rsidRDefault="00FB74F5" w:rsidP="00FB74F5">
      <w:pPr>
        <w:pStyle w:val="Note"/>
      </w:pPr>
      <w:r w:rsidRPr="007D1B4F">
        <w:rPr>
          <w:i/>
        </w:rPr>
        <w:t>Note:</w:t>
      </w:r>
      <w:r w:rsidRPr="00E879B8">
        <w:t xml:space="preserve"> </w:t>
      </w:r>
    </w:p>
    <w:p w14:paraId="5732D23F" w14:textId="77777777" w:rsidR="00FB74F5" w:rsidRDefault="00FB74F5" w:rsidP="00FB74F5">
      <w:pPr>
        <w:pStyle w:val="Source"/>
      </w:pPr>
      <w:r>
        <w:rPr>
          <w:i/>
        </w:rPr>
        <w:t>Source</w:t>
      </w:r>
      <w:r w:rsidRPr="00E4232C">
        <w:rPr>
          <w:i/>
        </w:rPr>
        <w:t>:</w:t>
      </w:r>
      <w:r>
        <w:t xml:space="preserve"> </w:t>
      </w:r>
      <w:r w:rsidRPr="00BB56FD">
        <w:t xml:space="preserve">Envisage Works 2019, </w:t>
      </w:r>
      <w:r w:rsidRPr="00BB56FD">
        <w:rPr>
          <w:i/>
          <w:iCs/>
        </w:rPr>
        <w:t>Plastics infrastructure analysis update – Project report</w:t>
      </w:r>
      <w:r w:rsidRPr="00BB56FD">
        <w:t>,</w:t>
      </w:r>
      <w:r>
        <w:t xml:space="preserve"> Table 15</w:t>
      </w:r>
      <w:r w:rsidRPr="00BB56FD">
        <w:t xml:space="preserve"> </w:t>
      </w:r>
      <w:r>
        <w:t>November</w:t>
      </w:r>
      <w:r w:rsidRPr="00BB56FD">
        <w:t xml:space="preserve">, p. </w:t>
      </w:r>
      <w:r>
        <w:t>25</w:t>
      </w:r>
    </w:p>
    <w:p w14:paraId="6E700FBC" w14:textId="2535A4A6"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4</w:instrText>
      </w:r>
      <w:r w:rsidRPr="00695C93">
        <w:fldChar w:fldCharType="end"/>
      </w:r>
      <w:r w:rsidRPr="00695C93">
        <w:instrText xml:space="preserve">" "" </w:instrText>
      </w:r>
      <w:r w:rsidRPr="00695C93">
        <w:fldChar w:fldCharType="separate"/>
      </w:r>
      <w:bookmarkStart w:id="5436" w:name="_Caption6107"/>
      <w:bookmarkStart w:id="5437" w:name="_Caption0813"/>
      <w:bookmarkStart w:id="5438" w:name="_Caption9540"/>
      <w:bookmarkStart w:id="5439" w:name="_Caption8530"/>
      <w:bookmarkStart w:id="5440" w:name="_Caption7220"/>
      <w:bookmarkStart w:id="5441" w:name="_Caption0179"/>
      <w:bookmarkStart w:id="5442" w:name="_Caption8844"/>
      <w:bookmarkStart w:id="5443" w:name="_Caption3371"/>
      <w:bookmarkStart w:id="5444" w:name="_Caption6219"/>
      <w:bookmarkStart w:id="5445" w:name="_Caption0865"/>
      <w:bookmarkStart w:id="5446" w:name="_Toc33431508"/>
      <w:r w:rsidR="003E435A">
        <w:rPr>
          <w:noProof/>
        </w:rPr>
        <w:t>G</w:t>
      </w:r>
      <w:r w:rsidR="003E435A" w:rsidRPr="00695C93">
        <w:rPr>
          <w:noProof/>
        </w:rPr>
        <w:t>.</w:t>
      </w:r>
      <w:r w:rsidR="003E435A">
        <w:rPr>
          <w:noProof/>
        </w:rPr>
        <w:t>4</w:t>
      </w:r>
      <w:bookmarkEnd w:id="5436"/>
      <w:bookmarkEnd w:id="5437"/>
      <w:bookmarkEnd w:id="5438"/>
      <w:bookmarkEnd w:id="5439"/>
      <w:bookmarkEnd w:id="5440"/>
      <w:bookmarkEnd w:id="5441"/>
      <w:bookmarkEnd w:id="5442"/>
      <w:bookmarkEnd w:id="5443"/>
      <w:bookmarkEnd w:id="5444"/>
      <w:bookmarkEnd w:id="5445"/>
      <w:r w:rsidRPr="00695C93">
        <w:fldChar w:fldCharType="end"/>
      </w:r>
      <w:r w:rsidRPr="00695C93">
        <w:tab/>
      </w:r>
      <w:r>
        <w:t xml:space="preserve">Top ten </w:t>
      </w:r>
      <w:r w:rsidRPr="00FF6AF0">
        <w:t>Australian plastics reprocessing facilities by throughput</w:t>
      </w:r>
      <w:bookmarkEnd w:id="5446"/>
    </w:p>
    <w:tbl>
      <w:tblPr>
        <w:tblW w:w="7938" w:type="dxa"/>
        <w:tblLayout w:type="fixed"/>
        <w:tblLook w:val="0000" w:firstRow="0" w:lastRow="0" w:firstColumn="0" w:lastColumn="0" w:noHBand="0" w:noVBand="0"/>
      </w:tblPr>
      <w:tblGrid>
        <w:gridCol w:w="1976"/>
        <w:gridCol w:w="1978"/>
        <w:gridCol w:w="1978"/>
        <w:gridCol w:w="2006"/>
      </w:tblGrid>
      <w:tr w:rsidR="00FB74F5" w14:paraId="3F20AB68" w14:textId="77777777" w:rsidTr="00FB74F5">
        <w:trPr>
          <w:tblHeader/>
        </w:trPr>
        <w:tc>
          <w:tcPr>
            <w:tcW w:w="1976" w:type="dxa"/>
            <w:tcBorders>
              <w:bottom w:val="single" w:sz="8" w:space="0" w:color="FFFFFF" w:themeColor="background1"/>
            </w:tcBorders>
            <w:shd w:val="clear" w:color="auto" w:fill="6F6652"/>
            <w:tcMar>
              <w:left w:w="57" w:type="dxa"/>
              <w:right w:w="57" w:type="dxa"/>
            </w:tcMar>
          </w:tcPr>
          <w:p w14:paraId="5C189934" w14:textId="77777777" w:rsidR="00FB74F5" w:rsidRDefault="00FB74F5" w:rsidP="00FB74F5">
            <w:pPr>
              <w:pStyle w:val="TableDataColumnHeading"/>
              <w:jc w:val="left"/>
            </w:pPr>
            <w:r>
              <w:t>Facility operator</w:t>
            </w:r>
          </w:p>
        </w:tc>
        <w:tc>
          <w:tcPr>
            <w:tcW w:w="1978" w:type="dxa"/>
            <w:tcBorders>
              <w:bottom w:val="single" w:sz="8" w:space="0" w:color="FFFFFF" w:themeColor="background1"/>
            </w:tcBorders>
            <w:shd w:val="clear" w:color="auto" w:fill="6F6652"/>
            <w:tcMar>
              <w:left w:w="57" w:type="dxa"/>
              <w:right w:w="57" w:type="dxa"/>
            </w:tcMar>
          </w:tcPr>
          <w:p w14:paraId="36BA4E1C" w14:textId="77777777" w:rsidR="00FB74F5" w:rsidRDefault="00FB74F5" w:rsidP="00FB74F5">
            <w:pPr>
              <w:pStyle w:val="TableDataColumnHeading"/>
            </w:pPr>
            <w:r>
              <w:t>Capacity (tonnes/year)</w:t>
            </w:r>
          </w:p>
        </w:tc>
        <w:tc>
          <w:tcPr>
            <w:tcW w:w="1978" w:type="dxa"/>
            <w:tcBorders>
              <w:bottom w:val="single" w:sz="8" w:space="0" w:color="FFFFFF" w:themeColor="background1"/>
            </w:tcBorders>
            <w:shd w:val="clear" w:color="auto" w:fill="6F6652"/>
            <w:tcMar>
              <w:left w:w="57" w:type="dxa"/>
              <w:right w:w="57" w:type="dxa"/>
            </w:tcMar>
          </w:tcPr>
          <w:p w14:paraId="2453696E" w14:textId="77777777" w:rsidR="00FB74F5" w:rsidRDefault="00FB74F5" w:rsidP="00FB74F5">
            <w:pPr>
              <w:pStyle w:val="TableDataColumnHeading"/>
            </w:pPr>
            <w:r>
              <w:t>Accepts MSW</w:t>
            </w:r>
          </w:p>
        </w:tc>
        <w:tc>
          <w:tcPr>
            <w:tcW w:w="2006" w:type="dxa"/>
            <w:tcBorders>
              <w:bottom w:val="single" w:sz="8" w:space="0" w:color="FFFFFF" w:themeColor="background1"/>
            </w:tcBorders>
            <w:shd w:val="clear" w:color="auto" w:fill="6F6652"/>
          </w:tcPr>
          <w:p w14:paraId="2F0071F6" w14:textId="77777777" w:rsidR="00FB74F5" w:rsidRDefault="00FB74F5" w:rsidP="00FB74F5">
            <w:pPr>
              <w:pStyle w:val="TableDataColumnHeading"/>
            </w:pPr>
            <w:r>
              <w:t>Accepts other</w:t>
            </w:r>
          </w:p>
        </w:tc>
      </w:tr>
      <w:tr w:rsidR="00FB74F5" w14:paraId="1398E3EA" w14:textId="77777777" w:rsidTr="00FB74F5">
        <w:tc>
          <w:tcPr>
            <w:tcW w:w="197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35C81BB" w14:textId="77777777" w:rsidR="00FB74F5" w:rsidRDefault="00FB74F5" w:rsidP="00FB74F5">
            <w:pPr>
              <w:pStyle w:val="TableHeading1"/>
            </w:pPr>
            <w:r>
              <w:t>NSW</w:t>
            </w: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EE9D1AD" w14:textId="77777777" w:rsidR="00FB74F5" w:rsidRDefault="00FB74F5" w:rsidP="00FB74F5">
            <w:pPr>
              <w:pStyle w:val="TableTextColumnHeading"/>
            </w:pP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B1DC586" w14:textId="77777777" w:rsidR="00FB74F5" w:rsidRDefault="00FB74F5" w:rsidP="00FB74F5">
            <w:pPr>
              <w:pStyle w:val="TableTextColumnHeading"/>
            </w:pPr>
          </w:p>
        </w:tc>
        <w:tc>
          <w:tcPr>
            <w:tcW w:w="2006" w:type="dxa"/>
            <w:tcBorders>
              <w:top w:val="single" w:sz="8" w:space="0" w:color="FFFFFF" w:themeColor="background1"/>
              <w:bottom w:val="single" w:sz="8" w:space="0" w:color="FFFFFF" w:themeColor="background1"/>
            </w:tcBorders>
            <w:shd w:val="clear" w:color="auto" w:fill="E4E0DA" w:themeFill="text2" w:themeFillTint="33"/>
          </w:tcPr>
          <w:p w14:paraId="602F59E7" w14:textId="77777777" w:rsidR="00FB74F5" w:rsidRDefault="00FB74F5" w:rsidP="00FB74F5">
            <w:pPr>
              <w:pStyle w:val="TableTextColumnHeading"/>
            </w:pPr>
          </w:p>
        </w:tc>
      </w:tr>
      <w:tr w:rsidR="00FB74F5" w14:paraId="660792A0"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6C382F" w14:textId="77777777" w:rsidR="00FB74F5" w:rsidRDefault="00FB74F5" w:rsidP="00FB74F5">
            <w:pPr>
              <w:pStyle w:val="TableDataEntries"/>
              <w:jc w:val="left"/>
            </w:pPr>
            <w:r w:rsidRPr="006A1C66">
              <w:t>Visy Recycling</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B45B69" w14:textId="77777777" w:rsidR="00FB74F5" w:rsidRDefault="00FB74F5" w:rsidP="00FB74F5">
            <w:pPr>
              <w:pStyle w:val="TableDataEntries"/>
            </w:pPr>
            <w:r>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239A31" w14:textId="77777777" w:rsidR="00FB74F5" w:rsidRDefault="00FB74F5" w:rsidP="00FB74F5">
            <w:pPr>
              <w:pStyle w:val="TableDataEntries"/>
            </w:pPr>
            <w:r w:rsidRPr="00F75314">
              <w:rPr>
                <w:rFonts w:ascii="Franklin Gothic Demi" w:hAnsi="Franklin Gothic Demi"/>
                <w:sz w:val="20"/>
                <w:szCs w:val="20"/>
              </w:rPr>
              <w:sym w:font="Wingdings" w:char="F0FC"/>
            </w:r>
          </w:p>
        </w:tc>
        <w:tc>
          <w:tcPr>
            <w:tcW w:w="2006" w:type="dxa"/>
            <w:tcBorders>
              <w:top w:val="single" w:sz="8" w:space="0" w:color="FFFFFF" w:themeColor="background1"/>
              <w:bottom w:val="single" w:sz="8" w:space="0" w:color="FFFFFF" w:themeColor="background1"/>
            </w:tcBorders>
            <w:shd w:val="clear" w:color="auto" w:fill="E9E8E5" w:themeFill="background2"/>
          </w:tcPr>
          <w:p w14:paraId="43DF3BD7" w14:textId="77777777" w:rsidR="00FB74F5" w:rsidRDefault="00FB74F5" w:rsidP="00FB74F5">
            <w:pPr>
              <w:pStyle w:val="TableDataEntries"/>
            </w:pPr>
            <w:r w:rsidRPr="00F75314">
              <w:rPr>
                <w:rFonts w:ascii="Franklin Gothic Demi" w:hAnsi="Franklin Gothic Demi"/>
                <w:sz w:val="20"/>
                <w:szCs w:val="20"/>
              </w:rPr>
              <w:sym w:font="Wingdings" w:char="F0FC"/>
            </w:r>
          </w:p>
        </w:tc>
      </w:tr>
      <w:tr w:rsidR="00FB74F5" w14:paraId="29C1BAF7"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90F711" w14:textId="77777777" w:rsidR="00FB74F5" w:rsidRDefault="00FB74F5" w:rsidP="00FB74F5">
            <w:pPr>
              <w:pStyle w:val="TableDataEntries"/>
              <w:jc w:val="left"/>
            </w:pPr>
            <w:r>
              <w:t>Astron Sustainability</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631315"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DFC02E"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54DC7D5A"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625D16B"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2E6455" w14:textId="77777777" w:rsidR="00FB74F5" w:rsidRDefault="00FB74F5" w:rsidP="00FB74F5">
            <w:pPr>
              <w:pStyle w:val="TableDataEntries"/>
              <w:jc w:val="left"/>
            </w:pPr>
            <w:r>
              <w:t>Dunlop flooring</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CBD91B"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54E4E9"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24DE7B1D"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321A6FCF"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FAD17" w14:textId="77777777" w:rsidR="00FB74F5" w:rsidRDefault="00FB74F5" w:rsidP="00FB74F5">
            <w:pPr>
              <w:pStyle w:val="TableDataEntries"/>
              <w:jc w:val="left"/>
            </w:pPr>
            <w:r>
              <w:t>Martogg group of companies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004689"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9EE74A"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3B1BBC7A"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2A61CCFB"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4029B9" w14:textId="77777777" w:rsidR="00FB74F5" w:rsidRDefault="00FB74F5" w:rsidP="00FB74F5">
            <w:pPr>
              <w:pStyle w:val="TableDataEntries"/>
              <w:jc w:val="left"/>
            </w:pPr>
            <w:r>
              <w:t>Polytrade</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8D69A9" w14:textId="77777777" w:rsidR="00FB74F5" w:rsidRPr="007A079A" w:rsidRDefault="00FB74F5" w:rsidP="00FB74F5">
            <w:pPr>
              <w:pStyle w:val="TableDataEntries"/>
            </w:pPr>
            <w:r>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1B4EDC" w14:textId="77777777" w:rsidR="00FB74F5" w:rsidRDefault="00FB74F5" w:rsidP="00FB74F5">
            <w:pPr>
              <w:pStyle w:val="TableDataEntries"/>
            </w:pPr>
            <w:r w:rsidRPr="00F75314">
              <w:rPr>
                <w:rFonts w:ascii="Franklin Gothic Demi" w:hAnsi="Franklin Gothic Demi"/>
                <w:sz w:val="20"/>
                <w:szCs w:val="20"/>
              </w:rPr>
              <w:sym w:font="Wingdings" w:char="F0FC"/>
            </w:r>
          </w:p>
        </w:tc>
        <w:tc>
          <w:tcPr>
            <w:tcW w:w="2006" w:type="dxa"/>
            <w:tcBorders>
              <w:top w:val="single" w:sz="8" w:space="0" w:color="FFFFFF" w:themeColor="background1"/>
              <w:bottom w:val="single" w:sz="8" w:space="0" w:color="FFFFFF" w:themeColor="background1"/>
            </w:tcBorders>
            <w:shd w:val="clear" w:color="auto" w:fill="E9E8E5" w:themeFill="background2"/>
          </w:tcPr>
          <w:p w14:paraId="6DAD3F49" w14:textId="77777777" w:rsidR="00FB74F5" w:rsidRDefault="00FB74F5" w:rsidP="00FB74F5">
            <w:pPr>
              <w:pStyle w:val="TableDataEntries"/>
            </w:pPr>
            <w:r w:rsidRPr="00F75314">
              <w:rPr>
                <w:rFonts w:ascii="Franklin Gothic Demi" w:hAnsi="Franklin Gothic Demi"/>
                <w:sz w:val="20"/>
                <w:szCs w:val="20"/>
              </w:rPr>
              <w:sym w:font="Wingdings" w:char="F0FC"/>
            </w:r>
          </w:p>
        </w:tc>
      </w:tr>
      <w:tr w:rsidR="00FB74F5" w14:paraId="64D42510" w14:textId="77777777" w:rsidTr="00FB74F5">
        <w:tc>
          <w:tcPr>
            <w:tcW w:w="197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017D99" w14:textId="77777777" w:rsidR="00FB74F5" w:rsidRDefault="00FB74F5" w:rsidP="00FB74F5">
            <w:pPr>
              <w:pStyle w:val="TableHeading1"/>
            </w:pPr>
            <w:r>
              <w:t>Victoria</w:t>
            </w: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53C03D7" w14:textId="77777777" w:rsidR="00FB74F5" w:rsidRDefault="00FB74F5" w:rsidP="00FB74F5">
            <w:pPr>
              <w:pStyle w:val="TableHeading1"/>
            </w:pP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A6C1DDC" w14:textId="77777777" w:rsidR="00FB74F5" w:rsidRDefault="00FB74F5" w:rsidP="00FB74F5">
            <w:pPr>
              <w:pStyle w:val="TableHeading1"/>
            </w:pPr>
          </w:p>
        </w:tc>
        <w:tc>
          <w:tcPr>
            <w:tcW w:w="2006" w:type="dxa"/>
            <w:tcBorders>
              <w:top w:val="single" w:sz="8" w:space="0" w:color="FFFFFF" w:themeColor="background1"/>
              <w:bottom w:val="single" w:sz="8" w:space="0" w:color="FFFFFF" w:themeColor="background1"/>
            </w:tcBorders>
            <w:shd w:val="clear" w:color="auto" w:fill="E4E0DA" w:themeFill="text2" w:themeFillTint="33"/>
          </w:tcPr>
          <w:p w14:paraId="70C230B9" w14:textId="77777777" w:rsidR="00FB74F5" w:rsidRDefault="00FB74F5" w:rsidP="00FB74F5">
            <w:pPr>
              <w:pStyle w:val="TableHeading1"/>
            </w:pPr>
          </w:p>
        </w:tc>
      </w:tr>
      <w:tr w:rsidR="00FB74F5" w14:paraId="72031601"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9EBA65" w14:textId="77777777" w:rsidR="00FB74F5" w:rsidRDefault="00FB74F5" w:rsidP="00FB74F5">
            <w:pPr>
              <w:pStyle w:val="TableDataEntries"/>
              <w:jc w:val="left"/>
            </w:pPr>
            <w:r>
              <w:t>Advanced Circular Polymers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617788" w14:textId="77777777" w:rsidR="00FB74F5" w:rsidRDefault="00FB74F5" w:rsidP="00FB74F5">
            <w:pPr>
              <w:pStyle w:val="TableDataEntries"/>
            </w:pPr>
            <w:r>
              <w:t>70 000</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3350C8"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2006" w:type="dxa"/>
            <w:tcBorders>
              <w:top w:val="single" w:sz="8" w:space="0" w:color="FFFFFF" w:themeColor="background1"/>
              <w:bottom w:val="single" w:sz="8" w:space="0" w:color="FFFFFF" w:themeColor="background1"/>
            </w:tcBorders>
            <w:shd w:val="clear" w:color="auto" w:fill="E9E8E5" w:themeFill="background2"/>
          </w:tcPr>
          <w:p w14:paraId="0AAEE13A"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70CEFDE9"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701D72" w14:textId="77777777" w:rsidR="00FB74F5" w:rsidRDefault="00FB74F5" w:rsidP="00FB74F5">
            <w:pPr>
              <w:pStyle w:val="TableDataEntries"/>
              <w:jc w:val="left"/>
            </w:pPr>
            <w:r w:rsidRPr="009B680E">
              <w:t>Astron Sustainability</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268CA3"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EE042F"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1223570B"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4E10133C"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EFC755" w14:textId="77777777" w:rsidR="00FB74F5" w:rsidRDefault="00FB74F5" w:rsidP="00FB74F5">
            <w:pPr>
              <w:pStyle w:val="TableDataEntries"/>
              <w:jc w:val="left"/>
            </w:pPr>
            <w:r>
              <w:t>Cryogrind</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BEF31A"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10384"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647094F9"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5B23A3E"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BECB86" w14:textId="77777777" w:rsidR="00FB74F5" w:rsidRDefault="00FB74F5" w:rsidP="00FB74F5">
            <w:pPr>
              <w:pStyle w:val="TableDataEntries"/>
              <w:jc w:val="left"/>
            </w:pPr>
            <w:r w:rsidRPr="009B680E">
              <w:t>Dunlop flooring</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92AEA5"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42B70D"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17752FAA"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4F60941C"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7119D1" w14:textId="77777777" w:rsidR="00FB74F5" w:rsidRDefault="00FB74F5" w:rsidP="00FB74F5">
            <w:pPr>
              <w:pStyle w:val="TableDataEntries"/>
              <w:jc w:val="left"/>
            </w:pPr>
            <w:r>
              <w:t>GT recycling</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F830BC"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24C8C"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31EF962A"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75B309DC"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1EE19E" w14:textId="77777777" w:rsidR="00FB74F5" w:rsidRDefault="00FB74F5" w:rsidP="00FB74F5">
            <w:pPr>
              <w:pStyle w:val="TableDataEntries"/>
              <w:jc w:val="left"/>
            </w:pPr>
            <w:r w:rsidRPr="009B680E">
              <w:t>Martogg group of companies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C25660"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784A88"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69D0434E"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2D641BF5"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8E26CB" w14:textId="77777777" w:rsidR="00FB74F5" w:rsidRPr="009B680E" w:rsidRDefault="00FB74F5" w:rsidP="00FB74F5">
            <w:pPr>
              <w:pStyle w:val="TableDataEntries"/>
              <w:jc w:val="left"/>
            </w:pPr>
            <w:r>
              <w:t>Olympic Polymer Processors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732CEA"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8EC788"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21895A90"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4414243D"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915114" w14:textId="77777777" w:rsidR="00FB74F5" w:rsidRPr="009B680E" w:rsidRDefault="00FB74F5" w:rsidP="00FB74F5">
            <w:pPr>
              <w:pStyle w:val="TableDataEntries"/>
              <w:jc w:val="left"/>
            </w:pPr>
            <w:r>
              <w:t>Polymer Processors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06C9F"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B3C916"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453602BF"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3535B46A" w14:textId="77777777" w:rsidTr="00FB74F5">
        <w:tc>
          <w:tcPr>
            <w:tcW w:w="197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3BF239B" w14:textId="77777777" w:rsidR="00FB74F5" w:rsidRDefault="00FB74F5" w:rsidP="00FB74F5">
            <w:pPr>
              <w:pStyle w:val="TableHeading1"/>
            </w:pPr>
            <w:r>
              <w:t>Queensland</w:t>
            </w: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6C5DD47" w14:textId="77777777" w:rsidR="00FB74F5" w:rsidRDefault="00FB74F5" w:rsidP="00FB74F5">
            <w:pPr>
              <w:pStyle w:val="TableHeading1"/>
            </w:pP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FC6E32E" w14:textId="77777777" w:rsidR="00FB74F5" w:rsidRDefault="00FB74F5" w:rsidP="00FB74F5">
            <w:pPr>
              <w:pStyle w:val="TableHeading1"/>
            </w:pPr>
          </w:p>
        </w:tc>
        <w:tc>
          <w:tcPr>
            <w:tcW w:w="2006" w:type="dxa"/>
            <w:tcBorders>
              <w:top w:val="single" w:sz="8" w:space="0" w:color="FFFFFF" w:themeColor="background1"/>
              <w:bottom w:val="single" w:sz="8" w:space="0" w:color="FFFFFF" w:themeColor="background1"/>
            </w:tcBorders>
            <w:shd w:val="clear" w:color="auto" w:fill="E4E0DA" w:themeFill="text2" w:themeFillTint="33"/>
          </w:tcPr>
          <w:p w14:paraId="1C063541" w14:textId="77777777" w:rsidR="00FB74F5" w:rsidRDefault="00FB74F5" w:rsidP="00FB74F5">
            <w:pPr>
              <w:pStyle w:val="TableHeading1"/>
            </w:pPr>
          </w:p>
        </w:tc>
      </w:tr>
      <w:tr w:rsidR="00FB74F5" w14:paraId="35E1B245"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570A04" w14:textId="77777777" w:rsidR="00FB74F5" w:rsidRDefault="00FB74F5" w:rsidP="00FB74F5">
            <w:pPr>
              <w:pStyle w:val="TableDataEntries"/>
              <w:jc w:val="left"/>
            </w:pPr>
            <w:r w:rsidRPr="009B680E">
              <w:t>Astron Sustainability</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82E8A"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E6457"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6FAC08FD"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1DEB615B"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80CB52" w14:textId="77777777" w:rsidR="00FB74F5" w:rsidRDefault="00FB74F5" w:rsidP="00FB74F5">
            <w:pPr>
              <w:pStyle w:val="TableDataEntries"/>
              <w:jc w:val="left"/>
            </w:pPr>
            <w:r>
              <w:t>Action products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04E2DB"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7FABC6"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08ED97F6"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0064EC12"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02A13E" w14:textId="77777777" w:rsidR="00FB74F5" w:rsidRDefault="00FB74F5" w:rsidP="00FB74F5">
            <w:pPr>
              <w:pStyle w:val="TableDataEntries"/>
              <w:jc w:val="left"/>
            </w:pPr>
            <w:r>
              <w:t>Martogg Group of Companies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F0C8C7"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533A6F"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4CF57A62"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55A46FBA" w14:textId="77777777" w:rsidTr="00FB74F5">
        <w:tc>
          <w:tcPr>
            <w:tcW w:w="19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C11700" w14:textId="77777777" w:rsidR="00FB74F5" w:rsidRDefault="00FB74F5" w:rsidP="00FB74F5">
            <w:pPr>
              <w:pStyle w:val="TableDataEntries"/>
              <w:jc w:val="left"/>
            </w:pPr>
            <w:r>
              <w:t>Resitech Industries</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9C3824" w14:textId="77777777" w:rsidR="00FB74F5" w:rsidRDefault="00FB74F5" w:rsidP="00FB74F5">
            <w:pPr>
              <w:pStyle w:val="TableDataEntries"/>
            </w:pPr>
            <w:r w:rsidRPr="007A079A">
              <w:t>Unknown</w:t>
            </w:r>
            <w:r w:rsidRPr="00E4232C">
              <w:rPr>
                <w:rStyle w:val="NoteLabel"/>
              </w:rPr>
              <w:t xml:space="preserve"> a</w:t>
            </w:r>
          </w:p>
        </w:tc>
        <w:tc>
          <w:tcPr>
            <w:tcW w:w="197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27679" w14:textId="77777777" w:rsidR="00FB74F5" w:rsidRDefault="00FB74F5" w:rsidP="00FB74F5">
            <w:pPr>
              <w:pStyle w:val="TableDataEntries"/>
            </w:pPr>
            <w:r w:rsidRPr="00A30AF0">
              <w:rPr>
                <w:rFonts w:ascii="Franklin Gothic Demi" w:hAnsi="Franklin Gothic Demi"/>
                <w:sz w:val="20"/>
                <w:szCs w:val="20"/>
              </w:rPr>
              <w:sym w:font="Wingdings" w:char="F0FB"/>
            </w:r>
          </w:p>
        </w:tc>
        <w:tc>
          <w:tcPr>
            <w:tcW w:w="2006" w:type="dxa"/>
            <w:tcBorders>
              <w:top w:val="single" w:sz="8" w:space="0" w:color="FFFFFF" w:themeColor="background1"/>
              <w:bottom w:val="single" w:sz="8" w:space="0" w:color="FFFFFF" w:themeColor="background1"/>
            </w:tcBorders>
            <w:shd w:val="clear" w:color="auto" w:fill="E9E8E5" w:themeFill="background2"/>
          </w:tcPr>
          <w:p w14:paraId="3527DF0B" w14:textId="77777777" w:rsidR="00FB74F5" w:rsidRDefault="00FB74F5" w:rsidP="00FB74F5">
            <w:pPr>
              <w:pStyle w:val="TableDataEntries"/>
            </w:pPr>
            <w:r w:rsidRPr="004E270D">
              <w:rPr>
                <w:rFonts w:ascii="Franklin Gothic Demi" w:hAnsi="Franklin Gothic Demi"/>
                <w:sz w:val="20"/>
                <w:szCs w:val="20"/>
              </w:rPr>
              <w:sym w:font="Wingdings" w:char="F0FC"/>
            </w:r>
          </w:p>
        </w:tc>
      </w:tr>
      <w:tr w:rsidR="00FB74F5" w14:paraId="1C5877DA" w14:textId="77777777" w:rsidTr="00FB74F5">
        <w:tc>
          <w:tcPr>
            <w:tcW w:w="197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5F1E65" w14:textId="77777777" w:rsidR="00FB74F5" w:rsidRDefault="00FB74F5" w:rsidP="00FB74F5">
            <w:pPr>
              <w:pStyle w:val="TableHeading1"/>
            </w:pPr>
            <w:r>
              <w:t>South Australia</w:t>
            </w: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1DCAC6" w14:textId="77777777" w:rsidR="00FB74F5" w:rsidRDefault="00FB74F5" w:rsidP="00FB74F5">
            <w:pPr>
              <w:pStyle w:val="TableHeading1"/>
            </w:pPr>
          </w:p>
        </w:tc>
        <w:tc>
          <w:tcPr>
            <w:tcW w:w="197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DF91614" w14:textId="77777777" w:rsidR="00FB74F5" w:rsidRDefault="00FB74F5" w:rsidP="00FB74F5">
            <w:pPr>
              <w:pStyle w:val="TableHeading1"/>
            </w:pPr>
          </w:p>
        </w:tc>
        <w:tc>
          <w:tcPr>
            <w:tcW w:w="2006" w:type="dxa"/>
            <w:tcBorders>
              <w:top w:val="single" w:sz="8" w:space="0" w:color="FFFFFF" w:themeColor="background1"/>
              <w:bottom w:val="single" w:sz="8" w:space="0" w:color="FFFFFF" w:themeColor="background1"/>
            </w:tcBorders>
            <w:shd w:val="clear" w:color="auto" w:fill="E4E0DA" w:themeFill="text2" w:themeFillTint="33"/>
          </w:tcPr>
          <w:p w14:paraId="77D0B263" w14:textId="77777777" w:rsidR="00FB74F5" w:rsidRDefault="00FB74F5" w:rsidP="00FB74F5">
            <w:pPr>
              <w:pStyle w:val="TableHeading1"/>
            </w:pPr>
          </w:p>
        </w:tc>
      </w:tr>
      <w:tr w:rsidR="00FB74F5" w14:paraId="3D4D2E33" w14:textId="77777777" w:rsidTr="00FB74F5">
        <w:tc>
          <w:tcPr>
            <w:tcW w:w="1976" w:type="dxa"/>
            <w:tcBorders>
              <w:top w:val="single" w:sz="8" w:space="0" w:color="FFFFFF" w:themeColor="background1"/>
              <w:bottom w:val="single" w:sz="6" w:space="0" w:color="6F6652"/>
            </w:tcBorders>
            <w:shd w:val="clear" w:color="auto" w:fill="E9E8E5" w:themeFill="background2"/>
            <w:tcMar>
              <w:left w:w="57" w:type="dxa"/>
              <w:right w:w="57" w:type="dxa"/>
            </w:tcMar>
          </w:tcPr>
          <w:p w14:paraId="08FAB1A7" w14:textId="77777777" w:rsidR="00FB74F5" w:rsidRDefault="00FB74F5" w:rsidP="00FB74F5">
            <w:pPr>
              <w:pStyle w:val="TableDataEntries"/>
              <w:jc w:val="left"/>
            </w:pPr>
            <w:r>
              <w:t>Recycled plastics Australia</w:t>
            </w:r>
          </w:p>
        </w:tc>
        <w:tc>
          <w:tcPr>
            <w:tcW w:w="1978" w:type="dxa"/>
            <w:tcBorders>
              <w:top w:val="single" w:sz="8" w:space="0" w:color="FFFFFF" w:themeColor="background1"/>
              <w:bottom w:val="single" w:sz="6" w:space="0" w:color="6F6652"/>
            </w:tcBorders>
            <w:shd w:val="clear" w:color="auto" w:fill="E9E8E5" w:themeFill="background2"/>
            <w:tcMar>
              <w:left w:w="57" w:type="dxa"/>
              <w:right w:w="57" w:type="dxa"/>
            </w:tcMar>
          </w:tcPr>
          <w:p w14:paraId="147E03C6" w14:textId="77777777" w:rsidR="00FB74F5" w:rsidRDefault="00FB74F5" w:rsidP="00FB74F5">
            <w:pPr>
              <w:pStyle w:val="TableDataEntries"/>
            </w:pPr>
            <w:r>
              <w:t>20 000</w:t>
            </w:r>
          </w:p>
        </w:tc>
        <w:tc>
          <w:tcPr>
            <w:tcW w:w="1978" w:type="dxa"/>
            <w:tcBorders>
              <w:top w:val="single" w:sz="8" w:space="0" w:color="FFFFFF" w:themeColor="background1"/>
              <w:bottom w:val="single" w:sz="6" w:space="0" w:color="6F6652"/>
            </w:tcBorders>
            <w:shd w:val="clear" w:color="auto" w:fill="E9E8E5" w:themeFill="background2"/>
            <w:tcMar>
              <w:left w:w="57" w:type="dxa"/>
              <w:right w:w="57" w:type="dxa"/>
            </w:tcMar>
          </w:tcPr>
          <w:p w14:paraId="41638DEF" w14:textId="77777777" w:rsidR="00FB74F5" w:rsidRDefault="00FB74F5" w:rsidP="00FB74F5">
            <w:pPr>
              <w:pStyle w:val="TableDataEntries"/>
            </w:pPr>
            <w:r w:rsidRPr="004E270D">
              <w:rPr>
                <w:rFonts w:ascii="Franklin Gothic Demi" w:hAnsi="Franklin Gothic Demi"/>
                <w:sz w:val="20"/>
                <w:szCs w:val="20"/>
              </w:rPr>
              <w:sym w:font="Wingdings" w:char="F0FC"/>
            </w:r>
          </w:p>
        </w:tc>
        <w:tc>
          <w:tcPr>
            <w:tcW w:w="2006" w:type="dxa"/>
            <w:tcBorders>
              <w:top w:val="single" w:sz="8" w:space="0" w:color="FFFFFF" w:themeColor="background1"/>
              <w:bottom w:val="single" w:sz="6" w:space="0" w:color="6F6652"/>
            </w:tcBorders>
            <w:shd w:val="clear" w:color="auto" w:fill="E9E8E5" w:themeFill="background2"/>
          </w:tcPr>
          <w:p w14:paraId="2348DCD9" w14:textId="77777777" w:rsidR="00FB74F5" w:rsidRDefault="00FB74F5" w:rsidP="00FB74F5">
            <w:pPr>
              <w:pStyle w:val="TableDataEntries"/>
            </w:pPr>
            <w:r w:rsidRPr="004E270D">
              <w:rPr>
                <w:rFonts w:ascii="Franklin Gothic Demi" w:hAnsi="Franklin Gothic Demi"/>
                <w:sz w:val="20"/>
                <w:szCs w:val="20"/>
              </w:rPr>
              <w:sym w:font="Wingdings" w:char="F0FC"/>
            </w:r>
          </w:p>
        </w:tc>
      </w:tr>
    </w:tbl>
    <w:p w14:paraId="54F22B4D" w14:textId="77777777" w:rsidR="00FB74F5" w:rsidRPr="00AD4C17" w:rsidRDefault="00FB74F5" w:rsidP="00FB74F5">
      <w:pPr>
        <w:pStyle w:val="Note"/>
        <w:rPr>
          <w:rStyle w:val="NoteLabel"/>
        </w:rPr>
      </w:pPr>
      <w:r w:rsidRPr="00E4232C">
        <w:rPr>
          <w:rStyle w:val="NoteLabel"/>
        </w:rPr>
        <w:t>a</w:t>
      </w:r>
      <w:r w:rsidRPr="00AD4C17">
        <w:t xml:space="preserve"> </w:t>
      </w:r>
      <w:r>
        <w:t xml:space="preserve">&gt;2 500 tonnes per year. </w:t>
      </w:r>
      <w:r>
        <w:rPr>
          <w:rStyle w:val="NoteLabel"/>
        </w:rPr>
        <w:t xml:space="preserve"> </w:t>
      </w:r>
    </w:p>
    <w:p w14:paraId="6973FB77" w14:textId="77777777" w:rsidR="00FB74F5" w:rsidRDefault="00FB74F5" w:rsidP="00FB74F5">
      <w:pPr>
        <w:pStyle w:val="Note"/>
      </w:pPr>
      <w:r w:rsidRPr="007D1B4F">
        <w:rPr>
          <w:i/>
        </w:rPr>
        <w:t>Note:</w:t>
      </w:r>
      <w:r w:rsidRPr="00E879B8">
        <w:t xml:space="preserve"> </w:t>
      </w:r>
      <w:r>
        <w:t xml:space="preserve">List excludes multiple smaller facilities with output less than 2 500 tonnes per year in 2017-18.  </w:t>
      </w:r>
    </w:p>
    <w:p w14:paraId="218303E9" w14:textId="3813B1E1" w:rsidR="00FB74F5" w:rsidRDefault="00FB74F5" w:rsidP="00FB74F5">
      <w:pPr>
        <w:pStyle w:val="Source"/>
      </w:pPr>
      <w:r>
        <w:rPr>
          <w:i/>
        </w:rPr>
        <w:t>Sources</w:t>
      </w:r>
      <w:r w:rsidRPr="00E4232C">
        <w:rPr>
          <w:i/>
        </w:rPr>
        <w:t>:</w:t>
      </w:r>
      <w:r>
        <w:t xml:space="preserve"> </w:t>
      </w:r>
      <w:r w:rsidRPr="00BB56FD">
        <w:t xml:space="preserve">Envisage Works 2019, </w:t>
      </w:r>
      <w:r w:rsidRPr="00BB56FD">
        <w:rPr>
          <w:i/>
          <w:iCs/>
        </w:rPr>
        <w:t>Plastics infrastructure analysis update – Project report</w:t>
      </w:r>
      <w:r w:rsidRPr="00BB56FD">
        <w:t>,</w:t>
      </w:r>
      <w:r>
        <w:t xml:space="preserve"> Table 15</w:t>
      </w:r>
      <w:r w:rsidRPr="00BB56FD">
        <w:t xml:space="preserve"> </w:t>
      </w:r>
      <w:r>
        <w:t>November</w:t>
      </w:r>
      <w:r w:rsidRPr="00BB56FD">
        <w:t xml:space="preserve">, p. </w:t>
      </w:r>
      <w:r>
        <w:t xml:space="preserve">30; </w:t>
      </w:r>
      <w:hyperlink r:id="rId157" w:history="1">
        <w:r>
          <w:rPr>
            <w:rStyle w:val="Hyperlink"/>
          </w:rPr>
          <w:t>https://astronsustainability.com/resin/</w:t>
        </w:r>
      </w:hyperlink>
      <w:r>
        <w:t xml:space="preserve">; </w:t>
      </w:r>
      <w:hyperlink r:id="rId158" w:history="1">
        <w:r>
          <w:rPr>
            <w:rStyle w:val="Hyperlink"/>
          </w:rPr>
          <w:t>https://www.dunlopflooring.com.au/about/</w:t>
        </w:r>
      </w:hyperlink>
      <w:r>
        <w:t xml:space="preserve">; </w:t>
      </w:r>
      <w:hyperlink r:id="rId159" w:history="1">
        <w:r w:rsidRPr="00311FAF">
          <w:rPr>
            <w:rStyle w:val="Hyperlink"/>
          </w:rPr>
          <w:t>https://olympicpolymers.com/</w:t>
        </w:r>
      </w:hyperlink>
      <w:r>
        <w:t xml:space="preserve">; </w:t>
      </w:r>
      <w:hyperlink r:id="rId160" w:history="1">
        <w:r>
          <w:rPr>
            <w:rStyle w:val="Hyperlink"/>
          </w:rPr>
          <w:t>https://www.polymerprocessors.com.au/</w:t>
        </w:r>
      </w:hyperlink>
      <w:r>
        <w:t xml:space="preserve">; </w:t>
      </w:r>
      <w:hyperlink r:id="rId161" w:history="1">
        <w:r>
          <w:rPr>
            <w:rStyle w:val="Hyperlink"/>
          </w:rPr>
          <w:t>https://www.rtigroup.com.au/about-us/</w:t>
        </w:r>
      </w:hyperlink>
      <w:r>
        <w:t xml:space="preserve">; </w:t>
      </w:r>
    </w:p>
    <w:p w14:paraId="3A39C8E7" w14:textId="77777777" w:rsidR="00FB74F5" w:rsidRDefault="00FB74F5" w:rsidP="00066319">
      <w:pPr>
        <w:pStyle w:val="Heading7"/>
      </w:pPr>
      <w:r>
        <w:t>Glass</w:t>
      </w:r>
    </w:p>
    <w:p w14:paraId="55DD15CA" w14:textId="4BC3F2F7"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5</w:instrText>
      </w:r>
      <w:r w:rsidRPr="00695C93">
        <w:fldChar w:fldCharType="end"/>
      </w:r>
      <w:r w:rsidRPr="00695C93">
        <w:instrText xml:space="preserve">" "" </w:instrText>
      </w:r>
      <w:r w:rsidRPr="00695C93">
        <w:fldChar w:fldCharType="separate"/>
      </w:r>
      <w:bookmarkStart w:id="5447" w:name="_Caption7144"/>
      <w:bookmarkStart w:id="5448" w:name="_Caption5943"/>
      <w:bookmarkStart w:id="5449" w:name="_Caption4578"/>
      <w:bookmarkStart w:id="5450" w:name="_Caption6435"/>
      <w:bookmarkStart w:id="5451" w:name="_Caption0932"/>
      <w:bookmarkStart w:id="5452" w:name="_Caption6902"/>
      <w:bookmarkStart w:id="5453" w:name="_Caption1747"/>
      <w:bookmarkStart w:id="5454" w:name="_Caption9305"/>
      <w:bookmarkStart w:id="5455" w:name="_Caption2353"/>
      <w:bookmarkStart w:id="5456" w:name="_Caption6468"/>
      <w:bookmarkStart w:id="5457" w:name="_Toc33431509"/>
      <w:r w:rsidR="003E435A">
        <w:rPr>
          <w:noProof/>
        </w:rPr>
        <w:t>G</w:t>
      </w:r>
      <w:r w:rsidR="003E435A" w:rsidRPr="00695C93">
        <w:rPr>
          <w:noProof/>
        </w:rPr>
        <w:t>.</w:t>
      </w:r>
      <w:r w:rsidR="003E435A">
        <w:rPr>
          <w:noProof/>
        </w:rPr>
        <w:t>5</w:t>
      </w:r>
      <w:bookmarkEnd w:id="5447"/>
      <w:bookmarkEnd w:id="5448"/>
      <w:bookmarkEnd w:id="5449"/>
      <w:bookmarkEnd w:id="5450"/>
      <w:bookmarkEnd w:id="5451"/>
      <w:bookmarkEnd w:id="5452"/>
      <w:bookmarkEnd w:id="5453"/>
      <w:bookmarkEnd w:id="5454"/>
      <w:bookmarkEnd w:id="5455"/>
      <w:bookmarkEnd w:id="5456"/>
      <w:r w:rsidRPr="00695C93">
        <w:fldChar w:fldCharType="end"/>
      </w:r>
      <w:r w:rsidRPr="00695C93">
        <w:tab/>
      </w:r>
      <w:r>
        <w:t>Glass beneficiation facilities</w:t>
      </w:r>
      <w:bookmarkEnd w:id="5457"/>
    </w:p>
    <w:tbl>
      <w:tblPr>
        <w:tblW w:w="7938" w:type="dxa"/>
        <w:tblLayout w:type="fixed"/>
        <w:tblLook w:val="0000" w:firstRow="0" w:lastRow="0" w:firstColumn="0" w:lastColumn="0" w:noHBand="0" w:noVBand="0"/>
      </w:tblPr>
      <w:tblGrid>
        <w:gridCol w:w="3913"/>
        <w:gridCol w:w="4025"/>
      </w:tblGrid>
      <w:tr w:rsidR="00FB74F5" w14:paraId="528EBF6C" w14:textId="77777777" w:rsidTr="00FB74F5">
        <w:tc>
          <w:tcPr>
            <w:tcW w:w="3913" w:type="dxa"/>
            <w:tcBorders>
              <w:bottom w:val="single" w:sz="8" w:space="0" w:color="FFFFFF" w:themeColor="background1"/>
            </w:tcBorders>
            <w:shd w:val="clear" w:color="auto" w:fill="6F6652"/>
            <w:tcMar>
              <w:left w:w="57" w:type="dxa"/>
              <w:right w:w="57" w:type="dxa"/>
            </w:tcMar>
          </w:tcPr>
          <w:p w14:paraId="1D99D85A" w14:textId="77777777" w:rsidR="00FB74F5" w:rsidRDefault="00FB74F5" w:rsidP="00FB74F5">
            <w:pPr>
              <w:pStyle w:val="TableDataColumnHeading"/>
              <w:jc w:val="left"/>
            </w:pPr>
            <w:r>
              <w:t>Facility operator</w:t>
            </w:r>
          </w:p>
        </w:tc>
        <w:tc>
          <w:tcPr>
            <w:tcW w:w="4025" w:type="dxa"/>
            <w:tcBorders>
              <w:bottom w:val="single" w:sz="8" w:space="0" w:color="FFFFFF" w:themeColor="background1"/>
            </w:tcBorders>
            <w:shd w:val="clear" w:color="auto" w:fill="6F6652"/>
          </w:tcPr>
          <w:p w14:paraId="320DB2BD" w14:textId="77777777" w:rsidR="00FB74F5" w:rsidRDefault="00FB74F5" w:rsidP="00FB74F5">
            <w:pPr>
              <w:pStyle w:val="TableDataColumnHeading"/>
            </w:pPr>
            <w:r>
              <w:t>Facility location</w:t>
            </w:r>
          </w:p>
        </w:tc>
      </w:tr>
      <w:tr w:rsidR="00FB74F5" w14:paraId="5E3AEDA6" w14:textId="77777777" w:rsidTr="00FB74F5">
        <w:tc>
          <w:tcPr>
            <w:tcW w:w="391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9526601" w14:textId="77777777" w:rsidR="00FB74F5" w:rsidRDefault="00FB74F5" w:rsidP="00FB74F5">
            <w:pPr>
              <w:pStyle w:val="TableHeading1"/>
            </w:pPr>
            <w:r>
              <w:t>NSW</w:t>
            </w:r>
          </w:p>
        </w:tc>
        <w:tc>
          <w:tcPr>
            <w:tcW w:w="4025" w:type="dxa"/>
            <w:tcBorders>
              <w:top w:val="single" w:sz="8" w:space="0" w:color="FFFFFF" w:themeColor="background1"/>
              <w:bottom w:val="single" w:sz="8" w:space="0" w:color="FFFFFF" w:themeColor="background1"/>
            </w:tcBorders>
            <w:shd w:val="clear" w:color="auto" w:fill="E4E0DA" w:themeFill="text2" w:themeFillTint="33"/>
          </w:tcPr>
          <w:p w14:paraId="7920110C" w14:textId="77777777" w:rsidR="00FB74F5" w:rsidRDefault="00FB74F5" w:rsidP="00FB74F5">
            <w:pPr>
              <w:pStyle w:val="TableTextColumnHeading"/>
            </w:pPr>
          </w:p>
        </w:tc>
      </w:tr>
      <w:tr w:rsidR="00FB74F5" w14:paraId="2596CB2D" w14:textId="77777777" w:rsidTr="00FB74F5">
        <w:tc>
          <w:tcPr>
            <w:tcW w:w="3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BBCF8D" w14:textId="77777777" w:rsidR="00FB74F5" w:rsidRDefault="00FB74F5" w:rsidP="00FB74F5">
            <w:pPr>
              <w:pStyle w:val="TableDataEntries"/>
              <w:jc w:val="left"/>
            </w:pPr>
            <w:r>
              <w:t>SKM</w:t>
            </w:r>
            <w:r>
              <w:rPr>
                <w:rStyle w:val="NoteLabel"/>
              </w:rPr>
              <w:t xml:space="preserve"> a</w:t>
            </w:r>
          </w:p>
        </w:tc>
        <w:tc>
          <w:tcPr>
            <w:tcW w:w="4025" w:type="dxa"/>
            <w:tcBorders>
              <w:top w:val="single" w:sz="8" w:space="0" w:color="FFFFFF" w:themeColor="background1"/>
              <w:bottom w:val="single" w:sz="8" w:space="0" w:color="FFFFFF" w:themeColor="background1"/>
            </w:tcBorders>
            <w:shd w:val="clear" w:color="auto" w:fill="E9E8E5" w:themeFill="background2"/>
          </w:tcPr>
          <w:p w14:paraId="61160A52" w14:textId="77777777" w:rsidR="00FB74F5" w:rsidRDefault="00FB74F5" w:rsidP="00FB74F5">
            <w:pPr>
              <w:pStyle w:val="TableDataEntries"/>
            </w:pPr>
            <w:r>
              <w:t>Sydney</w:t>
            </w:r>
          </w:p>
        </w:tc>
      </w:tr>
      <w:tr w:rsidR="00FB74F5" w14:paraId="40470EC0" w14:textId="77777777" w:rsidTr="00FB74F5">
        <w:tc>
          <w:tcPr>
            <w:tcW w:w="391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4FD3998" w14:textId="77777777" w:rsidR="00FB74F5" w:rsidRDefault="00FB74F5" w:rsidP="00FB74F5">
            <w:pPr>
              <w:pStyle w:val="TableHeading1"/>
            </w:pPr>
            <w:r>
              <w:t>Victoria</w:t>
            </w:r>
          </w:p>
        </w:tc>
        <w:tc>
          <w:tcPr>
            <w:tcW w:w="4025" w:type="dxa"/>
            <w:tcBorders>
              <w:top w:val="single" w:sz="8" w:space="0" w:color="FFFFFF" w:themeColor="background1"/>
              <w:bottom w:val="single" w:sz="8" w:space="0" w:color="FFFFFF" w:themeColor="background1"/>
            </w:tcBorders>
            <w:shd w:val="clear" w:color="auto" w:fill="E4E0DA" w:themeFill="text2" w:themeFillTint="33"/>
          </w:tcPr>
          <w:p w14:paraId="21973132" w14:textId="77777777" w:rsidR="00FB74F5" w:rsidRDefault="00FB74F5" w:rsidP="00FB74F5">
            <w:pPr>
              <w:pStyle w:val="TableHeading1"/>
            </w:pPr>
          </w:p>
        </w:tc>
      </w:tr>
      <w:tr w:rsidR="00FB74F5" w14:paraId="64C3B066" w14:textId="77777777" w:rsidTr="00FB74F5">
        <w:tc>
          <w:tcPr>
            <w:tcW w:w="3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0DAF73" w14:textId="77777777" w:rsidR="00FB74F5" w:rsidRDefault="00FB74F5" w:rsidP="00FB74F5">
            <w:pPr>
              <w:pStyle w:val="TableDataEntries"/>
              <w:jc w:val="left"/>
            </w:pPr>
            <w:r>
              <w:t>SKM</w:t>
            </w:r>
            <w:r>
              <w:rPr>
                <w:rStyle w:val="NoteLabel"/>
              </w:rPr>
              <w:t xml:space="preserve"> a</w:t>
            </w:r>
          </w:p>
        </w:tc>
        <w:tc>
          <w:tcPr>
            <w:tcW w:w="4025" w:type="dxa"/>
            <w:tcBorders>
              <w:top w:val="single" w:sz="8" w:space="0" w:color="FFFFFF" w:themeColor="background1"/>
              <w:bottom w:val="single" w:sz="8" w:space="0" w:color="FFFFFF" w:themeColor="background1"/>
            </w:tcBorders>
            <w:shd w:val="clear" w:color="auto" w:fill="E9E8E5" w:themeFill="background2"/>
          </w:tcPr>
          <w:p w14:paraId="05107E23" w14:textId="77777777" w:rsidR="00FB74F5" w:rsidRDefault="00FB74F5" w:rsidP="00FB74F5">
            <w:pPr>
              <w:pStyle w:val="TableDataEntries"/>
            </w:pPr>
            <w:r>
              <w:t>Melbourne</w:t>
            </w:r>
          </w:p>
        </w:tc>
      </w:tr>
      <w:tr w:rsidR="00FB74F5" w14:paraId="139D8508" w14:textId="77777777" w:rsidTr="00FB74F5">
        <w:tc>
          <w:tcPr>
            <w:tcW w:w="3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531A6B" w14:textId="77777777" w:rsidR="00FB74F5" w:rsidRDefault="00FB74F5" w:rsidP="00FB74F5">
            <w:pPr>
              <w:pStyle w:val="TableDataEntries"/>
              <w:jc w:val="left"/>
            </w:pPr>
            <w:r>
              <w:t>Visy recycling</w:t>
            </w:r>
          </w:p>
        </w:tc>
        <w:tc>
          <w:tcPr>
            <w:tcW w:w="4025" w:type="dxa"/>
            <w:tcBorders>
              <w:top w:val="single" w:sz="8" w:space="0" w:color="FFFFFF" w:themeColor="background1"/>
              <w:bottom w:val="single" w:sz="8" w:space="0" w:color="FFFFFF" w:themeColor="background1"/>
            </w:tcBorders>
            <w:shd w:val="clear" w:color="auto" w:fill="E9E8E5" w:themeFill="background2"/>
          </w:tcPr>
          <w:p w14:paraId="092961E7" w14:textId="77777777" w:rsidR="00FB74F5" w:rsidRDefault="00FB74F5" w:rsidP="00FB74F5">
            <w:pPr>
              <w:pStyle w:val="TableDataEntries"/>
            </w:pPr>
            <w:r>
              <w:t>Melbourne</w:t>
            </w:r>
          </w:p>
        </w:tc>
      </w:tr>
      <w:tr w:rsidR="00FB74F5" w14:paraId="4C7BC23A" w14:textId="77777777" w:rsidTr="00FB74F5">
        <w:tc>
          <w:tcPr>
            <w:tcW w:w="3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053A88" w14:textId="77777777" w:rsidR="00FB74F5" w:rsidRDefault="00FB74F5" w:rsidP="00FB74F5">
            <w:pPr>
              <w:pStyle w:val="TableDataEntries"/>
              <w:jc w:val="left"/>
            </w:pPr>
            <w:r>
              <w:t>Polytrade</w:t>
            </w:r>
          </w:p>
        </w:tc>
        <w:tc>
          <w:tcPr>
            <w:tcW w:w="4025" w:type="dxa"/>
            <w:tcBorders>
              <w:top w:val="single" w:sz="8" w:space="0" w:color="FFFFFF" w:themeColor="background1"/>
              <w:bottom w:val="single" w:sz="8" w:space="0" w:color="FFFFFF" w:themeColor="background1"/>
            </w:tcBorders>
            <w:shd w:val="clear" w:color="auto" w:fill="E9E8E5" w:themeFill="background2"/>
          </w:tcPr>
          <w:p w14:paraId="6CA336D7" w14:textId="77777777" w:rsidR="00FB74F5" w:rsidRDefault="00FB74F5" w:rsidP="00FB74F5">
            <w:pPr>
              <w:pStyle w:val="TableDataEntries"/>
            </w:pPr>
            <w:r>
              <w:t>Melbourne</w:t>
            </w:r>
          </w:p>
        </w:tc>
      </w:tr>
      <w:tr w:rsidR="00FB74F5" w14:paraId="658596B1" w14:textId="77777777" w:rsidTr="00FB74F5">
        <w:tc>
          <w:tcPr>
            <w:tcW w:w="391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2D7091B" w14:textId="77777777" w:rsidR="00FB74F5" w:rsidRDefault="00FB74F5" w:rsidP="00FB74F5">
            <w:pPr>
              <w:pStyle w:val="TableHeading1"/>
            </w:pPr>
            <w:r>
              <w:t>Queensland</w:t>
            </w:r>
          </w:p>
        </w:tc>
        <w:tc>
          <w:tcPr>
            <w:tcW w:w="4025" w:type="dxa"/>
            <w:tcBorders>
              <w:top w:val="single" w:sz="8" w:space="0" w:color="FFFFFF" w:themeColor="background1"/>
              <w:bottom w:val="single" w:sz="8" w:space="0" w:color="FFFFFF" w:themeColor="background1"/>
            </w:tcBorders>
            <w:shd w:val="clear" w:color="auto" w:fill="E4E0DA" w:themeFill="text2" w:themeFillTint="33"/>
          </w:tcPr>
          <w:p w14:paraId="4E852913" w14:textId="77777777" w:rsidR="00FB74F5" w:rsidRDefault="00FB74F5" w:rsidP="00FB74F5">
            <w:pPr>
              <w:pStyle w:val="TableHeading1"/>
            </w:pPr>
          </w:p>
        </w:tc>
      </w:tr>
      <w:tr w:rsidR="00FB74F5" w14:paraId="7BC33F78" w14:textId="77777777" w:rsidTr="00FB74F5">
        <w:tc>
          <w:tcPr>
            <w:tcW w:w="3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F2E781" w14:textId="77777777" w:rsidR="00FB74F5" w:rsidRDefault="00FB74F5" w:rsidP="00FB74F5">
            <w:pPr>
              <w:pStyle w:val="TableDataEntries"/>
              <w:jc w:val="left"/>
            </w:pPr>
            <w:r w:rsidRPr="00467460">
              <w:t>Owens Illinois</w:t>
            </w:r>
          </w:p>
        </w:tc>
        <w:tc>
          <w:tcPr>
            <w:tcW w:w="4025" w:type="dxa"/>
            <w:tcBorders>
              <w:top w:val="single" w:sz="8" w:space="0" w:color="FFFFFF" w:themeColor="background1"/>
              <w:bottom w:val="single" w:sz="8" w:space="0" w:color="FFFFFF" w:themeColor="background1"/>
            </w:tcBorders>
            <w:shd w:val="clear" w:color="auto" w:fill="E9E8E5" w:themeFill="background2"/>
          </w:tcPr>
          <w:p w14:paraId="11A82C96" w14:textId="77777777" w:rsidR="00FB74F5" w:rsidRDefault="00FB74F5" w:rsidP="00FB74F5">
            <w:pPr>
              <w:pStyle w:val="TableDataEntries"/>
            </w:pPr>
            <w:r w:rsidRPr="008D7C76">
              <w:t>Brisbane</w:t>
            </w:r>
          </w:p>
        </w:tc>
      </w:tr>
      <w:tr w:rsidR="00FB74F5" w14:paraId="23BF9783" w14:textId="77777777" w:rsidTr="00FB74F5">
        <w:tc>
          <w:tcPr>
            <w:tcW w:w="391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C66DBA7" w14:textId="77777777" w:rsidR="00FB74F5" w:rsidRDefault="00FB74F5" w:rsidP="00FB74F5">
            <w:pPr>
              <w:pStyle w:val="TableHeading1"/>
            </w:pPr>
            <w:r>
              <w:t>South Australia</w:t>
            </w:r>
          </w:p>
        </w:tc>
        <w:tc>
          <w:tcPr>
            <w:tcW w:w="4025" w:type="dxa"/>
            <w:tcBorders>
              <w:top w:val="single" w:sz="8" w:space="0" w:color="FFFFFF" w:themeColor="background1"/>
              <w:bottom w:val="single" w:sz="8" w:space="0" w:color="FFFFFF" w:themeColor="background1"/>
            </w:tcBorders>
            <w:shd w:val="clear" w:color="auto" w:fill="E4E0DA" w:themeFill="text2" w:themeFillTint="33"/>
          </w:tcPr>
          <w:p w14:paraId="61054F49" w14:textId="77777777" w:rsidR="00FB74F5" w:rsidRDefault="00FB74F5" w:rsidP="00FB74F5">
            <w:pPr>
              <w:pStyle w:val="TableHeading1"/>
            </w:pPr>
          </w:p>
        </w:tc>
      </w:tr>
      <w:tr w:rsidR="00FB74F5" w14:paraId="44B7E52A" w14:textId="77777777" w:rsidTr="00FB74F5">
        <w:tc>
          <w:tcPr>
            <w:tcW w:w="3913" w:type="dxa"/>
            <w:tcBorders>
              <w:top w:val="single" w:sz="8" w:space="0" w:color="FFFFFF" w:themeColor="background1"/>
              <w:bottom w:val="single" w:sz="6" w:space="0" w:color="6F6652"/>
            </w:tcBorders>
            <w:shd w:val="clear" w:color="auto" w:fill="E9E8E5" w:themeFill="background2"/>
            <w:tcMar>
              <w:left w:w="57" w:type="dxa"/>
              <w:right w:w="57" w:type="dxa"/>
            </w:tcMar>
          </w:tcPr>
          <w:p w14:paraId="082436F6" w14:textId="77777777" w:rsidR="00FB74F5" w:rsidRDefault="00FB74F5" w:rsidP="00FB74F5">
            <w:pPr>
              <w:pStyle w:val="TableDataEntries"/>
              <w:jc w:val="left"/>
            </w:pPr>
            <w:r>
              <w:t>Visy recycling</w:t>
            </w:r>
          </w:p>
        </w:tc>
        <w:tc>
          <w:tcPr>
            <w:tcW w:w="4025" w:type="dxa"/>
            <w:tcBorders>
              <w:top w:val="single" w:sz="8" w:space="0" w:color="FFFFFF" w:themeColor="background1"/>
              <w:bottom w:val="single" w:sz="6" w:space="0" w:color="6F6652"/>
            </w:tcBorders>
            <w:shd w:val="clear" w:color="auto" w:fill="E9E8E5" w:themeFill="background2"/>
          </w:tcPr>
          <w:p w14:paraId="705D41F2" w14:textId="77777777" w:rsidR="00FB74F5" w:rsidRDefault="00FB74F5" w:rsidP="00FB74F5">
            <w:pPr>
              <w:pStyle w:val="TableDataEntries"/>
            </w:pPr>
            <w:r>
              <w:t>Adelaide</w:t>
            </w:r>
          </w:p>
        </w:tc>
      </w:tr>
    </w:tbl>
    <w:p w14:paraId="5DDF46A9" w14:textId="77777777" w:rsidR="00FB74F5" w:rsidRPr="00AD4C17" w:rsidRDefault="00FB74F5" w:rsidP="00FB74F5">
      <w:pPr>
        <w:pStyle w:val="Note"/>
        <w:rPr>
          <w:rStyle w:val="NoteLabel"/>
        </w:rPr>
      </w:pPr>
      <w:r>
        <w:rPr>
          <w:rStyle w:val="NoteLabel"/>
        </w:rPr>
        <w:t xml:space="preserve">a </w:t>
      </w:r>
      <w:r w:rsidRPr="000E75B4">
        <w:t xml:space="preserve">SKM recently went into administration. The ownership arrangements are unknown. </w:t>
      </w:r>
    </w:p>
    <w:p w14:paraId="59A6A965" w14:textId="35032521" w:rsidR="00FB74F5" w:rsidRPr="00237273" w:rsidRDefault="00FB74F5" w:rsidP="00FB74F5">
      <w:pPr>
        <w:pStyle w:val="Source"/>
      </w:pPr>
      <w:r>
        <w:t>Source</w:t>
      </w:r>
      <w:r w:rsidRPr="00E4232C">
        <w:t>:</w:t>
      </w:r>
      <w:r>
        <w:t xml:space="preserve"> </w:t>
      </w:r>
      <w:r w:rsidR="00731C3E" w:rsidRPr="00731C3E">
        <w:t>APCO (2020): Towards the 2025 Targets: Evidential companion report to Our Packaging Future.</w:t>
      </w:r>
    </w:p>
    <w:p w14:paraId="69BD6606" w14:textId="5AE861D5"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6</w:instrText>
      </w:r>
      <w:r w:rsidRPr="00695C93">
        <w:fldChar w:fldCharType="end"/>
      </w:r>
      <w:r w:rsidRPr="00695C93">
        <w:instrText xml:space="preserve">" "" </w:instrText>
      </w:r>
      <w:r w:rsidRPr="00695C93">
        <w:fldChar w:fldCharType="separate"/>
      </w:r>
      <w:bookmarkStart w:id="5458" w:name="_Caption2511"/>
      <w:bookmarkStart w:id="5459" w:name="_Caption6651"/>
      <w:bookmarkStart w:id="5460" w:name="_Caption7595"/>
      <w:bookmarkStart w:id="5461" w:name="_Caption7304"/>
      <w:bookmarkStart w:id="5462" w:name="_Caption6884"/>
      <w:bookmarkStart w:id="5463" w:name="_Caption7193"/>
      <w:bookmarkStart w:id="5464" w:name="_Caption2830"/>
      <w:bookmarkStart w:id="5465" w:name="_Caption2431"/>
      <w:bookmarkStart w:id="5466" w:name="_Caption2924"/>
      <w:bookmarkStart w:id="5467" w:name="_Caption1529"/>
      <w:bookmarkStart w:id="5468" w:name="_Toc33431510"/>
      <w:r w:rsidR="003E435A">
        <w:rPr>
          <w:noProof/>
        </w:rPr>
        <w:t>G</w:t>
      </w:r>
      <w:r w:rsidR="003E435A" w:rsidRPr="00695C93">
        <w:rPr>
          <w:noProof/>
        </w:rPr>
        <w:t>.</w:t>
      </w:r>
      <w:r w:rsidR="003E435A">
        <w:rPr>
          <w:noProof/>
        </w:rPr>
        <w:t>6</w:t>
      </w:r>
      <w:bookmarkEnd w:id="5458"/>
      <w:bookmarkEnd w:id="5459"/>
      <w:bookmarkEnd w:id="5460"/>
      <w:bookmarkEnd w:id="5461"/>
      <w:bookmarkEnd w:id="5462"/>
      <w:bookmarkEnd w:id="5463"/>
      <w:bookmarkEnd w:id="5464"/>
      <w:bookmarkEnd w:id="5465"/>
      <w:bookmarkEnd w:id="5466"/>
      <w:bookmarkEnd w:id="5467"/>
      <w:r w:rsidRPr="00695C93">
        <w:fldChar w:fldCharType="end"/>
      </w:r>
      <w:r w:rsidRPr="00695C93">
        <w:tab/>
      </w:r>
      <w:r>
        <w:t>Glass r</w:t>
      </w:r>
      <w:r w:rsidRPr="00056011">
        <w:t>e-process</w:t>
      </w:r>
      <w:r>
        <w:t>ing facilities</w:t>
      </w:r>
      <w:bookmarkEnd w:id="5468"/>
    </w:p>
    <w:tbl>
      <w:tblPr>
        <w:tblW w:w="7938" w:type="dxa"/>
        <w:tblLayout w:type="fixed"/>
        <w:tblLook w:val="0000" w:firstRow="0" w:lastRow="0" w:firstColumn="0" w:lastColumn="0" w:noHBand="0" w:noVBand="0"/>
      </w:tblPr>
      <w:tblGrid>
        <w:gridCol w:w="2620"/>
        <w:gridCol w:w="2695"/>
        <w:gridCol w:w="2623"/>
      </w:tblGrid>
      <w:tr w:rsidR="00FB74F5" w14:paraId="68E120DE" w14:textId="77777777" w:rsidTr="000F419B">
        <w:trPr>
          <w:tblHeader/>
        </w:trPr>
        <w:tc>
          <w:tcPr>
            <w:tcW w:w="1573" w:type="dxa"/>
            <w:tcBorders>
              <w:bottom w:val="single" w:sz="8" w:space="0" w:color="FFFFFF" w:themeColor="background1"/>
            </w:tcBorders>
            <w:shd w:val="clear" w:color="auto" w:fill="6F6652"/>
            <w:tcMar>
              <w:left w:w="57" w:type="dxa"/>
              <w:right w:w="57" w:type="dxa"/>
            </w:tcMar>
          </w:tcPr>
          <w:p w14:paraId="21FFE852" w14:textId="77777777" w:rsidR="00FB74F5" w:rsidRDefault="00FB74F5" w:rsidP="00FB74F5">
            <w:pPr>
              <w:pStyle w:val="TableDataColumnHeading"/>
              <w:jc w:val="left"/>
            </w:pPr>
            <w:r>
              <w:t>Facility operator</w:t>
            </w:r>
          </w:p>
        </w:tc>
        <w:tc>
          <w:tcPr>
            <w:tcW w:w="1618" w:type="dxa"/>
            <w:tcBorders>
              <w:bottom w:val="single" w:sz="8" w:space="0" w:color="FFFFFF" w:themeColor="background1"/>
            </w:tcBorders>
            <w:shd w:val="clear" w:color="auto" w:fill="6F6652"/>
          </w:tcPr>
          <w:p w14:paraId="71805A18" w14:textId="77777777" w:rsidR="00FB74F5" w:rsidRDefault="00FB74F5" w:rsidP="00FB74F5">
            <w:pPr>
              <w:pStyle w:val="TableDataColumnHeading"/>
            </w:pPr>
            <w:r>
              <w:t>Facility location</w:t>
            </w:r>
          </w:p>
        </w:tc>
        <w:tc>
          <w:tcPr>
            <w:tcW w:w="1575" w:type="dxa"/>
            <w:tcBorders>
              <w:bottom w:val="single" w:sz="8" w:space="0" w:color="FFFFFF" w:themeColor="background1"/>
            </w:tcBorders>
            <w:shd w:val="clear" w:color="auto" w:fill="6F6652"/>
            <w:tcMar>
              <w:left w:w="57" w:type="dxa"/>
              <w:right w:w="57" w:type="dxa"/>
            </w:tcMar>
          </w:tcPr>
          <w:p w14:paraId="640D2F6C" w14:textId="77777777" w:rsidR="00FB74F5" w:rsidRDefault="00FB74F5" w:rsidP="00FB74F5">
            <w:pPr>
              <w:pStyle w:val="TableDataColumnHeading"/>
            </w:pPr>
            <w:r>
              <w:t>Capacity (tonnes/year)</w:t>
            </w:r>
          </w:p>
        </w:tc>
      </w:tr>
      <w:tr w:rsidR="00FB74F5" w14:paraId="4E7DB6D3"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FB6CE4D" w14:textId="77777777" w:rsidR="00FB74F5" w:rsidRDefault="00FB74F5" w:rsidP="00FB74F5">
            <w:pPr>
              <w:pStyle w:val="TableHeading1"/>
            </w:pPr>
            <w:r>
              <w:t>NSW</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431517CB" w14:textId="77777777" w:rsidR="00FB74F5" w:rsidRDefault="00FB74F5" w:rsidP="00FB74F5">
            <w:pPr>
              <w:pStyle w:val="TableTextColumnHeading"/>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B3EACF3" w14:textId="77777777" w:rsidR="00FB74F5" w:rsidRDefault="00FB74F5" w:rsidP="00FB74F5">
            <w:pPr>
              <w:pStyle w:val="TableTextColumnHeading"/>
            </w:pPr>
          </w:p>
        </w:tc>
      </w:tr>
      <w:tr w:rsidR="00FB74F5" w14:paraId="7A21E76E"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BA09B" w14:textId="77777777" w:rsidR="00FB74F5" w:rsidRDefault="00FB74F5" w:rsidP="00FB74F5">
            <w:pPr>
              <w:pStyle w:val="TableDataEntries"/>
              <w:jc w:val="left"/>
            </w:pPr>
            <w:r w:rsidRPr="00F85406">
              <w:t>Owens Illinois</w:t>
            </w:r>
          </w:p>
        </w:tc>
        <w:tc>
          <w:tcPr>
            <w:tcW w:w="1618" w:type="dxa"/>
            <w:tcBorders>
              <w:top w:val="single" w:sz="8" w:space="0" w:color="FFFFFF" w:themeColor="background1"/>
              <w:bottom w:val="single" w:sz="8" w:space="0" w:color="FFFFFF" w:themeColor="background1"/>
            </w:tcBorders>
            <w:shd w:val="clear" w:color="auto" w:fill="E9E8E5" w:themeFill="background2"/>
          </w:tcPr>
          <w:p w14:paraId="4FAD3FFC" w14:textId="77777777" w:rsidR="00FB74F5" w:rsidRDefault="00FB74F5" w:rsidP="00FB74F5">
            <w:pPr>
              <w:pStyle w:val="TableDataEntries"/>
            </w:pPr>
            <w:r>
              <w:t>Penrith</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7C930B" w14:textId="77777777" w:rsidR="00FB74F5" w:rsidRDefault="00FB74F5" w:rsidP="00FB74F5">
            <w:pPr>
              <w:pStyle w:val="TableDataEntries"/>
            </w:pPr>
            <w:r>
              <w:t>Unknown</w:t>
            </w:r>
            <w:r w:rsidRPr="00E4232C">
              <w:rPr>
                <w:rStyle w:val="NoteLabel"/>
              </w:rPr>
              <w:t xml:space="preserve"> a</w:t>
            </w:r>
          </w:p>
        </w:tc>
      </w:tr>
      <w:tr w:rsidR="00FB74F5" w14:paraId="61358325"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1B87062" w14:textId="77777777" w:rsidR="00FB74F5" w:rsidRDefault="00FB74F5" w:rsidP="00FB74F5">
            <w:pPr>
              <w:pStyle w:val="TableHeading1"/>
            </w:pPr>
            <w:r>
              <w:t>Victoria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1BBC182D"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9F82F26" w14:textId="77777777" w:rsidR="00FB74F5" w:rsidRDefault="00FB74F5" w:rsidP="00FB74F5">
            <w:pPr>
              <w:pStyle w:val="TableHeading1"/>
            </w:pPr>
          </w:p>
        </w:tc>
      </w:tr>
      <w:tr w:rsidR="00FB74F5" w14:paraId="2E7A75FC"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F50113" w14:textId="77777777" w:rsidR="00FB74F5" w:rsidRDefault="00FB74F5" w:rsidP="00FB74F5">
            <w:pPr>
              <w:pStyle w:val="TableDataEntries"/>
              <w:jc w:val="left"/>
            </w:pPr>
            <w:r w:rsidRPr="00467460">
              <w:t>Owens Illinois</w:t>
            </w:r>
          </w:p>
        </w:tc>
        <w:tc>
          <w:tcPr>
            <w:tcW w:w="1618" w:type="dxa"/>
            <w:tcBorders>
              <w:top w:val="single" w:sz="8" w:space="0" w:color="FFFFFF" w:themeColor="background1"/>
              <w:bottom w:val="single" w:sz="8" w:space="0" w:color="FFFFFF" w:themeColor="background1"/>
            </w:tcBorders>
            <w:shd w:val="clear" w:color="auto" w:fill="E9E8E5" w:themeFill="background2"/>
          </w:tcPr>
          <w:p w14:paraId="3E371F8D" w14:textId="77777777" w:rsidR="00FB74F5" w:rsidRDefault="00FB74F5" w:rsidP="00FB74F5">
            <w:pPr>
              <w:pStyle w:val="TableDataEntries"/>
            </w:pPr>
            <w:r>
              <w:t>Melbourne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C24268" w14:textId="77777777" w:rsidR="00FB74F5" w:rsidRDefault="00FB74F5" w:rsidP="00FB74F5">
            <w:pPr>
              <w:pStyle w:val="TableDataEntries"/>
            </w:pPr>
            <w:r>
              <w:t>Unknown</w:t>
            </w:r>
            <w:r w:rsidRPr="00E4232C">
              <w:rPr>
                <w:rStyle w:val="NoteLabel"/>
              </w:rPr>
              <w:t xml:space="preserve"> a</w:t>
            </w:r>
          </w:p>
        </w:tc>
      </w:tr>
      <w:tr w:rsidR="00FB74F5" w14:paraId="03CE5265"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0D1519" w14:textId="77777777" w:rsidR="00FB74F5" w:rsidRDefault="00FB74F5" w:rsidP="00FB74F5">
            <w:pPr>
              <w:pStyle w:val="TableDataEntries"/>
              <w:jc w:val="left"/>
            </w:pPr>
            <w:r>
              <w:t>Alex Fraser</w:t>
            </w:r>
          </w:p>
        </w:tc>
        <w:tc>
          <w:tcPr>
            <w:tcW w:w="1618" w:type="dxa"/>
            <w:tcBorders>
              <w:top w:val="single" w:sz="8" w:space="0" w:color="FFFFFF" w:themeColor="background1"/>
              <w:bottom w:val="single" w:sz="8" w:space="0" w:color="FFFFFF" w:themeColor="background1"/>
            </w:tcBorders>
            <w:shd w:val="clear" w:color="auto" w:fill="E9E8E5" w:themeFill="background2"/>
          </w:tcPr>
          <w:p w14:paraId="2FEF1DAD" w14:textId="77777777" w:rsidR="00FB74F5" w:rsidRDefault="00FB74F5" w:rsidP="00FB74F5">
            <w:pPr>
              <w:pStyle w:val="TableDataEntries"/>
            </w:pPr>
            <w:r w:rsidRPr="008D7C76">
              <w:t>Clarinda</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2352B" w14:textId="16EEC6A2" w:rsidR="00FB74F5" w:rsidRDefault="00FB74F5" w:rsidP="00FB74F5">
            <w:pPr>
              <w:pStyle w:val="TableDataEntries"/>
            </w:pPr>
            <w:r>
              <w:t>200 000</w:t>
            </w:r>
          </w:p>
        </w:tc>
      </w:tr>
      <w:tr w:rsidR="00FB74F5" w14:paraId="4FF5013E"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3BA0C5" w14:textId="77777777" w:rsidR="00FB74F5" w:rsidRDefault="00FB74F5" w:rsidP="00FB74F5">
            <w:pPr>
              <w:pStyle w:val="TableDataEntries"/>
              <w:jc w:val="left"/>
            </w:pPr>
            <w:r>
              <w:t>Downer</w:t>
            </w:r>
          </w:p>
        </w:tc>
        <w:tc>
          <w:tcPr>
            <w:tcW w:w="1618" w:type="dxa"/>
            <w:tcBorders>
              <w:top w:val="single" w:sz="8" w:space="0" w:color="FFFFFF" w:themeColor="background1"/>
              <w:bottom w:val="single" w:sz="8" w:space="0" w:color="FFFFFF" w:themeColor="background1"/>
            </w:tcBorders>
            <w:shd w:val="clear" w:color="auto" w:fill="E9E8E5" w:themeFill="background2"/>
          </w:tcPr>
          <w:p w14:paraId="13937941" w14:textId="77777777" w:rsidR="00FB74F5" w:rsidRDefault="00FB74F5" w:rsidP="00FB74F5">
            <w:pPr>
              <w:pStyle w:val="TableDataEntries"/>
            </w:pPr>
            <w:r>
              <w:t>Melbourne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9F7916" w14:textId="7179B615" w:rsidR="00FB74F5" w:rsidRDefault="00FB74F5" w:rsidP="00FB74F5">
            <w:pPr>
              <w:pStyle w:val="TableDataEntries"/>
            </w:pPr>
            <w:r>
              <w:t>20 000</w:t>
            </w:r>
          </w:p>
        </w:tc>
      </w:tr>
      <w:tr w:rsidR="00FB74F5" w14:paraId="21EED207"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3D8B38" w14:textId="77777777" w:rsidR="00FB74F5" w:rsidRDefault="00FB74F5" w:rsidP="00FB74F5">
            <w:pPr>
              <w:pStyle w:val="TableHeading1"/>
            </w:pPr>
            <w:r>
              <w:t>Queensland</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25129D7D"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6309C73" w14:textId="77777777" w:rsidR="00FB74F5" w:rsidRDefault="00FB74F5" w:rsidP="00FB74F5">
            <w:pPr>
              <w:pStyle w:val="TableHeading1"/>
            </w:pPr>
          </w:p>
        </w:tc>
      </w:tr>
      <w:tr w:rsidR="00FB74F5" w14:paraId="627F3080"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FC1FBF" w14:textId="77777777" w:rsidR="00FB74F5" w:rsidRDefault="00FB74F5" w:rsidP="00FB74F5">
            <w:pPr>
              <w:pStyle w:val="TableDataEntries"/>
              <w:jc w:val="left"/>
            </w:pPr>
            <w:r w:rsidRPr="00467460">
              <w:t>Owens Illinois</w:t>
            </w:r>
          </w:p>
        </w:tc>
        <w:tc>
          <w:tcPr>
            <w:tcW w:w="1618" w:type="dxa"/>
            <w:tcBorders>
              <w:top w:val="single" w:sz="8" w:space="0" w:color="FFFFFF" w:themeColor="background1"/>
              <w:bottom w:val="single" w:sz="8" w:space="0" w:color="FFFFFF" w:themeColor="background1"/>
            </w:tcBorders>
            <w:shd w:val="clear" w:color="auto" w:fill="E9E8E5" w:themeFill="background2"/>
          </w:tcPr>
          <w:p w14:paraId="205ACDFC" w14:textId="77777777" w:rsidR="00FB74F5" w:rsidRDefault="00FB74F5" w:rsidP="00FB74F5">
            <w:pPr>
              <w:pStyle w:val="TableDataEntries"/>
            </w:pPr>
            <w:r w:rsidRPr="008D7C76">
              <w:t>South Brisbane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9D1017" w14:textId="77777777" w:rsidR="00FB74F5" w:rsidRDefault="00FB74F5" w:rsidP="00FB74F5">
            <w:pPr>
              <w:pStyle w:val="TableDataEntries"/>
            </w:pPr>
            <w:r>
              <w:t>Unknown</w:t>
            </w:r>
            <w:r w:rsidRPr="00E4232C">
              <w:rPr>
                <w:rStyle w:val="NoteLabel"/>
              </w:rPr>
              <w:t xml:space="preserve"> a</w:t>
            </w:r>
          </w:p>
        </w:tc>
      </w:tr>
      <w:tr w:rsidR="00FB74F5" w14:paraId="01F66E85"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47478CA" w14:textId="77777777" w:rsidR="00FB74F5" w:rsidRDefault="00FB74F5" w:rsidP="00FB74F5">
            <w:pPr>
              <w:pStyle w:val="TableHeading1"/>
            </w:pPr>
            <w:r>
              <w:t>South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434AB280"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3AEBF87" w14:textId="77777777" w:rsidR="00FB74F5" w:rsidRDefault="00FB74F5" w:rsidP="00FB74F5">
            <w:pPr>
              <w:pStyle w:val="TableHeading1"/>
            </w:pPr>
          </w:p>
        </w:tc>
      </w:tr>
      <w:tr w:rsidR="00FB74F5" w14:paraId="48F16B61"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A9AF0" w14:textId="77777777" w:rsidR="00FB74F5" w:rsidRDefault="00FB74F5" w:rsidP="00FB74F5">
            <w:pPr>
              <w:pStyle w:val="TableDataEntries"/>
              <w:jc w:val="left"/>
            </w:pPr>
            <w:r>
              <w:t>Orora</w:t>
            </w:r>
          </w:p>
        </w:tc>
        <w:tc>
          <w:tcPr>
            <w:tcW w:w="1618" w:type="dxa"/>
            <w:tcBorders>
              <w:top w:val="single" w:sz="8" w:space="0" w:color="FFFFFF" w:themeColor="background1"/>
              <w:bottom w:val="single" w:sz="8" w:space="0" w:color="FFFFFF" w:themeColor="background1"/>
            </w:tcBorders>
            <w:shd w:val="clear" w:color="auto" w:fill="E9E8E5" w:themeFill="background2"/>
          </w:tcPr>
          <w:p w14:paraId="5A16D2FD" w14:textId="77777777" w:rsidR="00FB74F5" w:rsidRDefault="00FB74F5" w:rsidP="00FB74F5">
            <w:pPr>
              <w:pStyle w:val="TableDataEntries"/>
            </w:pPr>
            <w:r>
              <w:t>Adelaide</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A910AC" w14:textId="04EBA245" w:rsidR="00FB74F5" w:rsidRDefault="00FB74F5" w:rsidP="00FB74F5">
            <w:pPr>
              <w:pStyle w:val="TableDataEntries"/>
            </w:pPr>
            <w:r>
              <w:t>350 000</w:t>
            </w:r>
          </w:p>
        </w:tc>
      </w:tr>
      <w:tr w:rsidR="00FB74F5" w14:paraId="180DC0FB"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B13A5B" w14:textId="77777777" w:rsidR="00FB74F5" w:rsidRDefault="00FB74F5" w:rsidP="00FB74F5">
            <w:pPr>
              <w:pStyle w:val="TableDataEntries"/>
              <w:jc w:val="left"/>
            </w:pPr>
            <w:r w:rsidRPr="00467460">
              <w:t>Owens Illinois</w:t>
            </w:r>
          </w:p>
        </w:tc>
        <w:tc>
          <w:tcPr>
            <w:tcW w:w="1618" w:type="dxa"/>
            <w:tcBorders>
              <w:top w:val="single" w:sz="8" w:space="0" w:color="FFFFFF" w:themeColor="background1"/>
              <w:bottom w:val="single" w:sz="8" w:space="0" w:color="FFFFFF" w:themeColor="background1"/>
            </w:tcBorders>
            <w:shd w:val="clear" w:color="auto" w:fill="E9E8E5" w:themeFill="background2"/>
          </w:tcPr>
          <w:p w14:paraId="5A18B842" w14:textId="77777777" w:rsidR="00FB74F5" w:rsidRDefault="00FB74F5" w:rsidP="00FB74F5">
            <w:pPr>
              <w:pStyle w:val="TableDataEntries"/>
            </w:pPr>
            <w:r w:rsidRPr="008D7C76">
              <w:t>West Croydon</w:t>
            </w: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197EB" w14:textId="77777777" w:rsidR="00FB74F5" w:rsidRDefault="00FB74F5" w:rsidP="00FB74F5">
            <w:pPr>
              <w:pStyle w:val="TableDataEntries"/>
            </w:pPr>
            <w:r>
              <w:t>Unknown</w:t>
            </w:r>
            <w:r w:rsidRPr="00E4232C">
              <w:rPr>
                <w:rStyle w:val="NoteLabel"/>
              </w:rPr>
              <w:t xml:space="preserve"> a</w:t>
            </w:r>
          </w:p>
        </w:tc>
      </w:tr>
      <w:tr w:rsidR="00FB74F5" w14:paraId="3E2D8328"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2B10FE9" w14:textId="77777777" w:rsidR="00FB74F5" w:rsidRDefault="00FB74F5" w:rsidP="00FB74F5">
            <w:pPr>
              <w:pStyle w:val="TableHeading1"/>
            </w:pPr>
            <w:r w:rsidRPr="00E53A81">
              <w:t>Tasmania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3DBC41DD"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A377FC4" w14:textId="77777777" w:rsidR="00FB74F5" w:rsidRDefault="00FB74F5" w:rsidP="00FB74F5">
            <w:pPr>
              <w:pStyle w:val="TableHeading1"/>
            </w:pPr>
          </w:p>
        </w:tc>
      </w:tr>
      <w:tr w:rsidR="00FB74F5" w14:paraId="3988577F"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0D603B" w14:textId="77777777" w:rsidR="00FB74F5" w:rsidRDefault="00FB74F5" w:rsidP="00FB74F5">
            <w:pPr>
              <w:pStyle w:val="TableDataEntries"/>
              <w:jc w:val="left"/>
            </w:pPr>
            <w:r>
              <w:t>Nil</w:t>
            </w:r>
          </w:p>
        </w:tc>
        <w:tc>
          <w:tcPr>
            <w:tcW w:w="1618" w:type="dxa"/>
            <w:tcBorders>
              <w:top w:val="single" w:sz="8" w:space="0" w:color="FFFFFF" w:themeColor="background1"/>
              <w:bottom w:val="single" w:sz="8" w:space="0" w:color="FFFFFF" w:themeColor="background1"/>
            </w:tcBorders>
            <w:shd w:val="clear" w:color="auto" w:fill="E9E8E5" w:themeFill="background2"/>
          </w:tcPr>
          <w:p w14:paraId="6331BB4E"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B938E" w14:textId="77777777" w:rsidR="00FB74F5" w:rsidRDefault="00FB74F5" w:rsidP="00FB74F5">
            <w:pPr>
              <w:pStyle w:val="TableDataEntries"/>
            </w:pPr>
          </w:p>
        </w:tc>
      </w:tr>
      <w:tr w:rsidR="00FB74F5" w14:paraId="1B8A2ECF"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E9183B8" w14:textId="77777777" w:rsidR="00FB74F5" w:rsidRDefault="00FB74F5" w:rsidP="00FB74F5">
            <w:pPr>
              <w:pStyle w:val="TableHeading1"/>
            </w:pPr>
            <w:r w:rsidRPr="000C1516">
              <w:t>Western Australia</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6F7708DA"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49B7953" w14:textId="77777777" w:rsidR="00FB74F5" w:rsidRDefault="00FB74F5" w:rsidP="00FB74F5">
            <w:pPr>
              <w:pStyle w:val="TableHeading1"/>
            </w:pPr>
          </w:p>
        </w:tc>
      </w:tr>
      <w:tr w:rsidR="00FB74F5" w14:paraId="5294365C"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3283E2" w14:textId="77777777" w:rsidR="00FB74F5" w:rsidRDefault="00FB74F5" w:rsidP="00FB74F5">
            <w:pPr>
              <w:pStyle w:val="TableDataEntries"/>
              <w:jc w:val="left"/>
            </w:pPr>
            <w:r>
              <w:t>Nil</w:t>
            </w:r>
          </w:p>
        </w:tc>
        <w:tc>
          <w:tcPr>
            <w:tcW w:w="1618" w:type="dxa"/>
            <w:tcBorders>
              <w:top w:val="single" w:sz="8" w:space="0" w:color="FFFFFF" w:themeColor="background1"/>
              <w:bottom w:val="single" w:sz="8" w:space="0" w:color="FFFFFF" w:themeColor="background1"/>
            </w:tcBorders>
            <w:shd w:val="clear" w:color="auto" w:fill="E9E8E5" w:themeFill="background2"/>
          </w:tcPr>
          <w:p w14:paraId="6FFA2FEB"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0D3AC3" w14:textId="77777777" w:rsidR="00FB74F5" w:rsidRDefault="00FB74F5" w:rsidP="00FB74F5">
            <w:pPr>
              <w:pStyle w:val="TableDataEntries"/>
            </w:pPr>
          </w:p>
        </w:tc>
      </w:tr>
      <w:tr w:rsidR="00FB74F5" w14:paraId="025B1E1E"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F65A70" w14:textId="77777777" w:rsidR="00FB74F5" w:rsidRDefault="00FB74F5" w:rsidP="00FB74F5">
            <w:pPr>
              <w:pStyle w:val="TableHeading1"/>
            </w:pPr>
            <w:r>
              <w:t>Northern Territory</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77F84D8E"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BC43CBF" w14:textId="77777777" w:rsidR="00FB74F5" w:rsidRDefault="00FB74F5" w:rsidP="00FB74F5">
            <w:pPr>
              <w:pStyle w:val="TableHeading1"/>
            </w:pPr>
          </w:p>
        </w:tc>
      </w:tr>
      <w:tr w:rsidR="00FB74F5" w14:paraId="796D7ACD" w14:textId="77777777" w:rsidTr="00FB74F5">
        <w:tc>
          <w:tcPr>
            <w:tcW w:w="157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9F173F" w14:textId="77777777" w:rsidR="00FB74F5" w:rsidRDefault="00FB74F5" w:rsidP="00FB74F5">
            <w:pPr>
              <w:pStyle w:val="TableDataEntries"/>
              <w:jc w:val="left"/>
            </w:pPr>
            <w:r>
              <w:t>Nil</w:t>
            </w:r>
          </w:p>
        </w:tc>
        <w:tc>
          <w:tcPr>
            <w:tcW w:w="1618" w:type="dxa"/>
            <w:tcBorders>
              <w:top w:val="single" w:sz="8" w:space="0" w:color="FFFFFF" w:themeColor="background1"/>
              <w:bottom w:val="single" w:sz="8" w:space="0" w:color="FFFFFF" w:themeColor="background1"/>
            </w:tcBorders>
            <w:shd w:val="clear" w:color="auto" w:fill="E9E8E5" w:themeFill="background2"/>
          </w:tcPr>
          <w:p w14:paraId="7E4BCE7C" w14:textId="77777777" w:rsidR="00FB74F5" w:rsidRDefault="00FB74F5" w:rsidP="00FB74F5">
            <w:pPr>
              <w:pStyle w:val="TableDataEntries"/>
            </w:pPr>
          </w:p>
        </w:tc>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3D72E4" w14:textId="77777777" w:rsidR="00FB74F5" w:rsidRDefault="00FB74F5" w:rsidP="00FB74F5">
            <w:pPr>
              <w:pStyle w:val="TableDataEntries"/>
            </w:pPr>
          </w:p>
        </w:tc>
      </w:tr>
      <w:tr w:rsidR="00FB74F5" w14:paraId="2EDD9EF4" w14:textId="77777777" w:rsidTr="00FB74F5">
        <w:tc>
          <w:tcPr>
            <w:tcW w:w="157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80D12D7" w14:textId="77777777" w:rsidR="00FB74F5" w:rsidRDefault="00FB74F5" w:rsidP="00FB74F5">
            <w:pPr>
              <w:pStyle w:val="TableHeading1"/>
            </w:pPr>
            <w:r>
              <w:t>ACT</w:t>
            </w:r>
          </w:p>
        </w:tc>
        <w:tc>
          <w:tcPr>
            <w:tcW w:w="1618" w:type="dxa"/>
            <w:tcBorders>
              <w:top w:val="single" w:sz="8" w:space="0" w:color="FFFFFF" w:themeColor="background1"/>
              <w:bottom w:val="single" w:sz="8" w:space="0" w:color="FFFFFF" w:themeColor="background1"/>
            </w:tcBorders>
            <w:shd w:val="clear" w:color="auto" w:fill="E4E0DA" w:themeFill="text2" w:themeFillTint="33"/>
          </w:tcPr>
          <w:p w14:paraId="2898B26D" w14:textId="77777777" w:rsidR="00FB74F5" w:rsidRDefault="00FB74F5" w:rsidP="00FB74F5">
            <w:pPr>
              <w:pStyle w:val="TableHeading1"/>
            </w:pPr>
          </w:p>
        </w:tc>
        <w:tc>
          <w:tcPr>
            <w:tcW w:w="15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01BDDE" w14:textId="77777777" w:rsidR="00FB74F5" w:rsidRDefault="00FB74F5" w:rsidP="00FB74F5">
            <w:pPr>
              <w:pStyle w:val="TableHeading1"/>
            </w:pPr>
          </w:p>
        </w:tc>
      </w:tr>
      <w:tr w:rsidR="00FB74F5" w14:paraId="02E05420" w14:textId="77777777" w:rsidTr="00FB74F5">
        <w:tc>
          <w:tcPr>
            <w:tcW w:w="1573" w:type="dxa"/>
            <w:tcBorders>
              <w:top w:val="single" w:sz="8" w:space="0" w:color="FFFFFF" w:themeColor="background1"/>
              <w:bottom w:val="single" w:sz="6" w:space="0" w:color="6F6652"/>
            </w:tcBorders>
            <w:shd w:val="clear" w:color="auto" w:fill="E9E8E5" w:themeFill="background2"/>
            <w:tcMar>
              <w:left w:w="57" w:type="dxa"/>
              <w:right w:w="57" w:type="dxa"/>
            </w:tcMar>
          </w:tcPr>
          <w:p w14:paraId="0727BE0D" w14:textId="77777777" w:rsidR="00FB74F5" w:rsidRDefault="00FB74F5" w:rsidP="00FB74F5">
            <w:pPr>
              <w:pStyle w:val="TableDataEntries"/>
              <w:jc w:val="left"/>
            </w:pPr>
            <w:r>
              <w:t>Re.Group</w:t>
            </w:r>
          </w:p>
        </w:tc>
        <w:tc>
          <w:tcPr>
            <w:tcW w:w="1618" w:type="dxa"/>
            <w:tcBorders>
              <w:top w:val="single" w:sz="8" w:space="0" w:color="FFFFFF" w:themeColor="background1"/>
              <w:bottom w:val="single" w:sz="6" w:space="0" w:color="6F6652"/>
            </w:tcBorders>
            <w:shd w:val="clear" w:color="auto" w:fill="E9E8E5" w:themeFill="background2"/>
          </w:tcPr>
          <w:p w14:paraId="1AB2B02C" w14:textId="77777777" w:rsidR="00FB74F5" w:rsidRDefault="00FB74F5" w:rsidP="00FB74F5">
            <w:pPr>
              <w:pStyle w:val="TableDataEntries"/>
            </w:pPr>
            <w:r>
              <w:t>Hume</w:t>
            </w:r>
          </w:p>
        </w:tc>
        <w:tc>
          <w:tcPr>
            <w:tcW w:w="1575" w:type="dxa"/>
            <w:tcBorders>
              <w:top w:val="single" w:sz="8" w:space="0" w:color="FFFFFF" w:themeColor="background1"/>
              <w:bottom w:val="single" w:sz="6" w:space="0" w:color="6F6652"/>
            </w:tcBorders>
            <w:shd w:val="clear" w:color="auto" w:fill="E9E8E5" w:themeFill="background2"/>
            <w:tcMar>
              <w:left w:w="57" w:type="dxa"/>
              <w:right w:w="57" w:type="dxa"/>
            </w:tcMar>
          </w:tcPr>
          <w:p w14:paraId="541D4B58" w14:textId="77777777" w:rsidR="00FB74F5" w:rsidRDefault="00FB74F5" w:rsidP="00FB74F5">
            <w:pPr>
              <w:pStyle w:val="TableDataEntries"/>
            </w:pPr>
            <w:r>
              <w:t>Unknown</w:t>
            </w:r>
          </w:p>
        </w:tc>
      </w:tr>
    </w:tbl>
    <w:p w14:paraId="73080B57" w14:textId="77777777" w:rsidR="00FB74F5" w:rsidRPr="00AD4C17" w:rsidRDefault="00FB74F5" w:rsidP="00FB74F5">
      <w:pPr>
        <w:pStyle w:val="Note"/>
        <w:rPr>
          <w:rStyle w:val="NoteLabel"/>
        </w:rPr>
      </w:pPr>
      <w:r>
        <w:rPr>
          <w:rStyle w:val="NoteLabel"/>
        </w:rPr>
        <w:t xml:space="preserve">a </w:t>
      </w:r>
      <w:r w:rsidRPr="00467460">
        <w:t xml:space="preserve">Total production across all Owens Illinois facilities </w:t>
      </w:r>
      <w:r>
        <w:t xml:space="preserve">was 650 000 tonnes </w:t>
      </w:r>
      <w:r w:rsidRPr="00467460">
        <w:t xml:space="preserve">in 2017-18. </w:t>
      </w:r>
      <w:r>
        <w:t>Individual site c</w:t>
      </w:r>
      <w:r w:rsidRPr="00467460">
        <w:t xml:space="preserve">apacity </w:t>
      </w:r>
      <w:r>
        <w:t xml:space="preserve">is </w:t>
      </w:r>
      <w:r w:rsidRPr="00467460">
        <w:t xml:space="preserve">unknown. </w:t>
      </w:r>
      <w:r>
        <w:rPr>
          <w:rStyle w:val="NoteLabel"/>
        </w:rPr>
        <w:t xml:space="preserve"> </w:t>
      </w:r>
    </w:p>
    <w:p w14:paraId="16A7FFE6" w14:textId="16988402" w:rsidR="00FB74F5" w:rsidRPr="00366CAB" w:rsidRDefault="00FB74F5" w:rsidP="00FB74F5">
      <w:pPr>
        <w:pStyle w:val="Source"/>
      </w:pPr>
      <w:r>
        <w:t>Source</w:t>
      </w:r>
      <w:r w:rsidRPr="00E4232C">
        <w:t>:</w:t>
      </w:r>
      <w:r>
        <w:t xml:space="preserve"> </w:t>
      </w:r>
      <w:r w:rsidR="00B72E40" w:rsidRPr="00B72E40">
        <w:t>APCO (2020): Towards the 2025 Targets: Evidential companion report to Our Packaging Future</w:t>
      </w:r>
    </w:p>
    <w:p w14:paraId="4610C557" w14:textId="77777777" w:rsidR="00FB74F5" w:rsidRDefault="00FB74F5" w:rsidP="00066319">
      <w:pPr>
        <w:pStyle w:val="Heading7"/>
      </w:pPr>
      <w:r>
        <w:t>Tyres</w:t>
      </w:r>
    </w:p>
    <w:p w14:paraId="0C6F6995" w14:textId="3F091605" w:rsidR="00FB74F5" w:rsidRDefault="00FB74F5" w:rsidP="00FB74F5">
      <w:pPr>
        <w:pStyle w:val="Caption"/>
      </w:pPr>
      <w:r w:rsidRPr="00695C93">
        <w:fldChar w:fldCharType="begin"/>
      </w:r>
      <w:r w:rsidRPr="00695C93">
        <w:instrText xml:space="preserve"> IF 1 = 1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w:instrText>
      </w:r>
      <w:r w:rsidRPr="00695C93">
        <w:fldChar w:fldCharType="separate"/>
      </w:r>
      <w:r w:rsidR="00D354A5">
        <w:rPr>
          <w:noProof/>
        </w:rPr>
        <w:instrText>G</w:instrText>
      </w:r>
      <w:r w:rsidR="00D354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3E435A">
        <w:rPr>
          <w:noProof/>
        </w:rPr>
        <w:fldChar w:fldCharType="begin"/>
      </w:r>
      <w:r w:rsidR="003E435A">
        <w:rPr>
          <w:noProof/>
        </w:rPr>
        <w:instrText xml:space="preserve"> STYLEREF "Heading 6" \l \n </w:instrText>
      </w:r>
      <w:r w:rsidR="003E435A">
        <w:rPr>
          <w:noProof/>
        </w:rPr>
        <w:fldChar w:fldCharType="separate"/>
      </w:r>
      <w:r w:rsidR="00D354A5">
        <w:rPr>
          <w:noProof/>
        </w:rPr>
        <w:instrText>G</w:instrText>
      </w:r>
      <w:r w:rsidR="003E435A">
        <w:rPr>
          <w:noProof/>
        </w:rPr>
        <w:fldChar w:fldCharType="end"/>
      </w:r>
      <w:r w:rsidRPr="00695C93">
        <w:instrText xml:space="preserve"> = 0 "</w:instrText>
      </w:r>
      <w:r w:rsidRPr="00695C93">
        <w:fldChar w:fldCharType="begin"/>
      </w:r>
      <w:r w:rsidRPr="00695C93">
        <w:instrText xml:space="preserve"> IF </w:instrText>
      </w:r>
      <w:r w:rsidR="003E435A">
        <w:rPr>
          <w:noProof/>
        </w:rPr>
        <w:fldChar w:fldCharType="begin"/>
      </w:r>
      <w:r w:rsidR="003E435A">
        <w:rPr>
          <w:noProof/>
        </w:rPr>
        <w:instrText xml:space="preserve"> STYLEREF "Heading 1" \l \n </w:instrText>
      </w:r>
      <w:r w:rsidR="003E435A">
        <w:rPr>
          <w:noProof/>
        </w:rPr>
        <w:fldChar w:fldCharType="separate"/>
      </w:r>
      <w:r>
        <w:rPr>
          <w:noProof/>
        </w:rPr>
        <w:instrText>1</w:instrText>
      </w:r>
      <w:r w:rsidR="003E435A">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D354A5" w:rsidRPr="00695C93">
        <w:rPr>
          <w:noProof/>
        </w:rPr>
        <w:instrText>6</w:instrText>
      </w:r>
      <w:r w:rsidRPr="00695C93">
        <w:fldChar w:fldCharType="end"/>
      </w:r>
      <w:r w:rsidRPr="00695C93">
        <w:instrText xml:space="preserve"> </w:instrText>
      </w:r>
      <w:r w:rsidRPr="00695C93">
        <w:fldChar w:fldCharType="separate"/>
      </w:r>
      <w:r w:rsidR="00D354A5">
        <w:rPr>
          <w:noProof/>
        </w:rPr>
        <w:instrText>7</w:instrText>
      </w:r>
      <w:r w:rsidRPr="00695C93">
        <w:fldChar w:fldCharType="end"/>
      </w:r>
      <w:r w:rsidRPr="00695C93">
        <w:instrText xml:space="preserve">" "" </w:instrText>
      </w:r>
      <w:r w:rsidRPr="00695C93">
        <w:fldChar w:fldCharType="separate"/>
      </w:r>
      <w:bookmarkStart w:id="5469" w:name="_Caption2762"/>
      <w:bookmarkStart w:id="5470" w:name="_Caption7808"/>
      <w:bookmarkStart w:id="5471" w:name="_Caption4449"/>
      <w:bookmarkStart w:id="5472" w:name="_Caption0003"/>
      <w:bookmarkStart w:id="5473" w:name="_Caption3899"/>
      <w:bookmarkStart w:id="5474" w:name="_Caption0054"/>
      <w:bookmarkStart w:id="5475" w:name="_Caption1686"/>
      <w:bookmarkStart w:id="5476" w:name="_Caption2575"/>
      <w:bookmarkStart w:id="5477" w:name="_Caption3944"/>
      <w:bookmarkStart w:id="5478" w:name="_Caption4549"/>
      <w:bookmarkStart w:id="5479" w:name="_Toc33431511"/>
      <w:r w:rsidR="003E435A">
        <w:rPr>
          <w:noProof/>
        </w:rPr>
        <w:t>G</w:t>
      </w:r>
      <w:r w:rsidR="003E435A" w:rsidRPr="00695C93">
        <w:rPr>
          <w:noProof/>
        </w:rPr>
        <w:t>.</w:t>
      </w:r>
      <w:r w:rsidR="003E435A">
        <w:rPr>
          <w:noProof/>
        </w:rPr>
        <w:t>7</w:t>
      </w:r>
      <w:bookmarkEnd w:id="5469"/>
      <w:bookmarkEnd w:id="5470"/>
      <w:bookmarkEnd w:id="5471"/>
      <w:bookmarkEnd w:id="5472"/>
      <w:bookmarkEnd w:id="5473"/>
      <w:bookmarkEnd w:id="5474"/>
      <w:bookmarkEnd w:id="5475"/>
      <w:bookmarkEnd w:id="5476"/>
      <w:bookmarkEnd w:id="5477"/>
      <w:bookmarkEnd w:id="5478"/>
      <w:r w:rsidRPr="00695C93">
        <w:fldChar w:fldCharType="end"/>
      </w:r>
      <w:r w:rsidRPr="00695C93">
        <w:tab/>
      </w:r>
      <w:r>
        <w:t>Tyre r</w:t>
      </w:r>
      <w:r w:rsidRPr="00056011">
        <w:t>e-process</w:t>
      </w:r>
      <w:r>
        <w:t>ing facilities</w:t>
      </w:r>
      <w:bookmarkEnd w:id="5479"/>
    </w:p>
    <w:tbl>
      <w:tblPr>
        <w:tblW w:w="7938" w:type="dxa"/>
        <w:tblLayout w:type="fixed"/>
        <w:tblLook w:val="0000" w:firstRow="0" w:lastRow="0" w:firstColumn="0" w:lastColumn="0" w:noHBand="0" w:noVBand="0"/>
      </w:tblPr>
      <w:tblGrid>
        <w:gridCol w:w="3888"/>
        <w:gridCol w:w="4050"/>
      </w:tblGrid>
      <w:tr w:rsidR="00FB74F5" w14:paraId="1B10246E" w14:textId="77777777" w:rsidTr="000F419B">
        <w:trPr>
          <w:tblHeader/>
        </w:trPr>
        <w:tc>
          <w:tcPr>
            <w:tcW w:w="2609" w:type="dxa"/>
            <w:tcBorders>
              <w:bottom w:val="single" w:sz="8" w:space="0" w:color="FFFFFF" w:themeColor="background1"/>
            </w:tcBorders>
            <w:shd w:val="clear" w:color="auto" w:fill="6F6652"/>
            <w:tcMar>
              <w:left w:w="57" w:type="dxa"/>
              <w:right w:w="57" w:type="dxa"/>
            </w:tcMar>
          </w:tcPr>
          <w:p w14:paraId="29323DD7" w14:textId="77777777" w:rsidR="00FB74F5" w:rsidRDefault="00FB74F5" w:rsidP="00FB74F5">
            <w:pPr>
              <w:pStyle w:val="TableDataColumnHeading"/>
              <w:jc w:val="left"/>
            </w:pPr>
            <w:r>
              <w:t>Facility operator</w:t>
            </w:r>
          </w:p>
        </w:tc>
        <w:tc>
          <w:tcPr>
            <w:tcW w:w="2718" w:type="dxa"/>
            <w:tcBorders>
              <w:bottom w:val="single" w:sz="8" w:space="0" w:color="FFFFFF" w:themeColor="background1"/>
            </w:tcBorders>
            <w:shd w:val="clear" w:color="auto" w:fill="6F6652"/>
          </w:tcPr>
          <w:p w14:paraId="077B2A3D" w14:textId="77777777" w:rsidR="00FB74F5" w:rsidRDefault="00FB74F5" w:rsidP="00FB74F5">
            <w:pPr>
              <w:pStyle w:val="TableDataColumnHeading"/>
            </w:pPr>
            <w:r>
              <w:t xml:space="preserve">Main activities </w:t>
            </w:r>
          </w:p>
        </w:tc>
      </w:tr>
      <w:tr w:rsidR="00FB74F5" w14:paraId="11CB30FC" w14:textId="77777777" w:rsidTr="00FB74F5">
        <w:tc>
          <w:tcPr>
            <w:tcW w:w="26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5524143" w14:textId="77777777" w:rsidR="00FB74F5" w:rsidRDefault="00FB74F5" w:rsidP="00FB74F5">
            <w:pPr>
              <w:pStyle w:val="TableHeading1"/>
            </w:pPr>
            <w:r>
              <w:t>NSW</w:t>
            </w:r>
          </w:p>
        </w:tc>
        <w:tc>
          <w:tcPr>
            <w:tcW w:w="2718" w:type="dxa"/>
            <w:tcBorders>
              <w:top w:val="single" w:sz="8" w:space="0" w:color="FFFFFF" w:themeColor="background1"/>
              <w:bottom w:val="single" w:sz="8" w:space="0" w:color="FFFFFF" w:themeColor="background1"/>
            </w:tcBorders>
            <w:shd w:val="clear" w:color="auto" w:fill="E4E0DA" w:themeFill="text2" w:themeFillTint="33"/>
          </w:tcPr>
          <w:p w14:paraId="4F9E951C" w14:textId="77777777" w:rsidR="00FB74F5" w:rsidRDefault="00FB74F5" w:rsidP="00FB74F5">
            <w:pPr>
              <w:pStyle w:val="TableTextColumnHeading"/>
            </w:pPr>
          </w:p>
        </w:tc>
      </w:tr>
      <w:tr w:rsidR="00FB74F5" w14:paraId="56950F68"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22F6E8" w14:textId="77777777" w:rsidR="00FB74F5" w:rsidRDefault="00FB74F5" w:rsidP="00FB74F5">
            <w:pPr>
              <w:pStyle w:val="TableDataEntries"/>
              <w:jc w:val="left"/>
            </w:pPr>
            <w:r w:rsidRPr="00731799">
              <w:t>Bandag</w:t>
            </w:r>
          </w:p>
        </w:tc>
        <w:tc>
          <w:tcPr>
            <w:tcW w:w="2718" w:type="dxa"/>
            <w:tcBorders>
              <w:top w:val="single" w:sz="8" w:space="0" w:color="FFFFFF" w:themeColor="background1"/>
              <w:bottom w:val="single" w:sz="8" w:space="0" w:color="FFFFFF" w:themeColor="background1"/>
            </w:tcBorders>
            <w:shd w:val="clear" w:color="auto" w:fill="E9E8E5" w:themeFill="background2"/>
          </w:tcPr>
          <w:p w14:paraId="4767076F" w14:textId="77777777" w:rsidR="00FB74F5" w:rsidRDefault="00FB74F5" w:rsidP="00FB74F5">
            <w:pPr>
              <w:pStyle w:val="TableDataEntries"/>
            </w:pPr>
            <w:r w:rsidRPr="000A3100">
              <w:t>Re-treading</w:t>
            </w:r>
          </w:p>
        </w:tc>
      </w:tr>
      <w:tr w:rsidR="00FB74F5" w14:paraId="3F17A5BA"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7CD9B5" w14:textId="77777777" w:rsidR="00FB74F5" w:rsidRDefault="00FB74F5" w:rsidP="00FB74F5">
            <w:pPr>
              <w:pStyle w:val="TableDataEntries"/>
              <w:jc w:val="left"/>
            </w:pPr>
            <w:r w:rsidRPr="00731799">
              <w:t>BSV Tyre Recycling Australia</w:t>
            </w:r>
          </w:p>
        </w:tc>
        <w:tc>
          <w:tcPr>
            <w:tcW w:w="2718" w:type="dxa"/>
            <w:tcBorders>
              <w:top w:val="single" w:sz="8" w:space="0" w:color="FFFFFF" w:themeColor="background1"/>
              <w:bottom w:val="single" w:sz="8" w:space="0" w:color="FFFFFF" w:themeColor="background1"/>
            </w:tcBorders>
            <w:shd w:val="clear" w:color="auto" w:fill="E9E8E5" w:themeFill="background2"/>
          </w:tcPr>
          <w:p w14:paraId="63B8AED2" w14:textId="77777777" w:rsidR="00FB74F5" w:rsidRDefault="00FB74F5" w:rsidP="00FB74F5">
            <w:pPr>
              <w:pStyle w:val="TableDataEntries"/>
            </w:pPr>
            <w:r w:rsidRPr="000A3100">
              <w:t>Baling, shredding and crumbing</w:t>
            </w:r>
          </w:p>
        </w:tc>
      </w:tr>
      <w:tr w:rsidR="00FB74F5" w14:paraId="49EF6C56"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3D9894" w14:textId="77777777" w:rsidR="00FB74F5" w:rsidRDefault="00FB74F5" w:rsidP="00FB74F5">
            <w:pPr>
              <w:pStyle w:val="TableDataEntries"/>
              <w:jc w:val="left"/>
            </w:pPr>
            <w:r w:rsidRPr="00731799">
              <w:t>Ecoflex International</w:t>
            </w:r>
          </w:p>
        </w:tc>
        <w:tc>
          <w:tcPr>
            <w:tcW w:w="2718" w:type="dxa"/>
            <w:tcBorders>
              <w:top w:val="single" w:sz="8" w:space="0" w:color="FFFFFF" w:themeColor="background1"/>
              <w:bottom w:val="single" w:sz="8" w:space="0" w:color="FFFFFF" w:themeColor="background1"/>
            </w:tcBorders>
            <w:shd w:val="clear" w:color="auto" w:fill="E9E8E5" w:themeFill="background2"/>
          </w:tcPr>
          <w:p w14:paraId="1B132E99" w14:textId="77777777" w:rsidR="00FB74F5" w:rsidRDefault="00FB74F5" w:rsidP="00FB74F5">
            <w:pPr>
              <w:pStyle w:val="TableDataEntries"/>
            </w:pPr>
            <w:r w:rsidRPr="000A3100">
              <w:t>Civil works</w:t>
            </w:r>
          </w:p>
        </w:tc>
      </w:tr>
      <w:tr w:rsidR="00FB74F5" w14:paraId="61E3A07A"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1C0766" w14:textId="77777777" w:rsidR="00FB74F5" w:rsidRDefault="00FB74F5" w:rsidP="00FB74F5">
            <w:pPr>
              <w:pStyle w:val="TableDataEntries"/>
              <w:jc w:val="left"/>
            </w:pPr>
            <w:r w:rsidRPr="00731799">
              <w:t>JLW Services</w:t>
            </w:r>
          </w:p>
        </w:tc>
        <w:tc>
          <w:tcPr>
            <w:tcW w:w="2718" w:type="dxa"/>
            <w:tcBorders>
              <w:top w:val="single" w:sz="8" w:space="0" w:color="FFFFFF" w:themeColor="background1"/>
              <w:bottom w:val="single" w:sz="8" w:space="0" w:color="FFFFFF" w:themeColor="background1"/>
            </w:tcBorders>
            <w:shd w:val="clear" w:color="auto" w:fill="E9E8E5" w:themeFill="background2"/>
          </w:tcPr>
          <w:p w14:paraId="2B54739A" w14:textId="77777777" w:rsidR="00FB74F5" w:rsidRDefault="00FB74F5" w:rsidP="00FB74F5">
            <w:pPr>
              <w:pStyle w:val="TableDataEntries"/>
            </w:pPr>
            <w:r w:rsidRPr="000A3100">
              <w:t>Shredding and crumbing</w:t>
            </w:r>
          </w:p>
        </w:tc>
      </w:tr>
      <w:tr w:rsidR="00FB74F5" w14:paraId="33F8D2E1"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90633D" w14:textId="77777777" w:rsidR="00FB74F5" w:rsidRDefault="00FB74F5" w:rsidP="00FB74F5">
            <w:pPr>
              <w:pStyle w:val="TableDataEntries"/>
              <w:jc w:val="left"/>
            </w:pPr>
            <w:r w:rsidRPr="00731799">
              <w:t>Ray Johnson Scrap Tyre Disposals</w:t>
            </w:r>
          </w:p>
        </w:tc>
        <w:tc>
          <w:tcPr>
            <w:tcW w:w="2718" w:type="dxa"/>
            <w:tcBorders>
              <w:top w:val="single" w:sz="8" w:space="0" w:color="FFFFFF" w:themeColor="background1"/>
              <w:bottom w:val="single" w:sz="8" w:space="0" w:color="FFFFFF" w:themeColor="background1"/>
            </w:tcBorders>
            <w:shd w:val="clear" w:color="auto" w:fill="E9E8E5" w:themeFill="background2"/>
          </w:tcPr>
          <w:p w14:paraId="623C0781" w14:textId="77777777" w:rsidR="00FB74F5" w:rsidRDefault="00FB74F5" w:rsidP="00FB74F5">
            <w:pPr>
              <w:pStyle w:val="TableDataEntries"/>
            </w:pPr>
            <w:r w:rsidRPr="000A3100">
              <w:t>Casings</w:t>
            </w:r>
          </w:p>
        </w:tc>
      </w:tr>
      <w:tr w:rsidR="00FB74F5" w14:paraId="7EA2C051"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BED49B" w14:textId="77777777" w:rsidR="00FB74F5" w:rsidRPr="00731799" w:rsidRDefault="00FB74F5" w:rsidP="00FB74F5">
            <w:pPr>
              <w:pStyle w:val="TableDataEntries"/>
              <w:jc w:val="left"/>
            </w:pPr>
            <w:r w:rsidRPr="00FD7D95">
              <w:t>Green Distillation Technologies</w:t>
            </w:r>
          </w:p>
        </w:tc>
        <w:tc>
          <w:tcPr>
            <w:tcW w:w="2718" w:type="dxa"/>
            <w:tcBorders>
              <w:top w:val="single" w:sz="8" w:space="0" w:color="FFFFFF" w:themeColor="background1"/>
              <w:bottom w:val="single" w:sz="8" w:space="0" w:color="FFFFFF" w:themeColor="background1"/>
            </w:tcBorders>
            <w:shd w:val="clear" w:color="auto" w:fill="E9E8E5" w:themeFill="background2"/>
          </w:tcPr>
          <w:p w14:paraId="12EF3A78" w14:textId="77777777" w:rsidR="00FB74F5" w:rsidRDefault="00FB74F5" w:rsidP="00FB74F5">
            <w:pPr>
              <w:pStyle w:val="TableDataEntries"/>
            </w:pPr>
            <w:r w:rsidRPr="000A3100">
              <w:t>Pyrolysis</w:t>
            </w:r>
          </w:p>
        </w:tc>
      </w:tr>
      <w:tr w:rsidR="00FB74F5" w14:paraId="4F0BEEEC" w14:textId="77777777" w:rsidTr="00FB74F5">
        <w:tc>
          <w:tcPr>
            <w:tcW w:w="26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4B8E281" w14:textId="77777777" w:rsidR="00FB74F5" w:rsidRDefault="00FB74F5" w:rsidP="00FB74F5">
            <w:pPr>
              <w:pStyle w:val="TableHeading1"/>
            </w:pPr>
            <w:r>
              <w:t>Victoria</w:t>
            </w:r>
          </w:p>
        </w:tc>
        <w:tc>
          <w:tcPr>
            <w:tcW w:w="2718" w:type="dxa"/>
            <w:tcBorders>
              <w:top w:val="single" w:sz="8" w:space="0" w:color="FFFFFF" w:themeColor="background1"/>
              <w:bottom w:val="single" w:sz="8" w:space="0" w:color="FFFFFF" w:themeColor="background1"/>
            </w:tcBorders>
            <w:shd w:val="clear" w:color="auto" w:fill="E4E0DA" w:themeFill="text2" w:themeFillTint="33"/>
          </w:tcPr>
          <w:p w14:paraId="03D64B1B" w14:textId="77777777" w:rsidR="00FB74F5" w:rsidRDefault="00FB74F5" w:rsidP="00FB74F5">
            <w:pPr>
              <w:pStyle w:val="TableHeading1"/>
            </w:pPr>
          </w:p>
        </w:tc>
      </w:tr>
      <w:tr w:rsidR="00FB74F5" w14:paraId="1E210176"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D9C2B5" w14:textId="77777777" w:rsidR="00FB74F5" w:rsidRDefault="00FB74F5" w:rsidP="00FB74F5">
            <w:pPr>
              <w:pStyle w:val="TableDataEntries"/>
              <w:jc w:val="left"/>
            </w:pPr>
            <w:r w:rsidRPr="00E252A7">
              <w:t>Oz Tyre Recyclers</w:t>
            </w:r>
          </w:p>
        </w:tc>
        <w:tc>
          <w:tcPr>
            <w:tcW w:w="2718" w:type="dxa"/>
            <w:tcBorders>
              <w:top w:val="single" w:sz="8" w:space="0" w:color="FFFFFF" w:themeColor="background1"/>
              <w:bottom w:val="single" w:sz="8" w:space="0" w:color="FFFFFF" w:themeColor="background1"/>
            </w:tcBorders>
            <w:shd w:val="clear" w:color="auto" w:fill="E9E8E5" w:themeFill="background2"/>
          </w:tcPr>
          <w:p w14:paraId="180F4D9B" w14:textId="77777777" w:rsidR="00FB74F5" w:rsidRDefault="00FB74F5" w:rsidP="00FB74F5">
            <w:pPr>
              <w:pStyle w:val="TableDataEntries"/>
            </w:pPr>
            <w:r w:rsidRPr="003F5A93">
              <w:t>Baling, shredding and crumbing</w:t>
            </w:r>
          </w:p>
        </w:tc>
      </w:tr>
      <w:tr w:rsidR="00FB74F5" w14:paraId="5AE94DC9"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41D0A6" w14:textId="77777777" w:rsidR="00FB74F5" w:rsidRDefault="00FB74F5" w:rsidP="00FB74F5">
            <w:pPr>
              <w:pStyle w:val="TableDataEntries"/>
              <w:jc w:val="left"/>
            </w:pPr>
            <w:r w:rsidRPr="00E252A7">
              <w:t>Tyre Crumb</w:t>
            </w:r>
          </w:p>
        </w:tc>
        <w:tc>
          <w:tcPr>
            <w:tcW w:w="2718" w:type="dxa"/>
            <w:tcBorders>
              <w:top w:val="single" w:sz="8" w:space="0" w:color="FFFFFF" w:themeColor="background1"/>
              <w:bottom w:val="single" w:sz="8" w:space="0" w:color="FFFFFF" w:themeColor="background1"/>
            </w:tcBorders>
            <w:shd w:val="clear" w:color="auto" w:fill="E9E8E5" w:themeFill="background2"/>
          </w:tcPr>
          <w:p w14:paraId="3EEE66C4" w14:textId="77777777" w:rsidR="00FB74F5" w:rsidRDefault="00FB74F5" w:rsidP="00FB74F5">
            <w:pPr>
              <w:pStyle w:val="TableDataEntries"/>
            </w:pPr>
            <w:r w:rsidRPr="003F5A93">
              <w:t>Shredding and crumbing</w:t>
            </w:r>
          </w:p>
        </w:tc>
      </w:tr>
      <w:tr w:rsidR="00FB74F5" w14:paraId="17216911" w14:textId="77777777" w:rsidTr="00FB74F5">
        <w:tc>
          <w:tcPr>
            <w:tcW w:w="26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359F707" w14:textId="77777777" w:rsidR="00FB74F5" w:rsidRDefault="00FB74F5" w:rsidP="00FB74F5">
            <w:pPr>
              <w:pStyle w:val="TableHeading1"/>
            </w:pPr>
            <w:r>
              <w:t>Queensland</w:t>
            </w:r>
          </w:p>
        </w:tc>
        <w:tc>
          <w:tcPr>
            <w:tcW w:w="2718" w:type="dxa"/>
            <w:tcBorders>
              <w:top w:val="single" w:sz="8" w:space="0" w:color="FFFFFF" w:themeColor="background1"/>
              <w:bottom w:val="single" w:sz="8" w:space="0" w:color="FFFFFF" w:themeColor="background1"/>
            </w:tcBorders>
            <w:shd w:val="clear" w:color="auto" w:fill="E4E0DA" w:themeFill="text2" w:themeFillTint="33"/>
          </w:tcPr>
          <w:p w14:paraId="6D66ADAB" w14:textId="77777777" w:rsidR="00FB74F5" w:rsidRDefault="00FB74F5" w:rsidP="00FB74F5">
            <w:pPr>
              <w:pStyle w:val="TableHeading1"/>
            </w:pPr>
          </w:p>
        </w:tc>
      </w:tr>
      <w:tr w:rsidR="00FB74F5" w14:paraId="64E34A26"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87309" w14:textId="77777777" w:rsidR="00FB74F5" w:rsidRDefault="00FB74F5" w:rsidP="00FB74F5">
            <w:pPr>
              <w:pStyle w:val="TableDataEntries"/>
              <w:jc w:val="left"/>
            </w:pPr>
            <w:r w:rsidRPr="00D91BA9">
              <w:t>Australian Tyre Processors</w:t>
            </w:r>
          </w:p>
        </w:tc>
        <w:tc>
          <w:tcPr>
            <w:tcW w:w="2718" w:type="dxa"/>
            <w:tcBorders>
              <w:top w:val="single" w:sz="8" w:space="0" w:color="FFFFFF" w:themeColor="background1"/>
              <w:bottom w:val="single" w:sz="8" w:space="0" w:color="FFFFFF" w:themeColor="background1"/>
            </w:tcBorders>
            <w:shd w:val="clear" w:color="auto" w:fill="E9E8E5" w:themeFill="background2"/>
          </w:tcPr>
          <w:p w14:paraId="5FF21382" w14:textId="77777777" w:rsidR="00FB74F5" w:rsidRDefault="00FB74F5" w:rsidP="00FB74F5">
            <w:pPr>
              <w:pStyle w:val="TableDataEntries"/>
            </w:pPr>
            <w:r w:rsidRPr="00204329">
              <w:t>Shredding</w:t>
            </w:r>
          </w:p>
        </w:tc>
      </w:tr>
      <w:tr w:rsidR="00FB74F5" w14:paraId="0F989621"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09188" w14:textId="77777777" w:rsidR="00FB74F5" w:rsidRDefault="00FB74F5" w:rsidP="00FB74F5">
            <w:pPr>
              <w:pStyle w:val="TableDataEntries"/>
              <w:jc w:val="left"/>
            </w:pPr>
            <w:r w:rsidRPr="00D91BA9">
              <w:t>BG &amp; JM Barwick</w:t>
            </w:r>
          </w:p>
        </w:tc>
        <w:tc>
          <w:tcPr>
            <w:tcW w:w="2718" w:type="dxa"/>
            <w:tcBorders>
              <w:top w:val="single" w:sz="8" w:space="0" w:color="FFFFFF" w:themeColor="background1"/>
              <w:bottom w:val="single" w:sz="8" w:space="0" w:color="FFFFFF" w:themeColor="background1"/>
            </w:tcBorders>
            <w:shd w:val="clear" w:color="auto" w:fill="E9E8E5" w:themeFill="background2"/>
          </w:tcPr>
          <w:p w14:paraId="70FC06AA" w14:textId="77777777" w:rsidR="00FB74F5" w:rsidRDefault="00FB74F5" w:rsidP="00FB74F5">
            <w:pPr>
              <w:pStyle w:val="TableDataEntries"/>
            </w:pPr>
            <w:r w:rsidRPr="00204329">
              <w:t>Shredding</w:t>
            </w:r>
          </w:p>
        </w:tc>
      </w:tr>
      <w:tr w:rsidR="00FB74F5" w14:paraId="3C768D0A"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C438E4" w14:textId="77777777" w:rsidR="00FB74F5" w:rsidRDefault="00FB74F5" w:rsidP="00FB74F5">
            <w:pPr>
              <w:pStyle w:val="TableDataEntries"/>
              <w:jc w:val="left"/>
            </w:pPr>
            <w:r w:rsidRPr="00D91BA9">
              <w:t>Chip Tyre</w:t>
            </w:r>
          </w:p>
        </w:tc>
        <w:tc>
          <w:tcPr>
            <w:tcW w:w="2718" w:type="dxa"/>
            <w:tcBorders>
              <w:top w:val="single" w:sz="8" w:space="0" w:color="FFFFFF" w:themeColor="background1"/>
              <w:bottom w:val="single" w:sz="8" w:space="0" w:color="FFFFFF" w:themeColor="background1"/>
            </w:tcBorders>
            <w:shd w:val="clear" w:color="auto" w:fill="E9E8E5" w:themeFill="background2"/>
          </w:tcPr>
          <w:p w14:paraId="61C778EA" w14:textId="77777777" w:rsidR="00FB74F5" w:rsidRDefault="00FB74F5" w:rsidP="00FB74F5">
            <w:pPr>
              <w:pStyle w:val="TableDataEntries"/>
            </w:pPr>
            <w:r w:rsidRPr="00204329">
              <w:t>Shredding and crumbing</w:t>
            </w:r>
          </w:p>
        </w:tc>
      </w:tr>
      <w:tr w:rsidR="00FB74F5" w14:paraId="601CED6A"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0D7EEB" w14:textId="77777777" w:rsidR="00FB74F5" w:rsidRDefault="00FB74F5" w:rsidP="00FB74F5">
            <w:pPr>
              <w:pStyle w:val="TableDataEntries"/>
              <w:jc w:val="left"/>
            </w:pPr>
            <w:r w:rsidRPr="00D91BA9">
              <w:t>Ozcom Recycling</w:t>
            </w:r>
          </w:p>
        </w:tc>
        <w:tc>
          <w:tcPr>
            <w:tcW w:w="2718" w:type="dxa"/>
            <w:tcBorders>
              <w:top w:val="single" w:sz="8" w:space="0" w:color="FFFFFF" w:themeColor="background1"/>
              <w:bottom w:val="single" w:sz="8" w:space="0" w:color="FFFFFF" w:themeColor="background1"/>
            </w:tcBorders>
            <w:shd w:val="clear" w:color="auto" w:fill="E9E8E5" w:themeFill="background2"/>
          </w:tcPr>
          <w:p w14:paraId="3FCABF62" w14:textId="77777777" w:rsidR="00FB74F5" w:rsidRDefault="00FB74F5" w:rsidP="00FB74F5">
            <w:pPr>
              <w:pStyle w:val="TableDataEntries"/>
            </w:pPr>
            <w:r w:rsidRPr="00204329">
              <w:t>Casings</w:t>
            </w:r>
          </w:p>
        </w:tc>
      </w:tr>
      <w:tr w:rsidR="00FB74F5" w14:paraId="27793472"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CCDB0A" w14:textId="77777777" w:rsidR="00FB74F5" w:rsidRDefault="00FB74F5" w:rsidP="00FB74F5">
            <w:pPr>
              <w:pStyle w:val="TableDataEntries"/>
              <w:jc w:val="left"/>
            </w:pPr>
            <w:r w:rsidRPr="00D91BA9">
              <w:t>Seven Star Rubber Crumb</w:t>
            </w:r>
          </w:p>
        </w:tc>
        <w:tc>
          <w:tcPr>
            <w:tcW w:w="2718" w:type="dxa"/>
            <w:tcBorders>
              <w:top w:val="single" w:sz="8" w:space="0" w:color="FFFFFF" w:themeColor="background1"/>
              <w:bottom w:val="single" w:sz="8" w:space="0" w:color="FFFFFF" w:themeColor="background1"/>
            </w:tcBorders>
            <w:shd w:val="clear" w:color="auto" w:fill="E9E8E5" w:themeFill="background2"/>
          </w:tcPr>
          <w:p w14:paraId="5DFBFF2C" w14:textId="77777777" w:rsidR="00FB74F5" w:rsidRDefault="00FB74F5" w:rsidP="00FB74F5">
            <w:pPr>
              <w:pStyle w:val="TableDataEntries"/>
            </w:pPr>
            <w:r w:rsidRPr="00204329">
              <w:t>Shredding and crumbing</w:t>
            </w:r>
          </w:p>
        </w:tc>
      </w:tr>
      <w:tr w:rsidR="00FB74F5" w14:paraId="3184B15D"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DDBDBF" w14:textId="77777777" w:rsidR="00FB74F5" w:rsidRDefault="00FB74F5" w:rsidP="00FB74F5">
            <w:pPr>
              <w:pStyle w:val="TableDataEntries"/>
              <w:jc w:val="left"/>
            </w:pPr>
            <w:r w:rsidRPr="00D91BA9">
              <w:t>Tyre End</w:t>
            </w:r>
          </w:p>
        </w:tc>
        <w:tc>
          <w:tcPr>
            <w:tcW w:w="2718" w:type="dxa"/>
            <w:tcBorders>
              <w:top w:val="single" w:sz="8" w:space="0" w:color="FFFFFF" w:themeColor="background1"/>
              <w:bottom w:val="single" w:sz="8" w:space="0" w:color="FFFFFF" w:themeColor="background1"/>
            </w:tcBorders>
            <w:shd w:val="clear" w:color="auto" w:fill="E9E8E5" w:themeFill="background2"/>
          </w:tcPr>
          <w:p w14:paraId="28C53B67" w14:textId="77777777" w:rsidR="00FB74F5" w:rsidRDefault="00FB74F5" w:rsidP="00FB74F5">
            <w:pPr>
              <w:pStyle w:val="TableDataEntries"/>
            </w:pPr>
            <w:r w:rsidRPr="00204329">
              <w:t>Casings</w:t>
            </w:r>
          </w:p>
        </w:tc>
      </w:tr>
      <w:tr w:rsidR="00FB74F5" w14:paraId="44B1923C"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95198C" w14:textId="77777777" w:rsidR="00FB74F5" w:rsidRPr="00D91BA9" w:rsidRDefault="00FB74F5" w:rsidP="00FB74F5">
            <w:pPr>
              <w:pStyle w:val="TableDataEntries"/>
              <w:jc w:val="left"/>
            </w:pPr>
            <w:r w:rsidRPr="005C2476">
              <w:t>Green Distillation Technologies</w:t>
            </w:r>
            <w:r>
              <w:rPr>
                <w:rStyle w:val="NoteLabel"/>
              </w:rPr>
              <w:t xml:space="preserve"> a</w:t>
            </w:r>
          </w:p>
        </w:tc>
        <w:tc>
          <w:tcPr>
            <w:tcW w:w="2718" w:type="dxa"/>
            <w:tcBorders>
              <w:top w:val="single" w:sz="8" w:space="0" w:color="FFFFFF" w:themeColor="background1"/>
              <w:bottom w:val="single" w:sz="8" w:space="0" w:color="FFFFFF" w:themeColor="background1"/>
            </w:tcBorders>
            <w:shd w:val="clear" w:color="auto" w:fill="E9E8E5" w:themeFill="background2"/>
          </w:tcPr>
          <w:p w14:paraId="5501E4C1" w14:textId="77777777" w:rsidR="00FB74F5" w:rsidRDefault="00FB74F5" w:rsidP="00FB74F5">
            <w:pPr>
              <w:pStyle w:val="TableDataEntries"/>
            </w:pPr>
            <w:r w:rsidRPr="00E64C3C">
              <w:t>Pyrolysis</w:t>
            </w:r>
          </w:p>
        </w:tc>
      </w:tr>
      <w:tr w:rsidR="00FB74F5" w14:paraId="6E5398A1" w14:textId="77777777" w:rsidTr="00FB74F5">
        <w:tc>
          <w:tcPr>
            <w:tcW w:w="26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43E4A1" w14:textId="77777777" w:rsidR="00FB74F5" w:rsidRDefault="00FB74F5" w:rsidP="00FB74F5">
            <w:pPr>
              <w:pStyle w:val="TableHeading1"/>
            </w:pPr>
            <w:r w:rsidRPr="000C1516">
              <w:t>Western Australia</w:t>
            </w:r>
          </w:p>
        </w:tc>
        <w:tc>
          <w:tcPr>
            <w:tcW w:w="2718" w:type="dxa"/>
            <w:tcBorders>
              <w:top w:val="single" w:sz="8" w:space="0" w:color="FFFFFF" w:themeColor="background1"/>
              <w:bottom w:val="single" w:sz="8" w:space="0" w:color="FFFFFF" w:themeColor="background1"/>
            </w:tcBorders>
            <w:shd w:val="clear" w:color="auto" w:fill="E4E0DA" w:themeFill="text2" w:themeFillTint="33"/>
          </w:tcPr>
          <w:p w14:paraId="26A6F6B7" w14:textId="77777777" w:rsidR="00FB74F5" w:rsidRDefault="00FB74F5" w:rsidP="00FB74F5">
            <w:pPr>
              <w:pStyle w:val="TableHeading1"/>
            </w:pPr>
          </w:p>
        </w:tc>
      </w:tr>
      <w:tr w:rsidR="00FB74F5" w14:paraId="1B4A6150"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1343A3" w14:textId="77777777" w:rsidR="00FB74F5" w:rsidRDefault="00FB74F5" w:rsidP="00FB74F5">
            <w:pPr>
              <w:pStyle w:val="TableDataEntries"/>
              <w:jc w:val="left"/>
            </w:pPr>
            <w:r w:rsidRPr="001F012E">
              <w:t>Elan</w:t>
            </w:r>
          </w:p>
        </w:tc>
        <w:tc>
          <w:tcPr>
            <w:tcW w:w="2718" w:type="dxa"/>
            <w:tcBorders>
              <w:top w:val="single" w:sz="8" w:space="0" w:color="FFFFFF" w:themeColor="background1"/>
              <w:bottom w:val="single" w:sz="8" w:space="0" w:color="FFFFFF" w:themeColor="background1"/>
            </w:tcBorders>
            <w:shd w:val="clear" w:color="auto" w:fill="E9E8E5" w:themeFill="background2"/>
          </w:tcPr>
          <w:p w14:paraId="36169477" w14:textId="77777777" w:rsidR="00FB74F5" w:rsidRDefault="00FB74F5" w:rsidP="00FB74F5">
            <w:pPr>
              <w:pStyle w:val="TableDataEntries"/>
            </w:pPr>
            <w:r w:rsidRPr="00F84971">
              <w:t>Pyrolysis</w:t>
            </w:r>
          </w:p>
        </w:tc>
      </w:tr>
      <w:tr w:rsidR="00FB74F5" w14:paraId="2AB74AE6"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8409DD" w14:textId="77777777" w:rsidR="00FB74F5" w:rsidRDefault="00FB74F5" w:rsidP="00FB74F5">
            <w:pPr>
              <w:pStyle w:val="TableDataEntries"/>
              <w:jc w:val="left"/>
            </w:pPr>
            <w:r w:rsidRPr="001F012E">
              <w:t>Lomwest Enterprises</w:t>
            </w:r>
          </w:p>
        </w:tc>
        <w:tc>
          <w:tcPr>
            <w:tcW w:w="2718" w:type="dxa"/>
            <w:tcBorders>
              <w:top w:val="single" w:sz="8" w:space="0" w:color="FFFFFF" w:themeColor="background1"/>
              <w:bottom w:val="single" w:sz="8" w:space="0" w:color="FFFFFF" w:themeColor="background1"/>
            </w:tcBorders>
            <w:shd w:val="clear" w:color="auto" w:fill="E9E8E5" w:themeFill="background2"/>
          </w:tcPr>
          <w:p w14:paraId="577B27EB" w14:textId="77777777" w:rsidR="00FB74F5" w:rsidRDefault="00FB74F5" w:rsidP="00FB74F5">
            <w:pPr>
              <w:pStyle w:val="TableDataEntries"/>
            </w:pPr>
            <w:r w:rsidRPr="00F84971">
              <w:t>Civil works</w:t>
            </w:r>
          </w:p>
        </w:tc>
      </w:tr>
      <w:tr w:rsidR="00FB74F5" w14:paraId="01BB0067" w14:textId="77777777" w:rsidTr="00FB74F5">
        <w:tc>
          <w:tcPr>
            <w:tcW w:w="26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C11BF1" w14:textId="77777777" w:rsidR="00FB74F5" w:rsidRDefault="00FB74F5" w:rsidP="00FB74F5">
            <w:pPr>
              <w:pStyle w:val="TableDataEntries"/>
              <w:jc w:val="left"/>
            </w:pPr>
            <w:r w:rsidRPr="001F012E">
              <w:t>Pearl Global</w:t>
            </w:r>
          </w:p>
        </w:tc>
        <w:tc>
          <w:tcPr>
            <w:tcW w:w="2718" w:type="dxa"/>
            <w:tcBorders>
              <w:top w:val="single" w:sz="8" w:space="0" w:color="FFFFFF" w:themeColor="background1"/>
              <w:bottom w:val="single" w:sz="8" w:space="0" w:color="FFFFFF" w:themeColor="background1"/>
            </w:tcBorders>
            <w:shd w:val="clear" w:color="auto" w:fill="E9E8E5" w:themeFill="background2"/>
          </w:tcPr>
          <w:p w14:paraId="0F59C3D8" w14:textId="77777777" w:rsidR="00FB74F5" w:rsidRDefault="00FB74F5" w:rsidP="00FB74F5">
            <w:pPr>
              <w:pStyle w:val="TableDataEntries"/>
            </w:pPr>
            <w:r w:rsidRPr="00F84971">
              <w:t>Pyrolysis</w:t>
            </w:r>
          </w:p>
        </w:tc>
      </w:tr>
      <w:tr w:rsidR="00FB74F5" w14:paraId="4494FEDF" w14:textId="77777777" w:rsidTr="00FB74F5">
        <w:tc>
          <w:tcPr>
            <w:tcW w:w="26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E0B151A" w14:textId="77777777" w:rsidR="00FB74F5" w:rsidRDefault="00FB74F5" w:rsidP="00FB74F5">
            <w:pPr>
              <w:pStyle w:val="TableHeading1"/>
            </w:pPr>
            <w:r>
              <w:t>National</w:t>
            </w:r>
          </w:p>
        </w:tc>
        <w:tc>
          <w:tcPr>
            <w:tcW w:w="2718" w:type="dxa"/>
            <w:tcBorders>
              <w:top w:val="single" w:sz="8" w:space="0" w:color="FFFFFF" w:themeColor="background1"/>
              <w:bottom w:val="single" w:sz="8" w:space="0" w:color="FFFFFF" w:themeColor="background1"/>
            </w:tcBorders>
            <w:shd w:val="clear" w:color="auto" w:fill="E4E0DA" w:themeFill="text2" w:themeFillTint="33"/>
          </w:tcPr>
          <w:p w14:paraId="0A3594AA" w14:textId="77777777" w:rsidR="00FB74F5" w:rsidRDefault="00FB74F5" w:rsidP="00FB74F5">
            <w:pPr>
              <w:pStyle w:val="TableHeading1"/>
            </w:pPr>
          </w:p>
        </w:tc>
      </w:tr>
      <w:tr w:rsidR="00FB74F5" w14:paraId="0641D6AE" w14:textId="77777777" w:rsidTr="00FB74F5">
        <w:tc>
          <w:tcPr>
            <w:tcW w:w="2609" w:type="dxa"/>
            <w:tcBorders>
              <w:top w:val="single" w:sz="8" w:space="0" w:color="FFFFFF" w:themeColor="background1"/>
              <w:bottom w:val="single" w:sz="6" w:space="0" w:color="6F6652"/>
            </w:tcBorders>
            <w:shd w:val="clear" w:color="auto" w:fill="E9E8E5" w:themeFill="background2"/>
            <w:tcMar>
              <w:left w:w="57" w:type="dxa"/>
              <w:right w:w="57" w:type="dxa"/>
            </w:tcMar>
          </w:tcPr>
          <w:p w14:paraId="230284EF" w14:textId="77777777" w:rsidR="00FB74F5" w:rsidRDefault="00FB74F5" w:rsidP="00FB74F5">
            <w:pPr>
              <w:pStyle w:val="TableDataEntries"/>
              <w:jc w:val="left"/>
            </w:pPr>
            <w:r w:rsidRPr="005C2476">
              <w:t>Tyrecycle (ResourceCo)</w:t>
            </w:r>
          </w:p>
        </w:tc>
        <w:tc>
          <w:tcPr>
            <w:tcW w:w="2718" w:type="dxa"/>
            <w:tcBorders>
              <w:top w:val="single" w:sz="8" w:space="0" w:color="FFFFFF" w:themeColor="background1"/>
              <w:bottom w:val="single" w:sz="6" w:space="0" w:color="6F6652"/>
            </w:tcBorders>
            <w:shd w:val="clear" w:color="auto" w:fill="E9E8E5" w:themeFill="background2"/>
          </w:tcPr>
          <w:p w14:paraId="32B28916" w14:textId="77777777" w:rsidR="00FB74F5" w:rsidRDefault="00FB74F5" w:rsidP="00FB74F5">
            <w:pPr>
              <w:pStyle w:val="TableDataEntries"/>
            </w:pPr>
            <w:r w:rsidRPr="00E64C3C">
              <w:t>Shredding and crumbing</w:t>
            </w:r>
          </w:p>
        </w:tc>
      </w:tr>
    </w:tbl>
    <w:p w14:paraId="26D581D7" w14:textId="77777777" w:rsidR="00FB74F5" w:rsidRPr="00AD4C17" w:rsidRDefault="00FB74F5" w:rsidP="00FB74F5">
      <w:pPr>
        <w:pStyle w:val="Note"/>
        <w:rPr>
          <w:rStyle w:val="NoteLabel"/>
        </w:rPr>
      </w:pPr>
      <w:r>
        <w:rPr>
          <w:rStyle w:val="NoteLabel"/>
        </w:rPr>
        <w:t xml:space="preserve">a </w:t>
      </w:r>
      <w:r w:rsidRPr="005C2476">
        <w:t xml:space="preserve">Not operational. </w:t>
      </w:r>
      <w:r>
        <w:t>Toowoomba facility i</w:t>
      </w:r>
      <w:r w:rsidRPr="005C2476">
        <w:t xml:space="preserve">n development approval stage. </w:t>
      </w:r>
    </w:p>
    <w:p w14:paraId="67E2EA86" w14:textId="77777777" w:rsidR="00FB74F5" w:rsidRDefault="00FB74F5" w:rsidP="00FB74F5">
      <w:pPr>
        <w:pStyle w:val="Note"/>
      </w:pPr>
      <w:r w:rsidRPr="007D1B4F">
        <w:rPr>
          <w:i/>
        </w:rPr>
        <w:t>Note:</w:t>
      </w:r>
      <w:r w:rsidRPr="00E879B8">
        <w:t xml:space="preserve"> </w:t>
      </w:r>
      <w:r w:rsidRPr="005C2476">
        <w:t>Excludes an unknown number of companies specialising in baling and exporting of, most likely to Asia for TDF applications.</w:t>
      </w:r>
      <w:r>
        <w:t xml:space="preserve"> An estimated 258 000 tonnes of tyre waste is exported annually for this purpose. </w:t>
      </w:r>
    </w:p>
    <w:p w14:paraId="074BF338" w14:textId="0ACDCCC9" w:rsidR="00FB74F5" w:rsidRPr="005C538C" w:rsidRDefault="00FB74F5" w:rsidP="00FB74F5">
      <w:pPr>
        <w:pStyle w:val="Source"/>
      </w:pPr>
      <w:r>
        <w:t>Source</w:t>
      </w:r>
      <w:r w:rsidRPr="00E4232C">
        <w:t>:</w:t>
      </w:r>
      <w:r>
        <w:t xml:space="preserve"> Envisage Works 2019,</w:t>
      </w:r>
      <w:r w:rsidRPr="005C7B66">
        <w:t xml:space="preserve"> Tyre flows and recycling analysis</w:t>
      </w:r>
      <w:r>
        <w:t xml:space="preserve">: Final Report, October, pp. 21-22; </w:t>
      </w:r>
      <w:hyperlink r:id="rId162" w:history="1">
        <w:r>
          <w:rPr>
            <w:rStyle w:val="Hyperlink"/>
          </w:rPr>
          <w:t>https://www.gdtc6.com/tyre-recycling/</w:t>
        </w:r>
      </w:hyperlink>
      <w:r>
        <w:rPr>
          <w:rStyle w:val="Hyperlink"/>
        </w:rPr>
        <w:t xml:space="preserve">; </w:t>
      </w:r>
      <w:r>
        <w:t>REC, et. al., 2019,</w:t>
      </w:r>
      <w:r w:rsidRPr="004D0E0D">
        <w:t xml:space="preserve"> End-of-life tyres supply chain and fate analysis</w:t>
      </w:r>
      <w:r>
        <w:t>, November, pp.37-40</w:t>
      </w:r>
    </w:p>
    <w:p w14:paraId="07BE6B56" w14:textId="77777777" w:rsidR="00FB74F5" w:rsidRPr="003822C2" w:rsidRDefault="00FB74F5" w:rsidP="00FB74F5">
      <w:pPr>
        <w:pStyle w:val="BodyText"/>
        <w:rPr>
          <w:lang w:bidi="fa-IR"/>
        </w:rPr>
      </w:pPr>
    </w:p>
    <w:p w14:paraId="49680AAE" w14:textId="754FE458" w:rsidR="002072E5" w:rsidRDefault="002072E5" w:rsidP="00D6196D">
      <w:pPr>
        <w:pStyle w:val="BodyText"/>
        <w:rPr>
          <w:lang w:bidi="fa-IR"/>
        </w:rPr>
      </w:pPr>
    </w:p>
    <w:p w14:paraId="37984A8D" w14:textId="77777777" w:rsidR="006D6D4E" w:rsidRDefault="006D6D4E" w:rsidP="00D6196D">
      <w:pPr>
        <w:pStyle w:val="BodyText"/>
        <w:rPr>
          <w:lang w:bidi="fa-IR"/>
        </w:rPr>
        <w:sectPr w:rsidR="006D6D4E" w:rsidSect="00755840">
          <w:headerReference w:type="even" r:id="rId163"/>
          <w:headerReference w:type="default" r:id="rId164"/>
          <w:footerReference w:type="even" r:id="rId165"/>
          <w:footerReference w:type="default" r:id="rId166"/>
          <w:type w:val="oddPage"/>
          <w:pgSz w:w="11906" w:h="16838" w:code="9"/>
          <w:pgMar w:top="2268" w:right="1701" w:bottom="1418" w:left="2268" w:header="680" w:footer="680" w:gutter="0"/>
          <w:cols w:space="708"/>
          <w:docGrid w:linePitch="360"/>
        </w:sectPr>
      </w:pPr>
    </w:p>
    <w:tbl>
      <w:tblPr>
        <w:tblStyle w:val="LayoutGrid"/>
        <w:tblW w:w="0" w:type="auto"/>
        <w:tblLook w:val="04A0" w:firstRow="1" w:lastRow="0" w:firstColumn="1" w:lastColumn="0" w:noHBand="0" w:noVBand="1"/>
      </w:tblPr>
      <w:tblGrid>
        <w:gridCol w:w="7927"/>
      </w:tblGrid>
      <w:tr w:rsidR="006D6D4E" w14:paraId="7CFD13EA" w14:textId="77777777" w:rsidTr="006C47AC">
        <w:trPr>
          <w:trHeight w:val="8941"/>
        </w:trPr>
        <w:tc>
          <w:tcPr>
            <w:tcW w:w="7927" w:type="dxa"/>
          </w:tcPr>
          <w:p w14:paraId="0EEB8940" w14:textId="77777777" w:rsidR="006D6D4E" w:rsidRDefault="006D6D4E" w:rsidP="006C47AC">
            <w:pPr>
              <w:rPr>
                <w:lang w:bidi="fa-IR"/>
              </w:rPr>
            </w:pPr>
          </w:p>
        </w:tc>
      </w:tr>
      <w:tr w:rsidR="006D6D4E" w14:paraId="3E309F2F" w14:textId="77777777" w:rsidTr="006C47AC">
        <w:tc>
          <w:tcPr>
            <w:tcW w:w="7927" w:type="dxa"/>
          </w:tcPr>
          <w:p w14:paraId="13F1EF04" w14:textId="77777777" w:rsidR="006D6D4E" w:rsidRPr="003E1F01" w:rsidRDefault="006D6D4E" w:rsidP="006C47AC">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436B2938" w14:textId="77777777" w:rsidR="006D6D4E" w:rsidRPr="003E1F01" w:rsidRDefault="006D6D4E" w:rsidP="006C47AC">
            <w:pPr>
              <w:pStyle w:val="BodyText"/>
              <w:spacing w:before="0"/>
              <w:rPr>
                <w:i/>
                <w:sz w:val="22"/>
              </w:rPr>
            </w:pPr>
            <w:r w:rsidRPr="003E1F01">
              <w:rPr>
                <w:i/>
                <w:sz w:val="22"/>
              </w:rPr>
              <w:t>www.TheCIE.com.au</w:t>
            </w:r>
          </w:p>
          <w:p w14:paraId="01192F1A" w14:textId="77777777" w:rsidR="006D6D4E" w:rsidRDefault="006D6D4E" w:rsidP="006C47AC">
            <w:pPr>
              <w:rPr>
                <w:lang w:bidi="fa-IR"/>
              </w:rPr>
            </w:pPr>
          </w:p>
        </w:tc>
      </w:tr>
    </w:tbl>
    <w:p w14:paraId="6A57A464" w14:textId="77777777" w:rsidR="006D6D4E" w:rsidRDefault="006D6D4E" w:rsidP="006C47AC">
      <w:pPr>
        <w:rPr>
          <w:lang w:bidi="fa-IR"/>
        </w:rPr>
      </w:pPr>
      <w:r>
        <w:rPr>
          <w:noProof/>
        </w:rPr>
        <w:drawing>
          <wp:anchor distT="0" distB="0" distL="114300" distR="114300" simplePos="0" relativeHeight="251849728" behindDoc="1" locked="1" layoutInCell="0" allowOverlap="1" wp14:anchorId="3F4A7F39" wp14:editId="27FF80F4">
            <wp:simplePos x="0" y="0"/>
            <wp:positionH relativeFrom="page">
              <wp:posOffset>0</wp:posOffset>
            </wp:positionH>
            <wp:positionV relativeFrom="page">
              <wp:posOffset>0</wp:posOffset>
            </wp:positionV>
            <wp:extent cx="7560000" cy="10692000"/>
            <wp:effectExtent l="0" t="0" r="3175"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7EBAC" w14:textId="15855847" w:rsidR="006D6D4E" w:rsidRPr="00D6196D" w:rsidRDefault="006D6D4E" w:rsidP="00D6196D">
      <w:pPr>
        <w:pStyle w:val="BodyText"/>
        <w:rPr>
          <w:lang w:bidi="fa-IR"/>
        </w:rPr>
      </w:pPr>
    </w:p>
    <w:sectPr w:rsidR="006D6D4E" w:rsidRPr="00D6196D" w:rsidSect="006D6D4E">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39180" w14:textId="77777777" w:rsidR="003E435A" w:rsidRDefault="003E435A" w:rsidP="00996DC5">
      <w:pPr>
        <w:spacing w:line="240" w:lineRule="auto"/>
      </w:pPr>
      <w:r>
        <w:separator/>
      </w:r>
    </w:p>
  </w:endnote>
  <w:endnote w:type="continuationSeparator" w:id="0">
    <w:p w14:paraId="4215E3D6" w14:textId="77777777" w:rsidR="003E435A" w:rsidRDefault="003E435A"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D7DBB" w14:textId="77777777" w:rsidR="003E435A" w:rsidRDefault="003E435A">
    <w:pPr>
      <w:pStyle w:val="Footer"/>
    </w:pPr>
    <w:r>
      <w:t>www.TheCIE.com.au</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F9E4" w14:textId="77777777" w:rsidR="003E435A" w:rsidRPr="008E51CC" w:rsidRDefault="003E435A" w:rsidP="00C0601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52DEB" w14:textId="77777777" w:rsidR="003E435A" w:rsidRPr="008E51CC" w:rsidRDefault="003E435A" w:rsidP="00C0601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CD5FB" w14:textId="77777777" w:rsidR="003E435A" w:rsidRDefault="003E435A">
    <w:pPr>
      <w:pStyle w:val="Footer"/>
    </w:pPr>
    <w:r>
      <w:t>www.TheCIE.com.au</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2EFB5" w14:textId="77777777" w:rsidR="003E435A" w:rsidRDefault="003E435A" w:rsidP="007C4C46">
    <w:pPr>
      <w:pStyle w:val="Footer"/>
      <w:jc w:val="right"/>
    </w:pPr>
    <w:r>
      <w:t>www.TheCIE.com.au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7C9C2" w14:textId="77777777" w:rsidR="003E435A" w:rsidRPr="00193F49" w:rsidRDefault="003E435A" w:rsidP="0029531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E8B68" w14:textId="77777777" w:rsidR="003E435A" w:rsidRPr="00193F49" w:rsidRDefault="003E435A" w:rsidP="0029531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06CB4" w14:textId="77777777" w:rsidR="003E435A" w:rsidRDefault="003E435A">
    <w:pPr>
      <w:pStyle w:val="Footer"/>
    </w:pPr>
    <w:r>
      <w:t>www.TheCIE.com.au</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94ECE" w14:textId="77777777" w:rsidR="003E435A" w:rsidRDefault="003E435A" w:rsidP="007C4C46">
    <w:pPr>
      <w:pStyle w:val="Footer"/>
      <w:jc w:val="right"/>
    </w:pPr>
    <w:r>
      <w:t>www.TheCIE.com.au</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CA7F7" w14:textId="77777777" w:rsidR="003E435A" w:rsidRPr="00A30AF0" w:rsidRDefault="003E435A" w:rsidP="001F508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0338B" w14:textId="77777777" w:rsidR="003E435A" w:rsidRPr="00A30AF0" w:rsidRDefault="003E435A" w:rsidP="001F50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CC6D1" w14:textId="77777777" w:rsidR="003E435A" w:rsidRDefault="003E435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2FF50" w14:textId="77777777" w:rsidR="003E435A" w:rsidRDefault="003E435A">
    <w:pPr>
      <w:pStyle w:val="Footer"/>
    </w:pPr>
    <w:r>
      <w:t>www.TheCIE.com.au</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7784E" w14:textId="77777777" w:rsidR="003E435A" w:rsidRDefault="003E435A" w:rsidP="007C4C46">
    <w:pPr>
      <w:pStyle w:val="Footer"/>
      <w:jc w:val="right"/>
    </w:pPr>
    <w:r>
      <w:t>www.TheCIE.com.au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F0494" w14:textId="77777777" w:rsidR="003E435A" w:rsidRDefault="003E43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FCAF" w14:textId="77777777" w:rsidR="003E435A" w:rsidRPr="005B1FD7" w:rsidRDefault="003E435A" w:rsidP="005B1F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B910B" w14:textId="77777777" w:rsidR="003E435A" w:rsidRDefault="003E435A" w:rsidP="007C4C46">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820B6" w14:textId="77777777" w:rsidR="003E435A" w:rsidRDefault="003E435A">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F0DE0" w14:textId="77777777" w:rsidR="003E435A" w:rsidRDefault="003E435A" w:rsidP="004E7620">
    <w:pPr>
      <w:pStyle w:val="Footer"/>
      <w:jc w:val="right"/>
    </w:pPr>
    <w:r>
      <w:t>www.TheCIE.com.au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D32C6" w14:textId="77777777" w:rsidR="003E435A" w:rsidRDefault="003E435A">
    <w:pPr>
      <w:pStyle w:val="Footer"/>
    </w:pPr>
    <w:r>
      <w:t>www.TheCIE.com.au</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0FC9" w14:textId="77777777" w:rsidR="003E435A" w:rsidRDefault="003E435A" w:rsidP="007C4C46">
    <w:pPr>
      <w:pStyle w:val="Footer"/>
      <w:jc w:val="right"/>
    </w:pPr>
    <w:r>
      <w:t>www.TheCIE.com.au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9219C" w14:textId="77777777" w:rsidR="003E435A" w:rsidRDefault="003E435A" w:rsidP="00996DC5">
      <w:pPr>
        <w:spacing w:line="240" w:lineRule="auto"/>
      </w:pPr>
      <w:r w:rsidRPr="00B75719">
        <w:rPr>
          <w:color w:val="6F6652" w:themeColor="text2"/>
        </w:rPr>
        <w:separator/>
      </w:r>
    </w:p>
  </w:footnote>
  <w:footnote w:type="continuationSeparator" w:id="0">
    <w:p w14:paraId="44B2C681" w14:textId="77777777" w:rsidR="003E435A" w:rsidRDefault="003E435A" w:rsidP="00996DC5">
      <w:pPr>
        <w:spacing w:line="240" w:lineRule="auto"/>
      </w:pPr>
      <w:r>
        <w:continuationSeparator/>
      </w:r>
    </w:p>
  </w:footnote>
  <w:footnote w:id="1">
    <w:p w14:paraId="4C02EF23" w14:textId="77777777" w:rsidR="003E435A" w:rsidRPr="00D2303E" w:rsidRDefault="003E435A" w:rsidP="00D205F2">
      <w:pPr>
        <w:pStyle w:val="FootnoteText"/>
      </w:pPr>
      <w:r>
        <w:rPr>
          <w:rStyle w:val="FootnoteReference"/>
        </w:rPr>
        <w:footnoteRef/>
      </w:r>
      <w:r>
        <w:t xml:space="preserve"> </w:t>
      </w:r>
      <w:r>
        <w:tab/>
      </w:r>
      <w:r w:rsidRPr="00D2303E">
        <w:t>Tyre Stewardship Australia</w:t>
      </w:r>
      <w:r>
        <w:t>,</w:t>
      </w:r>
      <w:r w:rsidRPr="00D2303E">
        <w:t>2018-19 Australian Tyre</w:t>
      </w:r>
      <w:r>
        <w:t xml:space="preserve"> </w:t>
      </w:r>
      <w:r w:rsidRPr="00D2303E">
        <w:t>consumption &amp; recovery</w:t>
      </w:r>
      <w:r>
        <w:t>.</w:t>
      </w:r>
    </w:p>
  </w:footnote>
  <w:footnote w:id="2">
    <w:p w14:paraId="4F7B543E" w14:textId="77777777" w:rsidR="003E435A" w:rsidRDefault="003E435A" w:rsidP="006D6D4E">
      <w:pPr>
        <w:pStyle w:val="FootnoteText"/>
      </w:pPr>
      <w:r>
        <w:rPr>
          <w:rStyle w:val="FootnoteReference"/>
        </w:rPr>
        <w:footnoteRef/>
      </w:r>
      <w:r>
        <w:t xml:space="preserve"> </w:t>
      </w:r>
      <w:r>
        <w:tab/>
        <w:t>Note that under the base case we assume market prices (e.g. for sorted PET recyclates) remain at their current levels. These current levels do account for uncertainty about additional import restrictions or more stringent enforcement of restrictions by foreign governments.</w:t>
      </w:r>
    </w:p>
  </w:footnote>
  <w:footnote w:id="3">
    <w:p w14:paraId="35EF1C72" w14:textId="77777777" w:rsidR="003E435A" w:rsidRDefault="003E435A" w:rsidP="00345DD8">
      <w:pPr>
        <w:pStyle w:val="FootnoteText"/>
      </w:pPr>
      <w:r>
        <w:rPr>
          <w:rStyle w:val="FootnoteReference"/>
        </w:rPr>
        <w:footnoteRef/>
      </w:r>
      <w:r>
        <w:t xml:space="preserve"> </w:t>
      </w:r>
      <w:r>
        <w:tab/>
        <w:t xml:space="preserve">REC, et. al., 2017, </w:t>
      </w:r>
      <w:r>
        <w:rPr>
          <w:i/>
          <w:iCs/>
        </w:rPr>
        <w:t>National market development strategy for used tyres 2017-2022</w:t>
      </w:r>
      <w:r>
        <w:t>, p. ivvv, Melbourne: Report prepared by Randell Environmental Consulting, Reincarnate and Envisage Works on behalf of Sustainability Victoria</w:t>
      </w:r>
    </w:p>
    <w:p w14:paraId="31230EE4" w14:textId="77777777" w:rsidR="003E435A" w:rsidRDefault="003E435A" w:rsidP="00345DD8">
      <w:pPr>
        <w:pStyle w:val="FootnoteText"/>
        <w:ind w:left="0" w:firstLine="0"/>
      </w:pPr>
    </w:p>
  </w:footnote>
  <w:footnote w:id="4">
    <w:p w14:paraId="1C8901CE" w14:textId="77777777" w:rsidR="003E435A" w:rsidRDefault="003E435A" w:rsidP="002072E5">
      <w:pPr>
        <w:pStyle w:val="FootnoteText"/>
      </w:pPr>
      <w:r>
        <w:rPr>
          <w:rStyle w:val="FootnoteReference"/>
        </w:rPr>
        <w:footnoteRef/>
      </w:r>
      <w:r>
        <w:t xml:space="preserve"> </w:t>
      </w:r>
      <w:r>
        <w:tab/>
        <w:t>Blue Environment 2018,</w:t>
      </w:r>
      <w:r w:rsidRPr="00A54229">
        <w:rPr>
          <w:i/>
          <w:iCs/>
        </w:rPr>
        <w:t xml:space="preserve"> National Waste Report 2018</w:t>
      </w:r>
      <w:r>
        <w:t>,</w:t>
      </w:r>
      <w:r w:rsidRPr="00A54229">
        <w:t xml:space="preserve"> </w:t>
      </w:r>
      <w:r>
        <w:t xml:space="preserve">p. 30, November </w:t>
      </w:r>
    </w:p>
  </w:footnote>
  <w:footnote w:id="5">
    <w:p w14:paraId="4F170172" w14:textId="25BEE40F" w:rsidR="003E435A" w:rsidRDefault="003E435A" w:rsidP="002072E5">
      <w:pPr>
        <w:pStyle w:val="FootnoteText"/>
      </w:pPr>
      <w:r>
        <w:rPr>
          <w:rStyle w:val="FootnoteReference"/>
        </w:rPr>
        <w:footnoteRef/>
      </w:r>
      <w:r>
        <w:t xml:space="preserve"> </w:t>
      </w:r>
      <w:r>
        <w:tab/>
        <w:t>IndustryEdge 2019,</w:t>
      </w:r>
      <w:r w:rsidRPr="00AE1868">
        <w:t xml:space="preserve"> </w:t>
      </w:r>
      <w:r w:rsidRPr="00623981">
        <w:rPr>
          <w:i/>
          <w:iCs/>
        </w:rPr>
        <w:t>Assessment of Australian paper &amp;</w:t>
      </w:r>
      <w:r>
        <w:rPr>
          <w:i/>
          <w:iCs/>
        </w:rPr>
        <w:t xml:space="preserve"> </w:t>
      </w:r>
      <w:r w:rsidRPr="00623981">
        <w:rPr>
          <w:i/>
          <w:iCs/>
        </w:rPr>
        <w:t>paperboard recycling infrastructure and</w:t>
      </w:r>
      <w:r>
        <w:rPr>
          <w:i/>
          <w:iCs/>
        </w:rPr>
        <w:t xml:space="preserve"> </w:t>
      </w:r>
      <w:r w:rsidRPr="00623981">
        <w:rPr>
          <w:i/>
          <w:iCs/>
        </w:rPr>
        <w:t>2018-19 exports, including to China</w:t>
      </w:r>
      <w:r w:rsidRPr="00AE1868">
        <w:t xml:space="preserve">, </w:t>
      </w:r>
      <w:r>
        <w:t>p.4, Geelong West, October 2019</w:t>
      </w:r>
      <w:r w:rsidRPr="00AE1868">
        <w:t xml:space="preserve"> </w:t>
      </w:r>
    </w:p>
  </w:footnote>
  <w:footnote w:id="6">
    <w:p w14:paraId="409F4270" w14:textId="77777777" w:rsidR="003E435A" w:rsidRDefault="003E435A" w:rsidP="002072E5">
      <w:pPr>
        <w:pStyle w:val="FootnoteText"/>
      </w:pPr>
      <w:r>
        <w:rPr>
          <w:rStyle w:val="FootnoteReference"/>
        </w:rPr>
        <w:footnoteRef/>
      </w:r>
      <w:r>
        <w:t xml:space="preserve"> </w:t>
      </w:r>
      <w:r>
        <w:tab/>
        <w:t xml:space="preserve">For commodities </w:t>
      </w:r>
      <w:r w:rsidRPr="00CC41DB">
        <w:t>47071000</w:t>
      </w:r>
      <w:r>
        <w:t>,</w:t>
      </w:r>
      <w:r w:rsidRPr="00CC41DB">
        <w:t xml:space="preserve"> 47072000</w:t>
      </w:r>
      <w:r>
        <w:t xml:space="preserve">, </w:t>
      </w:r>
      <w:r w:rsidRPr="00CC41DB">
        <w:t>47073000</w:t>
      </w:r>
      <w:r>
        <w:t xml:space="preserve"> and 47079000 sourced from </w:t>
      </w:r>
      <w:r w:rsidRPr="002B28CC">
        <w:t>ABS</w:t>
      </w:r>
      <w:r>
        <w:t xml:space="preserve"> 2019,</w:t>
      </w:r>
      <w:r w:rsidRPr="002B28CC">
        <w:t xml:space="preserve"> </w:t>
      </w:r>
      <w:r w:rsidRPr="002B28CC">
        <w:rPr>
          <w:i/>
          <w:iCs/>
        </w:rPr>
        <w:t xml:space="preserve">waste data </w:t>
      </w:r>
      <w:r>
        <w:rPr>
          <w:i/>
          <w:iCs/>
        </w:rPr>
        <w:t xml:space="preserve">import and </w:t>
      </w:r>
      <w:r w:rsidRPr="002B28CC">
        <w:rPr>
          <w:i/>
          <w:iCs/>
        </w:rPr>
        <w:t>export from Australia database</w:t>
      </w:r>
      <w:r>
        <w:rPr>
          <w:i/>
          <w:iCs/>
        </w:rPr>
        <w:t xml:space="preserve">, </w:t>
      </w:r>
      <w:r w:rsidRPr="002B28CC">
        <w:t xml:space="preserve"> </w:t>
      </w:r>
      <w:hyperlink r:id="rId1" w:history="1">
        <w:r w:rsidRPr="00633179">
          <w:rPr>
            <w:rStyle w:val="Hyperlink"/>
          </w:rPr>
          <w:t>https://www.environment.gov.au/protection/waste-resource-recovery/national-waste-policy/waste-exports</w:t>
        </w:r>
      </w:hyperlink>
      <w:r>
        <w:t xml:space="preserve"> </w:t>
      </w:r>
    </w:p>
  </w:footnote>
  <w:footnote w:id="7">
    <w:p w14:paraId="38C49C3A" w14:textId="57EF9F0A" w:rsidR="003E435A" w:rsidRDefault="003E435A" w:rsidP="002072E5">
      <w:pPr>
        <w:pStyle w:val="FootnoteText"/>
      </w:pPr>
      <w:r>
        <w:rPr>
          <w:rStyle w:val="FootnoteReference"/>
        </w:rPr>
        <w:footnoteRef/>
      </w:r>
      <w:r>
        <w:t xml:space="preserve"> </w:t>
      </w:r>
      <w:r>
        <w:tab/>
        <w:t>IndustryEdge 2019,</w:t>
      </w:r>
      <w:r w:rsidRPr="00AE1868">
        <w:t xml:space="preserve"> </w:t>
      </w:r>
      <w:r w:rsidRPr="00623981">
        <w:rPr>
          <w:i/>
          <w:iCs/>
        </w:rPr>
        <w:t>Assessment of Australian paper &amp;</w:t>
      </w:r>
      <w:r>
        <w:rPr>
          <w:i/>
          <w:iCs/>
        </w:rPr>
        <w:t xml:space="preserve"> </w:t>
      </w:r>
      <w:r w:rsidRPr="00623981">
        <w:rPr>
          <w:i/>
          <w:iCs/>
        </w:rPr>
        <w:t>paperboard recycling infrastructure and</w:t>
      </w:r>
      <w:r>
        <w:rPr>
          <w:i/>
          <w:iCs/>
        </w:rPr>
        <w:t xml:space="preserve"> </w:t>
      </w:r>
      <w:r w:rsidRPr="00623981">
        <w:rPr>
          <w:i/>
          <w:iCs/>
        </w:rPr>
        <w:t>2018-19 exports, including to China</w:t>
      </w:r>
      <w:r w:rsidRPr="00AE1868">
        <w:t xml:space="preserve">, </w:t>
      </w:r>
      <w:r>
        <w:t>p.4, Geelong West, October 2019</w:t>
      </w:r>
      <w:r w:rsidRPr="00AE1868">
        <w:t xml:space="preserve"> </w:t>
      </w:r>
    </w:p>
  </w:footnote>
  <w:footnote w:id="8">
    <w:p w14:paraId="69AA393B" w14:textId="77777777" w:rsidR="003E435A" w:rsidRDefault="003E435A" w:rsidP="002072E5">
      <w:pPr>
        <w:pStyle w:val="FootnoteText"/>
      </w:pPr>
      <w:r>
        <w:rPr>
          <w:rStyle w:val="FootnoteReference"/>
        </w:rPr>
        <w:footnoteRef/>
      </w:r>
      <w:r>
        <w:t xml:space="preserve"> </w:t>
      </w:r>
      <w:r>
        <w:tab/>
        <w:t>Envisage Works 2019</w:t>
      </w:r>
      <w:r w:rsidRPr="00AE1868">
        <w:t>a</w:t>
      </w:r>
      <w:r>
        <w:t>,</w:t>
      </w:r>
      <w:r w:rsidRPr="00AE1868">
        <w:t xml:space="preserve"> </w:t>
      </w:r>
      <w:r w:rsidRPr="00AE1868">
        <w:rPr>
          <w:i/>
          <w:iCs/>
        </w:rPr>
        <w:t>2017–18 Australian Plastics Recycling Survey – National report</w:t>
      </w:r>
      <w:r w:rsidRPr="00AE1868">
        <w:t>, Melbourne: Prepared by Envisage Works and Sustainable Resource Use on behalf of the Department of the Environment and Energy</w:t>
      </w:r>
      <w:r>
        <w:t xml:space="preserve">, as stated in Envisage Works 2019, </w:t>
      </w:r>
      <w:r w:rsidRPr="00AE1868">
        <w:rPr>
          <w:i/>
          <w:iCs/>
        </w:rPr>
        <w:t xml:space="preserve">Plastics infrastructure analysis update – </w:t>
      </w:r>
      <w:r>
        <w:rPr>
          <w:i/>
          <w:iCs/>
        </w:rPr>
        <w:t>D</w:t>
      </w:r>
      <w:r w:rsidRPr="00AE1868">
        <w:rPr>
          <w:i/>
          <w:iCs/>
        </w:rPr>
        <w:t>raft report</w:t>
      </w:r>
      <w:r>
        <w:t>,</w:t>
      </w:r>
      <w:r w:rsidRPr="00AE1868">
        <w:t xml:space="preserve"> </w:t>
      </w:r>
      <w:r>
        <w:t>p. 5, October</w:t>
      </w:r>
      <w:r w:rsidRPr="00AE1868">
        <w:t xml:space="preserve"> </w:t>
      </w:r>
    </w:p>
  </w:footnote>
  <w:footnote w:id="9">
    <w:p w14:paraId="4262764F" w14:textId="77777777" w:rsidR="003E435A" w:rsidRDefault="003E435A" w:rsidP="002072E5">
      <w:pPr>
        <w:pStyle w:val="FootnoteText"/>
      </w:pPr>
      <w:r>
        <w:rPr>
          <w:rStyle w:val="FootnoteReference"/>
        </w:rPr>
        <w:footnoteRef/>
      </w:r>
      <w:r>
        <w:t xml:space="preserve"> </w:t>
      </w:r>
      <w:r>
        <w:tab/>
        <w:t xml:space="preserve">For HS commodities </w:t>
      </w:r>
      <w:r w:rsidRPr="004F6224">
        <w:t>3901 -</w:t>
      </w:r>
      <w:r>
        <w:t xml:space="preserve">3909, sourced from </w:t>
      </w:r>
      <w:r w:rsidRPr="002B28CC">
        <w:t>ABS</w:t>
      </w:r>
      <w:r>
        <w:t xml:space="preserve"> 2019,</w:t>
      </w:r>
      <w:r w:rsidRPr="002B28CC">
        <w:t xml:space="preserve"> </w:t>
      </w:r>
      <w:r w:rsidRPr="004F6224">
        <w:rPr>
          <w:i/>
          <w:iCs/>
        </w:rPr>
        <w:t>import-</w:t>
      </w:r>
      <w:r w:rsidRPr="002B28CC">
        <w:rPr>
          <w:i/>
          <w:iCs/>
        </w:rPr>
        <w:t>export database</w:t>
      </w:r>
      <w:r>
        <w:rPr>
          <w:i/>
          <w:iCs/>
        </w:rPr>
        <w:t xml:space="preserve"> </w:t>
      </w:r>
      <w:r>
        <w:t>supplied by Australian Treasury.</w:t>
      </w:r>
    </w:p>
  </w:footnote>
  <w:footnote w:id="10">
    <w:p w14:paraId="5661816D" w14:textId="77777777" w:rsidR="003E435A" w:rsidRDefault="003E435A" w:rsidP="002072E5">
      <w:pPr>
        <w:pStyle w:val="FootnoteText"/>
      </w:pPr>
      <w:r>
        <w:rPr>
          <w:rStyle w:val="FootnoteReference"/>
        </w:rPr>
        <w:footnoteRef/>
      </w:r>
      <w:r>
        <w:t xml:space="preserve"> </w:t>
      </w:r>
      <w:r>
        <w:tab/>
        <w:t xml:space="preserve">For commodities 39151000, 39152000, 39153000 and 39159092, sourced from </w:t>
      </w:r>
      <w:r w:rsidRPr="002B28CC">
        <w:t>ABS</w:t>
      </w:r>
      <w:r>
        <w:t xml:space="preserve"> 2019,</w:t>
      </w:r>
      <w:r w:rsidRPr="002B28CC">
        <w:t xml:space="preserve"> </w:t>
      </w:r>
      <w:r w:rsidRPr="002B28CC">
        <w:rPr>
          <w:i/>
          <w:iCs/>
        </w:rPr>
        <w:t>waste data export from Australia database</w:t>
      </w:r>
      <w:r>
        <w:rPr>
          <w:i/>
          <w:iCs/>
        </w:rPr>
        <w:t xml:space="preserve">, </w:t>
      </w:r>
      <w:r w:rsidRPr="002B28CC">
        <w:t xml:space="preserve"> </w:t>
      </w:r>
      <w:hyperlink r:id="rId2" w:history="1">
        <w:r w:rsidRPr="00633179">
          <w:rPr>
            <w:rStyle w:val="Hyperlink"/>
          </w:rPr>
          <w:t>https://www.environment.gov.au/protection/waste-resource-recovery/national-waste-policy/waste-exports</w:t>
        </w:r>
      </w:hyperlink>
      <w:r>
        <w:t xml:space="preserve"> </w:t>
      </w:r>
    </w:p>
  </w:footnote>
  <w:footnote w:id="11">
    <w:p w14:paraId="75AF0C6F" w14:textId="77777777" w:rsidR="003E435A" w:rsidRDefault="003E435A" w:rsidP="002072E5">
      <w:pPr>
        <w:pStyle w:val="FootnoteText"/>
      </w:pPr>
      <w:r>
        <w:rPr>
          <w:rStyle w:val="FootnoteReference"/>
        </w:rPr>
        <w:footnoteRef/>
      </w:r>
      <w:r>
        <w:t xml:space="preserve"> </w:t>
      </w:r>
      <w:r>
        <w:tab/>
        <w:t xml:space="preserve">For commodity </w:t>
      </w:r>
      <w:r w:rsidRPr="005F617B">
        <w:t>700100 - Cullet and other waste and scrap of glass; glass in the mass</w:t>
      </w:r>
      <w:r>
        <w:t xml:space="preserve"> sourced from </w:t>
      </w:r>
      <w:r w:rsidRPr="002B28CC">
        <w:t>ABS</w:t>
      </w:r>
      <w:r>
        <w:t xml:space="preserve"> 2019,</w:t>
      </w:r>
      <w:r w:rsidRPr="002B28CC">
        <w:t xml:space="preserve"> </w:t>
      </w:r>
      <w:r w:rsidRPr="002B28CC">
        <w:rPr>
          <w:i/>
          <w:iCs/>
        </w:rPr>
        <w:t>waste data export from Australia database</w:t>
      </w:r>
      <w:r>
        <w:rPr>
          <w:i/>
          <w:iCs/>
        </w:rPr>
        <w:t xml:space="preserve">, </w:t>
      </w:r>
      <w:r w:rsidRPr="002B28CC">
        <w:t xml:space="preserve"> </w:t>
      </w:r>
      <w:hyperlink r:id="rId3" w:history="1">
        <w:r w:rsidRPr="00633179">
          <w:rPr>
            <w:rStyle w:val="Hyperlink"/>
          </w:rPr>
          <w:t>https://www.environment.gov.au/protection/waste-resource-recovery/national-waste-policy/waste-exports</w:t>
        </w:r>
      </w:hyperlink>
      <w:r>
        <w:t xml:space="preserve"> </w:t>
      </w:r>
    </w:p>
  </w:footnote>
  <w:footnote w:id="12">
    <w:p w14:paraId="577CF65C" w14:textId="77777777" w:rsidR="003E435A" w:rsidRDefault="003E435A" w:rsidP="002072E5">
      <w:pPr>
        <w:pStyle w:val="FootnoteText"/>
      </w:pPr>
      <w:r>
        <w:rPr>
          <w:rStyle w:val="FootnoteReference"/>
        </w:rPr>
        <w:footnoteRef/>
      </w:r>
      <w:r>
        <w:t xml:space="preserve"> </w:t>
      </w:r>
      <w:r>
        <w:tab/>
      </w:r>
      <w:r w:rsidRPr="00E32963">
        <w:t xml:space="preserve">Envisage Works 2019, </w:t>
      </w:r>
      <w:r w:rsidRPr="00E32963">
        <w:rPr>
          <w:i/>
          <w:iCs/>
        </w:rPr>
        <w:t>Tyre flows and recycling analysis: Final Report – Prepared for the Department of the Environment and Energy</w:t>
      </w:r>
      <w:r w:rsidRPr="00E32963">
        <w:t>, October</w:t>
      </w:r>
      <w:r w:rsidRPr="00AE1868">
        <w:t xml:space="preserve"> </w:t>
      </w:r>
    </w:p>
  </w:footnote>
  <w:footnote w:id="13">
    <w:p w14:paraId="700400F5" w14:textId="77777777" w:rsidR="003E435A" w:rsidRDefault="003E435A" w:rsidP="002072E5">
      <w:pPr>
        <w:pStyle w:val="FootnoteText"/>
      </w:pPr>
      <w:r>
        <w:rPr>
          <w:rStyle w:val="FootnoteReference"/>
        </w:rPr>
        <w:footnoteRef/>
      </w:r>
      <w:r>
        <w:t xml:space="preserve"> As reported by local collectors and processes. </w:t>
      </w:r>
      <w:r w:rsidRPr="00E32963">
        <w:t>Envisage Works 2019</w:t>
      </w:r>
      <w:r>
        <w:t xml:space="preserve">, p17 note a significant discrepancy between the customs export dataset and the exports as reported by local collectors and processors. </w:t>
      </w:r>
    </w:p>
  </w:footnote>
  <w:footnote w:id="14">
    <w:p w14:paraId="64A5B987" w14:textId="77777777" w:rsidR="003E435A" w:rsidRDefault="003E435A" w:rsidP="002072E5">
      <w:pPr>
        <w:pStyle w:val="FootnoteText"/>
      </w:pPr>
      <w:r>
        <w:rPr>
          <w:rStyle w:val="FootnoteReference"/>
        </w:rPr>
        <w:footnoteRef/>
      </w:r>
      <w:r>
        <w:t xml:space="preserve"> </w:t>
      </w:r>
      <w:r>
        <w:tab/>
      </w:r>
      <w:hyperlink r:id="rId4" w:history="1">
        <w:r>
          <w:rPr>
            <w:rStyle w:val="Hyperlink"/>
          </w:rPr>
          <w:t>https://www.environment.gov.au/system/files/resources/e2f0f12e-fa6e-4a4b-94e3-1268d9cd1360/files/australian-packaging-covenant-strategic-plan-2017-2022.pdf</w:t>
        </w:r>
      </w:hyperlink>
      <w:r>
        <w:t xml:space="preserve"> </w:t>
      </w:r>
    </w:p>
  </w:footnote>
  <w:footnote w:id="15">
    <w:p w14:paraId="44CB5A11" w14:textId="77777777" w:rsidR="003E435A" w:rsidRDefault="003E435A" w:rsidP="002072E5">
      <w:pPr>
        <w:pStyle w:val="FootnoteText"/>
      </w:pPr>
      <w:r>
        <w:rPr>
          <w:rStyle w:val="FootnoteReference"/>
        </w:rPr>
        <w:footnoteRef/>
      </w:r>
      <w:r>
        <w:t xml:space="preserve"> </w:t>
      </w:r>
      <w:r>
        <w:tab/>
        <w:t xml:space="preserve">Department of Environment and Energy (2019), </w:t>
      </w:r>
      <w:r w:rsidRPr="002303A8">
        <w:rPr>
          <w:i/>
          <w:iCs/>
        </w:rPr>
        <w:t>Consultation RIS, Phasing out certain waste exports</w:t>
      </w:r>
      <w:r>
        <w:t>, Dec, p.13,</w:t>
      </w:r>
    </w:p>
  </w:footnote>
  <w:footnote w:id="16">
    <w:p w14:paraId="484B18D7" w14:textId="44D3A50C" w:rsidR="003E435A" w:rsidRDefault="003E435A" w:rsidP="002072E5">
      <w:pPr>
        <w:pStyle w:val="FootnoteText"/>
      </w:pPr>
      <w:r>
        <w:rPr>
          <w:rStyle w:val="FootnoteReference"/>
        </w:rPr>
        <w:footnoteRef/>
      </w:r>
      <w:r>
        <w:t xml:space="preserve"> </w:t>
      </w:r>
      <w:r>
        <w:tab/>
      </w:r>
      <w:r w:rsidRPr="00955E7E">
        <w:t>Appendix F includes further</w:t>
      </w:r>
      <w:r w:rsidRPr="00116BAA">
        <w:t xml:space="preserve"> details of the different jurisdictions.</w:t>
      </w:r>
    </w:p>
  </w:footnote>
  <w:footnote w:id="17">
    <w:p w14:paraId="0404C1B5" w14:textId="77777777" w:rsidR="003E435A" w:rsidRDefault="003E435A" w:rsidP="002072E5">
      <w:pPr>
        <w:pStyle w:val="FootnoteText"/>
      </w:pPr>
      <w:r>
        <w:rPr>
          <w:rStyle w:val="FootnoteReference"/>
        </w:rPr>
        <w:footnoteRef/>
      </w:r>
      <w:r>
        <w:t xml:space="preserve"> </w:t>
      </w:r>
      <w:r>
        <w:tab/>
        <w:t xml:space="preserve">The following link provides further details of the specific actions already funded or to be funded over the period 2017-2021 </w:t>
      </w:r>
      <w:hyperlink r:id="rId5" w:history="1">
        <w:r w:rsidRPr="008D4EC0">
          <w:rPr>
            <w:rStyle w:val="Hyperlink"/>
          </w:rPr>
          <w:t>https://www.epa.nsw.gov.au/-/media/epa/corporate-site/resources/waste/waste-less-recycle-more-2017-21-160538.pdf?la=en&amp;hash=7E4ED3246CA007967D6541EE32EFA31DF0D2CAC4</w:t>
        </w:r>
      </w:hyperlink>
      <w:r>
        <w:t xml:space="preserve"> </w:t>
      </w:r>
    </w:p>
  </w:footnote>
  <w:footnote w:id="18">
    <w:p w14:paraId="4587E8D0" w14:textId="77777777" w:rsidR="003E435A" w:rsidRDefault="003E435A" w:rsidP="002072E5">
      <w:pPr>
        <w:pStyle w:val="FootnoteText"/>
      </w:pPr>
      <w:r w:rsidRPr="00D24C31">
        <w:rPr>
          <w:rStyle w:val="FootnoteReference"/>
        </w:rPr>
        <w:footnoteRef/>
      </w:r>
      <w:r w:rsidRPr="00D24C31">
        <w:t xml:space="preserve"> The CIE 2018, T</w:t>
      </w:r>
      <w:r w:rsidRPr="00D24C31">
        <w:rPr>
          <w:i/>
          <w:iCs/>
        </w:rPr>
        <w:t>he impact of China's ban on waste material imports on Australia: A special analysis for the updated headline economic values for waste and material efficiency in Australia</w:t>
      </w:r>
      <w:r>
        <w:t>, June.</w:t>
      </w:r>
    </w:p>
  </w:footnote>
  <w:footnote w:id="19">
    <w:p w14:paraId="09FB45EA" w14:textId="77777777" w:rsidR="003E435A" w:rsidRDefault="003E435A" w:rsidP="002072E5">
      <w:pPr>
        <w:pStyle w:val="FootnoteText"/>
      </w:pPr>
      <w:r>
        <w:rPr>
          <w:rStyle w:val="FootnoteReference"/>
        </w:rPr>
        <w:footnoteRef/>
      </w:r>
      <w:r>
        <w:t xml:space="preserve"> </w:t>
      </w:r>
      <w:r>
        <w:tab/>
      </w:r>
      <w:r w:rsidRPr="005A3689">
        <w:t xml:space="preserve">Sustainability Victoria, 2020, Recovered Resources Market Bulletin – January 2020, available at: </w:t>
      </w:r>
      <w:hyperlink r:id="rId6" w:history="1">
        <w:r w:rsidRPr="00BB7B15">
          <w:rPr>
            <w:rStyle w:val="Hyperlink"/>
          </w:rPr>
          <w:t>https://www.sustainability.vic.gov.au/Business/Investment-facilitation/Recovered-resources-market-bulletin</w:t>
        </w:r>
      </w:hyperlink>
      <w:r>
        <w:t xml:space="preserve"> </w:t>
      </w:r>
    </w:p>
  </w:footnote>
  <w:footnote w:id="20">
    <w:p w14:paraId="63A100AD" w14:textId="77777777" w:rsidR="003E435A" w:rsidRDefault="003E435A" w:rsidP="002072E5">
      <w:pPr>
        <w:pStyle w:val="FootnoteText"/>
      </w:pPr>
      <w:r>
        <w:rPr>
          <w:rStyle w:val="FootnoteReference"/>
        </w:rPr>
        <w:footnoteRef/>
      </w:r>
      <w:r>
        <w:t xml:space="preserve"> </w:t>
      </w:r>
      <w:r>
        <w:tab/>
        <w:t xml:space="preserve">The model was created for our recent stud for the Department  </w:t>
      </w:r>
      <w:hyperlink r:id="rId7" w:history="1">
        <w:r w:rsidRPr="00BB7B15">
          <w:rPr>
            <w:rStyle w:val="Hyperlink"/>
          </w:rPr>
          <w:t>https://www.environment.gov.au/protection/waste-resource-recovery/national-waste-policy/publications/headline-economic-values-waste-final-report-2017</w:t>
        </w:r>
      </w:hyperlink>
      <w:r>
        <w:t xml:space="preserve"> </w:t>
      </w:r>
    </w:p>
  </w:footnote>
  <w:footnote w:id="21">
    <w:p w14:paraId="3BC6FB72" w14:textId="77777777" w:rsidR="003E435A" w:rsidRPr="00D2303E" w:rsidRDefault="003E435A" w:rsidP="00D2303E">
      <w:pPr>
        <w:pStyle w:val="FootnoteText"/>
      </w:pPr>
      <w:r>
        <w:rPr>
          <w:rStyle w:val="FootnoteReference"/>
        </w:rPr>
        <w:footnoteRef/>
      </w:r>
      <w:r>
        <w:t xml:space="preserve"> </w:t>
      </w:r>
      <w:r>
        <w:tab/>
      </w:r>
      <w:r w:rsidRPr="00D2303E">
        <w:t>Tyre Stewardship Australia</w:t>
      </w:r>
      <w:r>
        <w:t>,</w:t>
      </w:r>
      <w:r w:rsidRPr="00D2303E">
        <w:t>2018-19 Australian Tyre</w:t>
      </w:r>
      <w:r>
        <w:t xml:space="preserve"> </w:t>
      </w:r>
      <w:r w:rsidRPr="00D2303E">
        <w:t>consumption &amp; recovery</w:t>
      </w:r>
      <w:r>
        <w:t>.</w:t>
      </w:r>
    </w:p>
  </w:footnote>
  <w:footnote w:id="22">
    <w:p w14:paraId="01D97C5A" w14:textId="7E3FF2DB" w:rsidR="003E435A" w:rsidRDefault="003E435A">
      <w:pPr>
        <w:pStyle w:val="FootnoteText"/>
      </w:pPr>
      <w:r>
        <w:rPr>
          <w:rStyle w:val="FootnoteReference"/>
        </w:rPr>
        <w:footnoteRef/>
      </w:r>
      <w:r>
        <w:t xml:space="preserve"> </w:t>
      </w:r>
      <w:r>
        <w:tab/>
        <w:t>Provided by Full Circle Advisory.</w:t>
      </w:r>
    </w:p>
  </w:footnote>
  <w:footnote w:id="23">
    <w:p w14:paraId="601676D7" w14:textId="77777777" w:rsidR="003E435A" w:rsidRDefault="003E435A" w:rsidP="00967F31">
      <w:pPr>
        <w:pStyle w:val="FootnoteText"/>
      </w:pPr>
      <w:r>
        <w:rPr>
          <w:rStyle w:val="FootnoteReference"/>
        </w:rPr>
        <w:footnoteRef/>
      </w:r>
      <w:r>
        <w:t xml:space="preserve"> </w:t>
      </w:r>
      <w:r>
        <w:tab/>
        <w:t>Provided by Full Circle Advisory.</w:t>
      </w:r>
    </w:p>
  </w:footnote>
  <w:footnote w:id="24">
    <w:p w14:paraId="5DD41DA0" w14:textId="77777777" w:rsidR="003E435A" w:rsidRDefault="003E435A" w:rsidP="00C06012">
      <w:pPr>
        <w:pStyle w:val="FootnoteText"/>
      </w:pPr>
      <w:r>
        <w:rPr>
          <w:rStyle w:val="FootnoteReference"/>
        </w:rPr>
        <w:footnoteRef/>
      </w:r>
      <w:r>
        <w:t xml:space="preserve"> </w:t>
      </w:r>
      <w:r>
        <w:tab/>
        <w:t>Envisage Works 2019,</w:t>
      </w:r>
      <w:r>
        <w:rPr>
          <w:i/>
          <w:iCs/>
        </w:rPr>
        <w:t xml:space="preserve"> Recovered Resources Market Bulletin: October 2019, Victorian Market Intelligence Pilot Project (edition #07)</w:t>
      </w:r>
      <w:r>
        <w:t>, p. 14</w:t>
      </w:r>
    </w:p>
  </w:footnote>
  <w:footnote w:id="25">
    <w:p w14:paraId="2D8160B6" w14:textId="77777777" w:rsidR="003E435A" w:rsidRDefault="003E435A" w:rsidP="00C06012">
      <w:pPr>
        <w:pStyle w:val="FootnoteText"/>
      </w:pPr>
      <w:r>
        <w:rPr>
          <w:rStyle w:val="FootnoteReference"/>
        </w:rPr>
        <w:footnoteRef/>
      </w:r>
      <w:r>
        <w:t xml:space="preserve"> </w:t>
      </w:r>
      <w:r>
        <w:tab/>
        <w:t>Envisage Works 2019,</w:t>
      </w:r>
      <w:r>
        <w:rPr>
          <w:i/>
          <w:iCs/>
        </w:rPr>
        <w:t xml:space="preserve"> Recovered Resources Market Bulletin: October 2019, Victorian Market Intelligence Pilot Project (edition #07)</w:t>
      </w:r>
      <w:r>
        <w:t>, p. 14</w:t>
      </w:r>
    </w:p>
  </w:footnote>
  <w:footnote w:id="26">
    <w:p w14:paraId="15C93C1F" w14:textId="77777777" w:rsidR="003E435A" w:rsidRDefault="003E435A" w:rsidP="00AD77DD">
      <w:pPr>
        <w:pStyle w:val="FootnoteText"/>
      </w:pPr>
      <w:r>
        <w:rPr>
          <w:rStyle w:val="FootnoteReference"/>
        </w:rPr>
        <w:footnoteRef/>
      </w:r>
      <w:r>
        <w:t xml:space="preserve"> </w:t>
      </w:r>
      <w:r>
        <w:tab/>
        <w:t xml:space="preserve">Jambeck, J., Geyer, R., Wilcox, C., Siegler, T., Perryman, M., Andrady, A., Narayan, R., and Law, KL., 2015, Plastic waste inputs from land into the ocean, </w:t>
      </w:r>
      <w:r>
        <w:rPr>
          <w:i/>
          <w:iCs/>
        </w:rPr>
        <w:t>Sciencemag, 2015, Vol 347, Issue 6223.</w:t>
      </w:r>
    </w:p>
  </w:footnote>
  <w:footnote w:id="27">
    <w:p w14:paraId="641425C9" w14:textId="77777777" w:rsidR="003E435A" w:rsidRDefault="003E435A" w:rsidP="00AD77DD">
      <w:pPr>
        <w:pStyle w:val="FootnoteText"/>
      </w:pPr>
      <w:r>
        <w:rPr>
          <w:rStyle w:val="FootnoteReference"/>
        </w:rPr>
        <w:footnoteRef/>
      </w:r>
      <w:r>
        <w:t xml:space="preserve"> </w:t>
      </w:r>
      <w:r>
        <w:tab/>
        <w:t xml:space="preserve">APEC, 2020, </w:t>
      </w:r>
      <w:r>
        <w:rPr>
          <w:i/>
          <w:iCs/>
        </w:rPr>
        <w:t>Update of 2009 APEC Report on Economic Costs of Marine Debris to APEC Economics</w:t>
      </w:r>
    </w:p>
  </w:footnote>
  <w:footnote w:id="28">
    <w:p w14:paraId="73FA7685" w14:textId="77777777" w:rsidR="003E435A" w:rsidRPr="0050023E" w:rsidRDefault="003E435A" w:rsidP="00AD77DD">
      <w:pPr>
        <w:pStyle w:val="FootnoteText"/>
      </w:pPr>
      <w:r>
        <w:rPr>
          <w:rStyle w:val="FootnoteReference"/>
        </w:rPr>
        <w:footnoteRef/>
      </w:r>
      <w:r>
        <w:t xml:space="preserve"> </w:t>
      </w:r>
      <w:r>
        <w:tab/>
        <w:t xml:space="preserve">Schmidt, C., Krauth, T., and Wagner, S., 2017, </w:t>
      </w:r>
      <w:r>
        <w:rPr>
          <w:i/>
          <w:iCs/>
        </w:rPr>
        <w:t xml:space="preserve">Export of plastic debris by rivers into the sea, </w:t>
      </w:r>
      <w:r>
        <w:t>Environmental Science and Technology 2017, 51, 12246-12253.</w:t>
      </w:r>
    </w:p>
  </w:footnote>
  <w:footnote w:id="29">
    <w:p w14:paraId="6AA1B8BC" w14:textId="77777777" w:rsidR="003E435A" w:rsidRPr="00355878" w:rsidRDefault="003E435A" w:rsidP="00AD77DD">
      <w:pPr>
        <w:pStyle w:val="FootnoteText"/>
        <w:rPr>
          <w:lang w:val="en-US"/>
        </w:rPr>
      </w:pPr>
      <w:r>
        <w:rPr>
          <w:rStyle w:val="FootnoteReference"/>
        </w:rPr>
        <w:footnoteRef/>
      </w:r>
      <w:r>
        <w:t xml:space="preserve"> </w:t>
      </w:r>
      <w:r>
        <w:rPr>
          <w:lang w:val="en-US"/>
        </w:rPr>
        <w:tab/>
      </w:r>
      <w:r>
        <w:t xml:space="preserve">Jambeck, J., Geyer, R., Wilcox, C., Siegler, T., Perryman, M., Andrady, A., Narayan, R., and Law, KL., 2015, Plastic waste inputs from land into the ocean, </w:t>
      </w:r>
      <w:r>
        <w:rPr>
          <w:i/>
          <w:iCs/>
        </w:rPr>
        <w:t>Sciencemag, 2015, Vol 347, Issue 6223.</w:t>
      </w:r>
    </w:p>
  </w:footnote>
  <w:footnote w:id="30">
    <w:p w14:paraId="7A7CFF08" w14:textId="04E99AC4" w:rsidR="003E435A" w:rsidRPr="00E93D0D" w:rsidRDefault="003E435A" w:rsidP="00E93D0D">
      <w:pPr>
        <w:pStyle w:val="FootnoteText"/>
      </w:pPr>
      <w:r>
        <w:rPr>
          <w:rStyle w:val="FootnoteReference"/>
        </w:rPr>
        <w:footnoteRef/>
      </w:r>
      <w:r>
        <w:t xml:space="preserve"> </w:t>
      </w:r>
      <w:r>
        <w:rPr>
          <w:lang w:val="en-US"/>
        </w:rPr>
        <w:tab/>
      </w:r>
      <w:r>
        <w:t xml:space="preserve">Schmidt, C., Krauth, T., and Wagner, S., 2017, </w:t>
      </w:r>
      <w:r>
        <w:rPr>
          <w:i/>
          <w:iCs/>
        </w:rPr>
        <w:t xml:space="preserve">Export of plastic debris by rivers into the sea, </w:t>
      </w:r>
      <w:r>
        <w:t>Environmental Science and Technology 2017, 51, 12246-12253.</w:t>
      </w:r>
    </w:p>
  </w:footnote>
  <w:footnote w:id="31">
    <w:p w14:paraId="2850D68F" w14:textId="77777777" w:rsidR="003E435A" w:rsidRDefault="003E435A" w:rsidP="00AD77DD">
      <w:pPr>
        <w:pStyle w:val="FootnoteText"/>
      </w:pPr>
      <w:r>
        <w:rPr>
          <w:rStyle w:val="FootnoteReference"/>
        </w:rPr>
        <w:footnoteRef/>
      </w:r>
      <w:r>
        <w:t xml:space="preserve"> </w:t>
      </w:r>
      <w:r>
        <w:tab/>
      </w:r>
      <w:r>
        <w:rPr>
          <w:lang w:bidi="fa-IR"/>
        </w:rPr>
        <w:t xml:space="preserve">Ocean Conservancy, 2015, </w:t>
      </w:r>
      <w:r>
        <w:rPr>
          <w:i/>
          <w:iCs/>
          <w:lang w:bidi="fa-IR"/>
        </w:rPr>
        <w:t>Stemming the Tide: Land-based strategies for a plastic-free ocean.</w:t>
      </w:r>
    </w:p>
  </w:footnote>
  <w:footnote w:id="32">
    <w:p w14:paraId="40440125" w14:textId="77777777" w:rsidR="003E435A" w:rsidRDefault="003E435A" w:rsidP="00AD77DD">
      <w:pPr>
        <w:pStyle w:val="FootnoteText"/>
      </w:pPr>
      <w:r>
        <w:rPr>
          <w:rStyle w:val="FootnoteReference"/>
        </w:rPr>
        <w:footnoteRef/>
      </w:r>
      <w:r>
        <w:t xml:space="preserve"> </w:t>
      </w:r>
      <w:r>
        <w:tab/>
        <w:t xml:space="preserve">Jambeck, J., Geyer, R., Wilcox, C., Siegler, T., Perryman, M., Andrady, A., Narayan, R., and Law, KL., 2015, Plastic waste inputs from land into the ocean, </w:t>
      </w:r>
      <w:r>
        <w:rPr>
          <w:i/>
          <w:iCs/>
        </w:rPr>
        <w:t>Sciencemag, 2015, Vol 347, Issue 6223.</w:t>
      </w:r>
    </w:p>
  </w:footnote>
  <w:footnote w:id="33">
    <w:p w14:paraId="0BECB014" w14:textId="77777777" w:rsidR="003E435A" w:rsidRDefault="003E435A" w:rsidP="00AD77DD">
      <w:pPr>
        <w:pStyle w:val="FootnoteText"/>
      </w:pPr>
      <w:r>
        <w:rPr>
          <w:rStyle w:val="FootnoteReference"/>
        </w:rPr>
        <w:footnoteRef/>
      </w:r>
      <w:r>
        <w:t xml:space="preserve"> </w:t>
      </w:r>
      <w:r>
        <w:tab/>
      </w:r>
      <w:r>
        <w:rPr>
          <w:lang w:bidi="fa-IR"/>
        </w:rPr>
        <w:t xml:space="preserve">Ocean Conservancy, 2015, </w:t>
      </w:r>
      <w:r>
        <w:rPr>
          <w:i/>
          <w:iCs/>
          <w:lang w:bidi="fa-IR"/>
        </w:rPr>
        <w:t>Stemming the Tide: Land-based strategies for a plastic-free ocean.</w:t>
      </w:r>
    </w:p>
  </w:footnote>
  <w:footnote w:id="34">
    <w:p w14:paraId="122B9542" w14:textId="3B8408FD" w:rsidR="003E435A" w:rsidRDefault="003E435A" w:rsidP="00AD77DD">
      <w:pPr>
        <w:pStyle w:val="FootnoteText"/>
      </w:pPr>
      <w:r>
        <w:rPr>
          <w:rStyle w:val="FootnoteReference"/>
        </w:rPr>
        <w:footnoteRef/>
      </w:r>
      <w:r>
        <w:t xml:space="preserve"> </w:t>
      </w:r>
      <w:r>
        <w:tab/>
      </w:r>
      <w:r>
        <w:rPr>
          <w:lang w:bidi="fa-IR"/>
        </w:rPr>
        <w:t xml:space="preserve">Ocean Conservancy, 2015, </w:t>
      </w:r>
      <w:r>
        <w:rPr>
          <w:i/>
          <w:iCs/>
          <w:lang w:bidi="fa-IR"/>
        </w:rPr>
        <w:t>Stemming the Tide: Land-based strategies for a plastic-free ocean.</w:t>
      </w:r>
    </w:p>
  </w:footnote>
  <w:footnote w:id="35">
    <w:p w14:paraId="2D09BBFA" w14:textId="77777777" w:rsidR="003E435A" w:rsidRPr="0012424F" w:rsidRDefault="003E435A" w:rsidP="00AD77DD">
      <w:pPr>
        <w:pStyle w:val="FootnoteText"/>
        <w:rPr>
          <w:lang w:val="en-US"/>
        </w:rPr>
      </w:pPr>
      <w:r>
        <w:rPr>
          <w:rStyle w:val="FootnoteReference"/>
        </w:rPr>
        <w:footnoteRef/>
      </w:r>
      <w:r>
        <w:t xml:space="preserve"> </w:t>
      </w:r>
      <w:r>
        <w:rPr>
          <w:lang w:val="en-US"/>
        </w:rPr>
        <w:tab/>
      </w:r>
      <w:r>
        <w:rPr>
          <w:lang w:bidi="fa-IR"/>
        </w:rPr>
        <w:t xml:space="preserve">Ocean Conservancy, 2015, </w:t>
      </w:r>
      <w:r>
        <w:rPr>
          <w:i/>
          <w:iCs/>
          <w:lang w:bidi="fa-IR"/>
        </w:rPr>
        <w:t>Stemming the Tide: Land-based strategies for a plastic-free ocean.</w:t>
      </w:r>
    </w:p>
  </w:footnote>
  <w:footnote w:id="36">
    <w:p w14:paraId="6A150E38" w14:textId="77777777" w:rsidR="003E435A" w:rsidRPr="007F64CA" w:rsidRDefault="003E435A" w:rsidP="00A56FEA">
      <w:pPr>
        <w:pStyle w:val="FootnoteText"/>
      </w:pPr>
      <w:r>
        <w:rPr>
          <w:rStyle w:val="FootnoteReference"/>
        </w:rPr>
        <w:footnoteRef/>
      </w:r>
      <w:r>
        <w:t xml:space="preserve"> </w:t>
      </w:r>
      <w:r>
        <w:tab/>
        <w:t xml:space="preserve">MRA Consulting Group, 2019, </w:t>
      </w:r>
      <w:r>
        <w:rPr>
          <w:i/>
          <w:iCs/>
        </w:rPr>
        <w:t>Tyre Recycling Capacity and Change: A submission to Australian Tyre Recyclers Association, a division of the Australian Council of Recyclers (ACOR)</w:t>
      </w:r>
      <w:r>
        <w:t xml:space="preserve">. Provided to CIE by the Department of the Environment and Energy. </w:t>
      </w:r>
    </w:p>
  </w:footnote>
  <w:footnote w:id="37">
    <w:p w14:paraId="44CF797F" w14:textId="51873FF0" w:rsidR="003E435A" w:rsidRDefault="003E435A" w:rsidP="00A56FEA">
      <w:pPr>
        <w:pStyle w:val="FootnoteText"/>
      </w:pPr>
      <w:r>
        <w:rPr>
          <w:rStyle w:val="FootnoteReference"/>
        </w:rPr>
        <w:footnoteRef/>
      </w:r>
      <w:r>
        <w:t xml:space="preserve"> </w:t>
      </w:r>
      <w:r>
        <w:tab/>
      </w:r>
      <w:r>
        <w:rPr>
          <w:lang w:bidi="fa-IR"/>
        </w:rPr>
        <w:t xml:space="preserve">Australian Tyre Recyclers Association, 2019, </w:t>
      </w:r>
      <w:r>
        <w:rPr>
          <w:i/>
          <w:iCs/>
          <w:lang w:bidi="fa-IR"/>
        </w:rPr>
        <w:t xml:space="preserve">Letter to Indian Ministry of Environment and Forests, 17 January 2019. </w:t>
      </w:r>
      <w:r>
        <w:rPr>
          <w:lang w:bidi="fa-IR"/>
        </w:rPr>
        <w:t xml:space="preserve">Provided to CIE by the Department </w:t>
      </w:r>
    </w:p>
  </w:footnote>
  <w:footnote w:id="38">
    <w:p w14:paraId="6674E057" w14:textId="7FC0FCF4" w:rsidR="003E435A" w:rsidRDefault="003E435A" w:rsidP="00A56FEA">
      <w:pPr>
        <w:pStyle w:val="FootnoteText"/>
      </w:pPr>
      <w:r>
        <w:rPr>
          <w:rStyle w:val="FootnoteReference"/>
        </w:rPr>
        <w:footnoteRef/>
      </w:r>
      <w:r>
        <w:t xml:space="preserve"> </w:t>
      </w:r>
      <w:r>
        <w:tab/>
      </w:r>
      <w:r>
        <w:rPr>
          <w:lang w:bidi="fa-IR"/>
        </w:rPr>
        <w:t xml:space="preserve">Australian Tyre Recyclers Association, 2019, </w:t>
      </w:r>
      <w:r>
        <w:rPr>
          <w:i/>
          <w:iCs/>
          <w:lang w:bidi="fa-IR"/>
        </w:rPr>
        <w:t xml:space="preserve">Letter to Indian Ministry of Environment and Forests, 17 January 2019. </w:t>
      </w:r>
      <w:r>
        <w:rPr>
          <w:lang w:bidi="fa-IR"/>
        </w:rPr>
        <w:t xml:space="preserve">Provided to CIE by the Department </w:t>
      </w:r>
    </w:p>
  </w:footnote>
  <w:footnote w:id="39">
    <w:p w14:paraId="2CCF5654" w14:textId="2D604863" w:rsidR="003E435A" w:rsidRPr="00F93A59" w:rsidRDefault="003E435A" w:rsidP="00A56FEA">
      <w:pPr>
        <w:pStyle w:val="FootnoteText"/>
      </w:pPr>
      <w:r>
        <w:rPr>
          <w:rStyle w:val="FootnoteReference"/>
        </w:rPr>
        <w:footnoteRef/>
      </w:r>
      <w:r>
        <w:t xml:space="preserve"> </w:t>
      </w:r>
      <w:r>
        <w:tab/>
        <w:t xml:space="preserve">Central Pollution Control Board Dehli, 2019, </w:t>
      </w:r>
      <w:r>
        <w:rPr>
          <w:i/>
          <w:iCs/>
        </w:rPr>
        <w:t xml:space="preserve">Status Report on Compliance of Hazardous and Other Waste (Management and Transboundary Movement) Rules, 2016 and Remedial Measures in Tyre Pyrolysis Industries. </w:t>
      </w:r>
      <w:r>
        <w:rPr>
          <w:lang w:bidi="fa-IR"/>
        </w:rPr>
        <w:t>Provided to CIE by the Department</w:t>
      </w:r>
    </w:p>
  </w:footnote>
  <w:footnote w:id="40">
    <w:p w14:paraId="697D25BB" w14:textId="77777777" w:rsidR="003E435A" w:rsidRDefault="003E435A" w:rsidP="00AD77DD">
      <w:pPr>
        <w:pStyle w:val="FootnoteText"/>
      </w:pPr>
      <w:r>
        <w:rPr>
          <w:rStyle w:val="FootnoteReference"/>
        </w:rPr>
        <w:footnoteRef/>
      </w:r>
      <w:r>
        <w:t xml:space="preserve"> </w:t>
      </w:r>
      <w:r>
        <w:tab/>
        <w:t>Except in the case of MSW waste for which only 80 per cent of exported paper waste is high valued.</w:t>
      </w:r>
    </w:p>
  </w:footnote>
  <w:footnote w:id="41">
    <w:p w14:paraId="011D74D1" w14:textId="77777777" w:rsidR="003E435A" w:rsidRDefault="003E435A" w:rsidP="00AD77DD">
      <w:pPr>
        <w:pStyle w:val="FootnoteText"/>
      </w:pPr>
      <w:r>
        <w:rPr>
          <w:rStyle w:val="FootnoteReference"/>
        </w:rPr>
        <w:footnoteRef/>
      </w:r>
      <w:r>
        <w:t xml:space="preserve"> </w:t>
      </w:r>
      <w:r>
        <w:tab/>
        <w:t>20 per cent of MSW paper waste is low valued material.</w:t>
      </w:r>
    </w:p>
  </w:footnote>
  <w:footnote w:id="42">
    <w:p w14:paraId="62172F65" w14:textId="77777777" w:rsidR="003E435A" w:rsidRDefault="003E435A" w:rsidP="00AD77DD">
      <w:pPr>
        <w:pStyle w:val="FootnoteText"/>
      </w:pPr>
      <w:r>
        <w:rPr>
          <w:rStyle w:val="FootnoteReference"/>
        </w:rPr>
        <w:footnoteRef/>
      </w:r>
      <w:r>
        <w:t xml:space="preserve"> </w:t>
      </w:r>
      <w:r>
        <w:tab/>
        <w:t>Estimates based on CIE modelling.</w:t>
      </w:r>
    </w:p>
  </w:footnote>
  <w:footnote w:id="43">
    <w:p w14:paraId="2E821BBF" w14:textId="77777777" w:rsidR="003E435A" w:rsidRPr="00432B29" w:rsidRDefault="003E435A" w:rsidP="00AD77DD">
      <w:pPr>
        <w:pStyle w:val="FootnoteText"/>
        <w:rPr>
          <w:i/>
          <w:iCs/>
        </w:rPr>
      </w:pPr>
      <w:r>
        <w:rPr>
          <w:rStyle w:val="FootnoteReference"/>
        </w:rPr>
        <w:footnoteRef/>
      </w:r>
      <w:r>
        <w:t xml:space="preserve"> </w:t>
      </w:r>
      <w:r>
        <w:tab/>
        <w:t xml:space="preserve">Thompson, R., Moore, C., vom Saal, F., and Swan, S., 2009, Plastics, the environment and human health: current consensus and future trends, </w:t>
      </w:r>
      <w:r>
        <w:rPr>
          <w:i/>
          <w:iCs/>
        </w:rPr>
        <w:t>Phil. Trans. R. Soc. B (2009) 364, 2153-2166.</w:t>
      </w:r>
    </w:p>
  </w:footnote>
  <w:footnote w:id="44">
    <w:p w14:paraId="506F3C76" w14:textId="77777777" w:rsidR="003E435A" w:rsidRPr="00692A78" w:rsidRDefault="003E435A" w:rsidP="00AD77DD">
      <w:pPr>
        <w:pStyle w:val="FootnoteText"/>
        <w:rPr>
          <w:lang w:val="en-US"/>
        </w:rPr>
      </w:pPr>
      <w:r w:rsidRPr="00692A78">
        <w:rPr>
          <w:rStyle w:val="FootnoteReference"/>
        </w:rPr>
        <w:footnoteRef/>
      </w:r>
      <w:r w:rsidRPr="00692A78">
        <w:t xml:space="preserve"> </w:t>
      </w:r>
      <w:r w:rsidRPr="00692A78">
        <w:rPr>
          <w:lang w:val="en-US"/>
        </w:rPr>
        <w:tab/>
      </w:r>
      <w:r>
        <w:t xml:space="preserve">APEC, 2020, </w:t>
      </w:r>
      <w:r>
        <w:rPr>
          <w:i/>
          <w:iCs/>
        </w:rPr>
        <w:t>Update of 2009 APEC Report on Economic Costs of Marine Debris to APEC Economics.</w:t>
      </w:r>
    </w:p>
  </w:footnote>
  <w:footnote w:id="45">
    <w:p w14:paraId="566F5F0C" w14:textId="77777777" w:rsidR="003E435A" w:rsidRPr="00432B29" w:rsidRDefault="003E435A" w:rsidP="00AD77DD">
      <w:pPr>
        <w:pStyle w:val="FootnoteText"/>
        <w:rPr>
          <w:i/>
          <w:iCs/>
        </w:rPr>
      </w:pPr>
      <w:r w:rsidRPr="00692A78">
        <w:rPr>
          <w:rStyle w:val="FootnoteReference"/>
        </w:rPr>
        <w:footnoteRef/>
      </w:r>
      <w:r w:rsidRPr="00692A78">
        <w:t xml:space="preserve"> </w:t>
      </w:r>
      <w:r w:rsidRPr="00692A78">
        <w:tab/>
        <w:t>Goldstein, M. C. and Goodwin, D. S., 2013 sourced in Jambeck</w:t>
      </w:r>
      <w:r>
        <w:t xml:space="preserve">, J., Geyer, R., Wilcox, C., Siegler, T., Perryman, M., Andrady, A., Narayan, R., and Law, KL., 2015, Plastic waste inputs from land into the ocean, </w:t>
      </w:r>
      <w:r>
        <w:rPr>
          <w:i/>
          <w:iCs/>
        </w:rPr>
        <w:t>Sciencemag, 2015, Vol 347, Issue 6223.</w:t>
      </w:r>
    </w:p>
  </w:footnote>
  <w:footnote w:id="46">
    <w:p w14:paraId="099E2395" w14:textId="77777777" w:rsidR="003E435A" w:rsidRPr="00900643" w:rsidRDefault="003E435A" w:rsidP="00AD77DD">
      <w:pPr>
        <w:pStyle w:val="FootnoteText"/>
        <w:rPr>
          <w:b/>
          <w:bCs/>
          <w:lang w:val="en-US"/>
        </w:rPr>
      </w:pPr>
      <w:r>
        <w:rPr>
          <w:rStyle w:val="FootnoteReference"/>
        </w:rPr>
        <w:footnoteRef/>
      </w:r>
      <w:r>
        <w:t xml:space="preserve"> </w:t>
      </w:r>
      <w:r>
        <w:rPr>
          <w:lang w:val="en-US"/>
        </w:rPr>
        <w:tab/>
        <w:t xml:space="preserve">Ocean Conservancy, 2019, </w:t>
      </w:r>
      <w:r>
        <w:rPr>
          <w:i/>
          <w:iCs/>
          <w:lang w:val="en-US"/>
        </w:rPr>
        <w:t xml:space="preserve">Plastic pollution is chemical pollution. </w:t>
      </w:r>
      <w:hyperlink r:id="rId8" w:history="1">
        <w:r w:rsidRPr="00692A78">
          <w:rPr>
            <w:rFonts w:eastAsiaTheme="minorEastAsia"/>
          </w:rPr>
          <w:t>https://oceanconservancy.org/blog/2019/04/23/plastic-pollution-chemical-pollution/</w:t>
        </w:r>
      </w:hyperlink>
      <w:r>
        <w:rPr>
          <w:rFonts w:eastAsiaTheme="minorEastAsia"/>
        </w:rPr>
        <w:t xml:space="preserve"> </w:t>
      </w:r>
    </w:p>
  </w:footnote>
  <w:footnote w:id="47">
    <w:p w14:paraId="12C7C4E7" w14:textId="77777777" w:rsidR="003E435A" w:rsidRPr="00900643" w:rsidRDefault="003E435A" w:rsidP="00AD77DD">
      <w:pPr>
        <w:pStyle w:val="FootnoteText"/>
        <w:rPr>
          <w:lang w:val="en-US"/>
        </w:rPr>
      </w:pPr>
      <w:r>
        <w:rPr>
          <w:rStyle w:val="FootnoteReference"/>
        </w:rPr>
        <w:footnoteRef/>
      </w:r>
      <w:r>
        <w:t xml:space="preserve"> </w:t>
      </w:r>
      <w:r>
        <w:rPr>
          <w:lang w:val="en-US"/>
        </w:rPr>
        <w:tab/>
      </w:r>
      <w:r>
        <w:t xml:space="preserve">APEC, 2020, </w:t>
      </w:r>
      <w:r>
        <w:rPr>
          <w:i/>
          <w:iCs/>
        </w:rPr>
        <w:t>Update of 2009 APEC Report on Economic Costs of Marine Debris to APEC Economics.</w:t>
      </w:r>
    </w:p>
  </w:footnote>
  <w:footnote w:id="48">
    <w:p w14:paraId="25E65780" w14:textId="2320C1EE" w:rsidR="003E435A" w:rsidRPr="006A60BE" w:rsidRDefault="003E435A" w:rsidP="007F18D5">
      <w:pPr>
        <w:pStyle w:val="FootnoteText"/>
      </w:pPr>
      <w:r>
        <w:rPr>
          <w:rStyle w:val="FootnoteReference"/>
        </w:rPr>
        <w:footnoteRef/>
      </w:r>
      <w:r>
        <w:t xml:space="preserve"> </w:t>
      </w:r>
      <w:r>
        <w:tab/>
        <w:t xml:space="preserve">Australian Tyre Recyclers Association (ATRA), 2019, </w:t>
      </w:r>
      <w:r>
        <w:rPr>
          <w:i/>
          <w:iCs/>
        </w:rPr>
        <w:t xml:space="preserve">Letter to the Minister for Environment: Used Tyre Exports from Australia, 13 September 2019. </w:t>
      </w:r>
      <w:r>
        <w:t>Provided to CIE by the Department.</w:t>
      </w:r>
    </w:p>
  </w:footnote>
  <w:footnote w:id="49">
    <w:p w14:paraId="10B78FA3" w14:textId="29407B8B" w:rsidR="003E435A" w:rsidRDefault="003E435A" w:rsidP="007F18D5">
      <w:pPr>
        <w:pStyle w:val="FootnoteText"/>
      </w:pPr>
      <w:r>
        <w:rPr>
          <w:rStyle w:val="FootnoteReference"/>
        </w:rPr>
        <w:footnoteRef/>
      </w:r>
      <w:r>
        <w:t xml:space="preserve"> </w:t>
      </w:r>
      <w:r>
        <w:tab/>
      </w:r>
      <w:r>
        <w:rPr>
          <w:lang w:bidi="fa-IR"/>
        </w:rPr>
        <w:t xml:space="preserve">Australian Tyre Recyclers Association, 2019, </w:t>
      </w:r>
      <w:r>
        <w:rPr>
          <w:i/>
          <w:iCs/>
          <w:lang w:bidi="fa-IR"/>
        </w:rPr>
        <w:t xml:space="preserve">Letter to Indian Ministry of Environment and Forests, 17 January 2019. </w:t>
      </w:r>
      <w:r>
        <w:rPr>
          <w:lang w:bidi="fa-IR"/>
        </w:rPr>
        <w:t xml:space="preserve">Provided to CIE by the Department </w:t>
      </w:r>
    </w:p>
  </w:footnote>
  <w:footnote w:id="50">
    <w:p w14:paraId="6D0E144A" w14:textId="77777777" w:rsidR="003E435A" w:rsidRDefault="003E435A" w:rsidP="007F18D5">
      <w:pPr>
        <w:pStyle w:val="FootnoteText"/>
      </w:pPr>
      <w:r>
        <w:rPr>
          <w:rStyle w:val="FootnoteReference"/>
        </w:rPr>
        <w:footnoteRef/>
      </w:r>
      <w:r>
        <w:t xml:space="preserve"> </w:t>
      </w:r>
      <w:r>
        <w:tab/>
        <w:t xml:space="preserve">Ziadat, Anf. H, and Sood, E., 2014, </w:t>
      </w:r>
      <w:r>
        <w:rPr>
          <w:i/>
          <w:iCs/>
        </w:rPr>
        <w:t xml:space="preserve">An Environment Impact Assessment of the Open Burning of Scrap Tires, </w:t>
      </w:r>
      <w:r>
        <w:t>Journal of Applied Sciences 14 (21): 2695-2703.</w:t>
      </w:r>
    </w:p>
  </w:footnote>
  <w:footnote w:id="51">
    <w:p w14:paraId="502D3DF0" w14:textId="77777777" w:rsidR="003E435A" w:rsidRDefault="003E435A" w:rsidP="007F18D5">
      <w:pPr>
        <w:pStyle w:val="FootnoteText"/>
      </w:pPr>
      <w:r>
        <w:rPr>
          <w:rStyle w:val="FootnoteReference"/>
        </w:rPr>
        <w:footnoteRef/>
      </w:r>
      <w:r>
        <w:t xml:space="preserve"> </w:t>
      </w:r>
      <w:r>
        <w:tab/>
        <w:t xml:space="preserve">Ziadat, Anf. H, and Sood, E., 2014, </w:t>
      </w:r>
      <w:r>
        <w:rPr>
          <w:i/>
          <w:iCs/>
        </w:rPr>
        <w:t xml:space="preserve">An Environment Impact Assessment of the Open Burning of Scrap Tires, </w:t>
      </w:r>
      <w:r>
        <w:t>Journal of Applied Sciences 14 (21): 2695-2703.</w:t>
      </w:r>
    </w:p>
  </w:footnote>
  <w:footnote w:id="52">
    <w:p w14:paraId="72ADFF1E" w14:textId="77777777" w:rsidR="003E435A" w:rsidRPr="0072351A" w:rsidRDefault="003E435A" w:rsidP="007F18D5">
      <w:pPr>
        <w:pStyle w:val="FootnoteText"/>
      </w:pPr>
      <w:r>
        <w:rPr>
          <w:rStyle w:val="FootnoteReference"/>
        </w:rPr>
        <w:footnoteRef/>
      </w:r>
      <w:r>
        <w:t xml:space="preserve"> </w:t>
      </w:r>
      <w:r>
        <w:tab/>
        <w:t xml:space="preserve">Jimoda, L. A., Sulaymon, I. D., Alade, A. O. and Adebayo, G. A., 2017, </w:t>
      </w:r>
      <w:r>
        <w:rPr>
          <w:i/>
          <w:iCs/>
        </w:rPr>
        <w:t xml:space="preserve"> Assessment of environmental impact of open burning of scrap tyres on ambient air quality</w:t>
      </w:r>
      <w:r>
        <w:t>, Int. J. Environ. Sci. Technol. DOI  10.1007/s13762-0.17-1498-5.</w:t>
      </w:r>
    </w:p>
  </w:footnote>
  <w:footnote w:id="53">
    <w:p w14:paraId="14D9871F" w14:textId="77777777" w:rsidR="003E435A" w:rsidRDefault="003E435A" w:rsidP="00AD77DD">
      <w:pPr>
        <w:pStyle w:val="FootnoteText"/>
      </w:pPr>
      <w:r>
        <w:rPr>
          <w:rStyle w:val="FootnoteReference"/>
        </w:rPr>
        <w:footnoteRef/>
      </w:r>
      <w:r>
        <w:t xml:space="preserve"> </w:t>
      </w:r>
      <w:r>
        <w:tab/>
        <w:t xml:space="preserve">Neto, G. C. d O., Chaves, L. E. C, Pinto, L. F. R, Santana, J.C.C, Amorim, M.P.C. and Rodrigues, M.J.F, 2019, </w:t>
      </w:r>
      <w:r w:rsidRPr="00254711">
        <w:rPr>
          <w:i/>
          <w:iCs/>
        </w:rPr>
        <w:t>Economic, Environmental and Social Benefits of Adoption of Pyrolysis Process of Tires: A Feasible and Ecofriendly Mode to Reduce the Impacts of Scrap Tires in Brazil,</w:t>
      </w:r>
      <w:r>
        <w:t xml:space="preserve"> Sustainability 2019, 11, 2076; doi:10.3390/su11072076</w:t>
      </w:r>
    </w:p>
  </w:footnote>
  <w:footnote w:id="54">
    <w:p w14:paraId="78216263" w14:textId="77777777" w:rsidR="003E435A" w:rsidRDefault="003E435A" w:rsidP="00AD77DD">
      <w:pPr>
        <w:pStyle w:val="Source"/>
      </w:pPr>
      <w:r>
        <w:rPr>
          <w:rStyle w:val="FootnoteReference"/>
        </w:rPr>
        <w:footnoteRef/>
      </w:r>
      <w:r>
        <w:t xml:space="preserve"> </w:t>
      </w:r>
      <w:r>
        <w:tab/>
      </w:r>
      <w:r w:rsidRPr="00692A78">
        <w:rPr>
          <w:rFonts w:asciiTheme="minorHAnsi" w:hAnsiTheme="minorHAnsi"/>
          <w:sz w:val="19"/>
          <w:szCs w:val="18"/>
          <w:lang w:val="en-US" w:eastAsia="en-AU"/>
        </w:rPr>
        <w:t xml:space="preserve">Ocean Conservancy, 2015, </w:t>
      </w:r>
      <w:r w:rsidRPr="00692A78">
        <w:rPr>
          <w:rFonts w:asciiTheme="minorHAnsi" w:hAnsiTheme="minorHAnsi"/>
          <w:i/>
          <w:iCs/>
          <w:sz w:val="19"/>
          <w:szCs w:val="18"/>
          <w:lang w:val="en-US" w:eastAsia="en-AU"/>
        </w:rPr>
        <w:t>Stemming the Tide: Land-based strategies for a plastic-free ocean</w:t>
      </w:r>
    </w:p>
  </w:footnote>
  <w:footnote w:id="55">
    <w:p w14:paraId="33C85DA9" w14:textId="77777777" w:rsidR="003E435A" w:rsidRPr="00B35188" w:rsidRDefault="003E435A" w:rsidP="00AD77DD">
      <w:pPr>
        <w:pStyle w:val="FootnoteText"/>
        <w:rPr>
          <w:lang w:val="en-US"/>
        </w:rPr>
      </w:pPr>
      <w:r>
        <w:rPr>
          <w:rStyle w:val="FootnoteReference"/>
        </w:rPr>
        <w:footnoteRef/>
      </w:r>
      <w:r>
        <w:t xml:space="preserve"> </w:t>
      </w:r>
      <w:r>
        <w:rPr>
          <w:lang w:val="en-US"/>
        </w:rPr>
        <w:tab/>
      </w:r>
      <w:r w:rsidRPr="00692A78">
        <w:rPr>
          <w:lang w:val="en-US"/>
        </w:rPr>
        <w:t xml:space="preserve">Ocean Conservancy, 2015, </w:t>
      </w:r>
      <w:r w:rsidRPr="00692A78">
        <w:rPr>
          <w:i/>
          <w:iCs/>
          <w:lang w:val="en-US"/>
        </w:rPr>
        <w:t>Stemming the Tide: Land-based strategies for a plastic-free ocean</w:t>
      </w:r>
    </w:p>
  </w:footnote>
  <w:footnote w:id="56">
    <w:p w14:paraId="28BDF33D" w14:textId="77777777" w:rsidR="003E435A" w:rsidRPr="0091710C" w:rsidRDefault="003E435A" w:rsidP="00AD77DD">
      <w:pPr>
        <w:pStyle w:val="FootnoteText"/>
        <w:rPr>
          <w:lang w:val="en-US"/>
        </w:rPr>
      </w:pPr>
      <w:r>
        <w:rPr>
          <w:rStyle w:val="FootnoteReference"/>
        </w:rPr>
        <w:footnoteRef/>
      </w:r>
      <w:r>
        <w:t xml:space="preserve"> </w:t>
      </w:r>
      <w:r>
        <w:rPr>
          <w:lang w:val="en-US"/>
        </w:rPr>
        <w:tab/>
      </w:r>
      <w:r w:rsidRPr="00692A78">
        <w:rPr>
          <w:lang w:val="en-US"/>
        </w:rPr>
        <w:t xml:space="preserve">Ocean Conservancy, 2015, </w:t>
      </w:r>
      <w:r w:rsidRPr="00692A78">
        <w:rPr>
          <w:i/>
          <w:iCs/>
          <w:lang w:val="en-US"/>
        </w:rPr>
        <w:t>Stemming the Tide: Land-based strategies for a plastic-free ocean</w:t>
      </w:r>
      <w:r>
        <w:rPr>
          <w:lang w:val="en-US"/>
        </w:rPr>
        <w:t xml:space="preserve"> </w:t>
      </w:r>
    </w:p>
  </w:footnote>
  <w:footnote w:id="57">
    <w:p w14:paraId="63C7AD2F" w14:textId="44650204" w:rsidR="003E435A" w:rsidRDefault="003E435A">
      <w:pPr>
        <w:pStyle w:val="FootnoteText"/>
      </w:pPr>
      <w:r>
        <w:rPr>
          <w:rStyle w:val="FootnoteReference"/>
        </w:rPr>
        <w:footnoteRef/>
      </w:r>
      <w:r>
        <w:t xml:space="preserve"> </w:t>
      </w:r>
      <w:r>
        <w:tab/>
        <w:t xml:space="preserve">See </w:t>
      </w:r>
      <w:hyperlink r:id="rId9" w:history="1">
        <w:r>
          <w:rPr>
            <w:rStyle w:val="Hyperlink"/>
          </w:rPr>
          <w:t>https://www.nytimes.com/2019/11/14/world/asia/indonesia-tofu-dioxin-plastic.html</w:t>
        </w:r>
      </w:hyperlink>
    </w:p>
  </w:footnote>
  <w:footnote w:id="58">
    <w:p w14:paraId="253572E2" w14:textId="77777777" w:rsidR="003E435A" w:rsidRDefault="003E435A" w:rsidP="00685D25">
      <w:pPr>
        <w:pStyle w:val="FootnoteText"/>
      </w:pPr>
      <w:r>
        <w:rPr>
          <w:rStyle w:val="FootnoteReference"/>
        </w:rPr>
        <w:footnoteRef/>
      </w:r>
      <w:r>
        <w:t xml:space="preserve"> </w:t>
      </w:r>
      <w:r>
        <w:tab/>
        <w:t xml:space="preserve">APEC, 2020, </w:t>
      </w:r>
      <w:r>
        <w:rPr>
          <w:i/>
          <w:iCs/>
        </w:rPr>
        <w:t>Update of 2009 APEC Report on Economic Costs of Marine Debris to APEC Economics.</w:t>
      </w:r>
    </w:p>
  </w:footnote>
  <w:footnote w:id="59">
    <w:p w14:paraId="0E8517FA" w14:textId="77777777" w:rsidR="003E435A" w:rsidRDefault="003E435A" w:rsidP="00685D25">
      <w:pPr>
        <w:pStyle w:val="FootnoteText"/>
      </w:pPr>
      <w:r>
        <w:rPr>
          <w:rStyle w:val="FootnoteReference"/>
        </w:rPr>
        <w:footnoteRef/>
      </w:r>
      <w:r>
        <w:t xml:space="preserve"> </w:t>
      </w:r>
      <w:r>
        <w:tab/>
        <w:t xml:space="preserve">APEC, 2020, </w:t>
      </w:r>
      <w:r>
        <w:rPr>
          <w:i/>
          <w:iCs/>
        </w:rPr>
        <w:t>Update of 2009 APEC Report on Economic Costs of Marine Debris to APEC Economics.</w:t>
      </w:r>
    </w:p>
  </w:footnote>
  <w:footnote w:id="60">
    <w:p w14:paraId="78B7A346" w14:textId="09254945" w:rsidR="003E435A" w:rsidRDefault="003E435A">
      <w:pPr>
        <w:pStyle w:val="FootnoteText"/>
      </w:pPr>
      <w:r>
        <w:rPr>
          <w:rStyle w:val="FootnoteReference"/>
        </w:rPr>
        <w:footnoteRef/>
      </w:r>
      <w:r>
        <w:t xml:space="preserve"> See National Greenhouse Accounts factors, </w:t>
      </w:r>
      <w:r>
        <w:tab/>
      </w:r>
      <w:hyperlink r:id="rId10" w:history="1">
        <w:r>
          <w:rPr>
            <w:rStyle w:val="Hyperlink"/>
          </w:rPr>
          <w:t>https://www.environment.gov.au/climate-change/climate-science-data/greenhouse-gas-measurement/publications/national-greenhouse-accounts-factors-august-2019</w:t>
        </w:r>
      </w:hyperlink>
      <w:r>
        <w:t>.</w:t>
      </w:r>
    </w:p>
  </w:footnote>
  <w:footnote w:id="61">
    <w:p w14:paraId="4CE9491D" w14:textId="77777777" w:rsidR="003E435A" w:rsidRDefault="003E435A" w:rsidP="00685D25">
      <w:pPr>
        <w:pStyle w:val="FootnoteText"/>
      </w:pPr>
      <w:r>
        <w:rPr>
          <w:rStyle w:val="FootnoteReference"/>
        </w:rPr>
        <w:footnoteRef/>
      </w:r>
      <w:r>
        <w:t xml:space="preserve"> </w:t>
      </w:r>
      <w:r>
        <w:tab/>
        <w:t xml:space="preserve">BDA Group 2009, </w:t>
      </w:r>
      <w:r>
        <w:rPr>
          <w:i/>
        </w:rPr>
        <w:t>The full cost of landfill disposal in Australia</w:t>
      </w:r>
      <w:r>
        <w:t>, report prepared for Department of the Environment, Water, Heritage and the Arts, July, Chapter 6. The study also identified private costs of landfills.</w:t>
      </w:r>
    </w:p>
  </w:footnote>
  <w:footnote w:id="62">
    <w:p w14:paraId="2CA6AD1C" w14:textId="77777777" w:rsidR="003E435A" w:rsidRDefault="003E435A" w:rsidP="00685D25">
      <w:pPr>
        <w:pStyle w:val="FootnoteText"/>
      </w:pPr>
      <w:r>
        <w:rPr>
          <w:rStyle w:val="FootnoteReference"/>
        </w:rPr>
        <w:footnoteRef/>
      </w:r>
      <w:r>
        <w:t xml:space="preserve"> </w:t>
      </w:r>
      <w:r>
        <w:tab/>
        <w:t xml:space="preserve">ACIL Allen 2014, </w:t>
      </w:r>
      <w:r>
        <w:rPr>
          <w:i/>
        </w:rPr>
        <w:t>Economic drivers of waste</w:t>
      </w:r>
      <w:r>
        <w:t>, prepared for the Department of Environmental Regulation and Waste Authority of Western Australia.</w:t>
      </w:r>
    </w:p>
  </w:footnote>
  <w:footnote w:id="63">
    <w:p w14:paraId="55293F6C" w14:textId="77777777" w:rsidR="003E435A" w:rsidRDefault="003E435A" w:rsidP="008B366D">
      <w:pPr>
        <w:pStyle w:val="FootnoteText"/>
      </w:pPr>
      <w:r>
        <w:rPr>
          <w:rStyle w:val="FootnoteReference"/>
        </w:rPr>
        <w:footnoteRef/>
      </w:r>
      <w:r>
        <w:t xml:space="preserve"> RMIT 2015, LCA of Kerbside Recycling in Victoria, prepared for Sustainability Victoria.</w:t>
      </w:r>
    </w:p>
  </w:footnote>
  <w:footnote w:id="64">
    <w:p w14:paraId="0090572A" w14:textId="630BEB40" w:rsidR="003E435A" w:rsidRDefault="003E435A">
      <w:pPr>
        <w:pStyle w:val="FootnoteText"/>
      </w:pPr>
      <w:r>
        <w:rPr>
          <w:rStyle w:val="FootnoteReference"/>
        </w:rPr>
        <w:footnoteRef/>
      </w:r>
      <w:r>
        <w:t xml:space="preserve"> </w:t>
      </w:r>
      <w:r>
        <w:tab/>
        <w:t>Envisage Works 2020,</w:t>
      </w:r>
      <w:r>
        <w:rPr>
          <w:i/>
          <w:iCs/>
        </w:rPr>
        <w:t xml:space="preserve"> Recovered Resources Market Bulletin: January 2020, Victorian Market Intelligence Pilot Project (edition #10)</w:t>
      </w:r>
      <w:r>
        <w:t xml:space="preserve">, p. 4, </w:t>
      </w:r>
      <w:hyperlink r:id="rId11" w:history="1">
        <w:r>
          <w:rPr>
            <w:rStyle w:val="Hyperlink"/>
          </w:rPr>
          <w:t>https://www.sustainability.vic.gov.au/Business/Investment-facilitation/Recovered-resources-market-bulletin</w:t>
        </w:r>
      </w:hyperlink>
      <w:r>
        <w:t>.</w:t>
      </w:r>
    </w:p>
  </w:footnote>
  <w:footnote w:id="65">
    <w:p w14:paraId="58F404A6" w14:textId="77777777" w:rsidR="003E435A" w:rsidRDefault="003E435A" w:rsidP="00E93D0D">
      <w:pPr>
        <w:pStyle w:val="FootnoteText"/>
      </w:pPr>
      <w:r>
        <w:rPr>
          <w:rStyle w:val="FootnoteReference"/>
        </w:rPr>
        <w:footnoteRef/>
      </w:r>
      <w:r>
        <w:t xml:space="preserve"> </w:t>
      </w:r>
      <w:r>
        <w:tab/>
        <w:t>Note that under the base case we assume market prices (e.g. for sorted PET recyclates) remain at their current levels. These current levels do account for uncertainty about additional import restrictions or more stringent enforcement of restrictions by foreign governments.</w:t>
      </w:r>
    </w:p>
  </w:footnote>
  <w:footnote w:id="66">
    <w:p w14:paraId="24632E72" w14:textId="77777777" w:rsidR="003E435A" w:rsidRPr="00F956B5" w:rsidRDefault="003E435A" w:rsidP="00E93D0D">
      <w:pPr>
        <w:pStyle w:val="FootnoteText"/>
      </w:pPr>
      <w:r>
        <w:rPr>
          <w:rStyle w:val="FootnoteReference"/>
        </w:rPr>
        <w:footnoteRef/>
      </w:r>
      <w:r>
        <w:t xml:space="preserve"> </w:t>
      </w:r>
      <w:r>
        <w:tab/>
        <w:t xml:space="preserve">See: Sustainability Victoria, 2019, </w:t>
      </w:r>
      <w:r>
        <w:rPr>
          <w:i/>
          <w:iCs/>
        </w:rPr>
        <w:t>Recovered Resources Bulletin June 2019</w:t>
      </w:r>
      <w:r>
        <w:t xml:space="preserve">, available at: </w:t>
      </w:r>
      <w:hyperlink r:id="rId12" w:history="1">
        <w:r w:rsidRPr="00AC7378">
          <w:rPr>
            <w:rStyle w:val="Hyperlink"/>
          </w:rPr>
          <w:t>https://www.sustainability.vic.gov.au/-/media/SV/Publications/Business/Investment-facilitation/Resource-Recovery-Market-Bulletins/Recovered-Resources-Market-Bulletin-June-2019.pdf</w:t>
        </w:r>
      </w:hyperlink>
      <w:r>
        <w:t xml:space="preserve"> </w:t>
      </w:r>
    </w:p>
  </w:footnote>
  <w:footnote w:id="67">
    <w:p w14:paraId="0BF99299" w14:textId="77777777" w:rsidR="003E435A" w:rsidRDefault="003E435A" w:rsidP="00E93D0D">
      <w:pPr>
        <w:pStyle w:val="FootnoteText"/>
      </w:pPr>
      <w:r>
        <w:rPr>
          <w:rStyle w:val="FootnoteReference"/>
        </w:rPr>
        <w:footnoteRef/>
      </w:r>
      <w:r>
        <w:t xml:space="preserve"> </w:t>
      </w:r>
      <w:r>
        <w:tab/>
        <w:t>This is in contrast to other markets with lower capital investment requirements, where long-term contracts are not as important.</w:t>
      </w:r>
    </w:p>
  </w:footnote>
  <w:footnote w:id="68">
    <w:p w14:paraId="0079C07E" w14:textId="77777777" w:rsidR="003E435A" w:rsidRDefault="003E435A" w:rsidP="00E93D0D">
      <w:pPr>
        <w:pStyle w:val="FootnoteText"/>
      </w:pPr>
      <w:r>
        <w:rPr>
          <w:rStyle w:val="FootnoteReference"/>
        </w:rPr>
        <w:footnoteRef/>
      </w:r>
      <w:r>
        <w:t xml:space="preserve"> </w:t>
      </w:r>
      <w:r>
        <w:tab/>
        <w:t>An example of increasing operating costs faced by MRFs is increases in the landfill levy that make disposal of contamination removed at the MRF more expensive.</w:t>
      </w:r>
    </w:p>
  </w:footnote>
  <w:footnote w:id="69">
    <w:p w14:paraId="59DA4B22" w14:textId="77777777" w:rsidR="003E435A" w:rsidRDefault="003E435A" w:rsidP="00E93D0D">
      <w:pPr>
        <w:pStyle w:val="FootnoteText"/>
      </w:pPr>
      <w:r>
        <w:rPr>
          <w:rStyle w:val="FootnoteReference"/>
        </w:rPr>
        <w:footnoteRef/>
      </w:r>
      <w:r>
        <w:t xml:space="preserve"> </w:t>
      </w:r>
      <w:r>
        <w:tab/>
        <w:t xml:space="preserve">For example, a council bears a cost of having an uncertain budgetary liability for waste services if there is an ongoing renegotiation. </w:t>
      </w:r>
    </w:p>
  </w:footnote>
  <w:footnote w:id="70">
    <w:p w14:paraId="26813B62" w14:textId="77777777" w:rsidR="003E435A" w:rsidRDefault="003E435A" w:rsidP="00E93D0D">
      <w:pPr>
        <w:pStyle w:val="FootnoteText"/>
      </w:pPr>
      <w:r>
        <w:rPr>
          <w:rStyle w:val="FootnoteReference"/>
        </w:rPr>
        <w:footnoteRef/>
      </w:r>
      <w:r>
        <w:t xml:space="preserve"> </w:t>
      </w:r>
      <w:r>
        <w:tab/>
        <w:t>Councils affected by the SKM closure were permitted by the ACCC to collectively bargain for replacement MRF services and potentially alternative options such as waste-to-energy or landfill services.</w:t>
      </w:r>
    </w:p>
  </w:footnote>
  <w:footnote w:id="71">
    <w:p w14:paraId="46CFF059" w14:textId="77777777" w:rsidR="003E435A" w:rsidRPr="006333B8" w:rsidRDefault="003E435A" w:rsidP="00E93D0D">
      <w:pPr>
        <w:pStyle w:val="FootnoteText"/>
      </w:pPr>
      <w:r>
        <w:rPr>
          <w:rStyle w:val="FootnoteReference"/>
        </w:rPr>
        <w:footnoteRef/>
      </w:r>
      <w:r>
        <w:t xml:space="preserve"> </w:t>
      </w:r>
      <w:r>
        <w:tab/>
        <w:t xml:space="preserve">Australian Bureau of Statistics, 2019, </w:t>
      </w:r>
      <w:r w:rsidRPr="006333B8">
        <w:rPr>
          <w:i/>
          <w:iCs/>
        </w:rPr>
        <w:t>Australian Statistical Geography Standard (ASGS): Volume 3 - Non ABS Structures, July 2019</w:t>
      </w:r>
      <w:r>
        <w:t xml:space="preserve">, Catalogue number 1270.0.55.003, accessed on 7 February 2020, available at: </w:t>
      </w:r>
      <w:hyperlink r:id="rId13" w:history="1">
        <w:r>
          <w:rPr>
            <w:rStyle w:val="Hyperlink"/>
          </w:rPr>
          <w:t>https://www.abs.gov.au/ausstats/abs@.nsf/Lookup/by%20Subject/1270.0.55.003~July%202019~Main%20Features~Local%20Government%20Areas%20(LGAs)~2</w:t>
        </w:r>
      </w:hyperlink>
      <w:r>
        <w:t xml:space="preserve"> </w:t>
      </w:r>
    </w:p>
  </w:footnote>
  <w:footnote w:id="72">
    <w:p w14:paraId="324466B1" w14:textId="77777777" w:rsidR="003E435A" w:rsidRDefault="003E435A" w:rsidP="00E93D0D">
      <w:pPr>
        <w:pStyle w:val="FootnoteText"/>
      </w:pPr>
      <w:r>
        <w:rPr>
          <w:rStyle w:val="FootnoteReference"/>
        </w:rPr>
        <w:footnoteRef/>
      </w:r>
      <w:r>
        <w:t xml:space="preserve"> </w:t>
      </w:r>
      <w:r>
        <w:tab/>
        <w:t>This simple calculation does not account for the proportion of local government bodies that do not procure MRF services, nor the costs of renegotiations that do not involve local government, such as renegotiations between MRFs and secondary processors.</w:t>
      </w:r>
    </w:p>
  </w:footnote>
  <w:footnote w:id="73">
    <w:p w14:paraId="05245E69" w14:textId="129E3463" w:rsidR="003E435A" w:rsidRPr="00E14092" w:rsidRDefault="003E435A" w:rsidP="00E93D0D">
      <w:pPr>
        <w:pStyle w:val="FootnoteText"/>
      </w:pPr>
      <w:r>
        <w:rPr>
          <w:rStyle w:val="FootnoteReference"/>
        </w:rPr>
        <w:footnoteRef/>
      </w:r>
      <w:r>
        <w:t xml:space="preserve"> </w:t>
      </w:r>
      <w:r>
        <w:tab/>
      </w:r>
      <w:r w:rsidRPr="00731C3E">
        <w:t>APCO (2020): Towards the 2025 Targets: Evidential companion report to Our Packaging Future</w:t>
      </w:r>
      <w:r>
        <w:t>.</w:t>
      </w:r>
    </w:p>
  </w:footnote>
  <w:footnote w:id="74">
    <w:p w14:paraId="2E344D7F" w14:textId="77777777" w:rsidR="003E435A" w:rsidRDefault="003E435A" w:rsidP="005C538C">
      <w:pPr>
        <w:pStyle w:val="FootnoteText"/>
      </w:pPr>
      <w:r>
        <w:rPr>
          <w:rStyle w:val="FootnoteReference"/>
        </w:rPr>
        <w:footnoteRef/>
      </w:r>
      <w:r>
        <w:t xml:space="preserve"> </w:t>
      </w:r>
      <w:r>
        <w:tab/>
      </w:r>
      <w:r w:rsidRPr="00F27C4C">
        <w:t>Excludes an unknown number of companies specialising in baling and exporting of tyres</w:t>
      </w:r>
      <w:r>
        <w:t xml:space="preserve">, most likely to Asia for Tyre-Derived Fuel applications. </w:t>
      </w:r>
    </w:p>
  </w:footnote>
  <w:footnote w:id="75">
    <w:p w14:paraId="3482FF0C" w14:textId="77777777" w:rsidR="003E435A" w:rsidRDefault="003E435A" w:rsidP="002B2F20">
      <w:pPr>
        <w:pStyle w:val="FootnoteText"/>
      </w:pPr>
      <w:r>
        <w:rPr>
          <w:rStyle w:val="FootnoteReference"/>
        </w:rPr>
        <w:footnoteRef/>
      </w:r>
      <w:r>
        <w:t xml:space="preserve"> </w:t>
      </w:r>
      <w:r>
        <w:tab/>
        <w:t>The drought affects the volume of food production and therefore the number of cardboard boxes required to transport that produce.</w:t>
      </w:r>
    </w:p>
  </w:footnote>
  <w:footnote w:id="76">
    <w:p w14:paraId="207F4D79" w14:textId="77777777" w:rsidR="003E435A" w:rsidRDefault="003E435A" w:rsidP="002B2F20">
      <w:pPr>
        <w:pStyle w:val="FootnoteText"/>
      </w:pPr>
      <w:r>
        <w:rPr>
          <w:rStyle w:val="FootnoteReference"/>
        </w:rPr>
        <w:footnoteRef/>
      </w:r>
      <w:r>
        <w:t xml:space="preserve"> </w:t>
      </w:r>
      <w:r>
        <w:tab/>
      </w:r>
      <w:r w:rsidRPr="009D1BCB">
        <w:t>Envisage Works, IndustryEdge and Sustainable Resource Use</w:t>
      </w:r>
      <w:r>
        <w:t xml:space="preserve"> 2020, </w:t>
      </w:r>
      <w:r w:rsidRPr="009D1BCB">
        <w:t>Recovered Resources Market Bulleti</w:t>
      </w:r>
      <w:r>
        <w:t xml:space="preserve">n, Edition 10, prepared for </w:t>
      </w:r>
      <w:r w:rsidRPr="009D1BCB">
        <w:t>Waste Management and Resource Recovery Association of Australia and Sustainability Victoria</w:t>
      </w:r>
      <w:r>
        <w:t>, January 2020.</w:t>
      </w:r>
    </w:p>
  </w:footnote>
  <w:footnote w:id="77">
    <w:p w14:paraId="4ECBD3D4" w14:textId="77777777" w:rsidR="003E435A" w:rsidRDefault="003E435A" w:rsidP="002B2F20">
      <w:pPr>
        <w:pStyle w:val="FootnoteText"/>
      </w:pPr>
      <w:r>
        <w:rPr>
          <w:rStyle w:val="FootnoteReference"/>
        </w:rPr>
        <w:footnoteRef/>
      </w:r>
      <w:r>
        <w:t xml:space="preserve"> </w:t>
      </w:r>
      <w:r>
        <w:tab/>
      </w:r>
      <w:r w:rsidRPr="009D1BCB">
        <w:t>Envisage Works, IndustryEdge and Sustainable Resource Use</w:t>
      </w:r>
      <w:r>
        <w:t xml:space="preserve"> 2019, </w:t>
      </w:r>
      <w:r w:rsidRPr="009D1BCB">
        <w:t>Recovered Resources Market Bulleti</w:t>
      </w:r>
      <w:r>
        <w:t xml:space="preserve">n, Edition 8, prepared for </w:t>
      </w:r>
      <w:r w:rsidRPr="009D1BCB">
        <w:t>Waste Management and Resource Recovery Association of Australia and Sustainability Victoria</w:t>
      </w:r>
      <w:r>
        <w:t>, November 2019, p. 16.</w:t>
      </w:r>
    </w:p>
  </w:footnote>
  <w:footnote w:id="78">
    <w:p w14:paraId="7C8A40AE" w14:textId="77777777" w:rsidR="003E435A" w:rsidRDefault="003E435A" w:rsidP="002B2F20">
      <w:pPr>
        <w:pStyle w:val="FootnoteText"/>
      </w:pPr>
      <w:r>
        <w:rPr>
          <w:rStyle w:val="FootnoteReference"/>
        </w:rPr>
        <w:footnoteRef/>
      </w:r>
      <w:r>
        <w:t xml:space="preserve"> </w:t>
      </w:r>
      <w:r>
        <w:tab/>
      </w:r>
      <w:r w:rsidRPr="009D1BCB">
        <w:t>Envisage Works, IndustryEdge and Sustainable Resource Use</w:t>
      </w:r>
      <w:r>
        <w:t xml:space="preserve"> 2020, </w:t>
      </w:r>
      <w:r w:rsidRPr="009D1BCB">
        <w:t>Recovered Resources Market Bulleti</w:t>
      </w:r>
      <w:r>
        <w:t xml:space="preserve">n, Edition 10, prepared for </w:t>
      </w:r>
      <w:r w:rsidRPr="009D1BCB">
        <w:t>Waste Management and Resource Recovery Association of Australia and Sustainability Victoria</w:t>
      </w:r>
      <w:r>
        <w:t>, January 2020, p. 19.</w:t>
      </w:r>
    </w:p>
  </w:footnote>
  <w:footnote w:id="79">
    <w:p w14:paraId="5EE05D27" w14:textId="77777777" w:rsidR="003E435A" w:rsidRDefault="003E435A" w:rsidP="002B2F20">
      <w:pPr>
        <w:pStyle w:val="FootnoteText"/>
      </w:pPr>
      <w:r>
        <w:rPr>
          <w:rStyle w:val="FootnoteReference"/>
        </w:rPr>
        <w:footnoteRef/>
      </w:r>
      <w:r>
        <w:t xml:space="preserve"> </w:t>
      </w:r>
      <w:r>
        <w:tab/>
      </w:r>
      <w:r>
        <w:rPr>
          <w:lang w:bidi="fa-IR"/>
        </w:rPr>
        <w:t xml:space="preserve">For example, the </w:t>
      </w:r>
      <w:r w:rsidRPr="0073408D">
        <w:rPr>
          <w:lang w:bidi="fa-IR"/>
        </w:rPr>
        <w:t>Visy paper mill in Tumut required 4 years (1998-2002) from development application to first operations of stage 1 (300 000 tonnes per year). A further 1 year (2006-2007) was required to obtain approval for stage 2 expansion to 700 000 tonnes per year.</w:t>
      </w:r>
      <w:r>
        <w:rPr>
          <w:lang w:bidi="fa-IR"/>
        </w:rPr>
        <w:t xml:space="preserve"> See: </w:t>
      </w:r>
      <w:hyperlink r:id="rId14" w:history="1">
        <w:r w:rsidRPr="00624352">
          <w:rPr>
            <w:rStyle w:val="Hyperlink"/>
          </w:rPr>
          <w:t>https://www.visy.com.au/env-appv-mgmt-plan</w:t>
        </w:r>
      </w:hyperlink>
      <w:r>
        <w:t xml:space="preserve"> </w:t>
      </w:r>
    </w:p>
  </w:footnote>
  <w:footnote w:id="80">
    <w:p w14:paraId="60628A71" w14:textId="77777777" w:rsidR="003E435A" w:rsidRDefault="003E435A" w:rsidP="002B2F20">
      <w:pPr>
        <w:pStyle w:val="FootnoteText"/>
      </w:pPr>
      <w:r>
        <w:rPr>
          <w:rStyle w:val="FootnoteReference"/>
        </w:rPr>
        <w:footnoteRef/>
      </w:r>
      <w:r>
        <w:t xml:space="preserve"> </w:t>
      </w:r>
      <w:r>
        <w:tab/>
      </w:r>
      <w:hyperlink r:id="rId15" w:history="1">
        <w:r w:rsidRPr="00F62672">
          <w:rPr>
            <w:rStyle w:val="Hyperlink"/>
          </w:rPr>
          <w:t>https://www.visy.com.au/env-appv-mgmt-plan</w:t>
        </w:r>
      </w:hyperlink>
      <w:r>
        <w:t xml:space="preserve"> </w:t>
      </w:r>
    </w:p>
  </w:footnote>
  <w:footnote w:id="81">
    <w:p w14:paraId="3F65F2C2" w14:textId="77777777" w:rsidR="003E435A" w:rsidRDefault="003E435A" w:rsidP="002B2F20">
      <w:pPr>
        <w:pStyle w:val="FootnoteText"/>
      </w:pPr>
      <w:r>
        <w:rPr>
          <w:rStyle w:val="FootnoteReference"/>
        </w:rPr>
        <w:footnoteRef/>
      </w:r>
      <w:r>
        <w:t xml:space="preserve"> </w:t>
      </w:r>
      <w:hyperlink r:id="rId16" w:history="1">
        <w:r>
          <w:rPr>
            <w:rStyle w:val="Hyperlink"/>
          </w:rPr>
          <w:t>https://majorprojects.planningportal.nsw.gov.au/prweb/PRRestService/mp/01/getContent?AttachRef=MP05_0120-MOD-8%2120190507T022815.291%20GMT</w:t>
        </w:r>
      </w:hyperlink>
    </w:p>
  </w:footnote>
  <w:footnote w:id="82">
    <w:p w14:paraId="451ED0EC" w14:textId="77777777" w:rsidR="003E435A" w:rsidRDefault="003E435A" w:rsidP="002B2F20">
      <w:pPr>
        <w:pStyle w:val="FootnoteText"/>
      </w:pPr>
      <w:r>
        <w:rPr>
          <w:rStyle w:val="FootnoteReference"/>
        </w:rPr>
        <w:footnoteRef/>
      </w:r>
      <w:r>
        <w:t xml:space="preserve"> </w:t>
      </w:r>
      <w:r>
        <w:tab/>
      </w:r>
      <w:r w:rsidRPr="009D1BCB">
        <w:t>Envisage Works, IndustryEdge and Sustainable Resource Use</w:t>
      </w:r>
      <w:r>
        <w:t xml:space="preserve"> 2019, </w:t>
      </w:r>
      <w:r w:rsidRPr="009D1BCB">
        <w:t>Recovered Resources Market Bulleti</w:t>
      </w:r>
      <w:r>
        <w:t xml:space="preserve">n, Edition 9, prepared for </w:t>
      </w:r>
      <w:r w:rsidRPr="009D1BCB">
        <w:t>Waste Management and Resource Recovery Association of Australia and Sustainability Victoria</w:t>
      </w:r>
      <w:r>
        <w:t>, December 2019, p. 18.</w:t>
      </w:r>
    </w:p>
  </w:footnote>
  <w:footnote w:id="83">
    <w:p w14:paraId="4A41BC69" w14:textId="77777777" w:rsidR="003E435A" w:rsidRDefault="003E435A" w:rsidP="002B2F20">
      <w:pPr>
        <w:pStyle w:val="FootnoteText"/>
      </w:pPr>
      <w:r>
        <w:rPr>
          <w:rStyle w:val="FootnoteReference"/>
        </w:rPr>
        <w:footnoteRef/>
      </w:r>
      <w:r>
        <w:t xml:space="preserve"> </w:t>
      </w:r>
      <w:r>
        <w:tab/>
      </w:r>
      <w:r w:rsidRPr="009D1BCB">
        <w:t>Envisage Works, IndustryEdge and Sustainable Resource Use</w:t>
      </w:r>
      <w:r>
        <w:t xml:space="preserve"> 2020, </w:t>
      </w:r>
      <w:r w:rsidRPr="009D1BCB">
        <w:t>Recovered Resources Market Bulleti</w:t>
      </w:r>
      <w:r>
        <w:t xml:space="preserve">n, Edition 10, prepared for </w:t>
      </w:r>
      <w:r w:rsidRPr="009D1BCB">
        <w:t>Waste Management and Resource Recovery Association of Australia and Sustainability Victoria</w:t>
      </w:r>
      <w:r>
        <w:t>, January 2020.</w:t>
      </w:r>
    </w:p>
  </w:footnote>
  <w:footnote w:id="84">
    <w:p w14:paraId="56E5D758" w14:textId="77777777" w:rsidR="003E435A" w:rsidRPr="00821166" w:rsidRDefault="003E435A" w:rsidP="002B2F20">
      <w:pPr>
        <w:pStyle w:val="FootnoteText"/>
      </w:pPr>
      <w:r>
        <w:rPr>
          <w:rStyle w:val="FootnoteReference"/>
        </w:rPr>
        <w:footnoteRef/>
      </w:r>
      <w:r>
        <w:t xml:space="preserve"> </w:t>
      </w:r>
      <w:r>
        <w:tab/>
        <w:t xml:space="preserve">Landfills are engineered to mitigate risks of fire, leakage of waste, and other harms. Several fires have been experienced at stockpiling sites, such as the fire at SKM’s Laverton North facility in July 2019, see: </w:t>
      </w:r>
      <w:hyperlink r:id="rId17" w:history="1">
        <w:r>
          <w:rPr>
            <w:rStyle w:val="Hyperlink"/>
          </w:rPr>
          <w:t>https://www.theage.com.au/national/victoria/major-fire-at-factory-belonging-to-notorious-melbourne-recycler-20190709-p525d5.html</w:t>
        </w:r>
      </w:hyperlink>
    </w:p>
  </w:footnote>
  <w:footnote w:id="85">
    <w:p w14:paraId="4A832495" w14:textId="77777777" w:rsidR="003E435A" w:rsidRDefault="003E435A" w:rsidP="002B2F20">
      <w:pPr>
        <w:pStyle w:val="FootnoteText"/>
      </w:pPr>
      <w:r>
        <w:rPr>
          <w:rStyle w:val="FootnoteReference"/>
        </w:rPr>
        <w:footnoteRef/>
      </w:r>
      <w:r>
        <w:t xml:space="preserve"> </w:t>
      </w:r>
      <w:r>
        <w:tab/>
        <w:t>This is based on collection cost, material values and MRF upgrade cost data supplied by industry to The CIE.</w:t>
      </w:r>
    </w:p>
  </w:footnote>
  <w:footnote w:id="86">
    <w:p w14:paraId="241F4B43" w14:textId="77777777" w:rsidR="003E435A" w:rsidRPr="00C86D99" w:rsidRDefault="003E435A" w:rsidP="002B2F20">
      <w:pPr>
        <w:pStyle w:val="FootnoteText"/>
        <w:rPr>
          <w:i/>
          <w:iCs/>
        </w:rPr>
      </w:pPr>
      <w:r>
        <w:rPr>
          <w:rStyle w:val="FootnoteReference"/>
        </w:rPr>
        <w:footnoteRef/>
      </w:r>
      <w:r>
        <w:t xml:space="preserve"> </w:t>
      </w:r>
      <w:r>
        <w:tab/>
        <w:t xml:space="preserve">See Sustainability Victoria, 2019, </w:t>
      </w:r>
      <w:r>
        <w:rPr>
          <w:i/>
          <w:iCs/>
        </w:rPr>
        <w:t xml:space="preserve">Recovered Resources Bulletin – October </w:t>
      </w:r>
    </w:p>
  </w:footnote>
  <w:footnote w:id="87">
    <w:p w14:paraId="5F9708BA" w14:textId="77777777" w:rsidR="003E435A" w:rsidRPr="003621F0" w:rsidRDefault="003E435A" w:rsidP="002B2F20">
      <w:pPr>
        <w:pStyle w:val="FootnoteText"/>
      </w:pPr>
      <w:r>
        <w:rPr>
          <w:rStyle w:val="FootnoteReference"/>
        </w:rPr>
        <w:footnoteRef/>
      </w:r>
      <w:r>
        <w:t xml:space="preserve"> </w:t>
      </w:r>
      <w:r>
        <w:tab/>
        <w:t xml:space="preserve">The remainder (58 per cent) was sourced from imports for finished and semi-finished goods. See: Envisage Works, 2019, </w:t>
      </w:r>
      <w:r>
        <w:rPr>
          <w:i/>
          <w:iCs/>
        </w:rPr>
        <w:t>Plastics infrastructure analysis update</w:t>
      </w:r>
      <w:r>
        <w:t>, prepared for Department of the Environment and Energy, November 2019.</w:t>
      </w:r>
    </w:p>
  </w:footnote>
  <w:footnote w:id="88">
    <w:p w14:paraId="4036BB09" w14:textId="77777777" w:rsidR="003E435A" w:rsidRDefault="003E435A" w:rsidP="002B2F20">
      <w:pPr>
        <w:pStyle w:val="FootnoteText"/>
      </w:pPr>
      <w:r>
        <w:rPr>
          <w:rStyle w:val="FootnoteReference"/>
        </w:rPr>
        <w:footnoteRef/>
      </w:r>
      <w:r>
        <w:t xml:space="preserve"> </w:t>
      </w:r>
      <w:r>
        <w:tab/>
        <w:t xml:space="preserve">Tyre Stewardships Australia, </w:t>
      </w:r>
      <w:r w:rsidRPr="00E0151F">
        <w:rPr>
          <w:i/>
          <w:iCs/>
        </w:rPr>
        <w:t>2018 -19 Annual Report</w:t>
      </w:r>
      <w:r>
        <w:rPr>
          <w:i/>
          <w:iCs/>
        </w:rPr>
        <w:t>,</w:t>
      </w:r>
      <w:r>
        <w:t xml:space="preserve"> p. 12, </w:t>
      </w:r>
      <w:hyperlink r:id="rId18" w:history="1">
        <w:r w:rsidRPr="00C969C4">
          <w:rPr>
            <w:rStyle w:val="Hyperlink"/>
          </w:rPr>
          <w:t>https://www.tyrestewardship.org.au/static/uploads/files/tsa-annual-report-2018-19-web-wffnfpdpvgos.pdf</w:t>
        </w:r>
      </w:hyperlink>
      <w:r>
        <w:t xml:space="preserve"> </w:t>
      </w:r>
    </w:p>
  </w:footnote>
  <w:footnote w:id="89">
    <w:p w14:paraId="0EB21E97" w14:textId="77777777" w:rsidR="003E435A" w:rsidRDefault="003E435A" w:rsidP="002B2F20">
      <w:pPr>
        <w:pStyle w:val="FootnoteText"/>
      </w:pPr>
      <w:r>
        <w:rPr>
          <w:rStyle w:val="FootnoteReference"/>
        </w:rPr>
        <w:footnoteRef/>
      </w:r>
      <w:r>
        <w:t xml:space="preserve"> </w:t>
      </w:r>
      <w:r>
        <w:tab/>
        <w:t xml:space="preserve">For a definition of EPU, see: </w:t>
      </w:r>
      <w:hyperlink r:id="rId19" w:history="1">
        <w:r>
          <w:rPr>
            <w:rStyle w:val="Hyperlink"/>
          </w:rPr>
          <w:t>https://www.tyrestewardship.org.au/resource/understanding-equivalent-passenger-unit-ratios-epus</w:t>
        </w:r>
      </w:hyperlink>
    </w:p>
  </w:footnote>
  <w:footnote w:id="90">
    <w:p w14:paraId="624C43EC" w14:textId="77777777" w:rsidR="003E435A" w:rsidRDefault="003E435A" w:rsidP="002B2F20">
      <w:pPr>
        <w:pStyle w:val="FootnoteText"/>
      </w:pPr>
      <w:r>
        <w:rPr>
          <w:rStyle w:val="FootnoteReference"/>
        </w:rPr>
        <w:footnoteRef/>
      </w:r>
      <w:r>
        <w:t xml:space="preserve"> </w:t>
      </w:r>
      <w:r>
        <w:tab/>
        <w:t xml:space="preserve">Tyre Stewardships Australia, </w:t>
      </w:r>
      <w:r w:rsidRPr="00E0151F">
        <w:rPr>
          <w:i/>
          <w:iCs/>
        </w:rPr>
        <w:t>2018 -19 Annual Report</w:t>
      </w:r>
      <w:r>
        <w:rPr>
          <w:i/>
          <w:iCs/>
        </w:rPr>
        <w:t>,</w:t>
      </w:r>
      <w:r>
        <w:t xml:space="preserve"> p. 54, </w:t>
      </w:r>
      <w:hyperlink r:id="rId20" w:history="1">
        <w:r w:rsidRPr="00C969C4">
          <w:rPr>
            <w:rStyle w:val="Hyperlink"/>
          </w:rPr>
          <w:t>https://www.tyrestewardship.org.au/static/uploads/files/tsa-annual-report-2018-19-web-wffnfpdpvgos.pdf</w:t>
        </w:r>
      </w:hyperlink>
    </w:p>
  </w:footnote>
  <w:footnote w:id="91">
    <w:p w14:paraId="22D69000" w14:textId="77777777" w:rsidR="003E435A" w:rsidRDefault="003E435A" w:rsidP="002B2F20">
      <w:pPr>
        <w:pStyle w:val="FootnoteText"/>
      </w:pPr>
      <w:r>
        <w:rPr>
          <w:rStyle w:val="FootnoteReference"/>
        </w:rPr>
        <w:footnoteRef/>
      </w:r>
      <w:r>
        <w:t xml:space="preserve"> </w:t>
      </w:r>
      <w:r>
        <w:tab/>
        <w:t xml:space="preserve">Emails from the Commonwealth Department of Environment </w:t>
      </w:r>
    </w:p>
  </w:footnote>
  <w:footnote w:id="92">
    <w:p w14:paraId="1C5F0C9F" w14:textId="77777777" w:rsidR="003E435A" w:rsidRDefault="003E435A" w:rsidP="002B2F20">
      <w:pPr>
        <w:pStyle w:val="FootnoteText"/>
      </w:pPr>
      <w:r>
        <w:rPr>
          <w:rStyle w:val="FootnoteReference"/>
        </w:rPr>
        <w:footnoteRef/>
      </w:r>
      <w:r>
        <w:t xml:space="preserve"> </w:t>
      </w:r>
      <w:r>
        <w:tab/>
      </w:r>
      <w:hyperlink r:id="rId21" w:history="1">
        <w:r w:rsidRPr="00F62672">
          <w:rPr>
            <w:rStyle w:val="Hyperlink"/>
          </w:rPr>
          <w:t>https://www.aumanufacturing.com.au/green-light-for-new-tyre-recycling-plant</w:t>
        </w:r>
      </w:hyperlink>
      <w:r>
        <w:t xml:space="preserve"> </w:t>
      </w:r>
    </w:p>
  </w:footnote>
  <w:footnote w:id="93">
    <w:p w14:paraId="0573E138" w14:textId="77777777" w:rsidR="003E435A" w:rsidRDefault="003E435A" w:rsidP="002B2F20">
      <w:pPr>
        <w:pStyle w:val="FootnoteText"/>
      </w:pPr>
      <w:r>
        <w:rPr>
          <w:rStyle w:val="FootnoteReference"/>
        </w:rPr>
        <w:footnoteRef/>
      </w:r>
      <w:r>
        <w:t xml:space="preserve"> </w:t>
      </w:r>
      <w:r>
        <w:tab/>
      </w:r>
      <w:hyperlink r:id="rId22" w:history="1">
        <w:r w:rsidRPr="00F62672">
          <w:rPr>
            <w:rStyle w:val="Hyperlink"/>
          </w:rPr>
          <w:t>https://www.abc.net.au/news/2019-06-02/recycling-australias-tyre-piles/11169386</w:t>
        </w:r>
      </w:hyperlink>
      <w:r>
        <w:t xml:space="preserve"> </w:t>
      </w:r>
    </w:p>
  </w:footnote>
  <w:footnote w:id="94">
    <w:p w14:paraId="4993D053" w14:textId="77777777" w:rsidR="003E435A" w:rsidRDefault="003E435A" w:rsidP="002B2F20">
      <w:pPr>
        <w:pStyle w:val="FootnoteText"/>
      </w:pPr>
      <w:r>
        <w:rPr>
          <w:rStyle w:val="FootnoteReference"/>
        </w:rPr>
        <w:footnoteRef/>
      </w:r>
      <w:r>
        <w:t xml:space="preserve"> </w:t>
      </w:r>
      <w:r>
        <w:tab/>
      </w:r>
      <w:hyperlink r:id="rId23" w:history="1">
        <w:r>
          <w:rPr>
            <w:rStyle w:val="Hyperlink"/>
          </w:rPr>
          <w:t>https://www.tyrestewardship.org.au/static/uploads/files/tsa-2018-19-australian-tyre-consumption-and-recovery-factsheet-wfqcxknopblh.pdf</w:t>
        </w:r>
      </w:hyperlink>
    </w:p>
  </w:footnote>
  <w:footnote w:id="95">
    <w:p w14:paraId="46ABD5B8" w14:textId="77777777" w:rsidR="003E435A" w:rsidRPr="001B43A6" w:rsidRDefault="003E435A" w:rsidP="002B2F20">
      <w:pPr>
        <w:pStyle w:val="FootnoteText"/>
      </w:pPr>
      <w:r>
        <w:rPr>
          <w:rStyle w:val="FootnoteReference"/>
        </w:rPr>
        <w:footnoteRef/>
      </w:r>
      <w:r>
        <w:t xml:space="preserve"> </w:t>
      </w:r>
      <w:r>
        <w:tab/>
        <w:t xml:space="preserve">Randell Environmental Consulting, 2019, </w:t>
      </w:r>
      <w:r>
        <w:rPr>
          <w:i/>
          <w:iCs/>
        </w:rPr>
        <w:t>End-of-life tyres supply chain and fate analysis</w:t>
      </w:r>
      <w:r>
        <w:t>, p.33.</w:t>
      </w:r>
    </w:p>
  </w:footnote>
  <w:footnote w:id="96">
    <w:p w14:paraId="48A794F2" w14:textId="77777777" w:rsidR="003E435A" w:rsidRDefault="003E435A" w:rsidP="00C06012">
      <w:pPr>
        <w:pStyle w:val="FootnoteText"/>
      </w:pPr>
      <w:r>
        <w:rPr>
          <w:rStyle w:val="FootnoteReference"/>
        </w:rPr>
        <w:footnoteRef/>
      </w:r>
      <w:r>
        <w:t xml:space="preserve"> </w:t>
      </w:r>
      <w:r>
        <w:tab/>
        <w:t>Envisage Works 2019,</w:t>
      </w:r>
      <w:r>
        <w:rPr>
          <w:i/>
          <w:iCs/>
        </w:rPr>
        <w:t xml:space="preserve"> Recovered Resources Market Bulletin: October 2019, Victorian Market Intelligence Pilot Project (edition #07)</w:t>
      </w:r>
      <w:r>
        <w:t>, pp. 14-15</w:t>
      </w:r>
    </w:p>
  </w:footnote>
  <w:footnote w:id="97">
    <w:p w14:paraId="07473506" w14:textId="77777777" w:rsidR="003E435A" w:rsidRDefault="003E435A" w:rsidP="00AD77DD">
      <w:pPr>
        <w:pStyle w:val="FootnoteText"/>
      </w:pPr>
      <w:r>
        <w:rPr>
          <w:rStyle w:val="FootnoteReference"/>
        </w:rPr>
        <w:footnoteRef/>
      </w:r>
      <w:r>
        <w:t xml:space="preserve"> </w:t>
      </w:r>
      <w:r>
        <w:tab/>
        <w:t>This is roughly the distance and task between Sydney and South East Queensland landfills.</w:t>
      </w:r>
    </w:p>
  </w:footnote>
  <w:footnote w:id="98">
    <w:p w14:paraId="51C9E73E" w14:textId="77777777" w:rsidR="003E435A" w:rsidRDefault="003E435A" w:rsidP="00AD77DD">
      <w:pPr>
        <w:pStyle w:val="FootnoteText"/>
      </w:pPr>
      <w:r>
        <w:rPr>
          <w:rStyle w:val="FootnoteReference"/>
        </w:rPr>
        <w:footnoteRef/>
      </w:r>
      <w:r>
        <w:t xml:space="preserve"> </w:t>
      </w:r>
      <w:r>
        <w:tab/>
        <w:t xml:space="preserve">NSW Environment Protection Authority 2008, </w:t>
      </w:r>
      <w:r>
        <w:rPr>
          <w:i/>
        </w:rPr>
        <w:t>Air emissions inventory for the Greater Metropolitan Region in NSW: Off-road mobile emissions</w:t>
      </w:r>
      <w:r>
        <w:t xml:space="preserve">, Technical Paper 6. </w:t>
      </w:r>
    </w:p>
  </w:footnote>
  <w:footnote w:id="99">
    <w:p w14:paraId="49B91AFA" w14:textId="77777777" w:rsidR="003E435A" w:rsidRDefault="003E435A" w:rsidP="00AD77DD">
      <w:pPr>
        <w:pStyle w:val="FootnoteText"/>
      </w:pPr>
      <w:r>
        <w:rPr>
          <w:rStyle w:val="FootnoteReference"/>
        </w:rPr>
        <w:footnoteRef/>
      </w:r>
      <w:r>
        <w:t xml:space="preserve"> </w:t>
      </w:r>
      <w:r>
        <w:tab/>
        <w:t xml:space="preserve">Environ 2013, </w:t>
      </w:r>
      <w:r>
        <w:rPr>
          <w:i/>
        </w:rPr>
        <w:t>Scoping Study of Potential Measures to Reduce Emissions from New and In-Service Locomotives in NSW and Australia</w:t>
      </w:r>
      <w:r>
        <w:t>, prepared for NSW Environment Protection Authority.</w:t>
      </w:r>
    </w:p>
  </w:footnote>
  <w:footnote w:id="100">
    <w:p w14:paraId="5D4CC069" w14:textId="77777777" w:rsidR="003E435A" w:rsidRDefault="003E435A" w:rsidP="00AD77DD">
      <w:pPr>
        <w:pStyle w:val="FootnoteText"/>
      </w:pPr>
      <w:r>
        <w:rPr>
          <w:rStyle w:val="FootnoteReference"/>
        </w:rPr>
        <w:footnoteRef/>
      </w:r>
      <w:r>
        <w:t xml:space="preserve"> </w:t>
      </w:r>
      <w:r>
        <w:tab/>
        <w:t xml:space="preserve">Environ 2013, </w:t>
      </w:r>
      <w:r>
        <w:rPr>
          <w:i/>
        </w:rPr>
        <w:t>Scoping Study of Potential Measures to Reduce Emissions from New and In-Service Locomotives in NSW and Australia</w:t>
      </w:r>
      <w:r>
        <w:t>, prepared for NSW Environment Protection Authority, p. vii.</w:t>
      </w:r>
    </w:p>
  </w:footnote>
  <w:footnote w:id="101">
    <w:p w14:paraId="647E62F2" w14:textId="77777777" w:rsidR="003E435A" w:rsidRDefault="003E435A" w:rsidP="00AD77DD">
      <w:pPr>
        <w:pStyle w:val="FootnoteText"/>
      </w:pPr>
      <w:r>
        <w:rPr>
          <w:rStyle w:val="FootnoteReference"/>
        </w:rPr>
        <w:footnoteRef/>
      </w:r>
      <w:r>
        <w:t xml:space="preserve"> </w:t>
      </w:r>
      <w:r>
        <w:tab/>
        <w:t xml:space="preserve">Invasive Species Council 2015, </w:t>
      </w:r>
      <w:r>
        <w:rPr>
          <w:i/>
        </w:rPr>
        <w:t>Red imported fire ants,</w:t>
      </w:r>
      <w:r>
        <w:t xml:space="preserve"> Fact sheet, January.</w:t>
      </w:r>
    </w:p>
  </w:footnote>
  <w:footnote w:id="102">
    <w:p w14:paraId="5FA6BFD8" w14:textId="77777777" w:rsidR="003E435A" w:rsidRDefault="003E435A" w:rsidP="00AD77DD">
      <w:pPr>
        <w:pStyle w:val="FootnoteText"/>
      </w:pPr>
      <w:r>
        <w:rPr>
          <w:rStyle w:val="FootnoteReference"/>
        </w:rPr>
        <w:footnoteRef/>
      </w:r>
      <w:r>
        <w:t xml:space="preserve"> </w:t>
      </w:r>
      <w:r>
        <w:tab/>
        <w:t xml:space="preserve">Invasive Species Council 2015, </w:t>
      </w:r>
      <w:r>
        <w:rPr>
          <w:i/>
        </w:rPr>
        <w:t>Red imported fire ants,</w:t>
      </w:r>
      <w:r>
        <w:t xml:space="preserve"> Fact sheet, January.</w:t>
      </w:r>
    </w:p>
  </w:footnote>
  <w:footnote w:id="103">
    <w:p w14:paraId="1B1AAAD2" w14:textId="77777777" w:rsidR="003E435A" w:rsidRDefault="003E435A" w:rsidP="00AD77DD">
      <w:pPr>
        <w:pStyle w:val="FootnoteText"/>
        <w:rPr>
          <w:lang w:val="en-US"/>
        </w:rPr>
      </w:pPr>
      <w:r>
        <w:rPr>
          <w:rStyle w:val="FootnoteReference"/>
        </w:rPr>
        <w:footnoteRef/>
      </w:r>
      <w:r>
        <w:t xml:space="preserve"> </w:t>
      </w:r>
      <w:r>
        <w:rPr>
          <w:lang w:val="en-US"/>
        </w:rPr>
        <w:tab/>
        <w:t xml:space="preserve">EPA website, </w:t>
      </w:r>
      <w:hyperlink r:id="rId24" w:history="1">
        <w:r>
          <w:rPr>
            <w:rStyle w:val="Hyperlink"/>
          </w:rPr>
          <w:t>http://www.environment.nsw.gov.au/pestsweeds/FireAntsSpread.htm</w:t>
        </w:r>
      </w:hyperlink>
      <w:r>
        <w:rPr>
          <w:color w:val="1F497D"/>
        </w:rPr>
        <w:t>.</w:t>
      </w:r>
    </w:p>
  </w:footnote>
  <w:footnote w:id="104">
    <w:p w14:paraId="6917FC99" w14:textId="77777777" w:rsidR="003E435A" w:rsidRDefault="003E435A" w:rsidP="00AD77DD">
      <w:pPr>
        <w:pStyle w:val="FootnoteText"/>
        <w:rPr>
          <w:lang w:val="en-US"/>
        </w:rPr>
      </w:pPr>
      <w:r>
        <w:rPr>
          <w:rStyle w:val="FootnoteReference"/>
        </w:rPr>
        <w:footnoteRef/>
      </w:r>
      <w:r>
        <w:t xml:space="preserve"> </w:t>
      </w:r>
      <w:r>
        <w:rPr>
          <w:lang w:val="en-US"/>
        </w:rPr>
        <w:tab/>
        <w:t>NSW Government Gazette, No. 189, 22</w:t>
      </w:r>
      <w:r>
        <w:rPr>
          <w:vertAlign w:val="superscript"/>
          <w:lang w:val="en-US"/>
        </w:rPr>
        <w:t>nd</w:t>
      </w:r>
      <w:r>
        <w:rPr>
          <w:lang w:val="en-US"/>
        </w:rPr>
        <w:t xml:space="preserve"> December 2006.</w:t>
      </w:r>
    </w:p>
  </w:footnote>
  <w:footnote w:id="105">
    <w:p w14:paraId="58427044" w14:textId="77777777" w:rsidR="003E435A" w:rsidRDefault="003E435A" w:rsidP="00AD77DD">
      <w:pPr>
        <w:pStyle w:val="FootnoteText"/>
      </w:pPr>
      <w:r>
        <w:rPr>
          <w:rStyle w:val="FootnoteReference"/>
        </w:rPr>
        <w:footnoteRef/>
      </w:r>
      <w:r>
        <w:t xml:space="preserve"> </w:t>
      </w:r>
      <w:r>
        <w:tab/>
        <w:t xml:space="preserve">See for example National Oceans Office 2011, South East Regional Marine Plan: Impacts of Shipping, </w:t>
      </w:r>
      <w:hyperlink r:id="rId25" w:history="1">
        <w:r>
          <w:rPr>
            <w:rStyle w:val="Hyperlink"/>
          </w:rPr>
          <w:t>http://www.environment.gov.au/resource/impacts-shipping</w:t>
        </w:r>
      </w:hyperlink>
      <w:r>
        <w:t xml:space="preserve"> ; and PWC 2011, Proposed Australian Biofouling Management Requirements, </w:t>
      </w:r>
      <w:r>
        <w:rPr>
          <w:i/>
        </w:rPr>
        <w:t>Consultation Regulation Impact Statement</w:t>
      </w:r>
      <w:r>
        <w:t>, prepared for Department of Agriculture Fisheries and Forestry, December.</w:t>
      </w:r>
    </w:p>
  </w:footnote>
  <w:footnote w:id="106">
    <w:p w14:paraId="07D9D61F" w14:textId="77777777" w:rsidR="003E435A" w:rsidRDefault="003E435A" w:rsidP="00AD77DD">
      <w:pPr>
        <w:pStyle w:val="FootnoteText"/>
      </w:pPr>
      <w:r>
        <w:rPr>
          <w:rStyle w:val="FootnoteReference"/>
        </w:rPr>
        <w:footnoteRef/>
      </w:r>
      <w:r>
        <w:t xml:space="preserve"> </w:t>
      </w:r>
      <w:r>
        <w:tab/>
        <w:t>NSW Centre for Road Safety 2014, Heavy Truck Fatal Crash Trends and Single Vehicle Heavy Truck Crash Characteristics, January.</w:t>
      </w:r>
    </w:p>
  </w:footnote>
  <w:footnote w:id="107">
    <w:p w14:paraId="4AF80893" w14:textId="77777777" w:rsidR="003E435A" w:rsidRDefault="003E435A" w:rsidP="00AD77DD">
      <w:pPr>
        <w:pStyle w:val="FootnoteText"/>
      </w:pPr>
      <w:r>
        <w:rPr>
          <w:rStyle w:val="FootnoteReference"/>
        </w:rPr>
        <w:footnoteRef/>
      </w:r>
      <w:r>
        <w:t xml:space="preserve"> </w:t>
      </w:r>
      <w:r>
        <w:tab/>
        <w:t xml:space="preserve">BITRE 2016, </w:t>
      </w:r>
      <w:r>
        <w:rPr>
          <w:i/>
        </w:rPr>
        <w:t>Heavy truck safety: crash analysis and trends,</w:t>
      </w:r>
      <w:r>
        <w:t xml:space="preserve"> Information sheet 78.</w:t>
      </w:r>
    </w:p>
  </w:footnote>
  <w:footnote w:id="108">
    <w:p w14:paraId="286DDAC7" w14:textId="77777777" w:rsidR="003E435A" w:rsidRDefault="003E435A" w:rsidP="00AD77DD">
      <w:pPr>
        <w:pStyle w:val="FootnoteText"/>
      </w:pPr>
      <w:r>
        <w:rPr>
          <w:rStyle w:val="FootnoteReference"/>
        </w:rPr>
        <w:footnoteRef/>
      </w:r>
      <w:r>
        <w:t xml:space="preserve"> </w:t>
      </w:r>
      <w:r>
        <w:tab/>
        <w:t xml:space="preserve">BITRE 2016, </w:t>
      </w:r>
      <w:r>
        <w:rPr>
          <w:i/>
        </w:rPr>
        <w:t>Heavy truck safety: crash analysis and trends,</w:t>
      </w:r>
      <w:r>
        <w:t xml:space="preserve"> Information sheet 78.</w:t>
      </w:r>
    </w:p>
  </w:footnote>
  <w:footnote w:id="109">
    <w:p w14:paraId="196EC2F0" w14:textId="77777777" w:rsidR="003E435A" w:rsidRDefault="003E435A" w:rsidP="00AD77DD">
      <w:pPr>
        <w:pStyle w:val="FootnoteText"/>
      </w:pPr>
      <w:r>
        <w:rPr>
          <w:rStyle w:val="FootnoteReference"/>
        </w:rPr>
        <w:footnoteRef/>
      </w:r>
      <w:r>
        <w:t xml:space="preserve"> </w:t>
      </w:r>
      <w:r>
        <w:tab/>
        <w:t>TfNSW 2016, Principles and Guidelines for Economic Appraisal of Transport Investments and Initiatives, Table 21, March.</w:t>
      </w:r>
    </w:p>
  </w:footnote>
  <w:footnote w:id="110">
    <w:p w14:paraId="49391EF8" w14:textId="77777777" w:rsidR="003E435A" w:rsidRDefault="003E435A" w:rsidP="00AD77DD">
      <w:pPr>
        <w:pStyle w:val="FootnoteText"/>
      </w:pPr>
      <w:r>
        <w:rPr>
          <w:rStyle w:val="FootnoteReference"/>
        </w:rPr>
        <w:footnoteRef/>
      </w:r>
      <w:r>
        <w:t xml:space="preserve"> </w:t>
      </w:r>
      <w:r>
        <w:tab/>
        <w:t>TfNSW 2016, Principles and Guidelines for Economic Appraisal of Transport Investments and Initiatives, Table 65, March</w:t>
      </w:r>
    </w:p>
  </w:footnote>
  <w:footnote w:id="111">
    <w:p w14:paraId="2F65E942" w14:textId="77777777" w:rsidR="003E435A" w:rsidRDefault="003E435A" w:rsidP="00AD77DD">
      <w:pPr>
        <w:pStyle w:val="FootnoteText"/>
      </w:pPr>
      <w:r>
        <w:rPr>
          <w:rStyle w:val="FootnoteReference"/>
        </w:rPr>
        <w:footnoteRef/>
      </w:r>
      <w:r>
        <w:t xml:space="preserve"> </w:t>
      </w:r>
      <w:r>
        <w:tab/>
        <w:t>Martin, T., Thoresen, T., Clarke, M. and Hore-Lacey, W. 2010, ‘Estimating the marginal cost of road wear on Australia’s sealed road network’, HVTT11: International Heavy Vehicle Symposium, 2010, Melbourne, Victoria, Australia, Victorian Transport Association, Melbourne, Vic, 12pp.</w:t>
      </w:r>
    </w:p>
  </w:footnote>
  <w:footnote w:id="112">
    <w:p w14:paraId="2C7FED39" w14:textId="77777777" w:rsidR="003E435A" w:rsidRDefault="003E435A" w:rsidP="008B366D">
      <w:pPr>
        <w:pStyle w:val="FootnoteText"/>
      </w:pPr>
      <w:r>
        <w:rPr>
          <w:rStyle w:val="FootnoteReference"/>
        </w:rPr>
        <w:footnoteRef/>
      </w:r>
      <w:r>
        <w:t xml:space="preserve"> </w:t>
      </w:r>
      <w:r>
        <w:tab/>
        <w:t>RMIT 2015, LCA of Kerbside Recycling in Victoria, prepared for Sustainability Victoria.</w:t>
      </w:r>
    </w:p>
  </w:footnote>
  <w:footnote w:id="113">
    <w:p w14:paraId="42BC6B7D" w14:textId="77777777" w:rsidR="003E435A" w:rsidRDefault="003E435A" w:rsidP="008B366D">
      <w:pPr>
        <w:pStyle w:val="FootnoteText"/>
      </w:pPr>
      <w:r>
        <w:rPr>
          <w:rStyle w:val="FootnoteReference"/>
        </w:rPr>
        <w:footnoteRef/>
      </w:r>
      <w:r>
        <w:t xml:space="preserve"> </w:t>
      </w:r>
      <w:r>
        <w:tab/>
        <w:t>DELWP carbon values are projections for a lower, central and upper case of carbon valuations to 2050. We adopt the nominal $2016 carbon values from the central case estimate, and convert these into real $2019 using the ABS CPI for Melbourne to-date and a projected 2.5 per cent rate of inflation to 2027.</w:t>
      </w:r>
    </w:p>
  </w:footnote>
  <w:footnote w:id="114">
    <w:p w14:paraId="517474B3" w14:textId="77777777" w:rsidR="003E435A" w:rsidRDefault="003E435A" w:rsidP="008B366D">
      <w:pPr>
        <w:pStyle w:val="FootnoteText"/>
      </w:pPr>
      <w:r>
        <w:rPr>
          <w:rStyle w:val="FootnoteReference"/>
        </w:rPr>
        <w:footnoteRef/>
      </w:r>
      <w:r>
        <w:t xml:space="preserve"> </w:t>
      </w:r>
      <w:r>
        <w:tab/>
        <w:t xml:space="preserve">PAE Holmes 2013, </w:t>
      </w:r>
      <w:r>
        <w:rPr>
          <w:i/>
        </w:rPr>
        <w:t>Methodology for valuing the health impacts of changes in particle emissions,</w:t>
      </w:r>
      <w:r>
        <w:t xml:space="preserve"> prepared for NSW EPA, p. viii, </w:t>
      </w:r>
      <w:hyperlink r:id="rId26" w:history="1">
        <w:r>
          <w:rPr>
            <w:rStyle w:val="Hyperlink"/>
          </w:rPr>
          <w:t>https://www.environment.gov.au/system/files/pages/dfe7ed5d-1eaf-4ff2-bfe7-dbb7ebaf21a9/files/methodology-valuing-health-impacts-changes-particle-emissions.pdf</w:t>
        </w:r>
      </w:hyperlink>
      <w:r>
        <w:t>.</w:t>
      </w:r>
    </w:p>
  </w:footnote>
  <w:footnote w:id="115">
    <w:p w14:paraId="7BADCC24" w14:textId="77777777" w:rsidR="003E435A" w:rsidRDefault="003E435A" w:rsidP="008B366D">
      <w:pPr>
        <w:pStyle w:val="FootnoteText"/>
      </w:pPr>
      <w:r>
        <w:rPr>
          <w:rStyle w:val="FootnoteReference"/>
        </w:rPr>
        <w:footnoteRef/>
      </w:r>
      <w:r>
        <w:t xml:space="preserve"> </w:t>
      </w:r>
      <w:r>
        <w:tab/>
        <w:t xml:space="preserve">European Environmental Agency, 2014, </w:t>
      </w:r>
      <w:r>
        <w:rPr>
          <w:i/>
          <w:iCs/>
        </w:rPr>
        <w:t>Costs of air pollution from European industrial facilities 2008-2012 – an updated assessment.</w:t>
      </w:r>
    </w:p>
  </w:footnote>
  <w:footnote w:id="116">
    <w:p w14:paraId="557D8E78" w14:textId="77777777" w:rsidR="003E435A" w:rsidRPr="00F34DD0" w:rsidRDefault="003E435A" w:rsidP="008B366D">
      <w:pPr>
        <w:pStyle w:val="FootnoteText"/>
      </w:pPr>
      <w:r>
        <w:rPr>
          <w:rStyle w:val="FootnoteReference"/>
        </w:rPr>
        <w:footnoteRef/>
      </w:r>
      <w:r>
        <w:t xml:space="preserve"> </w:t>
      </w:r>
      <w:r>
        <w:tab/>
        <w:t xml:space="preserve">One study that considered the environmental impacts of food and garden organics found that the net benefit of recycling (rather than landfilling) FOGO was around 20 per cent less than the net benefits of recycling garden organics. This suggests our approach may slightly overestimate the externalities from food organics. However, this study was from NSW, is older than the RMIT analysis (2010 compared to 2014), and didn’t consider photochemical oxidation or eutrophication. For these reasons and to maintain simplicity, we have assumed there are equal impacts from diversion to recycling of food and garden organics. See: NSW EPA, 2010, </w:t>
      </w:r>
      <w:r>
        <w:rPr>
          <w:i/>
          <w:iCs/>
        </w:rPr>
        <w:t>Environmental benefits of recycling</w:t>
      </w:r>
      <w:r>
        <w:t xml:space="preserve">, available at: </w:t>
      </w:r>
      <w:hyperlink r:id="rId27" w:history="1">
        <w:r>
          <w:rPr>
            <w:rStyle w:val="Hyperlink"/>
          </w:rPr>
          <w:t>https://www.epa.nsw.gov.au/-/media/epa/corporate-site/resources/warrlocal/100058-benefits-of-recycling.pdf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497A8" w14:textId="77777777" w:rsidR="003E435A" w:rsidRDefault="003E43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4A47" w14:textId="77777777" w:rsidR="003E435A" w:rsidRDefault="003E435A" w:rsidP="00C06012">
    <w:pPr>
      <w:pStyle w:val="Header"/>
      <w:ind w:left="0" w:right="0"/>
    </w:pPr>
    <w:r>
      <w:rPr>
        <w:noProof/>
      </w:rPr>
      <mc:AlternateContent>
        <mc:Choice Requires="wps">
          <w:drawing>
            <wp:anchor distT="0" distB="0" distL="114300" distR="114300" simplePos="0" relativeHeight="251671552" behindDoc="0" locked="1" layoutInCell="0" allowOverlap="1" wp14:anchorId="7A548630" wp14:editId="17ACC604">
              <wp:simplePos x="0" y="0"/>
              <wp:positionH relativeFrom="page">
                <wp:posOffset>396240</wp:posOffset>
              </wp:positionH>
              <wp:positionV relativeFrom="page">
                <wp:posOffset>1440180</wp:posOffset>
              </wp:positionV>
              <wp:extent cx="180000" cy="5040000"/>
              <wp:effectExtent l="0" t="0" r="0" b="8255"/>
              <wp:wrapNone/>
              <wp:docPr id="88" name="Rectangle 88"/>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AFE14" w14:textId="77777777" w:rsidR="003E435A" w:rsidRPr="009C5A0E" w:rsidRDefault="003E435A" w:rsidP="00C06012">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8630" id="Rectangle 88" o:spid="_x0000_s1187" style="position:absolute;margin-left:31.2pt;margin-top:113.4pt;width:14.15pt;height:396.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" o:allowincell="f" filled="f" stroked="f" strokeweight="2pt">
              <v:textbox style="layout-flow:vertical" inset="0,0,0,0">
                <w:txbxContent>
                  <w:p w14:paraId="123AFE14" w14:textId="77777777" w:rsidR="003E435A" w:rsidRPr="009C5A0E" w:rsidRDefault="003E435A" w:rsidP="00C06012">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70528" behindDoc="0" locked="1" layoutInCell="0" allowOverlap="1" wp14:anchorId="5A35548E" wp14:editId="4AF9A1E7">
              <wp:simplePos x="0" y="0"/>
              <wp:positionH relativeFrom="page">
                <wp:posOffset>9771380</wp:posOffset>
              </wp:positionH>
              <wp:positionV relativeFrom="page">
                <wp:posOffset>0</wp:posOffset>
              </wp:positionV>
              <wp:extent cx="0" cy="7560000"/>
              <wp:effectExtent l="0" t="0" r="38100" b="22225"/>
              <wp:wrapNone/>
              <wp:docPr id="29" name="Straight Connector 29"/>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F3C62" id="Straight Connector 29" o:spid="_x0000_s1026" style="position:absolute;z-index:251670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Bxt25q&#10;2AEAABIEAAAOAAAAAAAAAAAAAAAAAC4CAABkcnMvZTJvRG9jLnhtbFBLAQItABQABgAIAAAAIQC+&#10;Adif3QAAAAsBAAAPAAAAAAAAAAAAAAAAADIEAABkcnMvZG93bnJldi54bWxQSwUGAAAAAAQABADz&#10;AAAAPAU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9504" behindDoc="0" locked="0" layoutInCell="0" allowOverlap="1" wp14:anchorId="65C4FE59" wp14:editId="515E7798">
              <wp:simplePos x="0" y="0"/>
              <wp:positionH relativeFrom="page">
                <wp:posOffset>9757410</wp:posOffset>
              </wp:positionH>
              <wp:positionV relativeFrom="page">
                <wp:posOffset>0</wp:posOffset>
              </wp:positionV>
              <wp:extent cx="216000" cy="7560000"/>
              <wp:effectExtent l="0" t="0" r="0" b="3175"/>
              <wp:wrapNone/>
              <wp:docPr id="89" name="Rectangle 8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68A4F" w14:textId="5E8B0986" w:rsidR="003E435A" w:rsidRPr="009D4FBD" w:rsidRDefault="003E435A" w:rsidP="00C06012">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96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EE56E7">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4FE59" id="Rectangle 89" o:spid="_x0000_s1188" style="position:absolute;margin-left:768.3pt;margin-top:0;width:17pt;height:59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Oj0BdB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25768A4F" w14:textId="5E8B0986" w:rsidR="003E435A" w:rsidRPr="009D4FBD" w:rsidRDefault="003E435A" w:rsidP="00C06012">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96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EE56E7">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62443" w14:textId="77777777" w:rsidR="003E435A" w:rsidRPr="003D6FA5" w:rsidRDefault="003E435A" w:rsidP="00C06012">
    <w:pPr>
      <w:pStyle w:val="Header"/>
      <w:ind w:left="0" w:right="0"/>
    </w:pPr>
    <w:r>
      <w:rPr>
        <w:noProof/>
      </w:rPr>
      <mc:AlternateContent>
        <mc:Choice Requires="wps">
          <w:drawing>
            <wp:anchor distT="0" distB="0" distL="114300" distR="114300" simplePos="0" relativeHeight="251668480" behindDoc="0" locked="1" layoutInCell="0" allowOverlap="1" wp14:anchorId="301EE533" wp14:editId="2C4BAD58">
              <wp:simplePos x="0" y="0"/>
              <wp:positionH relativeFrom="page">
                <wp:posOffset>9771380</wp:posOffset>
              </wp:positionH>
              <wp:positionV relativeFrom="page">
                <wp:posOffset>0</wp:posOffset>
              </wp:positionV>
              <wp:extent cx="0" cy="7560000"/>
              <wp:effectExtent l="0" t="0" r="38100" b="22225"/>
              <wp:wrapNone/>
              <wp:docPr id="91" name="Straight Connector 91"/>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9A9BC" id="Straight Connector 91" o:spid="_x0000_s1026" style="position:absolute;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66432" behindDoc="0" locked="0" layoutInCell="0" allowOverlap="1" wp14:anchorId="6E45DE4F" wp14:editId="096E78A2">
              <wp:simplePos x="0" y="0"/>
              <wp:positionH relativeFrom="page">
                <wp:posOffset>9757410</wp:posOffset>
              </wp:positionH>
              <wp:positionV relativeFrom="page">
                <wp:posOffset>0</wp:posOffset>
              </wp:positionV>
              <wp:extent cx="216000" cy="7560000"/>
              <wp:effectExtent l="0" t="0" r="0" b="3175"/>
              <wp:wrapNone/>
              <wp:docPr id="17" name="Rectangle 17"/>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FCBE1" w14:textId="7268EEE5" w:rsidR="003E435A" w:rsidRPr="009D4FBD" w:rsidRDefault="003E435A" w:rsidP="00C06012">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95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DE4F" id="Rectangle 17" o:spid="_x0000_s1189" style="position:absolute;margin-left:768.3pt;margin-top:0;width:17pt;height:595.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DzuDZkfQIAAGA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00FFCBE1" w14:textId="7268EEE5" w:rsidR="003E435A" w:rsidRPr="009D4FBD" w:rsidRDefault="003E435A" w:rsidP="00C06012">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95</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7456" behindDoc="0" locked="1" layoutInCell="0" allowOverlap="1" wp14:anchorId="6E16A31C" wp14:editId="757C5537">
              <wp:simplePos x="0" y="0"/>
              <wp:positionH relativeFrom="page">
                <wp:posOffset>396240</wp:posOffset>
              </wp:positionH>
              <wp:positionV relativeFrom="page">
                <wp:posOffset>1440180</wp:posOffset>
              </wp:positionV>
              <wp:extent cx="180000" cy="5040000"/>
              <wp:effectExtent l="0" t="0" r="0" b="8255"/>
              <wp:wrapNone/>
              <wp:docPr id="22" name="Rectangle 22"/>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A250D" w14:textId="77777777" w:rsidR="003E435A" w:rsidRPr="009C5A0E" w:rsidRDefault="003E435A" w:rsidP="00C06012">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A31C" id="Rectangle 22" o:spid="_x0000_s1190" style="position:absolute;margin-left:31.2pt;margin-top:113.4pt;width:14.15pt;height:396.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A8jAchfgIA&#10;AGAFAAAOAAAAAAAAAAAAAAAAAC4CAABkcnMvZTJvRG9jLnhtbFBLAQItABQABgAIAAAAIQDdhPIq&#10;3wAAAAoBAAAPAAAAAAAAAAAAAAAAANgEAABkcnMvZG93bnJldi54bWxQSwUGAAAAAAQABADzAAAA&#10;5AUAAAAA&#10;" o:allowincell="f" filled="f" stroked="f" strokeweight="2pt">
              <v:textbox style="layout-flow:vertical" inset="0,0,0,0">
                <w:txbxContent>
                  <w:p w14:paraId="73DA250D" w14:textId="77777777" w:rsidR="003E435A" w:rsidRPr="009C5A0E" w:rsidRDefault="003E435A" w:rsidP="00C06012">
                    <w:pPr>
                      <w:pStyle w:val="Footer"/>
                      <w:jc w:val="right"/>
                    </w:pPr>
                    <w:r>
                      <w:t>www.TheCIE.com.au</w:t>
                    </w:r>
                  </w:p>
                </w:txbxContent>
              </v:textbox>
              <w10:wrap anchorx="page" anchory="page"/>
              <w10:anchorlock/>
            </v:rect>
          </w:pict>
        </mc:Fallback>
      </mc:AlternateConten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5A91D100" w14:textId="77777777" w:rsidTr="006D44B3">
      <w:trPr>
        <w:trHeight w:val="624"/>
      </w:trPr>
      <w:tc>
        <w:tcPr>
          <w:tcW w:w="2268" w:type="dxa"/>
        </w:tcPr>
        <w:p w14:paraId="60253BB4" w14:textId="77777777" w:rsidR="003E435A" w:rsidRDefault="003E435A" w:rsidP="006D44B3">
          <w:pPr>
            <w:pStyle w:val="Header"/>
            <w:ind w:left="0" w:right="-1"/>
          </w:pPr>
        </w:p>
      </w:tc>
      <w:tc>
        <w:tcPr>
          <w:tcW w:w="1134" w:type="dxa"/>
          <w:vAlign w:val="bottom"/>
        </w:tcPr>
        <w:p w14:paraId="0F7048FA" w14:textId="77777777" w:rsidR="003E435A" w:rsidRDefault="003E435A"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134</w:t>
          </w:r>
          <w:r>
            <w:rPr>
              <w:rStyle w:val="PageNumber"/>
            </w:rPr>
            <w:fldChar w:fldCharType="end"/>
          </w:r>
        </w:p>
      </w:tc>
      <w:tc>
        <w:tcPr>
          <w:tcW w:w="6804" w:type="dxa"/>
          <w:vAlign w:val="bottom"/>
        </w:tcPr>
        <w:p w14:paraId="61AC5777" w14:textId="53027264" w:rsidR="003E435A" w:rsidRDefault="003E435A" w:rsidP="006D44B3">
          <w:pPr>
            <w:pStyle w:val="Header"/>
            <w:ind w:left="0" w:right="-1"/>
            <w:jc w:val="right"/>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1701" w:type="dxa"/>
        </w:tcPr>
        <w:p w14:paraId="2BA4565C" w14:textId="77777777" w:rsidR="003E435A" w:rsidRDefault="003E435A" w:rsidP="006D44B3">
          <w:pPr>
            <w:pStyle w:val="Header"/>
            <w:ind w:left="0" w:right="-1"/>
          </w:pPr>
        </w:p>
      </w:tc>
    </w:tr>
  </w:tbl>
  <w:p w14:paraId="270BD514" w14:textId="77777777" w:rsidR="003E435A" w:rsidRPr="009D4FBD" w:rsidRDefault="003E435A" w:rsidP="00677846">
    <w:pPr>
      <w:pStyle w:val="Header"/>
      <w:ind w:left="0" w:right="-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08A1C098" w14:textId="77777777" w:rsidTr="004E7620">
      <w:trPr>
        <w:trHeight w:val="624"/>
      </w:trPr>
      <w:tc>
        <w:tcPr>
          <w:tcW w:w="2268" w:type="dxa"/>
        </w:tcPr>
        <w:p w14:paraId="158BFDE9" w14:textId="77777777" w:rsidR="003E435A" w:rsidRDefault="003E435A" w:rsidP="006D44B3">
          <w:pPr>
            <w:pStyle w:val="Header"/>
            <w:ind w:left="0" w:right="-1"/>
          </w:pPr>
        </w:p>
      </w:tc>
      <w:tc>
        <w:tcPr>
          <w:tcW w:w="7513" w:type="dxa"/>
          <w:vAlign w:val="bottom"/>
        </w:tcPr>
        <w:p w14:paraId="36989C53" w14:textId="7D4B4309" w:rsidR="003E435A" w:rsidRDefault="003E435A" w:rsidP="006D44B3">
          <w:pPr>
            <w:pStyle w:val="Header"/>
            <w:ind w:left="0" w:right="-1"/>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992" w:type="dxa"/>
          <w:vAlign w:val="bottom"/>
        </w:tcPr>
        <w:p w14:paraId="17B1FD56" w14:textId="77777777" w:rsidR="003E435A" w:rsidRDefault="003E435A"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133</w:t>
          </w:r>
          <w:r>
            <w:rPr>
              <w:rStyle w:val="PageNumber"/>
            </w:rPr>
            <w:fldChar w:fldCharType="end"/>
          </w:r>
        </w:p>
      </w:tc>
      <w:tc>
        <w:tcPr>
          <w:tcW w:w="1701" w:type="dxa"/>
        </w:tcPr>
        <w:p w14:paraId="22509646" w14:textId="77777777" w:rsidR="003E435A" w:rsidRDefault="003E435A" w:rsidP="006D44B3">
          <w:pPr>
            <w:pStyle w:val="Header"/>
            <w:ind w:left="0" w:right="-1"/>
          </w:pPr>
        </w:p>
      </w:tc>
    </w:tr>
  </w:tbl>
  <w:p w14:paraId="40662D6F" w14:textId="77777777" w:rsidR="003E435A" w:rsidRPr="009D4FBD" w:rsidRDefault="003E435A" w:rsidP="00677846">
    <w:pPr>
      <w:pStyle w:val="Header"/>
      <w:ind w:left="0" w:right="-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0884A" w14:textId="77777777" w:rsidR="003E435A" w:rsidRDefault="003E435A" w:rsidP="00295318">
    <w:pPr>
      <w:pStyle w:val="Header"/>
      <w:ind w:left="0" w:right="0"/>
    </w:pPr>
    <w:r>
      <w:rPr>
        <w:noProof/>
      </w:rPr>
      <mc:AlternateContent>
        <mc:Choice Requires="wps">
          <w:drawing>
            <wp:anchor distT="0" distB="0" distL="114300" distR="114300" simplePos="0" relativeHeight="251685888" behindDoc="0" locked="1" layoutInCell="0" allowOverlap="1" wp14:anchorId="5494ABA8" wp14:editId="668A3621">
              <wp:simplePos x="0" y="0"/>
              <wp:positionH relativeFrom="page">
                <wp:posOffset>396240</wp:posOffset>
              </wp:positionH>
              <wp:positionV relativeFrom="page">
                <wp:posOffset>1440180</wp:posOffset>
              </wp:positionV>
              <wp:extent cx="180000" cy="5040000"/>
              <wp:effectExtent l="0" t="0" r="0" b="8255"/>
              <wp:wrapNone/>
              <wp:docPr id="310" name="Rectangle 310"/>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BFAF" w14:textId="77777777" w:rsidR="003E435A" w:rsidRPr="009C5A0E" w:rsidRDefault="003E435A" w:rsidP="00295318">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ABA8" id="Rectangle 310" o:spid="_x0000_s1191" style="position:absolute;margin-left:31.2pt;margin-top:113.4pt;width:14.15pt;height:39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DZqWupfgIA&#10;AGIFAAAOAAAAAAAAAAAAAAAAAC4CAABkcnMvZTJvRG9jLnhtbFBLAQItABQABgAIAAAAIQDdhPIq&#10;3wAAAAoBAAAPAAAAAAAAAAAAAAAAANgEAABkcnMvZG93bnJldi54bWxQSwUGAAAAAAQABADzAAAA&#10;5AUAAAAA&#10;" o:allowincell="f" filled="f" stroked="f" strokeweight="2pt">
              <v:textbox style="layout-flow:vertical" inset="0,0,0,0">
                <w:txbxContent>
                  <w:p w14:paraId="6F36BFAF" w14:textId="77777777" w:rsidR="003E435A" w:rsidRPr="009C5A0E" w:rsidRDefault="003E435A" w:rsidP="00295318">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84864" behindDoc="0" locked="1" layoutInCell="0" allowOverlap="1" wp14:anchorId="5F4B719E" wp14:editId="6C52AE3C">
              <wp:simplePos x="0" y="0"/>
              <wp:positionH relativeFrom="page">
                <wp:posOffset>9771380</wp:posOffset>
              </wp:positionH>
              <wp:positionV relativeFrom="page">
                <wp:posOffset>0</wp:posOffset>
              </wp:positionV>
              <wp:extent cx="0" cy="7560000"/>
              <wp:effectExtent l="0" t="0" r="38100" b="22225"/>
              <wp:wrapNone/>
              <wp:docPr id="316" name="Straight Connector 316"/>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07F77" id="Straight Connector 316" o:spid="_x0000_s1026" style="position:absolute;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83840" behindDoc="0" locked="0" layoutInCell="0" allowOverlap="1" wp14:anchorId="3AF32CF5" wp14:editId="1E1081E8">
              <wp:simplePos x="0" y="0"/>
              <wp:positionH relativeFrom="page">
                <wp:posOffset>9757410</wp:posOffset>
              </wp:positionH>
              <wp:positionV relativeFrom="page">
                <wp:posOffset>0</wp:posOffset>
              </wp:positionV>
              <wp:extent cx="216000" cy="7560000"/>
              <wp:effectExtent l="0" t="0" r="0" b="3175"/>
              <wp:wrapNone/>
              <wp:docPr id="318" name="Rectangle 31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DCA5A" w14:textId="3B310C96" w:rsidR="003E435A" w:rsidRPr="009D4FBD" w:rsidRDefault="003E435A" w:rsidP="00295318">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2CF5" id="Rectangle 318" o:spid="_x0000_s1192" style="position:absolute;margin-left:768.3pt;margin-top:0;width:17pt;height:595.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FiTvxH4CAABi&#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095DCA5A" w14:textId="3B310C96" w:rsidR="003E435A" w:rsidRPr="009D4FBD" w:rsidRDefault="003E435A" w:rsidP="00295318">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2FC27" w14:textId="77777777" w:rsidR="003E435A" w:rsidRPr="003D6FA5" w:rsidRDefault="003E435A" w:rsidP="00295318">
    <w:pPr>
      <w:pStyle w:val="Header"/>
      <w:ind w:left="0" w:right="0"/>
    </w:pPr>
    <w:r>
      <w:rPr>
        <w:noProof/>
      </w:rPr>
      <mc:AlternateContent>
        <mc:Choice Requires="wps">
          <w:drawing>
            <wp:anchor distT="0" distB="0" distL="114300" distR="114300" simplePos="0" relativeHeight="251682816" behindDoc="0" locked="1" layoutInCell="0" allowOverlap="1" wp14:anchorId="7A545F05" wp14:editId="11CE366F">
              <wp:simplePos x="0" y="0"/>
              <wp:positionH relativeFrom="page">
                <wp:posOffset>9771380</wp:posOffset>
              </wp:positionH>
              <wp:positionV relativeFrom="page">
                <wp:posOffset>0</wp:posOffset>
              </wp:positionV>
              <wp:extent cx="0" cy="7560000"/>
              <wp:effectExtent l="0" t="0" r="38100" b="22225"/>
              <wp:wrapNone/>
              <wp:docPr id="967" name="Straight Connector 967"/>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DE2185" id="Straight Connector 967" o:spid="_x0000_s1026" style="position:absolute;z-index:251682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80768" behindDoc="0" locked="0" layoutInCell="0" allowOverlap="1" wp14:anchorId="2F0AFE4B" wp14:editId="53CA3F0A">
              <wp:simplePos x="0" y="0"/>
              <wp:positionH relativeFrom="page">
                <wp:posOffset>9757410</wp:posOffset>
              </wp:positionH>
              <wp:positionV relativeFrom="page">
                <wp:posOffset>0</wp:posOffset>
              </wp:positionV>
              <wp:extent cx="216000" cy="7560000"/>
              <wp:effectExtent l="0" t="0" r="0" b="3175"/>
              <wp:wrapNone/>
              <wp:docPr id="968" name="Rectangle 96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8F64D" w14:textId="5F3E2F39" w:rsidR="003E435A" w:rsidRPr="009D4FBD" w:rsidRDefault="003E435A" w:rsidP="00295318">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135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FE4B" id="Rectangle 968" o:spid="_x0000_s1193" style="position:absolute;margin-left:768.3pt;margin-top:0;width:17pt;height:595.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LXgm55/AgAA&#10;YgUAAA4AAAAAAAAAAAAAAAAALgIAAGRycy9lMm9Eb2MueG1sUEsBAi0AFAAGAAgAAAAhABGvvgbd&#10;AAAACwEAAA8AAAAAAAAAAAAAAAAA2QQAAGRycy9kb3ducmV2LnhtbFBLBQYAAAAABAAEAPMAAADj&#10;BQAAAAA=&#10;" o:allowincell="f" filled="f" stroked="f" strokeweight="2pt">
              <v:textbox style="layout-flow:vertical" inset="0,0,0,0">
                <w:txbxContent>
                  <w:p w14:paraId="2808F64D" w14:textId="5F3E2F39" w:rsidR="003E435A" w:rsidRPr="009D4FBD" w:rsidRDefault="003E435A" w:rsidP="00295318">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135</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81792" behindDoc="0" locked="1" layoutInCell="0" allowOverlap="1" wp14:anchorId="10E13A87" wp14:editId="2B8F02FE">
              <wp:simplePos x="0" y="0"/>
              <wp:positionH relativeFrom="page">
                <wp:posOffset>396240</wp:posOffset>
              </wp:positionH>
              <wp:positionV relativeFrom="page">
                <wp:posOffset>1440180</wp:posOffset>
              </wp:positionV>
              <wp:extent cx="180000" cy="5040000"/>
              <wp:effectExtent l="0" t="0" r="0" b="8255"/>
              <wp:wrapNone/>
              <wp:docPr id="969" name="Rectangle 969"/>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C745C" w14:textId="77777777" w:rsidR="003E435A" w:rsidRPr="009C5A0E" w:rsidRDefault="003E435A" w:rsidP="00295318">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3A87" id="Rectangle 969" o:spid="_x0000_s1194" style="position:absolute;margin-left:31.2pt;margin-top:113.4pt;width:14.15pt;height:396.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iSxxSn8C&#10;AABiBQAADgAAAAAAAAAAAAAAAAAuAgAAZHJzL2Uyb0RvYy54bWxQSwECLQAUAAYACAAAACEA3YTy&#10;Kt8AAAAKAQAADwAAAAAAAAAAAAAAAADZBAAAZHJzL2Rvd25yZXYueG1sUEsFBgAAAAAEAAQA8wAA&#10;AOUFAAAAAA==&#10;" o:allowincell="f" filled="f" stroked="f" strokeweight="2pt">
              <v:textbox style="layout-flow:vertical" inset="0,0,0,0">
                <w:txbxContent>
                  <w:p w14:paraId="261C745C" w14:textId="77777777" w:rsidR="003E435A" w:rsidRPr="009C5A0E" w:rsidRDefault="003E435A" w:rsidP="00295318">
                    <w:pPr>
                      <w:pStyle w:val="Footer"/>
                      <w:jc w:val="right"/>
                    </w:pPr>
                    <w:r>
                      <w:t>www.TheCIE.com.au</w:t>
                    </w:r>
                  </w:p>
                </w:txbxContent>
              </v:textbox>
              <w10:wrap anchorx="page" anchory="page"/>
              <w10:anchorlock/>
            </v:rect>
          </w:pict>
        </mc:Fallback>
      </mc:AlternateConten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37560793" w14:textId="77777777" w:rsidTr="006D44B3">
      <w:trPr>
        <w:trHeight w:val="624"/>
      </w:trPr>
      <w:tc>
        <w:tcPr>
          <w:tcW w:w="2268" w:type="dxa"/>
        </w:tcPr>
        <w:p w14:paraId="47D28262" w14:textId="77777777" w:rsidR="003E435A" w:rsidRDefault="003E435A" w:rsidP="006D44B3">
          <w:pPr>
            <w:pStyle w:val="Header"/>
            <w:ind w:left="0" w:right="-1"/>
          </w:pPr>
        </w:p>
      </w:tc>
      <w:tc>
        <w:tcPr>
          <w:tcW w:w="1134" w:type="dxa"/>
          <w:vAlign w:val="bottom"/>
        </w:tcPr>
        <w:p w14:paraId="71E0BEA4" w14:textId="77777777" w:rsidR="003E435A" w:rsidRDefault="003E435A"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154</w:t>
          </w:r>
          <w:r>
            <w:rPr>
              <w:rStyle w:val="PageNumber"/>
            </w:rPr>
            <w:fldChar w:fldCharType="end"/>
          </w:r>
        </w:p>
      </w:tc>
      <w:tc>
        <w:tcPr>
          <w:tcW w:w="6804" w:type="dxa"/>
          <w:vAlign w:val="bottom"/>
        </w:tcPr>
        <w:p w14:paraId="55FEA000" w14:textId="61EF2B77" w:rsidR="003E435A" w:rsidRDefault="003E435A" w:rsidP="006D44B3">
          <w:pPr>
            <w:pStyle w:val="Header"/>
            <w:ind w:left="0" w:right="-1"/>
            <w:jc w:val="right"/>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1701" w:type="dxa"/>
        </w:tcPr>
        <w:p w14:paraId="244CF4BF" w14:textId="77777777" w:rsidR="003E435A" w:rsidRDefault="003E435A" w:rsidP="006D44B3">
          <w:pPr>
            <w:pStyle w:val="Header"/>
            <w:ind w:left="0" w:right="-1"/>
          </w:pPr>
        </w:p>
      </w:tc>
    </w:tr>
  </w:tbl>
  <w:p w14:paraId="7A6D511D" w14:textId="77777777" w:rsidR="003E435A" w:rsidRPr="009D4FBD" w:rsidRDefault="003E435A" w:rsidP="00677846">
    <w:pPr>
      <w:pStyle w:val="Header"/>
      <w:ind w:left="0" w:right="-1"/>
    </w:pPr>
  </w:p>
  <w:p w14:paraId="4ECDC703" w14:textId="77777777" w:rsidR="003E435A" w:rsidRDefault="003E435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1226AA68" w14:textId="77777777" w:rsidTr="004E7620">
      <w:trPr>
        <w:trHeight w:val="624"/>
      </w:trPr>
      <w:tc>
        <w:tcPr>
          <w:tcW w:w="2268" w:type="dxa"/>
        </w:tcPr>
        <w:p w14:paraId="2C115F69" w14:textId="77777777" w:rsidR="003E435A" w:rsidRDefault="003E435A" w:rsidP="006D44B3">
          <w:pPr>
            <w:pStyle w:val="Header"/>
            <w:ind w:left="0" w:right="-1"/>
          </w:pPr>
        </w:p>
      </w:tc>
      <w:tc>
        <w:tcPr>
          <w:tcW w:w="7513" w:type="dxa"/>
          <w:vAlign w:val="bottom"/>
        </w:tcPr>
        <w:p w14:paraId="318613BD" w14:textId="0DC4553C" w:rsidR="003E435A" w:rsidRDefault="003E435A" w:rsidP="006D44B3">
          <w:pPr>
            <w:pStyle w:val="Header"/>
            <w:ind w:left="0" w:right="-1"/>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992" w:type="dxa"/>
          <w:vAlign w:val="bottom"/>
        </w:tcPr>
        <w:p w14:paraId="7FB01645" w14:textId="77777777" w:rsidR="003E435A" w:rsidRDefault="003E435A"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153</w:t>
          </w:r>
          <w:r>
            <w:rPr>
              <w:rStyle w:val="PageNumber"/>
            </w:rPr>
            <w:fldChar w:fldCharType="end"/>
          </w:r>
        </w:p>
      </w:tc>
      <w:tc>
        <w:tcPr>
          <w:tcW w:w="1701" w:type="dxa"/>
        </w:tcPr>
        <w:p w14:paraId="21534264" w14:textId="77777777" w:rsidR="003E435A" w:rsidRDefault="003E435A" w:rsidP="006D44B3">
          <w:pPr>
            <w:pStyle w:val="Header"/>
            <w:ind w:left="0" w:right="-1"/>
          </w:pPr>
        </w:p>
      </w:tc>
    </w:tr>
  </w:tbl>
  <w:p w14:paraId="70641478" w14:textId="77777777" w:rsidR="003E435A" w:rsidRPr="009D4FBD" w:rsidRDefault="003E435A" w:rsidP="00677846">
    <w:pPr>
      <w:pStyle w:val="Header"/>
      <w:ind w:left="0" w:right="-1"/>
    </w:pPr>
  </w:p>
  <w:p w14:paraId="4A7244BE" w14:textId="77777777" w:rsidR="003E435A" w:rsidRDefault="003E435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29002" w14:textId="77777777" w:rsidR="003E435A" w:rsidRDefault="003E435A" w:rsidP="001F508B">
    <w:pPr>
      <w:pStyle w:val="Header"/>
      <w:ind w:left="0" w:right="0"/>
    </w:pPr>
    <w:r>
      <w:rPr>
        <w:noProof/>
      </w:rPr>
      <mc:AlternateContent>
        <mc:Choice Requires="wps">
          <w:drawing>
            <wp:anchor distT="0" distB="0" distL="114300" distR="114300" simplePos="0" relativeHeight="251664384" behindDoc="0" locked="1" layoutInCell="0" allowOverlap="1" wp14:anchorId="7F2FCF84" wp14:editId="6839050B">
              <wp:simplePos x="0" y="0"/>
              <wp:positionH relativeFrom="page">
                <wp:posOffset>396240</wp:posOffset>
              </wp:positionH>
              <wp:positionV relativeFrom="page">
                <wp:posOffset>1440180</wp:posOffset>
              </wp:positionV>
              <wp:extent cx="180000" cy="5040000"/>
              <wp:effectExtent l="0" t="0" r="0" b="8255"/>
              <wp:wrapNone/>
              <wp:docPr id="28" name="Rectangle 28"/>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6C121" w14:textId="77777777" w:rsidR="003E435A" w:rsidRPr="009C5A0E" w:rsidRDefault="003E435A" w:rsidP="001F508B">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CF84" id="Rectangle 28" o:spid="_x0000_s1195" style="position:absolute;margin-left:31.2pt;margin-top:113.4pt;width:14.15pt;height:39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tpio+XwCAABg&#10;BQAADgAAAAAAAAAAAAAAAAAuAgAAZHJzL2Uyb0RvYy54bWxQSwECLQAUAAYACAAAACEA3YTyKt8A&#10;AAAKAQAADwAAAAAAAAAAAAAAAADWBAAAZHJzL2Rvd25yZXYueG1sUEsFBgAAAAAEAAQA8wAAAOIF&#10;AAAAAA==&#10;" o:allowincell="f" filled="f" stroked="f" strokeweight="2pt">
              <v:textbox style="layout-flow:vertical" inset="0,0,0,0">
                <w:txbxContent>
                  <w:p w14:paraId="58A6C121" w14:textId="77777777" w:rsidR="003E435A" w:rsidRPr="009C5A0E" w:rsidRDefault="003E435A" w:rsidP="001F508B">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63360" behindDoc="0" locked="1" layoutInCell="0" allowOverlap="1" wp14:anchorId="6E836E34" wp14:editId="4327C0B8">
              <wp:simplePos x="0" y="0"/>
              <wp:positionH relativeFrom="page">
                <wp:posOffset>9771380</wp:posOffset>
              </wp:positionH>
              <wp:positionV relativeFrom="page">
                <wp:posOffset>0</wp:posOffset>
              </wp:positionV>
              <wp:extent cx="0" cy="7560000"/>
              <wp:effectExtent l="0" t="0" r="38100" b="22225"/>
              <wp:wrapNone/>
              <wp:docPr id="30" name="Straight Connector 30"/>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BD9D0" id="Straight Connector 30" o:spid="_x0000_s1026" style="position:absolute;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2336" behindDoc="0" locked="0" layoutInCell="0" allowOverlap="1" wp14:anchorId="6719282F" wp14:editId="4B278F01">
              <wp:simplePos x="0" y="0"/>
              <wp:positionH relativeFrom="page">
                <wp:posOffset>9757410</wp:posOffset>
              </wp:positionH>
              <wp:positionV relativeFrom="page">
                <wp:posOffset>0</wp:posOffset>
              </wp:positionV>
              <wp:extent cx="216000" cy="7560000"/>
              <wp:effectExtent l="0" t="0" r="0" b="3175"/>
              <wp:wrapNone/>
              <wp:docPr id="33" name="Rectangle 33"/>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060F" w14:textId="389AF694" w:rsidR="003E435A" w:rsidRPr="009D4FBD" w:rsidRDefault="003E435A" w:rsidP="001F508B">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EE56E7">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9282F" id="Rectangle 33" o:spid="_x0000_s1196" style="position:absolute;margin-left:768.3pt;margin-top:0;width:17pt;height:59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wc2mHH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A8C060F" w14:textId="389AF694" w:rsidR="003E435A" w:rsidRPr="009D4FBD" w:rsidRDefault="003E435A" w:rsidP="001F508B">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EE56E7">
                      <w:rPr>
                        <w:noProof/>
                        <w:color w:val="000000" w:themeColor="text1"/>
                      </w:rPr>
                      <w:t>Costs and benefits of banning exports of waste</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08FC9" w14:textId="77777777" w:rsidR="003E435A" w:rsidRPr="003D6FA5" w:rsidRDefault="003E435A" w:rsidP="001F508B">
    <w:pPr>
      <w:pStyle w:val="Header"/>
      <w:ind w:left="0" w:right="0"/>
    </w:pPr>
    <w:r>
      <w:rPr>
        <w:noProof/>
      </w:rPr>
      <mc:AlternateContent>
        <mc:Choice Requires="wps">
          <w:drawing>
            <wp:anchor distT="0" distB="0" distL="114300" distR="114300" simplePos="0" relativeHeight="251661312" behindDoc="0" locked="1" layoutInCell="0" allowOverlap="1" wp14:anchorId="47A603D6" wp14:editId="46EE06DA">
              <wp:simplePos x="0" y="0"/>
              <wp:positionH relativeFrom="page">
                <wp:posOffset>9771380</wp:posOffset>
              </wp:positionH>
              <wp:positionV relativeFrom="page">
                <wp:posOffset>0</wp:posOffset>
              </wp:positionV>
              <wp:extent cx="0" cy="7560000"/>
              <wp:effectExtent l="0" t="0" r="38100" b="22225"/>
              <wp:wrapNone/>
              <wp:docPr id="35" name="Straight Connector 35"/>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1A5C7" id="Straight Connector 35" o:spid="_x0000_s1026"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Bh5kQF&#10;2AEAABIEAAAOAAAAAAAAAAAAAAAAAC4CAABkcnMvZTJvRG9jLnhtbFBLAQItABQABgAIAAAAIQC+&#10;Adif3QAAAAsBAAAPAAAAAAAAAAAAAAAAADIEAABkcnMvZG93bnJldi54bWxQSwUGAAAAAAQABADz&#10;AAAAPA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59264" behindDoc="0" locked="0" layoutInCell="0" allowOverlap="1" wp14:anchorId="3489B86E" wp14:editId="227528A2">
              <wp:simplePos x="0" y="0"/>
              <wp:positionH relativeFrom="page">
                <wp:posOffset>9757410</wp:posOffset>
              </wp:positionH>
              <wp:positionV relativeFrom="page">
                <wp:posOffset>0</wp:posOffset>
              </wp:positionV>
              <wp:extent cx="216000" cy="7560000"/>
              <wp:effectExtent l="0" t="0" r="0" b="3175"/>
              <wp:wrapNone/>
              <wp:docPr id="36" name="Rectangle 36"/>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C8C30" w14:textId="223B166E" w:rsidR="003E435A" w:rsidRPr="009D4FBD" w:rsidRDefault="003E435A" w:rsidP="001F508B">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B86E" id="Rectangle 36" o:spid="_x0000_s1197" style="position:absolute;margin-left:768.3pt;margin-top:0;width:17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B+hEUBfQIAAGE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104C8C30" w14:textId="223B166E" w:rsidR="003E435A" w:rsidRPr="009D4FBD" w:rsidRDefault="003E435A" w:rsidP="001F508B">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EE56E7">
                      <w:rPr>
                        <w:noProof/>
                        <w:color w:val="000000" w:themeColor="text1"/>
                      </w:rPr>
                      <w:t>Costs and benefits of banning exports of waste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157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0288" behindDoc="0" locked="1" layoutInCell="0" allowOverlap="1" wp14:anchorId="03A48C12" wp14:editId="5A9E5160">
              <wp:simplePos x="0" y="0"/>
              <wp:positionH relativeFrom="page">
                <wp:posOffset>396240</wp:posOffset>
              </wp:positionH>
              <wp:positionV relativeFrom="page">
                <wp:posOffset>1440180</wp:posOffset>
              </wp:positionV>
              <wp:extent cx="180000" cy="5040000"/>
              <wp:effectExtent l="0" t="0" r="0" b="8255"/>
              <wp:wrapNone/>
              <wp:docPr id="37" name="Rectangle 37"/>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42B7A" w14:textId="77777777" w:rsidR="003E435A" w:rsidRPr="009C5A0E" w:rsidRDefault="003E435A" w:rsidP="001F508B">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48C12" id="Rectangle 37" o:spid="_x0000_s1198"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" o:allowincell="f" filled="f" stroked="f" strokeweight="2pt">
              <v:textbox style="layout-flow:vertical" inset="0,0,0,0">
                <w:txbxContent>
                  <w:p w14:paraId="27F42B7A" w14:textId="77777777" w:rsidR="003E435A" w:rsidRPr="009C5A0E" w:rsidRDefault="003E435A" w:rsidP="001F508B">
                    <w:pPr>
                      <w:pStyle w:val="Footer"/>
                      <w:jc w:val="right"/>
                    </w:pPr>
                    <w:r>
                      <w:t>www.TheCIE.com.au</w:t>
                    </w:r>
                  </w:p>
                </w:txbxContent>
              </v:textbox>
              <w10:wrap anchorx="page" anchory="page"/>
              <w10:anchorlock/>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1428" w14:textId="77777777" w:rsidR="003E435A" w:rsidRPr="009D4FBD" w:rsidRDefault="003E435A" w:rsidP="00677846">
    <w:pPr>
      <w:pStyle w:val="Header"/>
      <w:ind w:left="0" w:right="-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747BEBAE" w14:textId="77777777" w:rsidTr="006D44B3">
      <w:trPr>
        <w:trHeight w:val="624"/>
      </w:trPr>
      <w:tc>
        <w:tcPr>
          <w:tcW w:w="2268" w:type="dxa"/>
        </w:tcPr>
        <w:p w14:paraId="371D0FF0" w14:textId="77777777" w:rsidR="003E435A" w:rsidRDefault="003E435A" w:rsidP="006D44B3">
          <w:pPr>
            <w:pStyle w:val="Header"/>
            <w:ind w:left="0" w:right="-1"/>
          </w:pPr>
        </w:p>
      </w:tc>
      <w:tc>
        <w:tcPr>
          <w:tcW w:w="1134" w:type="dxa"/>
          <w:vAlign w:val="bottom"/>
        </w:tcPr>
        <w:p w14:paraId="70F94B71" w14:textId="77777777" w:rsidR="003E435A" w:rsidRDefault="003E435A"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2</w:t>
          </w:r>
          <w:r>
            <w:rPr>
              <w:rStyle w:val="PageNumber"/>
            </w:rPr>
            <w:fldChar w:fldCharType="end"/>
          </w:r>
        </w:p>
      </w:tc>
      <w:tc>
        <w:tcPr>
          <w:tcW w:w="6804" w:type="dxa"/>
          <w:vAlign w:val="bottom"/>
        </w:tcPr>
        <w:p w14:paraId="26D0256A" w14:textId="2F740821" w:rsidR="003E435A" w:rsidRDefault="003E435A" w:rsidP="006D44B3">
          <w:pPr>
            <w:pStyle w:val="Header"/>
            <w:ind w:left="0" w:right="-1"/>
            <w:jc w:val="right"/>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1701" w:type="dxa"/>
        </w:tcPr>
        <w:p w14:paraId="1A3814A0" w14:textId="77777777" w:rsidR="003E435A" w:rsidRDefault="003E435A" w:rsidP="006D44B3">
          <w:pPr>
            <w:pStyle w:val="Header"/>
            <w:ind w:left="0" w:right="-1"/>
          </w:pPr>
        </w:p>
      </w:tc>
    </w:tr>
  </w:tbl>
  <w:p w14:paraId="510D5CD5" w14:textId="77777777" w:rsidR="003E435A" w:rsidRPr="009D4FBD" w:rsidRDefault="003E435A" w:rsidP="00677846">
    <w:pPr>
      <w:pStyle w:val="Header"/>
      <w:ind w:left="0" w:right="-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3D396B05" w14:textId="77777777" w:rsidTr="004E7620">
      <w:trPr>
        <w:trHeight w:val="624"/>
      </w:trPr>
      <w:tc>
        <w:tcPr>
          <w:tcW w:w="2268" w:type="dxa"/>
        </w:tcPr>
        <w:p w14:paraId="46BD6376" w14:textId="77777777" w:rsidR="003E435A" w:rsidRDefault="003E435A" w:rsidP="006D44B3">
          <w:pPr>
            <w:pStyle w:val="Header"/>
            <w:ind w:left="0" w:right="-1"/>
          </w:pPr>
        </w:p>
      </w:tc>
      <w:tc>
        <w:tcPr>
          <w:tcW w:w="7513" w:type="dxa"/>
          <w:vAlign w:val="bottom"/>
        </w:tcPr>
        <w:p w14:paraId="6A9D772A" w14:textId="064615A0" w:rsidR="003E435A" w:rsidRDefault="003E435A" w:rsidP="006D44B3">
          <w:pPr>
            <w:pStyle w:val="Header"/>
            <w:ind w:left="0" w:right="-1"/>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992" w:type="dxa"/>
          <w:vAlign w:val="bottom"/>
        </w:tcPr>
        <w:p w14:paraId="35F1632B" w14:textId="6713E8C6" w:rsidR="003E435A" w:rsidRDefault="003E435A"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163</w:t>
          </w:r>
          <w:r>
            <w:rPr>
              <w:rStyle w:val="PageNumber"/>
            </w:rPr>
            <w:fldChar w:fldCharType="end"/>
          </w:r>
        </w:p>
      </w:tc>
      <w:tc>
        <w:tcPr>
          <w:tcW w:w="1701" w:type="dxa"/>
        </w:tcPr>
        <w:p w14:paraId="08764B75" w14:textId="77777777" w:rsidR="003E435A" w:rsidRDefault="003E435A" w:rsidP="006D44B3">
          <w:pPr>
            <w:pStyle w:val="Header"/>
            <w:ind w:left="0" w:right="-1"/>
          </w:pPr>
        </w:p>
      </w:tc>
    </w:tr>
  </w:tbl>
  <w:p w14:paraId="5ECB7C66" w14:textId="77777777" w:rsidR="003E435A" w:rsidRPr="009D4FBD" w:rsidRDefault="003E435A" w:rsidP="00677846">
    <w:pPr>
      <w:pStyle w:val="Header"/>
      <w:ind w:left="0" w:righ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D9D44" w14:textId="77777777" w:rsidR="003E435A" w:rsidRDefault="003E43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3FABD967" w14:textId="77777777" w:rsidTr="004E7620">
      <w:trPr>
        <w:trHeight w:val="624"/>
      </w:trPr>
      <w:tc>
        <w:tcPr>
          <w:tcW w:w="2268" w:type="dxa"/>
        </w:tcPr>
        <w:p w14:paraId="02C50A65" w14:textId="77777777" w:rsidR="003E435A" w:rsidRDefault="003E435A" w:rsidP="008F1A78">
          <w:pPr>
            <w:pStyle w:val="Header"/>
            <w:ind w:left="0" w:right="-1"/>
          </w:pPr>
        </w:p>
      </w:tc>
      <w:tc>
        <w:tcPr>
          <w:tcW w:w="1134" w:type="dxa"/>
          <w:vAlign w:val="bottom"/>
        </w:tcPr>
        <w:p w14:paraId="5C2C79E4" w14:textId="77777777" w:rsidR="003E435A" w:rsidRDefault="003E435A" w:rsidP="008F1A78">
          <w:pPr>
            <w:pStyle w:val="Header"/>
            <w:ind w:left="0" w:right="-1"/>
          </w:pPr>
        </w:p>
      </w:tc>
      <w:tc>
        <w:tcPr>
          <w:tcW w:w="6804" w:type="dxa"/>
          <w:vAlign w:val="bottom"/>
        </w:tcPr>
        <w:p w14:paraId="314CF852" w14:textId="77777777" w:rsidR="003E435A" w:rsidRDefault="003E435A" w:rsidP="008F1A78">
          <w:pPr>
            <w:pStyle w:val="Header"/>
            <w:ind w:left="0" w:right="-1"/>
            <w:jc w:val="right"/>
          </w:pPr>
        </w:p>
      </w:tc>
      <w:tc>
        <w:tcPr>
          <w:tcW w:w="1701" w:type="dxa"/>
        </w:tcPr>
        <w:p w14:paraId="70DF401F" w14:textId="77777777" w:rsidR="003E435A" w:rsidRDefault="003E435A" w:rsidP="008F1A78">
          <w:pPr>
            <w:pStyle w:val="Header"/>
            <w:ind w:left="0" w:right="-1"/>
          </w:pPr>
        </w:p>
      </w:tc>
    </w:tr>
  </w:tbl>
  <w:p w14:paraId="3EC00CE0" w14:textId="77777777" w:rsidR="003E435A" w:rsidRPr="008F1A78" w:rsidRDefault="003E435A" w:rsidP="00677846">
    <w:pPr>
      <w:pStyle w:val="Header"/>
      <w:ind w:left="0"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2AA778DC" w14:textId="77777777" w:rsidTr="004E7620">
      <w:trPr>
        <w:trHeight w:val="624"/>
      </w:trPr>
      <w:tc>
        <w:tcPr>
          <w:tcW w:w="2268" w:type="dxa"/>
        </w:tcPr>
        <w:p w14:paraId="5E71120F" w14:textId="77777777" w:rsidR="003E435A" w:rsidRDefault="003E435A" w:rsidP="008F1A78">
          <w:pPr>
            <w:pStyle w:val="Header"/>
            <w:ind w:left="0" w:right="-1"/>
          </w:pPr>
        </w:p>
      </w:tc>
      <w:tc>
        <w:tcPr>
          <w:tcW w:w="7513" w:type="dxa"/>
          <w:vAlign w:val="bottom"/>
        </w:tcPr>
        <w:p w14:paraId="32CEB3D9" w14:textId="403D35E4" w:rsidR="003E435A" w:rsidRDefault="003E435A" w:rsidP="008F1A78">
          <w:pPr>
            <w:pStyle w:val="Header"/>
            <w:ind w:left="0" w:right="-1"/>
          </w:pPr>
          <w:r>
            <w:rPr>
              <w:noProof/>
            </w:rPr>
            <w:fldChar w:fldCharType="begin"/>
          </w:r>
          <w:r>
            <w:rPr>
              <w:noProof/>
            </w:rPr>
            <w:instrText xml:space="preserve"> STYLEREF  Title </w:instrText>
          </w:r>
          <w:r>
            <w:rPr>
              <w:noProof/>
            </w:rPr>
            <w:fldChar w:fldCharType="separate"/>
          </w:r>
          <w:r>
            <w:rPr>
              <w:noProof/>
            </w:rPr>
            <w:t>Costs and benefits of banning exports of waste</w:t>
          </w:r>
          <w:r>
            <w:rPr>
              <w:noProof/>
            </w:rPr>
            <w:fldChar w:fldCharType="end"/>
          </w:r>
        </w:p>
      </w:tc>
      <w:tc>
        <w:tcPr>
          <w:tcW w:w="992" w:type="dxa"/>
          <w:vAlign w:val="bottom"/>
        </w:tcPr>
        <w:p w14:paraId="3ED662F9" w14:textId="77777777" w:rsidR="003E435A" w:rsidRDefault="003E435A" w:rsidP="008F1A78">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c>
        <w:tcPr>
          <w:tcW w:w="1701" w:type="dxa"/>
        </w:tcPr>
        <w:p w14:paraId="419FCDD0" w14:textId="77777777" w:rsidR="003E435A" w:rsidRDefault="003E435A" w:rsidP="008F1A78">
          <w:pPr>
            <w:pStyle w:val="Header"/>
            <w:ind w:left="0" w:right="-1"/>
          </w:pPr>
        </w:p>
      </w:tc>
    </w:tr>
  </w:tbl>
  <w:p w14:paraId="75D450A8" w14:textId="77777777" w:rsidR="003E435A" w:rsidRPr="009D4FBD" w:rsidRDefault="003E435A" w:rsidP="00A43A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1FCAB600" w14:textId="77777777" w:rsidTr="004E7620">
      <w:trPr>
        <w:trHeight w:val="624"/>
      </w:trPr>
      <w:tc>
        <w:tcPr>
          <w:tcW w:w="2268" w:type="dxa"/>
        </w:tcPr>
        <w:p w14:paraId="13948032" w14:textId="77777777" w:rsidR="003E435A" w:rsidRDefault="003E435A" w:rsidP="00650F3E">
          <w:pPr>
            <w:pStyle w:val="Header"/>
            <w:ind w:left="0" w:right="-1"/>
          </w:pPr>
        </w:p>
      </w:tc>
      <w:tc>
        <w:tcPr>
          <w:tcW w:w="1134" w:type="dxa"/>
          <w:vAlign w:val="bottom"/>
        </w:tcPr>
        <w:p w14:paraId="4306B84F" w14:textId="77777777" w:rsidR="003E435A" w:rsidRDefault="003E435A" w:rsidP="00650F3E">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vi</w:t>
          </w:r>
          <w:r>
            <w:rPr>
              <w:rStyle w:val="PageNumber"/>
            </w:rPr>
            <w:fldChar w:fldCharType="end"/>
          </w:r>
        </w:p>
      </w:tc>
      <w:tc>
        <w:tcPr>
          <w:tcW w:w="6804" w:type="dxa"/>
          <w:vAlign w:val="bottom"/>
        </w:tcPr>
        <w:p w14:paraId="73D986BD" w14:textId="2F8084D5" w:rsidR="003E435A" w:rsidRDefault="003E435A" w:rsidP="00650F3E">
          <w:pPr>
            <w:pStyle w:val="Header"/>
            <w:ind w:left="0" w:right="-1"/>
            <w:jc w:val="right"/>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1701" w:type="dxa"/>
        </w:tcPr>
        <w:p w14:paraId="7B12EAE8" w14:textId="77777777" w:rsidR="003E435A" w:rsidRDefault="003E435A" w:rsidP="00650F3E">
          <w:pPr>
            <w:pStyle w:val="Header"/>
            <w:ind w:left="0" w:right="-1"/>
          </w:pPr>
        </w:p>
      </w:tc>
    </w:tr>
  </w:tbl>
  <w:p w14:paraId="3EB4F13F" w14:textId="77777777" w:rsidR="003E435A" w:rsidRDefault="003E435A" w:rsidP="00650F3E">
    <w:pPr>
      <w:pStyle w:val="Header"/>
      <w:ind w:left="0" w:right="-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1C6EDEA7" w14:textId="77777777" w:rsidTr="004E7620">
      <w:trPr>
        <w:trHeight w:val="624"/>
      </w:trPr>
      <w:tc>
        <w:tcPr>
          <w:tcW w:w="2268" w:type="dxa"/>
        </w:tcPr>
        <w:p w14:paraId="6119794D" w14:textId="77777777" w:rsidR="003E435A" w:rsidRDefault="003E435A" w:rsidP="00650F3E">
          <w:pPr>
            <w:pStyle w:val="Header"/>
            <w:ind w:left="0" w:right="-1"/>
          </w:pPr>
        </w:p>
      </w:tc>
      <w:tc>
        <w:tcPr>
          <w:tcW w:w="7513" w:type="dxa"/>
          <w:vAlign w:val="bottom"/>
        </w:tcPr>
        <w:p w14:paraId="294F78F5" w14:textId="52140C2F" w:rsidR="003E435A" w:rsidRDefault="003E435A" w:rsidP="00650F3E">
          <w:pPr>
            <w:pStyle w:val="Header"/>
            <w:ind w:left="0" w:right="-1"/>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992" w:type="dxa"/>
          <w:vAlign w:val="bottom"/>
        </w:tcPr>
        <w:p w14:paraId="68E01DC0" w14:textId="77777777" w:rsidR="003E435A" w:rsidRDefault="003E435A" w:rsidP="00650F3E">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vii</w:t>
          </w:r>
          <w:r>
            <w:rPr>
              <w:rStyle w:val="PageNumber"/>
            </w:rPr>
            <w:fldChar w:fldCharType="end"/>
          </w:r>
        </w:p>
      </w:tc>
      <w:tc>
        <w:tcPr>
          <w:tcW w:w="1701" w:type="dxa"/>
        </w:tcPr>
        <w:p w14:paraId="78E24B47" w14:textId="77777777" w:rsidR="003E435A" w:rsidRDefault="003E435A" w:rsidP="00650F3E">
          <w:pPr>
            <w:pStyle w:val="Header"/>
            <w:ind w:left="0" w:right="-1"/>
          </w:pPr>
        </w:p>
      </w:tc>
    </w:tr>
  </w:tbl>
  <w:p w14:paraId="646069E2" w14:textId="77777777" w:rsidR="003E435A" w:rsidRPr="003D2A2B" w:rsidRDefault="003E435A" w:rsidP="00650F3E">
    <w:pPr>
      <w:pStyle w:val="Header"/>
      <w:ind w:left="0" w:right="-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435A" w14:paraId="72716169" w14:textId="77777777" w:rsidTr="006D44B3">
      <w:trPr>
        <w:trHeight w:val="624"/>
      </w:trPr>
      <w:tc>
        <w:tcPr>
          <w:tcW w:w="2268" w:type="dxa"/>
        </w:tcPr>
        <w:p w14:paraId="42B2B46B" w14:textId="77777777" w:rsidR="003E435A" w:rsidRDefault="003E435A" w:rsidP="006D44B3">
          <w:pPr>
            <w:pStyle w:val="Header"/>
            <w:ind w:left="0" w:right="-1"/>
          </w:pPr>
        </w:p>
      </w:tc>
      <w:tc>
        <w:tcPr>
          <w:tcW w:w="1134" w:type="dxa"/>
          <w:vAlign w:val="bottom"/>
        </w:tcPr>
        <w:p w14:paraId="5CC04848" w14:textId="77777777" w:rsidR="003E435A" w:rsidRDefault="003E435A"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12</w:t>
          </w:r>
          <w:r>
            <w:rPr>
              <w:rStyle w:val="PageNumber"/>
            </w:rPr>
            <w:fldChar w:fldCharType="end"/>
          </w:r>
        </w:p>
      </w:tc>
      <w:tc>
        <w:tcPr>
          <w:tcW w:w="6804" w:type="dxa"/>
          <w:vAlign w:val="bottom"/>
        </w:tcPr>
        <w:p w14:paraId="57A1E312" w14:textId="3246613B" w:rsidR="003E435A" w:rsidRDefault="003E435A" w:rsidP="006D44B3">
          <w:pPr>
            <w:pStyle w:val="Header"/>
            <w:ind w:left="0" w:right="-1"/>
            <w:jc w:val="right"/>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1701" w:type="dxa"/>
        </w:tcPr>
        <w:p w14:paraId="78911F79" w14:textId="77777777" w:rsidR="003E435A" w:rsidRDefault="003E435A" w:rsidP="006D44B3">
          <w:pPr>
            <w:pStyle w:val="Header"/>
            <w:ind w:left="0" w:right="-1"/>
          </w:pPr>
        </w:p>
      </w:tc>
    </w:tr>
  </w:tbl>
  <w:p w14:paraId="02B2EE1D" w14:textId="77777777" w:rsidR="003E435A" w:rsidRPr="009D4FBD" w:rsidRDefault="003E435A" w:rsidP="00677846">
    <w:pPr>
      <w:pStyle w:val="Header"/>
      <w:ind w:left="0" w:right="-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435A" w14:paraId="6FE48BEC" w14:textId="77777777" w:rsidTr="004E7620">
      <w:trPr>
        <w:trHeight w:val="624"/>
      </w:trPr>
      <w:tc>
        <w:tcPr>
          <w:tcW w:w="2268" w:type="dxa"/>
        </w:tcPr>
        <w:p w14:paraId="3F98DD07" w14:textId="77777777" w:rsidR="003E435A" w:rsidRDefault="003E435A" w:rsidP="006D44B3">
          <w:pPr>
            <w:pStyle w:val="Header"/>
            <w:ind w:left="0" w:right="-1"/>
          </w:pPr>
        </w:p>
      </w:tc>
      <w:tc>
        <w:tcPr>
          <w:tcW w:w="7513" w:type="dxa"/>
          <w:vAlign w:val="bottom"/>
        </w:tcPr>
        <w:p w14:paraId="666424D1" w14:textId="747AAF37" w:rsidR="003E435A" w:rsidRDefault="003E435A" w:rsidP="006D44B3">
          <w:pPr>
            <w:pStyle w:val="Header"/>
            <w:ind w:left="0" w:right="-1"/>
          </w:pPr>
          <w:r>
            <w:rPr>
              <w:noProof/>
            </w:rPr>
            <w:fldChar w:fldCharType="begin"/>
          </w:r>
          <w:r>
            <w:rPr>
              <w:noProof/>
            </w:rPr>
            <w:instrText xml:space="preserve"> STYLEREF  Title </w:instrText>
          </w:r>
          <w:r>
            <w:rPr>
              <w:noProof/>
            </w:rPr>
            <w:fldChar w:fldCharType="separate"/>
          </w:r>
          <w:r w:rsidR="00EE56E7">
            <w:rPr>
              <w:noProof/>
            </w:rPr>
            <w:t>Costs and benefits of banning exports of waste</w:t>
          </w:r>
          <w:r>
            <w:rPr>
              <w:noProof/>
            </w:rPr>
            <w:fldChar w:fldCharType="end"/>
          </w:r>
        </w:p>
      </w:tc>
      <w:tc>
        <w:tcPr>
          <w:tcW w:w="992" w:type="dxa"/>
          <w:vAlign w:val="bottom"/>
        </w:tcPr>
        <w:p w14:paraId="2AE54683" w14:textId="77777777" w:rsidR="003E435A" w:rsidRDefault="003E435A"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E56E7">
            <w:rPr>
              <w:rStyle w:val="PageNumber"/>
              <w:noProof/>
            </w:rPr>
            <w:t>13</w:t>
          </w:r>
          <w:r>
            <w:rPr>
              <w:rStyle w:val="PageNumber"/>
            </w:rPr>
            <w:fldChar w:fldCharType="end"/>
          </w:r>
        </w:p>
      </w:tc>
      <w:tc>
        <w:tcPr>
          <w:tcW w:w="1701" w:type="dxa"/>
        </w:tcPr>
        <w:p w14:paraId="38CEC83D" w14:textId="77777777" w:rsidR="003E435A" w:rsidRDefault="003E435A" w:rsidP="006D44B3">
          <w:pPr>
            <w:pStyle w:val="Header"/>
            <w:ind w:left="0" w:right="-1"/>
          </w:pPr>
        </w:p>
      </w:tc>
    </w:tr>
  </w:tbl>
  <w:p w14:paraId="2DD8CCAE" w14:textId="77777777" w:rsidR="003E435A" w:rsidRPr="009D4FBD" w:rsidRDefault="003E435A" w:rsidP="00677846">
    <w:pPr>
      <w:pStyle w:val="Header"/>
      <w:ind w:left="0"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FE9A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254EB"/>
    <w:multiLevelType w:val="multilevel"/>
    <w:tmpl w:val="A8A0795C"/>
    <w:numStyleLink w:val="RecommendationNumbers"/>
  </w:abstractNum>
  <w:abstractNum w:abstractNumId="2" w15:restartNumberingAfterBreak="0">
    <w:nsid w:val="0AC902B9"/>
    <w:multiLevelType w:val="multilevel"/>
    <w:tmpl w:val="7286E4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6C37E3"/>
    <w:multiLevelType w:val="multilevel"/>
    <w:tmpl w:val="5BCE45E4"/>
    <w:numStyleLink w:val="NoteListNumber"/>
  </w:abstractNum>
  <w:abstractNum w:abstractNumId="4"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FCD5BE7"/>
    <w:multiLevelType w:val="singleLevel"/>
    <w:tmpl w:val="1E20FD22"/>
    <w:lvl w:ilvl="0">
      <w:start w:val="1"/>
      <w:numFmt w:val="bullet"/>
      <w:lvlText w:val="■"/>
      <w:lvlJc w:val="left"/>
      <w:pPr>
        <w:ind w:left="360" w:hanging="360"/>
      </w:pPr>
      <w:rPr>
        <w:rFonts w:ascii="Franklin Gothic Demi" w:hAnsi="Franklin Gothic Demi" w:hint="default"/>
        <w:color w:val="EF1209"/>
        <w:position w:val="2"/>
      </w:rPr>
    </w:lvl>
  </w:abstractNum>
  <w:abstractNum w:abstractNumId="7"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8"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AC76CF"/>
    <w:multiLevelType w:val="multilevel"/>
    <w:tmpl w:val="A8A0795C"/>
    <w:numStyleLink w:val="RecommendationNumbers"/>
  </w:abstractNum>
  <w:abstractNum w:abstractNumId="10" w15:restartNumberingAfterBreak="0">
    <w:nsid w:val="2158552C"/>
    <w:multiLevelType w:val="hybridMultilevel"/>
    <w:tmpl w:val="5C9EA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D58EB"/>
    <w:multiLevelType w:val="hybridMultilevel"/>
    <w:tmpl w:val="F496C78E"/>
    <w:lvl w:ilvl="0" w:tplc="487ABE1E">
      <w:numFmt w:val="bullet"/>
      <w:lvlText w:val="-"/>
      <w:lvlJc w:val="left"/>
      <w:pPr>
        <w:ind w:left="720" w:hanging="360"/>
      </w:pPr>
      <w:rPr>
        <w:rFonts w:ascii="Calisto MT" w:eastAsia="Times New Roman" w:hAnsi="Calisto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16D84"/>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3"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E5304F"/>
    <w:multiLevelType w:val="hybridMultilevel"/>
    <w:tmpl w:val="7E1A34CE"/>
    <w:lvl w:ilvl="0" w:tplc="4740D4CE">
      <w:start w:val="1"/>
      <w:numFmt w:val="bullet"/>
      <w:lvlText w:val="-"/>
      <w:lvlJc w:val="left"/>
      <w:pPr>
        <w:ind w:left="720" w:hanging="360"/>
      </w:pPr>
      <w:rPr>
        <w:rFonts w:ascii="Calisto MT" w:eastAsia="Times New Roman" w:hAnsi="Calisto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24A0E"/>
    <w:multiLevelType w:val="multilevel"/>
    <w:tmpl w:val="5BCE45E4"/>
    <w:numStyleLink w:val="NoteListNumber"/>
  </w:abstractNum>
  <w:abstractNum w:abstractNumId="17" w15:restartNumberingAfterBreak="0">
    <w:nsid w:val="3487660B"/>
    <w:multiLevelType w:val="multilevel"/>
    <w:tmpl w:val="5BCE45E4"/>
    <w:numStyleLink w:val="NoteListNumber"/>
  </w:abstractNum>
  <w:abstractNum w:abstractNumId="18"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A751CF8"/>
    <w:multiLevelType w:val="hybridMultilevel"/>
    <w:tmpl w:val="897A71C4"/>
    <w:lvl w:ilvl="0" w:tplc="AE36F4EC">
      <w:numFmt w:val="bullet"/>
      <w:lvlText w:val="-"/>
      <w:lvlJc w:val="left"/>
      <w:pPr>
        <w:ind w:left="720" w:hanging="360"/>
      </w:pPr>
      <w:rPr>
        <w:rFonts w:ascii="Calisto MT" w:eastAsia="Times New Roman" w:hAnsi="Calisto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3E75E8"/>
    <w:multiLevelType w:val="multilevel"/>
    <w:tmpl w:val="49B2C9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1"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787896"/>
    <w:multiLevelType w:val="multilevel"/>
    <w:tmpl w:val="567ADE74"/>
    <w:numStyleLink w:val="TableListBullets"/>
  </w:abstractNum>
  <w:abstractNum w:abstractNumId="23"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4" w15:restartNumberingAfterBreak="0">
    <w:nsid w:val="5C3D4777"/>
    <w:multiLevelType w:val="hybridMultilevel"/>
    <w:tmpl w:val="ED8472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A97770"/>
    <w:multiLevelType w:val="hybridMultilevel"/>
    <w:tmpl w:val="31D66EC2"/>
    <w:lvl w:ilvl="0" w:tplc="98B4A298">
      <w:start w:val="5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hint="default"/>
      </w:rPr>
    </w:lvl>
    <w:lvl w:ilvl="2">
      <w:start w:val="1"/>
      <w:numFmt w:val="bullet"/>
      <w:pStyle w:val="Bullet3"/>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72BB502B"/>
    <w:multiLevelType w:val="multilevel"/>
    <w:tmpl w:val="CB90F828"/>
    <w:lvl w:ilvl="0">
      <w:start w:val="1"/>
      <w:numFmt w:val="lowerLetter"/>
      <w:lvlRestart w:val="0"/>
      <w:lvlText w:val="%1"/>
      <w:lvlJc w:val="left"/>
      <w:pPr>
        <w:tabs>
          <w:tab w:val="num" w:pos="170"/>
        </w:tabs>
        <w:ind w:left="0" w:firstLine="0"/>
      </w:pPr>
      <w:rPr>
        <w:rFonts w:hint="default"/>
        <w:b/>
        <w:bCs w:val="0"/>
        <w:i w:val="0"/>
        <w:iCs w:val="0"/>
        <w:caps w:val="0"/>
        <w:smallCaps w:val="0"/>
        <w:strike w:val="0"/>
        <w:dstrike w:val="0"/>
        <w:noProof w:val="0"/>
        <w:vanish w:val="0"/>
        <w:color w:val="00497E"/>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1" w15:restartNumberingAfterBreak="0">
    <w:nsid w:val="7C3A0DF8"/>
    <w:multiLevelType w:val="multilevel"/>
    <w:tmpl w:val="E6863C72"/>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8"/>
  </w:num>
  <w:num w:numId="2">
    <w:abstractNumId w:val="21"/>
  </w:num>
  <w:num w:numId="3">
    <w:abstractNumId w:val="8"/>
  </w:num>
  <w:num w:numId="4">
    <w:abstractNumId w:val="27"/>
  </w:num>
  <w:num w:numId="5">
    <w:abstractNumId w:val="20"/>
  </w:num>
  <w:num w:numId="6">
    <w:abstractNumId w:val="14"/>
  </w:num>
  <w:num w:numId="7">
    <w:abstractNumId w:val="22"/>
  </w:num>
  <w:num w:numId="8">
    <w:abstractNumId w:val="1"/>
  </w:num>
  <w:num w:numId="9">
    <w:abstractNumId w:val="28"/>
  </w:num>
  <w:num w:numId="10">
    <w:abstractNumId w:val="5"/>
  </w:num>
  <w:num w:numId="11">
    <w:abstractNumId w:val="13"/>
  </w:num>
  <w:num w:numId="12">
    <w:abstractNumId w:val="7"/>
  </w:num>
  <w:num w:numId="13">
    <w:abstractNumId w:val="23"/>
  </w:num>
  <w:num w:numId="14">
    <w:abstractNumId w:val="20"/>
  </w:num>
  <w:num w:numId="15">
    <w:abstractNumId w:val="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2"/>
  </w:num>
  <w:num w:numId="19">
    <w:abstractNumId w:val="28"/>
    <w:lvlOverride w:ilvl="0">
      <w:lvl w:ilvl="0">
        <w:start w:val="1"/>
        <w:numFmt w:val="decimal"/>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num>
  <w:num w:numId="22">
    <w:abstractNumId w:val="28"/>
    <w:lvlOverride w:ilvl="0">
      <w:lvl w:ilvl="0">
        <w:start w:val="1"/>
        <w:numFmt w:val="decimal"/>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abstractNumId w:val="2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5"/>
  </w:num>
  <w:num w:numId="27">
    <w:abstractNumId w:val="31"/>
  </w:num>
  <w:num w:numId="28">
    <w:abstractNumId w:val="28"/>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17"/>
  </w:num>
  <w:num w:numId="30">
    <w:abstractNumId w:val="2"/>
  </w:num>
  <w:num w:numId="31">
    <w:abstractNumId w:val="16"/>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2"/>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4"/>
  </w:num>
  <w:num w:numId="38">
    <w:abstractNumId w:val="0"/>
  </w:num>
  <w:num w:numId="39">
    <w:abstractNumId w:val="28"/>
  </w:num>
  <w:num w:numId="40">
    <w:abstractNumId w:val="11"/>
  </w:num>
  <w:num w:numId="41">
    <w:abstractNumId w:val="28"/>
    <w:lvlOverride w:ilvl="0">
      <w:lvl w:ilvl="0">
        <w:start w:val="1"/>
        <w:numFmt w:val="decimal"/>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2">
    <w:abstractNumId w:val="10"/>
  </w:num>
  <w:num w:numId="43">
    <w:abstractNumId w:val="20"/>
  </w:num>
  <w:num w:numId="44">
    <w:abstractNumId w:val="22"/>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25"/>
  </w:num>
  <w:num w:numId="48">
    <w:abstractNumId w:val="19"/>
  </w:num>
  <w:num w:numId="4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96D"/>
    <w:rsid w:val="00000726"/>
    <w:rsid w:val="00002721"/>
    <w:rsid w:val="0000404E"/>
    <w:rsid w:val="00004361"/>
    <w:rsid w:val="000053BF"/>
    <w:rsid w:val="00005768"/>
    <w:rsid w:val="00006740"/>
    <w:rsid w:val="00006D68"/>
    <w:rsid w:val="000078F0"/>
    <w:rsid w:val="00010588"/>
    <w:rsid w:val="00014030"/>
    <w:rsid w:val="000168BA"/>
    <w:rsid w:val="00016CCE"/>
    <w:rsid w:val="00017D5A"/>
    <w:rsid w:val="00022345"/>
    <w:rsid w:val="00023A1D"/>
    <w:rsid w:val="00024206"/>
    <w:rsid w:val="00024872"/>
    <w:rsid w:val="00027E7C"/>
    <w:rsid w:val="00030BE4"/>
    <w:rsid w:val="0003192F"/>
    <w:rsid w:val="000331D6"/>
    <w:rsid w:val="00036FD6"/>
    <w:rsid w:val="00037F9E"/>
    <w:rsid w:val="00040588"/>
    <w:rsid w:val="00042363"/>
    <w:rsid w:val="00043FE2"/>
    <w:rsid w:val="00045326"/>
    <w:rsid w:val="000461CB"/>
    <w:rsid w:val="000473DD"/>
    <w:rsid w:val="00051172"/>
    <w:rsid w:val="00052303"/>
    <w:rsid w:val="000540D9"/>
    <w:rsid w:val="0005455A"/>
    <w:rsid w:val="00054AAC"/>
    <w:rsid w:val="00054D4B"/>
    <w:rsid w:val="00061CDB"/>
    <w:rsid w:val="00061F24"/>
    <w:rsid w:val="00063D61"/>
    <w:rsid w:val="000642B7"/>
    <w:rsid w:val="00064576"/>
    <w:rsid w:val="000652FC"/>
    <w:rsid w:val="00065889"/>
    <w:rsid w:val="00066319"/>
    <w:rsid w:val="00070083"/>
    <w:rsid w:val="000701E7"/>
    <w:rsid w:val="00070654"/>
    <w:rsid w:val="000719EA"/>
    <w:rsid w:val="00072873"/>
    <w:rsid w:val="00073C36"/>
    <w:rsid w:val="0008370B"/>
    <w:rsid w:val="00084D80"/>
    <w:rsid w:val="000866A5"/>
    <w:rsid w:val="000872FB"/>
    <w:rsid w:val="000873CC"/>
    <w:rsid w:val="00087E40"/>
    <w:rsid w:val="00090B41"/>
    <w:rsid w:val="000923A8"/>
    <w:rsid w:val="00092BC9"/>
    <w:rsid w:val="00092C85"/>
    <w:rsid w:val="00093891"/>
    <w:rsid w:val="00094293"/>
    <w:rsid w:val="00095461"/>
    <w:rsid w:val="00095D2C"/>
    <w:rsid w:val="0009623A"/>
    <w:rsid w:val="000978D6"/>
    <w:rsid w:val="000A04F6"/>
    <w:rsid w:val="000A29E1"/>
    <w:rsid w:val="000A3975"/>
    <w:rsid w:val="000A744E"/>
    <w:rsid w:val="000B2602"/>
    <w:rsid w:val="000B397D"/>
    <w:rsid w:val="000B6546"/>
    <w:rsid w:val="000B6DF3"/>
    <w:rsid w:val="000C35CB"/>
    <w:rsid w:val="000C3607"/>
    <w:rsid w:val="000C438B"/>
    <w:rsid w:val="000C55C5"/>
    <w:rsid w:val="000D052F"/>
    <w:rsid w:val="000D4673"/>
    <w:rsid w:val="000D4C79"/>
    <w:rsid w:val="000D53CB"/>
    <w:rsid w:val="000D627E"/>
    <w:rsid w:val="000D738C"/>
    <w:rsid w:val="000E06BD"/>
    <w:rsid w:val="000E3271"/>
    <w:rsid w:val="000E5329"/>
    <w:rsid w:val="000E5731"/>
    <w:rsid w:val="000E7163"/>
    <w:rsid w:val="000F1CEF"/>
    <w:rsid w:val="000F419B"/>
    <w:rsid w:val="000F5162"/>
    <w:rsid w:val="000F76FA"/>
    <w:rsid w:val="000F7DCD"/>
    <w:rsid w:val="0010339F"/>
    <w:rsid w:val="00104753"/>
    <w:rsid w:val="00106B81"/>
    <w:rsid w:val="00106B92"/>
    <w:rsid w:val="00110AC0"/>
    <w:rsid w:val="001113DF"/>
    <w:rsid w:val="00112299"/>
    <w:rsid w:val="001132FF"/>
    <w:rsid w:val="00114298"/>
    <w:rsid w:val="00122CBF"/>
    <w:rsid w:val="00123574"/>
    <w:rsid w:val="0012424F"/>
    <w:rsid w:val="00125045"/>
    <w:rsid w:val="001267A4"/>
    <w:rsid w:val="001303CB"/>
    <w:rsid w:val="00131EC3"/>
    <w:rsid w:val="00132A04"/>
    <w:rsid w:val="00134A2B"/>
    <w:rsid w:val="00134E01"/>
    <w:rsid w:val="0013655A"/>
    <w:rsid w:val="001370F6"/>
    <w:rsid w:val="00137548"/>
    <w:rsid w:val="001377F8"/>
    <w:rsid w:val="00140070"/>
    <w:rsid w:val="00141E1F"/>
    <w:rsid w:val="00141FED"/>
    <w:rsid w:val="00143F02"/>
    <w:rsid w:val="00144AC4"/>
    <w:rsid w:val="00144B99"/>
    <w:rsid w:val="00145444"/>
    <w:rsid w:val="00147133"/>
    <w:rsid w:val="001513B6"/>
    <w:rsid w:val="00151D8E"/>
    <w:rsid w:val="0015309D"/>
    <w:rsid w:val="00154EE1"/>
    <w:rsid w:val="00155EBB"/>
    <w:rsid w:val="00156FB3"/>
    <w:rsid w:val="00157456"/>
    <w:rsid w:val="001601F0"/>
    <w:rsid w:val="001605E1"/>
    <w:rsid w:val="00160701"/>
    <w:rsid w:val="001609BC"/>
    <w:rsid w:val="00160C29"/>
    <w:rsid w:val="00160FB8"/>
    <w:rsid w:val="00161E5C"/>
    <w:rsid w:val="00161FB8"/>
    <w:rsid w:val="001624ED"/>
    <w:rsid w:val="001647E4"/>
    <w:rsid w:val="00164A52"/>
    <w:rsid w:val="00164E8C"/>
    <w:rsid w:val="00167266"/>
    <w:rsid w:val="00172A23"/>
    <w:rsid w:val="00172EE8"/>
    <w:rsid w:val="0017310D"/>
    <w:rsid w:val="00173B54"/>
    <w:rsid w:val="001750CC"/>
    <w:rsid w:val="001754CB"/>
    <w:rsid w:val="00176390"/>
    <w:rsid w:val="001767F9"/>
    <w:rsid w:val="0018077F"/>
    <w:rsid w:val="00182068"/>
    <w:rsid w:val="00183D95"/>
    <w:rsid w:val="001850B1"/>
    <w:rsid w:val="001852E4"/>
    <w:rsid w:val="0019242D"/>
    <w:rsid w:val="0019261A"/>
    <w:rsid w:val="00192D12"/>
    <w:rsid w:val="00193954"/>
    <w:rsid w:val="001951A7"/>
    <w:rsid w:val="00195939"/>
    <w:rsid w:val="0019703F"/>
    <w:rsid w:val="001970C9"/>
    <w:rsid w:val="001A0013"/>
    <w:rsid w:val="001A066A"/>
    <w:rsid w:val="001A08AD"/>
    <w:rsid w:val="001A0B79"/>
    <w:rsid w:val="001A1065"/>
    <w:rsid w:val="001A2A99"/>
    <w:rsid w:val="001A2D20"/>
    <w:rsid w:val="001A3C7C"/>
    <w:rsid w:val="001A4B1B"/>
    <w:rsid w:val="001A4BDB"/>
    <w:rsid w:val="001A59B2"/>
    <w:rsid w:val="001A6EA7"/>
    <w:rsid w:val="001A6EAB"/>
    <w:rsid w:val="001A7147"/>
    <w:rsid w:val="001B0B61"/>
    <w:rsid w:val="001B1B01"/>
    <w:rsid w:val="001B25D3"/>
    <w:rsid w:val="001B2F94"/>
    <w:rsid w:val="001B3438"/>
    <w:rsid w:val="001B3876"/>
    <w:rsid w:val="001B3D49"/>
    <w:rsid w:val="001B4EBC"/>
    <w:rsid w:val="001B747F"/>
    <w:rsid w:val="001B7C37"/>
    <w:rsid w:val="001C0972"/>
    <w:rsid w:val="001C0E54"/>
    <w:rsid w:val="001C24C9"/>
    <w:rsid w:val="001C3CC5"/>
    <w:rsid w:val="001C3E07"/>
    <w:rsid w:val="001C41C7"/>
    <w:rsid w:val="001C47F5"/>
    <w:rsid w:val="001C6315"/>
    <w:rsid w:val="001D200A"/>
    <w:rsid w:val="001D2D60"/>
    <w:rsid w:val="001D3E1A"/>
    <w:rsid w:val="001D442C"/>
    <w:rsid w:val="001D6065"/>
    <w:rsid w:val="001D72A4"/>
    <w:rsid w:val="001E04F5"/>
    <w:rsid w:val="001E27FC"/>
    <w:rsid w:val="001E2A83"/>
    <w:rsid w:val="001E2D52"/>
    <w:rsid w:val="001E31FC"/>
    <w:rsid w:val="001E34F6"/>
    <w:rsid w:val="001E3D69"/>
    <w:rsid w:val="001E4E51"/>
    <w:rsid w:val="001E5B1E"/>
    <w:rsid w:val="001E6A14"/>
    <w:rsid w:val="001F182E"/>
    <w:rsid w:val="001F2906"/>
    <w:rsid w:val="001F3E78"/>
    <w:rsid w:val="001F438A"/>
    <w:rsid w:val="001F45EB"/>
    <w:rsid w:val="001F508B"/>
    <w:rsid w:val="001F5579"/>
    <w:rsid w:val="001F5611"/>
    <w:rsid w:val="001F62C5"/>
    <w:rsid w:val="001F650C"/>
    <w:rsid w:val="001F7379"/>
    <w:rsid w:val="001F759E"/>
    <w:rsid w:val="001F79C6"/>
    <w:rsid w:val="00200466"/>
    <w:rsid w:val="002006F2"/>
    <w:rsid w:val="00200DE7"/>
    <w:rsid w:val="00202BB1"/>
    <w:rsid w:val="002041A2"/>
    <w:rsid w:val="002043F1"/>
    <w:rsid w:val="002054AC"/>
    <w:rsid w:val="00206E57"/>
    <w:rsid w:val="002072E5"/>
    <w:rsid w:val="002078CE"/>
    <w:rsid w:val="00212CA5"/>
    <w:rsid w:val="002149C9"/>
    <w:rsid w:val="002159B4"/>
    <w:rsid w:val="002164D6"/>
    <w:rsid w:val="00216C8F"/>
    <w:rsid w:val="00217000"/>
    <w:rsid w:val="0021708E"/>
    <w:rsid w:val="002175B7"/>
    <w:rsid w:val="0021770B"/>
    <w:rsid w:val="0022165D"/>
    <w:rsid w:val="00221BE0"/>
    <w:rsid w:val="00222007"/>
    <w:rsid w:val="00222BF5"/>
    <w:rsid w:val="0022386A"/>
    <w:rsid w:val="002249BD"/>
    <w:rsid w:val="00225068"/>
    <w:rsid w:val="00225D69"/>
    <w:rsid w:val="00226230"/>
    <w:rsid w:val="002262E1"/>
    <w:rsid w:val="00230635"/>
    <w:rsid w:val="00231E5E"/>
    <w:rsid w:val="002321B8"/>
    <w:rsid w:val="00232F15"/>
    <w:rsid w:val="00232F1D"/>
    <w:rsid w:val="00234760"/>
    <w:rsid w:val="00234EAC"/>
    <w:rsid w:val="002355AE"/>
    <w:rsid w:val="00235787"/>
    <w:rsid w:val="0023701E"/>
    <w:rsid w:val="00237D6C"/>
    <w:rsid w:val="002411F9"/>
    <w:rsid w:val="0024172A"/>
    <w:rsid w:val="0025014B"/>
    <w:rsid w:val="002501B3"/>
    <w:rsid w:val="00252A3F"/>
    <w:rsid w:val="00252BEA"/>
    <w:rsid w:val="0025306F"/>
    <w:rsid w:val="0025379D"/>
    <w:rsid w:val="00253D9A"/>
    <w:rsid w:val="00254D0F"/>
    <w:rsid w:val="00255187"/>
    <w:rsid w:val="00255341"/>
    <w:rsid w:val="002568C5"/>
    <w:rsid w:val="002575FB"/>
    <w:rsid w:val="00257809"/>
    <w:rsid w:val="00257F35"/>
    <w:rsid w:val="002613B7"/>
    <w:rsid w:val="00261A76"/>
    <w:rsid w:val="00262F13"/>
    <w:rsid w:val="002646BA"/>
    <w:rsid w:val="002658EB"/>
    <w:rsid w:val="0027008A"/>
    <w:rsid w:val="00274BEB"/>
    <w:rsid w:val="002761F9"/>
    <w:rsid w:val="00280D84"/>
    <w:rsid w:val="00280FB4"/>
    <w:rsid w:val="002812E4"/>
    <w:rsid w:val="002829D9"/>
    <w:rsid w:val="00287996"/>
    <w:rsid w:val="00290273"/>
    <w:rsid w:val="00290880"/>
    <w:rsid w:val="0029248B"/>
    <w:rsid w:val="00292E93"/>
    <w:rsid w:val="00293F2D"/>
    <w:rsid w:val="00295012"/>
    <w:rsid w:val="00295145"/>
    <w:rsid w:val="00295318"/>
    <w:rsid w:val="002A09E0"/>
    <w:rsid w:val="002A5062"/>
    <w:rsid w:val="002A63B7"/>
    <w:rsid w:val="002A7161"/>
    <w:rsid w:val="002A7183"/>
    <w:rsid w:val="002A7FBB"/>
    <w:rsid w:val="002B1B67"/>
    <w:rsid w:val="002B2F20"/>
    <w:rsid w:val="002B418C"/>
    <w:rsid w:val="002B5DE4"/>
    <w:rsid w:val="002B68C2"/>
    <w:rsid w:val="002B76B3"/>
    <w:rsid w:val="002C0234"/>
    <w:rsid w:val="002C0B69"/>
    <w:rsid w:val="002C1088"/>
    <w:rsid w:val="002C16C2"/>
    <w:rsid w:val="002C4DAF"/>
    <w:rsid w:val="002C5E17"/>
    <w:rsid w:val="002D05B6"/>
    <w:rsid w:val="002D0F84"/>
    <w:rsid w:val="002D12E6"/>
    <w:rsid w:val="002D16DF"/>
    <w:rsid w:val="002D1EA5"/>
    <w:rsid w:val="002D219D"/>
    <w:rsid w:val="002D245D"/>
    <w:rsid w:val="002D30F9"/>
    <w:rsid w:val="002D4888"/>
    <w:rsid w:val="002D4C2F"/>
    <w:rsid w:val="002D5DA9"/>
    <w:rsid w:val="002D7073"/>
    <w:rsid w:val="002E0543"/>
    <w:rsid w:val="002E2813"/>
    <w:rsid w:val="002E3000"/>
    <w:rsid w:val="002E42E5"/>
    <w:rsid w:val="002E4B26"/>
    <w:rsid w:val="002E4D54"/>
    <w:rsid w:val="002E5345"/>
    <w:rsid w:val="002E641C"/>
    <w:rsid w:val="002E7FE4"/>
    <w:rsid w:val="002F0378"/>
    <w:rsid w:val="002F0710"/>
    <w:rsid w:val="002F2AD2"/>
    <w:rsid w:val="002F2DAD"/>
    <w:rsid w:val="002F3BED"/>
    <w:rsid w:val="002F54D7"/>
    <w:rsid w:val="00300FE4"/>
    <w:rsid w:val="003034B4"/>
    <w:rsid w:val="003037CA"/>
    <w:rsid w:val="00303E96"/>
    <w:rsid w:val="00304C10"/>
    <w:rsid w:val="00305777"/>
    <w:rsid w:val="003126F2"/>
    <w:rsid w:val="00314C70"/>
    <w:rsid w:val="003162B6"/>
    <w:rsid w:val="00316FB2"/>
    <w:rsid w:val="003202CB"/>
    <w:rsid w:val="00320797"/>
    <w:rsid w:val="00320B11"/>
    <w:rsid w:val="00323985"/>
    <w:rsid w:val="003247B1"/>
    <w:rsid w:val="00324AC0"/>
    <w:rsid w:val="00326D2F"/>
    <w:rsid w:val="003331E1"/>
    <w:rsid w:val="00333489"/>
    <w:rsid w:val="003336FB"/>
    <w:rsid w:val="00337419"/>
    <w:rsid w:val="00337449"/>
    <w:rsid w:val="00340000"/>
    <w:rsid w:val="00342223"/>
    <w:rsid w:val="00342EAB"/>
    <w:rsid w:val="00343707"/>
    <w:rsid w:val="00344521"/>
    <w:rsid w:val="00345A25"/>
    <w:rsid w:val="00345DD8"/>
    <w:rsid w:val="00347146"/>
    <w:rsid w:val="0034759A"/>
    <w:rsid w:val="00347926"/>
    <w:rsid w:val="00347B60"/>
    <w:rsid w:val="003506C7"/>
    <w:rsid w:val="00350F84"/>
    <w:rsid w:val="0035105D"/>
    <w:rsid w:val="00352EC0"/>
    <w:rsid w:val="00354223"/>
    <w:rsid w:val="00355878"/>
    <w:rsid w:val="003561F3"/>
    <w:rsid w:val="0035659D"/>
    <w:rsid w:val="00357024"/>
    <w:rsid w:val="00357067"/>
    <w:rsid w:val="003573D1"/>
    <w:rsid w:val="00357593"/>
    <w:rsid w:val="00357B8F"/>
    <w:rsid w:val="00360168"/>
    <w:rsid w:val="00363A6B"/>
    <w:rsid w:val="00363C20"/>
    <w:rsid w:val="00364961"/>
    <w:rsid w:val="00364BF0"/>
    <w:rsid w:val="00370C88"/>
    <w:rsid w:val="0037127D"/>
    <w:rsid w:val="0037167C"/>
    <w:rsid w:val="003726AE"/>
    <w:rsid w:val="0037281D"/>
    <w:rsid w:val="00372E7F"/>
    <w:rsid w:val="00373553"/>
    <w:rsid w:val="0037389E"/>
    <w:rsid w:val="00375A3B"/>
    <w:rsid w:val="00375BA6"/>
    <w:rsid w:val="00375F1A"/>
    <w:rsid w:val="003818BB"/>
    <w:rsid w:val="003822C2"/>
    <w:rsid w:val="003830ED"/>
    <w:rsid w:val="00383FDA"/>
    <w:rsid w:val="00384703"/>
    <w:rsid w:val="0038664C"/>
    <w:rsid w:val="00387CB5"/>
    <w:rsid w:val="00390399"/>
    <w:rsid w:val="00392952"/>
    <w:rsid w:val="00394D91"/>
    <w:rsid w:val="00395D18"/>
    <w:rsid w:val="003966C8"/>
    <w:rsid w:val="00396ABD"/>
    <w:rsid w:val="00396F36"/>
    <w:rsid w:val="00397DC8"/>
    <w:rsid w:val="00397EF7"/>
    <w:rsid w:val="003A1DFF"/>
    <w:rsid w:val="003A20B3"/>
    <w:rsid w:val="003A22CD"/>
    <w:rsid w:val="003A24B5"/>
    <w:rsid w:val="003A28F7"/>
    <w:rsid w:val="003A4189"/>
    <w:rsid w:val="003B0F2C"/>
    <w:rsid w:val="003B187C"/>
    <w:rsid w:val="003B2B11"/>
    <w:rsid w:val="003B3BE9"/>
    <w:rsid w:val="003B3D27"/>
    <w:rsid w:val="003B40BC"/>
    <w:rsid w:val="003B42CF"/>
    <w:rsid w:val="003B4AAA"/>
    <w:rsid w:val="003B5EBE"/>
    <w:rsid w:val="003B7167"/>
    <w:rsid w:val="003C166E"/>
    <w:rsid w:val="003C392D"/>
    <w:rsid w:val="003C3A35"/>
    <w:rsid w:val="003C420B"/>
    <w:rsid w:val="003C4883"/>
    <w:rsid w:val="003C50D4"/>
    <w:rsid w:val="003C53D9"/>
    <w:rsid w:val="003C62AC"/>
    <w:rsid w:val="003D007E"/>
    <w:rsid w:val="003D0A62"/>
    <w:rsid w:val="003D139A"/>
    <w:rsid w:val="003D2A2B"/>
    <w:rsid w:val="003D2D9E"/>
    <w:rsid w:val="003D41EA"/>
    <w:rsid w:val="003D5CF0"/>
    <w:rsid w:val="003D6FA5"/>
    <w:rsid w:val="003D7406"/>
    <w:rsid w:val="003D764D"/>
    <w:rsid w:val="003E1F01"/>
    <w:rsid w:val="003E3407"/>
    <w:rsid w:val="003E4190"/>
    <w:rsid w:val="003E428F"/>
    <w:rsid w:val="003E435A"/>
    <w:rsid w:val="003E44D4"/>
    <w:rsid w:val="003E547F"/>
    <w:rsid w:val="003E5943"/>
    <w:rsid w:val="003E7141"/>
    <w:rsid w:val="003F3859"/>
    <w:rsid w:val="003F3BD6"/>
    <w:rsid w:val="003F3E18"/>
    <w:rsid w:val="003F4D9B"/>
    <w:rsid w:val="003F5CFA"/>
    <w:rsid w:val="003F6ACF"/>
    <w:rsid w:val="004021C9"/>
    <w:rsid w:val="00402DAF"/>
    <w:rsid w:val="00407097"/>
    <w:rsid w:val="00407359"/>
    <w:rsid w:val="004073EA"/>
    <w:rsid w:val="00407B9C"/>
    <w:rsid w:val="00410BE7"/>
    <w:rsid w:val="00411FDB"/>
    <w:rsid w:val="00415E68"/>
    <w:rsid w:val="0041733A"/>
    <w:rsid w:val="004201BE"/>
    <w:rsid w:val="00420C8B"/>
    <w:rsid w:val="00421837"/>
    <w:rsid w:val="00422897"/>
    <w:rsid w:val="00422A07"/>
    <w:rsid w:val="00423461"/>
    <w:rsid w:val="00424AA9"/>
    <w:rsid w:val="00425BAF"/>
    <w:rsid w:val="0042634F"/>
    <w:rsid w:val="004263AE"/>
    <w:rsid w:val="00430E53"/>
    <w:rsid w:val="00431443"/>
    <w:rsid w:val="00431B6D"/>
    <w:rsid w:val="00432B29"/>
    <w:rsid w:val="00435EE9"/>
    <w:rsid w:val="00436EC7"/>
    <w:rsid w:val="004375CD"/>
    <w:rsid w:val="00437D32"/>
    <w:rsid w:val="00440E6F"/>
    <w:rsid w:val="004411DB"/>
    <w:rsid w:val="00441DA4"/>
    <w:rsid w:val="00443E7D"/>
    <w:rsid w:val="00444736"/>
    <w:rsid w:val="004452F5"/>
    <w:rsid w:val="00445D6D"/>
    <w:rsid w:val="00446E2B"/>
    <w:rsid w:val="0044762A"/>
    <w:rsid w:val="004511A8"/>
    <w:rsid w:val="00451CC6"/>
    <w:rsid w:val="00451F31"/>
    <w:rsid w:val="0045456F"/>
    <w:rsid w:val="0045559C"/>
    <w:rsid w:val="004559DC"/>
    <w:rsid w:val="004562C8"/>
    <w:rsid w:val="004563C5"/>
    <w:rsid w:val="00457271"/>
    <w:rsid w:val="00457CDE"/>
    <w:rsid w:val="00457E0A"/>
    <w:rsid w:val="00461B22"/>
    <w:rsid w:val="00463768"/>
    <w:rsid w:val="0046437D"/>
    <w:rsid w:val="004649C6"/>
    <w:rsid w:val="00465609"/>
    <w:rsid w:val="004660B0"/>
    <w:rsid w:val="0046709B"/>
    <w:rsid w:val="00467D80"/>
    <w:rsid w:val="00467FBA"/>
    <w:rsid w:val="00470EA9"/>
    <w:rsid w:val="0047158C"/>
    <w:rsid w:val="0047188E"/>
    <w:rsid w:val="00471A32"/>
    <w:rsid w:val="00471FDA"/>
    <w:rsid w:val="0047263E"/>
    <w:rsid w:val="004742B8"/>
    <w:rsid w:val="00475A61"/>
    <w:rsid w:val="00475BA5"/>
    <w:rsid w:val="0047640F"/>
    <w:rsid w:val="00481E74"/>
    <w:rsid w:val="00484F3E"/>
    <w:rsid w:val="004851C6"/>
    <w:rsid w:val="0049011A"/>
    <w:rsid w:val="00490220"/>
    <w:rsid w:val="00491C57"/>
    <w:rsid w:val="0049244A"/>
    <w:rsid w:val="00492E43"/>
    <w:rsid w:val="00495303"/>
    <w:rsid w:val="00495E87"/>
    <w:rsid w:val="00497862"/>
    <w:rsid w:val="004A02A0"/>
    <w:rsid w:val="004A1B3F"/>
    <w:rsid w:val="004A1B8D"/>
    <w:rsid w:val="004A217A"/>
    <w:rsid w:val="004A26AE"/>
    <w:rsid w:val="004A272C"/>
    <w:rsid w:val="004A2B30"/>
    <w:rsid w:val="004A375F"/>
    <w:rsid w:val="004A3FA1"/>
    <w:rsid w:val="004A570B"/>
    <w:rsid w:val="004A6747"/>
    <w:rsid w:val="004A7F86"/>
    <w:rsid w:val="004B0C23"/>
    <w:rsid w:val="004B15D9"/>
    <w:rsid w:val="004B1755"/>
    <w:rsid w:val="004B1B5F"/>
    <w:rsid w:val="004B1CE6"/>
    <w:rsid w:val="004B1FE9"/>
    <w:rsid w:val="004B22A1"/>
    <w:rsid w:val="004B4881"/>
    <w:rsid w:val="004B781D"/>
    <w:rsid w:val="004B7EA5"/>
    <w:rsid w:val="004C1481"/>
    <w:rsid w:val="004C1C7D"/>
    <w:rsid w:val="004C31EE"/>
    <w:rsid w:val="004C50F9"/>
    <w:rsid w:val="004C5201"/>
    <w:rsid w:val="004C54C7"/>
    <w:rsid w:val="004C5593"/>
    <w:rsid w:val="004C57F5"/>
    <w:rsid w:val="004C6101"/>
    <w:rsid w:val="004C7D37"/>
    <w:rsid w:val="004D2679"/>
    <w:rsid w:val="004D3F73"/>
    <w:rsid w:val="004D3FB4"/>
    <w:rsid w:val="004D515B"/>
    <w:rsid w:val="004D55B1"/>
    <w:rsid w:val="004D5649"/>
    <w:rsid w:val="004D6AA5"/>
    <w:rsid w:val="004D76D8"/>
    <w:rsid w:val="004E0CD6"/>
    <w:rsid w:val="004E0FE7"/>
    <w:rsid w:val="004E1233"/>
    <w:rsid w:val="004E13DA"/>
    <w:rsid w:val="004E3854"/>
    <w:rsid w:val="004E426D"/>
    <w:rsid w:val="004E47CA"/>
    <w:rsid w:val="004E4A71"/>
    <w:rsid w:val="004E5295"/>
    <w:rsid w:val="004E7620"/>
    <w:rsid w:val="004F1824"/>
    <w:rsid w:val="004F57BA"/>
    <w:rsid w:val="004F6255"/>
    <w:rsid w:val="004F7137"/>
    <w:rsid w:val="004F76C9"/>
    <w:rsid w:val="004F785D"/>
    <w:rsid w:val="004F7DFE"/>
    <w:rsid w:val="0050023E"/>
    <w:rsid w:val="00500292"/>
    <w:rsid w:val="00500DAC"/>
    <w:rsid w:val="00500DE6"/>
    <w:rsid w:val="00501A93"/>
    <w:rsid w:val="00502303"/>
    <w:rsid w:val="005030D2"/>
    <w:rsid w:val="0050505D"/>
    <w:rsid w:val="00505430"/>
    <w:rsid w:val="00505BE4"/>
    <w:rsid w:val="005060A4"/>
    <w:rsid w:val="00507193"/>
    <w:rsid w:val="00510627"/>
    <w:rsid w:val="0051089E"/>
    <w:rsid w:val="005109E1"/>
    <w:rsid w:val="00511610"/>
    <w:rsid w:val="00511766"/>
    <w:rsid w:val="00512EC0"/>
    <w:rsid w:val="005143C4"/>
    <w:rsid w:val="00515CB5"/>
    <w:rsid w:val="00516EAF"/>
    <w:rsid w:val="005170CE"/>
    <w:rsid w:val="00520115"/>
    <w:rsid w:val="00522AF1"/>
    <w:rsid w:val="00523924"/>
    <w:rsid w:val="00524339"/>
    <w:rsid w:val="00525404"/>
    <w:rsid w:val="00525FEC"/>
    <w:rsid w:val="0052602A"/>
    <w:rsid w:val="00527E7D"/>
    <w:rsid w:val="0053103E"/>
    <w:rsid w:val="0053282E"/>
    <w:rsid w:val="00534F47"/>
    <w:rsid w:val="00535F8B"/>
    <w:rsid w:val="005362A1"/>
    <w:rsid w:val="0053699A"/>
    <w:rsid w:val="00536D4D"/>
    <w:rsid w:val="00536E78"/>
    <w:rsid w:val="005409B7"/>
    <w:rsid w:val="00541050"/>
    <w:rsid w:val="0054195F"/>
    <w:rsid w:val="00543728"/>
    <w:rsid w:val="005441EE"/>
    <w:rsid w:val="00547AE8"/>
    <w:rsid w:val="00550FDA"/>
    <w:rsid w:val="005514A0"/>
    <w:rsid w:val="00551A1C"/>
    <w:rsid w:val="00552321"/>
    <w:rsid w:val="00552D9A"/>
    <w:rsid w:val="00556412"/>
    <w:rsid w:val="0056021E"/>
    <w:rsid w:val="00566BC3"/>
    <w:rsid w:val="0056775D"/>
    <w:rsid w:val="005709FE"/>
    <w:rsid w:val="00570FDC"/>
    <w:rsid w:val="005718F0"/>
    <w:rsid w:val="00571E16"/>
    <w:rsid w:val="0057294A"/>
    <w:rsid w:val="005738E7"/>
    <w:rsid w:val="00573B72"/>
    <w:rsid w:val="00573FA9"/>
    <w:rsid w:val="00575AC1"/>
    <w:rsid w:val="005767CE"/>
    <w:rsid w:val="00576C2E"/>
    <w:rsid w:val="00580E06"/>
    <w:rsid w:val="00582149"/>
    <w:rsid w:val="0058597E"/>
    <w:rsid w:val="00586E7D"/>
    <w:rsid w:val="00587291"/>
    <w:rsid w:val="0058744D"/>
    <w:rsid w:val="00590988"/>
    <w:rsid w:val="005912F9"/>
    <w:rsid w:val="00591C8C"/>
    <w:rsid w:val="00591E5D"/>
    <w:rsid w:val="00591EDC"/>
    <w:rsid w:val="00591F69"/>
    <w:rsid w:val="00592EA1"/>
    <w:rsid w:val="005944EC"/>
    <w:rsid w:val="00594CAA"/>
    <w:rsid w:val="005961AB"/>
    <w:rsid w:val="00596EBF"/>
    <w:rsid w:val="00597C4B"/>
    <w:rsid w:val="005A1AFB"/>
    <w:rsid w:val="005A224A"/>
    <w:rsid w:val="005A2F9F"/>
    <w:rsid w:val="005A4194"/>
    <w:rsid w:val="005A6134"/>
    <w:rsid w:val="005A6579"/>
    <w:rsid w:val="005A7107"/>
    <w:rsid w:val="005B1FD7"/>
    <w:rsid w:val="005B2377"/>
    <w:rsid w:val="005B30E1"/>
    <w:rsid w:val="005B3A90"/>
    <w:rsid w:val="005B435E"/>
    <w:rsid w:val="005B4670"/>
    <w:rsid w:val="005B4AC3"/>
    <w:rsid w:val="005C01FA"/>
    <w:rsid w:val="005C046D"/>
    <w:rsid w:val="005C1EFC"/>
    <w:rsid w:val="005C2384"/>
    <w:rsid w:val="005C386A"/>
    <w:rsid w:val="005C42B4"/>
    <w:rsid w:val="005C5257"/>
    <w:rsid w:val="005C5337"/>
    <w:rsid w:val="005C538C"/>
    <w:rsid w:val="005C5FB3"/>
    <w:rsid w:val="005C76A4"/>
    <w:rsid w:val="005C7918"/>
    <w:rsid w:val="005D0C5F"/>
    <w:rsid w:val="005D1813"/>
    <w:rsid w:val="005D3C6B"/>
    <w:rsid w:val="005D5B85"/>
    <w:rsid w:val="005D693A"/>
    <w:rsid w:val="005D6F19"/>
    <w:rsid w:val="005D7C32"/>
    <w:rsid w:val="005E1D27"/>
    <w:rsid w:val="005E2466"/>
    <w:rsid w:val="005E3D0E"/>
    <w:rsid w:val="005E43A8"/>
    <w:rsid w:val="005E4B08"/>
    <w:rsid w:val="005E6B5F"/>
    <w:rsid w:val="005E710A"/>
    <w:rsid w:val="005F01D0"/>
    <w:rsid w:val="005F2E4B"/>
    <w:rsid w:val="005F3A7A"/>
    <w:rsid w:val="005F42E6"/>
    <w:rsid w:val="005F5898"/>
    <w:rsid w:val="005F636C"/>
    <w:rsid w:val="005F689F"/>
    <w:rsid w:val="005F6E78"/>
    <w:rsid w:val="0060478E"/>
    <w:rsid w:val="0060506D"/>
    <w:rsid w:val="006053D3"/>
    <w:rsid w:val="00605AC1"/>
    <w:rsid w:val="00605D38"/>
    <w:rsid w:val="00606B6D"/>
    <w:rsid w:val="006104AF"/>
    <w:rsid w:val="00610CC1"/>
    <w:rsid w:val="006132D8"/>
    <w:rsid w:val="00613616"/>
    <w:rsid w:val="00613E9A"/>
    <w:rsid w:val="0061412E"/>
    <w:rsid w:val="00615336"/>
    <w:rsid w:val="00615957"/>
    <w:rsid w:val="00616E6E"/>
    <w:rsid w:val="00620E39"/>
    <w:rsid w:val="00621B0C"/>
    <w:rsid w:val="006220D4"/>
    <w:rsid w:val="00622275"/>
    <w:rsid w:val="00622549"/>
    <w:rsid w:val="00624E85"/>
    <w:rsid w:val="00624F08"/>
    <w:rsid w:val="00627DF4"/>
    <w:rsid w:val="00631A1E"/>
    <w:rsid w:val="00632AF6"/>
    <w:rsid w:val="00636B5B"/>
    <w:rsid w:val="00637168"/>
    <w:rsid w:val="00640507"/>
    <w:rsid w:val="00640A54"/>
    <w:rsid w:val="00640BE2"/>
    <w:rsid w:val="006417B1"/>
    <w:rsid w:val="00641FEC"/>
    <w:rsid w:val="006444D4"/>
    <w:rsid w:val="006448EE"/>
    <w:rsid w:val="0064735E"/>
    <w:rsid w:val="0065080C"/>
    <w:rsid w:val="00650F3E"/>
    <w:rsid w:val="00651013"/>
    <w:rsid w:val="0065255D"/>
    <w:rsid w:val="00652CE1"/>
    <w:rsid w:val="00654141"/>
    <w:rsid w:val="00654169"/>
    <w:rsid w:val="006544F3"/>
    <w:rsid w:val="00655656"/>
    <w:rsid w:val="00656D2E"/>
    <w:rsid w:val="00660734"/>
    <w:rsid w:val="00660B2D"/>
    <w:rsid w:val="00660D2A"/>
    <w:rsid w:val="00661D2C"/>
    <w:rsid w:val="00661FA5"/>
    <w:rsid w:val="00663324"/>
    <w:rsid w:val="00664723"/>
    <w:rsid w:val="00665E4E"/>
    <w:rsid w:val="00667378"/>
    <w:rsid w:val="006677C1"/>
    <w:rsid w:val="0067052D"/>
    <w:rsid w:val="00670536"/>
    <w:rsid w:val="006705AC"/>
    <w:rsid w:val="006712CD"/>
    <w:rsid w:val="00672603"/>
    <w:rsid w:val="006730DA"/>
    <w:rsid w:val="00673C24"/>
    <w:rsid w:val="00674239"/>
    <w:rsid w:val="006774D5"/>
    <w:rsid w:val="00677846"/>
    <w:rsid w:val="00677ED3"/>
    <w:rsid w:val="0068075B"/>
    <w:rsid w:val="00682820"/>
    <w:rsid w:val="00683E41"/>
    <w:rsid w:val="00684AE5"/>
    <w:rsid w:val="00685D25"/>
    <w:rsid w:val="00686561"/>
    <w:rsid w:val="00686E72"/>
    <w:rsid w:val="0069153C"/>
    <w:rsid w:val="006919D2"/>
    <w:rsid w:val="0069258E"/>
    <w:rsid w:val="00692803"/>
    <w:rsid w:val="00693CD2"/>
    <w:rsid w:val="00693EAE"/>
    <w:rsid w:val="00695C93"/>
    <w:rsid w:val="006A614B"/>
    <w:rsid w:val="006A62FB"/>
    <w:rsid w:val="006A78D4"/>
    <w:rsid w:val="006B21B6"/>
    <w:rsid w:val="006B2949"/>
    <w:rsid w:val="006B3382"/>
    <w:rsid w:val="006B34C3"/>
    <w:rsid w:val="006B352F"/>
    <w:rsid w:val="006B3FE2"/>
    <w:rsid w:val="006B6291"/>
    <w:rsid w:val="006B62AE"/>
    <w:rsid w:val="006B7980"/>
    <w:rsid w:val="006C036A"/>
    <w:rsid w:val="006C27C9"/>
    <w:rsid w:val="006C3639"/>
    <w:rsid w:val="006C4370"/>
    <w:rsid w:val="006C47AC"/>
    <w:rsid w:val="006C4922"/>
    <w:rsid w:val="006C4A9A"/>
    <w:rsid w:val="006C4FF3"/>
    <w:rsid w:val="006C5856"/>
    <w:rsid w:val="006D0F27"/>
    <w:rsid w:val="006D10AA"/>
    <w:rsid w:val="006D4107"/>
    <w:rsid w:val="006D44B3"/>
    <w:rsid w:val="006D4A60"/>
    <w:rsid w:val="006D4C53"/>
    <w:rsid w:val="006D4DC7"/>
    <w:rsid w:val="006D5994"/>
    <w:rsid w:val="006D6517"/>
    <w:rsid w:val="006D6D4E"/>
    <w:rsid w:val="006D7BDA"/>
    <w:rsid w:val="006E0165"/>
    <w:rsid w:val="006E02EF"/>
    <w:rsid w:val="006E03FF"/>
    <w:rsid w:val="006E0EFC"/>
    <w:rsid w:val="006E2350"/>
    <w:rsid w:val="006E2EE9"/>
    <w:rsid w:val="006E31DA"/>
    <w:rsid w:val="006E4CA3"/>
    <w:rsid w:val="006E5440"/>
    <w:rsid w:val="006E5DA7"/>
    <w:rsid w:val="006E7EAA"/>
    <w:rsid w:val="006F043F"/>
    <w:rsid w:val="006F1603"/>
    <w:rsid w:val="006F16A2"/>
    <w:rsid w:val="006F1BD6"/>
    <w:rsid w:val="006F3F36"/>
    <w:rsid w:val="006F5DA3"/>
    <w:rsid w:val="006F644B"/>
    <w:rsid w:val="00702F7B"/>
    <w:rsid w:val="00704A2B"/>
    <w:rsid w:val="00706285"/>
    <w:rsid w:val="00706740"/>
    <w:rsid w:val="00706EE6"/>
    <w:rsid w:val="0071092E"/>
    <w:rsid w:val="00712004"/>
    <w:rsid w:val="007129F8"/>
    <w:rsid w:val="00712E5B"/>
    <w:rsid w:val="0071480D"/>
    <w:rsid w:val="0071617D"/>
    <w:rsid w:val="00721CE9"/>
    <w:rsid w:val="00723662"/>
    <w:rsid w:val="00723738"/>
    <w:rsid w:val="00723BE6"/>
    <w:rsid w:val="007248CB"/>
    <w:rsid w:val="0072548C"/>
    <w:rsid w:val="00726065"/>
    <w:rsid w:val="00726AA9"/>
    <w:rsid w:val="00727552"/>
    <w:rsid w:val="0073118C"/>
    <w:rsid w:val="00731C3E"/>
    <w:rsid w:val="00731FC7"/>
    <w:rsid w:val="00732BC9"/>
    <w:rsid w:val="007348DE"/>
    <w:rsid w:val="00736E88"/>
    <w:rsid w:val="00740354"/>
    <w:rsid w:val="007415B7"/>
    <w:rsid w:val="00742A5F"/>
    <w:rsid w:val="007438FF"/>
    <w:rsid w:val="00745458"/>
    <w:rsid w:val="00745B58"/>
    <w:rsid w:val="0074727D"/>
    <w:rsid w:val="007505E8"/>
    <w:rsid w:val="007531FF"/>
    <w:rsid w:val="00753209"/>
    <w:rsid w:val="0075413C"/>
    <w:rsid w:val="00755840"/>
    <w:rsid w:val="007563C2"/>
    <w:rsid w:val="00756880"/>
    <w:rsid w:val="007604B6"/>
    <w:rsid w:val="00761543"/>
    <w:rsid w:val="00761663"/>
    <w:rsid w:val="00761937"/>
    <w:rsid w:val="00761F60"/>
    <w:rsid w:val="00762D3B"/>
    <w:rsid w:val="00765577"/>
    <w:rsid w:val="00767378"/>
    <w:rsid w:val="0076787A"/>
    <w:rsid w:val="00767B48"/>
    <w:rsid w:val="007701E2"/>
    <w:rsid w:val="00770A61"/>
    <w:rsid w:val="00771BA4"/>
    <w:rsid w:val="007730F1"/>
    <w:rsid w:val="00774548"/>
    <w:rsid w:val="00775130"/>
    <w:rsid w:val="00776281"/>
    <w:rsid w:val="00776B5B"/>
    <w:rsid w:val="007772AA"/>
    <w:rsid w:val="00780249"/>
    <w:rsid w:val="007804DC"/>
    <w:rsid w:val="00784F08"/>
    <w:rsid w:val="00785447"/>
    <w:rsid w:val="00786E51"/>
    <w:rsid w:val="00787992"/>
    <w:rsid w:val="00787ED2"/>
    <w:rsid w:val="00790BD5"/>
    <w:rsid w:val="0079124B"/>
    <w:rsid w:val="0079268F"/>
    <w:rsid w:val="00793112"/>
    <w:rsid w:val="00793F64"/>
    <w:rsid w:val="0079671B"/>
    <w:rsid w:val="007969BE"/>
    <w:rsid w:val="00796ED7"/>
    <w:rsid w:val="007A0201"/>
    <w:rsid w:val="007A1A0A"/>
    <w:rsid w:val="007A2A3B"/>
    <w:rsid w:val="007A2EFE"/>
    <w:rsid w:val="007A4A55"/>
    <w:rsid w:val="007A5039"/>
    <w:rsid w:val="007A5368"/>
    <w:rsid w:val="007A5B73"/>
    <w:rsid w:val="007A61BD"/>
    <w:rsid w:val="007A7117"/>
    <w:rsid w:val="007B0420"/>
    <w:rsid w:val="007B15E9"/>
    <w:rsid w:val="007B1F50"/>
    <w:rsid w:val="007B3F04"/>
    <w:rsid w:val="007B5C92"/>
    <w:rsid w:val="007B70E6"/>
    <w:rsid w:val="007B7CBE"/>
    <w:rsid w:val="007C0583"/>
    <w:rsid w:val="007C2655"/>
    <w:rsid w:val="007C3085"/>
    <w:rsid w:val="007C4C46"/>
    <w:rsid w:val="007C601C"/>
    <w:rsid w:val="007C6A96"/>
    <w:rsid w:val="007C7036"/>
    <w:rsid w:val="007D07A2"/>
    <w:rsid w:val="007D13E1"/>
    <w:rsid w:val="007D1B4F"/>
    <w:rsid w:val="007D4B7A"/>
    <w:rsid w:val="007D4FCC"/>
    <w:rsid w:val="007D58E9"/>
    <w:rsid w:val="007D7D8D"/>
    <w:rsid w:val="007E0671"/>
    <w:rsid w:val="007E0CC5"/>
    <w:rsid w:val="007E2AB4"/>
    <w:rsid w:val="007E2F6B"/>
    <w:rsid w:val="007E3CD3"/>
    <w:rsid w:val="007E44F6"/>
    <w:rsid w:val="007E7120"/>
    <w:rsid w:val="007F008C"/>
    <w:rsid w:val="007F104C"/>
    <w:rsid w:val="007F153B"/>
    <w:rsid w:val="007F18D5"/>
    <w:rsid w:val="007F1C74"/>
    <w:rsid w:val="007F23CC"/>
    <w:rsid w:val="007F33BF"/>
    <w:rsid w:val="007F56B3"/>
    <w:rsid w:val="007F7A98"/>
    <w:rsid w:val="00800EC1"/>
    <w:rsid w:val="0080129B"/>
    <w:rsid w:val="00801784"/>
    <w:rsid w:val="00801EC2"/>
    <w:rsid w:val="00802B83"/>
    <w:rsid w:val="0081013A"/>
    <w:rsid w:val="00811EC1"/>
    <w:rsid w:val="00813488"/>
    <w:rsid w:val="008137E2"/>
    <w:rsid w:val="00813860"/>
    <w:rsid w:val="00814A0C"/>
    <w:rsid w:val="00814B8B"/>
    <w:rsid w:val="008209BC"/>
    <w:rsid w:val="008229C0"/>
    <w:rsid w:val="00822BA5"/>
    <w:rsid w:val="00823491"/>
    <w:rsid w:val="00825668"/>
    <w:rsid w:val="008258EF"/>
    <w:rsid w:val="00826061"/>
    <w:rsid w:val="00827105"/>
    <w:rsid w:val="008274D9"/>
    <w:rsid w:val="00830E27"/>
    <w:rsid w:val="00830E79"/>
    <w:rsid w:val="00831B9F"/>
    <w:rsid w:val="008363EF"/>
    <w:rsid w:val="00842B43"/>
    <w:rsid w:val="00842DE9"/>
    <w:rsid w:val="00846689"/>
    <w:rsid w:val="00847AB2"/>
    <w:rsid w:val="00847F97"/>
    <w:rsid w:val="00850B88"/>
    <w:rsid w:val="008519F1"/>
    <w:rsid w:val="00851E6D"/>
    <w:rsid w:val="0085245D"/>
    <w:rsid w:val="00852E57"/>
    <w:rsid w:val="008544EC"/>
    <w:rsid w:val="008548E0"/>
    <w:rsid w:val="008566BE"/>
    <w:rsid w:val="0085774E"/>
    <w:rsid w:val="008579F6"/>
    <w:rsid w:val="00860A7E"/>
    <w:rsid w:val="00861243"/>
    <w:rsid w:val="00861E71"/>
    <w:rsid w:val="00862E4E"/>
    <w:rsid w:val="00862E5B"/>
    <w:rsid w:val="00862F64"/>
    <w:rsid w:val="0086389A"/>
    <w:rsid w:val="00863E3F"/>
    <w:rsid w:val="0086519B"/>
    <w:rsid w:val="00865BAD"/>
    <w:rsid w:val="00866943"/>
    <w:rsid w:val="00866F41"/>
    <w:rsid w:val="00867422"/>
    <w:rsid w:val="00867843"/>
    <w:rsid w:val="0087097F"/>
    <w:rsid w:val="00873D6F"/>
    <w:rsid w:val="008771EC"/>
    <w:rsid w:val="00877619"/>
    <w:rsid w:val="00880026"/>
    <w:rsid w:val="00880622"/>
    <w:rsid w:val="00881089"/>
    <w:rsid w:val="00881BDC"/>
    <w:rsid w:val="008823DC"/>
    <w:rsid w:val="00883B7A"/>
    <w:rsid w:val="00883FCA"/>
    <w:rsid w:val="008845DD"/>
    <w:rsid w:val="00884722"/>
    <w:rsid w:val="00885BED"/>
    <w:rsid w:val="00886ACB"/>
    <w:rsid w:val="00886D53"/>
    <w:rsid w:val="00886E41"/>
    <w:rsid w:val="00887545"/>
    <w:rsid w:val="00887BDA"/>
    <w:rsid w:val="008914DC"/>
    <w:rsid w:val="0089278E"/>
    <w:rsid w:val="00893306"/>
    <w:rsid w:val="00893BB7"/>
    <w:rsid w:val="0089417A"/>
    <w:rsid w:val="0089698C"/>
    <w:rsid w:val="008A036A"/>
    <w:rsid w:val="008A08D3"/>
    <w:rsid w:val="008A09B4"/>
    <w:rsid w:val="008A0E66"/>
    <w:rsid w:val="008A2494"/>
    <w:rsid w:val="008A31C7"/>
    <w:rsid w:val="008A35EF"/>
    <w:rsid w:val="008A4341"/>
    <w:rsid w:val="008A5DE8"/>
    <w:rsid w:val="008A6012"/>
    <w:rsid w:val="008B002D"/>
    <w:rsid w:val="008B366D"/>
    <w:rsid w:val="008B67FA"/>
    <w:rsid w:val="008B7A7E"/>
    <w:rsid w:val="008C4D10"/>
    <w:rsid w:val="008C52A8"/>
    <w:rsid w:val="008C5B32"/>
    <w:rsid w:val="008C5B49"/>
    <w:rsid w:val="008D029C"/>
    <w:rsid w:val="008D2E56"/>
    <w:rsid w:val="008D3341"/>
    <w:rsid w:val="008D5863"/>
    <w:rsid w:val="008D5EE7"/>
    <w:rsid w:val="008D63BD"/>
    <w:rsid w:val="008E1E19"/>
    <w:rsid w:val="008E2EA1"/>
    <w:rsid w:val="008E4E4C"/>
    <w:rsid w:val="008E5FCF"/>
    <w:rsid w:val="008E634A"/>
    <w:rsid w:val="008F01A4"/>
    <w:rsid w:val="008F1A78"/>
    <w:rsid w:val="008F1D32"/>
    <w:rsid w:val="008F2E64"/>
    <w:rsid w:val="008F30B6"/>
    <w:rsid w:val="008F31DD"/>
    <w:rsid w:val="008F38BF"/>
    <w:rsid w:val="008F5779"/>
    <w:rsid w:val="008F6EF9"/>
    <w:rsid w:val="008F71F4"/>
    <w:rsid w:val="008F7260"/>
    <w:rsid w:val="00900643"/>
    <w:rsid w:val="00901BFC"/>
    <w:rsid w:val="0090342C"/>
    <w:rsid w:val="00904634"/>
    <w:rsid w:val="00904CDC"/>
    <w:rsid w:val="009055DB"/>
    <w:rsid w:val="00906371"/>
    <w:rsid w:val="00907451"/>
    <w:rsid w:val="00907844"/>
    <w:rsid w:val="009134EF"/>
    <w:rsid w:val="00913DAE"/>
    <w:rsid w:val="009215F5"/>
    <w:rsid w:val="00921CBC"/>
    <w:rsid w:val="00922132"/>
    <w:rsid w:val="00925756"/>
    <w:rsid w:val="00925CD5"/>
    <w:rsid w:val="00927109"/>
    <w:rsid w:val="00930189"/>
    <w:rsid w:val="00931444"/>
    <w:rsid w:val="009314BA"/>
    <w:rsid w:val="009323BE"/>
    <w:rsid w:val="00933446"/>
    <w:rsid w:val="00934464"/>
    <w:rsid w:val="00935703"/>
    <w:rsid w:val="009360A4"/>
    <w:rsid w:val="00937775"/>
    <w:rsid w:val="00940742"/>
    <w:rsid w:val="009424E9"/>
    <w:rsid w:val="00942CAF"/>
    <w:rsid w:val="009467F1"/>
    <w:rsid w:val="009505F5"/>
    <w:rsid w:val="0095067E"/>
    <w:rsid w:val="00953051"/>
    <w:rsid w:val="00955E7E"/>
    <w:rsid w:val="00956C30"/>
    <w:rsid w:val="00957F31"/>
    <w:rsid w:val="00963A38"/>
    <w:rsid w:val="009649CE"/>
    <w:rsid w:val="00965C87"/>
    <w:rsid w:val="00967363"/>
    <w:rsid w:val="00967F31"/>
    <w:rsid w:val="00974BDC"/>
    <w:rsid w:val="00975509"/>
    <w:rsid w:val="00975DC1"/>
    <w:rsid w:val="0097604B"/>
    <w:rsid w:val="00980C3D"/>
    <w:rsid w:val="00982F4A"/>
    <w:rsid w:val="00984A9D"/>
    <w:rsid w:val="00984D56"/>
    <w:rsid w:val="009861C7"/>
    <w:rsid w:val="009875FF"/>
    <w:rsid w:val="009931BB"/>
    <w:rsid w:val="009939E7"/>
    <w:rsid w:val="009943BF"/>
    <w:rsid w:val="00994D80"/>
    <w:rsid w:val="00994EBA"/>
    <w:rsid w:val="00995299"/>
    <w:rsid w:val="00995C93"/>
    <w:rsid w:val="0099602A"/>
    <w:rsid w:val="00996425"/>
    <w:rsid w:val="00996DC5"/>
    <w:rsid w:val="00997AA5"/>
    <w:rsid w:val="009A2056"/>
    <w:rsid w:val="009A3356"/>
    <w:rsid w:val="009A339F"/>
    <w:rsid w:val="009A4238"/>
    <w:rsid w:val="009A451D"/>
    <w:rsid w:val="009A4680"/>
    <w:rsid w:val="009A56D9"/>
    <w:rsid w:val="009A698F"/>
    <w:rsid w:val="009A6E90"/>
    <w:rsid w:val="009A72BC"/>
    <w:rsid w:val="009A7FA6"/>
    <w:rsid w:val="009B1852"/>
    <w:rsid w:val="009B6923"/>
    <w:rsid w:val="009C0B20"/>
    <w:rsid w:val="009C3029"/>
    <w:rsid w:val="009C401F"/>
    <w:rsid w:val="009C49CE"/>
    <w:rsid w:val="009C52C6"/>
    <w:rsid w:val="009C5A0E"/>
    <w:rsid w:val="009C608D"/>
    <w:rsid w:val="009C6774"/>
    <w:rsid w:val="009D1764"/>
    <w:rsid w:val="009D2CE8"/>
    <w:rsid w:val="009D3939"/>
    <w:rsid w:val="009D4955"/>
    <w:rsid w:val="009D4FA8"/>
    <w:rsid w:val="009D667E"/>
    <w:rsid w:val="009D726D"/>
    <w:rsid w:val="009E0370"/>
    <w:rsid w:val="009E03FA"/>
    <w:rsid w:val="009E0CF9"/>
    <w:rsid w:val="009E1140"/>
    <w:rsid w:val="009E1228"/>
    <w:rsid w:val="009E1490"/>
    <w:rsid w:val="009E1F16"/>
    <w:rsid w:val="009E5EB9"/>
    <w:rsid w:val="009E79BC"/>
    <w:rsid w:val="009E7A22"/>
    <w:rsid w:val="009E7DDD"/>
    <w:rsid w:val="009F06F1"/>
    <w:rsid w:val="009F0BF9"/>
    <w:rsid w:val="009F1AFC"/>
    <w:rsid w:val="009F3D4A"/>
    <w:rsid w:val="009F5151"/>
    <w:rsid w:val="009F5E2D"/>
    <w:rsid w:val="00A005C4"/>
    <w:rsid w:val="00A01B85"/>
    <w:rsid w:val="00A027E2"/>
    <w:rsid w:val="00A03FA5"/>
    <w:rsid w:val="00A05355"/>
    <w:rsid w:val="00A0602B"/>
    <w:rsid w:val="00A06836"/>
    <w:rsid w:val="00A06AE6"/>
    <w:rsid w:val="00A104AB"/>
    <w:rsid w:val="00A12A3A"/>
    <w:rsid w:val="00A12B50"/>
    <w:rsid w:val="00A12CD8"/>
    <w:rsid w:val="00A1477A"/>
    <w:rsid w:val="00A154B5"/>
    <w:rsid w:val="00A15741"/>
    <w:rsid w:val="00A177A6"/>
    <w:rsid w:val="00A17E81"/>
    <w:rsid w:val="00A20DAB"/>
    <w:rsid w:val="00A2169A"/>
    <w:rsid w:val="00A23674"/>
    <w:rsid w:val="00A25344"/>
    <w:rsid w:val="00A25EA9"/>
    <w:rsid w:val="00A26170"/>
    <w:rsid w:val="00A265E1"/>
    <w:rsid w:val="00A26AA9"/>
    <w:rsid w:val="00A30229"/>
    <w:rsid w:val="00A309FB"/>
    <w:rsid w:val="00A41093"/>
    <w:rsid w:val="00A416DC"/>
    <w:rsid w:val="00A416FA"/>
    <w:rsid w:val="00A41A3D"/>
    <w:rsid w:val="00A42D20"/>
    <w:rsid w:val="00A43492"/>
    <w:rsid w:val="00A43AF7"/>
    <w:rsid w:val="00A44EA0"/>
    <w:rsid w:val="00A468CF"/>
    <w:rsid w:val="00A46B33"/>
    <w:rsid w:val="00A473FA"/>
    <w:rsid w:val="00A4797F"/>
    <w:rsid w:val="00A510ED"/>
    <w:rsid w:val="00A51B29"/>
    <w:rsid w:val="00A5318A"/>
    <w:rsid w:val="00A54479"/>
    <w:rsid w:val="00A55E31"/>
    <w:rsid w:val="00A56FEA"/>
    <w:rsid w:val="00A57506"/>
    <w:rsid w:val="00A600AB"/>
    <w:rsid w:val="00A6014F"/>
    <w:rsid w:val="00A61267"/>
    <w:rsid w:val="00A6210B"/>
    <w:rsid w:val="00A6299C"/>
    <w:rsid w:val="00A65253"/>
    <w:rsid w:val="00A67576"/>
    <w:rsid w:val="00A67DE0"/>
    <w:rsid w:val="00A725AE"/>
    <w:rsid w:val="00A731D9"/>
    <w:rsid w:val="00A734CA"/>
    <w:rsid w:val="00A735A2"/>
    <w:rsid w:val="00A7369E"/>
    <w:rsid w:val="00A73873"/>
    <w:rsid w:val="00A73D6E"/>
    <w:rsid w:val="00A74988"/>
    <w:rsid w:val="00A76264"/>
    <w:rsid w:val="00A77690"/>
    <w:rsid w:val="00A8019C"/>
    <w:rsid w:val="00A816D5"/>
    <w:rsid w:val="00A8253D"/>
    <w:rsid w:val="00A827B1"/>
    <w:rsid w:val="00A82E5E"/>
    <w:rsid w:val="00A833BB"/>
    <w:rsid w:val="00A838D1"/>
    <w:rsid w:val="00A84925"/>
    <w:rsid w:val="00A84D61"/>
    <w:rsid w:val="00A85AB5"/>
    <w:rsid w:val="00A85C99"/>
    <w:rsid w:val="00A861CA"/>
    <w:rsid w:val="00A864B7"/>
    <w:rsid w:val="00A86A2E"/>
    <w:rsid w:val="00A90502"/>
    <w:rsid w:val="00A90BF2"/>
    <w:rsid w:val="00A921E3"/>
    <w:rsid w:val="00A92DE0"/>
    <w:rsid w:val="00A944A1"/>
    <w:rsid w:val="00A95537"/>
    <w:rsid w:val="00A97BEC"/>
    <w:rsid w:val="00AA2506"/>
    <w:rsid w:val="00AA4661"/>
    <w:rsid w:val="00AA7958"/>
    <w:rsid w:val="00AB00C7"/>
    <w:rsid w:val="00AB1D6A"/>
    <w:rsid w:val="00AB381F"/>
    <w:rsid w:val="00AB3CFE"/>
    <w:rsid w:val="00AB6245"/>
    <w:rsid w:val="00AB68C4"/>
    <w:rsid w:val="00AB7613"/>
    <w:rsid w:val="00AB7899"/>
    <w:rsid w:val="00AC06A7"/>
    <w:rsid w:val="00AC0E9D"/>
    <w:rsid w:val="00AC3156"/>
    <w:rsid w:val="00AC365E"/>
    <w:rsid w:val="00AC4A9C"/>
    <w:rsid w:val="00AC58CF"/>
    <w:rsid w:val="00AC5B42"/>
    <w:rsid w:val="00AC5DED"/>
    <w:rsid w:val="00AD0509"/>
    <w:rsid w:val="00AD1397"/>
    <w:rsid w:val="00AD14EC"/>
    <w:rsid w:val="00AD249A"/>
    <w:rsid w:val="00AD4296"/>
    <w:rsid w:val="00AD70CB"/>
    <w:rsid w:val="00AD77DD"/>
    <w:rsid w:val="00AE06F0"/>
    <w:rsid w:val="00AE1AEB"/>
    <w:rsid w:val="00AE2134"/>
    <w:rsid w:val="00AE2669"/>
    <w:rsid w:val="00AE2FCE"/>
    <w:rsid w:val="00AE3C67"/>
    <w:rsid w:val="00AE413B"/>
    <w:rsid w:val="00AE4341"/>
    <w:rsid w:val="00AE4681"/>
    <w:rsid w:val="00AE593F"/>
    <w:rsid w:val="00AE5980"/>
    <w:rsid w:val="00AE706E"/>
    <w:rsid w:val="00AF005F"/>
    <w:rsid w:val="00AF08A7"/>
    <w:rsid w:val="00AF0B26"/>
    <w:rsid w:val="00AF23F5"/>
    <w:rsid w:val="00AF2E03"/>
    <w:rsid w:val="00AF3722"/>
    <w:rsid w:val="00AF46C0"/>
    <w:rsid w:val="00AF4E66"/>
    <w:rsid w:val="00AF5770"/>
    <w:rsid w:val="00AF57E2"/>
    <w:rsid w:val="00AF6F86"/>
    <w:rsid w:val="00B0163B"/>
    <w:rsid w:val="00B04C9A"/>
    <w:rsid w:val="00B04F8C"/>
    <w:rsid w:val="00B05254"/>
    <w:rsid w:val="00B05BD7"/>
    <w:rsid w:val="00B0676F"/>
    <w:rsid w:val="00B06982"/>
    <w:rsid w:val="00B071CF"/>
    <w:rsid w:val="00B139D1"/>
    <w:rsid w:val="00B15A6E"/>
    <w:rsid w:val="00B16526"/>
    <w:rsid w:val="00B201A7"/>
    <w:rsid w:val="00B205D8"/>
    <w:rsid w:val="00B213E7"/>
    <w:rsid w:val="00B21885"/>
    <w:rsid w:val="00B21A9B"/>
    <w:rsid w:val="00B23151"/>
    <w:rsid w:val="00B23461"/>
    <w:rsid w:val="00B24BF3"/>
    <w:rsid w:val="00B26FF0"/>
    <w:rsid w:val="00B27387"/>
    <w:rsid w:val="00B27E6E"/>
    <w:rsid w:val="00B30AFA"/>
    <w:rsid w:val="00B318C9"/>
    <w:rsid w:val="00B34F5F"/>
    <w:rsid w:val="00B3590D"/>
    <w:rsid w:val="00B35B49"/>
    <w:rsid w:val="00B402A3"/>
    <w:rsid w:val="00B4084A"/>
    <w:rsid w:val="00B43D17"/>
    <w:rsid w:val="00B4433D"/>
    <w:rsid w:val="00B443F0"/>
    <w:rsid w:val="00B46024"/>
    <w:rsid w:val="00B46F4F"/>
    <w:rsid w:val="00B52205"/>
    <w:rsid w:val="00B522DD"/>
    <w:rsid w:val="00B5322D"/>
    <w:rsid w:val="00B53C8E"/>
    <w:rsid w:val="00B56615"/>
    <w:rsid w:val="00B56E40"/>
    <w:rsid w:val="00B60289"/>
    <w:rsid w:val="00B61A1C"/>
    <w:rsid w:val="00B6216A"/>
    <w:rsid w:val="00B64886"/>
    <w:rsid w:val="00B677FB"/>
    <w:rsid w:val="00B70105"/>
    <w:rsid w:val="00B703C0"/>
    <w:rsid w:val="00B70713"/>
    <w:rsid w:val="00B72E40"/>
    <w:rsid w:val="00B732A0"/>
    <w:rsid w:val="00B73911"/>
    <w:rsid w:val="00B75719"/>
    <w:rsid w:val="00B75852"/>
    <w:rsid w:val="00B75A66"/>
    <w:rsid w:val="00B760F0"/>
    <w:rsid w:val="00B80B3A"/>
    <w:rsid w:val="00B833D1"/>
    <w:rsid w:val="00B84904"/>
    <w:rsid w:val="00B876A1"/>
    <w:rsid w:val="00B90074"/>
    <w:rsid w:val="00B90397"/>
    <w:rsid w:val="00B942EA"/>
    <w:rsid w:val="00B965F1"/>
    <w:rsid w:val="00B966C6"/>
    <w:rsid w:val="00B96A0D"/>
    <w:rsid w:val="00B974A4"/>
    <w:rsid w:val="00BA1241"/>
    <w:rsid w:val="00BA1860"/>
    <w:rsid w:val="00BA277B"/>
    <w:rsid w:val="00BA2A24"/>
    <w:rsid w:val="00BA3439"/>
    <w:rsid w:val="00BA3BE7"/>
    <w:rsid w:val="00BA3E31"/>
    <w:rsid w:val="00BA51A0"/>
    <w:rsid w:val="00BA5A04"/>
    <w:rsid w:val="00BA7AC6"/>
    <w:rsid w:val="00BB1148"/>
    <w:rsid w:val="00BB1299"/>
    <w:rsid w:val="00BB73F1"/>
    <w:rsid w:val="00BC0E70"/>
    <w:rsid w:val="00BC1E61"/>
    <w:rsid w:val="00BC4823"/>
    <w:rsid w:val="00BC580A"/>
    <w:rsid w:val="00BC74F2"/>
    <w:rsid w:val="00BD079E"/>
    <w:rsid w:val="00BD1512"/>
    <w:rsid w:val="00BD2BF1"/>
    <w:rsid w:val="00BD3007"/>
    <w:rsid w:val="00BD43AF"/>
    <w:rsid w:val="00BD5376"/>
    <w:rsid w:val="00BD6A2F"/>
    <w:rsid w:val="00BD6D0E"/>
    <w:rsid w:val="00BE3A3B"/>
    <w:rsid w:val="00BE3E30"/>
    <w:rsid w:val="00BE46BD"/>
    <w:rsid w:val="00BE52B8"/>
    <w:rsid w:val="00BE67D2"/>
    <w:rsid w:val="00BE729A"/>
    <w:rsid w:val="00BE79AC"/>
    <w:rsid w:val="00BF2F67"/>
    <w:rsid w:val="00BF4821"/>
    <w:rsid w:val="00BF5F50"/>
    <w:rsid w:val="00C00763"/>
    <w:rsid w:val="00C008FB"/>
    <w:rsid w:val="00C00FB4"/>
    <w:rsid w:val="00C02DD4"/>
    <w:rsid w:val="00C030AC"/>
    <w:rsid w:val="00C046B0"/>
    <w:rsid w:val="00C0507E"/>
    <w:rsid w:val="00C05708"/>
    <w:rsid w:val="00C06012"/>
    <w:rsid w:val="00C06228"/>
    <w:rsid w:val="00C0628F"/>
    <w:rsid w:val="00C10938"/>
    <w:rsid w:val="00C10EA6"/>
    <w:rsid w:val="00C13DEC"/>
    <w:rsid w:val="00C154E7"/>
    <w:rsid w:val="00C211E2"/>
    <w:rsid w:val="00C222CA"/>
    <w:rsid w:val="00C22373"/>
    <w:rsid w:val="00C243C5"/>
    <w:rsid w:val="00C25A9B"/>
    <w:rsid w:val="00C27D17"/>
    <w:rsid w:val="00C33581"/>
    <w:rsid w:val="00C35D84"/>
    <w:rsid w:val="00C36B74"/>
    <w:rsid w:val="00C3710F"/>
    <w:rsid w:val="00C40056"/>
    <w:rsid w:val="00C40294"/>
    <w:rsid w:val="00C405D2"/>
    <w:rsid w:val="00C40EBB"/>
    <w:rsid w:val="00C41119"/>
    <w:rsid w:val="00C415B8"/>
    <w:rsid w:val="00C41B38"/>
    <w:rsid w:val="00C446DA"/>
    <w:rsid w:val="00C45676"/>
    <w:rsid w:val="00C456D1"/>
    <w:rsid w:val="00C46BA1"/>
    <w:rsid w:val="00C52144"/>
    <w:rsid w:val="00C53E4F"/>
    <w:rsid w:val="00C55E7A"/>
    <w:rsid w:val="00C56748"/>
    <w:rsid w:val="00C62C70"/>
    <w:rsid w:val="00C644AD"/>
    <w:rsid w:val="00C64F6D"/>
    <w:rsid w:val="00C658DD"/>
    <w:rsid w:val="00C65BB9"/>
    <w:rsid w:val="00C73487"/>
    <w:rsid w:val="00C77323"/>
    <w:rsid w:val="00C778E9"/>
    <w:rsid w:val="00C809AB"/>
    <w:rsid w:val="00C8201D"/>
    <w:rsid w:val="00C85AAE"/>
    <w:rsid w:val="00C85E7E"/>
    <w:rsid w:val="00C8685E"/>
    <w:rsid w:val="00C86B8A"/>
    <w:rsid w:val="00C877D5"/>
    <w:rsid w:val="00C87ED3"/>
    <w:rsid w:val="00C9093E"/>
    <w:rsid w:val="00C918ED"/>
    <w:rsid w:val="00C9344B"/>
    <w:rsid w:val="00C934E1"/>
    <w:rsid w:val="00C93691"/>
    <w:rsid w:val="00C93B97"/>
    <w:rsid w:val="00C94A7C"/>
    <w:rsid w:val="00C94D56"/>
    <w:rsid w:val="00C96CFC"/>
    <w:rsid w:val="00C97D74"/>
    <w:rsid w:val="00CA13DD"/>
    <w:rsid w:val="00CA33E3"/>
    <w:rsid w:val="00CA364E"/>
    <w:rsid w:val="00CA5EBD"/>
    <w:rsid w:val="00CA6E86"/>
    <w:rsid w:val="00CB0838"/>
    <w:rsid w:val="00CB1263"/>
    <w:rsid w:val="00CB1AE7"/>
    <w:rsid w:val="00CB2BDF"/>
    <w:rsid w:val="00CB367B"/>
    <w:rsid w:val="00CB4186"/>
    <w:rsid w:val="00CB4D85"/>
    <w:rsid w:val="00CB5F45"/>
    <w:rsid w:val="00CC054E"/>
    <w:rsid w:val="00CC1B1E"/>
    <w:rsid w:val="00CC446E"/>
    <w:rsid w:val="00CC4851"/>
    <w:rsid w:val="00CC5B39"/>
    <w:rsid w:val="00CC70E3"/>
    <w:rsid w:val="00CC7166"/>
    <w:rsid w:val="00CD0184"/>
    <w:rsid w:val="00CD06B5"/>
    <w:rsid w:val="00CD111E"/>
    <w:rsid w:val="00CD19AD"/>
    <w:rsid w:val="00CD1D04"/>
    <w:rsid w:val="00CD28EF"/>
    <w:rsid w:val="00CD4203"/>
    <w:rsid w:val="00CE14AC"/>
    <w:rsid w:val="00CE3386"/>
    <w:rsid w:val="00CE42E3"/>
    <w:rsid w:val="00CE64AD"/>
    <w:rsid w:val="00CE6C2B"/>
    <w:rsid w:val="00CE75D6"/>
    <w:rsid w:val="00CF09C0"/>
    <w:rsid w:val="00CF1B4C"/>
    <w:rsid w:val="00CF1D90"/>
    <w:rsid w:val="00CF2FBE"/>
    <w:rsid w:val="00CF4633"/>
    <w:rsid w:val="00CF4CE1"/>
    <w:rsid w:val="00CF57D6"/>
    <w:rsid w:val="00CF60FD"/>
    <w:rsid w:val="00CF6739"/>
    <w:rsid w:val="00CF6CA1"/>
    <w:rsid w:val="00D00413"/>
    <w:rsid w:val="00D009C8"/>
    <w:rsid w:val="00D01160"/>
    <w:rsid w:val="00D02AE0"/>
    <w:rsid w:val="00D039F4"/>
    <w:rsid w:val="00D03F54"/>
    <w:rsid w:val="00D042D0"/>
    <w:rsid w:val="00D0609C"/>
    <w:rsid w:val="00D0764F"/>
    <w:rsid w:val="00D078E8"/>
    <w:rsid w:val="00D07BAE"/>
    <w:rsid w:val="00D10883"/>
    <w:rsid w:val="00D11C02"/>
    <w:rsid w:val="00D12689"/>
    <w:rsid w:val="00D1344A"/>
    <w:rsid w:val="00D15314"/>
    <w:rsid w:val="00D158FA"/>
    <w:rsid w:val="00D16137"/>
    <w:rsid w:val="00D205F2"/>
    <w:rsid w:val="00D206E4"/>
    <w:rsid w:val="00D20A7B"/>
    <w:rsid w:val="00D21BA9"/>
    <w:rsid w:val="00D21EBC"/>
    <w:rsid w:val="00D22E66"/>
    <w:rsid w:val="00D2303E"/>
    <w:rsid w:val="00D24560"/>
    <w:rsid w:val="00D24A51"/>
    <w:rsid w:val="00D2510A"/>
    <w:rsid w:val="00D25DBE"/>
    <w:rsid w:val="00D273D5"/>
    <w:rsid w:val="00D30FD7"/>
    <w:rsid w:val="00D31549"/>
    <w:rsid w:val="00D319DE"/>
    <w:rsid w:val="00D335B5"/>
    <w:rsid w:val="00D33D0C"/>
    <w:rsid w:val="00D3435F"/>
    <w:rsid w:val="00D354A5"/>
    <w:rsid w:val="00D36965"/>
    <w:rsid w:val="00D37B45"/>
    <w:rsid w:val="00D37D30"/>
    <w:rsid w:val="00D40F7B"/>
    <w:rsid w:val="00D42CCC"/>
    <w:rsid w:val="00D42F99"/>
    <w:rsid w:val="00D4364D"/>
    <w:rsid w:val="00D439DA"/>
    <w:rsid w:val="00D43B65"/>
    <w:rsid w:val="00D44D70"/>
    <w:rsid w:val="00D452ED"/>
    <w:rsid w:val="00D4564F"/>
    <w:rsid w:val="00D45893"/>
    <w:rsid w:val="00D46BB4"/>
    <w:rsid w:val="00D474A3"/>
    <w:rsid w:val="00D5127D"/>
    <w:rsid w:val="00D518A6"/>
    <w:rsid w:val="00D52089"/>
    <w:rsid w:val="00D53139"/>
    <w:rsid w:val="00D53179"/>
    <w:rsid w:val="00D54006"/>
    <w:rsid w:val="00D54257"/>
    <w:rsid w:val="00D54B7E"/>
    <w:rsid w:val="00D54D32"/>
    <w:rsid w:val="00D57CC7"/>
    <w:rsid w:val="00D60819"/>
    <w:rsid w:val="00D609A8"/>
    <w:rsid w:val="00D61710"/>
    <w:rsid w:val="00D6196D"/>
    <w:rsid w:val="00D61E9E"/>
    <w:rsid w:val="00D64158"/>
    <w:rsid w:val="00D66346"/>
    <w:rsid w:val="00D668D7"/>
    <w:rsid w:val="00D66CB4"/>
    <w:rsid w:val="00D7066F"/>
    <w:rsid w:val="00D70884"/>
    <w:rsid w:val="00D70A2B"/>
    <w:rsid w:val="00D71EAD"/>
    <w:rsid w:val="00D72291"/>
    <w:rsid w:val="00D76DC6"/>
    <w:rsid w:val="00D76E19"/>
    <w:rsid w:val="00D76F02"/>
    <w:rsid w:val="00D77069"/>
    <w:rsid w:val="00D8070D"/>
    <w:rsid w:val="00D82316"/>
    <w:rsid w:val="00D82A92"/>
    <w:rsid w:val="00D82C80"/>
    <w:rsid w:val="00D835FC"/>
    <w:rsid w:val="00D83A2B"/>
    <w:rsid w:val="00D842BB"/>
    <w:rsid w:val="00D84525"/>
    <w:rsid w:val="00D85783"/>
    <w:rsid w:val="00D86F26"/>
    <w:rsid w:val="00D908FD"/>
    <w:rsid w:val="00D90F20"/>
    <w:rsid w:val="00D91A6C"/>
    <w:rsid w:val="00D91B52"/>
    <w:rsid w:val="00D93CDB"/>
    <w:rsid w:val="00D950CE"/>
    <w:rsid w:val="00D95A75"/>
    <w:rsid w:val="00D96BFC"/>
    <w:rsid w:val="00D974CA"/>
    <w:rsid w:val="00D9764E"/>
    <w:rsid w:val="00DA0187"/>
    <w:rsid w:val="00DA2AB5"/>
    <w:rsid w:val="00DA40B0"/>
    <w:rsid w:val="00DA6084"/>
    <w:rsid w:val="00DA6EB3"/>
    <w:rsid w:val="00DA7397"/>
    <w:rsid w:val="00DB008B"/>
    <w:rsid w:val="00DB06BC"/>
    <w:rsid w:val="00DB6659"/>
    <w:rsid w:val="00DB7240"/>
    <w:rsid w:val="00DB72EA"/>
    <w:rsid w:val="00DB740A"/>
    <w:rsid w:val="00DC096C"/>
    <w:rsid w:val="00DC0E4E"/>
    <w:rsid w:val="00DC1457"/>
    <w:rsid w:val="00DC188B"/>
    <w:rsid w:val="00DC39ED"/>
    <w:rsid w:val="00DC4A71"/>
    <w:rsid w:val="00DC5176"/>
    <w:rsid w:val="00DC53CD"/>
    <w:rsid w:val="00DC574E"/>
    <w:rsid w:val="00DC683A"/>
    <w:rsid w:val="00DC6D13"/>
    <w:rsid w:val="00DC78C0"/>
    <w:rsid w:val="00DD0CD4"/>
    <w:rsid w:val="00DD24BA"/>
    <w:rsid w:val="00DD426F"/>
    <w:rsid w:val="00DD7B16"/>
    <w:rsid w:val="00DE2446"/>
    <w:rsid w:val="00DE48E3"/>
    <w:rsid w:val="00DE6165"/>
    <w:rsid w:val="00DE7CE0"/>
    <w:rsid w:val="00DF12E9"/>
    <w:rsid w:val="00DF1724"/>
    <w:rsid w:val="00DF1836"/>
    <w:rsid w:val="00DF2EDB"/>
    <w:rsid w:val="00DF353B"/>
    <w:rsid w:val="00DF3EE6"/>
    <w:rsid w:val="00DF4D27"/>
    <w:rsid w:val="00DF5CC3"/>
    <w:rsid w:val="00DF6C31"/>
    <w:rsid w:val="00DF7CF6"/>
    <w:rsid w:val="00E015C6"/>
    <w:rsid w:val="00E01F9D"/>
    <w:rsid w:val="00E02125"/>
    <w:rsid w:val="00E05C8C"/>
    <w:rsid w:val="00E07D31"/>
    <w:rsid w:val="00E10BA8"/>
    <w:rsid w:val="00E1100C"/>
    <w:rsid w:val="00E12AF6"/>
    <w:rsid w:val="00E16ADA"/>
    <w:rsid w:val="00E16DCE"/>
    <w:rsid w:val="00E176B1"/>
    <w:rsid w:val="00E208F2"/>
    <w:rsid w:val="00E2092B"/>
    <w:rsid w:val="00E21170"/>
    <w:rsid w:val="00E21D5B"/>
    <w:rsid w:val="00E21D91"/>
    <w:rsid w:val="00E2387A"/>
    <w:rsid w:val="00E242C6"/>
    <w:rsid w:val="00E2444F"/>
    <w:rsid w:val="00E2462A"/>
    <w:rsid w:val="00E2582A"/>
    <w:rsid w:val="00E2610D"/>
    <w:rsid w:val="00E302D8"/>
    <w:rsid w:val="00E309AA"/>
    <w:rsid w:val="00E316AA"/>
    <w:rsid w:val="00E31AA4"/>
    <w:rsid w:val="00E33943"/>
    <w:rsid w:val="00E3564F"/>
    <w:rsid w:val="00E35815"/>
    <w:rsid w:val="00E35986"/>
    <w:rsid w:val="00E35B83"/>
    <w:rsid w:val="00E4232C"/>
    <w:rsid w:val="00E4233F"/>
    <w:rsid w:val="00E43751"/>
    <w:rsid w:val="00E44FCD"/>
    <w:rsid w:val="00E465EC"/>
    <w:rsid w:val="00E502EE"/>
    <w:rsid w:val="00E51129"/>
    <w:rsid w:val="00E530B9"/>
    <w:rsid w:val="00E53E43"/>
    <w:rsid w:val="00E54729"/>
    <w:rsid w:val="00E60068"/>
    <w:rsid w:val="00E60117"/>
    <w:rsid w:val="00E616BB"/>
    <w:rsid w:val="00E61F97"/>
    <w:rsid w:val="00E63A50"/>
    <w:rsid w:val="00E6555A"/>
    <w:rsid w:val="00E71B2D"/>
    <w:rsid w:val="00E72E9B"/>
    <w:rsid w:val="00E75B60"/>
    <w:rsid w:val="00E75D59"/>
    <w:rsid w:val="00E76D22"/>
    <w:rsid w:val="00E773A8"/>
    <w:rsid w:val="00E807DE"/>
    <w:rsid w:val="00E838DB"/>
    <w:rsid w:val="00E8612C"/>
    <w:rsid w:val="00E864C1"/>
    <w:rsid w:val="00E864FF"/>
    <w:rsid w:val="00E86DF0"/>
    <w:rsid w:val="00E87747"/>
    <w:rsid w:val="00E879B8"/>
    <w:rsid w:val="00E87BF7"/>
    <w:rsid w:val="00E93D0D"/>
    <w:rsid w:val="00E94645"/>
    <w:rsid w:val="00E95793"/>
    <w:rsid w:val="00E95FA4"/>
    <w:rsid w:val="00EA00D3"/>
    <w:rsid w:val="00EA13FE"/>
    <w:rsid w:val="00EA2E86"/>
    <w:rsid w:val="00EA6A80"/>
    <w:rsid w:val="00EA7848"/>
    <w:rsid w:val="00EB0C3B"/>
    <w:rsid w:val="00EB11F2"/>
    <w:rsid w:val="00EB3DF5"/>
    <w:rsid w:val="00EB66C5"/>
    <w:rsid w:val="00EC48D7"/>
    <w:rsid w:val="00EC677F"/>
    <w:rsid w:val="00EC7878"/>
    <w:rsid w:val="00ED08AA"/>
    <w:rsid w:val="00ED0958"/>
    <w:rsid w:val="00ED0B38"/>
    <w:rsid w:val="00ED1966"/>
    <w:rsid w:val="00ED220C"/>
    <w:rsid w:val="00ED371C"/>
    <w:rsid w:val="00ED5DD1"/>
    <w:rsid w:val="00ED7333"/>
    <w:rsid w:val="00EE1047"/>
    <w:rsid w:val="00EE1866"/>
    <w:rsid w:val="00EE34B5"/>
    <w:rsid w:val="00EE39E6"/>
    <w:rsid w:val="00EE46CA"/>
    <w:rsid w:val="00EE56E7"/>
    <w:rsid w:val="00EE6B60"/>
    <w:rsid w:val="00EF10F0"/>
    <w:rsid w:val="00EF2476"/>
    <w:rsid w:val="00EF2CAC"/>
    <w:rsid w:val="00EF4798"/>
    <w:rsid w:val="00EF580D"/>
    <w:rsid w:val="00F00CAB"/>
    <w:rsid w:val="00F00D69"/>
    <w:rsid w:val="00F01EF4"/>
    <w:rsid w:val="00F03A7C"/>
    <w:rsid w:val="00F03D99"/>
    <w:rsid w:val="00F0434E"/>
    <w:rsid w:val="00F062BF"/>
    <w:rsid w:val="00F06AF4"/>
    <w:rsid w:val="00F06EB9"/>
    <w:rsid w:val="00F07133"/>
    <w:rsid w:val="00F079C4"/>
    <w:rsid w:val="00F117E4"/>
    <w:rsid w:val="00F11A2A"/>
    <w:rsid w:val="00F11D7F"/>
    <w:rsid w:val="00F133C0"/>
    <w:rsid w:val="00F14432"/>
    <w:rsid w:val="00F161BA"/>
    <w:rsid w:val="00F20844"/>
    <w:rsid w:val="00F215E1"/>
    <w:rsid w:val="00F21B7B"/>
    <w:rsid w:val="00F21CFB"/>
    <w:rsid w:val="00F2215E"/>
    <w:rsid w:val="00F22CF0"/>
    <w:rsid w:val="00F2444C"/>
    <w:rsid w:val="00F24903"/>
    <w:rsid w:val="00F2570A"/>
    <w:rsid w:val="00F25DE2"/>
    <w:rsid w:val="00F308ED"/>
    <w:rsid w:val="00F31490"/>
    <w:rsid w:val="00F31AEF"/>
    <w:rsid w:val="00F32D87"/>
    <w:rsid w:val="00F34EB7"/>
    <w:rsid w:val="00F36706"/>
    <w:rsid w:val="00F369C3"/>
    <w:rsid w:val="00F37E5C"/>
    <w:rsid w:val="00F41545"/>
    <w:rsid w:val="00F4287C"/>
    <w:rsid w:val="00F44571"/>
    <w:rsid w:val="00F44DB9"/>
    <w:rsid w:val="00F453EC"/>
    <w:rsid w:val="00F456C9"/>
    <w:rsid w:val="00F4672A"/>
    <w:rsid w:val="00F46A01"/>
    <w:rsid w:val="00F474C1"/>
    <w:rsid w:val="00F47B3A"/>
    <w:rsid w:val="00F50083"/>
    <w:rsid w:val="00F518B7"/>
    <w:rsid w:val="00F53140"/>
    <w:rsid w:val="00F54BDF"/>
    <w:rsid w:val="00F54C8B"/>
    <w:rsid w:val="00F61550"/>
    <w:rsid w:val="00F63265"/>
    <w:rsid w:val="00F646E6"/>
    <w:rsid w:val="00F64EAD"/>
    <w:rsid w:val="00F702FD"/>
    <w:rsid w:val="00F748C7"/>
    <w:rsid w:val="00F74B4F"/>
    <w:rsid w:val="00F74C32"/>
    <w:rsid w:val="00F76934"/>
    <w:rsid w:val="00F773CB"/>
    <w:rsid w:val="00F77588"/>
    <w:rsid w:val="00F77748"/>
    <w:rsid w:val="00F77B0E"/>
    <w:rsid w:val="00F77B45"/>
    <w:rsid w:val="00F809A8"/>
    <w:rsid w:val="00F8343E"/>
    <w:rsid w:val="00F84252"/>
    <w:rsid w:val="00F84419"/>
    <w:rsid w:val="00F85874"/>
    <w:rsid w:val="00F85C9E"/>
    <w:rsid w:val="00F87657"/>
    <w:rsid w:val="00F87747"/>
    <w:rsid w:val="00F87926"/>
    <w:rsid w:val="00F913A1"/>
    <w:rsid w:val="00F92AC8"/>
    <w:rsid w:val="00F9425D"/>
    <w:rsid w:val="00F945EE"/>
    <w:rsid w:val="00F95C3C"/>
    <w:rsid w:val="00F95CED"/>
    <w:rsid w:val="00F961CC"/>
    <w:rsid w:val="00F96550"/>
    <w:rsid w:val="00F97741"/>
    <w:rsid w:val="00FA1874"/>
    <w:rsid w:val="00FA27DF"/>
    <w:rsid w:val="00FA344B"/>
    <w:rsid w:val="00FA65BD"/>
    <w:rsid w:val="00FA6D9C"/>
    <w:rsid w:val="00FA70E7"/>
    <w:rsid w:val="00FB090D"/>
    <w:rsid w:val="00FB0FBE"/>
    <w:rsid w:val="00FB2C5B"/>
    <w:rsid w:val="00FB364D"/>
    <w:rsid w:val="00FB3678"/>
    <w:rsid w:val="00FB4E6D"/>
    <w:rsid w:val="00FB5EB7"/>
    <w:rsid w:val="00FB65F1"/>
    <w:rsid w:val="00FB74F5"/>
    <w:rsid w:val="00FC141A"/>
    <w:rsid w:val="00FC1C95"/>
    <w:rsid w:val="00FC3BC6"/>
    <w:rsid w:val="00FC438C"/>
    <w:rsid w:val="00FC45BE"/>
    <w:rsid w:val="00FC4CD2"/>
    <w:rsid w:val="00FC697A"/>
    <w:rsid w:val="00FD0D00"/>
    <w:rsid w:val="00FD0E1A"/>
    <w:rsid w:val="00FD22A6"/>
    <w:rsid w:val="00FD2FC0"/>
    <w:rsid w:val="00FD349B"/>
    <w:rsid w:val="00FD374C"/>
    <w:rsid w:val="00FD5672"/>
    <w:rsid w:val="00FD7C5A"/>
    <w:rsid w:val="00FE0AD3"/>
    <w:rsid w:val="00FE11ED"/>
    <w:rsid w:val="00FE28E4"/>
    <w:rsid w:val="00FE534B"/>
    <w:rsid w:val="00FE5A23"/>
    <w:rsid w:val="00FE6AD6"/>
    <w:rsid w:val="00FF171B"/>
    <w:rsid w:val="00FF227E"/>
    <w:rsid w:val="00FF425A"/>
    <w:rsid w:val="00FF4631"/>
    <w:rsid w:val="00FF4F74"/>
    <w:rsid w:val="00FF615D"/>
    <w:rsid w:val="00FF7023"/>
    <w:rsid w:val="00FF76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0DA75"/>
  <w15:docId w15:val="{21436A8F-73A1-4677-8BC1-24CA92B3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5" w:unhideWhenUsed="1"/>
    <w:lsdException w:name="annotation text" w:uiPriority="49"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5" w:unhideWhenUsed="1"/>
    <w:lsdException w:name="annotation reference"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D44B3"/>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14"/>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remove 5,-25.,DO NOT USE 5,Further Points,Further Points1,Further Points2,Further Points3,Further Points4,Further Points5,Further Points6,Appendix"/>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Main,DO NOT USE 6,Points in Text,Points in Text1,Points in Text2,Points in Text3,Points in Text4,Points in Text5,Points in Text6,Points in Text7,not Kinhill,I"/>
    <w:basedOn w:val="Heading1"/>
    <w:next w:val="BodyText"/>
    <w:link w:val="Heading6Char"/>
    <w:qFormat/>
    <w:rsid w:val="00160C29"/>
    <w:pPr>
      <w:numPr>
        <w:ilvl w:val="5"/>
      </w:numPr>
      <w:outlineLvl w:val="5"/>
    </w:pPr>
    <w:rPr>
      <w:bCs/>
    </w:rPr>
  </w:style>
  <w:style w:type="paragraph" w:styleId="Heading7">
    <w:name w:val="heading 7"/>
    <w:aliases w:val="Indented hyphen,L2 PIP,H7,Heading 7(unused),Heading 7(unused)1,DO NOT USE 7,Legal Level 1.1.,not Kinhill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DO NOT USE,DO NOT USE 8,Legal Level 1.1.1."/>
    <w:basedOn w:val="Heading3"/>
    <w:next w:val="BodyText"/>
    <w:link w:val="Heading8Char"/>
    <w:qFormat/>
    <w:rsid w:val="00160C29"/>
    <w:pPr>
      <w:numPr>
        <w:ilvl w:val="7"/>
      </w:numPr>
      <w:outlineLvl w:val="7"/>
    </w:pPr>
  </w:style>
  <w:style w:type="paragraph" w:styleId="Heading9">
    <w:name w:val="heading 9"/>
    <w:aliases w:val="Spare5,H9,Heading 9(unused),Heading 9(unused)1,DO NOT USE 9,Legal Level 1.1.1.1."/>
    <w:basedOn w:val="Heading4"/>
    <w:next w:val="BodyText"/>
    <w:link w:val="Heading9Char"/>
    <w:qFormat/>
    <w:rsid w:val="00160C29"/>
    <w:pPr>
      <w:numPr>
        <w:ilvl w:val="8"/>
        <w:numId w:val="5"/>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9"/>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15"/>
      </w:numPr>
      <w:spacing w:before="70"/>
    </w:pPr>
  </w:style>
  <w:style w:type="paragraph" w:styleId="ListBullet">
    <w:name w:val="List Bullet"/>
    <w:aliases w:val="Char,|BCS| ul 1,PA List Bullet, Char"/>
    <w:basedOn w:val="BodyText"/>
    <w:link w:val="ListBulletChar"/>
    <w:uiPriority w:val="2"/>
    <w:qFormat/>
    <w:rsid w:val="00160C29"/>
    <w:pPr>
      <w:numPr>
        <w:numId w:val="9"/>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body text"/>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5"/>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body text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99"/>
    <w:unhideWhenUsed/>
    <w:qFormat/>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qFormat/>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ootnote Text Char Char"/>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uiPriority w:val="2"/>
    <w:qFormat/>
    <w:rsid w:val="004C31EE"/>
    <w:pPr>
      <w:numPr>
        <w:ilvl w:val="1"/>
      </w:numPr>
      <w:spacing w:before="40"/>
      <w:ind w:left="568" w:hanging="284"/>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remove 5 Char,-25. Char,DO NOT USE 5 Char,Further Points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Main Char,DO NOT USE 6 Char,Points in Text Char,Points in Text1 Char,Points in Text2 Char,Points in Text3 Char"/>
    <w:basedOn w:val="DefaultParagraphFont"/>
    <w:link w:val="Heading6"/>
    <w:rsid w:val="00160C29"/>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DO NOT USE 7 Char,Legal Level 1.1. Char,not Kinhill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DO NOT USE Char,DO NOT USE 8 Char,Legal Level 1.1.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DO NOT USE 9 Char,Legal Level 1.1.1.1. Char"/>
    <w:basedOn w:val="DefaultParagraphFont"/>
    <w:link w:val="Heading9"/>
    <w:rsid w:val="00160C29"/>
    <w:rPr>
      <w:rFonts w:eastAsia="Times New Roman"/>
      <w:b/>
      <w:i/>
      <w:kern w:val="28"/>
      <w:szCs w:val="22"/>
    </w:rPr>
  </w:style>
  <w:style w:type="character" w:styleId="Hyperlink">
    <w:name w:val="Hyperlink"/>
    <w:uiPriority w:val="99"/>
    <w:qFormat/>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8"/>
      </w:numPr>
      <w:spacing w:before="80"/>
    </w:pPr>
    <w:rPr>
      <w:rFonts w:ascii="Franklin Gothic Book" w:eastAsia="MS Mincho" w:hAnsi="Franklin Gothic Book" w:cs="MS Mincho"/>
    </w:rPr>
  </w:style>
  <w:style w:type="paragraph" w:customStyle="1" w:styleId="Reference">
    <w:name w:val="Reference"/>
    <w:basedOn w:val="BodyText"/>
    <w:uiPriority w:val="3"/>
    <w:qFormat/>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rsid w:val="0052602A"/>
    <w:pPr>
      <w:tabs>
        <w:tab w:val="left" w:pos="284"/>
        <w:tab w:val="right" w:pos="7655"/>
      </w:tabs>
      <w:ind w:left="284" w:right="567" w:hanging="284"/>
    </w:pPr>
  </w:style>
  <w:style w:type="paragraph" w:styleId="TOC7">
    <w:name w:val="toc 7"/>
    <w:basedOn w:val="TOC6"/>
    <w:next w:val="TOC1"/>
    <w:uiPriority w:val="39"/>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7"/>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UDP Grid"/>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1"/>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0"/>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aliases w:val="Char Char,|BCS| ul 1 Char,PA List Bullet Char, Char Char"/>
    <w:link w:val="ListBullet"/>
    <w:uiPriority w:val="2"/>
    <w:locked/>
    <w:rsid w:val="00160C29"/>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160C29"/>
    <w:pPr>
      <w:ind w:left="720"/>
      <w:contextualSpacing/>
    </w:pPr>
  </w:style>
  <w:style w:type="character" w:customStyle="1" w:styleId="CaptionChar">
    <w:name w:val="Caption Char"/>
    <w:basedOn w:val="BodyTextChar"/>
    <w:link w:val="Caption"/>
    <w:uiPriority w:val="99"/>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1"/>
      </w:numPr>
    </w:pPr>
  </w:style>
  <w:style w:type="numbering" w:customStyle="1" w:styleId="NoteListNumber">
    <w:name w:val="NoteListNumber"/>
    <w:uiPriority w:val="99"/>
    <w:rsid w:val="00E864C1"/>
    <w:pPr>
      <w:numPr>
        <w:numId w:val="12"/>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3"/>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A838D1"/>
    <w:pPr>
      <w:spacing w:before="160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TableTextEntriesChar">
    <w:name w:val="Table Text Entries Char"/>
    <w:link w:val="TableTextEntries"/>
    <w:uiPriority w:val="13"/>
    <w:locked/>
    <w:rsid w:val="00345DD8"/>
    <w:rPr>
      <w:rFonts w:ascii="Franklin Gothic Book" w:eastAsia="Times New Roman" w:hAnsi="Franklin Gothic Book"/>
      <w:sz w:val="16"/>
      <w:szCs w:val="18"/>
      <w:lang w:eastAsia="en-US"/>
    </w:rPr>
  </w:style>
  <w:style w:type="character" w:customStyle="1" w:styleId="SourceChar">
    <w:name w:val="Source Char"/>
    <w:basedOn w:val="DefaultParagraphFont"/>
    <w:link w:val="Source"/>
    <w:uiPriority w:val="16"/>
    <w:locked/>
    <w:rsid w:val="00345DD8"/>
    <w:rPr>
      <w:rFonts w:ascii="Franklin Gothic Book" w:eastAsia="Times New Roman" w:hAnsi="Franklin Gothic Book"/>
      <w:sz w:val="14"/>
      <w:szCs w:val="16"/>
      <w:lang w:eastAsia="en-US"/>
    </w:rPr>
  </w:style>
  <w:style w:type="paragraph" w:styleId="EndnoteText">
    <w:name w:val="endnote text"/>
    <w:basedOn w:val="Normal"/>
    <w:link w:val="EndnoteTextChar"/>
    <w:uiPriority w:val="99"/>
    <w:semiHidden/>
    <w:unhideWhenUsed/>
    <w:rsid w:val="00D0764F"/>
    <w:pPr>
      <w:spacing w:line="240" w:lineRule="auto"/>
    </w:pPr>
    <w:rPr>
      <w:sz w:val="20"/>
      <w:szCs w:val="20"/>
    </w:rPr>
  </w:style>
  <w:style w:type="character" w:customStyle="1" w:styleId="EndnoteTextChar">
    <w:name w:val="Endnote Text Char"/>
    <w:basedOn w:val="DefaultParagraphFont"/>
    <w:link w:val="EndnoteText"/>
    <w:uiPriority w:val="99"/>
    <w:semiHidden/>
    <w:rsid w:val="00D0764F"/>
    <w:rPr>
      <w:sz w:val="20"/>
      <w:szCs w:val="20"/>
    </w:rPr>
  </w:style>
  <w:style w:type="character" w:styleId="EndnoteReference">
    <w:name w:val="endnote reference"/>
    <w:basedOn w:val="DefaultParagraphFont"/>
    <w:uiPriority w:val="99"/>
    <w:semiHidden/>
    <w:unhideWhenUsed/>
    <w:rsid w:val="00D0764F"/>
    <w:rPr>
      <w:vertAlign w:val="superscript"/>
    </w:rPr>
  </w:style>
  <w:style w:type="character" w:customStyle="1" w:styleId="Mention1">
    <w:name w:val="Mention1"/>
    <w:basedOn w:val="DefaultParagraphFont"/>
    <w:uiPriority w:val="99"/>
    <w:semiHidden/>
    <w:unhideWhenUsed/>
    <w:rsid w:val="002072E5"/>
    <w:rPr>
      <w:color w:val="2B579A"/>
      <w:shd w:val="clear" w:color="auto" w:fill="E6E6E6"/>
    </w:rPr>
  </w:style>
  <w:style w:type="character" w:customStyle="1" w:styleId="object">
    <w:name w:val="object"/>
    <w:basedOn w:val="DefaultParagraphFont"/>
    <w:rsid w:val="002072E5"/>
  </w:style>
  <w:style w:type="character" w:customStyle="1" w:styleId="Mention2">
    <w:name w:val="Mention2"/>
    <w:basedOn w:val="DefaultParagraphFont"/>
    <w:uiPriority w:val="99"/>
    <w:semiHidden/>
    <w:unhideWhenUsed/>
    <w:rsid w:val="002072E5"/>
    <w:rPr>
      <w:color w:val="2B579A"/>
      <w:shd w:val="clear" w:color="auto" w:fill="E6E6E6"/>
    </w:rPr>
  </w:style>
  <w:style w:type="paragraph" w:styleId="Bibliography">
    <w:name w:val="Bibliography"/>
    <w:basedOn w:val="Normal"/>
    <w:next w:val="Normal"/>
    <w:uiPriority w:val="37"/>
    <w:semiHidden/>
    <w:rsid w:val="002072E5"/>
  </w:style>
  <w:style w:type="character" w:customStyle="1" w:styleId="UnresolvedMention1">
    <w:name w:val="Unresolved Mention1"/>
    <w:basedOn w:val="DefaultParagraphFont"/>
    <w:uiPriority w:val="99"/>
    <w:semiHidden/>
    <w:unhideWhenUsed/>
    <w:rsid w:val="002072E5"/>
    <w:rPr>
      <w:color w:val="808080"/>
      <w:shd w:val="clear" w:color="auto" w:fill="E6E6E6"/>
    </w:rPr>
  </w:style>
  <w:style w:type="character" w:customStyle="1" w:styleId="UnresolvedMention2">
    <w:name w:val="Unresolved Mention2"/>
    <w:basedOn w:val="DefaultParagraphFont"/>
    <w:uiPriority w:val="99"/>
    <w:semiHidden/>
    <w:unhideWhenUsed/>
    <w:rsid w:val="002072E5"/>
    <w:rPr>
      <w:color w:val="808080"/>
      <w:shd w:val="clear" w:color="auto" w:fill="E6E6E6"/>
    </w:rPr>
  </w:style>
  <w:style w:type="character" w:customStyle="1" w:styleId="UnresolvedMention">
    <w:name w:val="Unresolved Mention"/>
    <w:basedOn w:val="DefaultParagraphFont"/>
    <w:uiPriority w:val="99"/>
    <w:semiHidden/>
    <w:unhideWhenUsed/>
    <w:rsid w:val="002072E5"/>
    <w:rPr>
      <w:color w:val="605E5C"/>
      <w:shd w:val="clear" w:color="auto" w:fill="E1DFDD"/>
    </w:rPr>
  </w:style>
  <w:style w:type="paragraph" w:customStyle="1" w:styleId="Bullet1">
    <w:name w:val="Bullet 1"/>
    <w:basedOn w:val="ListParagraph"/>
    <w:link w:val="Bullet1Char"/>
    <w:uiPriority w:val="1"/>
    <w:qFormat/>
    <w:rsid w:val="002072E5"/>
    <w:pPr>
      <w:numPr>
        <w:numId w:val="25"/>
      </w:numPr>
      <w:spacing w:before="60" w:line="240" w:lineRule="auto"/>
      <w:contextualSpacing w:val="0"/>
    </w:pPr>
    <w:rPr>
      <w:rFonts w:ascii="Calibri" w:eastAsia="Times New Roman" w:hAnsi="Calibri" w:cstheme="minorHAnsi"/>
      <w:sz w:val="22"/>
      <w:szCs w:val="22"/>
      <w:lang w:val="en-US" w:eastAsia="en-US"/>
    </w:rPr>
  </w:style>
  <w:style w:type="character" w:customStyle="1" w:styleId="Bullet1Char">
    <w:name w:val="Bullet 1 Char"/>
    <w:basedOn w:val="DefaultParagraphFont"/>
    <w:link w:val="Bullet1"/>
    <w:uiPriority w:val="1"/>
    <w:rsid w:val="002072E5"/>
    <w:rPr>
      <w:rFonts w:ascii="Calibri" w:eastAsia="Times New Roman" w:hAnsi="Calibri" w:cstheme="minorHAnsi"/>
      <w:sz w:val="22"/>
      <w:szCs w:val="22"/>
      <w:lang w:val="en-US" w:eastAsia="en-US"/>
    </w:rPr>
  </w:style>
  <w:style w:type="paragraph" w:customStyle="1" w:styleId="Bullet2">
    <w:name w:val="Bullet 2"/>
    <w:basedOn w:val="Bullet1"/>
    <w:uiPriority w:val="1"/>
    <w:qFormat/>
    <w:rsid w:val="002072E5"/>
    <w:pPr>
      <w:numPr>
        <w:ilvl w:val="1"/>
      </w:numPr>
      <w:tabs>
        <w:tab w:val="num" w:pos="1440"/>
      </w:tabs>
      <w:spacing w:before="0"/>
      <w:ind w:left="0" w:firstLine="0"/>
    </w:pPr>
  </w:style>
  <w:style w:type="paragraph" w:customStyle="1" w:styleId="Bullet3">
    <w:name w:val="Bullet 3"/>
    <w:basedOn w:val="Bullet2"/>
    <w:uiPriority w:val="1"/>
    <w:qFormat/>
    <w:rsid w:val="002072E5"/>
    <w:pPr>
      <w:numPr>
        <w:ilvl w:val="2"/>
      </w:numPr>
      <w:tabs>
        <w:tab w:val="num" w:pos="2160"/>
      </w:tabs>
      <w:ind w:left="2160" w:hanging="360"/>
    </w:pPr>
  </w:style>
  <w:style w:type="table" w:customStyle="1" w:styleId="BE-table">
    <w:name w:val="BE - table"/>
    <w:basedOn w:val="TableGrid"/>
    <w:uiPriority w:val="99"/>
    <w:rsid w:val="002072E5"/>
    <w:pPr>
      <w:spacing w:before="60" w:after="60"/>
    </w:pPr>
    <w:rPr>
      <w:rFonts w:ascii="Calibri" w:eastAsiaTheme="minorHAnsi" w:hAnsi="Calibri" w:cstheme="minorBidi"/>
      <w:sz w:val="20"/>
      <w:szCs w:val="20"/>
    </w:rPr>
    <w:tblPr>
      <w:tbl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l2br w:val="nil"/>
          <w:tr2bl w:val="nil"/>
        </w:tcBorders>
        <w:shd w:val="clear" w:color="auto" w:fill="63EBFF" w:themeFill="accent1" w:themeFillTint="66"/>
      </w:tcPr>
    </w:tblStylePr>
    <w:tblStylePr w:type="lastRow">
      <w:rPr>
        <w:b w:val="0"/>
        <w:bCs/>
        <w:color w:val="auto"/>
      </w:rPr>
      <w:tblPr/>
      <w:tcPr>
        <w:tc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op w:val="single" w:sz="4" w:space="0" w:color="63EBFF" w:themeColor="accent1" w:themeTint="66"/>
          <w:left w:val="single" w:sz="4" w:space="0" w:color="63EBFF" w:themeColor="accent1" w:themeTint="66"/>
          <w:bottom w:val="single" w:sz="4" w:space="0" w:color="63EBFF" w:themeColor="accent1" w:themeTint="66"/>
          <w:right w:val="single" w:sz="4" w:space="0" w:color="63EBFF" w:themeColor="accent1" w:themeTint="66"/>
          <w:insideH w:val="single" w:sz="4" w:space="0" w:color="63EBFF" w:themeColor="accent1" w:themeTint="66"/>
          <w:insideV w:val="single" w:sz="4" w:space="0" w:color="63EBFF" w:themeColor="accent1" w:themeTint="66"/>
          <w:tl2br w:val="nil"/>
          <w:tr2bl w:val="nil"/>
        </w:tcBorders>
        <w:shd w:val="clear" w:color="auto" w:fill="auto"/>
      </w:tcPr>
    </w:tblStylePr>
  </w:style>
  <w:style w:type="paragraph" w:customStyle="1" w:styleId="ShortReporHeadline">
    <w:name w:val="ShortReporHeadline"/>
    <w:basedOn w:val="Confidential"/>
    <w:rsid w:val="002072E5"/>
    <w:pPr>
      <w:jc w:val="right"/>
    </w:pPr>
    <w:rPr>
      <w:rFonts w:ascii="Franklin Gothic Heavy" w:hAnsi="Franklin Gothic Heavy"/>
    </w:rPr>
  </w:style>
  <w:style w:type="paragraph" w:customStyle="1" w:styleId="TableText">
    <w:name w:val="Table Text"/>
    <w:basedOn w:val="BodyText"/>
    <w:uiPriority w:val="13"/>
    <w:rsid w:val="002072E5"/>
    <w:pPr>
      <w:keepLines/>
      <w:spacing w:before="0" w:line="200" w:lineRule="atLeast"/>
    </w:pPr>
    <w:rPr>
      <w:rFonts w:ascii="Franklin Gothic Book" w:hAnsi="Franklin Gothic Book"/>
      <w:color w:val="000000" w:themeColor="text1"/>
      <w:sz w:val="16"/>
      <w:szCs w:val="18"/>
      <w:lang w:eastAsia="en-US"/>
    </w:rPr>
  </w:style>
  <w:style w:type="table" w:customStyle="1" w:styleId="TheCIETables">
    <w:name w:val="The CIE Tables"/>
    <w:basedOn w:val="TableNormal"/>
    <w:uiPriority w:val="99"/>
    <w:rsid w:val="002072E5"/>
    <w:pPr>
      <w:spacing w:before="0" w:line="240" w:lineRule="auto"/>
    </w:pPr>
    <w:rPr>
      <w:rFonts w:asciiTheme="minorHAnsi" w:eastAsiaTheme="minorHAnsi" w:hAnsiTheme="minorHAnsi" w:cstheme="minorBidi"/>
      <w:color w:val="6F6652" w:themeColor="text2"/>
      <w:sz w:val="16"/>
      <w:szCs w:val="22"/>
      <w:lang w:eastAsia="en-US"/>
    </w:rPr>
    <w:tblPr>
      <w:tblBorders>
        <w:top w:val="single" w:sz="8" w:space="0" w:color="FFFFFF" w:themeColor="background1"/>
        <w:bottom w:val="single" w:sz="4" w:space="0" w:color="6F6652" w:themeColor="text2"/>
        <w:insideH w:val="single" w:sz="8" w:space="0" w:color="FFFFFF" w:themeColor="background1"/>
      </w:tblBorders>
      <w:tblCellMar>
        <w:top w:w="57" w:type="dxa"/>
        <w:left w:w="57" w:type="dxa"/>
        <w:bottom w:w="57" w:type="dxa"/>
        <w:right w:w="57" w:type="dxa"/>
      </w:tblCellMar>
    </w:tblPr>
    <w:tcPr>
      <w:shd w:val="clear" w:color="auto" w:fill="E9E8E5" w:themeFill="background2"/>
    </w:tcPr>
    <w:tblStylePr w:type="firstRow">
      <w:pPr>
        <w:wordWrap/>
        <w:spacing w:afterLines="20" w:after="20" w:afterAutospacing="0"/>
        <w:jc w:val="left"/>
      </w:pPr>
      <w:rPr>
        <w:rFonts w:asciiTheme="minorHAnsi" w:hAnsiTheme="minorHAnsi"/>
        <w:b/>
        <w:color w:val="FFFFFF"/>
      </w:rPr>
      <w:tblPr/>
      <w:tcPr>
        <w:shd w:val="clear" w:color="auto" w:fill="6F6652" w:themeFill="text2"/>
      </w:tcPr>
    </w:tblStylePr>
    <w:tblStylePr w:type="firstCol">
      <w:rPr>
        <w:rFonts w:asciiTheme="minorHAnsi" w:hAnsiTheme="minorHAnsi"/>
        <w:b w:val="0"/>
        <w:color w:val="6F6652"/>
        <w:sz w:val="16"/>
      </w:rPr>
    </w:tblStylePr>
  </w:style>
  <w:style w:type="paragraph" w:customStyle="1" w:styleId="Default">
    <w:name w:val="Default"/>
    <w:rsid w:val="002072E5"/>
    <w:pPr>
      <w:autoSpaceDE w:val="0"/>
      <w:autoSpaceDN w:val="0"/>
      <w:adjustRightInd w:val="0"/>
      <w:spacing w:before="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55033">
      <w:bodyDiv w:val="1"/>
      <w:marLeft w:val="0"/>
      <w:marRight w:val="0"/>
      <w:marTop w:val="0"/>
      <w:marBottom w:val="0"/>
      <w:divBdr>
        <w:top w:val="none" w:sz="0" w:space="0" w:color="auto"/>
        <w:left w:val="none" w:sz="0" w:space="0" w:color="auto"/>
        <w:bottom w:val="none" w:sz="0" w:space="0" w:color="auto"/>
        <w:right w:val="none" w:sz="0" w:space="0" w:color="auto"/>
      </w:divBdr>
    </w:div>
    <w:div w:id="205870404">
      <w:bodyDiv w:val="1"/>
      <w:marLeft w:val="0"/>
      <w:marRight w:val="0"/>
      <w:marTop w:val="0"/>
      <w:marBottom w:val="0"/>
      <w:divBdr>
        <w:top w:val="none" w:sz="0" w:space="0" w:color="auto"/>
        <w:left w:val="none" w:sz="0" w:space="0" w:color="auto"/>
        <w:bottom w:val="none" w:sz="0" w:space="0" w:color="auto"/>
        <w:right w:val="none" w:sz="0" w:space="0" w:color="auto"/>
      </w:divBdr>
    </w:div>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496579110">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736634138">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152679731">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359816487">
      <w:bodyDiv w:val="1"/>
      <w:marLeft w:val="0"/>
      <w:marRight w:val="0"/>
      <w:marTop w:val="0"/>
      <w:marBottom w:val="0"/>
      <w:divBdr>
        <w:top w:val="none" w:sz="0" w:space="0" w:color="auto"/>
        <w:left w:val="none" w:sz="0" w:space="0" w:color="auto"/>
        <w:bottom w:val="none" w:sz="0" w:space="0" w:color="auto"/>
        <w:right w:val="none" w:sz="0" w:space="0" w:color="auto"/>
      </w:divBdr>
    </w:div>
    <w:div w:id="1617713417">
      <w:bodyDiv w:val="1"/>
      <w:marLeft w:val="0"/>
      <w:marRight w:val="0"/>
      <w:marTop w:val="0"/>
      <w:marBottom w:val="0"/>
      <w:divBdr>
        <w:top w:val="none" w:sz="0" w:space="0" w:color="auto"/>
        <w:left w:val="none" w:sz="0" w:space="0" w:color="auto"/>
        <w:bottom w:val="none" w:sz="0" w:space="0" w:color="auto"/>
        <w:right w:val="none" w:sz="0" w:space="0" w:color="auto"/>
      </w:divBdr>
    </w:div>
    <w:div w:id="1618482280">
      <w:bodyDiv w:val="1"/>
      <w:marLeft w:val="0"/>
      <w:marRight w:val="0"/>
      <w:marTop w:val="0"/>
      <w:marBottom w:val="0"/>
      <w:divBdr>
        <w:top w:val="none" w:sz="0" w:space="0" w:color="auto"/>
        <w:left w:val="none" w:sz="0" w:space="0" w:color="auto"/>
        <w:bottom w:val="none" w:sz="0" w:space="0" w:color="auto"/>
        <w:right w:val="none" w:sz="0" w:space="0" w:color="auto"/>
      </w:divBdr>
    </w:div>
    <w:div w:id="1619294434">
      <w:bodyDiv w:val="1"/>
      <w:marLeft w:val="0"/>
      <w:marRight w:val="0"/>
      <w:marTop w:val="0"/>
      <w:marBottom w:val="0"/>
      <w:divBdr>
        <w:top w:val="none" w:sz="0" w:space="0" w:color="auto"/>
        <w:left w:val="none" w:sz="0" w:space="0" w:color="auto"/>
        <w:bottom w:val="none" w:sz="0" w:space="0" w:color="auto"/>
        <w:right w:val="none" w:sz="0" w:space="0" w:color="auto"/>
      </w:divBdr>
    </w:div>
    <w:div w:id="194144521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 w:id="201198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https://www.visy.com.au/env-appv-mgmt-plan/" TargetMode="External"/><Relationship Id="rId21"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23.png"/><Relationship Id="rId68" Type="http://schemas.openxmlformats.org/officeDocument/2006/relationships/image" Target="media/image27.png"/><Relationship Id="rId84" Type="http://schemas.openxmlformats.org/officeDocument/2006/relationships/hyperlink" Target="https://www.environment.gov.au/protection/waste-resource-recovery/national-waste-policy/waste-exports" TargetMode="External"/><Relationship Id="rId89" Type="http://schemas.openxmlformats.org/officeDocument/2006/relationships/image" Target="media/image35.emf"/><Relationship Id="rId112" Type="http://schemas.openxmlformats.org/officeDocument/2006/relationships/header" Target="header10.xml"/><Relationship Id="rId133" Type="http://schemas.openxmlformats.org/officeDocument/2006/relationships/header" Target="header12.xml"/><Relationship Id="rId138" Type="http://schemas.openxmlformats.org/officeDocument/2006/relationships/header" Target="header15.xml"/><Relationship Id="rId154" Type="http://schemas.openxmlformats.org/officeDocument/2006/relationships/hyperlink" Target="https://majorprojects.planningportal.nsw.gov.au/prweb/PRRestService/mp/01/getContent?AttachRef=MP05_0120-MOD-8%2120190507T022815.291%20GMT" TargetMode="External"/><Relationship Id="rId159" Type="http://schemas.openxmlformats.org/officeDocument/2006/relationships/hyperlink" Target="https://olympicpolymers.com/" TargetMode="External"/><Relationship Id="rId16" Type="http://schemas.openxmlformats.org/officeDocument/2006/relationships/header" Target="header4.xml"/><Relationship Id="rId107" Type="http://schemas.openxmlformats.org/officeDocument/2006/relationships/image" Target="media/image44.emf"/><Relationship Id="rId11" Type="http://schemas.openxmlformats.org/officeDocument/2006/relationships/footer" Target="footer2.xml"/><Relationship Id="rId32" Type="http://schemas.openxmlformats.org/officeDocument/2006/relationships/image" Target="media/image6.svg"/><Relationship Id="rId37" Type="http://schemas.openxmlformats.org/officeDocument/2006/relationships/image" Target="media/image11.svg"/><Relationship Id="rId53" Type="http://schemas.openxmlformats.org/officeDocument/2006/relationships/image" Target="media/image20.emf"/><Relationship Id="rId58" Type="http://schemas.openxmlformats.org/officeDocument/2006/relationships/hyperlink" Target="https://www.environment.gov.au/protection/waste-resource-recovery/national-waste-reports/national-waste-report-2018" TargetMode="External"/><Relationship Id="rId74" Type="http://schemas.openxmlformats.org/officeDocument/2006/relationships/hyperlink" Target="https://www.environment.gov.au/protection/waste-resource-recovery/national-waste-reports/national-waste-report-2018" TargetMode="External"/><Relationship Id="rId79" Type="http://schemas.openxmlformats.org/officeDocument/2006/relationships/image" Target="media/image33.emf"/><Relationship Id="rId102" Type="http://schemas.openxmlformats.org/officeDocument/2006/relationships/image" Target="media/image39.emf"/><Relationship Id="rId123" Type="http://schemas.openxmlformats.org/officeDocument/2006/relationships/hyperlink" Target="https://www.acpolymers.com.au/about/" TargetMode="External"/><Relationship Id="rId128" Type="http://schemas.openxmlformats.org/officeDocument/2006/relationships/hyperlink" Target="http://www.epa.nsw.gov.au/wasteregulation/waste-levy.htm" TargetMode="External"/><Relationship Id="rId144" Type="http://schemas.openxmlformats.org/officeDocument/2006/relationships/header" Target="header17.xml"/><Relationship Id="rId149" Type="http://schemas.openxmlformats.org/officeDocument/2006/relationships/header" Target="header19.xml"/><Relationship Id="rId5" Type="http://schemas.openxmlformats.org/officeDocument/2006/relationships/footnotes" Target="footnotes.xml"/><Relationship Id="rId90" Type="http://schemas.openxmlformats.org/officeDocument/2006/relationships/hyperlink" Target="https://www.environment.gov.au/protection/waste-resource-recovery/national-waste-policy/waste-exports" TargetMode="External"/><Relationship Id="rId95" Type="http://schemas.openxmlformats.org/officeDocument/2006/relationships/image" Target="media/image38.emf"/><Relationship Id="rId160" Type="http://schemas.openxmlformats.org/officeDocument/2006/relationships/hyperlink" Target="https://www.polymerprocessors.com.au/" TargetMode="External"/><Relationship Id="rId165" Type="http://schemas.openxmlformats.org/officeDocument/2006/relationships/footer" Target="footer20.xml"/><Relationship Id="rId22" Type="http://schemas.openxmlformats.org/officeDocument/2006/relationships/footer" Target="footer6.xml"/><Relationship Id="rId27" Type="http://schemas.openxmlformats.org/officeDocument/2006/relationships/image" Target="media/image4.emf"/><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29.svg"/><Relationship Id="rId69" Type="http://schemas.openxmlformats.org/officeDocument/2006/relationships/image" Target="media/image34.svg"/><Relationship Id="rId113" Type="http://schemas.openxmlformats.org/officeDocument/2006/relationships/header" Target="header11.xml"/><Relationship Id="rId118" Type="http://schemas.openxmlformats.org/officeDocument/2006/relationships/hyperlink" Target="https://www.csiro.au/en/Research/MF/Areas/Chemicals-and-fibres/plastic-recycling-analysis" TargetMode="External"/><Relationship Id="rId134" Type="http://schemas.openxmlformats.org/officeDocument/2006/relationships/header" Target="header13.xml"/><Relationship Id="rId139" Type="http://schemas.openxmlformats.org/officeDocument/2006/relationships/footer" Target="footer14.xml"/><Relationship Id="rId80" Type="http://schemas.openxmlformats.org/officeDocument/2006/relationships/hyperlink" Target="https://www.environment.gov.au/protection/waste-resource-recovery/national-waste-reports/national-waste-report-2018" TargetMode="External"/><Relationship Id="rId85" Type="http://schemas.openxmlformats.org/officeDocument/2006/relationships/hyperlink" Target="https://www.environment.gov.au/protection/waste-resource-recovery/national-waste-reports/national-waste-report-2018" TargetMode="External"/><Relationship Id="rId150" Type="http://schemas.openxmlformats.org/officeDocument/2006/relationships/footer" Target="footer18.xml"/><Relationship Id="rId155" Type="http://schemas.openxmlformats.org/officeDocument/2006/relationships/hyperlink" Target="https://www.norskeskog.com/Business-units/Australasia/Norske-Skog-Boyer"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image" Target="media/image10.png"/><Relationship Id="rId59" Type="http://schemas.openxmlformats.org/officeDocument/2006/relationships/hyperlink" Target="https://www.environment.gov.au/protection/waste-resource-recovery/national-waste-policy/waste-exports" TargetMode="External"/><Relationship Id="rId103" Type="http://schemas.openxmlformats.org/officeDocument/2006/relationships/image" Target="media/image40.emf"/><Relationship Id="rId108" Type="http://schemas.openxmlformats.org/officeDocument/2006/relationships/header" Target="header8.xml"/><Relationship Id="rId124" Type="http://schemas.openxmlformats.org/officeDocument/2006/relationships/hyperlink" Target="https://www.aumanufacturing.com.au/green-light-for-new-tyre-recycling-plant" TargetMode="External"/><Relationship Id="rId129" Type="http://schemas.openxmlformats.org/officeDocument/2006/relationships/hyperlink" Target="http://www.epa.sa.gov.au/business_and_industry/waste-levy" TargetMode="External"/><Relationship Id="rId54" Type="http://schemas.openxmlformats.org/officeDocument/2006/relationships/hyperlink" Target="https://www.environment.gov.au/protection/waste-resource-recovery/national-waste-reports/national-waste-report-2018" TargetMode="External"/><Relationship Id="rId70" Type="http://schemas.openxmlformats.org/officeDocument/2006/relationships/image" Target="media/image28.png"/><Relationship Id="rId75" Type="http://schemas.openxmlformats.org/officeDocument/2006/relationships/hyperlink" Target="https://www.environment.gov.au/protection/waste-resource-recovery/national-waste-reports/national-waste-report-2018" TargetMode="External"/><Relationship Id="rId91" Type="http://schemas.openxmlformats.org/officeDocument/2006/relationships/image" Target="media/image36.emf"/><Relationship Id="rId96" Type="http://schemas.openxmlformats.org/officeDocument/2006/relationships/hyperlink" Target="https://recycleglass.com.au/o-i-australia/history/" TargetMode="External"/><Relationship Id="rId140" Type="http://schemas.openxmlformats.org/officeDocument/2006/relationships/footer" Target="footer15.xml"/><Relationship Id="rId145" Type="http://schemas.openxmlformats.org/officeDocument/2006/relationships/footer" Target="footer16.xml"/><Relationship Id="rId161" Type="http://schemas.openxmlformats.org/officeDocument/2006/relationships/hyperlink" Target="https://www.rtigroup.com.au/about-us/" TargetMode="External"/><Relationship Id="rId166"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CIE.com.au" TargetMode="External"/><Relationship Id="rId23" Type="http://schemas.openxmlformats.org/officeDocument/2006/relationships/footer" Target="footer7.xml"/><Relationship Id="rId28" Type="http://schemas.openxmlformats.org/officeDocument/2006/relationships/hyperlink" Target="https://www.environment.gov.au/protection/waste-resource-recovery/national-waste-policy/waste-exports" TargetMode="External"/><Relationship Id="rId36" Type="http://schemas.openxmlformats.org/officeDocument/2006/relationships/image" Target="media/image9.png"/><Relationship Id="rId49" Type="http://schemas.openxmlformats.org/officeDocument/2006/relationships/hyperlink" Target="https://www.environment.gov.au/protection/waste-resource-recovery/national-waste-reports/national-waste-report-2018" TargetMode="External"/><Relationship Id="rId57" Type="http://schemas.openxmlformats.org/officeDocument/2006/relationships/image" Target="media/image21.emf"/><Relationship Id="rId106" Type="http://schemas.openxmlformats.org/officeDocument/2006/relationships/image" Target="media/image43.emf"/><Relationship Id="rId114" Type="http://schemas.openxmlformats.org/officeDocument/2006/relationships/footer" Target="footer10.xml"/><Relationship Id="rId119" Type="http://schemas.openxmlformats.org/officeDocument/2006/relationships/hyperlink" Target="https://www.acpolymers.com.au/about/" TargetMode="External"/><Relationship Id="rId127" Type="http://schemas.openxmlformats.org/officeDocument/2006/relationships/hyperlink" Target="https://www.colliers.com.au/en-AU/Research/Industrial-Research-and-Forecast-Report-Second-Half-2019" TargetMode="External"/><Relationship Id="rId10" Type="http://schemas.openxmlformats.org/officeDocument/2006/relationships/footer" Target="footer1.xml"/><Relationship Id="rId44" Type="http://schemas.openxmlformats.org/officeDocument/2006/relationships/image" Target="media/image14.png"/><Relationship Id="rId52" Type="http://schemas.openxmlformats.org/officeDocument/2006/relationships/hyperlink" Target="https://www.environment.gov.au/protection/waste-resource-recovery/national-waste-policy/waste-exports" TargetMode="External"/><Relationship Id="rId60" Type="http://schemas.openxmlformats.org/officeDocument/2006/relationships/hyperlink" Target="https://www.environment.gov.au/protection/waste-resource-recovery/national-waste-reports/national-waste-report-2018" TargetMode="External"/><Relationship Id="rId65" Type="http://schemas.openxmlformats.org/officeDocument/2006/relationships/image" Target="media/image24.png"/><Relationship Id="rId73" Type="http://schemas.openxmlformats.org/officeDocument/2006/relationships/image" Target="media/image30.png"/><Relationship Id="rId78" Type="http://schemas.openxmlformats.org/officeDocument/2006/relationships/image" Target="media/image32.emf"/><Relationship Id="rId81" Type="http://schemas.openxmlformats.org/officeDocument/2006/relationships/hyperlink" Target="https://www.environment.gov.au/protection/waste-resource-recovery/national-waste-policy/waste-exports" TargetMode="External"/><Relationship Id="rId86" Type="http://schemas.openxmlformats.org/officeDocument/2006/relationships/hyperlink" Target="https://www.environment.gov.au/protection/waste-resource-recovery/national-waste-policy/waste-exports" TargetMode="External"/><Relationship Id="rId94" Type="http://schemas.openxmlformats.org/officeDocument/2006/relationships/hyperlink" Target="https://www.environment.gov.au/protection/waste-resource-recovery/national-waste-reports/national-waste-report-2018" TargetMode="External"/><Relationship Id="rId99" Type="http://schemas.openxmlformats.org/officeDocument/2006/relationships/hyperlink" Target="https://www.tyrestewardship.org.au/static/uploads/files/j13310-tsa-guide-tyre-pyrolosis-web-wfabwwkdtntp.pdf" TargetMode="External"/><Relationship Id="rId101" Type="http://schemas.openxmlformats.org/officeDocument/2006/relationships/hyperlink" Target="http://www.qenos.com/internet/home.nsf/web/OurPlants" TargetMode="External"/><Relationship Id="rId122" Type="http://schemas.openxmlformats.org/officeDocument/2006/relationships/hyperlink" Target="https://www.csiro.au/en/Research/MF/Areas/Chemicals-and-fibres/plastic-recycling-analysis" TargetMode="External"/><Relationship Id="rId130" Type="http://schemas.openxmlformats.org/officeDocument/2006/relationships/hyperlink" Target="https://www.der.wa.gov.au/about-us/media-statements/112-landfill-levy-rates-to-rise-from-january-2015" TargetMode="External"/><Relationship Id="rId135" Type="http://schemas.openxmlformats.org/officeDocument/2006/relationships/footer" Target="footer12.xml"/><Relationship Id="rId143" Type="http://schemas.openxmlformats.org/officeDocument/2006/relationships/header" Target="header16.xml"/><Relationship Id="rId148" Type="http://schemas.openxmlformats.org/officeDocument/2006/relationships/header" Target="header18.xml"/><Relationship Id="rId151" Type="http://schemas.openxmlformats.org/officeDocument/2006/relationships/footer" Target="footer19.xml"/><Relationship Id="rId156" Type="http://schemas.openxmlformats.org/officeDocument/2006/relationships/hyperlink" Target="http://www.re-group.com/services/" TargetMode="External"/><Relationship Id="rId164" Type="http://schemas.openxmlformats.org/officeDocument/2006/relationships/header" Target="header21.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3.svg"/><Relationship Id="rId109" Type="http://schemas.openxmlformats.org/officeDocument/2006/relationships/header" Target="header9.xml"/><Relationship Id="rId34" Type="http://schemas.openxmlformats.org/officeDocument/2006/relationships/image" Target="media/image7.png"/><Relationship Id="rId50" Type="http://schemas.openxmlformats.org/officeDocument/2006/relationships/hyperlink" Target="https://www.environment.gov.au/protection/waste-resource-recovery/national-waste-reports/national-waste-report-2018" TargetMode="External"/><Relationship Id="rId55" Type="http://schemas.openxmlformats.org/officeDocument/2006/relationships/hyperlink" Target="https://www.environment.gov.au/protection/waste-resource-recovery/national-waste-policy/waste-exports" TargetMode="External"/><Relationship Id="rId76" Type="http://schemas.openxmlformats.org/officeDocument/2006/relationships/image" Target="media/image31.emf"/><Relationship Id="rId97" Type="http://schemas.openxmlformats.org/officeDocument/2006/relationships/hyperlink" Target="https://www.visy.com.au/about/visy" TargetMode="External"/><Relationship Id="rId104" Type="http://schemas.openxmlformats.org/officeDocument/2006/relationships/image" Target="media/image41.emf"/><Relationship Id="rId120" Type="http://schemas.openxmlformats.org/officeDocument/2006/relationships/hyperlink" Target="https://www.sustainability.vic.gov.au/Business/Investment-facilitation/Recovered-resources-market-bulletin" TargetMode="External"/><Relationship Id="rId125" Type="http://schemas.openxmlformats.org/officeDocument/2006/relationships/hyperlink" Target="https://www.abc.net.au/news/2019-06-02/recycling-australias-tyre-piles/11169386" TargetMode="External"/><Relationship Id="rId141" Type="http://schemas.openxmlformats.org/officeDocument/2006/relationships/image" Target="media/image46.emf"/><Relationship Id="rId146" Type="http://schemas.openxmlformats.org/officeDocument/2006/relationships/footer" Target="footer17.xml"/><Relationship Id="rId167"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hyperlink" Target="https://www.environment.gov.au/protection/waste-resource-recovery/national-waste-reports/national-waste-report-2018" TargetMode="External"/><Relationship Id="rId162" Type="http://schemas.openxmlformats.org/officeDocument/2006/relationships/hyperlink" Target="https://www.gdtc6.com/tyre-recycling/"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2.emf"/><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25.png"/><Relationship Id="rId87" Type="http://schemas.openxmlformats.org/officeDocument/2006/relationships/hyperlink" Target="https://www.environment.gov.au/protection/waste-resource-recovery/national-waste-reports/national-waste-report-2018" TargetMode="External"/><Relationship Id="rId110" Type="http://schemas.openxmlformats.org/officeDocument/2006/relationships/footer" Target="footer8.xml"/><Relationship Id="rId115" Type="http://schemas.openxmlformats.org/officeDocument/2006/relationships/footer" Target="footer11.xml"/><Relationship Id="rId131" Type="http://schemas.openxmlformats.org/officeDocument/2006/relationships/hyperlink" Target="https://www.qld.gov.au/environment/pollution/management/waste/recovery/disposal-levy/about/waste-levy-map" TargetMode="External"/><Relationship Id="rId136" Type="http://schemas.openxmlformats.org/officeDocument/2006/relationships/footer" Target="footer13.xml"/><Relationship Id="rId157" Type="http://schemas.openxmlformats.org/officeDocument/2006/relationships/hyperlink" Target="https://astronsustainability.com/resin/" TargetMode="External"/><Relationship Id="rId61" Type="http://schemas.openxmlformats.org/officeDocument/2006/relationships/image" Target="media/image22.png"/><Relationship Id="rId82" Type="http://schemas.openxmlformats.org/officeDocument/2006/relationships/hyperlink" Target="https://www.environment.gov.au/protection/waste-resource-recovery/national-waste-reports/national-waste-report-2018" TargetMode="External"/><Relationship Id="rId152" Type="http://schemas.openxmlformats.org/officeDocument/2006/relationships/hyperlink" Target="https://www.norskeskog.com/About-Norske-Skog/Press-room/Press-releases/English-press-releases/Norske-Skog-announces-sale-and-closure-of-Albury-mill?PID=4123&amp;M=NewsV2&amp;Action=1" TargetMode="External"/><Relationship Id="rId19" Type="http://schemas.openxmlformats.org/officeDocument/2006/relationships/footer" Target="footer5.xml"/><Relationship Id="rId14" Type="http://schemas.openxmlformats.org/officeDocument/2006/relationships/hyperlink" Target="mailto:ciesyd@TheCIE.com.au" TargetMode="External"/><Relationship Id="rId35" Type="http://schemas.openxmlformats.org/officeDocument/2006/relationships/image" Target="media/image8.png"/><Relationship Id="rId56" Type="http://schemas.openxmlformats.org/officeDocument/2006/relationships/hyperlink" Target="https://www.environment.gov.au/protection/waste-resource-recovery/national-waste-reports/national-waste-report-2018" TargetMode="External"/><Relationship Id="rId77" Type="http://schemas.openxmlformats.org/officeDocument/2006/relationships/hyperlink" Target="https://www.environment.gov.au/protection/waste-resource-recovery/national-waste-policy/waste-exports" TargetMode="External"/><Relationship Id="rId100" Type="http://schemas.openxmlformats.org/officeDocument/2006/relationships/hyperlink" Target="http://www.tyrecycle.com.au/sites/default/files/TyrecycleCorpBrochure.pdf" TargetMode="External"/><Relationship Id="rId105" Type="http://schemas.openxmlformats.org/officeDocument/2006/relationships/image" Target="media/image42.emf"/><Relationship Id="rId126" Type="http://schemas.openxmlformats.org/officeDocument/2006/relationships/image" Target="media/image45.emf"/><Relationship Id="rId147" Type="http://schemas.openxmlformats.org/officeDocument/2006/relationships/hyperlink" Target="http://www.depi.vic.gov.au/__data/assets/pdf_file/0014/304106/Statewide-Waste-and-Resource-Recovery-Infrastructure-Plan-June-2015-44.pdf" TargetMode="External"/><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image" Target="media/image37.svg"/><Relationship Id="rId93" Type="http://schemas.openxmlformats.org/officeDocument/2006/relationships/image" Target="media/image37.emf"/><Relationship Id="rId98" Type="http://schemas.openxmlformats.org/officeDocument/2006/relationships/hyperlink" Target="https://www.gdtc6.com/tyre-recycling/" TargetMode="External"/><Relationship Id="rId121" Type="http://schemas.openxmlformats.org/officeDocument/2006/relationships/hyperlink" Target="https://www.acpolymers.com.au/" TargetMode="External"/><Relationship Id="rId142" Type="http://schemas.openxmlformats.org/officeDocument/2006/relationships/hyperlink" Target="https://www.environment.gov.au/system/files/pages/dfe7ed5d-1eaf-4ff2-bfe7-dbb7ebaf21a9/files/methodology-valuing-health-impacts-changes-particle-emissions.pdf" TargetMode="External"/><Relationship Id="rId163" Type="http://schemas.openxmlformats.org/officeDocument/2006/relationships/header" Target="header20.xml"/><Relationship Id="rId3" Type="http://schemas.openxmlformats.org/officeDocument/2006/relationships/settings" Target="settings.xml"/><Relationship Id="rId25" Type="http://schemas.openxmlformats.org/officeDocument/2006/relationships/hyperlink" Target="https://www.environment.gov.au/protection/waste-resource-recovery/national-waste-policy/waste-exports" TargetMode="External"/><Relationship Id="rId46" Type="http://schemas.openxmlformats.org/officeDocument/2006/relationships/image" Target="media/image16.png"/><Relationship Id="rId67" Type="http://schemas.openxmlformats.org/officeDocument/2006/relationships/image" Target="media/image26.png"/><Relationship Id="rId116" Type="http://schemas.openxmlformats.org/officeDocument/2006/relationships/hyperlink" Target="https://www.sustainability.vic.gov.au/Business/Investment-facilitation/Recovered-resources-market-bulletin" TargetMode="External"/><Relationship Id="rId137" Type="http://schemas.openxmlformats.org/officeDocument/2006/relationships/header" Target="header14.xml"/><Relationship Id="rId158" Type="http://schemas.openxmlformats.org/officeDocument/2006/relationships/hyperlink" Target="https://www.dunlopflooring.com.au/about/" TargetMode="External"/><Relationship Id="rId20" Type="http://schemas.openxmlformats.org/officeDocument/2006/relationships/header" Target="header6.xml"/><Relationship Id="rId41" Type="http://schemas.openxmlformats.org/officeDocument/2006/relationships/image" Target="media/image15.svg"/><Relationship Id="rId62" Type="http://schemas.openxmlformats.org/officeDocument/2006/relationships/image" Target="media/image27.svg"/><Relationship Id="rId83" Type="http://schemas.openxmlformats.org/officeDocument/2006/relationships/image" Target="media/image34.emf"/><Relationship Id="rId88" Type="http://schemas.openxmlformats.org/officeDocument/2006/relationships/hyperlink" Target="https://www.environment.gov.au/protection/waste-resource-recovery/national-waste-reports/national-waste-report-2018" TargetMode="External"/><Relationship Id="rId111" Type="http://schemas.openxmlformats.org/officeDocument/2006/relationships/footer" Target="footer9.xml"/><Relationship Id="rId132" Type="http://schemas.openxmlformats.org/officeDocument/2006/relationships/hyperlink" Target="https://www.tccs.act.gov.au/about-us/fees_and_charges" TargetMode="External"/><Relationship Id="rId153" Type="http://schemas.openxmlformats.org/officeDocument/2006/relationships/hyperlink" Target="https://planetark.org/ourpartners/PaperRecyclingPlant.cf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ceanconservancy.org/blog/2019/04/23/plastic-pollution-chemical-pollution/" TargetMode="External"/><Relationship Id="rId13" Type="http://schemas.openxmlformats.org/officeDocument/2006/relationships/hyperlink" Target="https://www.abs.gov.au/ausstats/abs@.nsf/Lookup/by%20Subject/1270.0.55.003~July%202019~Main%20Features~Local%20Government%20Areas%20(LGAs)~2" TargetMode="External"/><Relationship Id="rId18" Type="http://schemas.openxmlformats.org/officeDocument/2006/relationships/hyperlink" Target="https://www.tyrestewardship.org.au/static/uploads/files/tsa-annual-report-2018-19-web-wffnfpdpvgos.pdf" TargetMode="External"/><Relationship Id="rId26" Type="http://schemas.openxmlformats.org/officeDocument/2006/relationships/hyperlink" Target="https://www.environment.gov.au/system/files/pages/dfe7ed5d-1eaf-4ff2-bfe7-dbb7ebaf21a9/files/methodology-valuing-health-impacts-changes-particle-emissions.pdf" TargetMode="External"/><Relationship Id="rId3" Type="http://schemas.openxmlformats.org/officeDocument/2006/relationships/hyperlink" Target="https://www.environment.gov.au/protection/waste-resource-recovery/national-waste-policy/waste-exports" TargetMode="External"/><Relationship Id="rId21" Type="http://schemas.openxmlformats.org/officeDocument/2006/relationships/hyperlink" Target="https://www.aumanufacturing.com.au/green-light-for-new-tyre-recycling-plant" TargetMode="External"/><Relationship Id="rId7" Type="http://schemas.openxmlformats.org/officeDocument/2006/relationships/hyperlink" Target="https://www.environment.gov.au/protection/waste-resource-recovery/national-waste-policy/publications/headline-economic-values-waste-final-report-2017" TargetMode="External"/><Relationship Id="rId12" Type="http://schemas.openxmlformats.org/officeDocument/2006/relationships/hyperlink" Target="https://www.sustainability.vic.gov.au/-/media/SV/Publications/Business/Investment-facilitation/Resource-Recovery-Market-Bulletins/Recovered-Resources-Market-Bulletin-June-2019.pdf" TargetMode="External"/><Relationship Id="rId17" Type="http://schemas.openxmlformats.org/officeDocument/2006/relationships/hyperlink" Target="https://www.theage.com.au/national/victoria/major-fire-at-factory-belonging-to-notorious-melbourne-recycler-20190709-p525d5.html" TargetMode="External"/><Relationship Id="rId25" Type="http://schemas.openxmlformats.org/officeDocument/2006/relationships/hyperlink" Target="http://www.environment.gov.au/resource/impacts-shipping" TargetMode="External"/><Relationship Id="rId2" Type="http://schemas.openxmlformats.org/officeDocument/2006/relationships/hyperlink" Target="https://www.environment.gov.au/protection/waste-resource-recovery/national-waste-policy/waste-exports" TargetMode="External"/><Relationship Id="rId16" Type="http://schemas.openxmlformats.org/officeDocument/2006/relationships/hyperlink" Target="https://majorprojects.planningportal.nsw.gov.au/prweb/PRRestService/mp/01/getContent?AttachRef=MP05_0120-MOD-8%2120190507T022815.291%20GMT" TargetMode="External"/><Relationship Id="rId20" Type="http://schemas.openxmlformats.org/officeDocument/2006/relationships/hyperlink" Target="https://www.tyrestewardship.org.au/static/uploads/files/tsa-annual-report-2018-19-web-wffnfpdpvgos.pdf" TargetMode="External"/><Relationship Id="rId1" Type="http://schemas.openxmlformats.org/officeDocument/2006/relationships/hyperlink" Target="https://www.environment.gov.au/protection/waste-resource-recovery/national-waste-policy/waste-exports" TargetMode="External"/><Relationship Id="rId6" Type="http://schemas.openxmlformats.org/officeDocument/2006/relationships/hyperlink" Target="https://www.sustainability.vic.gov.au/Business/Investment-facilitation/Recovered-resources-market-bulletin" TargetMode="External"/><Relationship Id="rId11" Type="http://schemas.openxmlformats.org/officeDocument/2006/relationships/hyperlink" Target="https://www.sustainability.vic.gov.au/Business/Investment-facilitation/Recovered-resources-market-bulletin" TargetMode="External"/><Relationship Id="rId24" Type="http://schemas.openxmlformats.org/officeDocument/2006/relationships/hyperlink" Target="http://www.environment.nsw.gov.au/pestsweeds/FireAntsSpread.htm" TargetMode="External"/><Relationship Id="rId5" Type="http://schemas.openxmlformats.org/officeDocument/2006/relationships/hyperlink" Target="https://www.epa.nsw.gov.au/-/media/epa/corporate-site/resources/waste/waste-less-recycle-more-2017-21-160538.pdf?la=en&amp;hash=7E4ED3246CA007967D6541EE32EFA31DF0D2CAC4" TargetMode="External"/><Relationship Id="rId15" Type="http://schemas.openxmlformats.org/officeDocument/2006/relationships/hyperlink" Target="https://www.visy.com.au/env-appv-mgmt-plan" TargetMode="External"/><Relationship Id="rId23" Type="http://schemas.openxmlformats.org/officeDocument/2006/relationships/hyperlink" Target="https://www.tyrestewardship.org.au/static/uploads/files/tsa-2018-19-australian-tyre-consumption-and-recovery-factsheet-wfqcxknopblh.pdf" TargetMode="External"/><Relationship Id="rId10" Type="http://schemas.openxmlformats.org/officeDocument/2006/relationships/hyperlink" Target="https://www.environment.gov.au/climate-change/climate-science-data/greenhouse-gas-measurement/publications/national-greenhouse-accounts-factors-august-2019" TargetMode="External"/><Relationship Id="rId19" Type="http://schemas.openxmlformats.org/officeDocument/2006/relationships/hyperlink" Target="https://www.tyrestewardship.org.au/resource/understanding-equivalent-passenger-unit-ratios-epus" TargetMode="External"/><Relationship Id="rId4" Type="http://schemas.openxmlformats.org/officeDocument/2006/relationships/hyperlink" Target="https://www.environment.gov.au/system/files/resources/e2f0f12e-fa6e-4a4b-94e3-1268d9cd1360/files/australian-packaging-covenant-strategic-plan-2017-2022.pdf" TargetMode="External"/><Relationship Id="rId9" Type="http://schemas.openxmlformats.org/officeDocument/2006/relationships/hyperlink" Target="https://www.nytimes.com/2019/11/14/world/asia/indonesia-tofu-dioxin-plastic.html" TargetMode="External"/><Relationship Id="rId14" Type="http://schemas.openxmlformats.org/officeDocument/2006/relationships/hyperlink" Target="https://www.visy.com.au/env-appv-mgmt-plan" TargetMode="External"/><Relationship Id="rId22" Type="http://schemas.openxmlformats.org/officeDocument/2006/relationships/hyperlink" Target="https://www.abc.net.au/news/2019-06-02/recycling-australias-tyre-piles/11169386" TargetMode="External"/><Relationship Id="rId27" Type="http://schemas.openxmlformats.org/officeDocument/2006/relationships/hyperlink" Target="https://www.epa.nsw.gov.au/-/media/epa/corporate-site/resources/warrlocal/100058-benefits-of-recycling.pdf"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249818BD.dotm</Template>
  <TotalTime>0</TotalTime>
  <Pages>174</Pages>
  <Words>55889</Words>
  <Characters>318568</Characters>
  <Application>Microsoft Office Word</Application>
  <DocSecurity>4</DocSecurity>
  <Lines>2654</Lines>
  <Paragraphs>747</Paragraphs>
  <ScaleCrop>false</ScaleCrop>
  <HeadingPairs>
    <vt:vector size="2" baseType="variant">
      <vt:variant>
        <vt:lpstr>Title</vt:lpstr>
      </vt:variant>
      <vt:variant>
        <vt:i4>1</vt:i4>
      </vt:variant>
    </vt:vector>
  </HeadingPairs>
  <TitlesOfParts>
    <vt:vector size="1" baseType="lpstr">
      <vt:lpstr>Costs and benefits of banning exports of waste</vt:lpstr>
    </vt:vector>
  </TitlesOfParts>
  <Company/>
  <LinksUpToDate>false</LinksUpToDate>
  <CharactersWithSpaces>373710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Costs and benefits of banning exports of waste</dc:title>
  <dc:subject/>
  <dc:creator>Centre for International Economics</dc:creator>
  <cp:keywords/>
  <dc:description/>
  <cp:lastModifiedBy>Bec Durack</cp:lastModifiedBy>
  <cp:revision>2</cp:revision>
  <dcterms:created xsi:type="dcterms:W3CDTF">2020-03-24T04:49:00Z</dcterms:created>
  <dcterms:modified xsi:type="dcterms:W3CDTF">2020-03-24T04:49:00Z</dcterms:modified>
  <cp:category/>
</cp:coreProperties>
</file>