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5F" w:rsidRDefault="00175993" w:rsidP="00B976CD">
      <w:pPr>
        <w:pStyle w:val="Pa12"/>
        <w:rPr>
          <w:rFonts w:ascii="Times New Roman" w:hAnsi="Times New Roman" w:cs="Times New Roman"/>
          <w:i/>
          <w:iCs/>
        </w:rPr>
      </w:pPr>
      <w:r w:rsidRPr="00175993">
        <w:rPr>
          <w:noProof/>
          <w:lang w:val="en-AU" w:eastAsia="en-AU"/>
        </w:rPr>
        <w:pict>
          <v:group id="_x0000_s1026" style="position:absolute;margin-left:0;margin-top:-18pt;width:271.65pt;height:52.4pt;z-index:251658240" coordorigin="441,544" coordsize="5553,1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41;top:544;width:1227;height:898">
              <v:imagedata r:id="rId8" o:title=""/>
            </v:shape>
            <v:shapetype id="_x0000_t202" coordsize="21600,21600" o:spt="202" path="m,l,21600r21600,l21600,xe">
              <v:stroke joinstyle="miter"/>
              <v:path gradientshapeok="t" o:connecttype="rect"/>
            </v:shapetype>
            <v:shape id="_x0000_s1028" type="#_x0000_t202" style="position:absolute;left:1749;top:692;width:4245;height:900" stroked="f">
              <v:textbox style="mso-next-textbox:#_x0000_s1028">
                <w:txbxContent>
                  <w:tbl>
                    <w:tblPr>
                      <w:tblW w:w="0" w:type="auto"/>
                      <w:tblBorders>
                        <w:insideH w:val="single" w:sz="4" w:space="0" w:color="auto"/>
                        <w:insideV w:val="single" w:sz="4" w:space="0" w:color="auto"/>
                      </w:tblBorders>
                      <w:tblLayout w:type="fixed"/>
                      <w:tblLook w:val="0000"/>
                    </w:tblPr>
                    <w:tblGrid>
                      <w:gridCol w:w="3608"/>
                    </w:tblGrid>
                    <w:tr w:rsidR="00424DC3" w:rsidRPr="00E6260A" w:rsidTr="0091223A">
                      <w:trPr>
                        <w:trHeight w:hRule="exact" w:val="340"/>
                      </w:trPr>
                      <w:tc>
                        <w:tcPr>
                          <w:tcW w:w="3608" w:type="dxa"/>
                          <w:tcBorders>
                            <w:top w:val="nil"/>
                            <w:left w:val="nil"/>
                            <w:right w:val="nil"/>
                          </w:tcBorders>
                        </w:tcPr>
                        <w:p w:rsidR="00424DC3" w:rsidRPr="00E6260A" w:rsidRDefault="00424DC3" w:rsidP="00E82ADC">
                          <w:pPr>
                            <w:pStyle w:val="Heading2"/>
                            <w:tabs>
                              <w:tab w:val="clear" w:pos="576"/>
                              <w:tab w:val="num" w:pos="0"/>
                            </w:tabs>
                            <w:spacing w:before="60" w:line="240" w:lineRule="atLeast"/>
                            <w:ind w:left="-113" w:right="-113"/>
                            <w:rPr>
                              <w:rFonts w:ascii="Times New Roman" w:hAnsi="Times New Roman" w:cs="Times New Roman"/>
                              <w:bCs w:val="0"/>
                              <w:i w:val="0"/>
                              <w:sz w:val="22"/>
                              <w:szCs w:val="22"/>
                            </w:rPr>
                          </w:pPr>
                          <w:r w:rsidRPr="00E6260A">
                            <w:rPr>
                              <w:rFonts w:ascii="Times New Roman" w:hAnsi="Times New Roman" w:cs="Times New Roman"/>
                              <w:bCs w:val="0"/>
                              <w:i w:val="0"/>
                              <w:sz w:val="22"/>
                              <w:szCs w:val="22"/>
                            </w:rPr>
                            <w:t>Australian Government</w:t>
                          </w:r>
                        </w:p>
                      </w:tc>
                    </w:tr>
                    <w:tr w:rsidR="00424DC3" w:rsidRPr="00E6260A" w:rsidTr="0091223A">
                      <w:trPr>
                        <w:trHeight w:hRule="exact" w:val="376"/>
                      </w:trPr>
                      <w:tc>
                        <w:tcPr>
                          <w:tcW w:w="3608" w:type="dxa"/>
                          <w:tcBorders>
                            <w:left w:val="nil"/>
                            <w:bottom w:val="nil"/>
                            <w:right w:val="nil"/>
                          </w:tcBorders>
                        </w:tcPr>
                        <w:p w:rsidR="00424DC3" w:rsidRPr="00CE6027" w:rsidRDefault="00424DC3" w:rsidP="00F0216B">
                          <w:pPr>
                            <w:pStyle w:val="Heading2"/>
                            <w:tabs>
                              <w:tab w:val="clear" w:pos="576"/>
                              <w:tab w:val="num" w:pos="0"/>
                            </w:tabs>
                            <w:spacing w:before="20" w:line="240" w:lineRule="atLeast"/>
                            <w:ind w:left="-113" w:right="-113"/>
                            <w:rPr>
                              <w:rFonts w:ascii="Times New Roman" w:hAnsi="Times New Roman" w:cs="Times New Roman"/>
                              <w:bCs w:val="0"/>
                              <w:i w:val="0"/>
                              <w:sz w:val="22"/>
                              <w:szCs w:val="22"/>
                            </w:rPr>
                          </w:pPr>
                          <w:r w:rsidRPr="00CE6027">
                            <w:rPr>
                              <w:rFonts w:ascii="Times New Roman" w:hAnsi="Times New Roman" w:cs="Times New Roman"/>
                              <w:bCs w:val="0"/>
                              <w:i w:val="0"/>
                              <w:sz w:val="22"/>
                              <w:szCs w:val="22"/>
                            </w:rPr>
                            <w:t>Director of National Parks</w:t>
                          </w:r>
                        </w:p>
                      </w:tc>
                    </w:tr>
                  </w:tbl>
                  <w:p w:rsidR="00424DC3" w:rsidRPr="00E6260A" w:rsidRDefault="00424DC3" w:rsidP="0040409F"/>
                </w:txbxContent>
              </v:textbox>
            </v:shape>
          </v:group>
        </w:pict>
      </w:r>
      <w:r w:rsidR="00FE1E04">
        <w:rPr>
          <w:rFonts w:ascii="Times New Roman" w:hAnsi="Times New Roman" w:cs="Times New Roman"/>
          <w:i/>
          <w:iCs/>
        </w:rPr>
        <w:t xml:space="preserve"> </w:t>
      </w:r>
    </w:p>
    <w:p w:rsidR="00B03E5F" w:rsidRDefault="00B03E5F">
      <w:pPr>
        <w:pStyle w:val="Pa12"/>
        <w:jc w:val="center"/>
        <w:rPr>
          <w:rFonts w:ascii="Times New Roman" w:hAnsi="Times New Roman" w:cs="Times New Roman"/>
          <w:b/>
          <w:bCs/>
          <w:sz w:val="28"/>
          <w:szCs w:val="28"/>
        </w:rPr>
      </w:pPr>
    </w:p>
    <w:p w:rsidR="00B03E5F" w:rsidRDefault="00B03E5F">
      <w:pPr>
        <w:pStyle w:val="Pa12"/>
        <w:jc w:val="center"/>
        <w:rPr>
          <w:rFonts w:ascii="Times New Roman" w:hAnsi="Times New Roman" w:cs="Times New Roman"/>
          <w:b/>
          <w:bCs/>
          <w:sz w:val="28"/>
          <w:szCs w:val="28"/>
        </w:rPr>
      </w:pPr>
    </w:p>
    <w:p w:rsidR="00B03E5F" w:rsidRDefault="00B03E5F">
      <w:pPr>
        <w:pStyle w:val="Pa12"/>
        <w:jc w:val="center"/>
        <w:rPr>
          <w:rFonts w:ascii="Times New Roman" w:hAnsi="Times New Roman" w:cs="Times New Roman"/>
          <w:b/>
          <w:bCs/>
          <w:sz w:val="32"/>
          <w:szCs w:val="32"/>
        </w:rPr>
      </w:pPr>
    </w:p>
    <w:p w:rsidR="00B03E5F" w:rsidRDefault="00B03E5F">
      <w:pPr>
        <w:pStyle w:val="Pa12"/>
        <w:jc w:val="center"/>
        <w:rPr>
          <w:rFonts w:ascii="Times New Roman" w:hAnsi="Times New Roman" w:cs="Times New Roman"/>
          <w:b/>
          <w:bCs/>
          <w:sz w:val="32"/>
          <w:szCs w:val="32"/>
        </w:rPr>
      </w:pPr>
    </w:p>
    <w:p w:rsidR="007338A0" w:rsidRDefault="007338A0" w:rsidP="007338A0">
      <w:pPr>
        <w:rPr>
          <w:lang w:val="en-US"/>
        </w:rPr>
      </w:pPr>
    </w:p>
    <w:p w:rsidR="007338A0" w:rsidRPr="007338A0" w:rsidRDefault="007338A0" w:rsidP="007338A0">
      <w:pPr>
        <w:rPr>
          <w:lang w:val="en-US"/>
        </w:rPr>
      </w:pPr>
    </w:p>
    <w:p w:rsidR="00B03E5F" w:rsidRPr="00F0216B" w:rsidRDefault="00B03E5F">
      <w:pPr>
        <w:rPr>
          <w:rFonts w:asciiTheme="minorHAnsi" w:hAnsiTheme="minorHAnsi"/>
          <w:lang w:val="en-US"/>
        </w:rPr>
      </w:pPr>
    </w:p>
    <w:p w:rsidR="00A41777" w:rsidRDefault="00A41777" w:rsidP="007338A0">
      <w:pPr>
        <w:pStyle w:val="Pa12"/>
        <w:jc w:val="center"/>
        <w:rPr>
          <w:rFonts w:asciiTheme="minorHAnsi" w:hAnsiTheme="minorHAnsi" w:cs="Times New Roman"/>
          <w:b/>
          <w:bCs/>
          <w:sz w:val="32"/>
          <w:szCs w:val="32"/>
        </w:rPr>
      </w:pPr>
      <w:r>
        <w:rPr>
          <w:rFonts w:asciiTheme="minorHAnsi" w:hAnsiTheme="minorHAnsi" w:cs="Times New Roman"/>
          <w:b/>
          <w:bCs/>
          <w:sz w:val="32"/>
          <w:szCs w:val="32"/>
        </w:rPr>
        <w:t>Director of National Parks</w:t>
      </w:r>
    </w:p>
    <w:p w:rsidR="007338A0" w:rsidRPr="00BA41FC" w:rsidRDefault="00B87837" w:rsidP="007338A0">
      <w:pPr>
        <w:pStyle w:val="Pa12"/>
        <w:jc w:val="center"/>
        <w:rPr>
          <w:rFonts w:asciiTheme="minorHAnsi" w:hAnsiTheme="minorHAnsi" w:cs="Times New Roman"/>
          <w:b/>
          <w:bCs/>
          <w:sz w:val="32"/>
          <w:szCs w:val="32"/>
        </w:rPr>
      </w:pPr>
      <w:r>
        <w:rPr>
          <w:rFonts w:asciiTheme="minorHAnsi" w:hAnsiTheme="minorHAnsi" w:cs="Times New Roman"/>
          <w:b/>
          <w:bCs/>
          <w:sz w:val="32"/>
          <w:szCs w:val="32"/>
        </w:rPr>
        <w:t>Park Use, Educational Services and Parking</w:t>
      </w:r>
      <w:r w:rsidR="003D760E">
        <w:rPr>
          <w:rFonts w:asciiTheme="minorHAnsi" w:hAnsiTheme="minorHAnsi" w:cs="Times New Roman"/>
          <w:b/>
          <w:bCs/>
          <w:sz w:val="32"/>
          <w:szCs w:val="32"/>
        </w:rPr>
        <w:t xml:space="preserve"> </w:t>
      </w:r>
      <w:r w:rsidR="00CE6027" w:rsidRPr="00BA41FC">
        <w:rPr>
          <w:rFonts w:asciiTheme="minorHAnsi" w:hAnsiTheme="minorHAnsi" w:cs="Times New Roman"/>
          <w:b/>
          <w:bCs/>
          <w:sz w:val="32"/>
          <w:szCs w:val="32"/>
        </w:rPr>
        <w:t>Fees</w:t>
      </w:r>
    </w:p>
    <w:p w:rsidR="00B03E5F" w:rsidRPr="00F0216B" w:rsidRDefault="00B03E5F">
      <w:pPr>
        <w:rPr>
          <w:rFonts w:asciiTheme="minorHAnsi" w:hAnsiTheme="minorHAnsi"/>
          <w:lang w:val="en-US"/>
        </w:rPr>
      </w:pPr>
    </w:p>
    <w:p w:rsidR="00B03E5F" w:rsidRPr="00F0216B" w:rsidRDefault="00B03E5F" w:rsidP="00B976CD">
      <w:pPr>
        <w:pStyle w:val="Pa12"/>
        <w:jc w:val="center"/>
        <w:rPr>
          <w:rFonts w:asciiTheme="minorHAnsi" w:hAnsiTheme="minorHAnsi" w:cs="Times New Roman"/>
          <w:b/>
          <w:bCs/>
          <w:sz w:val="32"/>
          <w:szCs w:val="32"/>
        </w:rPr>
      </w:pPr>
      <w:r w:rsidRPr="00F0216B">
        <w:rPr>
          <w:rFonts w:asciiTheme="minorHAnsi" w:hAnsiTheme="minorHAnsi" w:cs="Times New Roman"/>
          <w:b/>
          <w:bCs/>
          <w:sz w:val="32"/>
          <w:szCs w:val="32"/>
        </w:rPr>
        <w:t>COST RECOVERY IMPACT STATEMENT</w:t>
      </w:r>
    </w:p>
    <w:p w:rsidR="007338A0" w:rsidRPr="009E2DA8" w:rsidRDefault="00A41777" w:rsidP="007338A0">
      <w:pPr>
        <w:pStyle w:val="Pa4"/>
        <w:widowControl/>
        <w:autoSpaceDE/>
        <w:autoSpaceDN/>
        <w:adjustRightInd/>
        <w:spacing w:after="0" w:line="240" w:lineRule="auto"/>
        <w:jc w:val="center"/>
        <w:rPr>
          <w:rFonts w:asciiTheme="minorHAnsi" w:hAnsiTheme="minorHAnsi"/>
          <w:b/>
          <w:sz w:val="32"/>
          <w:szCs w:val="32"/>
        </w:rPr>
      </w:pPr>
      <w:r w:rsidRPr="009E2DA8">
        <w:rPr>
          <w:rFonts w:asciiTheme="minorHAnsi" w:hAnsiTheme="minorHAnsi"/>
          <w:b/>
          <w:sz w:val="32"/>
          <w:szCs w:val="32"/>
        </w:rPr>
        <w:t>January 2012</w:t>
      </w:r>
      <w:r w:rsidR="005620C3" w:rsidRPr="009E2DA8">
        <w:rPr>
          <w:rFonts w:asciiTheme="minorHAnsi" w:hAnsiTheme="minorHAnsi"/>
          <w:b/>
          <w:sz w:val="32"/>
          <w:szCs w:val="32"/>
        </w:rPr>
        <w:t xml:space="preserve"> – December 2016</w:t>
      </w:r>
    </w:p>
    <w:p w:rsidR="00B03E5F" w:rsidRPr="009E2DA8" w:rsidRDefault="00B03E5F">
      <w:pPr>
        <w:rPr>
          <w:rFonts w:asciiTheme="minorHAnsi" w:hAnsiTheme="minorHAnsi"/>
          <w:lang w:val="en-US"/>
        </w:rPr>
      </w:pPr>
    </w:p>
    <w:p w:rsidR="00B03E5F" w:rsidRPr="009E2DA8" w:rsidRDefault="00B03E5F">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pPr>
        <w:rPr>
          <w:rFonts w:asciiTheme="minorHAnsi" w:hAnsiTheme="minorHAnsi"/>
          <w:lang w:val="en-US"/>
        </w:rPr>
      </w:pPr>
    </w:p>
    <w:p w:rsidR="007338A0" w:rsidRPr="009E2DA8" w:rsidRDefault="007338A0" w:rsidP="007338A0">
      <w:pPr>
        <w:pStyle w:val="Pa12"/>
        <w:jc w:val="right"/>
        <w:rPr>
          <w:rFonts w:asciiTheme="minorHAnsi" w:hAnsiTheme="minorHAnsi"/>
          <w:b/>
          <w:sz w:val="32"/>
        </w:rPr>
      </w:pPr>
    </w:p>
    <w:p w:rsidR="007338A0" w:rsidRPr="009E2DA8" w:rsidRDefault="007338A0" w:rsidP="007338A0">
      <w:pPr>
        <w:pStyle w:val="Pa12"/>
        <w:jc w:val="right"/>
        <w:rPr>
          <w:rFonts w:asciiTheme="minorHAnsi" w:hAnsiTheme="minorHAnsi"/>
          <w:b/>
          <w:sz w:val="32"/>
        </w:rPr>
      </w:pPr>
    </w:p>
    <w:p w:rsidR="0040409F" w:rsidRPr="009E2DA8" w:rsidRDefault="00A41777" w:rsidP="007338A0">
      <w:pPr>
        <w:pStyle w:val="Pa12"/>
        <w:jc w:val="right"/>
        <w:rPr>
          <w:rFonts w:asciiTheme="minorHAnsi" w:hAnsiTheme="minorHAnsi"/>
          <w:b/>
          <w:sz w:val="32"/>
        </w:rPr>
      </w:pPr>
      <w:r w:rsidRPr="009E2DA8">
        <w:rPr>
          <w:rFonts w:asciiTheme="minorHAnsi" w:hAnsiTheme="minorHAnsi"/>
          <w:b/>
          <w:sz w:val="32"/>
        </w:rPr>
        <w:t>Decem</w:t>
      </w:r>
      <w:r w:rsidR="00BA41FC" w:rsidRPr="009E2DA8">
        <w:rPr>
          <w:rFonts w:asciiTheme="minorHAnsi" w:hAnsiTheme="minorHAnsi"/>
          <w:b/>
          <w:sz w:val="32"/>
        </w:rPr>
        <w:t>ber 2011</w:t>
      </w:r>
    </w:p>
    <w:p w:rsidR="008C3C2F" w:rsidRPr="00F0216B" w:rsidRDefault="008C3C2F">
      <w:pPr>
        <w:pStyle w:val="Pa12"/>
        <w:rPr>
          <w:rFonts w:asciiTheme="minorHAnsi" w:hAnsiTheme="minorHAnsi" w:cs="Times New Roman"/>
          <w:b/>
          <w:bCs/>
        </w:rPr>
      </w:pPr>
    </w:p>
    <w:p w:rsidR="00437572" w:rsidRDefault="00437572" w:rsidP="00254B3F">
      <w:pPr>
        <w:pStyle w:val="Pa12"/>
        <w:jc w:val="both"/>
        <w:rPr>
          <w:rFonts w:ascii="Times New Roman" w:hAnsi="Times New Roman"/>
          <w:i/>
          <w:color w:val="999999"/>
        </w:rPr>
      </w:pPr>
    </w:p>
    <w:p w:rsidR="00686EC0" w:rsidRDefault="00686EC0" w:rsidP="00686EC0">
      <w:pPr>
        <w:rPr>
          <w:lang w:val="en-US"/>
        </w:rPr>
      </w:pPr>
    </w:p>
    <w:p w:rsidR="00686EC0" w:rsidRPr="00686EC0" w:rsidRDefault="00686EC0" w:rsidP="00686EC0">
      <w:pPr>
        <w:rPr>
          <w:lang w:val="en-US"/>
        </w:rPr>
      </w:pPr>
    </w:p>
    <w:p w:rsidR="008C7656" w:rsidRDefault="008C7656" w:rsidP="007D3762">
      <w:pPr>
        <w:pStyle w:val="Pa12"/>
        <w:spacing w:line="480" w:lineRule="auto"/>
        <w:rPr>
          <w:rFonts w:ascii="Times New Roman" w:hAnsi="Times New Roman" w:cs="Times New Roman"/>
          <w:b/>
          <w:bCs/>
          <w:sz w:val="32"/>
          <w:szCs w:val="32"/>
          <w:u w:val="double"/>
        </w:rPr>
      </w:pPr>
    </w:p>
    <w:p w:rsidR="008C7656" w:rsidRDefault="008C7656" w:rsidP="007D3762">
      <w:pPr>
        <w:pStyle w:val="Pa12"/>
        <w:spacing w:line="480" w:lineRule="auto"/>
        <w:rPr>
          <w:rFonts w:ascii="Times New Roman" w:hAnsi="Times New Roman" w:cs="Times New Roman"/>
          <w:b/>
          <w:bCs/>
          <w:sz w:val="32"/>
          <w:szCs w:val="32"/>
          <w:u w:val="double"/>
        </w:rPr>
      </w:pPr>
    </w:p>
    <w:p w:rsidR="008C7656" w:rsidRDefault="008C7656" w:rsidP="007D3762">
      <w:pPr>
        <w:pStyle w:val="Pa12"/>
        <w:spacing w:line="480" w:lineRule="auto"/>
        <w:rPr>
          <w:rFonts w:ascii="Times New Roman" w:hAnsi="Times New Roman" w:cs="Times New Roman"/>
          <w:b/>
          <w:bCs/>
          <w:sz w:val="32"/>
          <w:szCs w:val="32"/>
          <w:u w:val="double"/>
        </w:rPr>
      </w:pPr>
    </w:p>
    <w:p w:rsidR="008C7656" w:rsidRDefault="008C7656" w:rsidP="007D3762">
      <w:pPr>
        <w:pStyle w:val="Pa12"/>
        <w:spacing w:line="480" w:lineRule="auto"/>
        <w:rPr>
          <w:rFonts w:ascii="Times New Roman" w:hAnsi="Times New Roman" w:cs="Times New Roman"/>
          <w:b/>
          <w:bCs/>
          <w:sz w:val="32"/>
          <w:szCs w:val="32"/>
          <w:u w:val="double"/>
        </w:rPr>
      </w:pPr>
    </w:p>
    <w:p w:rsidR="008C7656" w:rsidRDefault="008C7656" w:rsidP="007D3762">
      <w:pPr>
        <w:pStyle w:val="Pa12"/>
        <w:spacing w:line="480" w:lineRule="auto"/>
        <w:rPr>
          <w:rFonts w:ascii="Times New Roman" w:hAnsi="Times New Roman" w:cs="Times New Roman"/>
          <w:b/>
          <w:bCs/>
          <w:sz w:val="32"/>
          <w:szCs w:val="32"/>
          <w:u w:val="double"/>
        </w:rPr>
      </w:pPr>
    </w:p>
    <w:p w:rsidR="008C7656" w:rsidRDefault="008C7656" w:rsidP="00456016">
      <w:pPr>
        <w:pStyle w:val="Pa12"/>
        <w:spacing w:line="480" w:lineRule="auto"/>
        <w:jc w:val="center"/>
        <w:rPr>
          <w:rFonts w:ascii="Times New Roman" w:hAnsi="Times New Roman" w:cs="Times New Roman"/>
          <w:b/>
          <w:bCs/>
          <w:sz w:val="32"/>
          <w:szCs w:val="32"/>
          <w:u w:val="double"/>
        </w:rPr>
      </w:pPr>
    </w:p>
    <w:p w:rsidR="008C7656" w:rsidRDefault="008C7656" w:rsidP="007D3762">
      <w:pPr>
        <w:pStyle w:val="Pa12"/>
        <w:spacing w:line="480" w:lineRule="auto"/>
        <w:rPr>
          <w:rFonts w:ascii="Times New Roman" w:hAnsi="Times New Roman" w:cs="Times New Roman"/>
          <w:b/>
          <w:bCs/>
          <w:sz w:val="32"/>
          <w:szCs w:val="32"/>
          <w:u w:val="double"/>
        </w:rPr>
      </w:pPr>
    </w:p>
    <w:p w:rsidR="00260652" w:rsidRDefault="00260652" w:rsidP="00260652">
      <w:pPr>
        <w:rPr>
          <w:lang w:val="en-US"/>
        </w:rPr>
      </w:pPr>
    </w:p>
    <w:p w:rsidR="00260652" w:rsidRDefault="00260652" w:rsidP="00260652">
      <w:pPr>
        <w:rPr>
          <w:lang w:val="en-US"/>
        </w:rPr>
      </w:pPr>
    </w:p>
    <w:p w:rsidR="00260652" w:rsidRDefault="00260652" w:rsidP="00260652">
      <w:pPr>
        <w:rPr>
          <w:lang w:val="en-US"/>
        </w:rPr>
      </w:pPr>
    </w:p>
    <w:p w:rsidR="00260652" w:rsidRDefault="00260652" w:rsidP="00260652">
      <w:pPr>
        <w:rPr>
          <w:lang w:val="en-US"/>
        </w:rPr>
      </w:pPr>
    </w:p>
    <w:p w:rsidR="00260652" w:rsidRDefault="00260652" w:rsidP="00260652">
      <w:pPr>
        <w:rPr>
          <w:lang w:val="en-US"/>
        </w:rPr>
      </w:pPr>
    </w:p>
    <w:p w:rsidR="003C43FC" w:rsidRPr="00F54E6B" w:rsidRDefault="00175993" w:rsidP="003C43FC">
      <w:pPr>
        <w:spacing w:line="480" w:lineRule="auto"/>
        <w:rPr>
          <w:rFonts w:asciiTheme="minorHAnsi" w:hAnsiTheme="minorHAnsi"/>
          <w:b/>
          <w:color w:val="0070C0"/>
          <w:sz w:val="28"/>
          <w:szCs w:val="28"/>
        </w:rPr>
      </w:pPr>
      <w:r w:rsidRPr="00175993">
        <w:rPr>
          <w:rFonts w:asciiTheme="minorHAnsi" w:hAnsiTheme="minorHAnsi"/>
          <w:noProof/>
          <w:lang w:eastAsia="en-AU"/>
        </w:rPr>
        <w:pict>
          <v:shapetype id="_x0000_t32" coordsize="21600,21600" o:spt="32" o:oned="t" path="m,l21600,21600e" filled="f">
            <v:path arrowok="t" fillok="f" o:connecttype="none"/>
            <o:lock v:ext="edit" shapetype="t"/>
          </v:shapetype>
          <v:shape id="_x0000_s1035" type="#_x0000_t32" style="position:absolute;margin-left:2.4pt;margin-top:20.5pt;width:491.45pt;height:0;z-index:251687936" o:connectortype="straight" strokecolor="#548dd4 [1951]" strokeweight="2.25pt">
            <v:shadow type="perspective" color="#243f60 [1604]" opacity=".5" offset="1pt" offset2="-1pt"/>
          </v:shape>
        </w:pict>
      </w:r>
      <w:r w:rsidR="003C43FC" w:rsidRPr="005C5D31">
        <w:rPr>
          <w:rFonts w:asciiTheme="minorHAnsi" w:hAnsiTheme="minorHAnsi"/>
          <w:b/>
          <w:color w:val="0070C0"/>
          <w:sz w:val="28"/>
          <w:szCs w:val="28"/>
        </w:rPr>
        <w:t>V</w:t>
      </w:r>
      <w:r w:rsidR="003C43FC">
        <w:rPr>
          <w:rFonts w:asciiTheme="minorHAnsi" w:hAnsiTheme="minorHAnsi"/>
          <w:b/>
          <w:color w:val="0070C0"/>
          <w:sz w:val="28"/>
          <w:szCs w:val="28"/>
        </w:rPr>
        <w:t>ersion Control</w:t>
      </w:r>
    </w:p>
    <w:p w:rsidR="008C7656" w:rsidRPr="008C7656" w:rsidRDefault="008C7656" w:rsidP="008C7656">
      <w:pPr>
        <w:rPr>
          <w:lang w:val="en-US"/>
        </w:rPr>
      </w:pPr>
    </w:p>
    <w:tbl>
      <w:tblPr>
        <w:tblStyle w:val="TableGrid"/>
        <w:tblW w:w="9889" w:type="dxa"/>
        <w:tblInd w:w="108" w:type="dxa"/>
        <w:tblLook w:val="04A0"/>
      </w:tblPr>
      <w:tblGrid>
        <w:gridCol w:w="1057"/>
        <w:gridCol w:w="2487"/>
        <w:gridCol w:w="1559"/>
        <w:gridCol w:w="4786"/>
      </w:tblGrid>
      <w:tr w:rsidR="00F81E49" w:rsidTr="003C43FC">
        <w:tc>
          <w:tcPr>
            <w:tcW w:w="1057"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81E49" w:rsidRPr="002B617F" w:rsidRDefault="008C7656" w:rsidP="008C7656">
            <w:pPr>
              <w:rPr>
                <w:rFonts w:asciiTheme="minorHAnsi" w:hAnsiTheme="minorHAnsi"/>
                <w:b/>
                <w:iCs/>
                <w:color w:val="000000" w:themeColor="text1"/>
              </w:rPr>
            </w:pPr>
            <w:r>
              <w:rPr>
                <w:rFonts w:asciiTheme="minorHAnsi" w:hAnsiTheme="minorHAnsi"/>
                <w:b/>
                <w:iCs/>
                <w:color w:val="000000" w:themeColor="text1"/>
              </w:rPr>
              <w:t>Version</w:t>
            </w:r>
          </w:p>
        </w:tc>
        <w:tc>
          <w:tcPr>
            <w:tcW w:w="2487"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81E49" w:rsidRPr="002B617F" w:rsidRDefault="00F81E49" w:rsidP="00F81E49">
            <w:pPr>
              <w:rPr>
                <w:rFonts w:asciiTheme="minorHAnsi" w:hAnsiTheme="minorHAnsi"/>
                <w:b/>
                <w:iCs/>
                <w:color w:val="000000" w:themeColor="text1"/>
              </w:rPr>
            </w:pPr>
            <w:r>
              <w:rPr>
                <w:rFonts w:asciiTheme="minorHAnsi" w:hAnsiTheme="minorHAnsi"/>
                <w:b/>
                <w:iCs/>
                <w:color w:val="000000" w:themeColor="text1"/>
              </w:rPr>
              <w:t>Author</w:t>
            </w:r>
          </w:p>
        </w:tc>
        <w:tc>
          <w:tcPr>
            <w:tcW w:w="1559"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81E49" w:rsidRPr="002B617F" w:rsidRDefault="00F81E49" w:rsidP="00F81E49">
            <w:pPr>
              <w:rPr>
                <w:rFonts w:asciiTheme="minorHAnsi" w:hAnsiTheme="minorHAnsi"/>
                <w:b/>
                <w:iCs/>
                <w:color w:val="000000" w:themeColor="text1"/>
              </w:rPr>
            </w:pPr>
            <w:r>
              <w:rPr>
                <w:rFonts w:asciiTheme="minorHAnsi" w:hAnsiTheme="minorHAnsi"/>
                <w:b/>
                <w:iCs/>
                <w:color w:val="000000" w:themeColor="text1"/>
              </w:rPr>
              <w:t xml:space="preserve">Date </w:t>
            </w:r>
          </w:p>
        </w:tc>
        <w:tc>
          <w:tcPr>
            <w:tcW w:w="4786"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F81E49" w:rsidRDefault="00F81E49" w:rsidP="00F81E49">
            <w:pPr>
              <w:rPr>
                <w:rFonts w:asciiTheme="minorHAnsi" w:hAnsiTheme="minorHAnsi"/>
                <w:b/>
                <w:iCs/>
                <w:color w:val="000000" w:themeColor="text1"/>
              </w:rPr>
            </w:pPr>
            <w:r>
              <w:rPr>
                <w:rFonts w:asciiTheme="minorHAnsi" w:hAnsiTheme="minorHAnsi"/>
                <w:b/>
                <w:iCs/>
                <w:color w:val="000000" w:themeColor="text1"/>
              </w:rPr>
              <w:t>Comments</w:t>
            </w:r>
          </w:p>
        </w:tc>
      </w:tr>
      <w:tr w:rsidR="00F81E49" w:rsidTr="003C43FC">
        <w:tc>
          <w:tcPr>
            <w:tcW w:w="105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rsidP="00C002C4">
            <w:pPr>
              <w:spacing w:before="60" w:after="60"/>
              <w:rPr>
                <w:rFonts w:asciiTheme="minorHAnsi" w:hAnsiTheme="minorHAnsi"/>
                <w:color w:val="948A54" w:themeColor="background2" w:themeShade="80"/>
              </w:rPr>
            </w:pPr>
            <w:r w:rsidRPr="00F81E49">
              <w:rPr>
                <w:rFonts w:asciiTheme="minorHAnsi" w:hAnsiTheme="minorHAnsi"/>
                <w:color w:val="948A54" w:themeColor="background2" w:themeShade="80"/>
              </w:rPr>
              <w:t>0.1</w:t>
            </w:r>
          </w:p>
        </w:tc>
        <w:tc>
          <w:tcPr>
            <w:tcW w:w="248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BA41FC" w:rsidP="008C7656">
            <w:pPr>
              <w:ind w:left="-173" w:firstLine="173"/>
              <w:rPr>
                <w:rFonts w:asciiTheme="minorHAnsi" w:hAnsiTheme="minorHAnsi"/>
              </w:rPr>
            </w:pPr>
            <w:r>
              <w:rPr>
                <w:rFonts w:asciiTheme="minorHAnsi" w:hAnsiTheme="minorHAnsi"/>
              </w:rPr>
              <w:t>BFMS / DNP</w:t>
            </w:r>
          </w:p>
        </w:tc>
        <w:tc>
          <w:tcPr>
            <w:tcW w:w="1559"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C02986" w:rsidP="00C02986">
            <w:pPr>
              <w:rPr>
                <w:rFonts w:asciiTheme="minorHAnsi" w:hAnsiTheme="minorHAnsi"/>
              </w:rPr>
            </w:pPr>
            <w:r>
              <w:rPr>
                <w:rFonts w:asciiTheme="minorHAnsi" w:hAnsiTheme="minorHAnsi"/>
              </w:rPr>
              <w:t xml:space="preserve">30 November 2011 </w:t>
            </w:r>
          </w:p>
        </w:tc>
        <w:tc>
          <w:tcPr>
            <w:tcW w:w="4786"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BA41FC" w:rsidP="00BA41FC">
            <w:pPr>
              <w:rPr>
                <w:rFonts w:asciiTheme="minorHAnsi" w:hAnsiTheme="minorHAnsi"/>
                <w:color w:val="948A54" w:themeColor="background2" w:themeShade="80"/>
              </w:rPr>
            </w:pPr>
            <w:r>
              <w:rPr>
                <w:rFonts w:asciiTheme="minorHAnsi" w:hAnsiTheme="minorHAnsi"/>
                <w:color w:val="948A54" w:themeColor="background2" w:themeShade="80"/>
              </w:rPr>
              <w:t>Initial draft for review between MAT and BFMS</w:t>
            </w:r>
            <w:r w:rsidR="00F81E49" w:rsidRPr="00F81E49">
              <w:rPr>
                <w:rFonts w:asciiTheme="minorHAnsi" w:hAnsiTheme="minorHAnsi"/>
                <w:color w:val="948A54" w:themeColor="background2" w:themeShade="80"/>
              </w:rPr>
              <w:t>.</w:t>
            </w:r>
          </w:p>
        </w:tc>
      </w:tr>
      <w:tr w:rsidR="00F81E49" w:rsidRPr="002B617F" w:rsidTr="003C43FC">
        <w:tc>
          <w:tcPr>
            <w:tcW w:w="105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F81E49" w:rsidP="00C002C4">
            <w:pPr>
              <w:spacing w:before="60" w:after="60"/>
              <w:rPr>
                <w:rFonts w:asciiTheme="minorHAnsi" w:hAnsiTheme="minorHAnsi"/>
                <w:color w:val="948A54" w:themeColor="background2" w:themeShade="80"/>
              </w:rPr>
            </w:pPr>
            <w:r w:rsidRPr="00F81E49">
              <w:rPr>
                <w:rFonts w:asciiTheme="minorHAnsi" w:hAnsiTheme="minorHAnsi"/>
                <w:color w:val="948A54" w:themeColor="background2" w:themeShade="80"/>
              </w:rPr>
              <w:t>0.2</w:t>
            </w:r>
          </w:p>
        </w:tc>
        <w:tc>
          <w:tcPr>
            <w:tcW w:w="248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C256F8">
            <w:pPr>
              <w:rPr>
                <w:rFonts w:asciiTheme="minorHAnsi" w:hAnsiTheme="minorHAnsi"/>
              </w:rPr>
            </w:pPr>
            <w:r>
              <w:rPr>
                <w:rFonts w:asciiTheme="minorHAnsi" w:hAnsiTheme="minorHAnsi"/>
              </w:rPr>
              <w:t>BFMS</w:t>
            </w:r>
          </w:p>
        </w:tc>
        <w:tc>
          <w:tcPr>
            <w:tcW w:w="1559"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C02986">
            <w:pPr>
              <w:rPr>
                <w:rFonts w:asciiTheme="minorHAnsi" w:hAnsiTheme="minorHAnsi"/>
              </w:rPr>
            </w:pPr>
            <w:r>
              <w:rPr>
                <w:rFonts w:asciiTheme="minorHAnsi" w:hAnsiTheme="minorHAnsi"/>
              </w:rPr>
              <w:t>07 December 2011</w:t>
            </w:r>
          </w:p>
        </w:tc>
        <w:tc>
          <w:tcPr>
            <w:tcW w:w="4786"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F81E49">
            <w:pPr>
              <w:rPr>
                <w:rFonts w:asciiTheme="minorHAnsi" w:hAnsiTheme="minorHAnsi"/>
                <w:color w:val="948A54" w:themeColor="background2" w:themeShade="80"/>
              </w:rPr>
            </w:pPr>
            <w:r w:rsidRPr="00F81E49">
              <w:rPr>
                <w:rFonts w:asciiTheme="minorHAnsi" w:hAnsiTheme="minorHAnsi"/>
                <w:color w:val="948A54" w:themeColor="background2" w:themeShade="80"/>
              </w:rPr>
              <w:t>Update following review by Finance.</w:t>
            </w:r>
          </w:p>
        </w:tc>
      </w:tr>
      <w:tr w:rsidR="00F81E49" w:rsidTr="003C43FC">
        <w:tc>
          <w:tcPr>
            <w:tcW w:w="105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rsidP="00C002C4">
            <w:pPr>
              <w:spacing w:before="60" w:after="60"/>
              <w:rPr>
                <w:rFonts w:asciiTheme="minorHAnsi" w:hAnsiTheme="minorHAnsi"/>
                <w:color w:val="948A54" w:themeColor="background2" w:themeShade="80"/>
              </w:rPr>
            </w:pPr>
            <w:r w:rsidRPr="00F81E49">
              <w:rPr>
                <w:rFonts w:asciiTheme="minorHAnsi" w:hAnsiTheme="minorHAnsi"/>
                <w:color w:val="948A54" w:themeColor="background2" w:themeShade="80"/>
              </w:rPr>
              <w:t>0.3</w:t>
            </w:r>
          </w:p>
        </w:tc>
        <w:tc>
          <w:tcPr>
            <w:tcW w:w="248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pPr>
              <w:rPr>
                <w:rFonts w:asciiTheme="minorHAnsi" w:hAnsiTheme="minorHAnsi"/>
              </w:rPr>
            </w:pPr>
          </w:p>
        </w:tc>
        <w:tc>
          <w:tcPr>
            <w:tcW w:w="1559"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pPr>
              <w:rPr>
                <w:rFonts w:asciiTheme="minorHAnsi" w:hAnsiTheme="minorHAnsi"/>
              </w:rPr>
            </w:pPr>
          </w:p>
        </w:tc>
        <w:tc>
          <w:tcPr>
            <w:tcW w:w="4786"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rsidP="00F81E49">
            <w:pPr>
              <w:rPr>
                <w:rFonts w:asciiTheme="minorHAnsi" w:hAnsiTheme="minorHAnsi"/>
                <w:color w:val="948A54" w:themeColor="background2" w:themeShade="80"/>
              </w:rPr>
            </w:pPr>
            <w:r w:rsidRPr="00F81E49">
              <w:rPr>
                <w:rFonts w:asciiTheme="minorHAnsi" w:hAnsiTheme="minorHAnsi"/>
                <w:color w:val="948A54" w:themeColor="background2" w:themeShade="80"/>
              </w:rPr>
              <w:t>Update following receipt of revised data.</w:t>
            </w:r>
          </w:p>
        </w:tc>
      </w:tr>
      <w:tr w:rsidR="00F81E49" w:rsidTr="003C43FC">
        <w:tc>
          <w:tcPr>
            <w:tcW w:w="105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F81E49" w:rsidP="00C002C4">
            <w:pPr>
              <w:spacing w:before="60" w:after="60"/>
              <w:rPr>
                <w:rFonts w:asciiTheme="minorHAnsi" w:hAnsiTheme="minorHAnsi"/>
                <w:color w:val="948A54" w:themeColor="background2" w:themeShade="80"/>
              </w:rPr>
            </w:pPr>
            <w:r w:rsidRPr="00F81E49">
              <w:rPr>
                <w:rFonts w:asciiTheme="minorHAnsi" w:hAnsiTheme="minorHAnsi"/>
                <w:color w:val="948A54" w:themeColor="background2" w:themeShade="80"/>
              </w:rPr>
              <w:t>0.4</w:t>
            </w:r>
          </w:p>
        </w:tc>
        <w:tc>
          <w:tcPr>
            <w:tcW w:w="248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F81E49">
            <w:pPr>
              <w:rPr>
                <w:rFonts w:asciiTheme="minorHAnsi" w:hAnsiTheme="minorHAnsi"/>
              </w:rPr>
            </w:pPr>
          </w:p>
        </w:tc>
        <w:tc>
          <w:tcPr>
            <w:tcW w:w="1559"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F81E49">
            <w:pPr>
              <w:rPr>
                <w:rFonts w:asciiTheme="minorHAnsi" w:hAnsiTheme="minorHAnsi"/>
              </w:rPr>
            </w:pPr>
          </w:p>
        </w:tc>
        <w:tc>
          <w:tcPr>
            <w:tcW w:w="4786"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F81E49" w:rsidRDefault="00C002C4" w:rsidP="00C002C4">
            <w:pPr>
              <w:rPr>
                <w:rFonts w:asciiTheme="minorHAnsi" w:hAnsiTheme="minorHAnsi"/>
                <w:color w:val="948A54" w:themeColor="background2" w:themeShade="80"/>
              </w:rPr>
            </w:pPr>
            <w:r>
              <w:rPr>
                <w:rFonts w:asciiTheme="minorHAnsi" w:hAnsiTheme="minorHAnsi"/>
                <w:color w:val="948A54" w:themeColor="background2" w:themeShade="80"/>
              </w:rPr>
              <w:t>Update after 2</w:t>
            </w:r>
            <w:r w:rsidRPr="00C002C4">
              <w:rPr>
                <w:rFonts w:asciiTheme="minorHAnsi" w:hAnsiTheme="minorHAnsi"/>
                <w:color w:val="948A54" w:themeColor="background2" w:themeShade="80"/>
                <w:vertAlign w:val="superscript"/>
              </w:rPr>
              <w:t>nd</w:t>
            </w:r>
            <w:r>
              <w:rPr>
                <w:rFonts w:asciiTheme="minorHAnsi" w:hAnsiTheme="minorHAnsi"/>
                <w:color w:val="948A54" w:themeColor="background2" w:themeShade="80"/>
              </w:rPr>
              <w:t xml:space="preserve">  Review by Finance</w:t>
            </w:r>
          </w:p>
        </w:tc>
      </w:tr>
      <w:tr w:rsidR="00F81E49" w:rsidTr="003C43FC">
        <w:tc>
          <w:tcPr>
            <w:tcW w:w="105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8C7656" w:rsidP="00C002C4">
            <w:pPr>
              <w:spacing w:before="60" w:after="60"/>
              <w:rPr>
                <w:rFonts w:asciiTheme="minorHAnsi" w:hAnsiTheme="minorHAnsi"/>
                <w:color w:val="948A54" w:themeColor="background2" w:themeShade="80"/>
              </w:rPr>
            </w:pPr>
            <w:r>
              <w:rPr>
                <w:rFonts w:asciiTheme="minorHAnsi" w:hAnsiTheme="minorHAnsi"/>
                <w:color w:val="948A54" w:themeColor="background2" w:themeShade="80"/>
              </w:rPr>
              <w:t>0.5</w:t>
            </w:r>
          </w:p>
        </w:tc>
        <w:tc>
          <w:tcPr>
            <w:tcW w:w="2487"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F81E49">
            <w:pPr>
              <w:rPr>
                <w:rFonts w:asciiTheme="minorHAnsi" w:hAnsiTheme="minorHAnsi"/>
              </w:rPr>
            </w:pPr>
          </w:p>
        </w:tc>
        <w:tc>
          <w:tcPr>
            <w:tcW w:w="1559"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225D95">
            <w:pPr>
              <w:rPr>
                <w:rFonts w:asciiTheme="minorHAnsi" w:hAnsiTheme="minorHAnsi"/>
              </w:rPr>
            </w:pPr>
            <w:r>
              <w:rPr>
                <w:rFonts w:asciiTheme="minorHAnsi" w:hAnsiTheme="minorHAnsi"/>
              </w:rPr>
              <w:t>23 December 2011</w:t>
            </w:r>
          </w:p>
        </w:tc>
        <w:tc>
          <w:tcPr>
            <w:tcW w:w="4786" w:type="dxa"/>
            <w:tcBorders>
              <w:top w:val="single" w:sz="12" w:space="0" w:color="auto"/>
              <w:left w:val="single" w:sz="12" w:space="0" w:color="auto"/>
              <w:bottom w:val="dotted" w:sz="2" w:space="0" w:color="auto"/>
              <w:right w:val="single" w:sz="12" w:space="0" w:color="auto"/>
            </w:tcBorders>
            <w:shd w:val="clear" w:color="auto" w:fill="DBE5F1" w:themeFill="accent1" w:themeFillTint="33"/>
            <w:vAlign w:val="center"/>
          </w:tcPr>
          <w:p w:rsidR="00F81E49" w:rsidRPr="00F81E49" w:rsidRDefault="00551379" w:rsidP="00551379">
            <w:pPr>
              <w:rPr>
                <w:rFonts w:asciiTheme="minorHAnsi" w:hAnsiTheme="minorHAnsi"/>
                <w:color w:val="948A54" w:themeColor="background2" w:themeShade="80"/>
              </w:rPr>
            </w:pPr>
            <w:r>
              <w:rPr>
                <w:rFonts w:asciiTheme="minorHAnsi" w:hAnsiTheme="minorHAnsi"/>
                <w:color w:val="948A54" w:themeColor="background2" w:themeShade="80"/>
              </w:rPr>
              <w:t xml:space="preserve">Certified </w:t>
            </w:r>
            <w:r w:rsidR="00F81E49" w:rsidRPr="00F81E49">
              <w:rPr>
                <w:rFonts w:asciiTheme="minorHAnsi" w:hAnsiTheme="minorHAnsi"/>
                <w:color w:val="948A54" w:themeColor="background2" w:themeShade="80"/>
              </w:rPr>
              <w:t xml:space="preserve">by </w:t>
            </w:r>
            <w:r>
              <w:rPr>
                <w:rFonts w:asciiTheme="minorHAnsi" w:hAnsiTheme="minorHAnsi"/>
                <w:color w:val="948A54" w:themeColor="background2" w:themeShade="80"/>
              </w:rPr>
              <w:t xml:space="preserve"> Chief Executive Officer </w:t>
            </w:r>
            <w:r w:rsidR="00F81E49" w:rsidRPr="00F81E49">
              <w:rPr>
                <w:rFonts w:asciiTheme="minorHAnsi" w:hAnsiTheme="minorHAnsi"/>
                <w:color w:val="948A54" w:themeColor="background2" w:themeShade="80"/>
              </w:rPr>
              <w:t xml:space="preserve">of </w:t>
            </w:r>
            <w:r w:rsidR="00C002C4">
              <w:rPr>
                <w:rFonts w:asciiTheme="minorHAnsi" w:hAnsiTheme="minorHAnsi"/>
                <w:color w:val="948A54" w:themeColor="background2" w:themeShade="80"/>
              </w:rPr>
              <w:t>A</w:t>
            </w:r>
            <w:r w:rsidR="00F81E49" w:rsidRPr="00F81E49">
              <w:rPr>
                <w:rFonts w:asciiTheme="minorHAnsi" w:hAnsiTheme="minorHAnsi"/>
                <w:color w:val="948A54" w:themeColor="background2" w:themeShade="80"/>
              </w:rPr>
              <w:t>gency</w:t>
            </w:r>
          </w:p>
        </w:tc>
      </w:tr>
      <w:tr w:rsidR="00F81E49" w:rsidTr="003C43FC">
        <w:tc>
          <w:tcPr>
            <w:tcW w:w="105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8C7656" w:rsidRDefault="008C7656" w:rsidP="00C002C4">
            <w:pPr>
              <w:spacing w:before="60" w:after="60"/>
              <w:rPr>
                <w:rFonts w:asciiTheme="minorHAnsi" w:hAnsiTheme="minorHAnsi"/>
                <w:color w:val="948A54" w:themeColor="background2" w:themeShade="80"/>
              </w:rPr>
            </w:pPr>
            <w:r>
              <w:rPr>
                <w:rFonts w:asciiTheme="minorHAnsi" w:hAnsiTheme="minorHAnsi"/>
                <w:color w:val="948A54" w:themeColor="background2" w:themeShade="80"/>
              </w:rPr>
              <w:t>1.0</w:t>
            </w:r>
          </w:p>
        </w:tc>
        <w:tc>
          <w:tcPr>
            <w:tcW w:w="2487"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8C7656" w:rsidRDefault="00F81E49">
            <w:pPr>
              <w:rPr>
                <w:rFonts w:asciiTheme="minorHAnsi" w:hAnsiTheme="minorHAnsi"/>
                <w:color w:val="948A54" w:themeColor="background2" w:themeShade="80"/>
              </w:rPr>
            </w:pPr>
          </w:p>
        </w:tc>
        <w:tc>
          <w:tcPr>
            <w:tcW w:w="1559"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8C7656" w:rsidRDefault="00F81E49">
            <w:pPr>
              <w:rPr>
                <w:rFonts w:asciiTheme="minorHAnsi" w:hAnsiTheme="minorHAnsi"/>
                <w:color w:val="948A54" w:themeColor="background2" w:themeShade="80"/>
              </w:rPr>
            </w:pPr>
          </w:p>
        </w:tc>
        <w:tc>
          <w:tcPr>
            <w:tcW w:w="4786" w:type="dxa"/>
            <w:tcBorders>
              <w:top w:val="single" w:sz="12" w:space="0" w:color="auto"/>
              <w:left w:val="single" w:sz="12" w:space="0" w:color="auto"/>
              <w:bottom w:val="dotted" w:sz="2" w:space="0" w:color="auto"/>
              <w:right w:val="single" w:sz="12" w:space="0" w:color="auto"/>
            </w:tcBorders>
            <w:shd w:val="clear" w:color="auto" w:fill="DAEEF3" w:themeFill="accent5" w:themeFillTint="33"/>
            <w:vAlign w:val="center"/>
          </w:tcPr>
          <w:p w:rsidR="00F81E49" w:rsidRPr="008C7656" w:rsidRDefault="008C7656">
            <w:pPr>
              <w:rPr>
                <w:rFonts w:asciiTheme="minorHAnsi" w:hAnsiTheme="minorHAnsi"/>
                <w:color w:val="948A54" w:themeColor="background2" w:themeShade="80"/>
              </w:rPr>
            </w:pPr>
            <w:r w:rsidRPr="008C7656">
              <w:rPr>
                <w:rFonts w:asciiTheme="minorHAnsi" w:hAnsiTheme="minorHAnsi"/>
                <w:color w:val="948A54" w:themeColor="background2" w:themeShade="80"/>
              </w:rPr>
              <w:t>Agreed by Minister</w:t>
            </w:r>
          </w:p>
        </w:tc>
      </w:tr>
      <w:tr w:rsidR="00F81E49" w:rsidTr="003C43FC">
        <w:tc>
          <w:tcPr>
            <w:tcW w:w="1057"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81E49" w:rsidRPr="00583D53" w:rsidRDefault="00F81E49" w:rsidP="00C002C4">
            <w:pPr>
              <w:spacing w:before="60" w:after="60"/>
              <w:rPr>
                <w:rFonts w:asciiTheme="minorHAnsi" w:hAnsiTheme="minorHAnsi"/>
                <w:i/>
                <w:iCs/>
                <w:color w:val="808080"/>
              </w:rPr>
            </w:pPr>
          </w:p>
        </w:tc>
        <w:tc>
          <w:tcPr>
            <w:tcW w:w="2487"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81E49" w:rsidRPr="00583D53" w:rsidRDefault="00F81E49" w:rsidP="00F81E49">
            <w:pPr>
              <w:rPr>
                <w:rFonts w:asciiTheme="minorHAnsi" w:hAnsiTheme="minorHAnsi"/>
                <w:i/>
                <w:iCs/>
                <w:color w:val="808080"/>
              </w:rPr>
            </w:pPr>
          </w:p>
        </w:tc>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81E49" w:rsidRPr="00583D53" w:rsidRDefault="00F81E49" w:rsidP="00F81E49">
            <w:pPr>
              <w:rPr>
                <w:rFonts w:asciiTheme="minorHAnsi" w:hAnsiTheme="minorHAnsi"/>
                <w:i/>
                <w:iCs/>
                <w:color w:val="808080"/>
              </w:rPr>
            </w:pPr>
          </w:p>
        </w:tc>
        <w:tc>
          <w:tcPr>
            <w:tcW w:w="4786"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F81E49" w:rsidRPr="00583D53" w:rsidRDefault="00F81E49" w:rsidP="00F81E49">
            <w:pPr>
              <w:rPr>
                <w:rFonts w:asciiTheme="minorHAnsi" w:hAnsiTheme="minorHAnsi"/>
                <w:i/>
                <w:iCs/>
                <w:color w:val="808080"/>
              </w:rPr>
            </w:pPr>
          </w:p>
        </w:tc>
      </w:tr>
    </w:tbl>
    <w:p w:rsidR="009331B1" w:rsidRDefault="00F0216B" w:rsidP="007D3762">
      <w:pPr>
        <w:pStyle w:val="Pa12"/>
        <w:spacing w:line="480" w:lineRule="auto"/>
        <w:rPr>
          <w:rFonts w:asciiTheme="minorHAnsi" w:eastAsia="Times New Roman" w:hAnsiTheme="minorHAnsi" w:cs="Times New Roman"/>
          <w:color w:val="948A54" w:themeColor="background2" w:themeShade="80"/>
          <w:lang w:val="en-AU"/>
        </w:rPr>
      </w:pPr>
      <w:r w:rsidRPr="00C002C4">
        <w:rPr>
          <w:rFonts w:asciiTheme="minorHAnsi" w:eastAsia="Times New Roman" w:hAnsiTheme="minorHAnsi" w:cs="Times New Roman"/>
          <w:color w:val="948A54" w:themeColor="background2" w:themeShade="80"/>
          <w:lang w:val="en-AU"/>
        </w:rPr>
        <w:br w:type="page"/>
      </w:r>
    </w:p>
    <w:p w:rsidR="005269B6" w:rsidRPr="009331B1" w:rsidRDefault="005269B6" w:rsidP="009331B1">
      <w:pPr>
        <w:spacing w:line="480" w:lineRule="auto"/>
        <w:rPr>
          <w:rFonts w:asciiTheme="minorHAnsi" w:hAnsiTheme="minorHAnsi"/>
          <w:b/>
          <w:noProof/>
          <w:color w:val="0070C0"/>
          <w:sz w:val="28"/>
          <w:szCs w:val="28"/>
          <w:lang w:eastAsia="en-AU"/>
        </w:rPr>
      </w:pPr>
      <w:r w:rsidRPr="009331B1">
        <w:rPr>
          <w:rFonts w:asciiTheme="minorHAnsi" w:hAnsiTheme="minorHAnsi"/>
          <w:b/>
          <w:noProof/>
          <w:color w:val="0070C0"/>
          <w:sz w:val="28"/>
          <w:szCs w:val="28"/>
          <w:lang w:eastAsia="en-AU"/>
        </w:rPr>
        <w:t>Table of Contents</w:t>
      </w:r>
    </w:p>
    <w:p w:rsidR="00B03E5F" w:rsidRPr="009331B1" w:rsidRDefault="00B03E5F"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1.</w:t>
      </w:r>
      <w:r w:rsidRPr="009331B1">
        <w:rPr>
          <w:rFonts w:asciiTheme="minorHAnsi" w:hAnsiTheme="minorHAnsi"/>
          <w:b/>
          <w:noProof/>
          <w:color w:val="0070C0"/>
          <w:lang w:eastAsia="en-AU"/>
        </w:rPr>
        <w:tab/>
      </w:r>
      <w:hyperlink w:anchor="Overview" w:history="1">
        <w:r w:rsidRPr="009331B1">
          <w:rPr>
            <w:rFonts w:asciiTheme="minorHAnsi" w:hAnsiTheme="minorHAnsi"/>
            <w:b/>
            <w:noProof/>
            <w:color w:val="0070C0"/>
            <w:lang w:eastAsia="en-AU"/>
          </w:rPr>
          <w:t>OVERVIEW</w:t>
        </w:r>
      </w:hyperlink>
    </w:p>
    <w:p w:rsidR="00B03E5F" w:rsidRPr="005C5F4F" w:rsidRDefault="00175993" w:rsidP="005C5F4F">
      <w:pPr>
        <w:ind w:left="720"/>
        <w:rPr>
          <w:rFonts w:asciiTheme="minorHAnsi" w:hAnsiTheme="minorHAnsi"/>
          <w:lang w:val="en-US"/>
        </w:rPr>
      </w:pPr>
      <w:hyperlink w:anchor="purpose" w:history="1">
        <w:r w:rsidR="00B03E5F" w:rsidRPr="005C5F4F">
          <w:rPr>
            <w:rStyle w:val="Hyperlink"/>
            <w:rFonts w:asciiTheme="minorHAnsi" w:hAnsiTheme="minorHAnsi"/>
            <w:lang w:val="en-US"/>
          </w:rPr>
          <w:t>1.1</w:t>
        </w:r>
        <w:r w:rsidR="00B03E5F" w:rsidRPr="005C5F4F">
          <w:rPr>
            <w:rStyle w:val="Hyperlink"/>
            <w:rFonts w:asciiTheme="minorHAnsi" w:hAnsiTheme="minorHAnsi"/>
            <w:lang w:val="en-US"/>
          </w:rPr>
          <w:tab/>
          <w:t>Purpose</w:t>
        </w:r>
      </w:hyperlink>
    </w:p>
    <w:p w:rsidR="00B03E5F" w:rsidRPr="005C5F4F" w:rsidRDefault="005C5F4F" w:rsidP="005C5F4F">
      <w:pPr>
        <w:ind w:left="720"/>
        <w:rPr>
          <w:rFonts w:asciiTheme="minorHAnsi" w:hAnsiTheme="minorHAnsi"/>
        </w:rPr>
      </w:pPr>
      <w:r w:rsidRPr="005C5F4F">
        <w:rPr>
          <w:rFonts w:asciiTheme="minorHAnsi" w:hAnsiTheme="minorHAnsi"/>
        </w:rPr>
        <w:t>1.2</w:t>
      </w:r>
      <w:r w:rsidRPr="005C5F4F">
        <w:rPr>
          <w:rFonts w:asciiTheme="minorHAnsi" w:hAnsiTheme="minorHAnsi"/>
        </w:rPr>
        <w:tab/>
      </w:r>
      <w:hyperlink w:anchor="background" w:history="1">
        <w:r w:rsidR="00B03E5F" w:rsidRPr="005C5F4F">
          <w:rPr>
            <w:rFonts w:asciiTheme="minorHAnsi" w:hAnsiTheme="minorHAnsi"/>
          </w:rPr>
          <w:t>Background</w:t>
        </w:r>
      </w:hyperlink>
    </w:p>
    <w:p w:rsidR="00B03E5F" w:rsidRPr="005C5F4F" w:rsidRDefault="005C5F4F" w:rsidP="005C5F4F">
      <w:pPr>
        <w:ind w:left="720"/>
        <w:rPr>
          <w:rFonts w:asciiTheme="minorHAnsi" w:hAnsiTheme="minorHAnsi"/>
        </w:rPr>
      </w:pPr>
      <w:r w:rsidRPr="005C5F4F">
        <w:rPr>
          <w:rFonts w:asciiTheme="minorHAnsi" w:hAnsiTheme="minorHAnsi"/>
        </w:rPr>
        <w:t>1.3</w:t>
      </w:r>
      <w:r w:rsidRPr="005C5F4F">
        <w:rPr>
          <w:rFonts w:asciiTheme="minorHAnsi" w:hAnsiTheme="minorHAnsi"/>
        </w:rPr>
        <w:tab/>
      </w:r>
      <w:hyperlink w:anchor="austrcrpolicy" w:history="1">
        <w:r w:rsidR="00B03E5F" w:rsidRPr="005C5F4F">
          <w:rPr>
            <w:rFonts w:asciiTheme="minorHAnsi" w:hAnsiTheme="minorHAnsi"/>
          </w:rPr>
          <w:t xml:space="preserve">Australian Government </w:t>
        </w:r>
        <w:r w:rsidR="00551379">
          <w:rPr>
            <w:rFonts w:asciiTheme="minorHAnsi" w:hAnsiTheme="minorHAnsi"/>
          </w:rPr>
          <w:t>C</w:t>
        </w:r>
        <w:r w:rsidR="00B03E5F" w:rsidRPr="005C5F4F">
          <w:rPr>
            <w:rFonts w:asciiTheme="minorHAnsi" w:hAnsiTheme="minorHAnsi"/>
          </w:rPr>
          <w:t xml:space="preserve">ost </w:t>
        </w:r>
        <w:r w:rsidR="00551379">
          <w:rPr>
            <w:rFonts w:asciiTheme="minorHAnsi" w:hAnsiTheme="minorHAnsi"/>
          </w:rPr>
          <w:t>R</w:t>
        </w:r>
        <w:r w:rsidR="00B03E5F" w:rsidRPr="005C5F4F">
          <w:rPr>
            <w:rFonts w:asciiTheme="minorHAnsi" w:hAnsiTheme="minorHAnsi"/>
          </w:rPr>
          <w:t xml:space="preserve">ecovery </w:t>
        </w:r>
        <w:r w:rsidR="00551379">
          <w:rPr>
            <w:rFonts w:asciiTheme="minorHAnsi" w:hAnsiTheme="minorHAnsi"/>
          </w:rPr>
          <w:t>P</w:t>
        </w:r>
        <w:r w:rsidR="00B03E5F" w:rsidRPr="005C5F4F">
          <w:rPr>
            <w:rFonts w:asciiTheme="minorHAnsi" w:hAnsiTheme="minorHAnsi"/>
          </w:rPr>
          <w:t>olicy</w:t>
        </w:r>
      </w:hyperlink>
    </w:p>
    <w:p w:rsidR="005C5F4F" w:rsidRPr="005C5F4F" w:rsidRDefault="005C5F4F" w:rsidP="005C5F4F">
      <w:pPr>
        <w:ind w:left="720"/>
        <w:rPr>
          <w:rFonts w:asciiTheme="minorHAnsi" w:hAnsiTheme="minorHAnsi"/>
        </w:rPr>
      </w:pPr>
    </w:p>
    <w:p w:rsidR="00B03E5F" w:rsidRPr="009331B1" w:rsidRDefault="00B03E5F"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 xml:space="preserve">2. </w:t>
      </w:r>
      <w:r w:rsidRPr="009331B1">
        <w:rPr>
          <w:rFonts w:asciiTheme="minorHAnsi" w:hAnsiTheme="minorHAnsi"/>
          <w:b/>
          <w:noProof/>
          <w:color w:val="0070C0"/>
          <w:lang w:eastAsia="en-AU"/>
        </w:rPr>
        <w:tab/>
      </w:r>
      <w:hyperlink w:anchor="policyreview" w:history="1">
        <w:r w:rsidRPr="009331B1">
          <w:rPr>
            <w:rFonts w:asciiTheme="minorHAnsi" w:hAnsiTheme="minorHAnsi"/>
            <w:b/>
            <w:noProof/>
            <w:color w:val="0070C0"/>
            <w:lang w:eastAsia="en-AU"/>
          </w:rPr>
          <w:t>POLICY REVIEW – Analysis of Activities</w:t>
        </w:r>
      </w:hyperlink>
    </w:p>
    <w:p w:rsidR="005C5F4F" w:rsidRDefault="005C5F4F" w:rsidP="005C5F4F">
      <w:pPr>
        <w:ind w:left="709"/>
        <w:rPr>
          <w:rFonts w:asciiTheme="minorHAnsi" w:hAnsiTheme="minorHAnsi"/>
          <w:lang w:val="en-US"/>
        </w:rPr>
      </w:pPr>
      <w:r>
        <w:rPr>
          <w:rFonts w:asciiTheme="minorHAnsi" w:hAnsiTheme="minorHAnsi"/>
          <w:lang w:val="en-US"/>
        </w:rPr>
        <w:t>2</w:t>
      </w:r>
      <w:r w:rsidRPr="005C5F4F">
        <w:rPr>
          <w:rFonts w:asciiTheme="minorHAnsi" w:hAnsiTheme="minorHAnsi"/>
          <w:lang w:val="en-US"/>
        </w:rPr>
        <w:t>.1</w:t>
      </w:r>
      <w:r w:rsidRPr="005C5F4F">
        <w:rPr>
          <w:rFonts w:asciiTheme="minorHAnsi" w:hAnsiTheme="minorHAnsi"/>
          <w:lang w:val="en-US"/>
        </w:rPr>
        <w:tab/>
      </w:r>
      <w:r>
        <w:rPr>
          <w:rFonts w:asciiTheme="minorHAnsi" w:hAnsiTheme="minorHAnsi"/>
          <w:lang w:val="en-US"/>
        </w:rPr>
        <w:t>Policy Authority</w:t>
      </w:r>
    </w:p>
    <w:p w:rsidR="0065428F" w:rsidRDefault="00734A00" w:rsidP="005C5F4F">
      <w:pPr>
        <w:ind w:left="709"/>
        <w:rPr>
          <w:rFonts w:asciiTheme="minorHAnsi" w:hAnsiTheme="minorHAnsi"/>
          <w:lang w:val="en-US"/>
        </w:rPr>
      </w:pPr>
      <w:r>
        <w:rPr>
          <w:rFonts w:asciiTheme="minorHAnsi" w:hAnsiTheme="minorHAnsi"/>
          <w:lang w:val="en-US"/>
        </w:rPr>
        <w:t>2.2</w:t>
      </w:r>
      <w:r>
        <w:rPr>
          <w:rFonts w:asciiTheme="minorHAnsi" w:hAnsiTheme="minorHAnsi"/>
          <w:lang w:val="en-US"/>
        </w:rPr>
        <w:tab/>
        <w:t>C</w:t>
      </w:r>
      <w:r w:rsidR="0065428F">
        <w:rPr>
          <w:rFonts w:asciiTheme="minorHAnsi" w:hAnsiTheme="minorHAnsi"/>
          <w:lang w:val="en-US"/>
        </w:rPr>
        <w:t>ost recovery</w:t>
      </w:r>
    </w:p>
    <w:p w:rsidR="0065428F" w:rsidRDefault="0065428F" w:rsidP="005C5F4F">
      <w:pPr>
        <w:ind w:left="709"/>
        <w:rPr>
          <w:rFonts w:asciiTheme="minorHAnsi" w:hAnsiTheme="minorHAnsi"/>
          <w:lang w:val="en-US"/>
        </w:rPr>
      </w:pPr>
      <w:r>
        <w:rPr>
          <w:rFonts w:asciiTheme="minorHAnsi" w:hAnsiTheme="minorHAnsi"/>
          <w:lang w:val="en-US"/>
        </w:rPr>
        <w:t>2.3</w:t>
      </w:r>
      <w:r w:rsidRPr="005C5D31">
        <w:rPr>
          <w:rFonts w:asciiTheme="minorHAnsi" w:hAnsiTheme="minorHAnsi"/>
          <w:lang w:val="en-US"/>
        </w:rPr>
        <w:tab/>
      </w:r>
      <w:hyperlink w:anchor="legalrequirements" w:history="1">
        <w:r w:rsidRPr="005C5D31">
          <w:rPr>
            <w:rStyle w:val="Hyperlink"/>
            <w:rFonts w:asciiTheme="minorHAnsi" w:hAnsiTheme="minorHAnsi"/>
            <w:lang w:val="en-US"/>
          </w:rPr>
          <w:t xml:space="preserve">Legal </w:t>
        </w:r>
        <w:r>
          <w:rPr>
            <w:rStyle w:val="Hyperlink"/>
            <w:rFonts w:asciiTheme="minorHAnsi" w:hAnsiTheme="minorHAnsi"/>
            <w:lang w:val="en-US"/>
          </w:rPr>
          <w:t>R</w:t>
        </w:r>
        <w:r w:rsidRPr="005C5D31">
          <w:rPr>
            <w:rStyle w:val="Hyperlink"/>
            <w:rFonts w:asciiTheme="minorHAnsi" w:hAnsiTheme="minorHAnsi"/>
            <w:lang w:val="en-US"/>
          </w:rPr>
          <w:t xml:space="preserve">equirements for the </w:t>
        </w:r>
        <w:r>
          <w:rPr>
            <w:rStyle w:val="Hyperlink"/>
            <w:rFonts w:asciiTheme="minorHAnsi" w:hAnsiTheme="minorHAnsi"/>
            <w:lang w:val="en-US"/>
          </w:rPr>
          <w:t>I</w:t>
        </w:r>
        <w:r w:rsidRPr="005C5D31">
          <w:rPr>
            <w:rStyle w:val="Hyperlink"/>
            <w:rFonts w:asciiTheme="minorHAnsi" w:hAnsiTheme="minorHAnsi"/>
            <w:lang w:val="en-US"/>
          </w:rPr>
          <w:t xml:space="preserve">mposition of </w:t>
        </w:r>
        <w:r>
          <w:rPr>
            <w:rStyle w:val="Hyperlink"/>
            <w:rFonts w:asciiTheme="minorHAnsi" w:hAnsiTheme="minorHAnsi"/>
            <w:lang w:val="en-US"/>
          </w:rPr>
          <w:t>C</w:t>
        </w:r>
        <w:r w:rsidRPr="005C5D31">
          <w:rPr>
            <w:rStyle w:val="Hyperlink"/>
            <w:rFonts w:asciiTheme="minorHAnsi" w:hAnsiTheme="minorHAnsi"/>
            <w:lang w:val="en-US"/>
          </w:rPr>
          <w:t>harges</w:t>
        </w:r>
      </w:hyperlink>
    </w:p>
    <w:p w:rsidR="005C5F4F" w:rsidRDefault="005C5F4F" w:rsidP="005C5F4F">
      <w:pPr>
        <w:ind w:left="709"/>
        <w:rPr>
          <w:rFonts w:asciiTheme="minorHAnsi" w:hAnsiTheme="minorHAnsi"/>
          <w:lang w:val="en-US"/>
        </w:rPr>
      </w:pPr>
      <w:r>
        <w:rPr>
          <w:rFonts w:asciiTheme="minorHAnsi" w:hAnsiTheme="minorHAnsi"/>
          <w:lang w:val="en-US"/>
        </w:rPr>
        <w:t>2.</w:t>
      </w:r>
      <w:r w:rsidR="0065428F">
        <w:rPr>
          <w:rFonts w:asciiTheme="minorHAnsi" w:hAnsiTheme="minorHAnsi"/>
          <w:lang w:val="en-US"/>
        </w:rPr>
        <w:t>4</w:t>
      </w:r>
      <w:r>
        <w:rPr>
          <w:rFonts w:asciiTheme="minorHAnsi" w:hAnsiTheme="minorHAnsi"/>
          <w:lang w:val="en-US"/>
        </w:rPr>
        <w:tab/>
        <w:t>Description of Cost Recovery Activities</w:t>
      </w:r>
    </w:p>
    <w:p w:rsidR="005C5F4F" w:rsidRDefault="005C5F4F" w:rsidP="005C5F4F">
      <w:pPr>
        <w:ind w:left="709"/>
        <w:rPr>
          <w:rFonts w:asciiTheme="minorHAnsi" w:hAnsiTheme="minorHAnsi"/>
          <w:lang w:val="en-US"/>
        </w:rPr>
      </w:pPr>
      <w:r>
        <w:rPr>
          <w:rFonts w:asciiTheme="minorHAnsi" w:hAnsiTheme="minorHAnsi"/>
          <w:lang w:val="en-US"/>
        </w:rPr>
        <w:t>2.</w:t>
      </w:r>
      <w:r w:rsidR="0065428F">
        <w:rPr>
          <w:rFonts w:asciiTheme="minorHAnsi" w:hAnsiTheme="minorHAnsi"/>
          <w:lang w:val="en-US"/>
        </w:rPr>
        <w:t>5</w:t>
      </w:r>
      <w:r>
        <w:rPr>
          <w:rFonts w:asciiTheme="minorHAnsi" w:hAnsiTheme="minorHAnsi"/>
          <w:lang w:val="en-US"/>
        </w:rPr>
        <w:tab/>
        <w:t>Users and Stakeholders</w:t>
      </w:r>
    </w:p>
    <w:p w:rsidR="005C5F4F" w:rsidRDefault="005C5F4F" w:rsidP="005C5F4F">
      <w:pPr>
        <w:ind w:left="709"/>
        <w:rPr>
          <w:rFonts w:asciiTheme="minorHAnsi" w:hAnsiTheme="minorHAnsi"/>
          <w:lang w:val="en-US"/>
        </w:rPr>
      </w:pPr>
      <w:r>
        <w:rPr>
          <w:rFonts w:asciiTheme="minorHAnsi" w:hAnsiTheme="minorHAnsi"/>
          <w:lang w:val="en-US"/>
        </w:rPr>
        <w:t>2.</w:t>
      </w:r>
      <w:r w:rsidR="0065428F">
        <w:rPr>
          <w:rFonts w:asciiTheme="minorHAnsi" w:hAnsiTheme="minorHAnsi"/>
          <w:lang w:val="en-US"/>
        </w:rPr>
        <w:t>6</w:t>
      </w:r>
      <w:r>
        <w:rPr>
          <w:rFonts w:asciiTheme="minorHAnsi" w:hAnsiTheme="minorHAnsi"/>
          <w:lang w:val="en-US"/>
        </w:rPr>
        <w:tab/>
        <w:t>Conclusion</w:t>
      </w:r>
    </w:p>
    <w:p w:rsidR="005C5F4F" w:rsidRPr="005C5F4F" w:rsidRDefault="005C5F4F" w:rsidP="005C5F4F">
      <w:pPr>
        <w:ind w:left="709"/>
        <w:rPr>
          <w:rFonts w:asciiTheme="minorHAnsi" w:hAnsiTheme="minorHAnsi"/>
          <w:lang w:val="en-US"/>
        </w:rPr>
      </w:pPr>
    </w:p>
    <w:p w:rsidR="00B03E5F" w:rsidRPr="009331B1" w:rsidRDefault="00B03E5F"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3.</w:t>
      </w:r>
      <w:r w:rsidRPr="009331B1">
        <w:rPr>
          <w:rFonts w:asciiTheme="minorHAnsi" w:hAnsiTheme="minorHAnsi"/>
          <w:b/>
          <w:noProof/>
          <w:color w:val="0070C0"/>
          <w:lang w:eastAsia="en-AU"/>
        </w:rPr>
        <w:tab/>
      </w:r>
      <w:hyperlink w:anchor="designandimplementation" w:history="1">
        <w:r w:rsidRPr="009331B1">
          <w:rPr>
            <w:rFonts w:asciiTheme="minorHAnsi" w:hAnsiTheme="minorHAnsi"/>
            <w:b/>
            <w:noProof/>
            <w:color w:val="0070C0"/>
            <w:lang w:eastAsia="en-AU"/>
          </w:rPr>
          <w:t>DESIGN</w:t>
        </w:r>
      </w:hyperlink>
    </w:p>
    <w:p w:rsidR="0065428F" w:rsidRDefault="0065428F" w:rsidP="005C5F4F">
      <w:pPr>
        <w:ind w:firstLine="720"/>
        <w:rPr>
          <w:rFonts w:asciiTheme="minorHAnsi" w:hAnsiTheme="minorHAnsi"/>
          <w:lang w:val="en-US"/>
        </w:rPr>
      </w:pPr>
      <w:r>
        <w:rPr>
          <w:rFonts w:asciiTheme="minorHAnsi" w:hAnsiTheme="minorHAnsi"/>
          <w:lang w:val="en-US"/>
        </w:rPr>
        <w:t>3.1</w:t>
      </w:r>
      <w:r>
        <w:rPr>
          <w:rFonts w:asciiTheme="minorHAnsi" w:hAnsiTheme="minorHAnsi"/>
          <w:lang w:val="en-US"/>
        </w:rPr>
        <w:tab/>
        <w:t>Design of the Cost Recovery Arrangement</w:t>
      </w:r>
    </w:p>
    <w:p w:rsidR="00B03E5F" w:rsidRPr="005C5D31" w:rsidRDefault="00B03E5F" w:rsidP="005C5F4F">
      <w:pPr>
        <w:ind w:firstLine="720"/>
        <w:rPr>
          <w:rFonts w:asciiTheme="minorHAnsi" w:hAnsiTheme="minorHAnsi"/>
          <w:lang w:val="en-US"/>
        </w:rPr>
      </w:pPr>
      <w:r w:rsidRPr="005C5D31">
        <w:rPr>
          <w:rFonts w:asciiTheme="minorHAnsi" w:hAnsiTheme="minorHAnsi"/>
          <w:lang w:val="en-US"/>
        </w:rPr>
        <w:t>3.</w:t>
      </w:r>
      <w:r w:rsidR="0080631A">
        <w:rPr>
          <w:rFonts w:asciiTheme="minorHAnsi" w:hAnsiTheme="minorHAnsi"/>
          <w:lang w:val="en-US"/>
        </w:rPr>
        <w:t>2</w:t>
      </w:r>
      <w:r w:rsidRPr="005C5D31">
        <w:rPr>
          <w:rFonts w:asciiTheme="minorHAnsi" w:hAnsiTheme="minorHAnsi"/>
          <w:lang w:val="en-US"/>
        </w:rPr>
        <w:tab/>
      </w:r>
      <w:hyperlink w:anchor="basisorcharging" w:history="1">
        <w:r w:rsidRPr="005C5D31">
          <w:rPr>
            <w:rStyle w:val="Hyperlink"/>
            <w:rFonts w:asciiTheme="minorHAnsi" w:hAnsiTheme="minorHAnsi"/>
            <w:lang w:val="en-US"/>
          </w:rPr>
          <w:t xml:space="preserve">Basis of </w:t>
        </w:r>
        <w:r w:rsidR="00B27008">
          <w:rPr>
            <w:rStyle w:val="Hyperlink"/>
            <w:rFonts w:asciiTheme="minorHAnsi" w:hAnsiTheme="minorHAnsi"/>
            <w:lang w:val="en-US"/>
          </w:rPr>
          <w:t>C</w:t>
        </w:r>
        <w:r w:rsidRPr="005C5D31">
          <w:rPr>
            <w:rStyle w:val="Hyperlink"/>
            <w:rFonts w:asciiTheme="minorHAnsi" w:hAnsiTheme="minorHAnsi"/>
            <w:lang w:val="en-US"/>
          </w:rPr>
          <w:t xml:space="preserve">harging – </w:t>
        </w:r>
        <w:r w:rsidR="00171F2E">
          <w:rPr>
            <w:rStyle w:val="Hyperlink"/>
            <w:rFonts w:asciiTheme="minorHAnsi" w:hAnsiTheme="minorHAnsi"/>
            <w:lang w:val="en-US"/>
          </w:rPr>
          <w:t>F</w:t>
        </w:r>
        <w:r w:rsidRPr="005C5D31">
          <w:rPr>
            <w:rStyle w:val="Hyperlink"/>
            <w:rFonts w:asciiTheme="minorHAnsi" w:hAnsiTheme="minorHAnsi"/>
            <w:lang w:val="en-US"/>
          </w:rPr>
          <w:t xml:space="preserve">ee </w:t>
        </w:r>
      </w:hyperlink>
    </w:p>
    <w:p w:rsidR="00B03E5F" w:rsidRDefault="00B03E5F" w:rsidP="005C5F4F">
      <w:pPr>
        <w:ind w:firstLine="720"/>
      </w:pPr>
    </w:p>
    <w:p w:rsidR="005C5F4F" w:rsidRPr="005C5D31" w:rsidRDefault="005C5F4F" w:rsidP="005C5F4F">
      <w:pPr>
        <w:ind w:firstLine="720"/>
        <w:rPr>
          <w:rFonts w:asciiTheme="minorHAnsi" w:hAnsiTheme="minorHAnsi"/>
          <w:lang w:val="en-US"/>
        </w:rPr>
      </w:pPr>
    </w:p>
    <w:p w:rsidR="00DE41DF" w:rsidRPr="009331B1" w:rsidRDefault="00DE41DF"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4.</w:t>
      </w:r>
      <w:r w:rsidRPr="009331B1">
        <w:rPr>
          <w:rFonts w:asciiTheme="minorHAnsi" w:hAnsiTheme="minorHAnsi"/>
          <w:b/>
          <w:noProof/>
          <w:color w:val="0070C0"/>
          <w:lang w:eastAsia="en-AU"/>
        </w:rPr>
        <w:tab/>
      </w:r>
      <w:r w:rsidR="0065428F">
        <w:rPr>
          <w:rFonts w:asciiTheme="minorHAnsi" w:hAnsiTheme="minorHAnsi"/>
          <w:b/>
          <w:noProof/>
          <w:color w:val="0070C0"/>
          <w:lang w:eastAsia="en-AU"/>
        </w:rPr>
        <w:t xml:space="preserve">COST RECOVERY MODEL </w:t>
      </w:r>
    </w:p>
    <w:p w:rsidR="00B03E5F" w:rsidRPr="005C5D31" w:rsidRDefault="00DE41DF" w:rsidP="005C5F4F">
      <w:pPr>
        <w:ind w:firstLine="720"/>
        <w:rPr>
          <w:rFonts w:asciiTheme="minorHAnsi" w:hAnsiTheme="minorHAnsi"/>
          <w:lang w:val="en-US"/>
        </w:rPr>
      </w:pPr>
      <w:r w:rsidRPr="005C5D31">
        <w:rPr>
          <w:rFonts w:asciiTheme="minorHAnsi" w:hAnsiTheme="minorHAnsi"/>
          <w:lang w:val="en-US"/>
        </w:rPr>
        <w:t>4.1</w:t>
      </w:r>
      <w:r w:rsidRPr="005C5D31">
        <w:rPr>
          <w:rFonts w:asciiTheme="minorHAnsi" w:hAnsiTheme="minorHAnsi"/>
          <w:lang w:val="en-US"/>
        </w:rPr>
        <w:tab/>
      </w:r>
      <w:r w:rsidR="00E41F85">
        <w:rPr>
          <w:rFonts w:asciiTheme="minorHAnsi" w:hAnsiTheme="minorHAnsi"/>
          <w:lang w:val="en-US"/>
        </w:rPr>
        <w:t>Cost Recovery Activities</w:t>
      </w:r>
    </w:p>
    <w:p w:rsidR="00DE41DF" w:rsidRPr="005C5D31" w:rsidRDefault="00DE41DF" w:rsidP="005C5F4F">
      <w:pPr>
        <w:ind w:firstLine="720"/>
        <w:rPr>
          <w:rFonts w:asciiTheme="minorHAnsi" w:hAnsiTheme="minorHAnsi"/>
          <w:lang w:val="en-US"/>
        </w:rPr>
      </w:pPr>
      <w:r w:rsidRPr="005C5D31">
        <w:rPr>
          <w:rFonts w:asciiTheme="minorHAnsi" w:hAnsiTheme="minorHAnsi"/>
          <w:lang w:val="en-US"/>
        </w:rPr>
        <w:t>4.2</w:t>
      </w:r>
      <w:r w:rsidRPr="005C5D31">
        <w:rPr>
          <w:rFonts w:asciiTheme="minorHAnsi" w:hAnsiTheme="minorHAnsi"/>
          <w:lang w:val="en-US"/>
        </w:rPr>
        <w:tab/>
        <w:t xml:space="preserve">Costs </w:t>
      </w:r>
      <w:r w:rsidR="00E41F85">
        <w:rPr>
          <w:rFonts w:asciiTheme="minorHAnsi" w:hAnsiTheme="minorHAnsi"/>
          <w:lang w:val="en-US"/>
        </w:rPr>
        <w:t>Components</w:t>
      </w:r>
    </w:p>
    <w:p w:rsidR="0065428F" w:rsidRDefault="00DE41DF" w:rsidP="005C5F4F">
      <w:pPr>
        <w:ind w:firstLine="720"/>
        <w:rPr>
          <w:rFonts w:asciiTheme="minorHAnsi" w:hAnsiTheme="minorHAnsi"/>
          <w:lang w:val="en-US"/>
        </w:rPr>
      </w:pPr>
      <w:r w:rsidRPr="005C5D31">
        <w:rPr>
          <w:rFonts w:asciiTheme="minorHAnsi" w:hAnsiTheme="minorHAnsi"/>
          <w:lang w:val="en-US"/>
        </w:rPr>
        <w:t>4.3</w:t>
      </w:r>
      <w:r w:rsidRPr="005C5D31">
        <w:rPr>
          <w:rFonts w:asciiTheme="minorHAnsi" w:hAnsiTheme="minorHAnsi"/>
          <w:lang w:val="en-US"/>
        </w:rPr>
        <w:tab/>
      </w:r>
      <w:r w:rsidR="0065428F">
        <w:rPr>
          <w:rFonts w:asciiTheme="minorHAnsi" w:hAnsiTheme="minorHAnsi"/>
          <w:lang w:val="en-US"/>
        </w:rPr>
        <w:t>Changes in Cost Base</w:t>
      </w:r>
    </w:p>
    <w:p w:rsidR="00DE41DF" w:rsidRDefault="0065428F" w:rsidP="005C5F4F">
      <w:pPr>
        <w:ind w:firstLine="720"/>
        <w:rPr>
          <w:rFonts w:asciiTheme="minorHAnsi" w:hAnsiTheme="minorHAnsi"/>
          <w:lang w:val="en-US"/>
        </w:rPr>
      </w:pPr>
      <w:r>
        <w:rPr>
          <w:rFonts w:asciiTheme="minorHAnsi" w:hAnsiTheme="minorHAnsi"/>
          <w:lang w:val="en-US"/>
        </w:rPr>
        <w:t>4.4</w:t>
      </w:r>
      <w:r>
        <w:rPr>
          <w:rFonts w:asciiTheme="minorHAnsi" w:hAnsiTheme="minorHAnsi"/>
          <w:lang w:val="en-US"/>
        </w:rPr>
        <w:tab/>
      </w:r>
      <w:r w:rsidR="00E41F85">
        <w:rPr>
          <w:rFonts w:asciiTheme="minorHAnsi" w:hAnsiTheme="minorHAnsi"/>
          <w:lang w:val="en-US"/>
        </w:rPr>
        <w:t>Volume and Demand Assumptions</w:t>
      </w:r>
    </w:p>
    <w:p w:rsidR="00B03E5F" w:rsidRPr="005C5D31" w:rsidRDefault="00175993" w:rsidP="005C5F4F">
      <w:pPr>
        <w:ind w:firstLine="720"/>
        <w:rPr>
          <w:rFonts w:asciiTheme="minorHAnsi" w:hAnsiTheme="minorHAnsi"/>
          <w:lang w:val="en-US"/>
        </w:rPr>
      </w:pPr>
      <w:hyperlink w:anchor="chargingstructure" w:history="1">
        <w:r w:rsidR="00DE41DF" w:rsidRPr="005C5D31">
          <w:rPr>
            <w:rStyle w:val="Hyperlink"/>
            <w:rFonts w:asciiTheme="minorHAnsi" w:hAnsiTheme="minorHAnsi"/>
            <w:lang w:val="en-US"/>
          </w:rPr>
          <w:t>4</w:t>
        </w:r>
        <w:r w:rsidR="005E0E1A" w:rsidRPr="005C5D31">
          <w:rPr>
            <w:rStyle w:val="Hyperlink"/>
            <w:rFonts w:asciiTheme="minorHAnsi" w:hAnsiTheme="minorHAnsi"/>
            <w:lang w:val="en-US"/>
          </w:rPr>
          <w:t>.</w:t>
        </w:r>
        <w:r w:rsidR="00E41F85">
          <w:rPr>
            <w:rStyle w:val="Hyperlink"/>
            <w:rFonts w:asciiTheme="minorHAnsi" w:hAnsiTheme="minorHAnsi"/>
            <w:lang w:val="en-US"/>
          </w:rPr>
          <w:t>5</w:t>
        </w:r>
        <w:r w:rsidR="005E0E1A" w:rsidRPr="005C5D31">
          <w:rPr>
            <w:rStyle w:val="Hyperlink"/>
            <w:rFonts w:asciiTheme="minorHAnsi" w:hAnsiTheme="minorHAnsi"/>
            <w:lang w:val="en-US"/>
          </w:rPr>
          <w:tab/>
        </w:r>
        <w:r w:rsidR="00E41F85">
          <w:rPr>
            <w:rStyle w:val="Hyperlink"/>
            <w:rFonts w:asciiTheme="minorHAnsi" w:hAnsiTheme="minorHAnsi"/>
            <w:lang w:val="en-US"/>
          </w:rPr>
          <w:t>Summary of Charging Arrangements</w:t>
        </w:r>
      </w:hyperlink>
    </w:p>
    <w:p w:rsidR="005C5F4F" w:rsidRPr="005C5D31" w:rsidRDefault="005C5F4F" w:rsidP="005C5F4F">
      <w:pPr>
        <w:ind w:firstLine="720"/>
        <w:rPr>
          <w:rFonts w:asciiTheme="minorHAnsi" w:hAnsiTheme="minorHAnsi"/>
          <w:lang w:val="en-US"/>
        </w:rPr>
      </w:pPr>
    </w:p>
    <w:p w:rsidR="00B03E5F" w:rsidRPr="009331B1" w:rsidRDefault="00BC74EB"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5</w:t>
      </w:r>
      <w:r w:rsidR="000B2BF0" w:rsidRPr="009331B1">
        <w:rPr>
          <w:rFonts w:asciiTheme="minorHAnsi" w:hAnsiTheme="minorHAnsi"/>
          <w:b/>
          <w:noProof/>
          <w:color w:val="0070C0"/>
          <w:lang w:eastAsia="en-AU"/>
        </w:rPr>
        <w:t>.</w:t>
      </w:r>
      <w:r w:rsidR="000B2BF0" w:rsidRPr="009331B1">
        <w:rPr>
          <w:rFonts w:asciiTheme="minorHAnsi" w:hAnsiTheme="minorHAnsi"/>
          <w:b/>
          <w:noProof/>
          <w:color w:val="0070C0"/>
          <w:lang w:eastAsia="en-AU"/>
        </w:rPr>
        <w:tab/>
      </w:r>
      <w:r w:rsidR="00C57DE0" w:rsidRPr="009331B1">
        <w:rPr>
          <w:rFonts w:asciiTheme="minorHAnsi" w:hAnsiTheme="minorHAnsi"/>
          <w:b/>
          <w:noProof/>
          <w:color w:val="0070C0"/>
          <w:lang w:eastAsia="en-AU"/>
        </w:rPr>
        <w:t xml:space="preserve">PROJECTED EXPENSES AND REVENUE FOR THE CRIS </w:t>
      </w:r>
    </w:p>
    <w:p w:rsidR="00E41F85" w:rsidRDefault="00B03E5F" w:rsidP="005C5F4F">
      <w:pPr>
        <w:rPr>
          <w:rFonts w:asciiTheme="minorHAnsi" w:hAnsiTheme="minorHAnsi"/>
          <w:lang w:val="en-US"/>
        </w:rPr>
      </w:pPr>
      <w:r w:rsidRPr="005C5D31">
        <w:rPr>
          <w:rFonts w:asciiTheme="minorHAnsi" w:hAnsiTheme="minorHAnsi"/>
          <w:lang w:val="en-US"/>
        </w:rPr>
        <w:tab/>
      </w:r>
      <w:r w:rsidR="00E41F85">
        <w:rPr>
          <w:rFonts w:asciiTheme="minorHAnsi" w:hAnsiTheme="minorHAnsi"/>
          <w:lang w:val="en-US"/>
        </w:rPr>
        <w:t>5.1</w:t>
      </w:r>
      <w:r w:rsidR="00E41F85">
        <w:rPr>
          <w:rFonts w:asciiTheme="minorHAnsi" w:hAnsiTheme="minorHAnsi"/>
          <w:lang w:val="en-US"/>
        </w:rPr>
        <w:tab/>
        <w:t>Projected Expenses and Revenue</w:t>
      </w:r>
    </w:p>
    <w:p w:rsidR="00E41F85" w:rsidRDefault="00E41F85" w:rsidP="005C5F4F">
      <w:pPr>
        <w:rPr>
          <w:rFonts w:asciiTheme="minorHAnsi" w:hAnsiTheme="minorHAnsi"/>
          <w:lang w:val="en-US"/>
        </w:rPr>
      </w:pPr>
      <w:r>
        <w:rPr>
          <w:rFonts w:asciiTheme="minorHAnsi" w:hAnsiTheme="minorHAnsi"/>
          <w:lang w:val="en-US"/>
        </w:rPr>
        <w:tab/>
      </w:r>
      <w:r>
        <w:rPr>
          <w:rFonts w:asciiTheme="minorHAnsi" w:hAnsiTheme="minorHAnsi"/>
          <w:lang w:val="en-US"/>
        </w:rPr>
        <w:tab/>
      </w:r>
    </w:p>
    <w:p w:rsidR="00B03E5F" w:rsidRPr="009331B1" w:rsidRDefault="00C57DE0" w:rsidP="00C57DE0">
      <w:pPr>
        <w:spacing w:after="120"/>
        <w:rPr>
          <w:rFonts w:asciiTheme="minorHAnsi" w:hAnsiTheme="minorHAnsi"/>
          <w:b/>
          <w:noProof/>
          <w:color w:val="0070C0"/>
          <w:lang w:eastAsia="en-AU"/>
        </w:rPr>
      </w:pPr>
      <w:r w:rsidRPr="009331B1">
        <w:rPr>
          <w:rFonts w:asciiTheme="minorHAnsi" w:hAnsiTheme="minorHAnsi"/>
          <w:b/>
          <w:noProof/>
          <w:color w:val="0070C0"/>
          <w:lang w:eastAsia="en-AU"/>
        </w:rPr>
        <w:t>6</w:t>
      </w:r>
      <w:r w:rsidRPr="009331B1">
        <w:rPr>
          <w:rFonts w:asciiTheme="minorHAnsi" w:hAnsiTheme="minorHAnsi"/>
          <w:b/>
          <w:noProof/>
          <w:color w:val="0070C0"/>
          <w:lang w:eastAsia="en-AU"/>
        </w:rPr>
        <w:tab/>
      </w:r>
      <w:hyperlink w:anchor="monitoring" w:history="1">
        <w:r w:rsidRPr="009331B1">
          <w:rPr>
            <w:rFonts w:asciiTheme="minorHAnsi" w:hAnsiTheme="minorHAnsi"/>
            <w:b/>
            <w:noProof/>
            <w:color w:val="0070C0"/>
            <w:lang w:eastAsia="en-AU"/>
          </w:rPr>
          <w:t>MONITORING MECHANISMS</w:t>
        </w:r>
      </w:hyperlink>
    </w:p>
    <w:p w:rsidR="00C57DE0" w:rsidRDefault="008E2E70" w:rsidP="005C5F4F">
      <w:pPr>
        <w:rPr>
          <w:rFonts w:asciiTheme="minorHAnsi" w:hAnsiTheme="minorHAnsi"/>
          <w:lang w:val="en-US"/>
        </w:rPr>
      </w:pPr>
      <w:r w:rsidRPr="005C5D31">
        <w:rPr>
          <w:rFonts w:asciiTheme="minorHAnsi" w:hAnsiTheme="minorHAnsi"/>
          <w:lang w:val="en-US"/>
        </w:rPr>
        <w:tab/>
      </w:r>
      <w:r w:rsidR="00C57DE0">
        <w:rPr>
          <w:rFonts w:asciiTheme="minorHAnsi" w:hAnsiTheme="minorHAnsi"/>
          <w:lang w:val="en-US"/>
        </w:rPr>
        <w:t>6.1</w:t>
      </w:r>
      <w:r w:rsidRPr="005C5D31">
        <w:rPr>
          <w:rFonts w:asciiTheme="minorHAnsi" w:hAnsiTheme="minorHAnsi"/>
          <w:lang w:val="en-US"/>
        </w:rPr>
        <w:tab/>
      </w:r>
      <w:r w:rsidR="00C57DE0">
        <w:rPr>
          <w:rFonts w:asciiTheme="minorHAnsi" w:hAnsiTheme="minorHAnsi"/>
          <w:lang w:val="en-US"/>
        </w:rPr>
        <w:t>Monitoring Mechanisms</w:t>
      </w:r>
    </w:p>
    <w:p w:rsidR="008E2E70" w:rsidRPr="005C5D31" w:rsidRDefault="00C57DE0" w:rsidP="00C57DE0">
      <w:pPr>
        <w:ind w:firstLine="720"/>
        <w:rPr>
          <w:rFonts w:asciiTheme="minorHAnsi" w:hAnsiTheme="minorHAnsi"/>
          <w:lang w:val="en-US"/>
        </w:rPr>
      </w:pPr>
      <w:r>
        <w:rPr>
          <w:rFonts w:asciiTheme="minorHAnsi" w:hAnsiTheme="minorHAnsi"/>
          <w:lang w:val="en-US"/>
        </w:rPr>
        <w:t>6.2</w:t>
      </w:r>
      <w:r>
        <w:rPr>
          <w:rFonts w:asciiTheme="minorHAnsi" w:hAnsiTheme="minorHAnsi"/>
          <w:lang w:val="en-US"/>
        </w:rPr>
        <w:tab/>
      </w:r>
      <w:hyperlink w:anchor="stakeholder" w:history="1">
        <w:r w:rsidR="001A61EF" w:rsidRPr="005C5D31">
          <w:rPr>
            <w:rStyle w:val="Hyperlink"/>
            <w:rFonts w:asciiTheme="minorHAnsi" w:hAnsiTheme="minorHAnsi"/>
            <w:lang w:val="en-US"/>
          </w:rPr>
          <w:t xml:space="preserve">Stakeholder </w:t>
        </w:r>
        <w:r w:rsidR="00171F2E">
          <w:rPr>
            <w:rStyle w:val="Hyperlink"/>
            <w:rFonts w:asciiTheme="minorHAnsi" w:hAnsiTheme="minorHAnsi"/>
            <w:lang w:val="en-US"/>
          </w:rPr>
          <w:t>C</w:t>
        </w:r>
        <w:r w:rsidR="008E2E70" w:rsidRPr="005C5D31">
          <w:rPr>
            <w:rStyle w:val="Hyperlink"/>
            <w:rFonts w:asciiTheme="minorHAnsi" w:hAnsiTheme="minorHAnsi"/>
            <w:lang w:val="en-US"/>
          </w:rPr>
          <w:t>onsultation</w:t>
        </w:r>
      </w:hyperlink>
    </w:p>
    <w:p w:rsidR="007D3762" w:rsidRDefault="007D3762" w:rsidP="005C5F4F">
      <w:r w:rsidRPr="005C5D31">
        <w:rPr>
          <w:rFonts w:asciiTheme="minorHAnsi" w:hAnsiTheme="minorHAnsi"/>
          <w:lang w:val="en-US"/>
        </w:rPr>
        <w:tab/>
      </w:r>
      <w:r w:rsidR="00C57DE0">
        <w:rPr>
          <w:rFonts w:asciiTheme="minorHAnsi" w:hAnsiTheme="minorHAnsi"/>
          <w:lang w:val="en-US"/>
        </w:rPr>
        <w:t>6.3</w:t>
      </w:r>
      <w:r w:rsidRPr="005C5D31">
        <w:rPr>
          <w:rFonts w:asciiTheme="minorHAnsi" w:hAnsiTheme="minorHAnsi"/>
          <w:lang w:val="en-US"/>
        </w:rPr>
        <w:tab/>
      </w:r>
      <w:hyperlink w:anchor="review" w:history="1">
        <w:r w:rsidRPr="005C5D31">
          <w:rPr>
            <w:rStyle w:val="Hyperlink"/>
            <w:rFonts w:asciiTheme="minorHAnsi" w:hAnsiTheme="minorHAnsi"/>
            <w:lang w:val="en-US"/>
          </w:rPr>
          <w:t xml:space="preserve">Periodic </w:t>
        </w:r>
        <w:r w:rsidR="00171F2E">
          <w:rPr>
            <w:rStyle w:val="Hyperlink"/>
            <w:rFonts w:asciiTheme="minorHAnsi" w:hAnsiTheme="minorHAnsi"/>
            <w:lang w:val="en-US"/>
          </w:rPr>
          <w:t>R</w:t>
        </w:r>
        <w:r w:rsidRPr="005C5D31">
          <w:rPr>
            <w:rStyle w:val="Hyperlink"/>
            <w:rFonts w:asciiTheme="minorHAnsi" w:hAnsiTheme="minorHAnsi"/>
            <w:lang w:val="en-US"/>
          </w:rPr>
          <w:t>eview</w:t>
        </w:r>
      </w:hyperlink>
    </w:p>
    <w:p w:rsidR="005C5F4F" w:rsidRPr="005C5D31" w:rsidRDefault="005C5F4F" w:rsidP="005C5F4F">
      <w:pPr>
        <w:rPr>
          <w:rFonts w:asciiTheme="minorHAnsi" w:hAnsiTheme="minorHAnsi"/>
          <w:lang w:val="en-US"/>
        </w:rPr>
      </w:pPr>
    </w:p>
    <w:p w:rsidR="00577C63" w:rsidRPr="009331B1" w:rsidRDefault="00E41F85" w:rsidP="005C5F4F">
      <w:pPr>
        <w:spacing w:after="120"/>
        <w:rPr>
          <w:rFonts w:asciiTheme="minorHAnsi" w:hAnsiTheme="minorHAnsi"/>
          <w:b/>
          <w:noProof/>
          <w:color w:val="0070C0"/>
          <w:lang w:eastAsia="en-AU"/>
        </w:rPr>
      </w:pPr>
      <w:r w:rsidRPr="009331B1">
        <w:rPr>
          <w:rFonts w:asciiTheme="minorHAnsi" w:hAnsiTheme="minorHAnsi"/>
          <w:b/>
          <w:noProof/>
          <w:color w:val="0070C0"/>
          <w:lang w:eastAsia="en-AU"/>
        </w:rPr>
        <w:t>7</w:t>
      </w:r>
      <w:r w:rsidR="00B03E5F" w:rsidRPr="009331B1">
        <w:rPr>
          <w:rFonts w:asciiTheme="minorHAnsi" w:hAnsiTheme="minorHAnsi"/>
          <w:b/>
          <w:noProof/>
          <w:color w:val="0070C0"/>
          <w:lang w:eastAsia="en-AU"/>
        </w:rPr>
        <w:t xml:space="preserve">. </w:t>
      </w:r>
      <w:r w:rsidR="00B03E5F" w:rsidRPr="009331B1">
        <w:rPr>
          <w:rFonts w:asciiTheme="minorHAnsi" w:hAnsiTheme="minorHAnsi"/>
          <w:b/>
          <w:noProof/>
          <w:color w:val="0070C0"/>
          <w:lang w:eastAsia="en-AU"/>
        </w:rPr>
        <w:tab/>
      </w:r>
      <w:hyperlink w:anchor="certification" w:history="1">
        <w:r w:rsidR="00B03E5F" w:rsidRPr="009331B1">
          <w:rPr>
            <w:rFonts w:asciiTheme="minorHAnsi" w:hAnsiTheme="minorHAnsi"/>
            <w:b/>
            <w:noProof/>
            <w:color w:val="0070C0"/>
            <w:lang w:eastAsia="en-AU"/>
          </w:rPr>
          <w:t>CERTIFICATION</w:t>
        </w:r>
      </w:hyperlink>
    </w:p>
    <w:p w:rsidR="005C5F4F" w:rsidRPr="005C5F4F" w:rsidRDefault="005C5F4F" w:rsidP="005C5F4F">
      <w:pPr>
        <w:spacing w:after="120"/>
        <w:rPr>
          <w:rFonts w:asciiTheme="minorHAnsi" w:hAnsiTheme="minorHAnsi"/>
          <w:b/>
          <w:lang w:val="en-US"/>
        </w:rPr>
      </w:pPr>
    </w:p>
    <w:p w:rsidR="00D8551A" w:rsidRDefault="00D8551A" w:rsidP="007D3762">
      <w:pPr>
        <w:spacing w:line="480" w:lineRule="auto"/>
        <w:rPr>
          <w:b/>
          <w:bCs/>
          <w:lang w:val="en-US"/>
        </w:rPr>
      </w:pPr>
    </w:p>
    <w:p w:rsidR="00F54E6B" w:rsidRPr="00F54E6B" w:rsidRDefault="005C5D31" w:rsidP="008C7656">
      <w:pPr>
        <w:spacing w:line="480" w:lineRule="auto"/>
        <w:rPr>
          <w:rFonts w:asciiTheme="minorHAnsi" w:hAnsiTheme="minorHAnsi"/>
          <w:b/>
          <w:color w:val="0070C0"/>
          <w:sz w:val="28"/>
          <w:szCs w:val="28"/>
        </w:rPr>
      </w:pPr>
      <w:r>
        <w:rPr>
          <w:b/>
          <w:bCs/>
          <w:lang w:val="en-US"/>
        </w:rPr>
        <w:br w:type="page"/>
      </w:r>
      <w:r w:rsidR="00175993">
        <w:rPr>
          <w:rFonts w:asciiTheme="minorHAnsi" w:hAnsiTheme="minorHAnsi"/>
          <w:b/>
          <w:noProof/>
          <w:color w:val="0070C0"/>
          <w:sz w:val="28"/>
          <w:szCs w:val="28"/>
          <w:lang w:eastAsia="en-AU"/>
        </w:rPr>
        <w:lastRenderedPageBreak/>
        <w:pict>
          <v:shape id="_x0000_s1029" type="#_x0000_t32" style="position:absolute;margin-left:1.25pt;margin-top:18.45pt;width:491.45pt;height:0;z-index:251659264" o:connectortype="straight" strokecolor="#548dd4 [1951]" strokeweight="2.25pt">
            <v:shadow type="perspective" color="#243f60 [1604]" opacity=".5" offset="1pt" offset2="-1pt"/>
          </v:shape>
        </w:pict>
      </w:r>
      <w:r w:rsidRPr="005C5D31">
        <w:rPr>
          <w:rFonts w:asciiTheme="minorHAnsi" w:hAnsiTheme="minorHAnsi"/>
          <w:b/>
          <w:color w:val="0070C0"/>
          <w:sz w:val="28"/>
          <w:szCs w:val="28"/>
        </w:rPr>
        <w:t>OVERVIEW</w:t>
      </w:r>
    </w:p>
    <w:p w:rsidR="00B03E5F" w:rsidRPr="005C5D31" w:rsidRDefault="00B03E5F" w:rsidP="00394DB9">
      <w:pPr>
        <w:pStyle w:val="Pa12"/>
        <w:spacing w:after="0"/>
        <w:jc w:val="both"/>
        <w:rPr>
          <w:rFonts w:asciiTheme="minorHAnsi" w:hAnsiTheme="minorHAnsi" w:cs="Times New Roman"/>
          <w:color w:val="0070C0"/>
          <w:sz w:val="28"/>
          <w:szCs w:val="28"/>
        </w:rPr>
      </w:pPr>
      <w:bookmarkStart w:id="0" w:name="purpose"/>
      <w:r w:rsidRPr="005C5D31">
        <w:rPr>
          <w:rFonts w:asciiTheme="minorHAnsi" w:hAnsiTheme="minorHAnsi" w:cs="Times New Roman"/>
          <w:color w:val="0070C0"/>
          <w:sz w:val="28"/>
          <w:szCs w:val="28"/>
        </w:rPr>
        <w:t xml:space="preserve">1.1 </w:t>
      </w:r>
      <w:r w:rsidRPr="005C5D31">
        <w:rPr>
          <w:rFonts w:asciiTheme="minorHAnsi" w:hAnsiTheme="minorHAnsi" w:cs="Times New Roman"/>
          <w:color w:val="0070C0"/>
          <w:sz w:val="28"/>
          <w:szCs w:val="28"/>
        </w:rPr>
        <w:tab/>
        <w:t>Purpose</w:t>
      </w:r>
    </w:p>
    <w:bookmarkEnd w:id="0"/>
    <w:p w:rsidR="003D760E" w:rsidRPr="003D760E" w:rsidRDefault="001C4230" w:rsidP="00C005D3">
      <w:pPr>
        <w:pStyle w:val="Pa12"/>
        <w:spacing w:after="0"/>
        <w:ind w:left="720"/>
        <w:jc w:val="both"/>
        <w:rPr>
          <w:rFonts w:asciiTheme="minorHAnsi" w:hAnsiTheme="minorHAnsi" w:cs="Times New Roman"/>
          <w:iCs/>
        </w:rPr>
      </w:pPr>
      <w:r>
        <w:rPr>
          <w:rFonts w:asciiTheme="minorHAnsi" w:hAnsiTheme="minorHAnsi" w:cs="Times New Roman"/>
          <w:iCs/>
        </w:rPr>
        <w:t>The recent review of cost recover</w:t>
      </w:r>
      <w:r w:rsidR="002720C8">
        <w:rPr>
          <w:rFonts w:asciiTheme="minorHAnsi" w:hAnsiTheme="minorHAnsi" w:cs="Times New Roman"/>
          <w:iCs/>
        </w:rPr>
        <w:t xml:space="preserve">y </w:t>
      </w:r>
      <w:r>
        <w:rPr>
          <w:rFonts w:asciiTheme="minorHAnsi" w:hAnsiTheme="minorHAnsi" w:cs="Times New Roman"/>
          <w:iCs/>
        </w:rPr>
        <w:t>arrangements</w:t>
      </w:r>
      <w:r w:rsidR="002720C8">
        <w:rPr>
          <w:rFonts w:asciiTheme="minorHAnsi" w:hAnsiTheme="minorHAnsi" w:cs="Times New Roman"/>
          <w:iCs/>
        </w:rPr>
        <w:t xml:space="preserve"> </w:t>
      </w:r>
      <w:r>
        <w:rPr>
          <w:rFonts w:asciiTheme="minorHAnsi" w:hAnsiTheme="minorHAnsi" w:cs="Times New Roman"/>
          <w:iCs/>
        </w:rPr>
        <w:t xml:space="preserve">highlighted that the </w:t>
      </w:r>
      <w:r w:rsidR="002720C8">
        <w:rPr>
          <w:rFonts w:asciiTheme="minorHAnsi" w:hAnsiTheme="minorHAnsi" w:cs="Times New Roman"/>
          <w:iCs/>
        </w:rPr>
        <w:t>D</w:t>
      </w:r>
      <w:r w:rsidR="00EE088F">
        <w:rPr>
          <w:rFonts w:asciiTheme="minorHAnsi" w:hAnsiTheme="minorHAnsi" w:cs="Times New Roman"/>
          <w:iCs/>
        </w:rPr>
        <w:t xml:space="preserve">irector of </w:t>
      </w:r>
      <w:r w:rsidR="002720C8">
        <w:rPr>
          <w:rFonts w:asciiTheme="minorHAnsi" w:hAnsiTheme="minorHAnsi" w:cs="Times New Roman"/>
          <w:iCs/>
        </w:rPr>
        <w:t>N</w:t>
      </w:r>
      <w:r w:rsidR="00EE088F">
        <w:rPr>
          <w:rFonts w:asciiTheme="minorHAnsi" w:hAnsiTheme="minorHAnsi" w:cs="Times New Roman"/>
          <w:iCs/>
        </w:rPr>
        <w:t xml:space="preserve">ational </w:t>
      </w:r>
      <w:r w:rsidR="002720C8">
        <w:rPr>
          <w:rFonts w:asciiTheme="minorHAnsi" w:hAnsiTheme="minorHAnsi" w:cs="Times New Roman"/>
          <w:iCs/>
        </w:rPr>
        <w:t>P</w:t>
      </w:r>
      <w:r w:rsidR="00EE088F">
        <w:rPr>
          <w:rFonts w:asciiTheme="minorHAnsi" w:hAnsiTheme="minorHAnsi" w:cs="Times New Roman"/>
          <w:iCs/>
        </w:rPr>
        <w:t>arks (DNP)</w:t>
      </w:r>
      <w:r w:rsidR="002720C8">
        <w:rPr>
          <w:rFonts w:asciiTheme="minorHAnsi" w:hAnsiTheme="minorHAnsi" w:cs="Times New Roman"/>
          <w:iCs/>
        </w:rPr>
        <w:t xml:space="preserve"> is required to prepare a </w:t>
      </w:r>
      <w:r w:rsidR="00A41777">
        <w:rPr>
          <w:rFonts w:asciiTheme="minorHAnsi" w:hAnsiTheme="minorHAnsi" w:cs="Times New Roman"/>
          <w:iCs/>
        </w:rPr>
        <w:t>Cost Recovery Impact Statement (</w:t>
      </w:r>
      <w:r w:rsidR="002720C8">
        <w:rPr>
          <w:rFonts w:asciiTheme="minorHAnsi" w:hAnsiTheme="minorHAnsi" w:cs="Times New Roman"/>
          <w:iCs/>
        </w:rPr>
        <w:t>CRIS</w:t>
      </w:r>
      <w:r w:rsidR="00A41777">
        <w:rPr>
          <w:rFonts w:asciiTheme="minorHAnsi" w:hAnsiTheme="minorHAnsi" w:cs="Times New Roman"/>
          <w:iCs/>
        </w:rPr>
        <w:t>)</w:t>
      </w:r>
      <w:r w:rsidR="002720C8">
        <w:rPr>
          <w:rFonts w:asciiTheme="minorHAnsi" w:hAnsiTheme="minorHAnsi" w:cs="Times New Roman"/>
          <w:iCs/>
        </w:rPr>
        <w:t xml:space="preserve"> </w:t>
      </w:r>
      <w:r>
        <w:rPr>
          <w:rFonts w:asciiTheme="minorHAnsi" w:hAnsiTheme="minorHAnsi" w:cs="Times New Roman"/>
          <w:iCs/>
        </w:rPr>
        <w:t>for the</w:t>
      </w:r>
      <w:r w:rsidR="00C41C38">
        <w:rPr>
          <w:rFonts w:asciiTheme="minorHAnsi" w:hAnsiTheme="minorHAnsi" w:cs="Times New Roman"/>
          <w:iCs/>
        </w:rPr>
        <w:t xml:space="preserve"> cost recovery of visitor management and provision of educational services.</w:t>
      </w:r>
      <w:r w:rsidR="008814E8">
        <w:rPr>
          <w:rFonts w:asciiTheme="minorHAnsi" w:hAnsiTheme="minorHAnsi" w:cs="Times New Roman"/>
          <w:iCs/>
        </w:rPr>
        <w:t xml:space="preserve"> The purpose of this CRIS is to clearly demonstrate the DNP’s compliance with the Australian Governments Cost Recovery Guidelines. </w:t>
      </w:r>
    </w:p>
    <w:p w:rsidR="003D760E" w:rsidRDefault="003D760E" w:rsidP="00C005D3">
      <w:pPr>
        <w:pStyle w:val="Pa12"/>
        <w:spacing w:after="0"/>
        <w:ind w:left="720"/>
        <w:jc w:val="both"/>
        <w:rPr>
          <w:rFonts w:asciiTheme="minorHAnsi" w:hAnsiTheme="minorHAnsi" w:cs="Times New Roman"/>
          <w:i/>
          <w:iCs/>
          <w:color w:val="808080"/>
          <w:u w:val="single"/>
        </w:rPr>
      </w:pPr>
    </w:p>
    <w:p w:rsidR="00B03E5F" w:rsidRPr="00F54E6B" w:rsidRDefault="00B03E5F" w:rsidP="00394DB9">
      <w:pPr>
        <w:pStyle w:val="Pa12"/>
        <w:spacing w:after="0"/>
        <w:jc w:val="both"/>
        <w:rPr>
          <w:rFonts w:asciiTheme="minorHAnsi" w:hAnsiTheme="minorHAnsi" w:cs="Times New Roman"/>
          <w:color w:val="0070C0"/>
          <w:sz w:val="28"/>
          <w:szCs w:val="28"/>
        </w:rPr>
      </w:pPr>
      <w:bookmarkStart w:id="1" w:name="background"/>
      <w:r w:rsidRPr="00F54E6B">
        <w:rPr>
          <w:rFonts w:asciiTheme="minorHAnsi" w:hAnsiTheme="minorHAnsi" w:cs="Times New Roman"/>
          <w:color w:val="0070C0"/>
          <w:sz w:val="28"/>
          <w:szCs w:val="28"/>
        </w:rPr>
        <w:t>1.2</w:t>
      </w:r>
      <w:r w:rsidRPr="00F54E6B">
        <w:rPr>
          <w:rFonts w:asciiTheme="minorHAnsi" w:hAnsiTheme="minorHAnsi" w:cs="Times New Roman"/>
          <w:color w:val="0070C0"/>
          <w:sz w:val="28"/>
          <w:szCs w:val="28"/>
        </w:rPr>
        <w:tab/>
        <w:t>Background</w:t>
      </w:r>
    </w:p>
    <w:bookmarkEnd w:id="1"/>
    <w:p w:rsidR="008814E8" w:rsidRPr="008814E8" w:rsidRDefault="008814E8" w:rsidP="008814E8">
      <w:pPr>
        <w:ind w:left="720"/>
        <w:jc w:val="both"/>
        <w:rPr>
          <w:rFonts w:asciiTheme="minorHAnsi" w:hAnsiTheme="minorHAnsi"/>
        </w:rPr>
      </w:pPr>
      <w:r w:rsidRPr="008814E8">
        <w:rPr>
          <w:rFonts w:asciiTheme="minorHAnsi" w:hAnsiTheme="minorHAnsi"/>
        </w:rPr>
        <w:t xml:space="preserve">The </w:t>
      </w:r>
      <w:r w:rsidR="00EE088F">
        <w:rPr>
          <w:rFonts w:asciiTheme="minorHAnsi" w:hAnsiTheme="minorHAnsi"/>
        </w:rPr>
        <w:t>DNP</w:t>
      </w:r>
      <w:r w:rsidRPr="008814E8">
        <w:rPr>
          <w:rFonts w:asciiTheme="minorHAnsi" w:hAnsiTheme="minorHAnsi"/>
        </w:rPr>
        <w:t xml:space="preserve"> is a corporation sole established under Division 5 of Part 19 of the </w:t>
      </w:r>
      <w:r w:rsidRPr="006679F1">
        <w:rPr>
          <w:rFonts w:asciiTheme="minorHAnsi" w:hAnsiTheme="minorHAnsi"/>
          <w:i/>
        </w:rPr>
        <w:t>Environment Protection and Biodiversity Conservation Act 1999</w:t>
      </w:r>
      <w:r w:rsidRPr="008814E8">
        <w:rPr>
          <w:rFonts w:asciiTheme="minorHAnsi" w:hAnsiTheme="minorHAnsi"/>
        </w:rPr>
        <w:t xml:space="preserve"> (EPBC Act), and a Commonwealth authority for the purposes of the </w:t>
      </w:r>
      <w:r w:rsidRPr="006679F1">
        <w:rPr>
          <w:rFonts w:asciiTheme="minorHAnsi" w:hAnsiTheme="minorHAnsi"/>
          <w:i/>
        </w:rPr>
        <w:t>Commonwealth Authorities and Companies Act 1997</w:t>
      </w:r>
      <w:r w:rsidRPr="008814E8">
        <w:rPr>
          <w:rFonts w:asciiTheme="minorHAnsi" w:hAnsiTheme="minorHAnsi"/>
        </w:rPr>
        <w:t xml:space="preserve"> (CAC Act).  </w:t>
      </w:r>
    </w:p>
    <w:p w:rsidR="00EE088F" w:rsidRDefault="00EE088F" w:rsidP="008814E8">
      <w:pPr>
        <w:ind w:left="720"/>
        <w:jc w:val="both"/>
        <w:rPr>
          <w:rFonts w:asciiTheme="minorHAnsi" w:hAnsiTheme="minorHAnsi"/>
        </w:rPr>
      </w:pPr>
    </w:p>
    <w:p w:rsidR="008814E8" w:rsidRPr="008814E8" w:rsidRDefault="00EE088F" w:rsidP="008814E8">
      <w:pPr>
        <w:ind w:left="720"/>
        <w:jc w:val="both"/>
        <w:rPr>
          <w:rFonts w:asciiTheme="minorHAnsi" w:hAnsiTheme="minorHAnsi"/>
        </w:rPr>
      </w:pPr>
      <w:r>
        <w:rPr>
          <w:rFonts w:asciiTheme="minorHAnsi" w:hAnsiTheme="minorHAnsi"/>
        </w:rPr>
        <w:t xml:space="preserve">The </w:t>
      </w:r>
      <w:r w:rsidR="008814E8" w:rsidRPr="008814E8">
        <w:rPr>
          <w:rFonts w:asciiTheme="minorHAnsi" w:hAnsiTheme="minorHAnsi"/>
        </w:rPr>
        <w:t>DNP is responsible for the administration of Divisions 4 and 5 of Part 15 of the</w:t>
      </w:r>
      <w:r w:rsidR="00D67F33">
        <w:rPr>
          <w:rFonts w:asciiTheme="minorHAnsi" w:hAnsiTheme="minorHAnsi"/>
        </w:rPr>
        <w:t xml:space="preserve"> EPBC Act</w:t>
      </w:r>
      <w:r w:rsidR="008814E8" w:rsidRPr="008814E8">
        <w:rPr>
          <w:rFonts w:asciiTheme="minorHAnsi" w:hAnsiTheme="minorHAnsi"/>
        </w:rPr>
        <w:t xml:space="preserve"> (Commonwealth reserves and conservation zones) and regulations made for the purposes of those divisions. </w:t>
      </w:r>
    </w:p>
    <w:p w:rsidR="00EE088F" w:rsidRDefault="00EE088F" w:rsidP="008814E8">
      <w:pPr>
        <w:ind w:left="720"/>
        <w:jc w:val="both"/>
        <w:rPr>
          <w:rFonts w:asciiTheme="minorHAnsi" w:hAnsiTheme="minorHAnsi"/>
        </w:rPr>
      </w:pPr>
    </w:p>
    <w:p w:rsidR="008814E8" w:rsidRPr="008814E8" w:rsidRDefault="008814E8" w:rsidP="008814E8">
      <w:pPr>
        <w:ind w:left="720"/>
        <w:jc w:val="both"/>
        <w:rPr>
          <w:rFonts w:asciiTheme="minorHAnsi" w:hAnsiTheme="minorHAnsi"/>
        </w:rPr>
      </w:pPr>
      <w:r w:rsidRPr="008814E8">
        <w:rPr>
          <w:rFonts w:asciiTheme="minorHAnsi" w:hAnsiTheme="minorHAnsi"/>
        </w:rPr>
        <w:t>The functions of DNP as set out in section 514B(1) of the EPBC Act include:</w:t>
      </w:r>
    </w:p>
    <w:p w:rsidR="008814E8" w:rsidRPr="008814E8" w:rsidRDefault="008814E8" w:rsidP="00EE088F">
      <w:pPr>
        <w:numPr>
          <w:ilvl w:val="0"/>
          <w:numId w:val="44"/>
        </w:numPr>
        <w:jc w:val="both"/>
        <w:rPr>
          <w:rFonts w:asciiTheme="minorHAnsi" w:hAnsiTheme="minorHAnsi"/>
        </w:rPr>
      </w:pPr>
      <w:r w:rsidRPr="008814E8">
        <w:rPr>
          <w:rFonts w:asciiTheme="minorHAnsi" w:hAnsiTheme="minorHAnsi"/>
        </w:rPr>
        <w:t xml:space="preserve">to administer, manage and control Commonwealth reserves and conservation zones. </w:t>
      </w:r>
    </w:p>
    <w:p w:rsidR="00EE088F" w:rsidRDefault="00EE088F" w:rsidP="008814E8">
      <w:pPr>
        <w:ind w:left="720"/>
        <w:jc w:val="both"/>
        <w:rPr>
          <w:rFonts w:asciiTheme="minorHAnsi" w:hAnsiTheme="minorHAnsi"/>
        </w:rPr>
      </w:pPr>
    </w:p>
    <w:p w:rsidR="008814E8" w:rsidRPr="008814E8" w:rsidRDefault="008814E8" w:rsidP="008814E8">
      <w:pPr>
        <w:ind w:left="720"/>
        <w:jc w:val="both"/>
        <w:rPr>
          <w:rFonts w:asciiTheme="minorHAnsi" w:hAnsiTheme="minorHAnsi"/>
        </w:rPr>
      </w:pPr>
      <w:r w:rsidRPr="008814E8">
        <w:rPr>
          <w:rFonts w:asciiTheme="minorHAnsi" w:hAnsiTheme="minorHAnsi"/>
        </w:rPr>
        <w:t>The powers of DNP as set out in section 514C of the EPBC Act include:</w:t>
      </w:r>
    </w:p>
    <w:p w:rsidR="008814E8" w:rsidRPr="008814E8" w:rsidRDefault="008814E8" w:rsidP="00EE088F">
      <w:pPr>
        <w:numPr>
          <w:ilvl w:val="0"/>
          <w:numId w:val="44"/>
        </w:numPr>
        <w:jc w:val="both"/>
        <w:rPr>
          <w:rFonts w:asciiTheme="minorHAnsi" w:hAnsiTheme="minorHAnsi"/>
        </w:rPr>
      </w:pPr>
      <w:r w:rsidRPr="008814E8">
        <w:rPr>
          <w:rFonts w:asciiTheme="minorHAnsi" w:hAnsiTheme="minorHAnsi"/>
        </w:rPr>
        <w:t>to enter into contracts;</w:t>
      </w:r>
    </w:p>
    <w:p w:rsidR="008814E8" w:rsidRPr="008814E8" w:rsidRDefault="008814E8" w:rsidP="00EE088F">
      <w:pPr>
        <w:numPr>
          <w:ilvl w:val="0"/>
          <w:numId w:val="44"/>
        </w:numPr>
        <w:jc w:val="both"/>
        <w:rPr>
          <w:rFonts w:asciiTheme="minorHAnsi" w:hAnsiTheme="minorHAnsi"/>
        </w:rPr>
      </w:pPr>
      <w:r w:rsidRPr="008814E8">
        <w:rPr>
          <w:rFonts w:asciiTheme="minorHAnsi" w:hAnsiTheme="minorHAnsi"/>
        </w:rPr>
        <w:t>to do all things necessary or convenient to be done for or in connection with the performance of the Director’s functions.</w:t>
      </w:r>
    </w:p>
    <w:p w:rsidR="00EE088F" w:rsidRDefault="00EE088F" w:rsidP="008814E8">
      <w:pPr>
        <w:ind w:left="720"/>
        <w:jc w:val="both"/>
        <w:rPr>
          <w:rFonts w:asciiTheme="minorHAnsi" w:hAnsiTheme="minorHAnsi"/>
        </w:rPr>
      </w:pPr>
    </w:p>
    <w:p w:rsidR="008814E8" w:rsidRPr="008814E8" w:rsidRDefault="008814E8" w:rsidP="008814E8">
      <w:pPr>
        <w:ind w:left="720"/>
        <w:jc w:val="both"/>
        <w:rPr>
          <w:rFonts w:asciiTheme="minorHAnsi" w:hAnsiTheme="minorHAnsi"/>
        </w:rPr>
      </w:pPr>
      <w:r w:rsidRPr="008814E8">
        <w:rPr>
          <w:rFonts w:asciiTheme="minorHAnsi" w:hAnsiTheme="minorHAnsi"/>
        </w:rPr>
        <w:t>DNP’s general power to enter into contracts, leases and licences includes the power to charge a fee (subject to Ministerial approval for agreements involving amounts greater than $250,000).</w:t>
      </w:r>
    </w:p>
    <w:p w:rsidR="00EE088F" w:rsidRDefault="00EE088F" w:rsidP="008814E8">
      <w:pPr>
        <w:ind w:left="720"/>
        <w:jc w:val="both"/>
        <w:rPr>
          <w:rFonts w:asciiTheme="minorHAnsi" w:hAnsiTheme="minorHAnsi"/>
        </w:rPr>
      </w:pPr>
    </w:p>
    <w:p w:rsidR="00B03E5F" w:rsidRDefault="00B03E5F">
      <w:pPr>
        <w:jc w:val="both"/>
        <w:rPr>
          <w:lang w:val="en-US"/>
        </w:rPr>
      </w:pPr>
      <w:bookmarkStart w:id="2" w:name="austrcrpolicy"/>
    </w:p>
    <w:p w:rsidR="00B03E5F" w:rsidRPr="00F54E6B" w:rsidRDefault="00B03E5F" w:rsidP="00394DB9">
      <w:pPr>
        <w:pStyle w:val="Pa12"/>
        <w:spacing w:after="0"/>
        <w:jc w:val="both"/>
        <w:rPr>
          <w:rFonts w:asciiTheme="minorHAnsi" w:hAnsiTheme="minorHAnsi" w:cs="Times New Roman"/>
          <w:color w:val="0070C0"/>
          <w:sz w:val="28"/>
          <w:szCs w:val="28"/>
        </w:rPr>
      </w:pPr>
      <w:r w:rsidRPr="00F54E6B">
        <w:rPr>
          <w:rFonts w:asciiTheme="minorHAnsi" w:hAnsiTheme="minorHAnsi" w:cs="Times New Roman"/>
          <w:color w:val="0070C0"/>
          <w:sz w:val="28"/>
          <w:szCs w:val="28"/>
        </w:rPr>
        <w:t>1.3</w:t>
      </w:r>
      <w:r w:rsidRPr="00F54E6B">
        <w:rPr>
          <w:rFonts w:asciiTheme="minorHAnsi" w:hAnsiTheme="minorHAnsi" w:cs="Times New Roman"/>
          <w:color w:val="0070C0"/>
          <w:sz w:val="28"/>
          <w:szCs w:val="28"/>
        </w:rPr>
        <w:tab/>
        <w:t>Australian Government Cost Recovery Policy</w:t>
      </w:r>
    </w:p>
    <w:bookmarkEnd w:id="2"/>
    <w:p w:rsidR="00B03E5F" w:rsidRPr="00C005D3" w:rsidRDefault="00B03E5F" w:rsidP="008C7656">
      <w:pPr>
        <w:ind w:left="720"/>
        <w:jc w:val="both"/>
        <w:rPr>
          <w:rFonts w:asciiTheme="minorHAnsi" w:hAnsiTheme="minorHAnsi"/>
        </w:rPr>
      </w:pPr>
      <w:r w:rsidRPr="00C005D3">
        <w:rPr>
          <w:rFonts w:asciiTheme="minorHAnsi" w:hAnsiTheme="minorHAnsi"/>
        </w:rPr>
        <w:t>In December 2002</w:t>
      </w:r>
      <w:r w:rsidR="00EC73B3">
        <w:rPr>
          <w:rFonts w:asciiTheme="minorHAnsi" w:hAnsiTheme="minorHAnsi"/>
        </w:rPr>
        <w:t>,</w:t>
      </w:r>
      <w:r w:rsidRPr="00C005D3">
        <w:rPr>
          <w:rFonts w:asciiTheme="minorHAnsi" w:hAnsiTheme="minorHAnsi"/>
        </w:rPr>
        <w:t xml:space="preserve"> the Australian Government adopted a formal cost recovery policy to improve the consistency, transparency and accountability of its cost recovery arrangements and promote the efficient allocation of resources. The </w:t>
      </w:r>
      <w:r w:rsidR="00341364" w:rsidRPr="00C005D3">
        <w:rPr>
          <w:rFonts w:asciiTheme="minorHAnsi" w:hAnsiTheme="minorHAnsi"/>
        </w:rPr>
        <w:t xml:space="preserve">underlying </w:t>
      </w:r>
      <w:r w:rsidRPr="00C005D3">
        <w:rPr>
          <w:rFonts w:asciiTheme="minorHAnsi" w:hAnsiTheme="minorHAnsi"/>
        </w:rPr>
        <w:t xml:space="preserve">principle </w:t>
      </w:r>
      <w:r w:rsidR="00341364" w:rsidRPr="00C005D3">
        <w:rPr>
          <w:rFonts w:asciiTheme="minorHAnsi" w:hAnsiTheme="minorHAnsi"/>
        </w:rPr>
        <w:t>of the policy is that</w:t>
      </w:r>
      <w:r w:rsidRPr="00C005D3">
        <w:rPr>
          <w:rFonts w:asciiTheme="minorHAnsi" w:hAnsiTheme="minorHAnsi"/>
        </w:rPr>
        <w:t xml:space="preserve"> </w:t>
      </w:r>
      <w:r w:rsidR="00951DFD" w:rsidRPr="00C005D3">
        <w:rPr>
          <w:rFonts w:asciiTheme="minorHAnsi" w:hAnsiTheme="minorHAnsi"/>
        </w:rPr>
        <w:t>agencies</w:t>
      </w:r>
      <w:r w:rsidRPr="00C005D3">
        <w:rPr>
          <w:rFonts w:asciiTheme="minorHAnsi" w:hAnsiTheme="minorHAnsi"/>
        </w:rPr>
        <w:t xml:space="preserve"> set </w:t>
      </w:r>
      <w:r w:rsidR="002A4271" w:rsidRPr="00C005D3">
        <w:rPr>
          <w:rFonts w:asciiTheme="minorHAnsi" w:hAnsiTheme="minorHAnsi"/>
        </w:rPr>
        <w:t>charges</w:t>
      </w:r>
      <w:r w:rsidRPr="00C005D3">
        <w:rPr>
          <w:rFonts w:asciiTheme="minorHAnsi" w:hAnsiTheme="minorHAnsi"/>
        </w:rPr>
        <w:t xml:space="preserve"> to recover all the costs of </w:t>
      </w:r>
      <w:r w:rsidR="00EC73B3">
        <w:rPr>
          <w:rFonts w:asciiTheme="minorHAnsi" w:hAnsiTheme="minorHAnsi"/>
        </w:rPr>
        <w:t>a pr</w:t>
      </w:r>
      <w:r w:rsidRPr="00C005D3">
        <w:rPr>
          <w:rFonts w:asciiTheme="minorHAnsi" w:hAnsiTheme="minorHAnsi"/>
        </w:rPr>
        <w:t xml:space="preserve">oduct or service </w:t>
      </w:r>
      <w:r w:rsidR="009C2663" w:rsidRPr="00C005D3">
        <w:rPr>
          <w:rFonts w:asciiTheme="minorHAnsi" w:hAnsiTheme="minorHAnsi"/>
        </w:rPr>
        <w:t>where</w:t>
      </w:r>
      <w:r w:rsidRPr="00C005D3">
        <w:rPr>
          <w:rFonts w:asciiTheme="minorHAnsi" w:hAnsiTheme="minorHAnsi"/>
        </w:rPr>
        <w:t xml:space="preserve"> it is efficient </w:t>
      </w:r>
      <w:r w:rsidR="00EC6A47" w:rsidRPr="00C005D3">
        <w:rPr>
          <w:rFonts w:asciiTheme="minorHAnsi" w:hAnsiTheme="minorHAnsi"/>
        </w:rPr>
        <w:t xml:space="preserve">and effective </w:t>
      </w:r>
      <w:r w:rsidRPr="00C005D3">
        <w:rPr>
          <w:rFonts w:asciiTheme="minorHAnsi" w:hAnsiTheme="minorHAnsi"/>
        </w:rPr>
        <w:t>to do so</w:t>
      </w:r>
      <w:r w:rsidR="009C2663" w:rsidRPr="00C005D3">
        <w:rPr>
          <w:rFonts w:asciiTheme="minorHAnsi" w:hAnsiTheme="minorHAnsi"/>
        </w:rPr>
        <w:t>,</w:t>
      </w:r>
      <w:r w:rsidRPr="00C005D3">
        <w:rPr>
          <w:rFonts w:asciiTheme="minorHAnsi" w:hAnsiTheme="minorHAnsi"/>
        </w:rPr>
        <w:t xml:space="preserve"> </w:t>
      </w:r>
      <w:r w:rsidR="009C2663" w:rsidRPr="00C005D3">
        <w:rPr>
          <w:rFonts w:asciiTheme="minorHAnsi" w:hAnsiTheme="minorHAnsi"/>
        </w:rPr>
        <w:t>where the beneficiaries are a narrow and identifiable group and where charging</w:t>
      </w:r>
      <w:r w:rsidRPr="00C005D3">
        <w:rPr>
          <w:rFonts w:asciiTheme="minorHAnsi" w:hAnsiTheme="minorHAnsi"/>
        </w:rPr>
        <w:t xml:space="preserve"> is consistent with </w:t>
      </w:r>
      <w:r w:rsidR="00341364" w:rsidRPr="00C005D3">
        <w:rPr>
          <w:rFonts w:asciiTheme="minorHAnsi" w:hAnsiTheme="minorHAnsi"/>
        </w:rPr>
        <w:t>Australian G</w:t>
      </w:r>
      <w:r w:rsidRPr="00C005D3">
        <w:rPr>
          <w:rFonts w:asciiTheme="minorHAnsi" w:hAnsiTheme="minorHAnsi"/>
        </w:rPr>
        <w:t>overnment policy objectives.</w:t>
      </w:r>
      <w:r w:rsidR="00341364" w:rsidRPr="00C005D3">
        <w:rPr>
          <w:rFonts w:asciiTheme="minorHAnsi" w:hAnsiTheme="minorHAnsi"/>
        </w:rPr>
        <w:t xml:space="preserve"> </w:t>
      </w:r>
      <w:r w:rsidR="00EC73B3">
        <w:rPr>
          <w:rFonts w:asciiTheme="minorHAnsi" w:hAnsiTheme="minorHAnsi"/>
        </w:rPr>
        <w:t xml:space="preserve">The </w:t>
      </w:r>
      <w:r w:rsidR="005E7D02" w:rsidRPr="00C005D3">
        <w:rPr>
          <w:rFonts w:asciiTheme="minorHAnsi" w:hAnsiTheme="minorHAnsi"/>
        </w:rPr>
        <w:t xml:space="preserve">Cost </w:t>
      </w:r>
      <w:r w:rsidR="00EC73B3">
        <w:rPr>
          <w:rFonts w:asciiTheme="minorHAnsi" w:hAnsiTheme="minorHAnsi"/>
        </w:rPr>
        <w:t>R</w:t>
      </w:r>
      <w:r w:rsidR="005E7D02" w:rsidRPr="00C005D3">
        <w:rPr>
          <w:rFonts w:asciiTheme="minorHAnsi" w:hAnsiTheme="minorHAnsi"/>
        </w:rPr>
        <w:t xml:space="preserve">ecovery </w:t>
      </w:r>
      <w:r w:rsidR="00EC73B3">
        <w:rPr>
          <w:rFonts w:asciiTheme="minorHAnsi" w:hAnsiTheme="minorHAnsi"/>
        </w:rPr>
        <w:t>P</w:t>
      </w:r>
      <w:r w:rsidR="005E7D02" w:rsidRPr="00C005D3">
        <w:rPr>
          <w:rFonts w:asciiTheme="minorHAnsi" w:hAnsiTheme="minorHAnsi"/>
        </w:rPr>
        <w:t xml:space="preserve">olicy is administered by the Department of Finance and Deregulation and </w:t>
      </w:r>
      <w:r w:rsidR="00EC73B3">
        <w:rPr>
          <w:rFonts w:asciiTheme="minorHAnsi" w:hAnsiTheme="minorHAnsi"/>
        </w:rPr>
        <w:t xml:space="preserve">is detailed </w:t>
      </w:r>
      <w:r w:rsidR="005E7D02" w:rsidRPr="00C005D3">
        <w:rPr>
          <w:rFonts w:asciiTheme="minorHAnsi" w:hAnsiTheme="minorHAnsi"/>
        </w:rPr>
        <w:t xml:space="preserve">in the </w:t>
      </w:r>
      <w:r w:rsidR="005E7D02" w:rsidRPr="00C005D3">
        <w:rPr>
          <w:rFonts w:asciiTheme="minorHAnsi" w:hAnsiTheme="minorHAnsi"/>
          <w:i/>
          <w:iCs/>
        </w:rPr>
        <w:t>Australian Government Cost Recovery Guidelines</w:t>
      </w:r>
      <w:r w:rsidR="005E7D02" w:rsidRPr="00C005D3">
        <w:rPr>
          <w:rFonts w:asciiTheme="minorHAnsi" w:hAnsiTheme="minorHAnsi"/>
        </w:rPr>
        <w:t xml:space="preserve"> (</w:t>
      </w:r>
      <w:r w:rsidR="00913152" w:rsidRPr="00C005D3">
        <w:rPr>
          <w:rFonts w:asciiTheme="minorHAnsi" w:hAnsiTheme="minorHAnsi"/>
        </w:rPr>
        <w:t>Cost Recovery Guidelines</w:t>
      </w:r>
      <w:r w:rsidR="005E7D02" w:rsidRPr="00C005D3">
        <w:rPr>
          <w:rFonts w:asciiTheme="minorHAnsi" w:hAnsiTheme="minorHAnsi"/>
        </w:rPr>
        <w:t>).</w:t>
      </w:r>
    </w:p>
    <w:p w:rsidR="0029309D" w:rsidRPr="00C005D3" w:rsidRDefault="0029309D" w:rsidP="008C7656">
      <w:pPr>
        <w:ind w:left="720"/>
        <w:jc w:val="both"/>
        <w:rPr>
          <w:rFonts w:asciiTheme="minorHAnsi" w:hAnsiTheme="minorHAnsi"/>
        </w:rPr>
      </w:pPr>
    </w:p>
    <w:p w:rsidR="008C4FE8" w:rsidRPr="00B31E10" w:rsidRDefault="00B03E5F" w:rsidP="00F24131">
      <w:pPr>
        <w:ind w:left="720"/>
        <w:jc w:val="both"/>
        <w:rPr>
          <w:rStyle w:val="Hyperlink"/>
          <w:rFonts w:asciiTheme="minorHAnsi" w:hAnsiTheme="minorHAnsi"/>
          <w:i/>
          <w:iCs/>
        </w:rPr>
      </w:pPr>
      <w:r w:rsidRPr="00C005D3">
        <w:rPr>
          <w:rFonts w:asciiTheme="minorHAnsi" w:hAnsiTheme="minorHAnsi"/>
        </w:rPr>
        <w:t xml:space="preserve">The policy applies to all </w:t>
      </w:r>
      <w:r w:rsidRPr="00F24131">
        <w:rPr>
          <w:rFonts w:asciiTheme="minorHAnsi" w:hAnsiTheme="minorHAnsi"/>
        </w:rPr>
        <w:t xml:space="preserve">Financial Management and Accountability Act 1997 </w:t>
      </w:r>
      <w:r w:rsidRPr="00C005D3">
        <w:rPr>
          <w:rFonts w:asciiTheme="minorHAnsi" w:hAnsiTheme="minorHAnsi"/>
        </w:rPr>
        <w:t xml:space="preserve">(FMA Act) agencies and to relevant </w:t>
      </w:r>
      <w:r w:rsidRPr="00F24131">
        <w:rPr>
          <w:rFonts w:asciiTheme="minorHAnsi" w:hAnsiTheme="minorHAnsi"/>
        </w:rPr>
        <w:t xml:space="preserve">Commonwealth Authorities and Companies Act 1997 </w:t>
      </w:r>
      <w:r w:rsidRPr="00C005D3">
        <w:rPr>
          <w:rFonts w:asciiTheme="minorHAnsi" w:hAnsiTheme="minorHAnsi"/>
        </w:rPr>
        <w:t>(CAC Act) bodies</w:t>
      </w:r>
      <w:r w:rsidR="00C005D3" w:rsidRPr="00C005D3">
        <w:rPr>
          <w:rFonts w:asciiTheme="minorHAnsi" w:hAnsiTheme="minorHAnsi"/>
        </w:rPr>
        <w:t xml:space="preserve"> </w:t>
      </w:r>
      <w:r w:rsidRPr="00C005D3">
        <w:rPr>
          <w:rFonts w:asciiTheme="minorHAnsi" w:hAnsiTheme="minorHAnsi"/>
        </w:rPr>
        <w:t xml:space="preserve">that have been notified. In line with the policy, individual portfolio </w:t>
      </w:r>
      <w:r w:rsidRPr="00C005D3">
        <w:rPr>
          <w:rFonts w:asciiTheme="minorHAnsi" w:hAnsiTheme="minorHAnsi"/>
        </w:rPr>
        <w:lastRenderedPageBreak/>
        <w:t xml:space="preserve">ministers are ultimately responsible for ensuring </w:t>
      </w:r>
      <w:r w:rsidR="00951DFD" w:rsidRPr="00C005D3">
        <w:rPr>
          <w:rFonts w:asciiTheme="minorHAnsi" w:hAnsiTheme="minorHAnsi"/>
        </w:rPr>
        <w:t>agencies’</w:t>
      </w:r>
      <w:r w:rsidR="00FB49A2" w:rsidRPr="00C005D3">
        <w:rPr>
          <w:rFonts w:asciiTheme="minorHAnsi" w:hAnsiTheme="minorHAnsi"/>
        </w:rPr>
        <w:t xml:space="preserve"> </w:t>
      </w:r>
      <w:r w:rsidRPr="00C005D3">
        <w:rPr>
          <w:rFonts w:asciiTheme="minorHAnsi" w:hAnsiTheme="minorHAnsi"/>
        </w:rPr>
        <w:t xml:space="preserve">implementation and compliance with the </w:t>
      </w:r>
      <w:r w:rsidR="00913152" w:rsidRPr="00C005D3">
        <w:rPr>
          <w:rFonts w:asciiTheme="minorHAnsi" w:hAnsiTheme="minorHAnsi"/>
        </w:rPr>
        <w:t>Cost Recovery Guidelines</w:t>
      </w:r>
      <w:r w:rsidR="0029309D" w:rsidRPr="00C005D3">
        <w:rPr>
          <w:rFonts w:asciiTheme="minorHAnsi" w:hAnsiTheme="minorHAnsi"/>
        </w:rPr>
        <w:t>.</w:t>
      </w:r>
      <w:r w:rsidR="008C4FE8">
        <w:rPr>
          <w:rFonts w:asciiTheme="minorHAnsi" w:hAnsiTheme="minorHAnsi"/>
        </w:rPr>
        <w:t xml:space="preserve">   </w:t>
      </w:r>
      <w:r w:rsidR="008C4FE8" w:rsidRPr="00B31E10">
        <w:rPr>
          <w:rFonts w:asciiTheme="minorHAnsi" w:hAnsiTheme="minorHAnsi"/>
          <w:color w:val="000000"/>
        </w:rPr>
        <w:t>The Australian Government Cost Recovery Guidelines and the accompanying Finance Circular can be found at</w:t>
      </w:r>
      <w:r w:rsidR="008C4FE8">
        <w:rPr>
          <w:rFonts w:asciiTheme="minorHAnsi" w:hAnsiTheme="minorHAnsi"/>
          <w:color w:val="000000"/>
        </w:rPr>
        <w:t>:</w:t>
      </w:r>
      <w:r w:rsidR="008C4FE8">
        <w:rPr>
          <w:rFonts w:asciiTheme="minorHAnsi" w:hAnsiTheme="minorHAnsi"/>
          <w:i/>
          <w:iCs/>
          <w:color w:val="000000"/>
        </w:rPr>
        <w:t xml:space="preserve">  </w:t>
      </w:r>
      <w:r w:rsidR="00175993" w:rsidRPr="00B31E10">
        <w:rPr>
          <w:rFonts w:asciiTheme="minorHAnsi" w:hAnsiTheme="minorHAnsi"/>
          <w:i/>
          <w:color w:val="000000"/>
        </w:rPr>
        <w:fldChar w:fldCharType="begin"/>
      </w:r>
      <w:r w:rsidR="008C4FE8">
        <w:rPr>
          <w:rFonts w:asciiTheme="minorHAnsi" w:hAnsiTheme="minorHAnsi"/>
          <w:i/>
          <w:color w:val="000000"/>
        </w:rPr>
        <w:instrText>HYPERLINK "http://www.finance.gov.au/financial-framework/financial-management-policy-guidance/cost-recovery.htmlhttp:/www.finance.gov.au/financial-framework/financial-management-policy-guidance/cost-recovery.html"</w:instrText>
      </w:r>
      <w:r w:rsidR="00175993" w:rsidRPr="00B31E10">
        <w:rPr>
          <w:rFonts w:asciiTheme="minorHAnsi" w:hAnsiTheme="minorHAnsi"/>
          <w:i/>
          <w:color w:val="000000"/>
        </w:rPr>
        <w:fldChar w:fldCharType="separate"/>
      </w:r>
      <w:r w:rsidR="008C4FE8" w:rsidRPr="00B31E10">
        <w:rPr>
          <w:rStyle w:val="Hyperlink"/>
          <w:rFonts w:asciiTheme="minorHAnsi" w:hAnsiTheme="minorHAnsi"/>
          <w:i/>
        </w:rPr>
        <w:t>http://www.finance.gov.au/financial-framework/financial-management-policy-</w:t>
      </w:r>
      <w:r w:rsidR="008C4FE8" w:rsidRPr="00B31E10">
        <w:rPr>
          <w:rStyle w:val="Hyperlink"/>
          <w:rFonts w:asciiTheme="minorHAnsi" w:hAnsiTheme="minorHAnsi"/>
          <w:i/>
          <w:iCs/>
        </w:rPr>
        <w:t>guidance/cost-recovery.html</w:t>
      </w:r>
    </w:p>
    <w:p w:rsidR="008C4FE8" w:rsidRDefault="00175993" w:rsidP="008C4FE8">
      <w:pPr>
        <w:ind w:left="720"/>
        <w:jc w:val="both"/>
        <w:rPr>
          <w:rFonts w:asciiTheme="minorHAnsi" w:hAnsiTheme="minorHAnsi"/>
        </w:rPr>
      </w:pPr>
      <w:r w:rsidRPr="00B31E10">
        <w:rPr>
          <w:rFonts w:asciiTheme="minorHAnsi" w:hAnsiTheme="minorHAnsi"/>
          <w:i/>
          <w:color w:val="000000"/>
        </w:rPr>
        <w:fldChar w:fldCharType="end"/>
      </w:r>
    </w:p>
    <w:p w:rsidR="009331B1" w:rsidRPr="00C005D3" w:rsidRDefault="009331B1" w:rsidP="008C7656">
      <w:pPr>
        <w:ind w:left="720"/>
        <w:jc w:val="both"/>
        <w:rPr>
          <w:rFonts w:asciiTheme="minorHAnsi" w:hAnsiTheme="minorHAnsi"/>
        </w:rPr>
      </w:pPr>
    </w:p>
    <w:p w:rsidR="0029309D" w:rsidRDefault="0029309D">
      <w:pPr>
        <w:jc w:val="both"/>
        <w:rPr>
          <w:i/>
          <w:iCs/>
          <w:color w:val="999999"/>
        </w:rPr>
      </w:pPr>
    </w:p>
    <w:p w:rsidR="00F54E6B" w:rsidRDefault="00F54E6B" w:rsidP="008C3C2F">
      <w:pPr>
        <w:rPr>
          <w:lang w:val="en-US"/>
        </w:rPr>
      </w:pPr>
      <w:r w:rsidRPr="005C5D31">
        <w:rPr>
          <w:rFonts w:asciiTheme="minorHAnsi" w:hAnsiTheme="minorHAnsi"/>
          <w:b/>
          <w:color w:val="0070C0"/>
          <w:sz w:val="28"/>
          <w:szCs w:val="28"/>
        </w:rPr>
        <w:t xml:space="preserve">2. </w:t>
      </w:r>
      <w:r w:rsidR="00391B07">
        <w:rPr>
          <w:rFonts w:asciiTheme="minorHAnsi" w:hAnsiTheme="minorHAnsi"/>
          <w:b/>
          <w:color w:val="0070C0"/>
          <w:sz w:val="28"/>
          <w:szCs w:val="28"/>
        </w:rPr>
        <w:tab/>
      </w:r>
      <w:r w:rsidRPr="005C5D31">
        <w:rPr>
          <w:rFonts w:asciiTheme="minorHAnsi" w:hAnsiTheme="minorHAnsi"/>
          <w:b/>
          <w:color w:val="0070C0"/>
          <w:sz w:val="28"/>
          <w:szCs w:val="28"/>
        </w:rPr>
        <w:t>POLICY REVIEW - ANALYSIS OF ACTIVITIES</w:t>
      </w:r>
    </w:p>
    <w:p w:rsidR="00F54E6B" w:rsidRDefault="00175993" w:rsidP="008C3C2F">
      <w:pPr>
        <w:rPr>
          <w:lang w:val="en-US"/>
        </w:rPr>
      </w:pPr>
      <w:r>
        <w:rPr>
          <w:noProof/>
          <w:lang w:eastAsia="en-AU"/>
        </w:rPr>
        <w:pict>
          <v:shape id="_x0000_s1030" type="#_x0000_t32" style="position:absolute;margin-left:1.35pt;margin-top:.9pt;width:491.45pt;height:0;z-index:251680768" o:connectortype="straight" strokecolor="#548dd4 [1951]" strokeweight="2.25pt">
            <v:shadow type="perspective" color="#243f60 [1604]" opacity=".5" offset="1pt" offset2="-1pt"/>
          </v:shape>
        </w:pict>
      </w:r>
    </w:p>
    <w:p w:rsidR="00B03E5F" w:rsidRDefault="00B03E5F">
      <w:pPr>
        <w:jc w:val="both"/>
        <w:rPr>
          <w:color w:val="000000"/>
          <w:lang w:val="en-US"/>
        </w:rPr>
      </w:pPr>
    </w:p>
    <w:p w:rsidR="00980F68" w:rsidRDefault="00F54E6B"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2.1</w:t>
      </w:r>
      <w:r>
        <w:rPr>
          <w:rFonts w:asciiTheme="minorHAnsi" w:hAnsiTheme="minorHAnsi" w:cs="Times New Roman"/>
          <w:color w:val="0070C0"/>
          <w:sz w:val="28"/>
          <w:szCs w:val="28"/>
        </w:rPr>
        <w:tab/>
      </w:r>
      <w:r w:rsidR="00980F68">
        <w:rPr>
          <w:rFonts w:asciiTheme="minorHAnsi" w:hAnsiTheme="minorHAnsi" w:cs="Times New Roman"/>
          <w:color w:val="0070C0"/>
          <w:sz w:val="28"/>
          <w:szCs w:val="28"/>
        </w:rPr>
        <w:t>Policy Authority</w:t>
      </w:r>
    </w:p>
    <w:p w:rsidR="001C1819" w:rsidRPr="001C1819" w:rsidRDefault="001C1819" w:rsidP="001C1819">
      <w:pPr>
        <w:ind w:left="720"/>
        <w:jc w:val="both"/>
        <w:rPr>
          <w:rFonts w:asciiTheme="minorHAnsi" w:hAnsiTheme="minorHAnsi"/>
          <w:iCs/>
          <w:lang w:val="en-US"/>
        </w:rPr>
      </w:pPr>
      <w:r w:rsidRPr="00D94C1A">
        <w:rPr>
          <w:rFonts w:asciiTheme="minorHAnsi" w:hAnsiTheme="minorHAnsi"/>
          <w:iCs/>
          <w:lang w:val="en-US"/>
        </w:rPr>
        <w:t xml:space="preserve">In 2011, the Department refreshed </w:t>
      </w:r>
      <w:r w:rsidR="00F76C47">
        <w:rPr>
          <w:rFonts w:asciiTheme="minorHAnsi" w:hAnsiTheme="minorHAnsi"/>
          <w:iCs/>
          <w:lang w:val="en-US"/>
        </w:rPr>
        <w:t xml:space="preserve">the </w:t>
      </w:r>
      <w:r w:rsidRPr="00D94C1A">
        <w:rPr>
          <w:rFonts w:asciiTheme="minorHAnsi" w:hAnsiTheme="minorHAnsi"/>
          <w:iCs/>
          <w:lang w:val="en-US"/>
        </w:rPr>
        <w:t xml:space="preserve">policy authority </w:t>
      </w:r>
      <w:r w:rsidR="00F76C47">
        <w:rPr>
          <w:rFonts w:asciiTheme="minorHAnsi" w:hAnsiTheme="minorHAnsi"/>
          <w:iCs/>
          <w:lang w:val="en-US"/>
        </w:rPr>
        <w:t>for activities associated with</w:t>
      </w:r>
      <w:r w:rsidRPr="00D94C1A">
        <w:rPr>
          <w:rFonts w:asciiTheme="minorHAnsi" w:hAnsiTheme="minorHAnsi"/>
          <w:iCs/>
          <w:lang w:val="en-US"/>
        </w:rPr>
        <w:t xml:space="preserve"> </w:t>
      </w:r>
      <w:r w:rsidR="005F416C" w:rsidRPr="00D94C1A">
        <w:rPr>
          <w:rFonts w:asciiTheme="minorHAnsi" w:hAnsiTheme="minorHAnsi"/>
          <w:iCs/>
          <w:lang w:val="en-US"/>
        </w:rPr>
        <w:t>Park entry</w:t>
      </w:r>
      <w:r w:rsidRPr="00D94C1A">
        <w:rPr>
          <w:rFonts w:asciiTheme="minorHAnsi" w:hAnsiTheme="minorHAnsi"/>
          <w:iCs/>
          <w:lang w:val="en-US"/>
        </w:rPr>
        <w:t xml:space="preserve"> and access to the following Commonwealth reserves: the Australian National Botanic Gardens (ANBG), Booderee National Park (BNP), Kakadu National Park (KNP) and Uluru-Kata Tjuta National Park (UKTNP).</w:t>
      </w:r>
      <w:r w:rsidRPr="001C1819">
        <w:rPr>
          <w:rFonts w:asciiTheme="minorHAnsi" w:hAnsiTheme="minorHAnsi"/>
          <w:iCs/>
          <w:lang w:val="en-US"/>
        </w:rPr>
        <w:t xml:space="preserve"> </w:t>
      </w:r>
    </w:p>
    <w:p w:rsidR="00394DB9" w:rsidRDefault="00394DB9" w:rsidP="00980F68">
      <w:pPr>
        <w:ind w:left="720"/>
        <w:jc w:val="both"/>
        <w:rPr>
          <w:rFonts w:asciiTheme="minorHAnsi" w:hAnsiTheme="minorHAnsi"/>
          <w:i/>
          <w:iCs/>
          <w:color w:val="808080"/>
          <w:lang w:val="en-US"/>
        </w:rPr>
      </w:pPr>
    </w:p>
    <w:p w:rsidR="00886975" w:rsidRDefault="00886975"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2.2</w:t>
      </w:r>
      <w:r>
        <w:rPr>
          <w:rFonts w:asciiTheme="minorHAnsi" w:hAnsiTheme="minorHAnsi" w:cs="Times New Roman"/>
          <w:color w:val="0070C0"/>
          <w:sz w:val="28"/>
          <w:szCs w:val="28"/>
        </w:rPr>
        <w:tab/>
        <w:t>Cost Recovery</w:t>
      </w:r>
    </w:p>
    <w:p w:rsidR="008814E8" w:rsidRPr="008814E8" w:rsidRDefault="00CD374A" w:rsidP="008814E8">
      <w:pPr>
        <w:ind w:left="720"/>
        <w:jc w:val="both"/>
        <w:rPr>
          <w:rFonts w:asciiTheme="minorHAnsi" w:hAnsiTheme="minorHAnsi"/>
          <w:iCs/>
          <w:lang w:val="en-US"/>
        </w:rPr>
      </w:pPr>
      <w:r>
        <w:rPr>
          <w:rFonts w:asciiTheme="minorHAnsi" w:hAnsiTheme="minorHAnsi"/>
          <w:iCs/>
          <w:lang w:val="en-US"/>
        </w:rPr>
        <w:t xml:space="preserve">DNP charges </w:t>
      </w:r>
      <w:r w:rsidR="005F416C">
        <w:rPr>
          <w:rFonts w:asciiTheme="minorHAnsi" w:hAnsiTheme="minorHAnsi"/>
          <w:iCs/>
          <w:lang w:val="en-US"/>
        </w:rPr>
        <w:t>Park entry</w:t>
      </w:r>
      <w:r>
        <w:rPr>
          <w:rFonts w:asciiTheme="minorHAnsi" w:hAnsiTheme="minorHAnsi"/>
          <w:iCs/>
          <w:lang w:val="en-US"/>
        </w:rPr>
        <w:t xml:space="preserve"> and associated</w:t>
      </w:r>
      <w:r w:rsidR="008814E8" w:rsidRPr="008814E8">
        <w:rPr>
          <w:rFonts w:asciiTheme="minorHAnsi" w:hAnsiTheme="minorHAnsi"/>
          <w:iCs/>
          <w:lang w:val="en-US"/>
        </w:rPr>
        <w:t xml:space="preserve"> fees for access to the following Commonwealth reserves: the </w:t>
      </w:r>
      <w:r w:rsidR="0094576E">
        <w:rPr>
          <w:rFonts w:asciiTheme="minorHAnsi" w:hAnsiTheme="minorHAnsi"/>
          <w:iCs/>
          <w:lang w:val="en-US"/>
        </w:rPr>
        <w:t>ANBG</w:t>
      </w:r>
      <w:r w:rsidR="008814E8" w:rsidRPr="008814E8">
        <w:rPr>
          <w:rFonts w:asciiTheme="minorHAnsi" w:hAnsiTheme="minorHAnsi"/>
          <w:iCs/>
          <w:lang w:val="en-US"/>
        </w:rPr>
        <w:t xml:space="preserve">, </w:t>
      </w:r>
      <w:r w:rsidR="0094576E">
        <w:rPr>
          <w:rFonts w:asciiTheme="minorHAnsi" w:hAnsiTheme="minorHAnsi"/>
          <w:iCs/>
          <w:lang w:val="en-US"/>
        </w:rPr>
        <w:t>BNP</w:t>
      </w:r>
      <w:r w:rsidR="008814E8" w:rsidRPr="008814E8">
        <w:rPr>
          <w:rFonts w:asciiTheme="minorHAnsi" w:hAnsiTheme="minorHAnsi"/>
          <w:iCs/>
          <w:lang w:val="en-US"/>
        </w:rPr>
        <w:t xml:space="preserve">, </w:t>
      </w:r>
      <w:r w:rsidR="0094576E">
        <w:rPr>
          <w:rFonts w:asciiTheme="minorHAnsi" w:hAnsiTheme="minorHAnsi"/>
          <w:iCs/>
          <w:lang w:val="en-US"/>
        </w:rPr>
        <w:t>KNP</w:t>
      </w:r>
      <w:r w:rsidR="008814E8" w:rsidRPr="008814E8">
        <w:rPr>
          <w:rFonts w:asciiTheme="minorHAnsi" w:hAnsiTheme="minorHAnsi"/>
          <w:iCs/>
          <w:lang w:val="en-US"/>
        </w:rPr>
        <w:t xml:space="preserve"> and </w:t>
      </w:r>
      <w:r w:rsidR="0094576E">
        <w:rPr>
          <w:rFonts w:asciiTheme="minorHAnsi" w:hAnsiTheme="minorHAnsi"/>
          <w:iCs/>
          <w:lang w:val="en-US"/>
        </w:rPr>
        <w:t>UKTNP</w:t>
      </w:r>
      <w:r w:rsidR="008814E8" w:rsidRPr="008814E8">
        <w:rPr>
          <w:rFonts w:asciiTheme="minorHAnsi" w:hAnsiTheme="minorHAnsi"/>
          <w:iCs/>
          <w:lang w:val="en-US"/>
        </w:rPr>
        <w:t xml:space="preserve">.  </w:t>
      </w:r>
    </w:p>
    <w:p w:rsidR="00EE088F" w:rsidRDefault="00EE088F" w:rsidP="008814E8">
      <w:pPr>
        <w:ind w:left="720"/>
        <w:jc w:val="both"/>
        <w:rPr>
          <w:rFonts w:asciiTheme="minorHAnsi" w:hAnsiTheme="minorHAnsi"/>
          <w:iCs/>
          <w:lang w:val="en-US"/>
        </w:rPr>
      </w:pPr>
    </w:p>
    <w:p w:rsidR="008814E8" w:rsidRPr="008814E8" w:rsidRDefault="008814E8" w:rsidP="008814E8">
      <w:pPr>
        <w:ind w:left="720"/>
        <w:jc w:val="both"/>
        <w:rPr>
          <w:rFonts w:asciiTheme="minorHAnsi" w:hAnsiTheme="minorHAnsi"/>
          <w:iCs/>
          <w:lang w:val="en-US"/>
        </w:rPr>
      </w:pPr>
      <w:r w:rsidRPr="008814E8">
        <w:rPr>
          <w:rFonts w:asciiTheme="minorHAnsi" w:hAnsiTheme="minorHAnsi"/>
          <w:iCs/>
          <w:lang w:val="en-US"/>
        </w:rPr>
        <w:t>Thes</w:t>
      </w:r>
      <w:r w:rsidR="000F4D6C">
        <w:rPr>
          <w:rFonts w:asciiTheme="minorHAnsi" w:hAnsiTheme="minorHAnsi"/>
          <w:iCs/>
          <w:lang w:val="en-US"/>
        </w:rPr>
        <w:t xml:space="preserve">e fees are charged to </w:t>
      </w:r>
      <w:r w:rsidRPr="008814E8">
        <w:rPr>
          <w:rFonts w:asciiTheme="minorHAnsi" w:hAnsiTheme="minorHAnsi"/>
          <w:iCs/>
          <w:lang w:val="en-US"/>
        </w:rPr>
        <w:t>recover the direct costs of providing access and facilities to visitors to the National Parks, such as:</w:t>
      </w:r>
    </w:p>
    <w:p w:rsidR="008814E8" w:rsidRPr="008814E8" w:rsidRDefault="008814E8" w:rsidP="00EE088F">
      <w:pPr>
        <w:numPr>
          <w:ilvl w:val="0"/>
          <w:numId w:val="46"/>
        </w:numPr>
        <w:jc w:val="both"/>
        <w:rPr>
          <w:rFonts w:asciiTheme="minorHAnsi" w:hAnsiTheme="minorHAnsi"/>
          <w:iCs/>
          <w:lang w:val="en-US"/>
        </w:rPr>
      </w:pPr>
      <w:r w:rsidRPr="008814E8">
        <w:rPr>
          <w:rFonts w:asciiTheme="minorHAnsi" w:hAnsiTheme="minorHAnsi"/>
          <w:iCs/>
          <w:lang w:val="en-US"/>
        </w:rPr>
        <w:t>direct salaries and on-costs of employees to man entrances and maintain camping grounds;</w:t>
      </w:r>
    </w:p>
    <w:p w:rsidR="008814E8" w:rsidRPr="008814E8" w:rsidRDefault="008814E8" w:rsidP="00EE088F">
      <w:pPr>
        <w:numPr>
          <w:ilvl w:val="0"/>
          <w:numId w:val="46"/>
        </w:numPr>
        <w:jc w:val="both"/>
        <w:rPr>
          <w:rFonts w:asciiTheme="minorHAnsi" w:hAnsiTheme="minorHAnsi"/>
          <w:iCs/>
          <w:lang w:val="en-US"/>
        </w:rPr>
      </w:pPr>
      <w:r w:rsidRPr="008814E8">
        <w:rPr>
          <w:rFonts w:asciiTheme="minorHAnsi" w:hAnsiTheme="minorHAnsi"/>
          <w:iCs/>
          <w:lang w:val="en-US"/>
        </w:rPr>
        <w:t>direct supplier costs</w:t>
      </w:r>
      <w:r w:rsidR="00800D64">
        <w:rPr>
          <w:rFonts w:asciiTheme="minorHAnsi" w:hAnsiTheme="minorHAnsi"/>
          <w:iCs/>
          <w:lang w:val="en-US"/>
        </w:rPr>
        <w:t xml:space="preserve"> including payments to Traditional Owners</w:t>
      </w:r>
      <w:r w:rsidRPr="008814E8">
        <w:rPr>
          <w:rFonts w:asciiTheme="minorHAnsi" w:hAnsiTheme="minorHAnsi"/>
          <w:iCs/>
          <w:lang w:val="en-US"/>
        </w:rPr>
        <w:t>; and</w:t>
      </w:r>
    </w:p>
    <w:p w:rsidR="008814E8" w:rsidRPr="008814E8" w:rsidRDefault="008814E8" w:rsidP="00EE088F">
      <w:pPr>
        <w:numPr>
          <w:ilvl w:val="0"/>
          <w:numId w:val="46"/>
        </w:numPr>
        <w:jc w:val="both"/>
        <w:rPr>
          <w:rFonts w:asciiTheme="minorHAnsi" w:hAnsiTheme="minorHAnsi"/>
          <w:iCs/>
          <w:lang w:val="en-US"/>
        </w:rPr>
      </w:pPr>
      <w:r w:rsidRPr="008814E8">
        <w:rPr>
          <w:rFonts w:asciiTheme="minorHAnsi" w:hAnsiTheme="minorHAnsi"/>
          <w:iCs/>
          <w:lang w:val="en-US"/>
        </w:rPr>
        <w:t xml:space="preserve">depreciation of assets specifically established for visitors.  </w:t>
      </w:r>
    </w:p>
    <w:p w:rsidR="008814E8" w:rsidRPr="008814E8" w:rsidRDefault="008814E8" w:rsidP="008814E8">
      <w:pPr>
        <w:ind w:left="720"/>
        <w:jc w:val="both"/>
        <w:rPr>
          <w:rFonts w:asciiTheme="minorHAnsi" w:hAnsiTheme="minorHAnsi"/>
          <w:iCs/>
          <w:lang w:val="en-US"/>
        </w:rPr>
      </w:pPr>
    </w:p>
    <w:p w:rsidR="008814E8" w:rsidRPr="008814E8" w:rsidRDefault="008814E8" w:rsidP="008814E8">
      <w:pPr>
        <w:ind w:left="720"/>
        <w:jc w:val="both"/>
        <w:rPr>
          <w:rFonts w:asciiTheme="minorHAnsi" w:hAnsiTheme="minorHAnsi"/>
          <w:iCs/>
          <w:lang w:val="en-US"/>
        </w:rPr>
      </w:pPr>
      <w:r w:rsidRPr="008814E8">
        <w:rPr>
          <w:rFonts w:asciiTheme="minorHAnsi" w:hAnsiTheme="minorHAnsi"/>
          <w:iCs/>
          <w:lang w:val="en-US"/>
        </w:rPr>
        <w:t>Consultation is required with the tourism industry and Traditional Owners before any fees can be changed at UKTNP, KNP and BNP. Under the lease agreements with these three Parks, Traditional Owners are entitled to a percentage of park revenue in certain circumstances, which is paid quarterly by DNP.</w:t>
      </w:r>
    </w:p>
    <w:p w:rsidR="008814E8" w:rsidRPr="008814E8" w:rsidRDefault="008814E8" w:rsidP="00886975">
      <w:pPr>
        <w:ind w:left="720"/>
        <w:jc w:val="both"/>
        <w:rPr>
          <w:rFonts w:asciiTheme="minorHAnsi" w:hAnsiTheme="minorHAnsi"/>
          <w:iCs/>
          <w:lang w:val="en-US"/>
        </w:rPr>
      </w:pPr>
    </w:p>
    <w:p w:rsidR="00394DB9" w:rsidRPr="00F54E6B" w:rsidRDefault="00394DB9"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2.3</w:t>
      </w:r>
      <w:r w:rsidRPr="00F54E6B">
        <w:rPr>
          <w:rFonts w:asciiTheme="minorHAnsi" w:hAnsiTheme="minorHAnsi" w:cs="Times New Roman"/>
          <w:color w:val="0070C0"/>
          <w:sz w:val="28"/>
          <w:szCs w:val="28"/>
        </w:rPr>
        <w:tab/>
        <w:t>Legal Requirements for the Imposition of Charges</w:t>
      </w:r>
    </w:p>
    <w:p w:rsidR="008C4FE8" w:rsidRPr="008814E8" w:rsidRDefault="008C4FE8" w:rsidP="008C4FE8">
      <w:pPr>
        <w:ind w:left="720"/>
        <w:jc w:val="both"/>
        <w:rPr>
          <w:rFonts w:asciiTheme="minorHAnsi" w:hAnsiTheme="minorHAnsi"/>
        </w:rPr>
      </w:pPr>
      <w:r w:rsidRPr="008814E8">
        <w:rPr>
          <w:rFonts w:asciiTheme="minorHAnsi" w:hAnsiTheme="minorHAnsi"/>
        </w:rPr>
        <w:t>DNP has the power under section 356A of the EPBC Act to determine and impose fees and charges, subject to the approval of the Minister, for:</w:t>
      </w:r>
    </w:p>
    <w:p w:rsidR="008C4FE8" w:rsidRDefault="008C4FE8" w:rsidP="008C4FE8">
      <w:pPr>
        <w:numPr>
          <w:ilvl w:val="0"/>
          <w:numId w:val="45"/>
        </w:numPr>
        <w:ind w:left="1418" w:hanging="709"/>
        <w:jc w:val="both"/>
        <w:rPr>
          <w:rFonts w:asciiTheme="minorHAnsi" w:hAnsiTheme="minorHAnsi"/>
        </w:rPr>
      </w:pPr>
      <w:r w:rsidRPr="00EE088F">
        <w:rPr>
          <w:rFonts w:asciiTheme="minorHAnsi" w:hAnsiTheme="minorHAnsi"/>
        </w:rPr>
        <w:t>entering or using a Commonwealth reserve or part of a Commonwealth reserve; and</w:t>
      </w:r>
    </w:p>
    <w:p w:rsidR="008C4FE8" w:rsidRDefault="008C4FE8" w:rsidP="008C4FE8">
      <w:pPr>
        <w:numPr>
          <w:ilvl w:val="0"/>
          <w:numId w:val="45"/>
        </w:numPr>
        <w:ind w:left="1418" w:hanging="709"/>
        <w:jc w:val="both"/>
        <w:rPr>
          <w:rFonts w:asciiTheme="minorHAnsi" w:hAnsiTheme="minorHAnsi"/>
        </w:rPr>
      </w:pPr>
      <w:r w:rsidRPr="00EE088F">
        <w:rPr>
          <w:rFonts w:asciiTheme="minorHAnsi" w:hAnsiTheme="minorHAnsi"/>
        </w:rPr>
        <w:t>using services or facilities provided by the Director in or in connection with a Commonwealth reserve; and</w:t>
      </w:r>
    </w:p>
    <w:p w:rsidR="008C4FE8" w:rsidRDefault="008C4FE8" w:rsidP="008C4FE8">
      <w:pPr>
        <w:numPr>
          <w:ilvl w:val="0"/>
          <w:numId w:val="45"/>
        </w:numPr>
        <w:ind w:left="1418" w:hanging="709"/>
        <w:jc w:val="both"/>
        <w:rPr>
          <w:rFonts w:asciiTheme="minorHAnsi" w:hAnsiTheme="minorHAnsi"/>
        </w:rPr>
      </w:pPr>
      <w:r w:rsidRPr="00EE088F">
        <w:rPr>
          <w:rFonts w:asciiTheme="minorHAnsi" w:hAnsiTheme="minorHAnsi"/>
        </w:rPr>
        <w:t>the parking or stopping of vehicles in a Commonwealth reserve; and</w:t>
      </w:r>
    </w:p>
    <w:p w:rsidR="008C4FE8" w:rsidRDefault="008C4FE8" w:rsidP="008C4FE8">
      <w:pPr>
        <w:numPr>
          <w:ilvl w:val="0"/>
          <w:numId w:val="45"/>
        </w:numPr>
        <w:ind w:left="1418" w:hanging="709"/>
        <w:jc w:val="both"/>
        <w:rPr>
          <w:rFonts w:asciiTheme="minorHAnsi" w:hAnsiTheme="minorHAnsi"/>
        </w:rPr>
      </w:pPr>
      <w:r w:rsidRPr="00EE088F">
        <w:rPr>
          <w:rFonts w:asciiTheme="minorHAnsi" w:hAnsiTheme="minorHAnsi"/>
        </w:rPr>
        <w:t>the mooring or landing of vessels in a Commonwealth reserve; and</w:t>
      </w:r>
    </w:p>
    <w:p w:rsidR="008C4FE8" w:rsidRDefault="008C4FE8" w:rsidP="008C4FE8">
      <w:pPr>
        <w:numPr>
          <w:ilvl w:val="0"/>
          <w:numId w:val="45"/>
        </w:numPr>
        <w:ind w:left="1418" w:hanging="709"/>
        <w:jc w:val="both"/>
        <w:rPr>
          <w:rFonts w:asciiTheme="minorHAnsi" w:hAnsiTheme="minorHAnsi"/>
        </w:rPr>
      </w:pPr>
      <w:r w:rsidRPr="00EE088F">
        <w:rPr>
          <w:rFonts w:asciiTheme="minorHAnsi" w:hAnsiTheme="minorHAnsi"/>
        </w:rPr>
        <w:t>the landing of aircraft in a Commonwealth reserve; and</w:t>
      </w:r>
    </w:p>
    <w:p w:rsidR="008C4FE8" w:rsidRPr="00EE088F" w:rsidRDefault="008C4FE8" w:rsidP="008C4FE8">
      <w:pPr>
        <w:numPr>
          <w:ilvl w:val="0"/>
          <w:numId w:val="45"/>
        </w:numPr>
        <w:ind w:left="1418" w:hanging="709"/>
        <w:jc w:val="both"/>
        <w:rPr>
          <w:rFonts w:asciiTheme="minorHAnsi" w:hAnsiTheme="minorHAnsi"/>
        </w:rPr>
      </w:pPr>
      <w:r w:rsidRPr="00EE088F">
        <w:rPr>
          <w:rFonts w:asciiTheme="minorHAnsi" w:hAnsiTheme="minorHAnsi"/>
        </w:rPr>
        <w:t>the use of vehicles and vessels in a Commonwealth reserve</w:t>
      </w:r>
    </w:p>
    <w:p w:rsidR="008C4FE8" w:rsidRDefault="008C4FE8" w:rsidP="008C4FE8">
      <w:pPr>
        <w:ind w:left="720"/>
        <w:jc w:val="both"/>
        <w:rPr>
          <w:rFonts w:asciiTheme="minorHAnsi" w:hAnsiTheme="minorHAnsi"/>
        </w:rPr>
      </w:pPr>
    </w:p>
    <w:p w:rsidR="008C4FE8" w:rsidRPr="008814E8" w:rsidRDefault="008C4FE8" w:rsidP="008C4FE8">
      <w:pPr>
        <w:ind w:left="720"/>
        <w:jc w:val="both"/>
        <w:rPr>
          <w:rFonts w:asciiTheme="minorHAnsi" w:hAnsiTheme="minorHAnsi"/>
        </w:rPr>
      </w:pPr>
      <w:r w:rsidRPr="008814E8">
        <w:rPr>
          <w:rFonts w:asciiTheme="minorHAnsi" w:hAnsiTheme="minorHAnsi"/>
        </w:rPr>
        <w:t>Fees and charges must be reasonably related to the expenses incurred in relation to the matters to which the fee or charge relates, and must not be a tax (EPBC Act section 521).</w:t>
      </w:r>
    </w:p>
    <w:p w:rsidR="008C4FE8" w:rsidRDefault="008C4FE8" w:rsidP="008C4FE8">
      <w:pPr>
        <w:ind w:left="720"/>
        <w:jc w:val="both"/>
        <w:rPr>
          <w:rFonts w:asciiTheme="minorHAnsi" w:hAnsiTheme="minorHAnsi"/>
        </w:rPr>
      </w:pPr>
    </w:p>
    <w:p w:rsidR="008C4FE8" w:rsidRPr="008814E8" w:rsidRDefault="008C4FE8" w:rsidP="008C4FE8">
      <w:pPr>
        <w:ind w:left="720"/>
        <w:jc w:val="both"/>
        <w:rPr>
          <w:rFonts w:asciiTheme="minorHAnsi" w:hAnsiTheme="minorHAnsi"/>
        </w:rPr>
      </w:pPr>
      <w:r w:rsidRPr="008814E8">
        <w:rPr>
          <w:rFonts w:asciiTheme="minorHAnsi" w:hAnsiTheme="minorHAnsi"/>
        </w:rPr>
        <w:t>Part 18 and Schedule 11 of the EPBC Regulations prescribe permit fees, including for activities in Commonwealth reserves.</w:t>
      </w:r>
    </w:p>
    <w:p w:rsidR="004F6C6D" w:rsidRDefault="004F6C6D" w:rsidP="00394DB9">
      <w:pPr>
        <w:widowControl w:val="0"/>
        <w:autoSpaceDE w:val="0"/>
        <w:autoSpaceDN w:val="0"/>
        <w:adjustRightInd w:val="0"/>
        <w:spacing w:line="241" w:lineRule="atLeast"/>
        <w:ind w:left="720"/>
        <w:jc w:val="both"/>
        <w:rPr>
          <w:rFonts w:asciiTheme="minorHAnsi" w:hAnsiTheme="minorHAnsi"/>
          <w:i/>
          <w:iCs/>
          <w:color w:val="808080"/>
          <w:u w:val="single"/>
        </w:rPr>
      </w:pPr>
    </w:p>
    <w:p w:rsidR="00394DB9" w:rsidRPr="00394DB9" w:rsidRDefault="00394DB9" w:rsidP="00394DB9">
      <w:pPr>
        <w:pStyle w:val="Pa12"/>
        <w:spacing w:after="0"/>
        <w:jc w:val="both"/>
        <w:rPr>
          <w:rFonts w:asciiTheme="minorHAnsi" w:hAnsiTheme="minorHAnsi" w:cs="Times New Roman"/>
          <w:color w:val="0070C0"/>
        </w:rPr>
      </w:pPr>
    </w:p>
    <w:p w:rsidR="00B03E5F" w:rsidRPr="00F54E6B" w:rsidRDefault="00980F68"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2.</w:t>
      </w:r>
      <w:r w:rsidR="002F5DDE">
        <w:rPr>
          <w:rFonts w:asciiTheme="minorHAnsi" w:hAnsiTheme="minorHAnsi" w:cs="Times New Roman"/>
          <w:color w:val="0070C0"/>
          <w:sz w:val="28"/>
          <w:szCs w:val="28"/>
        </w:rPr>
        <w:t>4</w:t>
      </w:r>
      <w:r>
        <w:rPr>
          <w:rFonts w:asciiTheme="minorHAnsi" w:hAnsiTheme="minorHAnsi" w:cs="Times New Roman"/>
          <w:color w:val="0070C0"/>
          <w:sz w:val="28"/>
          <w:szCs w:val="28"/>
        </w:rPr>
        <w:tab/>
      </w:r>
      <w:r w:rsidR="00B03E5F" w:rsidRPr="00F54E6B">
        <w:rPr>
          <w:rFonts w:asciiTheme="minorHAnsi" w:hAnsiTheme="minorHAnsi" w:cs="Times New Roman"/>
          <w:color w:val="0070C0"/>
          <w:sz w:val="28"/>
          <w:szCs w:val="28"/>
        </w:rPr>
        <w:t>Description of Activit</w:t>
      </w:r>
      <w:r w:rsidR="00DC1B16">
        <w:rPr>
          <w:rFonts w:asciiTheme="minorHAnsi" w:hAnsiTheme="minorHAnsi" w:cs="Times New Roman"/>
          <w:color w:val="0070C0"/>
          <w:sz w:val="28"/>
          <w:szCs w:val="28"/>
        </w:rPr>
        <w:t>ies</w:t>
      </w:r>
    </w:p>
    <w:p w:rsidR="00EE206E" w:rsidRDefault="00934A07" w:rsidP="00402C54">
      <w:pPr>
        <w:ind w:left="720"/>
        <w:jc w:val="both"/>
        <w:rPr>
          <w:rFonts w:asciiTheme="minorHAnsi" w:hAnsiTheme="minorHAnsi"/>
          <w:iCs/>
          <w:lang w:val="en-US"/>
        </w:rPr>
      </w:pPr>
      <w:r>
        <w:rPr>
          <w:rFonts w:asciiTheme="minorHAnsi" w:hAnsiTheme="minorHAnsi"/>
          <w:iCs/>
          <w:lang w:val="en-US"/>
        </w:rPr>
        <w:t xml:space="preserve">Visitor </w:t>
      </w:r>
      <w:r w:rsidR="00F4201B">
        <w:rPr>
          <w:rFonts w:asciiTheme="minorHAnsi" w:hAnsiTheme="minorHAnsi"/>
          <w:iCs/>
          <w:lang w:val="en-US"/>
        </w:rPr>
        <w:t>m</w:t>
      </w:r>
      <w:r>
        <w:rPr>
          <w:rFonts w:asciiTheme="minorHAnsi" w:hAnsiTheme="minorHAnsi"/>
          <w:iCs/>
          <w:lang w:val="en-US"/>
        </w:rPr>
        <w:t xml:space="preserve">anagement </w:t>
      </w:r>
      <w:r w:rsidR="00F4201B">
        <w:rPr>
          <w:rFonts w:asciiTheme="minorHAnsi" w:hAnsiTheme="minorHAnsi"/>
          <w:iCs/>
          <w:lang w:val="en-US"/>
        </w:rPr>
        <w:t>is the key driver for all p</w:t>
      </w:r>
      <w:r>
        <w:rPr>
          <w:rFonts w:asciiTheme="minorHAnsi" w:hAnsiTheme="minorHAnsi"/>
          <w:iCs/>
          <w:lang w:val="en-US"/>
        </w:rPr>
        <w:t>ark use</w:t>
      </w:r>
      <w:r w:rsidR="00F4201B">
        <w:rPr>
          <w:rFonts w:asciiTheme="minorHAnsi" w:hAnsiTheme="minorHAnsi"/>
          <w:iCs/>
          <w:lang w:val="en-US"/>
        </w:rPr>
        <w:t>,</w:t>
      </w:r>
      <w:r w:rsidR="00D67F33">
        <w:rPr>
          <w:rFonts w:asciiTheme="minorHAnsi" w:hAnsiTheme="minorHAnsi"/>
          <w:iCs/>
          <w:lang w:val="en-US"/>
        </w:rPr>
        <w:t xml:space="preserve"> provision of educational services</w:t>
      </w:r>
      <w:r w:rsidR="00F4201B">
        <w:rPr>
          <w:rFonts w:asciiTheme="minorHAnsi" w:hAnsiTheme="minorHAnsi"/>
          <w:iCs/>
          <w:lang w:val="en-US"/>
        </w:rPr>
        <w:t xml:space="preserve"> and car parking</w:t>
      </w:r>
      <w:r w:rsidR="006D1F62">
        <w:rPr>
          <w:rFonts w:asciiTheme="minorHAnsi" w:hAnsiTheme="minorHAnsi"/>
          <w:iCs/>
          <w:lang w:val="en-US"/>
        </w:rPr>
        <w:t>, as follows:</w:t>
      </w:r>
      <w:r>
        <w:rPr>
          <w:rFonts w:asciiTheme="minorHAnsi" w:hAnsiTheme="minorHAnsi"/>
          <w:iCs/>
          <w:lang w:val="en-US"/>
        </w:rPr>
        <w:t xml:space="preserve"> </w:t>
      </w:r>
    </w:p>
    <w:p w:rsidR="00EE206E" w:rsidRDefault="00EE206E" w:rsidP="00042E29">
      <w:pPr>
        <w:numPr>
          <w:ilvl w:val="0"/>
          <w:numId w:val="43"/>
        </w:numPr>
        <w:rPr>
          <w:rFonts w:asciiTheme="minorHAnsi" w:hAnsiTheme="minorHAnsi"/>
          <w:iCs/>
          <w:lang w:val="en-US"/>
        </w:rPr>
      </w:pPr>
      <w:r w:rsidRPr="00EE206E">
        <w:rPr>
          <w:rFonts w:asciiTheme="minorHAnsi" w:hAnsiTheme="minorHAnsi"/>
          <w:iCs/>
          <w:lang w:val="en-US"/>
        </w:rPr>
        <w:t>Park Use</w:t>
      </w:r>
      <w:r w:rsidR="00DF59B1" w:rsidRPr="00EE206E">
        <w:rPr>
          <w:rFonts w:asciiTheme="minorHAnsi" w:hAnsiTheme="minorHAnsi"/>
          <w:iCs/>
          <w:lang w:val="en-US"/>
        </w:rPr>
        <w:t xml:space="preserve"> </w:t>
      </w:r>
      <w:r w:rsidR="00DF2A63" w:rsidRPr="00EE206E">
        <w:rPr>
          <w:rFonts w:asciiTheme="minorHAnsi" w:hAnsiTheme="minorHAnsi"/>
          <w:iCs/>
          <w:lang w:val="en-US"/>
        </w:rPr>
        <w:t>–</w:t>
      </w:r>
      <w:r w:rsidR="00DF59B1" w:rsidRPr="00EE206E">
        <w:rPr>
          <w:rFonts w:asciiTheme="minorHAnsi" w:hAnsiTheme="minorHAnsi"/>
          <w:iCs/>
          <w:lang w:val="en-US"/>
        </w:rPr>
        <w:t xml:space="preserve"> </w:t>
      </w:r>
      <w:r w:rsidR="00F4201B">
        <w:rPr>
          <w:rFonts w:asciiTheme="minorHAnsi" w:hAnsiTheme="minorHAnsi"/>
          <w:iCs/>
          <w:lang w:val="en-US"/>
        </w:rPr>
        <w:t>Provision of safe camping and recreatio</w:t>
      </w:r>
      <w:r w:rsidR="00E214D9">
        <w:rPr>
          <w:rFonts w:asciiTheme="minorHAnsi" w:hAnsiTheme="minorHAnsi"/>
          <w:iCs/>
          <w:lang w:val="en-US"/>
        </w:rPr>
        <w:t>nal grounds to all visitors.</w:t>
      </w:r>
      <w:r w:rsidR="00706D4C">
        <w:rPr>
          <w:rFonts w:asciiTheme="minorHAnsi" w:hAnsiTheme="minorHAnsi"/>
          <w:iCs/>
          <w:lang w:val="en-US"/>
        </w:rPr>
        <w:t xml:space="preserve"> These include park rangers, camp site infrastructure</w:t>
      </w:r>
      <w:r w:rsidR="006D1F62">
        <w:rPr>
          <w:rFonts w:asciiTheme="minorHAnsi" w:hAnsiTheme="minorHAnsi"/>
          <w:iCs/>
          <w:lang w:val="en-US"/>
        </w:rPr>
        <w:t xml:space="preserve">. </w:t>
      </w:r>
      <w:r w:rsidR="00E214D9">
        <w:rPr>
          <w:rFonts w:asciiTheme="minorHAnsi" w:hAnsiTheme="minorHAnsi"/>
          <w:iCs/>
          <w:lang w:val="en-US"/>
        </w:rPr>
        <w:t>In order to provide this service, t</w:t>
      </w:r>
      <w:r w:rsidR="00402C54" w:rsidRPr="00EE206E">
        <w:rPr>
          <w:rFonts w:asciiTheme="minorHAnsi" w:hAnsiTheme="minorHAnsi"/>
          <w:iCs/>
          <w:lang w:val="en-US"/>
        </w:rPr>
        <w:t xml:space="preserve">he Director </w:t>
      </w:r>
      <w:r w:rsidRPr="00EE206E">
        <w:rPr>
          <w:rFonts w:asciiTheme="minorHAnsi" w:hAnsiTheme="minorHAnsi"/>
          <w:iCs/>
          <w:lang w:val="en-US"/>
        </w:rPr>
        <w:t>charges</w:t>
      </w:r>
      <w:r w:rsidR="00402C54" w:rsidRPr="00EE206E">
        <w:rPr>
          <w:rFonts w:asciiTheme="minorHAnsi" w:hAnsiTheme="minorHAnsi"/>
          <w:iCs/>
          <w:lang w:val="en-US"/>
        </w:rPr>
        <w:t xml:space="preserve"> a fee to enter or use a Commonwealth reserve or part of a Commonwealth reserve (subject to the approval of the Minister). </w:t>
      </w:r>
    </w:p>
    <w:p w:rsidR="00E214D9" w:rsidRPr="00D67F33" w:rsidRDefault="00E214D9" w:rsidP="00E214D9">
      <w:pPr>
        <w:numPr>
          <w:ilvl w:val="0"/>
          <w:numId w:val="43"/>
        </w:numPr>
        <w:rPr>
          <w:rFonts w:asciiTheme="minorHAnsi" w:hAnsiTheme="minorHAnsi"/>
          <w:iCs/>
          <w:lang w:val="en-US"/>
        </w:rPr>
      </w:pPr>
      <w:r>
        <w:rPr>
          <w:rFonts w:asciiTheme="minorHAnsi" w:hAnsiTheme="minorHAnsi"/>
          <w:iCs/>
          <w:lang w:val="en-US"/>
        </w:rPr>
        <w:t>E</w:t>
      </w:r>
      <w:r w:rsidRPr="00D67F33">
        <w:rPr>
          <w:rFonts w:asciiTheme="minorHAnsi" w:hAnsiTheme="minorHAnsi"/>
          <w:iCs/>
          <w:lang w:val="en-US"/>
        </w:rPr>
        <w:t xml:space="preserve">ducational services – </w:t>
      </w:r>
      <w:r>
        <w:rPr>
          <w:rFonts w:asciiTheme="minorHAnsi" w:hAnsiTheme="minorHAnsi"/>
          <w:iCs/>
          <w:lang w:val="en-US"/>
        </w:rPr>
        <w:t xml:space="preserve">Provision of visitor information centres, guided tours to the public and school groups and production of educational materials. In order to provide these services, </w:t>
      </w:r>
      <w:r w:rsidRPr="00D67F33">
        <w:rPr>
          <w:rFonts w:asciiTheme="minorHAnsi" w:hAnsiTheme="minorHAnsi"/>
          <w:iCs/>
          <w:lang w:val="en-US"/>
        </w:rPr>
        <w:t>the director imposes a fee for the use of educational facilities and services at the</w:t>
      </w:r>
      <w:r>
        <w:rPr>
          <w:rFonts w:asciiTheme="minorHAnsi" w:hAnsiTheme="minorHAnsi"/>
          <w:iCs/>
          <w:lang w:val="en-US"/>
        </w:rPr>
        <w:t xml:space="preserve"> ANBG</w:t>
      </w:r>
      <w:r w:rsidRPr="00D67F33">
        <w:rPr>
          <w:rFonts w:asciiTheme="minorHAnsi" w:hAnsiTheme="minorHAnsi"/>
          <w:iCs/>
          <w:lang w:val="en-US"/>
        </w:rPr>
        <w:t>.</w:t>
      </w:r>
    </w:p>
    <w:p w:rsidR="0060615F" w:rsidRDefault="0060615F" w:rsidP="00D67F33">
      <w:pPr>
        <w:numPr>
          <w:ilvl w:val="0"/>
          <w:numId w:val="43"/>
        </w:numPr>
        <w:rPr>
          <w:rFonts w:asciiTheme="minorHAnsi" w:hAnsiTheme="minorHAnsi"/>
          <w:iCs/>
          <w:lang w:val="en-US"/>
        </w:rPr>
      </w:pPr>
      <w:r>
        <w:rPr>
          <w:rFonts w:asciiTheme="minorHAnsi" w:hAnsiTheme="minorHAnsi"/>
          <w:iCs/>
          <w:lang w:val="en-US"/>
        </w:rPr>
        <w:t xml:space="preserve">Parking – </w:t>
      </w:r>
      <w:r w:rsidR="00E214D9">
        <w:rPr>
          <w:rFonts w:asciiTheme="minorHAnsi" w:hAnsiTheme="minorHAnsi"/>
          <w:iCs/>
          <w:lang w:val="en-US"/>
        </w:rPr>
        <w:t xml:space="preserve">Provision of dedicated grounds for parking of vehicles, maintenance of the ground and monitoring. In order </w:t>
      </w:r>
      <w:r w:rsidR="005F78C0">
        <w:rPr>
          <w:rFonts w:asciiTheme="minorHAnsi" w:hAnsiTheme="minorHAnsi"/>
          <w:iCs/>
          <w:lang w:val="en-US"/>
        </w:rPr>
        <w:t xml:space="preserve">to provide these services, </w:t>
      </w:r>
      <w:r>
        <w:rPr>
          <w:rFonts w:asciiTheme="minorHAnsi" w:hAnsiTheme="minorHAnsi"/>
          <w:iCs/>
          <w:lang w:val="en-US"/>
        </w:rPr>
        <w:t xml:space="preserve">the director imposes a charge for </w:t>
      </w:r>
      <w:r w:rsidR="00413130">
        <w:rPr>
          <w:rFonts w:asciiTheme="minorHAnsi" w:hAnsiTheme="minorHAnsi"/>
          <w:iCs/>
          <w:lang w:val="en-US"/>
        </w:rPr>
        <w:t xml:space="preserve">visitor </w:t>
      </w:r>
      <w:r>
        <w:rPr>
          <w:rFonts w:asciiTheme="minorHAnsi" w:hAnsiTheme="minorHAnsi"/>
          <w:iCs/>
          <w:lang w:val="en-US"/>
        </w:rPr>
        <w:t xml:space="preserve">parking at the </w:t>
      </w:r>
      <w:r w:rsidR="00413130">
        <w:rPr>
          <w:rFonts w:asciiTheme="minorHAnsi" w:hAnsiTheme="minorHAnsi"/>
          <w:iCs/>
          <w:lang w:val="en-US"/>
        </w:rPr>
        <w:t>ANBG.</w:t>
      </w:r>
    </w:p>
    <w:p w:rsidR="00B03E5F" w:rsidRPr="00DC1B16" w:rsidRDefault="00B03E5F">
      <w:pPr>
        <w:jc w:val="both"/>
        <w:rPr>
          <w:i/>
          <w:color w:val="000000"/>
          <w:u w:val="single"/>
          <w:lang w:val="en-US"/>
        </w:rPr>
      </w:pPr>
    </w:p>
    <w:p w:rsidR="00B03E5F" w:rsidRPr="00E41F85" w:rsidRDefault="00980F68" w:rsidP="008C4FE8">
      <w:pPr>
        <w:pStyle w:val="Pa12"/>
        <w:numPr>
          <w:ilvl w:val="1"/>
          <w:numId w:val="49"/>
        </w:numPr>
        <w:spacing w:after="0"/>
        <w:ind w:left="993" w:hanging="993"/>
        <w:jc w:val="both"/>
        <w:rPr>
          <w:rFonts w:asciiTheme="minorHAnsi" w:hAnsiTheme="minorHAnsi" w:cs="Times New Roman"/>
          <w:color w:val="0070C0"/>
          <w:sz w:val="28"/>
          <w:szCs w:val="28"/>
        </w:rPr>
      </w:pPr>
      <w:r>
        <w:rPr>
          <w:rFonts w:asciiTheme="minorHAnsi" w:hAnsiTheme="minorHAnsi" w:cs="Times New Roman"/>
          <w:color w:val="0070C0"/>
          <w:sz w:val="28"/>
          <w:szCs w:val="28"/>
        </w:rPr>
        <w:t xml:space="preserve">Users and </w:t>
      </w:r>
      <w:r w:rsidR="003C233A" w:rsidRPr="00F54E6B">
        <w:rPr>
          <w:rFonts w:asciiTheme="minorHAnsi" w:hAnsiTheme="minorHAnsi" w:cs="Times New Roman"/>
          <w:color w:val="0070C0"/>
          <w:sz w:val="28"/>
          <w:szCs w:val="28"/>
        </w:rPr>
        <w:t>Stakeholders</w:t>
      </w:r>
    </w:p>
    <w:p w:rsidR="004F6C6D" w:rsidRDefault="004F6C6D" w:rsidP="00CD374A">
      <w:pPr>
        <w:numPr>
          <w:ilvl w:val="0"/>
          <w:numId w:val="50"/>
        </w:numPr>
        <w:rPr>
          <w:rFonts w:asciiTheme="minorHAnsi" w:hAnsiTheme="minorHAnsi"/>
          <w:iCs/>
          <w:lang w:val="en-US"/>
        </w:rPr>
      </w:pPr>
      <w:r>
        <w:rPr>
          <w:rFonts w:asciiTheme="minorHAnsi" w:hAnsiTheme="minorHAnsi"/>
          <w:iCs/>
          <w:lang w:val="en-US"/>
        </w:rPr>
        <w:t>Traditional Owners of jointly managed parks (</w:t>
      </w:r>
      <w:r w:rsidR="008D2D81">
        <w:rPr>
          <w:rFonts w:asciiTheme="minorHAnsi" w:hAnsiTheme="minorHAnsi"/>
          <w:iCs/>
          <w:lang w:val="en-US"/>
        </w:rPr>
        <w:t>KNP</w:t>
      </w:r>
      <w:r>
        <w:rPr>
          <w:rFonts w:asciiTheme="minorHAnsi" w:hAnsiTheme="minorHAnsi"/>
          <w:iCs/>
          <w:lang w:val="en-US"/>
        </w:rPr>
        <w:t xml:space="preserve">, </w:t>
      </w:r>
      <w:r w:rsidR="008D2D81">
        <w:rPr>
          <w:rFonts w:asciiTheme="minorHAnsi" w:hAnsiTheme="minorHAnsi"/>
          <w:iCs/>
          <w:lang w:val="en-US"/>
        </w:rPr>
        <w:t>UKTNP</w:t>
      </w:r>
      <w:r>
        <w:rPr>
          <w:rFonts w:asciiTheme="minorHAnsi" w:hAnsiTheme="minorHAnsi"/>
          <w:iCs/>
          <w:lang w:val="en-US"/>
        </w:rPr>
        <w:t xml:space="preserve"> and B</w:t>
      </w:r>
      <w:r w:rsidR="008D2D81">
        <w:rPr>
          <w:rFonts w:asciiTheme="minorHAnsi" w:hAnsiTheme="minorHAnsi"/>
          <w:iCs/>
          <w:lang w:val="en-US"/>
        </w:rPr>
        <w:t>NP</w:t>
      </w:r>
      <w:r>
        <w:rPr>
          <w:rFonts w:asciiTheme="minorHAnsi" w:hAnsiTheme="minorHAnsi"/>
          <w:iCs/>
          <w:lang w:val="en-US"/>
        </w:rPr>
        <w:t>)</w:t>
      </w:r>
    </w:p>
    <w:p w:rsidR="004F6C6D" w:rsidRDefault="004F6C6D" w:rsidP="004F6C6D">
      <w:pPr>
        <w:numPr>
          <w:ilvl w:val="0"/>
          <w:numId w:val="43"/>
        </w:numPr>
        <w:rPr>
          <w:rFonts w:asciiTheme="minorHAnsi" w:hAnsiTheme="minorHAnsi"/>
          <w:iCs/>
          <w:lang w:val="en-US"/>
        </w:rPr>
      </w:pPr>
      <w:r>
        <w:rPr>
          <w:rFonts w:asciiTheme="minorHAnsi" w:hAnsiTheme="minorHAnsi"/>
          <w:iCs/>
          <w:lang w:val="en-US"/>
        </w:rPr>
        <w:t>Tourism Industry</w:t>
      </w:r>
      <w:r w:rsidR="000A7077">
        <w:rPr>
          <w:rFonts w:asciiTheme="minorHAnsi" w:hAnsiTheme="minorHAnsi"/>
          <w:iCs/>
          <w:lang w:val="en-US"/>
        </w:rPr>
        <w:t xml:space="preserve"> and Park Visitors</w:t>
      </w:r>
      <w:r w:rsidR="00487F6B">
        <w:rPr>
          <w:rFonts w:asciiTheme="minorHAnsi" w:hAnsiTheme="minorHAnsi"/>
          <w:iCs/>
          <w:lang w:val="en-US"/>
        </w:rPr>
        <w:t xml:space="preserve"> – Create the need to provide </w:t>
      </w:r>
      <w:r w:rsidR="000A7077">
        <w:rPr>
          <w:rFonts w:asciiTheme="minorHAnsi" w:hAnsiTheme="minorHAnsi"/>
          <w:iCs/>
          <w:lang w:val="en-US"/>
        </w:rPr>
        <w:t xml:space="preserve">facilities and </w:t>
      </w:r>
      <w:r w:rsidR="00487F6B">
        <w:rPr>
          <w:rFonts w:asciiTheme="minorHAnsi" w:hAnsiTheme="minorHAnsi"/>
          <w:iCs/>
          <w:lang w:val="en-US"/>
        </w:rPr>
        <w:t>access to commonwealth reserves.</w:t>
      </w:r>
      <w:r w:rsidR="0020568C">
        <w:rPr>
          <w:rFonts w:asciiTheme="minorHAnsi" w:hAnsiTheme="minorHAnsi"/>
          <w:iCs/>
          <w:lang w:val="en-US"/>
        </w:rPr>
        <w:t xml:space="preserve"> Park visitors are typically users of educational services, parking facilities and general park facilities.</w:t>
      </w:r>
    </w:p>
    <w:p w:rsidR="006D1F62" w:rsidRDefault="006D1F62">
      <w:pPr>
        <w:rPr>
          <w:rFonts w:asciiTheme="minorHAnsi" w:hAnsiTheme="minorHAnsi"/>
          <w:i/>
          <w:iCs/>
          <w:color w:val="808080"/>
          <w:u w:val="single"/>
          <w:lang w:val="en-US"/>
        </w:rPr>
      </w:pPr>
    </w:p>
    <w:p w:rsidR="00F60C10" w:rsidRPr="00F54E6B" w:rsidRDefault="005D07BC" w:rsidP="009331B1">
      <w:pPr>
        <w:pStyle w:val="Pa12"/>
        <w:spacing w:after="120"/>
        <w:jc w:val="both"/>
        <w:rPr>
          <w:rFonts w:asciiTheme="minorHAnsi" w:hAnsiTheme="minorHAnsi" w:cs="Times New Roman"/>
          <w:color w:val="0070C0"/>
          <w:sz w:val="28"/>
          <w:szCs w:val="28"/>
        </w:rPr>
      </w:pPr>
      <w:r>
        <w:rPr>
          <w:rFonts w:asciiTheme="minorHAnsi" w:hAnsiTheme="minorHAnsi" w:cs="Times New Roman"/>
          <w:color w:val="0070C0"/>
          <w:sz w:val="28"/>
          <w:szCs w:val="28"/>
        </w:rPr>
        <w:t>2.</w:t>
      </w:r>
      <w:r w:rsidR="002F5DDE">
        <w:rPr>
          <w:rFonts w:asciiTheme="minorHAnsi" w:hAnsiTheme="minorHAnsi" w:cs="Times New Roman"/>
          <w:color w:val="0070C0"/>
          <w:sz w:val="28"/>
          <w:szCs w:val="28"/>
        </w:rPr>
        <w:t>6</w:t>
      </w:r>
      <w:r>
        <w:rPr>
          <w:rFonts w:asciiTheme="minorHAnsi" w:hAnsiTheme="minorHAnsi" w:cs="Times New Roman"/>
          <w:color w:val="0070C0"/>
          <w:sz w:val="28"/>
          <w:szCs w:val="28"/>
        </w:rPr>
        <w:tab/>
      </w:r>
      <w:r w:rsidR="00F60C10" w:rsidRPr="00F54E6B">
        <w:rPr>
          <w:rFonts w:asciiTheme="minorHAnsi" w:hAnsiTheme="minorHAnsi" w:cs="Times New Roman"/>
          <w:color w:val="0070C0"/>
          <w:sz w:val="28"/>
          <w:szCs w:val="28"/>
        </w:rPr>
        <w:t>Conclusion</w:t>
      </w:r>
    </w:p>
    <w:p w:rsidR="00C62AB0" w:rsidRDefault="006A69B1" w:rsidP="008A0942">
      <w:pPr>
        <w:ind w:left="720"/>
        <w:jc w:val="both"/>
        <w:rPr>
          <w:rFonts w:asciiTheme="minorHAnsi" w:hAnsiTheme="minorHAnsi"/>
          <w:iCs/>
          <w:lang w:val="en-US"/>
        </w:rPr>
      </w:pPr>
      <w:r w:rsidRPr="006A69B1">
        <w:rPr>
          <w:rFonts w:asciiTheme="minorHAnsi" w:hAnsiTheme="minorHAnsi"/>
          <w:iCs/>
          <w:lang w:val="en-US"/>
        </w:rPr>
        <w:t xml:space="preserve">The charging of </w:t>
      </w:r>
      <w:r w:rsidR="005F416C">
        <w:rPr>
          <w:rFonts w:asciiTheme="minorHAnsi" w:hAnsiTheme="minorHAnsi"/>
          <w:iCs/>
          <w:lang w:val="en-US"/>
        </w:rPr>
        <w:t>Park entry</w:t>
      </w:r>
      <w:r>
        <w:rPr>
          <w:rFonts w:asciiTheme="minorHAnsi" w:hAnsiTheme="minorHAnsi"/>
          <w:iCs/>
          <w:lang w:val="en-US"/>
        </w:rPr>
        <w:t xml:space="preserve"> and associated</w:t>
      </w:r>
      <w:r w:rsidRPr="008814E8">
        <w:rPr>
          <w:rFonts w:asciiTheme="minorHAnsi" w:hAnsiTheme="minorHAnsi"/>
          <w:iCs/>
          <w:lang w:val="en-US"/>
        </w:rPr>
        <w:t xml:space="preserve"> fees for access to the following Commonwealth reserves</w:t>
      </w:r>
      <w:r w:rsidRPr="006A69B1">
        <w:rPr>
          <w:rFonts w:asciiTheme="minorHAnsi" w:hAnsiTheme="minorHAnsi"/>
          <w:iCs/>
          <w:lang w:val="en-US"/>
        </w:rPr>
        <w:t xml:space="preserve"> complies with the principles outlined in the Cost Recovery Guidelines</w:t>
      </w:r>
      <w:r w:rsidR="00C62AB0">
        <w:rPr>
          <w:rFonts w:asciiTheme="minorHAnsi" w:hAnsiTheme="minorHAnsi"/>
          <w:iCs/>
          <w:lang w:val="en-US"/>
        </w:rPr>
        <w:t>:</w:t>
      </w:r>
      <w:r w:rsidRPr="006A69B1">
        <w:rPr>
          <w:rFonts w:asciiTheme="minorHAnsi" w:hAnsiTheme="minorHAnsi"/>
          <w:iCs/>
          <w:lang w:val="en-US"/>
        </w:rPr>
        <w:t xml:space="preserve"> </w:t>
      </w:r>
    </w:p>
    <w:p w:rsidR="008D2D81" w:rsidRDefault="00C4105D">
      <w:pPr>
        <w:numPr>
          <w:ilvl w:val="0"/>
          <w:numId w:val="51"/>
        </w:numPr>
        <w:jc w:val="both"/>
        <w:rPr>
          <w:rFonts w:asciiTheme="minorHAnsi" w:hAnsiTheme="minorHAnsi"/>
          <w:iCs/>
          <w:lang w:val="en-US"/>
        </w:rPr>
      </w:pPr>
      <w:r>
        <w:rPr>
          <w:rFonts w:asciiTheme="minorHAnsi" w:hAnsiTheme="minorHAnsi"/>
          <w:iCs/>
          <w:lang w:val="en-US"/>
        </w:rPr>
        <w:t>ANBG</w:t>
      </w:r>
      <w:r w:rsidR="00C62AB0" w:rsidRPr="008814E8">
        <w:rPr>
          <w:rFonts w:asciiTheme="minorHAnsi" w:hAnsiTheme="minorHAnsi"/>
          <w:iCs/>
          <w:lang w:val="en-US"/>
        </w:rPr>
        <w:t xml:space="preserve">, </w:t>
      </w:r>
    </w:p>
    <w:p w:rsidR="008D2D81" w:rsidRDefault="00C4105D">
      <w:pPr>
        <w:numPr>
          <w:ilvl w:val="0"/>
          <w:numId w:val="51"/>
        </w:numPr>
        <w:jc w:val="both"/>
        <w:rPr>
          <w:rFonts w:asciiTheme="minorHAnsi" w:hAnsiTheme="minorHAnsi"/>
          <w:iCs/>
          <w:lang w:val="en-US"/>
        </w:rPr>
      </w:pPr>
      <w:r>
        <w:rPr>
          <w:rFonts w:asciiTheme="minorHAnsi" w:hAnsiTheme="minorHAnsi"/>
          <w:iCs/>
          <w:lang w:val="en-US"/>
        </w:rPr>
        <w:t>BNP</w:t>
      </w:r>
      <w:r w:rsidR="00C62AB0" w:rsidRPr="008814E8">
        <w:rPr>
          <w:rFonts w:asciiTheme="minorHAnsi" w:hAnsiTheme="minorHAnsi"/>
          <w:iCs/>
          <w:lang w:val="en-US"/>
        </w:rPr>
        <w:t xml:space="preserve">, </w:t>
      </w:r>
    </w:p>
    <w:p w:rsidR="008D2D81" w:rsidRDefault="00C62AB0">
      <w:pPr>
        <w:numPr>
          <w:ilvl w:val="0"/>
          <w:numId w:val="51"/>
        </w:numPr>
        <w:jc w:val="both"/>
        <w:rPr>
          <w:rFonts w:asciiTheme="minorHAnsi" w:hAnsiTheme="minorHAnsi"/>
          <w:iCs/>
          <w:lang w:val="en-US"/>
        </w:rPr>
      </w:pPr>
      <w:r w:rsidRPr="008814E8">
        <w:rPr>
          <w:rFonts w:asciiTheme="minorHAnsi" w:hAnsiTheme="minorHAnsi"/>
          <w:iCs/>
          <w:lang w:val="en-US"/>
        </w:rPr>
        <w:t xml:space="preserve">KNP and </w:t>
      </w:r>
    </w:p>
    <w:p w:rsidR="008D2D81" w:rsidRDefault="00C4105D">
      <w:pPr>
        <w:numPr>
          <w:ilvl w:val="0"/>
          <w:numId w:val="51"/>
        </w:numPr>
        <w:jc w:val="both"/>
        <w:rPr>
          <w:rFonts w:asciiTheme="minorHAnsi" w:hAnsiTheme="minorHAnsi"/>
          <w:iCs/>
          <w:lang w:val="en-US"/>
        </w:rPr>
      </w:pPr>
      <w:r>
        <w:rPr>
          <w:rFonts w:asciiTheme="minorHAnsi" w:hAnsiTheme="minorHAnsi"/>
          <w:iCs/>
          <w:lang w:val="en-US"/>
        </w:rPr>
        <w:t>UKTNP</w:t>
      </w:r>
      <w:r w:rsidR="00C62AB0" w:rsidRPr="008814E8">
        <w:rPr>
          <w:rFonts w:asciiTheme="minorHAnsi" w:hAnsiTheme="minorHAnsi"/>
          <w:iCs/>
          <w:lang w:val="en-US"/>
        </w:rPr>
        <w:t xml:space="preserve">.  </w:t>
      </w:r>
    </w:p>
    <w:p w:rsidR="00C62AB0" w:rsidRDefault="00C62AB0" w:rsidP="008A0942">
      <w:pPr>
        <w:ind w:left="720"/>
        <w:jc w:val="both"/>
        <w:rPr>
          <w:rFonts w:asciiTheme="minorHAnsi" w:hAnsiTheme="minorHAnsi"/>
          <w:iCs/>
          <w:lang w:val="en-US"/>
        </w:rPr>
      </w:pPr>
    </w:p>
    <w:p w:rsidR="008A0942" w:rsidRPr="008A0942" w:rsidRDefault="006A69B1" w:rsidP="008A0942">
      <w:pPr>
        <w:ind w:left="720"/>
        <w:jc w:val="both"/>
        <w:rPr>
          <w:rFonts w:asciiTheme="minorHAnsi" w:hAnsiTheme="minorHAnsi"/>
          <w:iCs/>
          <w:lang w:val="en-US"/>
        </w:rPr>
      </w:pPr>
      <w:r w:rsidRPr="006A69B1">
        <w:rPr>
          <w:rFonts w:asciiTheme="minorHAnsi" w:hAnsiTheme="minorHAnsi"/>
          <w:iCs/>
          <w:lang w:val="en-US"/>
        </w:rPr>
        <w:t xml:space="preserve">It is appropriate and equitable that those individuals and organisations that apply for a </w:t>
      </w:r>
      <w:r w:rsidR="005F416C">
        <w:rPr>
          <w:rFonts w:asciiTheme="minorHAnsi" w:hAnsiTheme="minorHAnsi"/>
          <w:iCs/>
          <w:lang w:val="en-US"/>
        </w:rPr>
        <w:t>Park entry</w:t>
      </w:r>
      <w:r>
        <w:rPr>
          <w:rFonts w:asciiTheme="minorHAnsi" w:hAnsiTheme="minorHAnsi"/>
          <w:iCs/>
          <w:lang w:val="en-US"/>
        </w:rPr>
        <w:t xml:space="preserve"> and associated</w:t>
      </w:r>
      <w:r w:rsidRPr="008814E8">
        <w:rPr>
          <w:rFonts w:asciiTheme="minorHAnsi" w:hAnsiTheme="minorHAnsi"/>
          <w:iCs/>
          <w:lang w:val="en-US"/>
        </w:rPr>
        <w:t xml:space="preserve"> fees </w:t>
      </w:r>
      <w:r w:rsidRPr="006A69B1">
        <w:rPr>
          <w:rFonts w:asciiTheme="minorHAnsi" w:hAnsiTheme="minorHAnsi"/>
          <w:iCs/>
          <w:lang w:val="en-US"/>
        </w:rPr>
        <w:t xml:space="preserve">meet the estimated costs of </w:t>
      </w:r>
      <w:r>
        <w:rPr>
          <w:rFonts w:asciiTheme="minorHAnsi" w:hAnsiTheme="minorHAnsi"/>
          <w:iCs/>
          <w:lang w:val="en-US"/>
        </w:rPr>
        <w:t>maintaining the Commonwealth reserves.</w:t>
      </w:r>
      <w:r w:rsidRPr="006A69B1">
        <w:rPr>
          <w:rFonts w:asciiTheme="minorHAnsi" w:hAnsiTheme="minorHAnsi"/>
          <w:iCs/>
          <w:lang w:val="en-US"/>
        </w:rPr>
        <w:t xml:space="preserve"> </w:t>
      </w:r>
    </w:p>
    <w:p w:rsidR="005D07BC" w:rsidRDefault="00391B07" w:rsidP="00391B07">
      <w:pPr>
        <w:spacing w:after="240"/>
        <w:rPr>
          <w:iCs/>
          <w:color w:val="808080"/>
        </w:rPr>
      </w:pPr>
      <w:r>
        <w:rPr>
          <w:rFonts w:asciiTheme="minorHAnsi" w:hAnsiTheme="minorHAnsi"/>
          <w:iCs/>
          <w:color w:val="808080"/>
          <w:lang w:val="en-US"/>
        </w:rPr>
        <w:br w:type="page"/>
      </w:r>
      <w:r w:rsidR="005D07BC" w:rsidRPr="005C5D31">
        <w:rPr>
          <w:rFonts w:asciiTheme="minorHAnsi" w:hAnsiTheme="minorHAnsi"/>
          <w:b/>
          <w:color w:val="0070C0"/>
          <w:sz w:val="28"/>
          <w:szCs w:val="28"/>
          <w:lang w:val="en-US"/>
        </w:rPr>
        <w:lastRenderedPageBreak/>
        <w:t>3.</w:t>
      </w:r>
      <w:r>
        <w:rPr>
          <w:rFonts w:asciiTheme="minorHAnsi" w:hAnsiTheme="minorHAnsi"/>
          <w:b/>
          <w:color w:val="0070C0"/>
          <w:sz w:val="28"/>
          <w:szCs w:val="28"/>
          <w:lang w:val="en-US"/>
        </w:rPr>
        <w:tab/>
      </w:r>
      <w:r w:rsidR="005D07BC" w:rsidRPr="005C5D31">
        <w:rPr>
          <w:rFonts w:asciiTheme="minorHAnsi" w:hAnsiTheme="minorHAnsi"/>
          <w:b/>
          <w:color w:val="0070C0"/>
          <w:sz w:val="28"/>
          <w:szCs w:val="28"/>
        </w:rPr>
        <w:t>DESIGN</w:t>
      </w:r>
    </w:p>
    <w:p w:rsidR="005D07BC" w:rsidRDefault="00175993" w:rsidP="004B0F21">
      <w:pPr>
        <w:widowControl w:val="0"/>
        <w:autoSpaceDE w:val="0"/>
        <w:autoSpaceDN w:val="0"/>
        <w:adjustRightInd w:val="0"/>
        <w:spacing w:line="241" w:lineRule="atLeast"/>
        <w:jc w:val="both"/>
        <w:rPr>
          <w:iCs/>
          <w:color w:val="808080"/>
        </w:rPr>
      </w:pPr>
      <w:r>
        <w:rPr>
          <w:iCs/>
          <w:noProof/>
          <w:color w:val="808080"/>
          <w:lang w:eastAsia="en-AU"/>
        </w:rPr>
        <w:pict>
          <v:shape id="_x0000_s1031" type="#_x0000_t32" style="position:absolute;left:0;text-align:left;margin-left:1.2pt;margin-top:1.45pt;width:491.45pt;height:0;z-index:251681792" o:connectortype="straight" strokecolor="#548dd4 [1951]" strokeweight="2.25pt">
            <v:shadow type="perspective" color="#243f60 [1604]" opacity=".5" offset="1pt" offset2="-1pt"/>
          </v:shape>
        </w:pict>
      </w:r>
    </w:p>
    <w:p w:rsidR="00B03E5F" w:rsidRPr="00FB49A2" w:rsidRDefault="00B03E5F" w:rsidP="004B0F21">
      <w:pPr>
        <w:widowControl w:val="0"/>
        <w:autoSpaceDE w:val="0"/>
        <w:autoSpaceDN w:val="0"/>
        <w:adjustRightInd w:val="0"/>
        <w:spacing w:line="241" w:lineRule="atLeast"/>
        <w:jc w:val="both"/>
      </w:pPr>
    </w:p>
    <w:p w:rsidR="002F5DDE" w:rsidRPr="00F54E6B" w:rsidRDefault="002F5DDE" w:rsidP="002F5DDE">
      <w:pPr>
        <w:pStyle w:val="Pa12"/>
        <w:spacing w:after="0"/>
        <w:jc w:val="both"/>
        <w:rPr>
          <w:rFonts w:asciiTheme="minorHAnsi" w:hAnsiTheme="minorHAnsi" w:cs="Times New Roman"/>
          <w:color w:val="0070C0"/>
          <w:sz w:val="28"/>
          <w:szCs w:val="28"/>
        </w:rPr>
      </w:pPr>
      <w:bookmarkStart w:id="3" w:name="basisorcharging"/>
      <w:r w:rsidRPr="00F54E6B">
        <w:rPr>
          <w:rFonts w:asciiTheme="minorHAnsi" w:hAnsiTheme="minorHAnsi" w:cs="Times New Roman"/>
          <w:color w:val="0070C0"/>
          <w:sz w:val="28"/>
          <w:szCs w:val="28"/>
        </w:rPr>
        <w:t>3.</w:t>
      </w:r>
      <w:r>
        <w:rPr>
          <w:rFonts w:asciiTheme="minorHAnsi" w:hAnsiTheme="minorHAnsi" w:cs="Times New Roman"/>
          <w:color w:val="0070C0"/>
          <w:sz w:val="28"/>
          <w:szCs w:val="28"/>
        </w:rPr>
        <w:t>1</w:t>
      </w:r>
      <w:r w:rsidRPr="00F54E6B">
        <w:rPr>
          <w:rFonts w:asciiTheme="minorHAnsi" w:hAnsiTheme="minorHAnsi" w:cs="Times New Roman"/>
          <w:color w:val="0070C0"/>
          <w:sz w:val="28"/>
          <w:szCs w:val="28"/>
        </w:rPr>
        <w:tab/>
      </w:r>
      <w:r>
        <w:rPr>
          <w:rFonts w:asciiTheme="minorHAnsi" w:hAnsiTheme="minorHAnsi" w:cs="Times New Roman"/>
          <w:color w:val="0070C0"/>
          <w:sz w:val="28"/>
          <w:szCs w:val="28"/>
        </w:rPr>
        <w:t>Design of Cost Recovery Arrangement</w:t>
      </w:r>
    </w:p>
    <w:p w:rsidR="00E9617A" w:rsidRDefault="00E9617A" w:rsidP="002F5DDE">
      <w:pPr>
        <w:widowControl w:val="0"/>
        <w:autoSpaceDE w:val="0"/>
        <w:autoSpaceDN w:val="0"/>
        <w:adjustRightInd w:val="0"/>
        <w:spacing w:line="241" w:lineRule="atLeast"/>
        <w:ind w:left="720"/>
        <w:jc w:val="both"/>
        <w:rPr>
          <w:rFonts w:asciiTheme="minorHAnsi" w:hAnsiTheme="minorHAnsi"/>
          <w:i/>
          <w:iCs/>
          <w:color w:val="808080"/>
          <w:u w:val="single"/>
        </w:rPr>
      </w:pPr>
      <w:r>
        <w:rPr>
          <w:rFonts w:asciiTheme="minorHAnsi" w:hAnsiTheme="minorHAnsi"/>
          <w:iCs/>
        </w:rPr>
        <w:t xml:space="preserve">The </w:t>
      </w:r>
      <w:r w:rsidR="00E97883">
        <w:rPr>
          <w:rFonts w:asciiTheme="minorHAnsi" w:hAnsiTheme="minorHAnsi"/>
          <w:iCs/>
        </w:rPr>
        <w:t>structures of these fees vary</w:t>
      </w:r>
      <w:r>
        <w:rPr>
          <w:rFonts w:asciiTheme="minorHAnsi" w:hAnsiTheme="minorHAnsi"/>
          <w:iCs/>
        </w:rPr>
        <w:t xml:space="preserve"> depending on </w:t>
      </w:r>
      <w:r w:rsidR="00634DE3">
        <w:rPr>
          <w:rFonts w:asciiTheme="minorHAnsi" w:hAnsiTheme="minorHAnsi"/>
          <w:iCs/>
        </w:rPr>
        <w:t>the fee being imposed and the location of where the fee is being imposed</w:t>
      </w:r>
      <w:r w:rsidR="0020568C">
        <w:rPr>
          <w:rFonts w:asciiTheme="minorHAnsi" w:hAnsiTheme="minorHAnsi"/>
          <w:iCs/>
        </w:rPr>
        <w:t>, as park users directly benefit from the services provided</w:t>
      </w:r>
      <w:r w:rsidR="00634DE3">
        <w:rPr>
          <w:rFonts w:asciiTheme="minorHAnsi" w:hAnsiTheme="minorHAnsi"/>
          <w:iCs/>
        </w:rPr>
        <w:t>.</w:t>
      </w:r>
      <w:r>
        <w:rPr>
          <w:rFonts w:asciiTheme="minorHAnsi" w:hAnsiTheme="minorHAnsi"/>
          <w:iCs/>
        </w:rPr>
        <w:t xml:space="preserve"> </w:t>
      </w:r>
      <w:r w:rsidR="00634DE3">
        <w:rPr>
          <w:rFonts w:asciiTheme="minorHAnsi" w:hAnsiTheme="minorHAnsi"/>
          <w:iCs/>
        </w:rPr>
        <w:t>Further information regarding the</w:t>
      </w:r>
      <w:r>
        <w:rPr>
          <w:rFonts w:asciiTheme="minorHAnsi" w:hAnsiTheme="minorHAnsi"/>
          <w:iCs/>
        </w:rPr>
        <w:t xml:space="preserve"> </w:t>
      </w:r>
      <w:r w:rsidR="0020568C">
        <w:rPr>
          <w:rFonts w:asciiTheme="minorHAnsi" w:hAnsiTheme="minorHAnsi"/>
          <w:iCs/>
        </w:rPr>
        <w:t xml:space="preserve">fees </w:t>
      </w:r>
      <w:r w:rsidR="00FB1F2B">
        <w:rPr>
          <w:rFonts w:asciiTheme="minorHAnsi" w:hAnsiTheme="minorHAnsi"/>
          <w:iCs/>
        </w:rPr>
        <w:t xml:space="preserve">can be found </w:t>
      </w:r>
      <w:r>
        <w:rPr>
          <w:rFonts w:asciiTheme="minorHAnsi" w:hAnsiTheme="minorHAnsi"/>
          <w:iCs/>
        </w:rPr>
        <w:t xml:space="preserve">in </w:t>
      </w:r>
      <w:r w:rsidR="00E97883">
        <w:rPr>
          <w:rFonts w:asciiTheme="minorHAnsi" w:hAnsiTheme="minorHAnsi"/>
          <w:iCs/>
        </w:rPr>
        <w:t>A</w:t>
      </w:r>
      <w:r>
        <w:rPr>
          <w:rFonts w:asciiTheme="minorHAnsi" w:hAnsiTheme="minorHAnsi"/>
          <w:iCs/>
        </w:rPr>
        <w:t>ttachment A.</w:t>
      </w:r>
    </w:p>
    <w:p w:rsidR="002F5DDE" w:rsidRDefault="002F5DDE" w:rsidP="00394DB9">
      <w:pPr>
        <w:pStyle w:val="Pa12"/>
        <w:spacing w:after="0"/>
        <w:jc w:val="both"/>
        <w:rPr>
          <w:rFonts w:asciiTheme="minorHAnsi" w:hAnsiTheme="minorHAnsi" w:cs="Times New Roman"/>
          <w:color w:val="0070C0"/>
          <w:sz w:val="28"/>
          <w:szCs w:val="28"/>
        </w:rPr>
      </w:pPr>
    </w:p>
    <w:p w:rsidR="001D723D" w:rsidRPr="00F54E6B" w:rsidRDefault="00D8551A" w:rsidP="00394DB9">
      <w:pPr>
        <w:pStyle w:val="Pa12"/>
        <w:spacing w:after="0"/>
        <w:jc w:val="both"/>
        <w:rPr>
          <w:rFonts w:asciiTheme="minorHAnsi" w:hAnsiTheme="minorHAnsi" w:cs="Times New Roman"/>
          <w:color w:val="0070C0"/>
          <w:sz w:val="28"/>
          <w:szCs w:val="28"/>
        </w:rPr>
      </w:pPr>
      <w:r w:rsidRPr="00F54E6B">
        <w:rPr>
          <w:rFonts w:asciiTheme="minorHAnsi" w:hAnsiTheme="minorHAnsi" w:cs="Times New Roman"/>
          <w:color w:val="0070C0"/>
          <w:sz w:val="28"/>
          <w:szCs w:val="28"/>
        </w:rPr>
        <w:t>3.</w:t>
      </w:r>
      <w:r w:rsidR="002F5DDE">
        <w:rPr>
          <w:rFonts w:asciiTheme="minorHAnsi" w:hAnsiTheme="minorHAnsi" w:cs="Times New Roman"/>
          <w:color w:val="0070C0"/>
          <w:sz w:val="28"/>
          <w:szCs w:val="28"/>
        </w:rPr>
        <w:t>2</w:t>
      </w:r>
      <w:r w:rsidRPr="00F54E6B">
        <w:rPr>
          <w:rFonts w:asciiTheme="minorHAnsi" w:hAnsiTheme="minorHAnsi" w:cs="Times New Roman"/>
          <w:color w:val="0070C0"/>
          <w:sz w:val="28"/>
          <w:szCs w:val="28"/>
        </w:rPr>
        <w:tab/>
      </w:r>
      <w:r w:rsidR="00B03E5F" w:rsidRPr="00F54E6B">
        <w:rPr>
          <w:rFonts w:asciiTheme="minorHAnsi" w:hAnsiTheme="minorHAnsi" w:cs="Times New Roman"/>
          <w:color w:val="0070C0"/>
          <w:sz w:val="28"/>
          <w:szCs w:val="28"/>
        </w:rPr>
        <w:t>Basis of Charging –</w:t>
      </w:r>
      <w:r w:rsidR="00A41777">
        <w:rPr>
          <w:rFonts w:asciiTheme="minorHAnsi" w:hAnsiTheme="minorHAnsi" w:cs="Times New Roman"/>
          <w:color w:val="0070C0"/>
          <w:sz w:val="28"/>
          <w:szCs w:val="28"/>
        </w:rPr>
        <w:t xml:space="preserve"> Fee</w:t>
      </w:r>
    </w:p>
    <w:bookmarkEnd w:id="3"/>
    <w:p w:rsidR="00B03E5F" w:rsidRPr="005D07BC" w:rsidRDefault="00634DE3" w:rsidP="00300601">
      <w:pPr>
        <w:ind w:left="720"/>
        <w:jc w:val="both"/>
        <w:rPr>
          <w:rFonts w:asciiTheme="minorHAnsi" w:hAnsiTheme="minorHAnsi"/>
          <w:i/>
          <w:iCs/>
          <w:color w:val="999999"/>
          <w:lang w:val="en-US"/>
        </w:rPr>
      </w:pPr>
      <w:r w:rsidRPr="00413130">
        <w:rPr>
          <w:rFonts w:asciiTheme="minorHAnsi" w:hAnsiTheme="minorHAnsi"/>
          <w:iCs/>
        </w:rPr>
        <w:t>As indicated above</w:t>
      </w:r>
      <w:r w:rsidR="00E9617A" w:rsidRPr="00413130">
        <w:rPr>
          <w:rFonts w:asciiTheme="minorHAnsi" w:hAnsiTheme="minorHAnsi"/>
          <w:iCs/>
        </w:rPr>
        <w:t>, the DNP cost recovers the cost of visit</w:t>
      </w:r>
      <w:r w:rsidR="00CD374A" w:rsidRPr="00413130">
        <w:rPr>
          <w:rFonts w:asciiTheme="minorHAnsi" w:hAnsiTheme="minorHAnsi"/>
          <w:iCs/>
        </w:rPr>
        <w:t xml:space="preserve">or management through the imposition of </w:t>
      </w:r>
      <w:r w:rsidRPr="00413130">
        <w:rPr>
          <w:rFonts w:asciiTheme="minorHAnsi" w:hAnsiTheme="minorHAnsi"/>
          <w:iCs/>
        </w:rPr>
        <w:t>fees</w:t>
      </w:r>
      <w:r w:rsidR="00E9617A" w:rsidRPr="00413130">
        <w:rPr>
          <w:rFonts w:asciiTheme="minorHAnsi" w:hAnsiTheme="minorHAnsi"/>
          <w:iCs/>
        </w:rPr>
        <w:t xml:space="preserve">. </w:t>
      </w:r>
      <w:r w:rsidR="00300601" w:rsidRPr="00413130">
        <w:rPr>
          <w:rFonts w:asciiTheme="minorHAnsi" w:hAnsiTheme="minorHAnsi"/>
          <w:iCs/>
        </w:rPr>
        <w:t xml:space="preserve">These fees are collected in a variety of ways as indicated at </w:t>
      </w:r>
      <w:r w:rsidR="00E97883">
        <w:rPr>
          <w:rFonts w:asciiTheme="minorHAnsi" w:hAnsiTheme="minorHAnsi"/>
          <w:iCs/>
        </w:rPr>
        <w:t>A</w:t>
      </w:r>
      <w:r w:rsidR="00300601" w:rsidRPr="00413130">
        <w:rPr>
          <w:rFonts w:asciiTheme="minorHAnsi" w:hAnsiTheme="minorHAnsi"/>
          <w:iCs/>
        </w:rPr>
        <w:t>ttachment</w:t>
      </w:r>
      <w:r w:rsidR="00413130">
        <w:rPr>
          <w:rFonts w:asciiTheme="minorHAnsi" w:hAnsiTheme="minorHAnsi"/>
          <w:iCs/>
        </w:rPr>
        <w:t xml:space="preserve"> A</w:t>
      </w:r>
      <w:r w:rsidR="00300601" w:rsidRPr="00413130">
        <w:rPr>
          <w:rFonts w:asciiTheme="minorHAnsi" w:hAnsiTheme="minorHAnsi"/>
          <w:iCs/>
        </w:rPr>
        <w:t xml:space="preserve">. </w:t>
      </w:r>
    </w:p>
    <w:p w:rsidR="005D07BC" w:rsidRDefault="005D07BC" w:rsidP="00F54E6B">
      <w:pPr>
        <w:pStyle w:val="Pa12"/>
        <w:jc w:val="both"/>
        <w:rPr>
          <w:rFonts w:asciiTheme="minorHAnsi" w:hAnsiTheme="minorHAnsi" w:cs="Times New Roman"/>
          <w:color w:val="0070C0"/>
          <w:sz w:val="28"/>
          <w:szCs w:val="28"/>
        </w:rPr>
      </w:pPr>
      <w:bookmarkStart w:id="4" w:name="legalrequirements"/>
    </w:p>
    <w:p w:rsidR="00CD4247" w:rsidRPr="00CD4247" w:rsidRDefault="00CD4247" w:rsidP="00CD4247">
      <w:pPr>
        <w:widowControl w:val="0"/>
        <w:autoSpaceDE w:val="0"/>
        <w:autoSpaceDN w:val="0"/>
        <w:adjustRightInd w:val="0"/>
        <w:spacing w:line="241" w:lineRule="atLeast"/>
        <w:jc w:val="both"/>
        <w:rPr>
          <w:rFonts w:asciiTheme="minorHAnsi" w:hAnsiTheme="minorHAnsi"/>
          <w:b/>
          <w:color w:val="0070C0"/>
          <w:sz w:val="28"/>
          <w:szCs w:val="28"/>
          <w:lang w:val="en-US"/>
        </w:rPr>
      </w:pPr>
      <w:bookmarkStart w:id="5" w:name="calculationofcosts"/>
      <w:bookmarkEnd w:id="4"/>
      <w:r w:rsidRPr="00CD4247">
        <w:rPr>
          <w:rFonts w:asciiTheme="minorHAnsi" w:hAnsiTheme="minorHAnsi"/>
          <w:b/>
          <w:color w:val="0070C0"/>
          <w:sz w:val="28"/>
          <w:szCs w:val="28"/>
          <w:lang w:val="en-US"/>
        </w:rPr>
        <w:t>4.</w:t>
      </w:r>
      <w:r w:rsidRPr="00CD4247">
        <w:rPr>
          <w:rFonts w:asciiTheme="minorHAnsi" w:hAnsiTheme="minorHAnsi"/>
          <w:b/>
          <w:color w:val="0070C0"/>
          <w:sz w:val="28"/>
          <w:szCs w:val="28"/>
          <w:lang w:val="en-US"/>
        </w:rPr>
        <w:tab/>
        <w:t xml:space="preserve">COST RECOVERY </w:t>
      </w:r>
      <w:r w:rsidR="00886975">
        <w:rPr>
          <w:rFonts w:asciiTheme="minorHAnsi" w:hAnsiTheme="minorHAnsi"/>
          <w:b/>
          <w:color w:val="0070C0"/>
          <w:sz w:val="28"/>
          <w:szCs w:val="28"/>
          <w:lang w:val="en-US"/>
        </w:rPr>
        <w:t>MODEL</w:t>
      </w:r>
    </w:p>
    <w:p w:rsidR="00CD4247" w:rsidRPr="00CD4247" w:rsidRDefault="00175993" w:rsidP="00CD4247">
      <w:pPr>
        <w:widowControl w:val="0"/>
        <w:autoSpaceDE w:val="0"/>
        <w:autoSpaceDN w:val="0"/>
        <w:adjustRightInd w:val="0"/>
        <w:spacing w:line="241" w:lineRule="atLeast"/>
        <w:jc w:val="both"/>
        <w:rPr>
          <w:rFonts w:asciiTheme="minorHAnsi" w:hAnsiTheme="minorHAnsi"/>
          <w:sz w:val="28"/>
          <w:szCs w:val="28"/>
        </w:rPr>
      </w:pPr>
      <w:r>
        <w:rPr>
          <w:rFonts w:asciiTheme="minorHAnsi" w:hAnsiTheme="minorHAnsi"/>
          <w:noProof/>
          <w:sz w:val="28"/>
          <w:szCs w:val="28"/>
          <w:lang w:eastAsia="en-AU"/>
        </w:rPr>
        <w:pict>
          <v:shape id="_x0000_s1032" type="#_x0000_t32" style="position:absolute;left:0;text-align:left;margin-left:0;margin-top:1.15pt;width:491.45pt;height:0;z-index:251682816" o:connectortype="straight" strokecolor="#548dd4 [1951]" strokeweight="2.25pt">
            <v:shadow type="perspective" color="#243f60 [1604]" opacity=".5" offset="1pt" offset2="-1pt"/>
          </v:shape>
        </w:pict>
      </w:r>
    </w:p>
    <w:p w:rsidR="00CD4247" w:rsidRDefault="00CD4247" w:rsidP="00394DB9">
      <w:pPr>
        <w:pStyle w:val="Pa12"/>
        <w:spacing w:after="0"/>
        <w:jc w:val="both"/>
        <w:rPr>
          <w:rFonts w:asciiTheme="minorHAnsi" w:hAnsiTheme="minorHAnsi" w:cs="Times New Roman"/>
          <w:color w:val="0070C0"/>
          <w:sz w:val="28"/>
          <w:szCs w:val="28"/>
        </w:rPr>
      </w:pPr>
      <w:r w:rsidRPr="00E936D6">
        <w:rPr>
          <w:rFonts w:asciiTheme="minorHAnsi" w:hAnsiTheme="minorHAnsi" w:cs="Times New Roman"/>
          <w:color w:val="0070C0"/>
          <w:sz w:val="28"/>
          <w:szCs w:val="28"/>
        </w:rPr>
        <w:t xml:space="preserve">4.1 </w:t>
      </w:r>
      <w:r w:rsidR="00394DB9">
        <w:rPr>
          <w:rFonts w:asciiTheme="minorHAnsi" w:hAnsiTheme="minorHAnsi" w:cs="Times New Roman"/>
          <w:color w:val="0070C0"/>
          <w:sz w:val="28"/>
          <w:szCs w:val="28"/>
        </w:rPr>
        <w:tab/>
      </w:r>
      <w:r w:rsidR="000B131B">
        <w:rPr>
          <w:rFonts w:asciiTheme="minorHAnsi" w:hAnsiTheme="minorHAnsi" w:cs="Times New Roman"/>
          <w:color w:val="0070C0"/>
          <w:sz w:val="28"/>
          <w:szCs w:val="28"/>
        </w:rPr>
        <w:t xml:space="preserve">Cost </w:t>
      </w:r>
      <w:r w:rsidRPr="00E936D6">
        <w:rPr>
          <w:rFonts w:asciiTheme="minorHAnsi" w:hAnsiTheme="minorHAnsi" w:cs="Times New Roman"/>
          <w:color w:val="0070C0"/>
          <w:sz w:val="28"/>
          <w:szCs w:val="28"/>
        </w:rPr>
        <w:t xml:space="preserve">Recovery </w:t>
      </w:r>
      <w:r w:rsidR="000B131B">
        <w:rPr>
          <w:rFonts w:asciiTheme="minorHAnsi" w:hAnsiTheme="minorHAnsi" w:cs="Times New Roman"/>
          <w:color w:val="0070C0"/>
          <w:sz w:val="28"/>
          <w:szCs w:val="28"/>
        </w:rPr>
        <w:t>Activit</w:t>
      </w:r>
      <w:r w:rsidR="00C518C8">
        <w:rPr>
          <w:rFonts w:asciiTheme="minorHAnsi" w:hAnsiTheme="minorHAnsi" w:cs="Times New Roman"/>
          <w:color w:val="0070C0"/>
          <w:sz w:val="28"/>
          <w:szCs w:val="28"/>
        </w:rPr>
        <w:t>ies</w:t>
      </w:r>
    </w:p>
    <w:p w:rsidR="00230267" w:rsidRPr="00681E57" w:rsidRDefault="002B617F" w:rsidP="004945FF">
      <w:pPr>
        <w:tabs>
          <w:tab w:val="left" w:pos="1701"/>
        </w:tabs>
        <w:ind w:left="-142" w:firstLine="862"/>
        <w:jc w:val="both"/>
        <w:rPr>
          <w:rFonts w:asciiTheme="minorHAnsi" w:hAnsiTheme="minorHAnsi"/>
          <w:b/>
          <w:iCs/>
          <w:color w:val="000000" w:themeColor="text1"/>
          <w:sz w:val="22"/>
          <w:szCs w:val="22"/>
        </w:rPr>
      </w:pPr>
      <w:r w:rsidRPr="004945FF">
        <w:rPr>
          <w:rFonts w:asciiTheme="minorHAnsi" w:hAnsiTheme="minorHAnsi"/>
          <w:b/>
          <w:iCs/>
          <w:color w:val="000000" w:themeColor="text1"/>
          <w:sz w:val="22"/>
          <w:szCs w:val="22"/>
        </w:rPr>
        <w:t>Table 1</w:t>
      </w:r>
      <w:r w:rsidR="009F0148" w:rsidRPr="00681E57">
        <w:rPr>
          <w:rFonts w:asciiTheme="minorHAnsi" w:hAnsiTheme="minorHAnsi"/>
          <w:b/>
          <w:iCs/>
          <w:color w:val="000000" w:themeColor="text1"/>
          <w:sz w:val="22"/>
          <w:szCs w:val="22"/>
        </w:rPr>
        <w:t>:    List of Cost Recovery Activities and associated Charges</w:t>
      </w:r>
    </w:p>
    <w:tbl>
      <w:tblPr>
        <w:tblStyle w:val="TableGrid"/>
        <w:tblW w:w="8647"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2"/>
        <w:gridCol w:w="2578"/>
        <w:gridCol w:w="3686"/>
        <w:gridCol w:w="1701"/>
      </w:tblGrid>
      <w:tr w:rsidR="00C002C4" w:rsidTr="004158AF">
        <w:tc>
          <w:tcPr>
            <w:tcW w:w="682" w:type="dxa"/>
            <w:shd w:val="clear" w:color="auto" w:fill="B8CCE4" w:themeFill="accent1" w:themeFillTint="66"/>
          </w:tcPr>
          <w:p w:rsidR="00C002C4" w:rsidRPr="00681E57" w:rsidRDefault="00C002C4" w:rsidP="002B617F">
            <w:pPr>
              <w:rPr>
                <w:rFonts w:asciiTheme="minorHAnsi" w:hAnsiTheme="minorHAnsi"/>
                <w:b/>
                <w:iCs/>
                <w:color w:val="000000" w:themeColor="text1"/>
                <w:sz w:val="22"/>
                <w:szCs w:val="22"/>
              </w:rPr>
            </w:pPr>
            <w:r w:rsidRPr="00681E57">
              <w:rPr>
                <w:rFonts w:asciiTheme="minorHAnsi" w:hAnsiTheme="minorHAnsi"/>
                <w:b/>
                <w:iCs/>
                <w:color w:val="000000" w:themeColor="text1"/>
                <w:sz w:val="22"/>
                <w:szCs w:val="22"/>
              </w:rPr>
              <w:t>Ref</w:t>
            </w:r>
          </w:p>
        </w:tc>
        <w:tc>
          <w:tcPr>
            <w:tcW w:w="2578" w:type="dxa"/>
            <w:shd w:val="clear" w:color="auto" w:fill="B8CCE4" w:themeFill="accent1" w:themeFillTint="66"/>
          </w:tcPr>
          <w:p w:rsidR="00C002C4" w:rsidRPr="00681E57" w:rsidRDefault="00C002C4" w:rsidP="002B617F">
            <w:pPr>
              <w:rPr>
                <w:rFonts w:asciiTheme="minorHAnsi" w:hAnsiTheme="minorHAnsi"/>
                <w:b/>
                <w:iCs/>
                <w:color w:val="000000" w:themeColor="text1"/>
                <w:sz w:val="22"/>
                <w:szCs w:val="22"/>
              </w:rPr>
            </w:pPr>
            <w:r w:rsidRPr="00681E57">
              <w:rPr>
                <w:rFonts w:asciiTheme="minorHAnsi" w:hAnsiTheme="minorHAnsi"/>
                <w:b/>
                <w:iCs/>
                <w:color w:val="000000" w:themeColor="text1"/>
                <w:sz w:val="22"/>
                <w:szCs w:val="22"/>
              </w:rPr>
              <w:t>Activity Name</w:t>
            </w:r>
          </w:p>
        </w:tc>
        <w:tc>
          <w:tcPr>
            <w:tcW w:w="3686" w:type="dxa"/>
            <w:shd w:val="clear" w:color="auto" w:fill="B8CCE4" w:themeFill="accent1" w:themeFillTint="66"/>
          </w:tcPr>
          <w:p w:rsidR="00C002C4" w:rsidRPr="00681E57" w:rsidRDefault="00C002C4" w:rsidP="003274CF">
            <w:pPr>
              <w:rPr>
                <w:rFonts w:asciiTheme="minorHAnsi" w:hAnsiTheme="minorHAnsi"/>
                <w:b/>
                <w:iCs/>
                <w:color w:val="000000" w:themeColor="text1"/>
                <w:sz w:val="22"/>
                <w:szCs w:val="22"/>
              </w:rPr>
            </w:pPr>
            <w:r w:rsidRPr="00681E57">
              <w:rPr>
                <w:rFonts w:asciiTheme="minorHAnsi" w:hAnsiTheme="minorHAnsi"/>
                <w:b/>
                <w:iCs/>
                <w:color w:val="000000" w:themeColor="text1"/>
                <w:sz w:val="22"/>
                <w:szCs w:val="22"/>
              </w:rPr>
              <w:t>Description</w:t>
            </w:r>
          </w:p>
        </w:tc>
        <w:tc>
          <w:tcPr>
            <w:tcW w:w="1701" w:type="dxa"/>
            <w:shd w:val="clear" w:color="auto" w:fill="B8CCE4" w:themeFill="accent1" w:themeFillTint="66"/>
          </w:tcPr>
          <w:p w:rsidR="00C002C4" w:rsidRPr="00681E57" w:rsidRDefault="00C002C4" w:rsidP="00C002C4">
            <w:pPr>
              <w:rPr>
                <w:rFonts w:asciiTheme="minorHAnsi" w:hAnsiTheme="minorHAnsi"/>
                <w:b/>
                <w:iCs/>
                <w:color w:val="000000" w:themeColor="text1"/>
                <w:sz w:val="22"/>
                <w:szCs w:val="22"/>
              </w:rPr>
            </w:pPr>
            <w:r w:rsidRPr="00681E57">
              <w:rPr>
                <w:rFonts w:asciiTheme="minorHAnsi" w:hAnsiTheme="minorHAnsi"/>
                <w:b/>
                <w:iCs/>
                <w:color w:val="000000" w:themeColor="text1"/>
                <w:sz w:val="22"/>
                <w:szCs w:val="22"/>
              </w:rPr>
              <w:t>Charge Title</w:t>
            </w:r>
          </w:p>
        </w:tc>
      </w:tr>
      <w:tr w:rsidR="00F26F07" w:rsidTr="004158AF">
        <w:tc>
          <w:tcPr>
            <w:tcW w:w="682" w:type="dxa"/>
            <w:shd w:val="clear" w:color="auto" w:fill="DBE5F1" w:themeFill="accent1" w:themeFillTint="33"/>
          </w:tcPr>
          <w:p w:rsidR="00F26F07" w:rsidRPr="00EF034F" w:rsidRDefault="00F26F07" w:rsidP="003274CF">
            <w:pPr>
              <w:rPr>
                <w:rFonts w:asciiTheme="minorHAnsi" w:hAnsiTheme="minorHAnsi" w:cs="Arial"/>
                <w:iCs/>
                <w:sz w:val="20"/>
                <w:szCs w:val="20"/>
                <w:lang w:val="en-US"/>
              </w:rPr>
            </w:pPr>
            <w:r w:rsidRPr="00EF034F">
              <w:rPr>
                <w:rFonts w:asciiTheme="minorHAnsi" w:hAnsiTheme="minorHAnsi" w:cs="Arial"/>
                <w:iCs/>
                <w:sz w:val="20"/>
                <w:szCs w:val="20"/>
                <w:lang w:val="en-US"/>
              </w:rPr>
              <w:t>1.1</w:t>
            </w:r>
          </w:p>
        </w:tc>
        <w:tc>
          <w:tcPr>
            <w:tcW w:w="2578" w:type="dxa"/>
            <w:shd w:val="clear" w:color="auto" w:fill="DBE5F1" w:themeFill="accent1" w:themeFillTint="33"/>
          </w:tcPr>
          <w:p w:rsidR="00F26F07" w:rsidRPr="00EF034F" w:rsidRDefault="00F26F07" w:rsidP="003274CF">
            <w:pPr>
              <w:rPr>
                <w:rFonts w:asciiTheme="minorHAnsi" w:hAnsiTheme="minorHAnsi" w:cs="Arial"/>
                <w:iCs/>
                <w:sz w:val="20"/>
                <w:szCs w:val="20"/>
                <w:lang w:val="en-US"/>
              </w:rPr>
            </w:pPr>
            <w:r>
              <w:rPr>
                <w:rFonts w:asciiTheme="minorHAnsi" w:hAnsiTheme="minorHAnsi" w:cs="Arial"/>
                <w:iCs/>
                <w:sz w:val="20"/>
                <w:szCs w:val="20"/>
                <w:lang w:val="en-US"/>
              </w:rPr>
              <w:t>Visitor Management – Park use fees</w:t>
            </w:r>
          </w:p>
        </w:tc>
        <w:tc>
          <w:tcPr>
            <w:tcW w:w="3686" w:type="dxa"/>
            <w:shd w:val="clear" w:color="auto" w:fill="DBE5F1" w:themeFill="accent1" w:themeFillTint="33"/>
          </w:tcPr>
          <w:p w:rsidR="00F26F07" w:rsidRPr="00EF034F" w:rsidRDefault="00F26F07" w:rsidP="000A7077">
            <w:pPr>
              <w:rPr>
                <w:rFonts w:asciiTheme="minorHAnsi" w:hAnsiTheme="minorHAnsi" w:cs="Arial"/>
                <w:iCs/>
                <w:sz w:val="20"/>
                <w:szCs w:val="20"/>
                <w:lang w:val="en-US"/>
              </w:rPr>
            </w:pPr>
            <w:r>
              <w:rPr>
                <w:rFonts w:asciiTheme="minorHAnsi" w:hAnsiTheme="minorHAnsi" w:cs="Arial"/>
                <w:iCs/>
                <w:sz w:val="20"/>
                <w:szCs w:val="20"/>
                <w:lang w:val="en-US"/>
              </w:rPr>
              <w:t>Expenses associated park use, camping and vehicle permit issue fee for reserve entry.</w:t>
            </w:r>
          </w:p>
        </w:tc>
        <w:tc>
          <w:tcPr>
            <w:tcW w:w="1701" w:type="dxa"/>
            <w:shd w:val="clear" w:color="auto" w:fill="DBE5F1" w:themeFill="accent1" w:themeFillTint="33"/>
          </w:tcPr>
          <w:p w:rsidR="00F26F07" w:rsidRPr="00EF034F" w:rsidRDefault="00F26F07" w:rsidP="00C002C4">
            <w:pPr>
              <w:rPr>
                <w:rFonts w:asciiTheme="minorHAnsi" w:hAnsiTheme="minorHAnsi" w:cs="Arial"/>
                <w:iCs/>
                <w:sz w:val="20"/>
                <w:szCs w:val="20"/>
                <w:lang w:val="en-US"/>
              </w:rPr>
            </w:pPr>
            <w:r>
              <w:rPr>
                <w:rFonts w:asciiTheme="minorHAnsi" w:hAnsiTheme="minorHAnsi" w:cs="Arial"/>
                <w:iCs/>
                <w:sz w:val="20"/>
                <w:szCs w:val="20"/>
                <w:lang w:val="en-US"/>
              </w:rPr>
              <w:t>Park Use Fees</w:t>
            </w:r>
          </w:p>
        </w:tc>
      </w:tr>
      <w:tr w:rsidR="00F26F07" w:rsidRPr="002B617F" w:rsidTr="004158AF">
        <w:tc>
          <w:tcPr>
            <w:tcW w:w="682" w:type="dxa"/>
            <w:shd w:val="clear" w:color="auto" w:fill="DAEEF3" w:themeFill="accent5" w:themeFillTint="33"/>
          </w:tcPr>
          <w:p w:rsidR="00F26F07" w:rsidRPr="00EF034F" w:rsidRDefault="00F26F07" w:rsidP="003274CF">
            <w:pPr>
              <w:rPr>
                <w:rFonts w:asciiTheme="minorHAnsi" w:hAnsiTheme="minorHAnsi" w:cs="Arial"/>
                <w:iCs/>
                <w:sz w:val="20"/>
                <w:szCs w:val="20"/>
                <w:lang w:val="en-US"/>
              </w:rPr>
            </w:pPr>
            <w:r w:rsidRPr="00EF034F">
              <w:rPr>
                <w:rFonts w:asciiTheme="minorHAnsi" w:hAnsiTheme="minorHAnsi" w:cs="Arial"/>
                <w:iCs/>
                <w:sz w:val="20"/>
                <w:szCs w:val="20"/>
                <w:lang w:val="en-US"/>
              </w:rPr>
              <w:t>1.2</w:t>
            </w:r>
          </w:p>
        </w:tc>
        <w:tc>
          <w:tcPr>
            <w:tcW w:w="2578" w:type="dxa"/>
            <w:shd w:val="clear" w:color="auto" w:fill="DAEEF3" w:themeFill="accent5" w:themeFillTint="33"/>
          </w:tcPr>
          <w:p w:rsidR="00F26F07" w:rsidRPr="00EF034F" w:rsidRDefault="00F26F07" w:rsidP="003274CF">
            <w:pPr>
              <w:rPr>
                <w:rFonts w:asciiTheme="minorHAnsi" w:hAnsiTheme="minorHAnsi" w:cs="Arial"/>
                <w:iCs/>
                <w:sz w:val="20"/>
                <w:szCs w:val="20"/>
                <w:lang w:val="en-US"/>
              </w:rPr>
            </w:pPr>
            <w:r>
              <w:rPr>
                <w:rFonts w:asciiTheme="minorHAnsi" w:hAnsiTheme="minorHAnsi" w:cs="Arial"/>
                <w:iCs/>
                <w:sz w:val="20"/>
                <w:szCs w:val="20"/>
                <w:lang w:val="en-US"/>
              </w:rPr>
              <w:t xml:space="preserve">Visitor Management - </w:t>
            </w:r>
            <w:r w:rsidRPr="00EF034F">
              <w:rPr>
                <w:rFonts w:asciiTheme="minorHAnsi" w:hAnsiTheme="minorHAnsi" w:cs="Arial"/>
                <w:iCs/>
                <w:sz w:val="20"/>
                <w:szCs w:val="20"/>
                <w:lang w:val="en-US"/>
              </w:rPr>
              <w:t>Use of educational Services</w:t>
            </w:r>
          </w:p>
          <w:p w:rsidR="00F26F07" w:rsidRPr="00EF034F" w:rsidRDefault="00F26F07" w:rsidP="003274CF">
            <w:pPr>
              <w:rPr>
                <w:rFonts w:asciiTheme="minorHAnsi" w:hAnsiTheme="minorHAnsi" w:cs="Arial"/>
                <w:iCs/>
                <w:sz w:val="20"/>
                <w:szCs w:val="20"/>
                <w:lang w:val="en-US"/>
              </w:rPr>
            </w:pPr>
          </w:p>
        </w:tc>
        <w:tc>
          <w:tcPr>
            <w:tcW w:w="3686" w:type="dxa"/>
            <w:shd w:val="clear" w:color="auto" w:fill="DAEEF3" w:themeFill="accent5" w:themeFillTint="33"/>
          </w:tcPr>
          <w:p w:rsidR="00F26F07" w:rsidRPr="00EF034F" w:rsidRDefault="00F26F07" w:rsidP="00EF034F">
            <w:pPr>
              <w:rPr>
                <w:rFonts w:asciiTheme="minorHAnsi" w:hAnsiTheme="minorHAnsi" w:cs="Arial"/>
                <w:iCs/>
                <w:sz w:val="20"/>
                <w:szCs w:val="20"/>
                <w:lang w:val="en-US"/>
              </w:rPr>
            </w:pPr>
            <w:r w:rsidRPr="00EF034F">
              <w:rPr>
                <w:rFonts w:asciiTheme="minorHAnsi" w:hAnsiTheme="minorHAnsi" w:cs="Arial"/>
                <w:iCs/>
                <w:sz w:val="20"/>
                <w:szCs w:val="20"/>
                <w:lang w:val="en-US"/>
              </w:rPr>
              <w:t xml:space="preserve">Expenses associated with providing education services.  </w:t>
            </w:r>
          </w:p>
        </w:tc>
        <w:tc>
          <w:tcPr>
            <w:tcW w:w="1701" w:type="dxa"/>
            <w:shd w:val="clear" w:color="auto" w:fill="DAEEF3" w:themeFill="accent5" w:themeFillTint="33"/>
          </w:tcPr>
          <w:p w:rsidR="00F26F07" w:rsidRPr="00EF034F" w:rsidRDefault="00F26F07" w:rsidP="00C62AB0">
            <w:pPr>
              <w:rPr>
                <w:rFonts w:asciiTheme="minorHAnsi" w:hAnsiTheme="minorHAnsi" w:cs="Arial"/>
                <w:iCs/>
                <w:sz w:val="20"/>
                <w:szCs w:val="20"/>
                <w:lang w:val="en-US"/>
              </w:rPr>
            </w:pPr>
            <w:r>
              <w:rPr>
                <w:rFonts w:asciiTheme="minorHAnsi" w:hAnsiTheme="minorHAnsi" w:cs="Arial"/>
                <w:iCs/>
                <w:sz w:val="20"/>
                <w:szCs w:val="20"/>
                <w:lang w:val="en-US"/>
              </w:rPr>
              <w:t>Use of Education Services Fees</w:t>
            </w:r>
          </w:p>
        </w:tc>
      </w:tr>
      <w:tr w:rsidR="00F26F07" w:rsidRPr="002B617F" w:rsidTr="004158AF">
        <w:tc>
          <w:tcPr>
            <w:tcW w:w="682" w:type="dxa"/>
            <w:shd w:val="clear" w:color="auto" w:fill="DAEEF3" w:themeFill="accent5" w:themeFillTint="33"/>
          </w:tcPr>
          <w:p w:rsidR="00F26F07" w:rsidRPr="00EF034F" w:rsidRDefault="00F26F07" w:rsidP="003274CF">
            <w:pPr>
              <w:rPr>
                <w:rFonts w:asciiTheme="minorHAnsi" w:hAnsiTheme="minorHAnsi" w:cs="Arial"/>
                <w:iCs/>
                <w:sz w:val="20"/>
                <w:szCs w:val="20"/>
                <w:lang w:val="en-US"/>
              </w:rPr>
            </w:pPr>
            <w:r>
              <w:rPr>
                <w:rFonts w:asciiTheme="minorHAnsi" w:hAnsiTheme="minorHAnsi" w:cs="Arial"/>
                <w:iCs/>
                <w:sz w:val="20"/>
                <w:szCs w:val="20"/>
                <w:lang w:val="en-US"/>
              </w:rPr>
              <w:t>1.3</w:t>
            </w:r>
          </w:p>
        </w:tc>
        <w:tc>
          <w:tcPr>
            <w:tcW w:w="2578" w:type="dxa"/>
            <w:shd w:val="clear" w:color="auto" w:fill="DAEEF3" w:themeFill="accent5" w:themeFillTint="33"/>
          </w:tcPr>
          <w:p w:rsidR="00F26F07" w:rsidRPr="00EF034F" w:rsidRDefault="00F26F07" w:rsidP="00254BDA">
            <w:pPr>
              <w:rPr>
                <w:rFonts w:asciiTheme="minorHAnsi" w:hAnsiTheme="minorHAnsi" w:cs="Arial"/>
                <w:iCs/>
                <w:sz w:val="20"/>
                <w:szCs w:val="20"/>
                <w:lang w:val="en-US"/>
              </w:rPr>
            </w:pPr>
            <w:r>
              <w:rPr>
                <w:rFonts w:asciiTheme="minorHAnsi" w:hAnsiTheme="minorHAnsi" w:cs="Arial"/>
                <w:iCs/>
                <w:sz w:val="20"/>
                <w:szCs w:val="20"/>
                <w:lang w:val="en-US"/>
              </w:rPr>
              <w:t>Visitor Management – Parking</w:t>
            </w:r>
          </w:p>
        </w:tc>
        <w:tc>
          <w:tcPr>
            <w:tcW w:w="3686" w:type="dxa"/>
            <w:shd w:val="clear" w:color="auto" w:fill="DAEEF3" w:themeFill="accent5" w:themeFillTint="33"/>
          </w:tcPr>
          <w:p w:rsidR="00F26F07" w:rsidRPr="00EF034F" w:rsidRDefault="00F26F07" w:rsidP="000A7077">
            <w:pPr>
              <w:rPr>
                <w:rFonts w:asciiTheme="minorHAnsi" w:hAnsiTheme="minorHAnsi" w:cs="Arial"/>
                <w:iCs/>
                <w:sz w:val="20"/>
                <w:szCs w:val="20"/>
                <w:lang w:val="en-US"/>
              </w:rPr>
            </w:pPr>
            <w:r w:rsidRPr="00EF034F">
              <w:rPr>
                <w:rFonts w:asciiTheme="minorHAnsi" w:hAnsiTheme="minorHAnsi" w:cs="Arial"/>
                <w:iCs/>
                <w:sz w:val="20"/>
                <w:szCs w:val="20"/>
                <w:lang w:val="en-US"/>
              </w:rPr>
              <w:t xml:space="preserve">Expenses associated with </w:t>
            </w:r>
            <w:r>
              <w:rPr>
                <w:rFonts w:asciiTheme="minorHAnsi" w:hAnsiTheme="minorHAnsi" w:cs="Arial"/>
                <w:iCs/>
                <w:sz w:val="20"/>
                <w:szCs w:val="20"/>
                <w:lang w:val="en-US"/>
              </w:rPr>
              <w:t xml:space="preserve">regulating vehicle </w:t>
            </w:r>
            <w:r w:rsidRPr="00EF034F">
              <w:rPr>
                <w:rFonts w:asciiTheme="minorHAnsi" w:hAnsiTheme="minorHAnsi" w:cs="Arial"/>
                <w:iCs/>
                <w:sz w:val="20"/>
                <w:szCs w:val="20"/>
                <w:lang w:val="en-US"/>
              </w:rPr>
              <w:t>parking</w:t>
            </w:r>
            <w:r>
              <w:rPr>
                <w:rFonts w:asciiTheme="minorHAnsi" w:hAnsiTheme="minorHAnsi" w:cs="Arial"/>
                <w:iCs/>
                <w:sz w:val="20"/>
                <w:szCs w:val="20"/>
                <w:lang w:val="en-US"/>
              </w:rPr>
              <w:t>.</w:t>
            </w:r>
          </w:p>
        </w:tc>
        <w:tc>
          <w:tcPr>
            <w:tcW w:w="1701" w:type="dxa"/>
            <w:shd w:val="clear" w:color="auto" w:fill="DAEEF3" w:themeFill="accent5" w:themeFillTint="33"/>
          </w:tcPr>
          <w:p w:rsidR="00F26F07" w:rsidRDefault="00F26F07" w:rsidP="002B617F">
            <w:pPr>
              <w:rPr>
                <w:rFonts w:asciiTheme="minorHAnsi" w:hAnsiTheme="minorHAnsi" w:cs="Arial"/>
                <w:iCs/>
                <w:sz w:val="20"/>
                <w:szCs w:val="20"/>
                <w:lang w:val="en-US"/>
              </w:rPr>
            </w:pPr>
            <w:r w:rsidRPr="00EF034F">
              <w:rPr>
                <w:rFonts w:asciiTheme="minorHAnsi" w:hAnsiTheme="minorHAnsi" w:cs="Arial"/>
                <w:iCs/>
                <w:sz w:val="20"/>
                <w:szCs w:val="20"/>
                <w:lang w:val="en-US"/>
              </w:rPr>
              <w:t>Parking Fee</w:t>
            </w:r>
            <w:r>
              <w:rPr>
                <w:rFonts w:asciiTheme="minorHAnsi" w:hAnsiTheme="minorHAnsi" w:cs="Arial"/>
                <w:iCs/>
                <w:sz w:val="20"/>
                <w:szCs w:val="20"/>
                <w:lang w:val="en-US"/>
              </w:rPr>
              <w:t>s</w:t>
            </w:r>
          </w:p>
        </w:tc>
      </w:tr>
    </w:tbl>
    <w:p w:rsidR="00230267" w:rsidRDefault="00230267" w:rsidP="00CD4247">
      <w:pPr>
        <w:widowControl w:val="0"/>
        <w:autoSpaceDE w:val="0"/>
        <w:autoSpaceDN w:val="0"/>
        <w:adjustRightInd w:val="0"/>
        <w:spacing w:line="241" w:lineRule="atLeast"/>
        <w:jc w:val="both"/>
        <w:rPr>
          <w:rFonts w:asciiTheme="minorHAnsi" w:hAnsiTheme="minorHAnsi"/>
          <w:sz w:val="28"/>
          <w:szCs w:val="28"/>
        </w:rPr>
      </w:pPr>
    </w:p>
    <w:p w:rsidR="000B131B" w:rsidRDefault="004071B0" w:rsidP="00394DB9">
      <w:pPr>
        <w:pStyle w:val="Pa12"/>
        <w:spacing w:after="0"/>
        <w:jc w:val="both"/>
        <w:rPr>
          <w:rFonts w:asciiTheme="minorHAnsi" w:hAnsiTheme="minorHAnsi" w:cs="Times New Roman"/>
          <w:color w:val="0070C0"/>
          <w:sz w:val="28"/>
          <w:szCs w:val="28"/>
        </w:rPr>
      </w:pPr>
      <w:r w:rsidRPr="00E936D6">
        <w:rPr>
          <w:rFonts w:asciiTheme="minorHAnsi" w:hAnsiTheme="minorHAnsi" w:cs="Times New Roman"/>
          <w:color w:val="0070C0"/>
          <w:sz w:val="28"/>
          <w:szCs w:val="28"/>
        </w:rPr>
        <w:t>4.</w:t>
      </w:r>
      <w:r>
        <w:rPr>
          <w:rFonts w:asciiTheme="minorHAnsi" w:hAnsiTheme="minorHAnsi" w:cs="Times New Roman"/>
          <w:color w:val="0070C0"/>
          <w:sz w:val="28"/>
          <w:szCs w:val="28"/>
        </w:rPr>
        <w:t>2</w:t>
      </w:r>
      <w:r w:rsidRPr="00E936D6">
        <w:rPr>
          <w:rFonts w:asciiTheme="minorHAnsi" w:hAnsiTheme="minorHAnsi" w:cs="Times New Roman"/>
          <w:color w:val="0070C0"/>
          <w:sz w:val="28"/>
          <w:szCs w:val="28"/>
        </w:rPr>
        <w:t xml:space="preserve"> </w:t>
      </w:r>
      <w:r w:rsidR="00917A82">
        <w:rPr>
          <w:rFonts w:asciiTheme="minorHAnsi" w:hAnsiTheme="minorHAnsi" w:cs="Times New Roman"/>
          <w:color w:val="0070C0"/>
          <w:sz w:val="28"/>
          <w:szCs w:val="28"/>
        </w:rPr>
        <w:t xml:space="preserve">    </w:t>
      </w:r>
      <w:r w:rsidR="000B131B">
        <w:rPr>
          <w:rFonts w:asciiTheme="minorHAnsi" w:hAnsiTheme="minorHAnsi" w:cs="Times New Roman"/>
          <w:color w:val="0070C0"/>
          <w:sz w:val="28"/>
          <w:szCs w:val="28"/>
        </w:rPr>
        <w:t>Cost Components</w:t>
      </w:r>
    </w:p>
    <w:p w:rsidR="001861A4" w:rsidRPr="008814E8" w:rsidRDefault="001861A4" w:rsidP="001861A4">
      <w:pPr>
        <w:ind w:left="720"/>
        <w:jc w:val="both"/>
        <w:rPr>
          <w:rFonts w:asciiTheme="minorHAnsi" w:hAnsiTheme="minorHAnsi"/>
          <w:iCs/>
          <w:lang w:val="en-US"/>
        </w:rPr>
      </w:pPr>
      <w:r w:rsidRPr="008814E8">
        <w:rPr>
          <w:rFonts w:asciiTheme="minorHAnsi" w:hAnsiTheme="minorHAnsi"/>
          <w:iCs/>
          <w:lang w:val="en-US"/>
        </w:rPr>
        <w:t>The</w:t>
      </w:r>
      <w:r w:rsidR="009968BD">
        <w:rPr>
          <w:rFonts w:asciiTheme="minorHAnsi" w:hAnsiTheme="minorHAnsi"/>
          <w:iCs/>
          <w:lang w:val="en-US"/>
        </w:rPr>
        <w:t xml:space="preserve"> costs </w:t>
      </w:r>
      <w:r w:rsidRPr="008814E8">
        <w:rPr>
          <w:rFonts w:asciiTheme="minorHAnsi" w:hAnsiTheme="minorHAnsi"/>
          <w:iCs/>
          <w:lang w:val="en-US"/>
        </w:rPr>
        <w:t>of providing access and facilities to visitors to the National Parks</w:t>
      </w:r>
      <w:r w:rsidR="00DC1DE9">
        <w:rPr>
          <w:rFonts w:asciiTheme="minorHAnsi" w:hAnsiTheme="minorHAnsi"/>
          <w:iCs/>
          <w:lang w:val="en-US"/>
        </w:rPr>
        <w:t>, as detailed in table 2,</w:t>
      </w:r>
      <w:r w:rsidR="009968BD">
        <w:rPr>
          <w:rFonts w:asciiTheme="minorHAnsi" w:hAnsiTheme="minorHAnsi"/>
          <w:iCs/>
          <w:lang w:val="en-US"/>
        </w:rPr>
        <w:t xml:space="preserve"> include</w:t>
      </w:r>
      <w:r w:rsidRPr="008814E8">
        <w:rPr>
          <w:rFonts w:asciiTheme="minorHAnsi" w:hAnsiTheme="minorHAnsi"/>
          <w:iCs/>
          <w:lang w:val="en-US"/>
        </w:rPr>
        <w:t>:</w:t>
      </w:r>
    </w:p>
    <w:p w:rsidR="001861A4" w:rsidRPr="008814E8" w:rsidRDefault="001861A4" w:rsidP="001861A4">
      <w:pPr>
        <w:numPr>
          <w:ilvl w:val="0"/>
          <w:numId w:val="46"/>
        </w:numPr>
        <w:jc w:val="both"/>
        <w:rPr>
          <w:rFonts w:asciiTheme="minorHAnsi" w:hAnsiTheme="minorHAnsi"/>
          <w:iCs/>
          <w:lang w:val="en-US"/>
        </w:rPr>
      </w:pPr>
      <w:r w:rsidRPr="008814E8">
        <w:rPr>
          <w:rFonts w:asciiTheme="minorHAnsi" w:hAnsiTheme="minorHAnsi"/>
          <w:iCs/>
          <w:lang w:val="en-US"/>
        </w:rPr>
        <w:t xml:space="preserve">direct salaries and on-costs of employees </w:t>
      </w:r>
      <w:r w:rsidR="00254BDA">
        <w:rPr>
          <w:rFonts w:asciiTheme="minorHAnsi" w:hAnsiTheme="minorHAnsi"/>
          <w:iCs/>
          <w:lang w:val="en-US"/>
        </w:rPr>
        <w:t>who provide services to visitors</w:t>
      </w:r>
      <w:r w:rsidRPr="008814E8">
        <w:rPr>
          <w:rFonts w:asciiTheme="minorHAnsi" w:hAnsiTheme="minorHAnsi"/>
          <w:iCs/>
          <w:lang w:val="en-US"/>
        </w:rPr>
        <w:t>;</w:t>
      </w:r>
    </w:p>
    <w:p w:rsidR="001861A4" w:rsidRPr="008814E8" w:rsidRDefault="001861A4" w:rsidP="001861A4">
      <w:pPr>
        <w:numPr>
          <w:ilvl w:val="0"/>
          <w:numId w:val="46"/>
        </w:numPr>
        <w:jc w:val="both"/>
        <w:rPr>
          <w:rFonts w:asciiTheme="minorHAnsi" w:hAnsiTheme="minorHAnsi"/>
          <w:iCs/>
          <w:lang w:val="en-US"/>
        </w:rPr>
      </w:pPr>
      <w:r w:rsidRPr="008814E8">
        <w:rPr>
          <w:rFonts w:asciiTheme="minorHAnsi" w:hAnsiTheme="minorHAnsi"/>
          <w:iCs/>
          <w:lang w:val="en-US"/>
        </w:rPr>
        <w:t xml:space="preserve">direct supplier </w:t>
      </w:r>
      <w:r w:rsidR="003A105F">
        <w:rPr>
          <w:rFonts w:asciiTheme="minorHAnsi" w:hAnsiTheme="minorHAnsi"/>
          <w:iCs/>
          <w:lang w:val="en-US"/>
        </w:rPr>
        <w:t>expenses</w:t>
      </w:r>
      <w:r w:rsidR="00413130">
        <w:rPr>
          <w:rFonts w:asciiTheme="minorHAnsi" w:hAnsiTheme="minorHAnsi"/>
          <w:iCs/>
          <w:lang w:val="en-US"/>
        </w:rPr>
        <w:t xml:space="preserve"> (including maintenance of assets</w:t>
      </w:r>
      <w:r w:rsidR="00DB4451">
        <w:rPr>
          <w:rFonts w:asciiTheme="minorHAnsi" w:hAnsiTheme="minorHAnsi"/>
          <w:iCs/>
          <w:lang w:val="en-US"/>
        </w:rPr>
        <w:t xml:space="preserve"> and payment to Traditional Owners</w:t>
      </w:r>
      <w:r w:rsidR="00413130">
        <w:rPr>
          <w:rFonts w:asciiTheme="minorHAnsi" w:hAnsiTheme="minorHAnsi"/>
          <w:iCs/>
          <w:lang w:val="en-US"/>
        </w:rPr>
        <w:t>)</w:t>
      </w:r>
      <w:r w:rsidRPr="008814E8">
        <w:rPr>
          <w:rFonts w:asciiTheme="minorHAnsi" w:hAnsiTheme="minorHAnsi"/>
          <w:iCs/>
          <w:lang w:val="en-US"/>
        </w:rPr>
        <w:t>; and</w:t>
      </w:r>
    </w:p>
    <w:p w:rsidR="006D1F62" w:rsidRDefault="001861A4">
      <w:pPr>
        <w:numPr>
          <w:ilvl w:val="0"/>
          <w:numId w:val="46"/>
        </w:numPr>
        <w:ind w:left="1418" w:hanging="338"/>
        <w:jc w:val="both"/>
        <w:rPr>
          <w:rFonts w:asciiTheme="minorHAnsi" w:hAnsiTheme="minorHAnsi"/>
          <w:iCs/>
          <w:lang w:val="en-US"/>
        </w:rPr>
      </w:pPr>
      <w:r w:rsidRPr="008814E8">
        <w:rPr>
          <w:rFonts w:asciiTheme="minorHAnsi" w:hAnsiTheme="minorHAnsi"/>
          <w:iCs/>
          <w:lang w:val="en-US"/>
        </w:rPr>
        <w:t>depreciation of assets speci</w:t>
      </w:r>
      <w:r w:rsidR="00FB1F2B">
        <w:rPr>
          <w:rFonts w:asciiTheme="minorHAnsi" w:hAnsiTheme="minorHAnsi"/>
          <w:iCs/>
          <w:lang w:val="en-US"/>
        </w:rPr>
        <w:t xml:space="preserve">fically established for visitor </w:t>
      </w:r>
      <w:r w:rsidR="0020568C">
        <w:rPr>
          <w:rFonts w:asciiTheme="minorHAnsi" w:hAnsiTheme="minorHAnsi"/>
          <w:iCs/>
          <w:lang w:val="en-US"/>
        </w:rPr>
        <w:t xml:space="preserve">use and </w:t>
      </w:r>
      <w:r w:rsidR="00FB1F2B">
        <w:rPr>
          <w:rFonts w:asciiTheme="minorHAnsi" w:hAnsiTheme="minorHAnsi"/>
          <w:iCs/>
          <w:lang w:val="en-US"/>
        </w:rPr>
        <w:t>management</w:t>
      </w:r>
      <w:r w:rsidRPr="008814E8">
        <w:rPr>
          <w:rFonts w:asciiTheme="minorHAnsi" w:hAnsiTheme="minorHAnsi"/>
          <w:iCs/>
          <w:lang w:val="en-US"/>
        </w:rPr>
        <w:t>.</w:t>
      </w:r>
      <w:r w:rsidR="009339FE">
        <w:rPr>
          <w:rFonts w:asciiTheme="minorHAnsi" w:hAnsiTheme="minorHAnsi"/>
          <w:iCs/>
          <w:lang w:val="en-US"/>
        </w:rPr>
        <w:t xml:space="preserve"> </w:t>
      </w:r>
      <w:r w:rsidR="00DB4451">
        <w:rPr>
          <w:rFonts w:asciiTheme="minorHAnsi" w:hAnsiTheme="minorHAnsi"/>
          <w:iCs/>
          <w:lang w:val="en-US"/>
        </w:rPr>
        <w:t>T</w:t>
      </w:r>
      <w:r w:rsidR="00B86C1D">
        <w:rPr>
          <w:rFonts w:asciiTheme="minorHAnsi" w:hAnsiTheme="minorHAnsi"/>
          <w:iCs/>
          <w:lang w:val="en-US"/>
        </w:rPr>
        <w:t>h</w:t>
      </w:r>
      <w:r w:rsidR="009339FE">
        <w:rPr>
          <w:rFonts w:asciiTheme="minorHAnsi" w:hAnsiTheme="minorHAnsi"/>
          <w:iCs/>
          <w:lang w:val="en-US"/>
        </w:rPr>
        <w:t xml:space="preserve">ese include </w:t>
      </w:r>
      <w:r w:rsidR="008D2BCB">
        <w:rPr>
          <w:rFonts w:asciiTheme="minorHAnsi" w:hAnsiTheme="minorHAnsi"/>
          <w:iCs/>
          <w:lang w:val="en-US"/>
        </w:rPr>
        <w:t xml:space="preserve">infrastructure </w:t>
      </w:r>
      <w:r w:rsidR="009339FE">
        <w:rPr>
          <w:rFonts w:asciiTheme="minorHAnsi" w:hAnsiTheme="minorHAnsi"/>
          <w:iCs/>
          <w:lang w:val="en-US"/>
        </w:rPr>
        <w:t>facilities such toilets</w:t>
      </w:r>
      <w:r w:rsidR="008D2BCB">
        <w:rPr>
          <w:rFonts w:asciiTheme="minorHAnsi" w:hAnsiTheme="minorHAnsi"/>
          <w:iCs/>
          <w:lang w:val="en-US"/>
        </w:rPr>
        <w:t>,</w:t>
      </w:r>
      <w:r w:rsidR="009339FE">
        <w:rPr>
          <w:rFonts w:asciiTheme="minorHAnsi" w:hAnsiTheme="minorHAnsi"/>
          <w:iCs/>
          <w:lang w:val="en-US"/>
        </w:rPr>
        <w:t xml:space="preserve"> visito</w:t>
      </w:r>
      <w:r w:rsidR="00101CB3">
        <w:rPr>
          <w:rFonts w:asciiTheme="minorHAnsi" w:hAnsiTheme="minorHAnsi"/>
          <w:iCs/>
          <w:lang w:val="en-US"/>
        </w:rPr>
        <w:t>r</w:t>
      </w:r>
      <w:r w:rsidR="009339FE">
        <w:rPr>
          <w:rFonts w:asciiTheme="minorHAnsi" w:hAnsiTheme="minorHAnsi"/>
          <w:iCs/>
          <w:lang w:val="en-US"/>
        </w:rPr>
        <w:t xml:space="preserve"> info</w:t>
      </w:r>
      <w:r w:rsidR="008D2BCB">
        <w:rPr>
          <w:rFonts w:asciiTheme="minorHAnsi" w:hAnsiTheme="minorHAnsi"/>
          <w:iCs/>
          <w:lang w:val="en-US"/>
        </w:rPr>
        <w:t>rmation</w:t>
      </w:r>
      <w:r w:rsidR="009339FE">
        <w:rPr>
          <w:rFonts w:asciiTheme="minorHAnsi" w:hAnsiTheme="minorHAnsi"/>
          <w:iCs/>
          <w:lang w:val="en-US"/>
        </w:rPr>
        <w:t xml:space="preserve"> centre</w:t>
      </w:r>
      <w:r w:rsidR="008D2BCB">
        <w:rPr>
          <w:rFonts w:asciiTheme="minorHAnsi" w:hAnsiTheme="minorHAnsi"/>
          <w:iCs/>
          <w:lang w:val="en-US"/>
        </w:rPr>
        <w:t xml:space="preserve">, camping </w:t>
      </w:r>
      <w:r w:rsidR="0020568C">
        <w:rPr>
          <w:rFonts w:asciiTheme="minorHAnsi" w:hAnsiTheme="minorHAnsi"/>
          <w:iCs/>
          <w:lang w:val="en-US"/>
        </w:rPr>
        <w:t xml:space="preserve">facilities </w:t>
      </w:r>
      <w:r w:rsidR="00DC1DE9">
        <w:rPr>
          <w:rFonts w:asciiTheme="minorHAnsi" w:hAnsiTheme="minorHAnsi"/>
          <w:iCs/>
          <w:lang w:val="en-US"/>
        </w:rPr>
        <w:t>and</w:t>
      </w:r>
      <w:r w:rsidR="008D2BCB">
        <w:rPr>
          <w:rFonts w:asciiTheme="minorHAnsi" w:hAnsiTheme="minorHAnsi"/>
          <w:iCs/>
          <w:lang w:val="en-US"/>
        </w:rPr>
        <w:t xml:space="preserve"> viewing decks.</w:t>
      </w:r>
      <w:r w:rsidR="009339FE">
        <w:rPr>
          <w:rFonts w:asciiTheme="minorHAnsi" w:hAnsiTheme="minorHAnsi"/>
          <w:iCs/>
          <w:lang w:val="en-US"/>
        </w:rPr>
        <w:t xml:space="preserve"> </w:t>
      </w:r>
      <w:r w:rsidR="008D2BCB">
        <w:rPr>
          <w:rFonts w:asciiTheme="minorHAnsi" w:hAnsiTheme="minorHAnsi"/>
          <w:iCs/>
          <w:lang w:val="en-US"/>
        </w:rPr>
        <w:t xml:space="preserve"> The assets </w:t>
      </w:r>
      <w:r w:rsidR="0020568C">
        <w:rPr>
          <w:rFonts w:asciiTheme="minorHAnsi" w:hAnsiTheme="minorHAnsi"/>
          <w:iCs/>
          <w:lang w:val="en-US"/>
        </w:rPr>
        <w:t>are</w:t>
      </w:r>
      <w:r w:rsidR="008D2BCB">
        <w:rPr>
          <w:rFonts w:asciiTheme="minorHAnsi" w:hAnsiTheme="minorHAnsi"/>
          <w:iCs/>
          <w:lang w:val="en-US"/>
        </w:rPr>
        <w:t xml:space="preserve"> directly relate</w:t>
      </w:r>
      <w:r w:rsidR="0020568C">
        <w:rPr>
          <w:rFonts w:asciiTheme="minorHAnsi" w:hAnsiTheme="minorHAnsi"/>
          <w:iCs/>
          <w:lang w:val="en-US"/>
        </w:rPr>
        <w:t>d</w:t>
      </w:r>
      <w:r w:rsidR="008D2BCB">
        <w:rPr>
          <w:rFonts w:asciiTheme="minorHAnsi" w:hAnsiTheme="minorHAnsi"/>
          <w:iCs/>
          <w:lang w:val="en-US"/>
        </w:rPr>
        <w:t xml:space="preserve"> to the activity.</w:t>
      </w:r>
    </w:p>
    <w:p w:rsidR="00CA4D95" w:rsidRDefault="00CA4D95" w:rsidP="009331B1">
      <w:pPr>
        <w:tabs>
          <w:tab w:val="left" w:pos="1843"/>
        </w:tabs>
        <w:ind w:firstLine="709"/>
        <w:rPr>
          <w:rFonts w:asciiTheme="minorHAnsi" w:hAnsiTheme="minorHAnsi"/>
          <w:b/>
          <w:iCs/>
          <w:color w:val="000000" w:themeColor="text1"/>
          <w:sz w:val="22"/>
          <w:szCs w:val="22"/>
        </w:rPr>
      </w:pPr>
    </w:p>
    <w:tbl>
      <w:tblPr>
        <w:tblW w:w="5000" w:type="pct"/>
        <w:tblLook w:val="04A0"/>
      </w:tblPr>
      <w:tblGrid>
        <w:gridCol w:w="2577"/>
        <w:gridCol w:w="1052"/>
        <w:gridCol w:w="948"/>
        <w:gridCol w:w="948"/>
        <w:gridCol w:w="949"/>
        <w:gridCol w:w="949"/>
        <w:gridCol w:w="1024"/>
        <w:gridCol w:w="1039"/>
      </w:tblGrid>
      <w:tr w:rsidR="00763194" w:rsidRPr="00763194" w:rsidTr="0020568C">
        <w:trPr>
          <w:trHeight w:val="375"/>
        </w:trPr>
        <w:tc>
          <w:tcPr>
            <w:tcW w:w="1914" w:type="pct"/>
            <w:gridSpan w:val="2"/>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b/>
                <w:bCs/>
                <w:color w:val="000000"/>
                <w:lang w:eastAsia="en-AU"/>
              </w:rPr>
            </w:pPr>
            <w:r w:rsidRPr="00763194">
              <w:rPr>
                <w:rFonts w:ascii="Calibri" w:hAnsi="Calibri" w:cs="Calibri"/>
                <w:b/>
                <w:bCs/>
                <w:color w:val="000000"/>
                <w:sz w:val="22"/>
                <w:szCs w:val="22"/>
                <w:lang w:eastAsia="en-AU"/>
              </w:rPr>
              <w:t>Table 2: Activity Expenses</w:t>
            </w:r>
          </w:p>
        </w:tc>
        <w:tc>
          <w:tcPr>
            <w:tcW w:w="500"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0"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8" w:type="pct"/>
            <w:tcBorders>
              <w:top w:val="nil"/>
              <w:left w:val="nil"/>
              <w:bottom w:val="nil"/>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r>
      <w:tr w:rsidR="00763194" w:rsidRPr="00763194" w:rsidTr="00763194">
        <w:trPr>
          <w:trHeight w:val="375"/>
        </w:trPr>
        <w:tc>
          <w:tcPr>
            <w:tcW w:w="5000" w:type="pct"/>
            <w:gridSpan w:val="8"/>
            <w:tcBorders>
              <w:top w:val="single" w:sz="8" w:space="0" w:color="auto"/>
              <w:left w:val="single" w:sz="8" w:space="0" w:color="auto"/>
              <w:bottom w:val="single" w:sz="8" w:space="0" w:color="auto"/>
              <w:right w:val="single" w:sz="8" w:space="0" w:color="000000"/>
            </w:tcBorders>
            <w:shd w:val="clear" w:color="000000" w:fill="B8CCE4"/>
            <w:vAlign w:val="bottom"/>
            <w:hideMark/>
          </w:tcPr>
          <w:p w:rsidR="00763194" w:rsidRPr="00763194" w:rsidRDefault="00763194" w:rsidP="00763194">
            <w:pPr>
              <w:rPr>
                <w:rFonts w:ascii="Calibri" w:hAnsi="Calibri" w:cs="Calibri"/>
                <w:b/>
                <w:bCs/>
                <w:i/>
                <w:iCs/>
                <w:color w:val="000000"/>
                <w:sz w:val="20"/>
                <w:szCs w:val="20"/>
                <w:lang w:eastAsia="en-AU"/>
              </w:rPr>
            </w:pPr>
            <w:r w:rsidRPr="00763194">
              <w:rPr>
                <w:rFonts w:ascii="Calibri" w:hAnsi="Calibri" w:cs="Calibri"/>
                <w:b/>
                <w:bCs/>
                <w:i/>
                <w:iCs/>
                <w:color w:val="000000"/>
                <w:sz w:val="20"/>
                <w:szCs w:val="20"/>
                <w:lang w:eastAsia="en-AU"/>
              </w:rPr>
              <w:t>Activity 1.1 :   Park Use Fees</w:t>
            </w:r>
          </w:p>
        </w:tc>
      </w:tr>
      <w:tr w:rsidR="00763194" w:rsidRPr="00763194" w:rsidTr="0020568C">
        <w:trPr>
          <w:trHeight w:val="375"/>
        </w:trPr>
        <w:tc>
          <w:tcPr>
            <w:tcW w:w="1359" w:type="pct"/>
            <w:vMerge w:val="restart"/>
            <w:tcBorders>
              <w:top w:val="nil"/>
              <w:left w:val="single" w:sz="8" w:space="0" w:color="auto"/>
              <w:bottom w:val="single" w:sz="8" w:space="0" w:color="000000"/>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 xml:space="preserve"> Cost Components </w:t>
            </w:r>
          </w:p>
        </w:tc>
        <w:tc>
          <w:tcPr>
            <w:tcW w:w="555"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Jan to Jun 2012</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2012-13</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2013-14</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2014-15</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2015-16</w:t>
            </w:r>
          </w:p>
        </w:tc>
        <w:tc>
          <w:tcPr>
            <w:tcW w:w="54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Jul to Dec 2016</w:t>
            </w:r>
          </w:p>
        </w:tc>
        <w:tc>
          <w:tcPr>
            <w:tcW w:w="548" w:type="pct"/>
            <w:vMerge w:val="restart"/>
            <w:tcBorders>
              <w:top w:val="nil"/>
              <w:left w:val="single" w:sz="8" w:space="0" w:color="auto"/>
              <w:bottom w:val="single" w:sz="8" w:space="0" w:color="000000"/>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Total</w:t>
            </w:r>
          </w:p>
        </w:tc>
      </w:tr>
      <w:tr w:rsidR="00763194" w:rsidRPr="00763194" w:rsidTr="0020568C">
        <w:trPr>
          <w:trHeight w:val="255"/>
        </w:trPr>
        <w:tc>
          <w:tcPr>
            <w:tcW w:w="1359"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48"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Direct</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Salaries/On costs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1,981,175</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4,081,220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4,203,657</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4,329,767</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4,459,660</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2,296,725</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21,352,203</w:t>
            </w: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Supplier Expenses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1,055,579</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2,174,492</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2,239,726</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2,306,918</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2,376,125</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1,223,705</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11,376,544</w:t>
            </w: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Indirect</w:t>
            </w: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8"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ourier New" w:hAnsi="Courier New" w:cs="Courier New"/>
                <w:color w:val="000000"/>
                <w:sz w:val="18"/>
                <w:szCs w:val="18"/>
                <w:lang w:eastAsia="en-AU"/>
              </w:rPr>
            </w:pPr>
            <w:r w:rsidRPr="00763194">
              <w:rPr>
                <w:rFonts w:ascii="Courier New" w:hAnsi="Courier New" w:cs="Courier New"/>
                <w:color w:val="000000"/>
                <w:sz w:val="18"/>
                <w:szCs w:val="18"/>
                <w:lang w:eastAsia="en-AU"/>
              </w:rPr>
              <w:lastRenderedPageBreak/>
              <w:t>-</w:t>
            </w:r>
            <w:r w:rsidRPr="00763194">
              <w:rPr>
                <w:color w:val="000000"/>
                <w:sz w:val="14"/>
                <w:szCs w:val="14"/>
                <w:lang w:eastAsia="en-AU"/>
              </w:rPr>
              <w:t xml:space="preserve">    </w:t>
            </w:r>
            <w:r w:rsidRPr="00763194">
              <w:rPr>
                <w:rFonts w:ascii="Calibri" w:hAnsi="Calibri" w:cs="Calibri"/>
                <w:i/>
                <w:iCs/>
                <w:color w:val="000000"/>
                <w:sz w:val="18"/>
                <w:szCs w:val="18"/>
                <w:lang w:eastAsia="en-AU"/>
              </w:rPr>
              <w:t>Depreciation</w:t>
            </w: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1,508,541</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3,017,082</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3,017,082</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3,017,082</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3,017,082</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1,508,541</w:t>
            </w:r>
          </w:p>
        </w:tc>
        <w:tc>
          <w:tcPr>
            <w:tcW w:w="548"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15,085,410</w:t>
            </w:r>
          </w:p>
        </w:tc>
      </w:tr>
      <w:tr w:rsidR="00763194" w:rsidRPr="00763194" w:rsidTr="0020568C">
        <w:trPr>
          <w:trHeight w:val="255"/>
        </w:trPr>
        <w:tc>
          <w:tcPr>
            <w:tcW w:w="1359" w:type="pct"/>
            <w:tcBorders>
              <w:top w:val="nil"/>
              <w:left w:val="single" w:sz="8" w:space="0" w:color="auto"/>
              <w:bottom w:val="single" w:sz="8" w:space="0" w:color="auto"/>
              <w:right w:val="single" w:sz="8" w:space="0" w:color="auto"/>
            </w:tcBorders>
            <w:shd w:val="clear" w:color="000000" w:fill="B8CCE4"/>
            <w:hideMark/>
          </w:tcPr>
          <w:p w:rsidR="00763194" w:rsidRPr="00763194" w:rsidRDefault="00763194" w:rsidP="00763194">
            <w:pP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Total  Activity Cost per Year</w:t>
            </w:r>
          </w:p>
        </w:tc>
        <w:tc>
          <w:tcPr>
            <w:tcW w:w="555"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4,545,294</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9,272,794</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9,460,465</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9,653,766</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9,852,867</w:t>
            </w:r>
          </w:p>
        </w:tc>
        <w:tc>
          <w:tcPr>
            <w:tcW w:w="54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5,028,970</w:t>
            </w:r>
          </w:p>
        </w:tc>
        <w:tc>
          <w:tcPr>
            <w:tcW w:w="548"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47,814,157</w:t>
            </w:r>
          </w:p>
        </w:tc>
      </w:tr>
      <w:tr w:rsidR="00763194" w:rsidRPr="00763194" w:rsidTr="0020568C">
        <w:trPr>
          <w:trHeight w:val="375"/>
        </w:trPr>
        <w:tc>
          <w:tcPr>
            <w:tcW w:w="1359" w:type="pct"/>
            <w:tcBorders>
              <w:top w:val="nil"/>
              <w:left w:val="single" w:sz="8" w:space="0" w:color="auto"/>
              <w:bottom w:val="single" w:sz="8" w:space="0" w:color="auto"/>
              <w:right w:val="nil"/>
            </w:tcBorders>
            <w:shd w:val="clear" w:color="000000" w:fill="FFFFFF"/>
            <w:noWrap/>
            <w:vAlign w:val="bottom"/>
            <w:hideMark/>
          </w:tcPr>
          <w:p w:rsidR="00763194" w:rsidRPr="00763194" w:rsidRDefault="00763194" w:rsidP="00763194">
            <w:pPr>
              <w:rPr>
                <w:color w:val="000000"/>
                <w:lang w:eastAsia="en-AU"/>
              </w:rPr>
            </w:pPr>
            <w:r w:rsidRPr="00763194">
              <w:rPr>
                <w:color w:val="000000"/>
                <w:lang w:eastAsia="en-AU"/>
              </w:rPr>
              <w:t> </w:t>
            </w:r>
          </w:p>
        </w:tc>
        <w:tc>
          <w:tcPr>
            <w:tcW w:w="555"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0" w:type="pct"/>
            <w:tcBorders>
              <w:top w:val="nil"/>
              <w:left w:val="nil"/>
              <w:bottom w:val="single" w:sz="8" w:space="0" w:color="auto"/>
              <w:right w:val="nil"/>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8" w:type="pct"/>
            <w:tcBorders>
              <w:top w:val="nil"/>
              <w:left w:val="nil"/>
              <w:bottom w:val="single" w:sz="8" w:space="0" w:color="auto"/>
              <w:right w:val="single" w:sz="8" w:space="0" w:color="auto"/>
            </w:tcBorders>
            <w:shd w:val="clear" w:color="000000" w:fill="FFFFFF"/>
            <w:noWrap/>
            <w:vAlign w:val="bottom"/>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r>
      <w:tr w:rsidR="00763194" w:rsidRPr="00763194" w:rsidTr="00763194">
        <w:trPr>
          <w:trHeight w:val="375"/>
        </w:trPr>
        <w:tc>
          <w:tcPr>
            <w:tcW w:w="5000" w:type="pct"/>
            <w:gridSpan w:val="8"/>
            <w:tcBorders>
              <w:top w:val="single" w:sz="8" w:space="0" w:color="auto"/>
              <w:left w:val="single" w:sz="8" w:space="0" w:color="auto"/>
              <w:bottom w:val="single" w:sz="8" w:space="0" w:color="auto"/>
              <w:right w:val="single" w:sz="8" w:space="0" w:color="000000"/>
            </w:tcBorders>
            <w:shd w:val="clear" w:color="000000" w:fill="B8CCE4"/>
            <w:vAlign w:val="bottom"/>
            <w:hideMark/>
          </w:tcPr>
          <w:p w:rsidR="00763194" w:rsidRPr="00763194" w:rsidRDefault="00763194" w:rsidP="00763194">
            <w:pPr>
              <w:rPr>
                <w:rFonts w:ascii="Calibri" w:hAnsi="Calibri" w:cs="Calibri"/>
                <w:b/>
                <w:bCs/>
                <w:i/>
                <w:iCs/>
                <w:color w:val="000000"/>
                <w:sz w:val="20"/>
                <w:szCs w:val="20"/>
                <w:lang w:eastAsia="en-AU"/>
              </w:rPr>
            </w:pPr>
            <w:r w:rsidRPr="00763194">
              <w:rPr>
                <w:rFonts w:ascii="Calibri" w:hAnsi="Calibri" w:cs="Calibri"/>
                <w:b/>
                <w:bCs/>
                <w:i/>
                <w:iCs/>
                <w:color w:val="000000"/>
                <w:sz w:val="20"/>
                <w:szCs w:val="20"/>
                <w:lang w:eastAsia="en-AU"/>
              </w:rPr>
              <w:t>Activity 1.2 :   Use of Educational Services Fees</w:t>
            </w:r>
          </w:p>
        </w:tc>
      </w:tr>
      <w:tr w:rsidR="00763194" w:rsidRPr="00763194" w:rsidTr="0020568C">
        <w:trPr>
          <w:trHeight w:val="375"/>
        </w:trPr>
        <w:tc>
          <w:tcPr>
            <w:tcW w:w="1359" w:type="pct"/>
            <w:vMerge w:val="restart"/>
            <w:tcBorders>
              <w:top w:val="nil"/>
              <w:left w:val="single" w:sz="8" w:space="0" w:color="auto"/>
              <w:bottom w:val="single" w:sz="8" w:space="0" w:color="000000"/>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 xml:space="preserve"> Cost Components </w:t>
            </w:r>
          </w:p>
        </w:tc>
        <w:tc>
          <w:tcPr>
            <w:tcW w:w="555"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Jan to Jun 2012</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2012-13</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2013-14</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2014-15</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2015-16</w:t>
            </w:r>
          </w:p>
        </w:tc>
        <w:tc>
          <w:tcPr>
            <w:tcW w:w="54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Jul to Dec 2016</w:t>
            </w:r>
          </w:p>
        </w:tc>
        <w:tc>
          <w:tcPr>
            <w:tcW w:w="548" w:type="pct"/>
            <w:vMerge w:val="restart"/>
            <w:tcBorders>
              <w:top w:val="nil"/>
              <w:left w:val="single" w:sz="8" w:space="0" w:color="auto"/>
              <w:bottom w:val="single" w:sz="8" w:space="0" w:color="000000"/>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Total</w:t>
            </w:r>
          </w:p>
        </w:tc>
      </w:tr>
      <w:tr w:rsidR="00763194" w:rsidRPr="00763194" w:rsidTr="0020568C">
        <w:trPr>
          <w:trHeight w:val="375"/>
        </w:trPr>
        <w:tc>
          <w:tcPr>
            <w:tcW w:w="1359"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55"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0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40" w:type="pct"/>
            <w:tcBorders>
              <w:top w:val="nil"/>
              <w:left w:val="nil"/>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w:t>
            </w:r>
          </w:p>
        </w:tc>
        <w:tc>
          <w:tcPr>
            <w:tcW w:w="548"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r>
      <w:tr w:rsidR="00763194" w:rsidRPr="00763194" w:rsidTr="0020568C">
        <w:trPr>
          <w:trHeight w:val="270"/>
        </w:trPr>
        <w:tc>
          <w:tcPr>
            <w:tcW w:w="1359"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color w:val="000000"/>
                <w:lang w:eastAsia="en-AU"/>
              </w:rPr>
            </w:pPr>
            <w:r w:rsidRPr="00763194">
              <w:rPr>
                <w:rFonts w:ascii="Calibri" w:hAnsi="Calibri" w:cs="Calibri"/>
                <w:color w:val="000000"/>
                <w:sz w:val="22"/>
                <w:szCs w:val="22"/>
                <w:lang w:eastAsia="en-AU"/>
              </w:rPr>
              <w:t> </w:t>
            </w:r>
          </w:p>
        </w:tc>
        <w:tc>
          <w:tcPr>
            <w:tcW w:w="548" w:type="pct"/>
            <w:vMerge/>
            <w:tcBorders>
              <w:top w:val="nil"/>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Direct</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Salaries/On costs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475,047</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978,596</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1,007,954</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1,038,193</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1,069,338</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550,709</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5,119,837</w:t>
            </w: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Supplier Expenses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87,739</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180,742</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186,165</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191,750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197,502</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101,714</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945,612</w:t>
            </w: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Indirect</w:t>
            </w: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8"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ourier New" w:hAnsi="Courier New" w:cs="Courier New"/>
                <w:color w:val="000000"/>
                <w:sz w:val="18"/>
                <w:szCs w:val="18"/>
                <w:lang w:eastAsia="en-AU"/>
              </w:rPr>
            </w:pPr>
            <w:r w:rsidRPr="00763194">
              <w:rPr>
                <w:rFonts w:ascii="Courier New" w:hAnsi="Courier New" w:cs="Courier New"/>
                <w:color w:val="000000"/>
                <w:sz w:val="18"/>
                <w:szCs w:val="18"/>
                <w:lang w:eastAsia="en-AU"/>
              </w:rPr>
              <w:t>-</w:t>
            </w:r>
            <w:r w:rsidRPr="00763194">
              <w:rPr>
                <w:color w:val="000000"/>
                <w:sz w:val="14"/>
                <w:szCs w:val="14"/>
                <w:lang w:eastAsia="en-AU"/>
              </w:rPr>
              <w:t xml:space="preserve">    </w:t>
            </w:r>
            <w:r w:rsidRPr="00763194">
              <w:rPr>
                <w:rFonts w:ascii="Calibri" w:hAnsi="Calibri" w:cs="Calibri"/>
                <w:i/>
                <w:iCs/>
                <w:color w:val="000000"/>
                <w:sz w:val="18"/>
                <w:szCs w:val="18"/>
                <w:lang w:eastAsia="en-AU"/>
              </w:rPr>
              <w:t>Depreciation</w:t>
            </w:r>
          </w:p>
        </w:tc>
        <w:tc>
          <w:tcPr>
            <w:tcW w:w="555"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19,090</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38,179</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38,179</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38,179</w:t>
            </w:r>
          </w:p>
        </w:tc>
        <w:tc>
          <w:tcPr>
            <w:tcW w:w="50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38,179</w:t>
            </w:r>
          </w:p>
        </w:tc>
        <w:tc>
          <w:tcPr>
            <w:tcW w:w="540"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19,090</w:t>
            </w:r>
          </w:p>
        </w:tc>
        <w:tc>
          <w:tcPr>
            <w:tcW w:w="548" w:type="pct"/>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190,895</w:t>
            </w:r>
          </w:p>
        </w:tc>
      </w:tr>
      <w:tr w:rsidR="00763194" w:rsidRPr="00763194" w:rsidTr="0020568C">
        <w:trPr>
          <w:trHeight w:val="270"/>
        </w:trPr>
        <w:tc>
          <w:tcPr>
            <w:tcW w:w="1359" w:type="pct"/>
            <w:tcBorders>
              <w:top w:val="nil"/>
              <w:left w:val="single" w:sz="8" w:space="0" w:color="auto"/>
              <w:bottom w:val="single" w:sz="8" w:space="0" w:color="auto"/>
              <w:right w:val="single" w:sz="8" w:space="0" w:color="auto"/>
            </w:tcBorders>
            <w:shd w:val="clear" w:color="000000" w:fill="B8CCE4"/>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Total  Activity Cost per Year</w:t>
            </w:r>
          </w:p>
        </w:tc>
        <w:tc>
          <w:tcPr>
            <w:tcW w:w="555"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581,876</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1,197,517</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1,232,298</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1,268,122</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1,305,020</w:t>
            </w:r>
          </w:p>
        </w:tc>
        <w:tc>
          <w:tcPr>
            <w:tcW w:w="54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671,513</w:t>
            </w:r>
          </w:p>
        </w:tc>
        <w:tc>
          <w:tcPr>
            <w:tcW w:w="548"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6,256,344</w:t>
            </w:r>
          </w:p>
        </w:tc>
      </w:tr>
      <w:tr w:rsidR="00763194" w:rsidRPr="00763194" w:rsidTr="00763194">
        <w:trPr>
          <w:trHeight w:val="37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rsidR="00763194" w:rsidRPr="00763194" w:rsidRDefault="00763194" w:rsidP="00763194">
            <w:pPr>
              <w:rPr>
                <w:rFonts w:ascii="Calibri" w:hAnsi="Calibri" w:cs="Calibri"/>
                <w:b/>
                <w:bCs/>
                <w:i/>
                <w:iCs/>
                <w:color w:val="000000"/>
                <w:sz w:val="20"/>
                <w:szCs w:val="20"/>
                <w:lang w:eastAsia="en-AU"/>
              </w:rPr>
            </w:pPr>
            <w:r w:rsidRPr="00763194">
              <w:rPr>
                <w:rFonts w:ascii="Calibri" w:hAnsi="Calibri" w:cs="Calibri"/>
                <w:b/>
                <w:bCs/>
                <w:i/>
                <w:iCs/>
                <w:color w:val="000000"/>
                <w:sz w:val="20"/>
                <w:szCs w:val="20"/>
                <w:lang w:eastAsia="en-AU"/>
              </w:rPr>
              <w:t> </w:t>
            </w:r>
          </w:p>
        </w:tc>
      </w:tr>
      <w:tr w:rsidR="00763194" w:rsidRPr="00763194" w:rsidTr="00763194">
        <w:trPr>
          <w:trHeight w:val="375"/>
        </w:trPr>
        <w:tc>
          <w:tcPr>
            <w:tcW w:w="5000" w:type="pct"/>
            <w:gridSpan w:val="8"/>
            <w:tcBorders>
              <w:top w:val="single" w:sz="8" w:space="0" w:color="auto"/>
              <w:left w:val="single" w:sz="8" w:space="0" w:color="auto"/>
              <w:bottom w:val="single" w:sz="8" w:space="0" w:color="auto"/>
              <w:right w:val="single" w:sz="8" w:space="0" w:color="000000"/>
            </w:tcBorders>
            <w:shd w:val="clear" w:color="000000" w:fill="B8CCE4"/>
            <w:vAlign w:val="bottom"/>
            <w:hideMark/>
          </w:tcPr>
          <w:p w:rsidR="00763194" w:rsidRPr="00763194" w:rsidRDefault="00763194" w:rsidP="00763194">
            <w:pPr>
              <w:rPr>
                <w:rFonts w:ascii="Calibri" w:hAnsi="Calibri" w:cs="Calibri"/>
                <w:b/>
                <w:bCs/>
                <w:i/>
                <w:iCs/>
                <w:color w:val="000000"/>
                <w:sz w:val="20"/>
                <w:szCs w:val="20"/>
                <w:lang w:eastAsia="en-AU"/>
              </w:rPr>
            </w:pPr>
            <w:r w:rsidRPr="00763194">
              <w:rPr>
                <w:rFonts w:ascii="Calibri" w:hAnsi="Calibri" w:cs="Calibri"/>
                <w:b/>
                <w:bCs/>
                <w:i/>
                <w:iCs/>
                <w:color w:val="000000"/>
                <w:sz w:val="20"/>
                <w:szCs w:val="20"/>
                <w:lang w:eastAsia="en-AU"/>
              </w:rPr>
              <w:t>Activity 1.3 :   Parking fees</w:t>
            </w:r>
          </w:p>
        </w:tc>
      </w:tr>
      <w:tr w:rsidR="00763194" w:rsidRPr="00763194" w:rsidTr="0020568C">
        <w:trPr>
          <w:trHeight w:val="375"/>
        </w:trPr>
        <w:tc>
          <w:tcPr>
            <w:tcW w:w="1359"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 xml:space="preserve"> Cost Components </w:t>
            </w:r>
          </w:p>
        </w:tc>
        <w:tc>
          <w:tcPr>
            <w:tcW w:w="555"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Jan to Jun 2012</w:t>
            </w:r>
          </w:p>
        </w:tc>
        <w:tc>
          <w:tcPr>
            <w:tcW w:w="500"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2012-13</w:t>
            </w:r>
          </w:p>
        </w:tc>
        <w:tc>
          <w:tcPr>
            <w:tcW w:w="500"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2013-14</w:t>
            </w:r>
            <w:r w:rsidRPr="00763194">
              <w:rPr>
                <w:color w:val="000000"/>
                <w:sz w:val="16"/>
                <w:szCs w:val="16"/>
                <w:lang w:eastAsia="en-AU"/>
              </w:rPr>
              <w:t> </w:t>
            </w:r>
          </w:p>
        </w:tc>
        <w:tc>
          <w:tcPr>
            <w:tcW w:w="500"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2014-15</w:t>
            </w:r>
          </w:p>
        </w:tc>
        <w:tc>
          <w:tcPr>
            <w:tcW w:w="500"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2015-16</w:t>
            </w:r>
          </w:p>
        </w:tc>
        <w:tc>
          <w:tcPr>
            <w:tcW w:w="540"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Jul to Dec 2016</w:t>
            </w:r>
          </w:p>
        </w:tc>
        <w:tc>
          <w:tcPr>
            <w:tcW w:w="548" w:type="pct"/>
            <w:vMerge w:val="restart"/>
            <w:tcBorders>
              <w:top w:val="nil"/>
              <w:left w:val="single" w:sz="8" w:space="0" w:color="auto"/>
              <w:bottom w:val="nil"/>
              <w:right w:val="single" w:sz="8" w:space="0" w:color="auto"/>
            </w:tcBorders>
            <w:shd w:val="clear" w:color="000000" w:fill="DBE5F1"/>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Total</w:t>
            </w:r>
          </w:p>
        </w:tc>
      </w:tr>
      <w:tr w:rsidR="00763194" w:rsidRPr="00763194" w:rsidTr="0020568C">
        <w:trPr>
          <w:trHeight w:val="240"/>
        </w:trPr>
        <w:tc>
          <w:tcPr>
            <w:tcW w:w="1359"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55"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00"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00"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00"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00"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40"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548" w:type="pct"/>
            <w:vMerge/>
            <w:tcBorders>
              <w:top w:val="nil"/>
              <w:left w:val="single" w:sz="8" w:space="0" w:color="auto"/>
              <w:bottom w:val="nil"/>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r>
      <w:tr w:rsidR="00763194" w:rsidRPr="00763194" w:rsidTr="0020568C">
        <w:trPr>
          <w:trHeight w:val="240"/>
        </w:trPr>
        <w:tc>
          <w:tcPr>
            <w:tcW w:w="1359" w:type="pct"/>
            <w:tcBorders>
              <w:top w:val="single" w:sz="4" w:space="0" w:color="auto"/>
              <w:left w:val="single" w:sz="8" w:space="0" w:color="auto"/>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Direct</w:t>
            </w:r>
          </w:p>
        </w:tc>
        <w:tc>
          <w:tcPr>
            <w:tcW w:w="555"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00"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0"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c>
          <w:tcPr>
            <w:tcW w:w="548" w:type="pct"/>
            <w:tcBorders>
              <w:top w:val="single" w:sz="4" w:space="0" w:color="auto"/>
              <w:left w:val="nil"/>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i/>
                <w:iCs/>
                <w:color w:val="808080"/>
                <w:sz w:val="18"/>
                <w:szCs w:val="18"/>
                <w:lang w:eastAsia="en-AU"/>
              </w:rPr>
            </w:pPr>
            <w:r w:rsidRPr="00763194">
              <w:rPr>
                <w:rFonts w:ascii="Calibri" w:hAnsi="Calibri" w:cs="Calibri"/>
                <w:i/>
                <w:iCs/>
                <w:color w:val="808080"/>
                <w:sz w:val="18"/>
                <w:szCs w:val="18"/>
                <w:lang w:eastAsia="en-AU"/>
              </w:rPr>
              <w:t> </w:t>
            </w:r>
          </w:p>
        </w:tc>
      </w:tr>
      <w:tr w:rsidR="00763194" w:rsidRPr="00763194" w:rsidTr="0020568C">
        <w:trPr>
          <w:trHeight w:val="24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Salaries/On costs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3,304</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6,807</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7,011</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7,221</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7,438</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3,831</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35,612</w:t>
            </w:r>
          </w:p>
        </w:tc>
      </w:tr>
      <w:tr w:rsidR="00763194" w:rsidRPr="00763194" w:rsidTr="0020568C">
        <w:trPr>
          <w:trHeight w:val="24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alibri" w:hAnsi="Calibri" w:cs="Calibri"/>
                <w:i/>
                <w:iCs/>
                <w:color w:val="000000"/>
                <w:sz w:val="18"/>
                <w:szCs w:val="18"/>
                <w:lang w:eastAsia="en-AU"/>
              </w:rPr>
            </w:pPr>
            <w:r w:rsidRPr="00763194">
              <w:rPr>
                <w:rFonts w:ascii="Calibri" w:hAnsi="Calibri" w:cs="Calibri"/>
                <w:i/>
                <w:iCs/>
                <w:color w:val="000000"/>
                <w:sz w:val="18"/>
                <w:szCs w:val="18"/>
                <w:lang w:eastAsia="en-AU"/>
              </w:rPr>
              <w:t>Supplier Expenses</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21,500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43,000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43,000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43,000</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43,000</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21,500</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215,000</w:t>
            </w:r>
          </w:p>
        </w:tc>
      </w:tr>
      <w:tr w:rsidR="00763194" w:rsidRPr="00763194" w:rsidTr="0020568C">
        <w:trPr>
          <w:trHeight w:val="24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Indirect</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r>
      <w:tr w:rsidR="00763194" w:rsidRPr="00763194" w:rsidTr="0020568C">
        <w:trPr>
          <w:trHeight w:val="240"/>
        </w:trPr>
        <w:tc>
          <w:tcPr>
            <w:tcW w:w="1359" w:type="pct"/>
            <w:tcBorders>
              <w:top w:val="nil"/>
              <w:left w:val="single" w:sz="8" w:space="0" w:color="auto"/>
              <w:bottom w:val="single" w:sz="8" w:space="0" w:color="auto"/>
              <w:right w:val="single" w:sz="8" w:space="0" w:color="auto"/>
            </w:tcBorders>
            <w:shd w:val="clear" w:color="000000" w:fill="DAEEF3"/>
            <w:hideMark/>
          </w:tcPr>
          <w:p w:rsidR="00763194" w:rsidRPr="00763194" w:rsidRDefault="00763194" w:rsidP="00763194">
            <w:pPr>
              <w:ind w:firstLineChars="200" w:firstLine="360"/>
              <w:rPr>
                <w:rFonts w:ascii="Courier New" w:hAnsi="Courier New" w:cs="Courier New"/>
                <w:color w:val="000000"/>
                <w:sz w:val="18"/>
                <w:szCs w:val="18"/>
                <w:lang w:eastAsia="en-AU"/>
              </w:rPr>
            </w:pPr>
            <w:r w:rsidRPr="00763194">
              <w:rPr>
                <w:rFonts w:ascii="Courier New" w:hAnsi="Courier New" w:cs="Courier New"/>
                <w:color w:val="000000"/>
                <w:sz w:val="18"/>
                <w:szCs w:val="18"/>
                <w:lang w:eastAsia="en-AU"/>
              </w:rPr>
              <w:t>-</w:t>
            </w:r>
            <w:r w:rsidRPr="00763194">
              <w:rPr>
                <w:color w:val="000000"/>
                <w:sz w:val="14"/>
                <w:szCs w:val="14"/>
                <w:lang w:eastAsia="en-AU"/>
              </w:rPr>
              <w:t xml:space="preserve">    </w:t>
            </w:r>
            <w:r w:rsidRPr="00763194">
              <w:rPr>
                <w:rFonts w:ascii="Calibri" w:hAnsi="Calibri" w:cs="Calibri"/>
                <w:i/>
                <w:iCs/>
                <w:color w:val="000000"/>
                <w:sz w:val="18"/>
                <w:szCs w:val="18"/>
                <w:lang w:eastAsia="en-AU"/>
              </w:rPr>
              <w:t>Depreciation</w:t>
            </w:r>
          </w:p>
        </w:tc>
        <w:tc>
          <w:tcPr>
            <w:tcW w:w="555"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64,283</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128,566</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128,566</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128,566</w:t>
            </w:r>
          </w:p>
        </w:tc>
        <w:tc>
          <w:tcPr>
            <w:tcW w:w="50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128,566</w:t>
            </w:r>
          </w:p>
        </w:tc>
        <w:tc>
          <w:tcPr>
            <w:tcW w:w="540"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64,283</w:t>
            </w:r>
          </w:p>
        </w:tc>
        <w:tc>
          <w:tcPr>
            <w:tcW w:w="548" w:type="pct"/>
            <w:tcBorders>
              <w:top w:val="nil"/>
              <w:left w:val="nil"/>
              <w:bottom w:val="single" w:sz="8" w:space="0" w:color="auto"/>
              <w:right w:val="single" w:sz="8" w:space="0" w:color="auto"/>
            </w:tcBorders>
            <w:shd w:val="clear" w:color="000000" w:fill="DAEEF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642,830</w:t>
            </w:r>
          </w:p>
        </w:tc>
      </w:tr>
      <w:tr w:rsidR="00763194" w:rsidRPr="00763194" w:rsidTr="0020568C">
        <w:trPr>
          <w:trHeight w:val="240"/>
        </w:trPr>
        <w:tc>
          <w:tcPr>
            <w:tcW w:w="1359" w:type="pct"/>
            <w:tcBorders>
              <w:top w:val="nil"/>
              <w:left w:val="single" w:sz="8" w:space="0" w:color="auto"/>
              <w:bottom w:val="single" w:sz="8" w:space="0" w:color="auto"/>
              <w:right w:val="single" w:sz="8" w:space="0" w:color="auto"/>
            </w:tcBorders>
            <w:shd w:val="clear" w:color="000000" w:fill="B8CCE4"/>
            <w:hideMark/>
          </w:tcPr>
          <w:p w:rsidR="00763194" w:rsidRPr="00763194" w:rsidRDefault="00763194" w:rsidP="00763194">
            <w:pPr>
              <w:rPr>
                <w:rFonts w:ascii="Calibri" w:hAnsi="Calibri" w:cs="Calibri"/>
                <w:b/>
                <w:bCs/>
                <w:i/>
                <w:iCs/>
                <w:color w:val="000000"/>
                <w:sz w:val="18"/>
                <w:szCs w:val="18"/>
                <w:lang w:eastAsia="en-AU"/>
              </w:rPr>
            </w:pPr>
            <w:r w:rsidRPr="00763194">
              <w:rPr>
                <w:rFonts w:ascii="Calibri" w:hAnsi="Calibri" w:cs="Calibri"/>
                <w:b/>
                <w:bCs/>
                <w:i/>
                <w:iCs/>
                <w:color w:val="000000"/>
                <w:sz w:val="18"/>
                <w:szCs w:val="18"/>
                <w:lang w:eastAsia="en-AU"/>
              </w:rPr>
              <w:t>Total  Activity Cost per Year</w:t>
            </w:r>
          </w:p>
        </w:tc>
        <w:tc>
          <w:tcPr>
            <w:tcW w:w="555"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89,087</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178,373</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178,577</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178,787</w:t>
            </w:r>
          </w:p>
        </w:tc>
        <w:tc>
          <w:tcPr>
            <w:tcW w:w="50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179,004</w:t>
            </w:r>
          </w:p>
        </w:tc>
        <w:tc>
          <w:tcPr>
            <w:tcW w:w="540"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89,614</w:t>
            </w:r>
          </w:p>
        </w:tc>
        <w:tc>
          <w:tcPr>
            <w:tcW w:w="548" w:type="pct"/>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893,442</w:t>
            </w:r>
          </w:p>
        </w:tc>
      </w:tr>
    </w:tbl>
    <w:p w:rsidR="00763194" w:rsidRDefault="00763194" w:rsidP="009331B1">
      <w:pPr>
        <w:tabs>
          <w:tab w:val="left" w:pos="1843"/>
        </w:tabs>
        <w:ind w:firstLine="709"/>
        <w:rPr>
          <w:rFonts w:asciiTheme="minorHAnsi" w:hAnsiTheme="minorHAnsi"/>
          <w:b/>
          <w:iCs/>
          <w:color w:val="000000" w:themeColor="text1"/>
          <w:sz w:val="22"/>
          <w:szCs w:val="22"/>
        </w:rPr>
      </w:pPr>
    </w:p>
    <w:p w:rsidR="00763194" w:rsidRDefault="00763194" w:rsidP="009331B1">
      <w:pPr>
        <w:tabs>
          <w:tab w:val="left" w:pos="1843"/>
        </w:tabs>
        <w:ind w:firstLine="709"/>
        <w:rPr>
          <w:rFonts w:asciiTheme="minorHAnsi" w:hAnsiTheme="minorHAnsi"/>
          <w:b/>
          <w:iCs/>
          <w:color w:val="000000" w:themeColor="text1"/>
          <w:sz w:val="22"/>
          <w:szCs w:val="22"/>
        </w:rPr>
      </w:pPr>
    </w:p>
    <w:p w:rsidR="008D2BCB" w:rsidRDefault="008D2BCB" w:rsidP="00394DB9">
      <w:pPr>
        <w:pStyle w:val="Pa12"/>
        <w:spacing w:after="0"/>
        <w:jc w:val="both"/>
        <w:rPr>
          <w:rFonts w:asciiTheme="minorHAnsi" w:hAnsiTheme="minorHAnsi" w:cs="Times New Roman"/>
          <w:color w:val="0070C0"/>
          <w:sz w:val="28"/>
          <w:szCs w:val="28"/>
        </w:rPr>
      </w:pPr>
    </w:p>
    <w:p w:rsidR="00886975" w:rsidRPr="009331B1" w:rsidRDefault="00886975"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4.3</w:t>
      </w:r>
      <w:r w:rsidRPr="009331B1">
        <w:rPr>
          <w:rFonts w:asciiTheme="minorHAnsi" w:hAnsiTheme="minorHAnsi" w:cs="Times New Roman"/>
          <w:color w:val="0070C0"/>
          <w:sz w:val="28"/>
          <w:szCs w:val="28"/>
        </w:rPr>
        <w:tab/>
        <w:t>Changes in Cost Base</w:t>
      </w:r>
    </w:p>
    <w:p w:rsidR="00E0011C" w:rsidRPr="00F60750" w:rsidRDefault="00E0011C" w:rsidP="00886975">
      <w:pPr>
        <w:spacing w:after="160"/>
        <w:ind w:left="720"/>
        <w:jc w:val="both"/>
        <w:rPr>
          <w:rFonts w:asciiTheme="minorHAnsi" w:hAnsiTheme="minorHAnsi"/>
        </w:rPr>
      </w:pPr>
      <w:r w:rsidRPr="00F60750">
        <w:rPr>
          <w:rFonts w:asciiTheme="minorHAnsi" w:hAnsiTheme="minorHAnsi"/>
        </w:rPr>
        <w:t>The increase in the cost base has been based on the assumption that employee and suppliers expenses will increase by approximately 3% each financial year</w:t>
      </w:r>
      <w:r w:rsidR="005B76F3">
        <w:rPr>
          <w:rFonts w:asciiTheme="minorHAnsi" w:hAnsiTheme="minorHAnsi"/>
        </w:rPr>
        <w:t xml:space="preserve"> (except in the case of parking fees, where the contract management fee is a flat fee)</w:t>
      </w:r>
      <w:r w:rsidRPr="00F60750">
        <w:rPr>
          <w:rFonts w:asciiTheme="minorHAnsi" w:hAnsiTheme="minorHAnsi"/>
        </w:rPr>
        <w:t>.</w:t>
      </w:r>
    </w:p>
    <w:p w:rsidR="00E0011C" w:rsidRPr="00F60750" w:rsidRDefault="00E0011C" w:rsidP="00F60750">
      <w:pPr>
        <w:spacing w:after="160"/>
        <w:ind w:left="720"/>
        <w:jc w:val="both"/>
        <w:rPr>
          <w:rFonts w:asciiTheme="minorHAnsi" w:hAnsiTheme="minorHAnsi"/>
        </w:rPr>
      </w:pPr>
      <w:r w:rsidRPr="00F60750">
        <w:rPr>
          <w:rFonts w:asciiTheme="minorHAnsi" w:hAnsiTheme="minorHAnsi"/>
        </w:rPr>
        <w:t>No increases are expected in depreciation as as</w:t>
      </w:r>
      <w:r w:rsidR="00F60750" w:rsidRPr="00F60750">
        <w:rPr>
          <w:rFonts w:asciiTheme="minorHAnsi" w:hAnsiTheme="minorHAnsi"/>
        </w:rPr>
        <w:t xml:space="preserve">sets are depreciated on a straight line basis. </w:t>
      </w:r>
    </w:p>
    <w:p w:rsidR="004071B0" w:rsidRDefault="000B131B" w:rsidP="00394DB9">
      <w:pPr>
        <w:pStyle w:val="Pa12"/>
        <w:spacing w:after="0"/>
        <w:jc w:val="both"/>
        <w:rPr>
          <w:rFonts w:asciiTheme="minorHAnsi" w:hAnsiTheme="minorHAnsi" w:cs="Times New Roman"/>
          <w:color w:val="0070C0"/>
          <w:sz w:val="28"/>
          <w:szCs w:val="28"/>
        </w:rPr>
      </w:pPr>
      <w:r w:rsidRPr="00E936D6">
        <w:rPr>
          <w:rFonts w:asciiTheme="minorHAnsi" w:hAnsiTheme="minorHAnsi" w:cs="Times New Roman"/>
          <w:color w:val="0070C0"/>
          <w:sz w:val="28"/>
          <w:szCs w:val="28"/>
        </w:rPr>
        <w:t>4.</w:t>
      </w:r>
      <w:r w:rsidR="00886975">
        <w:rPr>
          <w:rFonts w:asciiTheme="minorHAnsi" w:hAnsiTheme="minorHAnsi" w:cs="Times New Roman"/>
          <w:color w:val="0070C0"/>
          <w:sz w:val="28"/>
          <w:szCs w:val="28"/>
        </w:rPr>
        <w:t>4</w:t>
      </w:r>
      <w:r w:rsidR="00E41F85">
        <w:rPr>
          <w:rFonts w:asciiTheme="minorHAnsi" w:hAnsiTheme="minorHAnsi" w:cs="Times New Roman"/>
          <w:color w:val="0070C0"/>
          <w:sz w:val="28"/>
          <w:szCs w:val="28"/>
        </w:rPr>
        <w:tab/>
      </w:r>
      <w:r w:rsidR="00917A82">
        <w:rPr>
          <w:rFonts w:asciiTheme="minorHAnsi" w:hAnsiTheme="minorHAnsi" w:cs="Times New Roman"/>
          <w:color w:val="0070C0"/>
          <w:sz w:val="28"/>
          <w:szCs w:val="28"/>
        </w:rPr>
        <w:t>V</w:t>
      </w:r>
      <w:r w:rsidR="004071B0">
        <w:rPr>
          <w:rFonts w:asciiTheme="minorHAnsi" w:hAnsiTheme="minorHAnsi" w:cs="Times New Roman"/>
          <w:color w:val="0070C0"/>
          <w:sz w:val="28"/>
          <w:szCs w:val="28"/>
        </w:rPr>
        <w:t xml:space="preserve">olume </w:t>
      </w:r>
      <w:r w:rsidR="00917A82">
        <w:rPr>
          <w:rFonts w:asciiTheme="minorHAnsi" w:hAnsiTheme="minorHAnsi" w:cs="Times New Roman"/>
          <w:color w:val="0070C0"/>
          <w:sz w:val="28"/>
          <w:szCs w:val="28"/>
        </w:rPr>
        <w:t>and/</w:t>
      </w:r>
      <w:r w:rsidR="004071B0">
        <w:rPr>
          <w:rFonts w:asciiTheme="minorHAnsi" w:hAnsiTheme="minorHAnsi" w:cs="Times New Roman"/>
          <w:color w:val="0070C0"/>
          <w:sz w:val="28"/>
          <w:szCs w:val="28"/>
        </w:rPr>
        <w:t xml:space="preserve">or </w:t>
      </w:r>
      <w:r w:rsidR="00917A82">
        <w:rPr>
          <w:rFonts w:asciiTheme="minorHAnsi" w:hAnsiTheme="minorHAnsi" w:cs="Times New Roman"/>
          <w:color w:val="0070C0"/>
          <w:sz w:val="28"/>
          <w:szCs w:val="28"/>
        </w:rPr>
        <w:t>D</w:t>
      </w:r>
      <w:r w:rsidR="004071B0">
        <w:rPr>
          <w:rFonts w:asciiTheme="minorHAnsi" w:hAnsiTheme="minorHAnsi" w:cs="Times New Roman"/>
          <w:color w:val="0070C0"/>
          <w:sz w:val="28"/>
          <w:szCs w:val="28"/>
        </w:rPr>
        <w:t>emand</w:t>
      </w:r>
      <w:r w:rsidR="00917A82">
        <w:rPr>
          <w:rFonts w:asciiTheme="minorHAnsi" w:hAnsiTheme="minorHAnsi" w:cs="Times New Roman"/>
          <w:color w:val="0070C0"/>
          <w:sz w:val="28"/>
          <w:szCs w:val="28"/>
        </w:rPr>
        <w:t xml:space="preserve"> Assumptions</w:t>
      </w:r>
    </w:p>
    <w:p w:rsidR="00F60750" w:rsidRPr="00374CC0" w:rsidRDefault="00E71203" w:rsidP="00886975">
      <w:pPr>
        <w:ind w:left="720"/>
        <w:rPr>
          <w:rFonts w:asciiTheme="minorHAnsi" w:hAnsiTheme="minorHAnsi"/>
          <w:iCs/>
        </w:rPr>
      </w:pPr>
      <w:r>
        <w:rPr>
          <w:rFonts w:asciiTheme="minorHAnsi" w:hAnsiTheme="minorHAnsi"/>
          <w:iCs/>
        </w:rPr>
        <w:t xml:space="preserve">Due to the complexity of fees structure and provision of free entry to </w:t>
      </w:r>
      <w:r w:rsidR="0080631A">
        <w:rPr>
          <w:rFonts w:asciiTheme="minorHAnsi" w:hAnsiTheme="minorHAnsi"/>
          <w:iCs/>
        </w:rPr>
        <w:t>various</w:t>
      </w:r>
      <w:r>
        <w:rPr>
          <w:rFonts w:asciiTheme="minorHAnsi" w:hAnsiTheme="minorHAnsi"/>
          <w:iCs/>
        </w:rPr>
        <w:t xml:space="preserve"> individuals to KNP and UKTNP, the volume data provided is a weighted average of </w:t>
      </w:r>
      <w:r w:rsidR="003570E8">
        <w:rPr>
          <w:rFonts w:asciiTheme="minorHAnsi" w:hAnsiTheme="minorHAnsi"/>
          <w:iCs/>
        </w:rPr>
        <w:t xml:space="preserve">expected </w:t>
      </w:r>
      <w:r>
        <w:rPr>
          <w:rFonts w:asciiTheme="minorHAnsi" w:hAnsiTheme="minorHAnsi"/>
          <w:iCs/>
        </w:rPr>
        <w:t xml:space="preserve">usage. </w:t>
      </w:r>
      <w:r w:rsidR="001F7745">
        <w:rPr>
          <w:rFonts w:asciiTheme="minorHAnsi" w:hAnsiTheme="minorHAnsi"/>
          <w:iCs/>
        </w:rPr>
        <w:t>T</w:t>
      </w:r>
      <w:r w:rsidR="002175E1" w:rsidRPr="00374CC0">
        <w:rPr>
          <w:rFonts w:asciiTheme="minorHAnsi" w:hAnsiTheme="minorHAnsi"/>
          <w:iCs/>
        </w:rPr>
        <w:t xml:space="preserve">hese </w:t>
      </w:r>
      <w:r w:rsidR="001F7745">
        <w:rPr>
          <w:rFonts w:asciiTheme="minorHAnsi" w:hAnsiTheme="minorHAnsi"/>
          <w:iCs/>
        </w:rPr>
        <w:t xml:space="preserve">numbers are </w:t>
      </w:r>
      <w:r w:rsidR="007B6FB5">
        <w:rPr>
          <w:rFonts w:asciiTheme="minorHAnsi" w:hAnsiTheme="minorHAnsi"/>
          <w:iCs/>
        </w:rPr>
        <w:t>consistent</w:t>
      </w:r>
      <w:r w:rsidR="002175E1" w:rsidRPr="00374CC0">
        <w:rPr>
          <w:rFonts w:asciiTheme="minorHAnsi" w:hAnsiTheme="minorHAnsi"/>
          <w:iCs/>
        </w:rPr>
        <w:t xml:space="preserve"> over the </w:t>
      </w:r>
      <w:r w:rsidR="000039C6">
        <w:rPr>
          <w:rFonts w:asciiTheme="minorHAnsi" w:hAnsiTheme="minorHAnsi"/>
          <w:iCs/>
        </w:rPr>
        <w:t>five</w:t>
      </w:r>
      <w:r w:rsidR="002175E1" w:rsidRPr="00374CC0">
        <w:rPr>
          <w:rFonts w:asciiTheme="minorHAnsi" w:hAnsiTheme="minorHAnsi"/>
          <w:iCs/>
        </w:rPr>
        <w:t xml:space="preserve"> years</w:t>
      </w:r>
      <w:r w:rsidR="00DC1DE9">
        <w:rPr>
          <w:rFonts w:asciiTheme="minorHAnsi" w:hAnsiTheme="minorHAnsi"/>
          <w:iCs/>
        </w:rPr>
        <w:t xml:space="preserve"> and are shown in table 3.</w:t>
      </w:r>
    </w:p>
    <w:p w:rsidR="00F60750" w:rsidRDefault="00F60750" w:rsidP="00886975">
      <w:pPr>
        <w:ind w:left="720"/>
        <w:rPr>
          <w:rFonts w:asciiTheme="minorHAnsi" w:hAnsiTheme="minorHAnsi"/>
          <w:i/>
          <w:iCs/>
          <w:color w:val="808080"/>
          <w:u w:val="single"/>
        </w:rPr>
      </w:pPr>
    </w:p>
    <w:p w:rsidR="00763194" w:rsidRDefault="00763194" w:rsidP="00886975">
      <w:pPr>
        <w:ind w:left="720"/>
        <w:rPr>
          <w:rFonts w:asciiTheme="minorHAnsi" w:hAnsiTheme="minorHAnsi"/>
          <w:i/>
          <w:iCs/>
          <w:color w:val="808080"/>
          <w:u w:val="single"/>
        </w:rPr>
      </w:pPr>
    </w:p>
    <w:p w:rsidR="000039C6" w:rsidRDefault="000039C6" w:rsidP="00886975">
      <w:pPr>
        <w:ind w:left="720"/>
        <w:rPr>
          <w:rFonts w:asciiTheme="minorHAnsi" w:hAnsiTheme="minorHAnsi"/>
          <w:i/>
          <w:iCs/>
          <w:color w:val="808080"/>
          <w:u w:val="single"/>
        </w:rPr>
      </w:pPr>
    </w:p>
    <w:p w:rsidR="000039C6" w:rsidRDefault="000039C6" w:rsidP="00886975">
      <w:pPr>
        <w:ind w:left="720"/>
        <w:rPr>
          <w:rFonts w:asciiTheme="minorHAnsi" w:hAnsiTheme="minorHAnsi"/>
          <w:i/>
          <w:iCs/>
          <w:color w:val="808080"/>
          <w:u w:val="single"/>
        </w:rPr>
      </w:pPr>
    </w:p>
    <w:p w:rsidR="000039C6" w:rsidRDefault="000039C6" w:rsidP="00886975">
      <w:pPr>
        <w:ind w:left="720"/>
        <w:rPr>
          <w:rFonts w:asciiTheme="minorHAnsi" w:hAnsiTheme="minorHAnsi"/>
          <w:i/>
          <w:iCs/>
          <w:color w:val="808080"/>
          <w:u w:val="single"/>
        </w:rPr>
      </w:pPr>
    </w:p>
    <w:p w:rsidR="000039C6" w:rsidRDefault="000039C6" w:rsidP="00886975">
      <w:pPr>
        <w:ind w:left="720"/>
        <w:rPr>
          <w:rFonts w:asciiTheme="minorHAnsi" w:hAnsiTheme="minorHAnsi"/>
          <w:i/>
          <w:iCs/>
          <w:color w:val="808080"/>
          <w:u w:val="single"/>
        </w:rPr>
      </w:pPr>
    </w:p>
    <w:p w:rsidR="00763194" w:rsidRDefault="00763194" w:rsidP="00886975">
      <w:pPr>
        <w:ind w:left="720"/>
        <w:rPr>
          <w:rFonts w:asciiTheme="minorHAnsi" w:hAnsiTheme="minorHAnsi"/>
          <w:i/>
          <w:iCs/>
          <w:color w:val="808080"/>
          <w:u w:val="single"/>
        </w:rPr>
      </w:pPr>
    </w:p>
    <w:p w:rsidR="005D479A" w:rsidRDefault="005D479A" w:rsidP="005D479A">
      <w:pPr>
        <w:tabs>
          <w:tab w:val="left" w:pos="1701"/>
        </w:tabs>
        <w:ind w:firstLine="720"/>
        <w:rPr>
          <w:rFonts w:asciiTheme="minorHAnsi" w:hAnsiTheme="minorHAnsi"/>
          <w:b/>
          <w:iCs/>
          <w:color w:val="000000" w:themeColor="text1"/>
          <w:sz w:val="22"/>
          <w:szCs w:val="22"/>
        </w:rPr>
      </w:pPr>
      <w:r w:rsidRPr="004945FF">
        <w:rPr>
          <w:rFonts w:asciiTheme="minorHAnsi" w:hAnsiTheme="minorHAnsi"/>
          <w:b/>
          <w:iCs/>
          <w:color w:val="000000" w:themeColor="text1"/>
          <w:sz w:val="22"/>
          <w:szCs w:val="22"/>
        </w:rPr>
        <w:t>Table 3</w:t>
      </w:r>
      <w:r w:rsidRPr="004945FF">
        <w:rPr>
          <w:rFonts w:asciiTheme="minorHAnsi" w:hAnsiTheme="minorHAnsi"/>
          <w:b/>
          <w:iCs/>
          <w:color w:val="000000" w:themeColor="text1"/>
          <w:sz w:val="22"/>
          <w:szCs w:val="22"/>
        </w:rPr>
        <w:tab/>
      </w:r>
      <w:r w:rsidRPr="009331B1">
        <w:rPr>
          <w:rFonts w:asciiTheme="minorHAnsi" w:hAnsiTheme="minorHAnsi"/>
          <w:b/>
          <w:iCs/>
          <w:color w:val="000000" w:themeColor="text1"/>
          <w:sz w:val="22"/>
          <w:szCs w:val="22"/>
        </w:rPr>
        <w:t>Volume</w:t>
      </w:r>
      <w:r w:rsidRPr="004945FF">
        <w:rPr>
          <w:rFonts w:asciiTheme="minorHAnsi" w:hAnsiTheme="minorHAnsi"/>
          <w:b/>
          <w:iCs/>
          <w:color w:val="000000" w:themeColor="text1"/>
          <w:sz w:val="22"/>
          <w:szCs w:val="22"/>
        </w:rPr>
        <w:t xml:space="preserve"> and Demand Assumptions</w:t>
      </w:r>
      <w:r w:rsidR="00AB05E3">
        <w:rPr>
          <w:rFonts w:asciiTheme="minorHAnsi" w:hAnsiTheme="minorHAnsi"/>
          <w:b/>
          <w:iCs/>
          <w:color w:val="000000" w:themeColor="text1"/>
          <w:sz w:val="22"/>
          <w:szCs w:val="22"/>
        </w:rPr>
        <w:t xml:space="preserve"> </w:t>
      </w:r>
    </w:p>
    <w:tbl>
      <w:tblPr>
        <w:tblW w:w="10580" w:type="dxa"/>
        <w:tblLayout w:type="fixed"/>
        <w:tblLook w:val="04A0"/>
      </w:tblPr>
      <w:tblGrid>
        <w:gridCol w:w="605"/>
        <w:gridCol w:w="1232"/>
        <w:gridCol w:w="1249"/>
        <w:gridCol w:w="1249"/>
        <w:gridCol w:w="1249"/>
        <w:gridCol w:w="1249"/>
        <w:gridCol w:w="1249"/>
        <w:gridCol w:w="1249"/>
        <w:gridCol w:w="1249"/>
      </w:tblGrid>
      <w:tr w:rsidR="005D479A" w:rsidRPr="00A97241" w:rsidTr="0020568C">
        <w:trPr>
          <w:trHeight w:val="328"/>
        </w:trPr>
        <w:tc>
          <w:tcPr>
            <w:tcW w:w="1134" w:type="dxa"/>
            <w:gridSpan w:val="9"/>
            <w:tcBorders>
              <w:top w:val="single" w:sz="8" w:space="0" w:color="auto"/>
              <w:left w:val="single" w:sz="8" w:space="0" w:color="auto"/>
              <w:bottom w:val="single" w:sz="8" w:space="0" w:color="auto"/>
              <w:right w:val="single" w:sz="8" w:space="0" w:color="000000"/>
            </w:tcBorders>
            <w:shd w:val="clear" w:color="000000" w:fill="B8CCE4"/>
            <w:hideMark/>
          </w:tcPr>
          <w:p w:rsidR="005D479A" w:rsidRPr="00A97241" w:rsidRDefault="005D479A" w:rsidP="005D479A">
            <w:pPr>
              <w:jc w:val="both"/>
              <w:rPr>
                <w:rFonts w:ascii="Calibri" w:hAnsi="Calibri" w:cs="Calibri"/>
                <w:i/>
                <w:iCs/>
                <w:color w:val="000000"/>
                <w:lang w:eastAsia="en-AU"/>
              </w:rPr>
            </w:pPr>
          </w:p>
        </w:tc>
      </w:tr>
      <w:tr w:rsidR="0058384F" w:rsidRPr="00A97241" w:rsidTr="0020568C">
        <w:trPr>
          <w:trHeight w:val="299"/>
        </w:trPr>
        <w:tc>
          <w:tcPr>
            <w:tcW w:w="549" w:type="dxa"/>
            <w:vMerge w:val="restart"/>
            <w:tcBorders>
              <w:top w:val="nil"/>
              <w:left w:val="single" w:sz="8" w:space="0" w:color="auto"/>
              <w:bottom w:val="single" w:sz="8" w:space="0" w:color="000000"/>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Ref</w:t>
            </w:r>
          </w:p>
        </w:tc>
        <w:tc>
          <w:tcPr>
            <w:tcW w:w="1119" w:type="dxa"/>
            <w:vMerge w:val="restart"/>
            <w:tcBorders>
              <w:top w:val="nil"/>
              <w:left w:val="single" w:sz="8" w:space="0" w:color="auto"/>
              <w:bottom w:val="single" w:sz="8" w:space="0" w:color="000000"/>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 xml:space="preserve"> Activity Name</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Jan - Jun</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 </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 </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 </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 </w:t>
            </w:r>
          </w:p>
        </w:tc>
        <w:tc>
          <w:tcPr>
            <w:tcW w:w="1134" w:type="dxa"/>
            <w:tcBorders>
              <w:top w:val="nil"/>
              <w:left w:val="nil"/>
              <w:bottom w:val="nil"/>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Jul -Dec</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Total</w:t>
            </w:r>
          </w:p>
        </w:tc>
      </w:tr>
      <w:tr w:rsidR="0058384F" w:rsidRPr="00A97241" w:rsidTr="0020568C">
        <w:trPr>
          <w:trHeight w:val="313"/>
        </w:trPr>
        <w:tc>
          <w:tcPr>
            <w:tcW w:w="54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b/>
                <w:bCs/>
                <w:color w:val="000000"/>
                <w:sz w:val="18"/>
                <w:szCs w:val="18"/>
                <w:lang w:eastAsia="en-AU"/>
              </w:rPr>
            </w:pPr>
          </w:p>
        </w:tc>
        <w:tc>
          <w:tcPr>
            <w:tcW w:w="111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b/>
                <w:bCs/>
                <w:color w:val="000000"/>
                <w:sz w:val="18"/>
                <w:szCs w:val="18"/>
                <w:lang w:eastAsia="en-AU"/>
              </w:rPr>
            </w:pP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2012</w:t>
            </w: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2012-13</w:t>
            </w: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2013-14</w:t>
            </w: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2014-15</w:t>
            </w: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2015-16</w:t>
            </w: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b/>
                <w:bCs/>
                <w:color w:val="000000"/>
                <w:sz w:val="18"/>
                <w:szCs w:val="18"/>
                <w:lang w:eastAsia="en-AU"/>
              </w:rPr>
            </w:pPr>
            <w:r w:rsidRPr="00A97241">
              <w:rPr>
                <w:rFonts w:ascii="Calibri" w:hAnsi="Calibri" w:cs="Calibri"/>
                <w:b/>
                <w:bCs/>
                <w:color w:val="000000"/>
                <w:sz w:val="18"/>
                <w:szCs w:val="18"/>
                <w:lang w:eastAsia="en-AU"/>
              </w:rPr>
              <w:t>2016</w:t>
            </w: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b/>
                <w:bCs/>
                <w:color w:val="000000"/>
                <w:sz w:val="18"/>
                <w:szCs w:val="18"/>
                <w:lang w:eastAsia="en-AU"/>
              </w:rPr>
            </w:pPr>
          </w:p>
        </w:tc>
      </w:tr>
      <w:tr w:rsidR="0058384F" w:rsidRPr="00A97241" w:rsidTr="0020568C">
        <w:trPr>
          <w:trHeight w:val="313"/>
        </w:trPr>
        <w:tc>
          <w:tcPr>
            <w:tcW w:w="549" w:type="dxa"/>
            <w:tcBorders>
              <w:top w:val="nil"/>
              <w:left w:val="single" w:sz="8" w:space="0" w:color="auto"/>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1.1</w:t>
            </w:r>
          </w:p>
        </w:tc>
        <w:tc>
          <w:tcPr>
            <w:tcW w:w="1119" w:type="dxa"/>
            <w:tcBorders>
              <w:top w:val="nil"/>
              <w:left w:val="nil"/>
              <w:bottom w:val="single" w:sz="8" w:space="0" w:color="auto"/>
              <w:right w:val="single" w:sz="8" w:space="0" w:color="auto"/>
            </w:tcBorders>
            <w:shd w:val="clear" w:color="000000" w:fill="DBE5F1"/>
            <w:hideMark/>
          </w:tcPr>
          <w:p w:rsidR="0058384F" w:rsidRPr="00A97241" w:rsidRDefault="0058384F" w:rsidP="005D479A">
            <w:pPr>
              <w:rPr>
                <w:rFonts w:ascii="Calibri" w:hAnsi="Calibri" w:cs="Calibri"/>
                <w:color w:val="000000"/>
                <w:sz w:val="18"/>
                <w:szCs w:val="18"/>
                <w:lang w:eastAsia="en-AU"/>
              </w:rPr>
            </w:pPr>
            <w:r w:rsidRPr="00A97241">
              <w:rPr>
                <w:rFonts w:ascii="Calibri" w:hAnsi="Calibri" w:cs="Calibri"/>
                <w:color w:val="000000"/>
                <w:sz w:val="18"/>
                <w:szCs w:val="18"/>
                <w:lang w:eastAsia="en-AU"/>
              </w:rPr>
              <w:t>Park Use Fees</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196,617</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393,234</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393,234</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393,234</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393,234</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196,617</w:t>
            </w:r>
          </w:p>
        </w:tc>
        <w:tc>
          <w:tcPr>
            <w:tcW w:w="1134" w:type="dxa"/>
            <w:tcBorders>
              <w:top w:val="nil"/>
              <w:left w:val="nil"/>
              <w:bottom w:val="single" w:sz="8" w:space="0" w:color="auto"/>
              <w:right w:val="single" w:sz="8" w:space="0" w:color="auto"/>
            </w:tcBorders>
            <w:shd w:val="clear" w:color="000000" w:fill="DBE5F1"/>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1,966,170</w:t>
            </w:r>
          </w:p>
        </w:tc>
      </w:tr>
      <w:tr w:rsidR="0058384F" w:rsidRPr="00A97241" w:rsidTr="0020568C">
        <w:trPr>
          <w:trHeight w:val="299"/>
        </w:trPr>
        <w:tc>
          <w:tcPr>
            <w:tcW w:w="549"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sidRPr="00A97241">
              <w:rPr>
                <w:rFonts w:ascii="Calibri" w:hAnsi="Calibri" w:cs="Calibri"/>
                <w:color w:val="000000"/>
                <w:sz w:val="18"/>
                <w:szCs w:val="18"/>
                <w:lang w:eastAsia="en-AU"/>
              </w:rPr>
              <w:t>1.2</w:t>
            </w:r>
          </w:p>
        </w:tc>
        <w:tc>
          <w:tcPr>
            <w:tcW w:w="1119"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rPr>
                <w:rFonts w:ascii="Calibri" w:hAnsi="Calibri" w:cs="Calibri"/>
                <w:color w:val="000000"/>
                <w:sz w:val="18"/>
                <w:szCs w:val="18"/>
                <w:lang w:eastAsia="en-AU"/>
              </w:rPr>
            </w:pPr>
            <w:r w:rsidRPr="00A97241">
              <w:rPr>
                <w:rFonts w:ascii="Calibri" w:hAnsi="Calibri" w:cs="Calibri"/>
                <w:color w:val="000000"/>
                <w:sz w:val="18"/>
                <w:szCs w:val="18"/>
                <w:lang w:eastAsia="en-AU"/>
              </w:rPr>
              <w:t>Use of Educational Services</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4,849</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9,698</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9,698</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9,698</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9,698</w:t>
            </w:r>
          </w:p>
        </w:tc>
        <w:tc>
          <w:tcPr>
            <w:tcW w:w="1134" w:type="dxa"/>
            <w:tcBorders>
              <w:top w:val="nil"/>
              <w:left w:val="nil"/>
              <w:bottom w:val="nil"/>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4,849</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A97241" w:rsidRDefault="0058384F" w:rsidP="004A6BEF">
            <w:pPr>
              <w:jc w:val="center"/>
              <w:rPr>
                <w:rFonts w:ascii="Calibri" w:hAnsi="Calibri" w:cs="Calibri"/>
                <w:color w:val="000000"/>
                <w:sz w:val="18"/>
                <w:szCs w:val="18"/>
                <w:lang w:eastAsia="en-AU"/>
              </w:rPr>
            </w:pPr>
            <w:r>
              <w:rPr>
                <w:rFonts w:ascii="Calibri" w:hAnsi="Calibri" w:cs="Calibri"/>
                <w:color w:val="000000"/>
                <w:sz w:val="18"/>
                <w:szCs w:val="18"/>
                <w:lang w:eastAsia="en-AU"/>
              </w:rPr>
              <w:t>48,490</w:t>
            </w:r>
          </w:p>
        </w:tc>
      </w:tr>
      <w:tr w:rsidR="0058384F" w:rsidRPr="00A97241" w:rsidTr="0020568C">
        <w:trPr>
          <w:trHeight w:val="105"/>
        </w:trPr>
        <w:tc>
          <w:tcPr>
            <w:tcW w:w="54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1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tcBorders>
              <w:top w:val="nil"/>
              <w:left w:val="nil"/>
              <w:bottom w:val="single" w:sz="8" w:space="0" w:color="auto"/>
              <w:right w:val="single" w:sz="8" w:space="0" w:color="auto"/>
            </w:tcBorders>
            <w:shd w:val="clear" w:color="000000" w:fill="DAEEF3"/>
            <w:hideMark/>
          </w:tcPr>
          <w:p w:rsidR="005D479A" w:rsidRPr="00A97241" w:rsidRDefault="005D479A" w:rsidP="005D479A">
            <w:pPr>
              <w:jc w:val="center"/>
              <w:rPr>
                <w:rFonts w:ascii="Calibri" w:hAnsi="Calibri" w:cs="Calibri"/>
                <w:color w:val="000000"/>
                <w:sz w:val="18"/>
                <w:szCs w:val="18"/>
                <w:lang w:eastAsia="en-AU"/>
              </w:rPr>
            </w:pPr>
            <w:r w:rsidRPr="00A97241">
              <w:rPr>
                <w:rFonts w:ascii="Calibri" w:hAnsi="Calibri" w:cs="Calibri"/>
                <w:color w:val="000000"/>
                <w:sz w:val="18"/>
                <w:szCs w:val="18"/>
                <w:lang w:eastAsia="en-AU"/>
              </w:rPr>
              <w:t> </w:t>
            </w: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r>
      <w:tr w:rsidR="0058384F" w:rsidRPr="00A97241" w:rsidTr="0020568C">
        <w:trPr>
          <w:trHeight w:val="313"/>
        </w:trPr>
        <w:tc>
          <w:tcPr>
            <w:tcW w:w="549" w:type="dxa"/>
            <w:tcBorders>
              <w:top w:val="nil"/>
              <w:left w:val="single" w:sz="8" w:space="0" w:color="auto"/>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1.3</w:t>
            </w:r>
          </w:p>
        </w:tc>
        <w:tc>
          <w:tcPr>
            <w:tcW w:w="1119" w:type="dxa"/>
            <w:tcBorders>
              <w:top w:val="nil"/>
              <w:left w:val="nil"/>
              <w:bottom w:val="single" w:sz="8" w:space="0" w:color="auto"/>
              <w:right w:val="single" w:sz="8" w:space="0" w:color="auto"/>
            </w:tcBorders>
            <w:shd w:val="clear" w:color="000000" w:fill="DAEEF3"/>
            <w:hideMark/>
          </w:tcPr>
          <w:p w:rsidR="0058384F" w:rsidRPr="00A97241" w:rsidRDefault="0058384F" w:rsidP="005D479A">
            <w:pPr>
              <w:rPr>
                <w:rFonts w:ascii="Calibri" w:hAnsi="Calibri" w:cs="Calibri"/>
                <w:color w:val="000000"/>
                <w:sz w:val="18"/>
                <w:szCs w:val="18"/>
                <w:lang w:eastAsia="en-AU"/>
              </w:rPr>
            </w:pPr>
            <w:r w:rsidRPr="00A97241">
              <w:rPr>
                <w:rFonts w:ascii="Calibri" w:hAnsi="Calibri" w:cs="Calibri"/>
                <w:color w:val="000000"/>
                <w:sz w:val="18"/>
                <w:szCs w:val="18"/>
                <w:lang w:eastAsia="en-AU"/>
              </w:rPr>
              <w:t>Parking Fees</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19,417</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38,835</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38,835</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38,835</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38,835</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19,417</w:t>
            </w:r>
          </w:p>
        </w:tc>
        <w:tc>
          <w:tcPr>
            <w:tcW w:w="1134" w:type="dxa"/>
            <w:tcBorders>
              <w:top w:val="nil"/>
              <w:left w:val="nil"/>
              <w:bottom w:val="single" w:sz="8" w:space="0" w:color="auto"/>
              <w:right w:val="single" w:sz="8" w:space="0" w:color="auto"/>
            </w:tcBorders>
            <w:shd w:val="clear" w:color="000000" w:fill="DAEEF3"/>
            <w:hideMark/>
          </w:tcPr>
          <w:p w:rsidR="0058384F" w:rsidRPr="00A97241" w:rsidRDefault="0058384F" w:rsidP="005D479A">
            <w:pPr>
              <w:jc w:val="center"/>
              <w:rPr>
                <w:rFonts w:ascii="Calibri" w:hAnsi="Calibri" w:cs="Calibri"/>
                <w:color w:val="000000"/>
                <w:sz w:val="18"/>
                <w:szCs w:val="18"/>
                <w:lang w:eastAsia="en-AU"/>
              </w:rPr>
            </w:pPr>
            <w:r>
              <w:rPr>
                <w:rFonts w:ascii="Calibri" w:hAnsi="Calibri" w:cs="Calibri"/>
                <w:color w:val="000000"/>
                <w:sz w:val="18"/>
                <w:szCs w:val="18"/>
                <w:lang w:eastAsia="en-AU"/>
              </w:rPr>
              <w:t>194,174</w:t>
            </w:r>
          </w:p>
        </w:tc>
      </w:tr>
      <w:tr w:rsidR="0058384F" w:rsidRPr="00A97241" w:rsidTr="0020568C">
        <w:trPr>
          <w:trHeight w:val="386"/>
        </w:trPr>
        <w:tc>
          <w:tcPr>
            <w:tcW w:w="549"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sidRPr="009968BD">
              <w:rPr>
                <w:rFonts w:ascii="Calibri" w:hAnsi="Calibri" w:cs="Calibri"/>
                <w:b/>
                <w:color w:val="000000"/>
                <w:sz w:val="18"/>
                <w:szCs w:val="18"/>
                <w:lang w:eastAsia="en-AU"/>
              </w:rPr>
              <w:t> </w:t>
            </w:r>
          </w:p>
        </w:tc>
        <w:tc>
          <w:tcPr>
            <w:tcW w:w="1119"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rPr>
                <w:rFonts w:ascii="Calibri" w:hAnsi="Calibri" w:cs="Calibri"/>
                <w:b/>
                <w:color w:val="000000"/>
                <w:sz w:val="18"/>
                <w:szCs w:val="18"/>
                <w:lang w:eastAsia="en-AU"/>
              </w:rPr>
            </w:pPr>
            <w:r w:rsidRPr="009968BD">
              <w:rPr>
                <w:rFonts w:ascii="Calibri" w:hAnsi="Calibri" w:cs="Calibri"/>
                <w:b/>
                <w:color w:val="000000"/>
                <w:sz w:val="18"/>
                <w:szCs w:val="18"/>
                <w:lang w:eastAsia="en-AU"/>
              </w:rPr>
              <w:t>Total</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220,830</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441,767</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441,767</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441,767</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441,767</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5D479A">
            <w:pPr>
              <w:jc w:val="center"/>
              <w:rPr>
                <w:rFonts w:ascii="Calibri" w:hAnsi="Calibri" w:cs="Calibri"/>
                <w:b/>
                <w:color w:val="000000"/>
                <w:sz w:val="18"/>
                <w:szCs w:val="18"/>
                <w:lang w:eastAsia="en-AU"/>
              </w:rPr>
            </w:pPr>
            <w:r>
              <w:rPr>
                <w:rFonts w:ascii="Calibri" w:hAnsi="Calibri" w:cs="Calibri"/>
                <w:b/>
                <w:color w:val="000000"/>
                <w:sz w:val="18"/>
                <w:szCs w:val="18"/>
                <w:lang w:eastAsia="en-AU"/>
              </w:rPr>
              <w:t>220,830</w:t>
            </w:r>
          </w:p>
        </w:tc>
        <w:tc>
          <w:tcPr>
            <w:tcW w:w="1134" w:type="dxa"/>
            <w:vMerge w:val="restart"/>
            <w:tcBorders>
              <w:top w:val="nil"/>
              <w:left w:val="single" w:sz="8" w:space="0" w:color="auto"/>
              <w:bottom w:val="single" w:sz="8" w:space="0" w:color="000000"/>
              <w:right w:val="single" w:sz="8" w:space="0" w:color="auto"/>
            </w:tcBorders>
            <w:shd w:val="clear" w:color="000000" w:fill="DAEEF3"/>
            <w:hideMark/>
          </w:tcPr>
          <w:p w:rsidR="0058384F" w:rsidRPr="009968BD" w:rsidRDefault="0058384F" w:rsidP="004A6BEF">
            <w:pPr>
              <w:jc w:val="center"/>
              <w:rPr>
                <w:rFonts w:ascii="Calibri" w:hAnsi="Calibri" w:cs="Calibri"/>
                <w:b/>
                <w:color w:val="000000"/>
                <w:sz w:val="18"/>
                <w:szCs w:val="18"/>
                <w:lang w:eastAsia="en-AU"/>
              </w:rPr>
            </w:pPr>
            <w:r>
              <w:rPr>
                <w:rFonts w:ascii="Calibri" w:hAnsi="Calibri" w:cs="Calibri"/>
                <w:b/>
                <w:color w:val="000000"/>
                <w:sz w:val="18"/>
                <w:szCs w:val="18"/>
                <w:lang w:eastAsia="en-AU"/>
              </w:rPr>
              <w:t>2,208,834</w:t>
            </w:r>
          </w:p>
        </w:tc>
      </w:tr>
      <w:tr w:rsidR="0058384F" w:rsidRPr="00A97241" w:rsidTr="0020568C">
        <w:trPr>
          <w:trHeight w:val="220"/>
        </w:trPr>
        <w:tc>
          <w:tcPr>
            <w:tcW w:w="54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19"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c>
          <w:tcPr>
            <w:tcW w:w="1134" w:type="dxa"/>
            <w:vMerge/>
            <w:tcBorders>
              <w:top w:val="nil"/>
              <w:left w:val="single" w:sz="8" w:space="0" w:color="auto"/>
              <w:bottom w:val="single" w:sz="8" w:space="0" w:color="000000"/>
              <w:right w:val="single" w:sz="8" w:space="0" w:color="auto"/>
            </w:tcBorders>
            <w:vAlign w:val="center"/>
            <w:hideMark/>
          </w:tcPr>
          <w:p w:rsidR="005D479A" w:rsidRPr="00A97241" w:rsidRDefault="005D479A" w:rsidP="005D479A">
            <w:pPr>
              <w:rPr>
                <w:rFonts w:ascii="Calibri" w:hAnsi="Calibri" w:cs="Calibri"/>
                <w:color w:val="000000"/>
                <w:sz w:val="18"/>
                <w:szCs w:val="18"/>
                <w:lang w:eastAsia="en-AU"/>
              </w:rPr>
            </w:pPr>
          </w:p>
        </w:tc>
      </w:tr>
    </w:tbl>
    <w:p w:rsidR="005D479A" w:rsidRDefault="005D479A" w:rsidP="005D479A">
      <w:pPr>
        <w:tabs>
          <w:tab w:val="left" w:pos="1701"/>
        </w:tabs>
        <w:ind w:firstLine="720"/>
        <w:rPr>
          <w:rFonts w:asciiTheme="minorHAnsi" w:hAnsiTheme="minorHAnsi"/>
          <w:b/>
          <w:iCs/>
          <w:color w:val="000000" w:themeColor="text1"/>
          <w:sz w:val="22"/>
          <w:szCs w:val="22"/>
        </w:rPr>
      </w:pPr>
    </w:p>
    <w:p w:rsidR="009C5F57" w:rsidRDefault="009C5F57" w:rsidP="004F1259">
      <w:pPr>
        <w:spacing w:before="160"/>
        <w:ind w:left="720"/>
        <w:rPr>
          <w:rFonts w:asciiTheme="minorHAnsi" w:hAnsiTheme="minorHAnsi"/>
          <w:i/>
          <w:iCs/>
          <w:color w:val="808080"/>
        </w:rPr>
      </w:pPr>
    </w:p>
    <w:p w:rsidR="0001380C" w:rsidRPr="009331B1" w:rsidRDefault="0001380C" w:rsidP="00394DB9">
      <w:pPr>
        <w:pStyle w:val="Pa12"/>
        <w:spacing w:after="0"/>
        <w:jc w:val="both"/>
        <w:rPr>
          <w:rFonts w:asciiTheme="minorHAnsi" w:hAnsiTheme="minorHAnsi" w:cs="Times New Roman"/>
          <w:color w:val="0070C0"/>
          <w:sz w:val="28"/>
          <w:szCs w:val="28"/>
        </w:rPr>
      </w:pPr>
      <w:bookmarkStart w:id="6" w:name="chargingstructure"/>
      <w:r w:rsidRPr="009331B1">
        <w:rPr>
          <w:rFonts w:asciiTheme="minorHAnsi" w:hAnsiTheme="minorHAnsi" w:cs="Times New Roman"/>
          <w:color w:val="0070C0"/>
          <w:sz w:val="28"/>
          <w:szCs w:val="28"/>
        </w:rPr>
        <w:t>4.</w:t>
      </w:r>
      <w:r w:rsidR="00886975">
        <w:rPr>
          <w:rFonts w:asciiTheme="minorHAnsi" w:hAnsiTheme="minorHAnsi" w:cs="Times New Roman"/>
          <w:color w:val="0070C0"/>
          <w:sz w:val="28"/>
          <w:szCs w:val="28"/>
        </w:rPr>
        <w:t>5</w:t>
      </w:r>
      <w:r w:rsidRPr="009331B1">
        <w:rPr>
          <w:rFonts w:asciiTheme="minorHAnsi" w:hAnsiTheme="minorHAnsi" w:cs="Times New Roman"/>
          <w:color w:val="0070C0"/>
          <w:sz w:val="28"/>
          <w:szCs w:val="28"/>
        </w:rPr>
        <w:tab/>
        <w:t>Summary of Charging Structure</w:t>
      </w:r>
      <w:bookmarkEnd w:id="6"/>
    </w:p>
    <w:p w:rsidR="00EC2F37" w:rsidRDefault="00EC2F37" w:rsidP="002D1542">
      <w:pPr>
        <w:tabs>
          <w:tab w:val="left" w:pos="1701"/>
        </w:tabs>
        <w:ind w:left="-142" w:firstLine="709"/>
        <w:jc w:val="both"/>
        <w:rPr>
          <w:rFonts w:asciiTheme="minorHAnsi" w:hAnsiTheme="minorHAnsi"/>
          <w:b/>
          <w:iCs/>
          <w:color w:val="000000" w:themeColor="text1"/>
          <w:sz w:val="22"/>
          <w:szCs w:val="22"/>
        </w:rPr>
      </w:pPr>
      <w:r w:rsidRPr="004945FF">
        <w:rPr>
          <w:rFonts w:asciiTheme="minorHAnsi" w:hAnsiTheme="minorHAnsi"/>
          <w:b/>
          <w:iCs/>
          <w:color w:val="000000" w:themeColor="text1"/>
          <w:sz w:val="22"/>
          <w:szCs w:val="22"/>
        </w:rPr>
        <w:t>Table 4</w:t>
      </w:r>
      <w:r w:rsidR="009331B1" w:rsidRPr="004945FF">
        <w:rPr>
          <w:rFonts w:asciiTheme="minorHAnsi" w:hAnsiTheme="minorHAnsi"/>
          <w:b/>
          <w:iCs/>
          <w:color w:val="000000" w:themeColor="text1"/>
          <w:sz w:val="22"/>
          <w:szCs w:val="22"/>
        </w:rPr>
        <w:tab/>
      </w:r>
      <w:r w:rsidR="002D1542">
        <w:rPr>
          <w:rFonts w:asciiTheme="minorHAnsi" w:hAnsiTheme="minorHAnsi"/>
          <w:b/>
          <w:iCs/>
          <w:color w:val="000000" w:themeColor="text1"/>
          <w:sz w:val="22"/>
          <w:szCs w:val="22"/>
        </w:rPr>
        <w:t>Summary of Cost Recovery Arrangement</w:t>
      </w:r>
    </w:p>
    <w:tbl>
      <w:tblPr>
        <w:tblW w:w="7680" w:type="dxa"/>
        <w:tblInd w:w="93" w:type="dxa"/>
        <w:tblLook w:val="04A0"/>
      </w:tblPr>
      <w:tblGrid>
        <w:gridCol w:w="726"/>
        <w:gridCol w:w="1074"/>
        <w:gridCol w:w="935"/>
        <w:gridCol w:w="1036"/>
        <w:gridCol w:w="960"/>
        <w:gridCol w:w="960"/>
        <w:gridCol w:w="953"/>
        <w:gridCol w:w="1036"/>
      </w:tblGrid>
      <w:tr w:rsidR="00496280" w:rsidTr="00496280">
        <w:trPr>
          <w:trHeight w:val="12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Activity Name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Method of Recovery</w:t>
            </w:r>
          </w:p>
        </w:tc>
        <w:tc>
          <w:tcPr>
            <w:tcW w:w="960" w:type="dxa"/>
            <w:tcBorders>
              <w:top w:val="single" w:sz="8" w:space="0" w:color="auto"/>
              <w:left w:val="nil"/>
              <w:bottom w:val="nil"/>
              <w:right w:val="single" w:sz="8" w:space="0" w:color="auto"/>
            </w:tcBorders>
            <w:shd w:val="clear" w:color="000000" w:fill="B8CCE4"/>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Total Cost of Activity (over duration of CRIS)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Cost Recovery Charge</w:t>
            </w:r>
            <w:r>
              <w:rPr>
                <w:color w:val="000000"/>
                <w:sz w:val="16"/>
                <w:szCs w:val="16"/>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Average fee charged for usage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Total volume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B8CCE4"/>
            <w:vAlign w:val="bottom"/>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 xml:space="preserve">Total Cost Recovered for Activity </w:t>
            </w:r>
          </w:p>
        </w:tc>
      </w:tr>
      <w:tr w:rsidR="00496280" w:rsidTr="00496280">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496280" w:rsidRDefault="00496280">
            <w:pPr>
              <w:rPr>
                <w:rFonts w:ascii="Calibri" w:hAnsi="Calibri" w:cs="Calibri"/>
                <w:b/>
                <w:bCs/>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96280" w:rsidRDefault="00496280">
            <w:pPr>
              <w:rPr>
                <w:rFonts w:ascii="Calibri" w:hAnsi="Calibri" w:cs="Calibri"/>
                <w:b/>
                <w:bCs/>
                <w:color w:val="000000"/>
                <w:sz w:val="18"/>
                <w:szCs w:val="18"/>
              </w:rPr>
            </w:pPr>
          </w:p>
        </w:tc>
        <w:tc>
          <w:tcPr>
            <w:tcW w:w="960" w:type="dxa"/>
            <w:tcBorders>
              <w:top w:val="nil"/>
              <w:left w:val="nil"/>
              <w:bottom w:val="single" w:sz="8" w:space="0" w:color="auto"/>
              <w:right w:val="single" w:sz="8" w:space="0" w:color="auto"/>
            </w:tcBorders>
            <w:shd w:val="clear" w:color="000000" w:fill="B8CCE4"/>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96280" w:rsidRDefault="00496280">
            <w:pPr>
              <w:rPr>
                <w:rFonts w:ascii="Calibri" w:hAnsi="Calibri" w:cs="Calibri"/>
                <w:b/>
                <w:bCs/>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96280" w:rsidRDefault="00496280">
            <w:pPr>
              <w:rPr>
                <w:rFonts w:ascii="Calibri" w:hAnsi="Calibri" w:cs="Calibri"/>
                <w:b/>
                <w:bCs/>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96280" w:rsidRDefault="00496280">
            <w:pPr>
              <w:rPr>
                <w:rFonts w:ascii="Calibri" w:hAnsi="Calibri" w:cs="Calibri"/>
                <w:b/>
                <w:bCs/>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96280" w:rsidRDefault="00496280">
            <w:pPr>
              <w:rPr>
                <w:rFonts w:ascii="Calibri" w:hAnsi="Calibri" w:cs="Calibri"/>
                <w:b/>
                <w:bCs/>
                <w:color w:val="000000"/>
                <w:sz w:val="18"/>
                <w:szCs w:val="18"/>
              </w:rPr>
            </w:pPr>
          </w:p>
        </w:tc>
      </w:tr>
      <w:tr w:rsidR="00496280" w:rsidTr="00496280">
        <w:trPr>
          <w:trHeight w:val="495"/>
        </w:trPr>
        <w:tc>
          <w:tcPr>
            <w:tcW w:w="960" w:type="dxa"/>
            <w:tcBorders>
              <w:top w:val="nil"/>
              <w:left w:val="single" w:sz="8" w:space="0" w:color="auto"/>
              <w:bottom w:val="single" w:sz="8" w:space="0" w:color="auto"/>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1.1</w:t>
            </w:r>
          </w:p>
        </w:tc>
        <w:tc>
          <w:tcPr>
            <w:tcW w:w="960" w:type="dxa"/>
            <w:tcBorders>
              <w:top w:val="nil"/>
              <w:left w:val="nil"/>
              <w:bottom w:val="single" w:sz="8" w:space="0" w:color="auto"/>
              <w:right w:val="single" w:sz="8" w:space="0" w:color="auto"/>
            </w:tcBorders>
            <w:shd w:val="clear" w:color="000000" w:fill="DBE5F1"/>
            <w:hideMark/>
          </w:tcPr>
          <w:p w:rsidR="00496280" w:rsidRDefault="00496280">
            <w:pPr>
              <w:rPr>
                <w:rFonts w:ascii="Calibri" w:hAnsi="Calibri" w:cs="Calibri"/>
                <w:color w:val="000000"/>
                <w:sz w:val="18"/>
                <w:szCs w:val="18"/>
              </w:rPr>
            </w:pPr>
            <w:r>
              <w:rPr>
                <w:rFonts w:ascii="Calibri" w:hAnsi="Calibri" w:cs="Calibri"/>
                <w:color w:val="000000"/>
                <w:sz w:val="18"/>
                <w:szCs w:val="18"/>
              </w:rPr>
              <w:t>Park Use Fees</w:t>
            </w:r>
          </w:p>
        </w:tc>
        <w:tc>
          <w:tcPr>
            <w:tcW w:w="960" w:type="dxa"/>
            <w:tcBorders>
              <w:top w:val="nil"/>
              <w:left w:val="nil"/>
              <w:bottom w:val="single" w:sz="8" w:space="0" w:color="auto"/>
              <w:right w:val="single" w:sz="8" w:space="0" w:color="auto"/>
            </w:tcBorders>
            <w:shd w:val="clear" w:color="000000" w:fill="DBE5F1"/>
            <w:hideMark/>
          </w:tcPr>
          <w:p w:rsidR="00496280" w:rsidRDefault="00496280">
            <w:pPr>
              <w:rPr>
                <w:rFonts w:ascii="Calibri" w:hAnsi="Calibri" w:cs="Calibri"/>
                <w:color w:val="000000"/>
                <w:sz w:val="18"/>
                <w:szCs w:val="18"/>
              </w:rPr>
            </w:pPr>
            <w:r>
              <w:rPr>
                <w:rFonts w:ascii="Calibri" w:hAnsi="Calibri" w:cs="Calibri"/>
                <w:color w:val="000000"/>
                <w:sz w:val="18"/>
                <w:szCs w:val="18"/>
              </w:rPr>
              <w:t>Fee for service</w:t>
            </w: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47,814,157</w:t>
            </w: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$2.00 - $65.00</w:t>
            </w: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$26.90</w:t>
            </w: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1,966,170</w:t>
            </w: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52,890,000</w:t>
            </w:r>
          </w:p>
        </w:tc>
      </w:tr>
      <w:tr w:rsidR="00496280" w:rsidTr="00496280">
        <w:trPr>
          <w:trHeight w:val="300"/>
        </w:trPr>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1.2</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rPr>
                <w:rFonts w:ascii="Calibri" w:hAnsi="Calibri" w:cs="Calibri"/>
                <w:color w:val="000000"/>
                <w:sz w:val="18"/>
                <w:szCs w:val="18"/>
              </w:rPr>
            </w:pPr>
            <w:r>
              <w:rPr>
                <w:rFonts w:ascii="Calibri" w:hAnsi="Calibri" w:cs="Calibri"/>
                <w:color w:val="000000"/>
                <w:sz w:val="18"/>
                <w:szCs w:val="18"/>
              </w:rPr>
              <w:t>Use of Educational Services</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rPr>
                <w:rFonts w:ascii="Calibri" w:hAnsi="Calibri" w:cs="Calibri"/>
                <w:color w:val="000000"/>
                <w:sz w:val="18"/>
                <w:szCs w:val="18"/>
              </w:rPr>
            </w:pPr>
            <w:r>
              <w:rPr>
                <w:rFonts w:ascii="Calibri" w:hAnsi="Calibri" w:cs="Calibri"/>
                <w:color w:val="000000"/>
                <w:sz w:val="18"/>
                <w:szCs w:val="18"/>
              </w:rPr>
              <w:t>Fee for service</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6,256,344</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$2.50 - $120.00</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$26.50</w:t>
            </w:r>
          </w:p>
        </w:tc>
        <w:tc>
          <w:tcPr>
            <w:tcW w:w="960" w:type="dxa"/>
            <w:tcBorders>
              <w:top w:val="nil"/>
              <w:left w:val="nil"/>
              <w:bottom w:val="nil"/>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48,490</w:t>
            </w:r>
          </w:p>
        </w:tc>
        <w:tc>
          <w:tcPr>
            <w:tcW w:w="960" w:type="dxa"/>
            <w:vMerge w:val="restart"/>
            <w:tcBorders>
              <w:top w:val="nil"/>
              <w:left w:val="single" w:sz="8" w:space="0" w:color="auto"/>
              <w:bottom w:val="single" w:sz="8" w:space="0" w:color="000000"/>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1,285,000</w:t>
            </w:r>
          </w:p>
        </w:tc>
      </w:tr>
      <w:tr w:rsidR="00496280" w:rsidTr="00496280">
        <w:trPr>
          <w:trHeight w:val="495"/>
        </w:trPr>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c>
          <w:tcPr>
            <w:tcW w:w="960" w:type="dxa"/>
            <w:tcBorders>
              <w:top w:val="nil"/>
              <w:left w:val="nil"/>
              <w:bottom w:val="single" w:sz="8" w:space="0" w:color="auto"/>
              <w:right w:val="single" w:sz="8" w:space="0" w:color="auto"/>
            </w:tcBorders>
            <w:shd w:val="clear" w:color="000000" w:fill="DBE5F1"/>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 </w:t>
            </w:r>
          </w:p>
        </w:tc>
        <w:tc>
          <w:tcPr>
            <w:tcW w:w="960" w:type="dxa"/>
            <w:vMerge/>
            <w:tcBorders>
              <w:top w:val="nil"/>
              <w:left w:val="single" w:sz="8" w:space="0" w:color="auto"/>
              <w:bottom w:val="single" w:sz="8" w:space="0" w:color="000000"/>
              <w:right w:val="single" w:sz="8" w:space="0" w:color="auto"/>
            </w:tcBorders>
            <w:vAlign w:val="center"/>
            <w:hideMark/>
          </w:tcPr>
          <w:p w:rsidR="00496280" w:rsidRDefault="00496280">
            <w:pPr>
              <w:rPr>
                <w:rFonts w:ascii="Calibri" w:hAnsi="Calibri" w:cs="Calibri"/>
                <w:color w:val="000000"/>
                <w:sz w:val="18"/>
                <w:szCs w:val="18"/>
              </w:rPr>
            </w:pPr>
          </w:p>
        </w:tc>
      </w:tr>
      <w:tr w:rsidR="00496280" w:rsidTr="00496280">
        <w:trPr>
          <w:trHeight w:val="495"/>
        </w:trPr>
        <w:tc>
          <w:tcPr>
            <w:tcW w:w="960" w:type="dxa"/>
            <w:tcBorders>
              <w:top w:val="nil"/>
              <w:left w:val="single" w:sz="8" w:space="0" w:color="auto"/>
              <w:bottom w:val="single" w:sz="8" w:space="0" w:color="auto"/>
              <w:right w:val="single" w:sz="8" w:space="0" w:color="auto"/>
            </w:tcBorders>
            <w:shd w:val="clear" w:color="000000" w:fill="DAEEF3"/>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1.3</w:t>
            </w:r>
          </w:p>
        </w:tc>
        <w:tc>
          <w:tcPr>
            <w:tcW w:w="960" w:type="dxa"/>
            <w:tcBorders>
              <w:top w:val="nil"/>
              <w:left w:val="nil"/>
              <w:bottom w:val="single" w:sz="8" w:space="0" w:color="auto"/>
              <w:right w:val="single" w:sz="8" w:space="0" w:color="auto"/>
            </w:tcBorders>
            <w:shd w:val="clear" w:color="000000" w:fill="DAEEF3"/>
            <w:hideMark/>
          </w:tcPr>
          <w:p w:rsidR="00496280" w:rsidRDefault="00496280">
            <w:pPr>
              <w:rPr>
                <w:rFonts w:ascii="Calibri" w:hAnsi="Calibri" w:cs="Calibri"/>
                <w:color w:val="000000"/>
                <w:sz w:val="18"/>
                <w:szCs w:val="18"/>
              </w:rPr>
            </w:pPr>
            <w:r>
              <w:rPr>
                <w:rFonts w:ascii="Calibri" w:hAnsi="Calibri" w:cs="Calibri"/>
                <w:color w:val="000000"/>
                <w:sz w:val="18"/>
                <w:szCs w:val="18"/>
              </w:rPr>
              <w:t>Parking Fees</w:t>
            </w:r>
          </w:p>
        </w:tc>
        <w:tc>
          <w:tcPr>
            <w:tcW w:w="960" w:type="dxa"/>
            <w:tcBorders>
              <w:top w:val="nil"/>
              <w:left w:val="nil"/>
              <w:bottom w:val="single" w:sz="8" w:space="0" w:color="auto"/>
              <w:right w:val="single" w:sz="8" w:space="0" w:color="auto"/>
            </w:tcBorders>
            <w:shd w:val="clear" w:color="000000" w:fill="DAEEF3"/>
            <w:hideMark/>
          </w:tcPr>
          <w:p w:rsidR="00496280" w:rsidRDefault="00496280">
            <w:pPr>
              <w:rPr>
                <w:rFonts w:ascii="Calibri" w:hAnsi="Calibri" w:cs="Calibri"/>
                <w:color w:val="000000"/>
                <w:sz w:val="18"/>
                <w:szCs w:val="18"/>
              </w:rPr>
            </w:pPr>
            <w:r>
              <w:rPr>
                <w:rFonts w:ascii="Calibri" w:hAnsi="Calibri" w:cs="Calibri"/>
                <w:color w:val="000000"/>
                <w:sz w:val="18"/>
                <w:szCs w:val="18"/>
              </w:rPr>
              <w:t>Fee for service</w:t>
            </w:r>
          </w:p>
        </w:tc>
        <w:tc>
          <w:tcPr>
            <w:tcW w:w="960" w:type="dxa"/>
            <w:tcBorders>
              <w:top w:val="nil"/>
              <w:left w:val="nil"/>
              <w:bottom w:val="single" w:sz="8" w:space="0" w:color="auto"/>
              <w:right w:val="single" w:sz="8" w:space="0" w:color="auto"/>
            </w:tcBorders>
            <w:shd w:val="clear" w:color="000000" w:fill="DAEEF3"/>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893,442</w:t>
            </w:r>
          </w:p>
        </w:tc>
        <w:tc>
          <w:tcPr>
            <w:tcW w:w="960" w:type="dxa"/>
            <w:tcBorders>
              <w:top w:val="nil"/>
              <w:left w:val="nil"/>
              <w:bottom w:val="single" w:sz="8" w:space="0" w:color="auto"/>
              <w:right w:val="single" w:sz="8" w:space="0" w:color="auto"/>
            </w:tcBorders>
            <w:shd w:val="clear" w:color="000000" w:fill="DAEEF3"/>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$1.80 - $8.00</w:t>
            </w:r>
          </w:p>
        </w:tc>
        <w:tc>
          <w:tcPr>
            <w:tcW w:w="960" w:type="dxa"/>
            <w:tcBorders>
              <w:top w:val="nil"/>
              <w:left w:val="nil"/>
              <w:bottom w:val="single" w:sz="8" w:space="0" w:color="auto"/>
              <w:right w:val="single" w:sz="8" w:space="0" w:color="auto"/>
            </w:tcBorders>
            <w:shd w:val="clear" w:color="000000" w:fill="DAEEF3"/>
            <w:hideMark/>
          </w:tcPr>
          <w:p w:rsidR="00496280" w:rsidRDefault="00496280">
            <w:pPr>
              <w:jc w:val="center"/>
              <w:rPr>
                <w:rFonts w:ascii="Calibri" w:hAnsi="Calibri" w:cs="Calibri"/>
                <w:color w:val="000000"/>
                <w:sz w:val="18"/>
                <w:szCs w:val="18"/>
              </w:rPr>
            </w:pPr>
            <w:r>
              <w:rPr>
                <w:rFonts w:ascii="Calibri" w:hAnsi="Calibri" w:cs="Calibri"/>
                <w:color w:val="000000"/>
                <w:sz w:val="18"/>
                <w:szCs w:val="18"/>
              </w:rPr>
              <w:t>$4.10</w:t>
            </w:r>
          </w:p>
        </w:tc>
        <w:tc>
          <w:tcPr>
            <w:tcW w:w="960" w:type="dxa"/>
            <w:tcBorders>
              <w:top w:val="nil"/>
              <w:left w:val="nil"/>
              <w:bottom w:val="single" w:sz="8" w:space="0" w:color="auto"/>
              <w:right w:val="single" w:sz="8" w:space="0" w:color="auto"/>
            </w:tcBorders>
            <w:shd w:val="clear" w:color="000000" w:fill="DAEEF3"/>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 xml:space="preserve">     19,417 </w:t>
            </w:r>
          </w:p>
        </w:tc>
        <w:tc>
          <w:tcPr>
            <w:tcW w:w="960" w:type="dxa"/>
            <w:tcBorders>
              <w:top w:val="nil"/>
              <w:left w:val="nil"/>
              <w:bottom w:val="single" w:sz="8" w:space="0" w:color="auto"/>
              <w:right w:val="single" w:sz="8" w:space="0" w:color="auto"/>
            </w:tcBorders>
            <w:shd w:val="clear" w:color="000000" w:fill="DAEEF3"/>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862,204</w:t>
            </w:r>
            <w:r>
              <w:rPr>
                <w:color w:val="000000"/>
                <w:sz w:val="16"/>
                <w:szCs w:val="16"/>
              </w:rPr>
              <w:t> </w:t>
            </w:r>
          </w:p>
        </w:tc>
      </w:tr>
      <w:tr w:rsidR="00496280" w:rsidTr="00496280">
        <w:trPr>
          <w:trHeight w:val="495"/>
        </w:trPr>
        <w:tc>
          <w:tcPr>
            <w:tcW w:w="3840" w:type="dxa"/>
            <w:gridSpan w:val="4"/>
            <w:tcBorders>
              <w:top w:val="single" w:sz="8" w:space="0" w:color="auto"/>
              <w:left w:val="nil"/>
              <w:bottom w:val="nil"/>
              <w:right w:val="nil"/>
            </w:tcBorders>
            <w:shd w:val="clear" w:color="auto" w:fill="auto"/>
            <w:vAlign w:val="bottom"/>
            <w:hideMark/>
          </w:tcPr>
          <w:p w:rsidR="00496280" w:rsidRDefault="00496280">
            <w:pPr>
              <w:rPr>
                <w:color w:val="000000"/>
              </w:rPr>
            </w:pPr>
            <w:r>
              <w:rPr>
                <w:color w:val="000000"/>
              </w:rPr>
              <w:t> </w:t>
            </w:r>
          </w:p>
        </w:tc>
        <w:tc>
          <w:tcPr>
            <w:tcW w:w="960" w:type="dxa"/>
            <w:tcBorders>
              <w:top w:val="nil"/>
              <w:left w:val="nil"/>
              <w:bottom w:val="nil"/>
              <w:right w:val="nil"/>
            </w:tcBorders>
            <w:shd w:val="clear" w:color="auto" w:fill="auto"/>
            <w:noWrap/>
            <w:vAlign w:val="bottom"/>
            <w:hideMark/>
          </w:tcPr>
          <w:p w:rsidR="00496280" w:rsidRDefault="0049628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96280" w:rsidRDefault="00496280">
            <w:pPr>
              <w:rPr>
                <w:rFonts w:ascii="Calibri" w:hAnsi="Calibri" w:cs="Calibri"/>
                <w:color w:val="000000"/>
              </w:rPr>
            </w:pPr>
          </w:p>
        </w:tc>
        <w:tc>
          <w:tcPr>
            <w:tcW w:w="960" w:type="dxa"/>
            <w:tcBorders>
              <w:top w:val="nil"/>
              <w:left w:val="single" w:sz="8" w:space="0" w:color="auto"/>
              <w:bottom w:val="single" w:sz="8" w:space="0" w:color="auto"/>
              <w:right w:val="single" w:sz="8" w:space="0" w:color="auto"/>
            </w:tcBorders>
            <w:shd w:val="clear" w:color="000000" w:fill="B8CCE4"/>
            <w:hideMark/>
          </w:tcPr>
          <w:p w:rsidR="00496280" w:rsidRDefault="00496280">
            <w:pPr>
              <w:jc w:val="center"/>
              <w:rPr>
                <w:rFonts w:ascii="Calibri" w:hAnsi="Calibri" w:cs="Calibri"/>
                <w:b/>
                <w:bCs/>
                <w:color w:val="000000"/>
                <w:sz w:val="18"/>
                <w:szCs w:val="18"/>
              </w:rPr>
            </w:pPr>
            <w:r>
              <w:rPr>
                <w:rFonts w:ascii="Calibri" w:hAnsi="Calibri" w:cs="Calibri"/>
                <w:b/>
                <w:bCs/>
                <w:color w:val="000000"/>
                <w:sz w:val="18"/>
                <w:szCs w:val="18"/>
              </w:rPr>
              <w:t>Total fee for service</w:t>
            </w:r>
          </w:p>
        </w:tc>
        <w:tc>
          <w:tcPr>
            <w:tcW w:w="960" w:type="dxa"/>
            <w:tcBorders>
              <w:top w:val="nil"/>
              <w:left w:val="nil"/>
              <w:bottom w:val="single" w:sz="8" w:space="0" w:color="auto"/>
              <w:right w:val="single" w:sz="8" w:space="0" w:color="auto"/>
            </w:tcBorders>
            <w:shd w:val="clear" w:color="000000" w:fill="B8CCE4"/>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55,037,204</w:t>
            </w:r>
          </w:p>
        </w:tc>
      </w:tr>
      <w:tr w:rsidR="00496280" w:rsidTr="00496280">
        <w:trPr>
          <w:trHeight w:val="330"/>
        </w:trPr>
        <w:tc>
          <w:tcPr>
            <w:tcW w:w="3840" w:type="dxa"/>
            <w:gridSpan w:val="4"/>
            <w:tcBorders>
              <w:top w:val="nil"/>
              <w:left w:val="nil"/>
              <w:bottom w:val="nil"/>
              <w:right w:val="nil"/>
            </w:tcBorders>
            <w:shd w:val="clear" w:color="auto" w:fill="auto"/>
            <w:vAlign w:val="bottom"/>
            <w:hideMark/>
          </w:tcPr>
          <w:p w:rsidR="00496280" w:rsidRDefault="00496280">
            <w:pPr>
              <w:rPr>
                <w:color w:val="000000"/>
              </w:rPr>
            </w:pPr>
          </w:p>
        </w:tc>
        <w:tc>
          <w:tcPr>
            <w:tcW w:w="960" w:type="dxa"/>
            <w:tcBorders>
              <w:top w:val="nil"/>
              <w:left w:val="nil"/>
              <w:bottom w:val="nil"/>
              <w:right w:val="nil"/>
            </w:tcBorders>
            <w:shd w:val="clear" w:color="auto" w:fill="auto"/>
            <w:noWrap/>
            <w:vAlign w:val="bottom"/>
            <w:hideMark/>
          </w:tcPr>
          <w:p w:rsidR="00496280" w:rsidRDefault="00496280">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496280" w:rsidRDefault="00496280">
            <w:pPr>
              <w:rPr>
                <w:rFonts w:ascii="Calibri" w:hAnsi="Calibri" w:cs="Calibri"/>
                <w:color w:val="000000"/>
              </w:rPr>
            </w:pPr>
          </w:p>
        </w:tc>
        <w:tc>
          <w:tcPr>
            <w:tcW w:w="960" w:type="dxa"/>
            <w:tcBorders>
              <w:top w:val="nil"/>
              <w:left w:val="single" w:sz="8" w:space="0" w:color="auto"/>
              <w:bottom w:val="single" w:sz="8" w:space="0" w:color="auto"/>
              <w:right w:val="single" w:sz="8" w:space="0" w:color="auto"/>
            </w:tcBorders>
            <w:shd w:val="clear" w:color="000000" w:fill="B8CCE4"/>
            <w:hideMark/>
          </w:tcPr>
          <w:p w:rsidR="00496280" w:rsidRDefault="00496280">
            <w:pPr>
              <w:jc w:val="center"/>
              <w:rPr>
                <w:rFonts w:ascii="Calibri" w:hAnsi="Calibri" w:cs="Calibri"/>
                <w:b/>
                <w:bCs/>
                <w:color w:val="000000"/>
                <w:sz w:val="20"/>
                <w:szCs w:val="20"/>
              </w:rPr>
            </w:pPr>
            <w:r>
              <w:rPr>
                <w:rFonts w:ascii="Calibri" w:hAnsi="Calibri" w:cs="Calibri"/>
                <w:b/>
                <w:bCs/>
                <w:color w:val="000000"/>
                <w:sz w:val="20"/>
                <w:szCs w:val="20"/>
              </w:rPr>
              <w:t>TOTAL</w:t>
            </w:r>
          </w:p>
        </w:tc>
        <w:tc>
          <w:tcPr>
            <w:tcW w:w="960" w:type="dxa"/>
            <w:tcBorders>
              <w:top w:val="nil"/>
              <w:left w:val="nil"/>
              <w:bottom w:val="single" w:sz="8" w:space="0" w:color="auto"/>
              <w:right w:val="single" w:sz="8" w:space="0" w:color="000000"/>
            </w:tcBorders>
            <w:shd w:val="clear" w:color="000000" w:fill="B8CCE4"/>
            <w:hideMark/>
          </w:tcPr>
          <w:p w:rsidR="00496280" w:rsidRDefault="00496280">
            <w:pPr>
              <w:jc w:val="right"/>
              <w:rPr>
                <w:rFonts w:ascii="Calibri" w:hAnsi="Calibri" w:cs="Calibri"/>
                <w:color w:val="000000"/>
                <w:sz w:val="18"/>
                <w:szCs w:val="18"/>
              </w:rPr>
            </w:pPr>
            <w:r>
              <w:rPr>
                <w:rFonts w:ascii="Calibri" w:hAnsi="Calibri" w:cs="Calibri"/>
                <w:color w:val="000000"/>
                <w:sz w:val="18"/>
                <w:szCs w:val="18"/>
              </w:rPr>
              <w:t>55,037,204</w:t>
            </w:r>
          </w:p>
        </w:tc>
      </w:tr>
    </w:tbl>
    <w:p w:rsidR="00496280" w:rsidRDefault="00496280" w:rsidP="002D1542">
      <w:pPr>
        <w:tabs>
          <w:tab w:val="left" w:pos="1701"/>
        </w:tabs>
        <w:ind w:left="-142" w:firstLine="709"/>
        <w:jc w:val="both"/>
        <w:rPr>
          <w:rFonts w:asciiTheme="minorHAnsi" w:hAnsiTheme="minorHAnsi"/>
          <w:b/>
          <w:iCs/>
          <w:color w:val="000000" w:themeColor="text1"/>
          <w:sz w:val="22"/>
          <w:szCs w:val="22"/>
        </w:rPr>
      </w:pPr>
    </w:p>
    <w:p w:rsidR="0058384F" w:rsidRDefault="0058384F" w:rsidP="002D1542">
      <w:pPr>
        <w:tabs>
          <w:tab w:val="left" w:pos="1701"/>
        </w:tabs>
        <w:ind w:left="-142" w:firstLine="709"/>
        <w:jc w:val="both"/>
        <w:rPr>
          <w:rFonts w:asciiTheme="minorHAnsi" w:hAnsiTheme="minorHAnsi"/>
          <w:b/>
          <w:iCs/>
          <w:color w:val="000000" w:themeColor="text1"/>
          <w:sz w:val="22"/>
          <w:szCs w:val="22"/>
        </w:rPr>
      </w:pPr>
    </w:p>
    <w:p w:rsidR="005B76F3" w:rsidRPr="00FE1E04" w:rsidRDefault="00720138" w:rsidP="005B76F3">
      <w:pPr>
        <w:tabs>
          <w:tab w:val="left" w:pos="1701"/>
        </w:tabs>
        <w:ind w:left="-142" w:firstLine="862"/>
        <w:jc w:val="both"/>
        <w:rPr>
          <w:rFonts w:asciiTheme="minorHAnsi" w:hAnsiTheme="minorHAnsi"/>
          <w:iCs/>
          <w:color w:val="000000" w:themeColor="text1"/>
          <w:sz w:val="22"/>
          <w:szCs w:val="22"/>
        </w:rPr>
      </w:pPr>
      <w:r w:rsidRPr="00720138">
        <w:rPr>
          <w:rFonts w:asciiTheme="minorHAnsi" w:hAnsiTheme="minorHAnsi"/>
          <w:iCs/>
          <w:color w:val="000000" w:themeColor="text1"/>
          <w:sz w:val="22"/>
          <w:szCs w:val="22"/>
        </w:rPr>
        <w:t>Note to Table 4:</w:t>
      </w:r>
      <w:r w:rsidR="00606841">
        <w:rPr>
          <w:rFonts w:asciiTheme="minorHAnsi" w:hAnsiTheme="minorHAnsi"/>
          <w:iCs/>
          <w:color w:val="000000" w:themeColor="text1"/>
          <w:sz w:val="22"/>
          <w:szCs w:val="22"/>
        </w:rPr>
        <w:t xml:space="preserve"> </w:t>
      </w:r>
      <w:r w:rsidRPr="00720138">
        <w:rPr>
          <w:rFonts w:asciiTheme="minorHAnsi" w:hAnsiTheme="minorHAnsi"/>
          <w:iCs/>
          <w:color w:val="000000" w:themeColor="text1"/>
          <w:sz w:val="22"/>
          <w:szCs w:val="22"/>
        </w:rPr>
        <w:t xml:space="preserve">Please refer to </w:t>
      </w:r>
      <w:r w:rsidR="0058384F">
        <w:rPr>
          <w:rFonts w:asciiTheme="minorHAnsi" w:hAnsiTheme="minorHAnsi"/>
          <w:iCs/>
          <w:color w:val="000000" w:themeColor="text1"/>
          <w:sz w:val="22"/>
          <w:szCs w:val="22"/>
        </w:rPr>
        <w:t>A</w:t>
      </w:r>
      <w:r w:rsidRPr="00720138">
        <w:rPr>
          <w:rFonts w:asciiTheme="minorHAnsi" w:hAnsiTheme="minorHAnsi"/>
          <w:iCs/>
          <w:color w:val="000000" w:themeColor="text1"/>
          <w:sz w:val="22"/>
          <w:szCs w:val="22"/>
        </w:rPr>
        <w:t>ttachment A for price per unit and range per unit.</w:t>
      </w:r>
    </w:p>
    <w:p w:rsidR="0094576E" w:rsidRPr="005B76F3" w:rsidRDefault="0094576E" w:rsidP="005B76F3">
      <w:pPr>
        <w:tabs>
          <w:tab w:val="left" w:pos="1701"/>
        </w:tabs>
        <w:ind w:left="-142" w:firstLine="862"/>
        <w:jc w:val="both"/>
        <w:rPr>
          <w:rFonts w:asciiTheme="minorHAnsi" w:hAnsiTheme="minorHAnsi"/>
          <w:b/>
          <w:iCs/>
          <w:color w:val="000000" w:themeColor="text1"/>
          <w:sz w:val="22"/>
          <w:szCs w:val="22"/>
        </w:rPr>
      </w:pPr>
    </w:p>
    <w:p w:rsidR="000F02E8" w:rsidRPr="00CD4247" w:rsidRDefault="00CD4247" w:rsidP="00CD4247">
      <w:pPr>
        <w:widowControl w:val="0"/>
        <w:autoSpaceDE w:val="0"/>
        <w:autoSpaceDN w:val="0"/>
        <w:adjustRightInd w:val="0"/>
        <w:spacing w:line="241" w:lineRule="atLeast"/>
        <w:jc w:val="both"/>
        <w:rPr>
          <w:rFonts w:asciiTheme="minorHAnsi" w:hAnsiTheme="minorHAnsi"/>
          <w:b/>
          <w:color w:val="0070C0"/>
          <w:sz w:val="28"/>
          <w:szCs w:val="28"/>
          <w:lang w:val="en-US"/>
        </w:rPr>
      </w:pPr>
      <w:r>
        <w:rPr>
          <w:rFonts w:asciiTheme="minorHAnsi" w:hAnsiTheme="minorHAnsi"/>
          <w:b/>
          <w:color w:val="0070C0"/>
          <w:sz w:val="28"/>
          <w:szCs w:val="28"/>
          <w:lang w:val="en-US"/>
        </w:rPr>
        <w:t>5.</w:t>
      </w:r>
      <w:r w:rsidR="00EC2F37">
        <w:rPr>
          <w:rFonts w:asciiTheme="minorHAnsi" w:hAnsiTheme="minorHAnsi"/>
          <w:b/>
          <w:color w:val="0070C0"/>
          <w:sz w:val="28"/>
          <w:szCs w:val="28"/>
          <w:lang w:val="en-US"/>
        </w:rPr>
        <w:tab/>
      </w:r>
      <w:r w:rsidR="00D133CF">
        <w:rPr>
          <w:rFonts w:asciiTheme="minorHAnsi" w:hAnsiTheme="minorHAnsi"/>
          <w:b/>
          <w:color w:val="0070C0"/>
          <w:sz w:val="28"/>
          <w:szCs w:val="28"/>
          <w:lang w:val="en-US"/>
        </w:rPr>
        <w:t xml:space="preserve">Projected </w:t>
      </w:r>
      <w:r w:rsidR="0001380C">
        <w:rPr>
          <w:rFonts w:asciiTheme="minorHAnsi" w:hAnsiTheme="minorHAnsi"/>
          <w:b/>
          <w:color w:val="0070C0"/>
          <w:sz w:val="28"/>
          <w:szCs w:val="28"/>
          <w:lang w:val="en-US"/>
        </w:rPr>
        <w:t xml:space="preserve">Expenses and Revenue </w:t>
      </w:r>
      <w:r w:rsidR="00FF476C">
        <w:rPr>
          <w:rFonts w:asciiTheme="minorHAnsi" w:hAnsiTheme="minorHAnsi"/>
          <w:b/>
          <w:color w:val="0070C0"/>
          <w:sz w:val="28"/>
          <w:szCs w:val="28"/>
          <w:lang w:val="en-US"/>
        </w:rPr>
        <w:t xml:space="preserve">for </w:t>
      </w:r>
      <w:r w:rsidR="00D133CF">
        <w:rPr>
          <w:rFonts w:asciiTheme="minorHAnsi" w:hAnsiTheme="minorHAnsi"/>
          <w:b/>
          <w:color w:val="0070C0"/>
          <w:sz w:val="28"/>
          <w:szCs w:val="28"/>
          <w:lang w:val="en-US"/>
        </w:rPr>
        <w:t>Duration of CRIS</w:t>
      </w:r>
      <w:r w:rsidR="00FF476C">
        <w:rPr>
          <w:rFonts w:asciiTheme="minorHAnsi" w:hAnsiTheme="minorHAnsi"/>
          <w:b/>
          <w:color w:val="0070C0"/>
          <w:sz w:val="28"/>
          <w:szCs w:val="28"/>
          <w:lang w:val="en-US"/>
        </w:rPr>
        <w:t xml:space="preserve"> </w:t>
      </w:r>
    </w:p>
    <w:p w:rsidR="00E41F85" w:rsidRDefault="00E41F85" w:rsidP="00FA1660">
      <w:pPr>
        <w:rPr>
          <w:color w:val="0070C0"/>
          <w:sz w:val="28"/>
          <w:szCs w:val="28"/>
        </w:rPr>
      </w:pPr>
    </w:p>
    <w:p w:rsidR="0020568C" w:rsidRDefault="00E41F85" w:rsidP="0020568C">
      <w:pPr>
        <w:ind w:left="720"/>
        <w:jc w:val="both"/>
        <w:rPr>
          <w:rFonts w:asciiTheme="minorHAnsi" w:hAnsiTheme="minorHAnsi"/>
          <w:iCs/>
          <w:color w:val="000000" w:themeColor="text1"/>
          <w:sz w:val="22"/>
          <w:szCs w:val="22"/>
        </w:rPr>
      </w:pPr>
      <w:r w:rsidRPr="009331B1">
        <w:rPr>
          <w:rFonts w:asciiTheme="minorHAnsi" w:hAnsiTheme="minorHAnsi"/>
          <w:color w:val="0070C0"/>
          <w:sz w:val="28"/>
          <w:szCs w:val="28"/>
        </w:rPr>
        <w:t>5.1</w:t>
      </w:r>
      <w:r w:rsidRPr="009331B1">
        <w:rPr>
          <w:rFonts w:asciiTheme="minorHAnsi" w:hAnsiTheme="minorHAnsi"/>
          <w:color w:val="0070C0"/>
          <w:sz w:val="28"/>
          <w:szCs w:val="28"/>
        </w:rPr>
        <w:tab/>
      </w:r>
      <w:r w:rsidRPr="00F24131">
        <w:rPr>
          <w:rFonts w:asciiTheme="minorHAnsi" w:hAnsiTheme="minorHAnsi"/>
          <w:color w:val="0070C0"/>
          <w:sz w:val="28"/>
          <w:szCs w:val="28"/>
        </w:rPr>
        <w:t>Project</w:t>
      </w:r>
      <w:r w:rsidR="00886975" w:rsidRPr="00F24131">
        <w:rPr>
          <w:rFonts w:asciiTheme="minorHAnsi" w:hAnsiTheme="minorHAnsi"/>
          <w:color w:val="0070C0"/>
          <w:sz w:val="28"/>
          <w:szCs w:val="28"/>
        </w:rPr>
        <w:t>ed</w:t>
      </w:r>
      <w:r w:rsidRPr="00F24131">
        <w:rPr>
          <w:rFonts w:asciiTheme="minorHAnsi" w:hAnsiTheme="minorHAnsi"/>
          <w:color w:val="0070C0"/>
          <w:sz w:val="28"/>
          <w:szCs w:val="28"/>
        </w:rPr>
        <w:t xml:space="preserve"> Expenses and Revenue</w:t>
      </w:r>
      <w:r w:rsidR="0020568C" w:rsidRPr="0020568C">
        <w:rPr>
          <w:rFonts w:asciiTheme="minorHAnsi" w:hAnsiTheme="minorHAnsi"/>
          <w:iCs/>
          <w:color w:val="000000" w:themeColor="text1"/>
          <w:sz w:val="22"/>
          <w:szCs w:val="22"/>
        </w:rPr>
        <w:t xml:space="preserve"> </w:t>
      </w:r>
    </w:p>
    <w:p w:rsidR="0020568C" w:rsidRDefault="0020568C" w:rsidP="0020568C">
      <w:pPr>
        <w:ind w:left="720"/>
        <w:jc w:val="both"/>
        <w:rPr>
          <w:rFonts w:asciiTheme="minorHAnsi" w:hAnsiTheme="minorHAnsi"/>
          <w:iCs/>
          <w:color w:val="000000" w:themeColor="text1"/>
          <w:sz w:val="22"/>
          <w:szCs w:val="22"/>
        </w:rPr>
      </w:pPr>
    </w:p>
    <w:p w:rsidR="0020568C" w:rsidRPr="00606841" w:rsidRDefault="0020568C" w:rsidP="0020568C">
      <w:pPr>
        <w:ind w:left="720"/>
        <w:jc w:val="both"/>
        <w:rPr>
          <w:rFonts w:asciiTheme="minorHAnsi" w:hAnsiTheme="minorHAnsi"/>
          <w:sz w:val="22"/>
          <w:szCs w:val="22"/>
        </w:rPr>
      </w:pPr>
      <w:r>
        <w:rPr>
          <w:rFonts w:asciiTheme="minorHAnsi" w:hAnsiTheme="minorHAnsi"/>
          <w:iCs/>
          <w:color w:val="000000" w:themeColor="text1"/>
          <w:sz w:val="22"/>
          <w:szCs w:val="22"/>
        </w:rPr>
        <w:t>As park users typically use a variety of services and facilities provided, income is managed</w:t>
      </w:r>
      <w:r w:rsidRPr="00606841">
        <w:rPr>
          <w:rFonts w:asciiTheme="minorHAnsi" w:hAnsiTheme="minorHAnsi"/>
          <w:sz w:val="22"/>
          <w:szCs w:val="22"/>
        </w:rPr>
        <w:t xml:space="preserve"> to achieve an overall matching of revenues and expenses</w:t>
      </w:r>
      <w:r>
        <w:rPr>
          <w:rFonts w:asciiTheme="minorHAnsi" w:hAnsiTheme="minorHAnsi"/>
          <w:sz w:val="22"/>
          <w:szCs w:val="22"/>
        </w:rPr>
        <w:t>, as shown in table 5</w:t>
      </w:r>
      <w:r w:rsidRPr="00606841">
        <w:rPr>
          <w:rFonts w:asciiTheme="minorHAnsi" w:hAnsiTheme="minorHAnsi"/>
          <w:sz w:val="22"/>
          <w:szCs w:val="22"/>
        </w:rPr>
        <w:t xml:space="preserve">. </w:t>
      </w:r>
    </w:p>
    <w:p w:rsidR="00E41F85" w:rsidRPr="00EA3943" w:rsidRDefault="00E41F85" w:rsidP="00394DB9">
      <w:pPr>
        <w:pStyle w:val="Pa12"/>
        <w:spacing w:after="0"/>
        <w:jc w:val="both"/>
        <w:rPr>
          <w:rFonts w:asciiTheme="minorHAnsi" w:hAnsiTheme="minorHAnsi" w:cs="Times New Roman"/>
          <w:color w:val="0070C0"/>
          <w:sz w:val="16"/>
          <w:szCs w:val="16"/>
        </w:rPr>
      </w:pPr>
    </w:p>
    <w:p w:rsidR="00362302" w:rsidRDefault="00362302" w:rsidP="00F24131">
      <w:pPr>
        <w:tabs>
          <w:tab w:val="left" w:pos="1701"/>
        </w:tabs>
        <w:ind w:firstLine="720"/>
        <w:rPr>
          <w:rFonts w:asciiTheme="minorHAnsi" w:hAnsiTheme="minorHAnsi"/>
          <w:b/>
          <w:iCs/>
          <w:color w:val="000000" w:themeColor="text1"/>
          <w:sz w:val="22"/>
          <w:szCs w:val="22"/>
        </w:rPr>
      </w:pPr>
      <w:r w:rsidRPr="00F24131">
        <w:rPr>
          <w:rFonts w:asciiTheme="minorHAnsi" w:hAnsiTheme="minorHAnsi"/>
          <w:b/>
          <w:iCs/>
          <w:color w:val="000000" w:themeColor="text1"/>
          <w:sz w:val="22"/>
          <w:szCs w:val="22"/>
        </w:rPr>
        <w:t>Table 5</w:t>
      </w:r>
      <w:r w:rsidR="009331B1" w:rsidRPr="00F24131">
        <w:rPr>
          <w:rFonts w:asciiTheme="minorHAnsi" w:hAnsiTheme="minorHAnsi"/>
          <w:b/>
          <w:iCs/>
          <w:color w:val="000000" w:themeColor="text1"/>
          <w:sz w:val="22"/>
          <w:szCs w:val="22"/>
        </w:rPr>
        <w:tab/>
      </w:r>
      <w:r w:rsidR="00F24131" w:rsidRPr="00F24131">
        <w:rPr>
          <w:rFonts w:asciiTheme="minorHAnsi" w:hAnsiTheme="minorHAnsi"/>
          <w:b/>
          <w:iCs/>
          <w:color w:val="000000" w:themeColor="text1"/>
          <w:sz w:val="22"/>
          <w:szCs w:val="22"/>
        </w:rPr>
        <w:t>Projected Expenses and Revenue for the Duration of the CRIS</w:t>
      </w:r>
    </w:p>
    <w:tbl>
      <w:tblPr>
        <w:tblW w:w="9560" w:type="dxa"/>
        <w:tblInd w:w="93" w:type="dxa"/>
        <w:tblLook w:val="04A0"/>
      </w:tblPr>
      <w:tblGrid>
        <w:gridCol w:w="858"/>
        <w:gridCol w:w="1461"/>
        <w:gridCol w:w="988"/>
        <w:gridCol w:w="1036"/>
        <w:gridCol w:w="1039"/>
        <w:gridCol w:w="1036"/>
        <w:gridCol w:w="1036"/>
        <w:gridCol w:w="988"/>
        <w:gridCol w:w="1118"/>
      </w:tblGrid>
      <w:tr w:rsidR="00763194" w:rsidRPr="00763194" w:rsidTr="00F25A62">
        <w:trPr>
          <w:trHeight w:val="285"/>
        </w:trPr>
        <w:tc>
          <w:tcPr>
            <w:tcW w:w="858"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Ref</w:t>
            </w:r>
          </w:p>
        </w:tc>
        <w:tc>
          <w:tcPr>
            <w:tcW w:w="1461"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Activity Name</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Jan - Jun 2012</w:t>
            </w:r>
          </w:p>
        </w:tc>
        <w:tc>
          <w:tcPr>
            <w:tcW w:w="1036"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2012-13</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2013-14</w:t>
            </w:r>
          </w:p>
        </w:tc>
        <w:tc>
          <w:tcPr>
            <w:tcW w:w="1036"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2014-15</w:t>
            </w:r>
          </w:p>
        </w:tc>
        <w:tc>
          <w:tcPr>
            <w:tcW w:w="1036"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2015-16</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Jul - Dec 2016</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763194" w:rsidRPr="00763194" w:rsidRDefault="00763194" w:rsidP="00763194">
            <w:pPr>
              <w:jc w:val="cente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Total</w:t>
            </w:r>
          </w:p>
        </w:tc>
      </w:tr>
      <w:tr w:rsidR="00763194" w:rsidRPr="00763194" w:rsidTr="00F25A62">
        <w:trPr>
          <w:trHeight w:val="285"/>
        </w:trPr>
        <w:tc>
          <w:tcPr>
            <w:tcW w:w="858"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461"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988"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039"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988"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763194" w:rsidRPr="00763194" w:rsidRDefault="00763194" w:rsidP="00763194">
            <w:pPr>
              <w:rPr>
                <w:rFonts w:ascii="Calibri" w:hAnsi="Calibri" w:cs="Calibri"/>
                <w:b/>
                <w:bCs/>
                <w:color w:val="000000"/>
                <w:sz w:val="18"/>
                <w:szCs w:val="18"/>
                <w:lang w:eastAsia="en-AU"/>
              </w:rPr>
            </w:pPr>
          </w:p>
        </w:tc>
      </w:tr>
      <w:tr w:rsidR="00F25A62" w:rsidRPr="00763194" w:rsidTr="00F25A62">
        <w:trPr>
          <w:trHeight w:hRule="exact" w:val="329"/>
        </w:trPr>
        <w:tc>
          <w:tcPr>
            <w:tcW w:w="858" w:type="dxa"/>
            <w:tcBorders>
              <w:top w:val="nil"/>
              <w:left w:val="single" w:sz="8" w:space="0" w:color="auto"/>
              <w:bottom w:val="single" w:sz="8" w:space="0" w:color="auto"/>
              <w:right w:val="single" w:sz="8" w:space="0" w:color="auto"/>
            </w:tcBorders>
            <w:shd w:val="clear" w:color="000000" w:fill="DBE5F1"/>
            <w:hideMark/>
          </w:tcPr>
          <w:p w:rsidR="00F25A62" w:rsidRPr="00763194" w:rsidRDefault="00F25A62" w:rsidP="00763194">
            <w:pPr>
              <w:jc w:val="center"/>
              <w:rPr>
                <w:rFonts w:ascii="Calibri" w:hAnsi="Calibri" w:cs="Calibri"/>
                <w:b/>
                <w:bCs/>
                <w:color w:val="4A442A"/>
                <w:sz w:val="18"/>
                <w:szCs w:val="18"/>
                <w:lang w:eastAsia="en-AU"/>
              </w:rPr>
            </w:pPr>
            <w:r w:rsidRPr="00763194">
              <w:rPr>
                <w:rFonts w:ascii="Calibri" w:hAnsi="Calibri" w:cs="Calibri"/>
                <w:b/>
                <w:bCs/>
                <w:color w:val="4A442A"/>
                <w:sz w:val="18"/>
                <w:szCs w:val="18"/>
                <w:lang w:eastAsia="en-AU"/>
              </w:rPr>
              <w:t>1.1</w:t>
            </w:r>
          </w:p>
        </w:tc>
        <w:tc>
          <w:tcPr>
            <w:tcW w:w="8702" w:type="dxa"/>
            <w:gridSpan w:val="8"/>
            <w:tcBorders>
              <w:top w:val="nil"/>
              <w:left w:val="nil"/>
              <w:bottom w:val="single" w:sz="8" w:space="0" w:color="auto"/>
              <w:right w:val="single" w:sz="8" w:space="0" w:color="auto"/>
            </w:tcBorders>
            <w:shd w:val="clear" w:color="000000" w:fill="DBE5F1"/>
            <w:hideMark/>
          </w:tcPr>
          <w:p w:rsidR="00F25A62" w:rsidRPr="00763194" w:rsidRDefault="00F25A62" w:rsidP="00DC1DE9">
            <w:pPr>
              <w:ind w:firstLineChars="200" w:firstLine="360"/>
              <w:rPr>
                <w:rFonts w:ascii="Calibri" w:hAnsi="Calibri" w:cs="Calibri"/>
                <w:b/>
                <w:bCs/>
                <w:color w:val="4A442A"/>
                <w:sz w:val="18"/>
                <w:szCs w:val="18"/>
                <w:lang w:eastAsia="en-AU"/>
              </w:rPr>
            </w:pPr>
            <w:r w:rsidRPr="00763194">
              <w:rPr>
                <w:rFonts w:ascii="Calibri" w:hAnsi="Calibri" w:cs="Calibri"/>
                <w:b/>
                <w:bCs/>
                <w:color w:val="4A442A"/>
                <w:sz w:val="18"/>
                <w:szCs w:val="18"/>
                <w:lang w:eastAsia="en-AU"/>
              </w:rPr>
              <w:t>Park Use Fees</w:t>
            </w:r>
          </w:p>
          <w:p w:rsidR="00F25A62" w:rsidRPr="00763194" w:rsidRDefault="00F25A62"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F25A62" w:rsidRPr="00763194" w:rsidRDefault="00F25A62"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Expenses</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4,545,294</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9,272,794</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9,460,465</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9,653,766</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9,852,867</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5,028,970</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47,814,157</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Revenue</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5,289,000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10,578,000</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10,578,000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10,578,000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10,578,000</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5,289,000</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52,890,000</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Balance +/-</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743,706</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1,305,206</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1,117,535</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924,234</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725,133</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260,030</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5,075,843</w:t>
            </w:r>
          </w:p>
        </w:tc>
      </w:tr>
      <w:tr w:rsidR="00763194" w:rsidRPr="00763194" w:rsidTr="00F25A62">
        <w:trPr>
          <w:trHeight w:val="329"/>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b/>
                <w:bCs/>
                <w:color w:val="4A442A"/>
                <w:sz w:val="18"/>
                <w:szCs w:val="18"/>
                <w:lang w:eastAsia="en-AU"/>
              </w:rPr>
            </w:pPr>
            <w:r w:rsidRPr="00763194">
              <w:rPr>
                <w:rFonts w:ascii="Calibri" w:hAnsi="Calibri" w:cs="Calibri"/>
                <w:b/>
                <w:bCs/>
                <w:color w:val="4A442A"/>
                <w:sz w:val="18"/>
                <w:szCs w:val="18"/>
                <w:lang w:eastAsia="en-AU"/>
              </w:rPr>
              <w:lastRenderedPageBreak/>
              <w:t>1.2</w:t>
            </w:r>
          </w:p>
        </w:tc>
        <w:tc>
          <w:tcPr>
            <w:tcW w:w="8702" w:type="dxa"/>
            <w:gridSpan w:val="8"/>
            <w:tcBorders>
              <w:top w:val="single" w:sz="8" w:space="0" w:color="auto"/>
              <w:left w:val="nil"/>
              <w:bottom w:val="single" w:sz="8" w:space="0" w:color="auto"/>
              <w:right w:val="single" w:sz="8" w:space="0" w:color="000000"/>
            </w:tcBorders>
            <w:shd w:val="clear" w:color="000000" w:fill="DBE5F1"/>
            <w:hideMark/>
          </w:tcPr>
          <w:p w:rsidR="00763194" w:rsidRPr="00763194" w:rsidRDefault="00763194" w:rsidP="00763194">
            <w:pPr>
              <w:rPr>
                <w:rFonts w:ascii="Calibri" w:hAnsi="Calibri" w:cs="Calibri"/>
                <w:b/>
                <w:bCs/>
                <w:color w:val="000000"/>
                <w:sz w:val="18"/>
                <w:szCs w:val="18"/>
                <w:lang w:eastAsia="en-AU"/>
              </w:rPr>
            </w:pPr>
            <w:r w:rsidRPr="00763194">
              <w:rPr>
                <w:rFonts w:ascii="Calibri" w:hAnsi="Calibri" w:cs="Calibri"/>
                <w:b/>
                <w:bCs/>
                <w:color w:val="000000"/>
                <w:sz w:val="18"/>
                <w:szCs w:val="18"/>
                <w:lang w:eastAsia="en-AU"/>
              </w:rPr>
              <w:t>Use of Educational Services</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Expenses</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581,876</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1,197,517</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1,232,298</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1,268,122</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1,305,020</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671,513</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6,256,344</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Revenue</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257,000</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257,000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257,000</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257,000</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128,500</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1,285,000</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BE5F1"/>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 xml:space="preserve"> Balance +/-</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-453,376</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-940,517</w:t>
            </w:r>
          </w:p>
        </w:tc>
        <w:tc>
          <w:tcPr>
            <w:tcW w:w="1039"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-975,298</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-1,011,122</w:t>
            </w:r>
          </w:p>
        </w:tc>
        <w:tc>
          <w:tcPr>
            <w:tcW w:w="1036"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-1,048,020</w:t>
            </w:r>
          </w:p>
        </w:tc>
        <w:tc>
          <w:tcPr>
            <w:tcW w:w="98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-543,013</w:t>
            </w:r>
          </w:p>
        </w:tc>
        <w:tc>
          <w:tcPr>
            <w:tcW w:w="1118" w:type="dxa"/>
            <w:tcBorders>
              <w:top w:val="nil"/>
              <w:left w:val="nil"/>
              <w:bottom w:val="single" w:sz="8" w:space="0" w:color="auto"/>
              <w:right w:val="single" w:sz="8" w:space="0" w:color="auto"/>
            </w:tcBorders>
            <w:shd w:val="clear" w:color="000000" w:fill="DBE5F1"/>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-4,971,345</w:t>
            </w:r>
          </w:p>
        </w:tc>
      </w:tr>
      <w:tr w:rsidR="00DC1DE9" w:rsidRPr="00763194" w:rsidTr="00F25A62">
        <w:trPr>
          <w:trHeight w:hRule="exact" w:val="329"/>
        </w:trPr>
        <w:tc>
          <w:tcPr>
            <w:tcW w:w="858" w:type="dxa"/>
            <w:tcBorders>
              <w:top w:val="nil"/>
              <w:left w:val="single" w:sz="8" w:space="0" w:color="auto"/>
              <w:bottom w:val="single" w:sz="8" w:space="0" w:color="auto"/>
              <w:right w:val="single" w:sz="8" w:space="0" w:color="auto"/>
            </w:tcBorders>
            <w:shd w:val="clear" w:color="000000" w:fill="DDD9C3"/>
            <w:hideMark/>
          </w:tcPr>
          <w:p w:rsidR="00DC1DE9" w:rsidRPr="00763194" w:rsidRDefault="00DC1DE9" w:rsidP="00763194">
            <w:pPr>
              <w:jc w:val="center"/>
              <w:rPr>
                <w:rFonts w:ascii="Calibri" w:hAnsi="Calibri" w:cs="Calibri"/>
                <w:b/>
                <w:bCs/>
                <w:color w:val="4A442A"/>
                <w:sz w:val="18"/>
                <w:szCs w:val="18"/>
                <w:lang w:eastAsia="en-AU"/>
              </w:rPr>
            </w:pPr>
            <w:r w:rsidRPr="00763194">
              <w:rPr>
                <w:rFonts w:ascii="Calibri" w:hAnsi="Calibri" w:cs="Calibri"/>
                <w:b/>
                <w:bCs/>
                <w:color w:val="4A442A"/>
                <w:sz w:val="18"/>
                <w:szCs w:val="18"/>
                <w:lang w:eastAsia="en-AU"/>
              </w:rPr>
              <w:t>1.3</w:t>
            </w:r>
          </w:p>
        </w:tc>
        <w:tc>
          <w:tcPr>
            <w:tcW w:w="8702" w:type="dxa"/>
            <w:gridSpan w:val="8"/>
            <w:tcBorders>
              <w:top w:val="nil"/>
              <w:left w:val="nil"/>
              <w:bottom w:val="single" w:sz="8" w:space="0" w:color="auto"/>
              <w:right w:val="single" w:sz="8" w:space="0" w:color="auto"/>
            </w:tcBorders>
            <w:shd w:val="clear" w:color="000000" w:fill="DDD9C3"/>
            <w:hideMark/>
          </w:tcPr>
          <w:p w:rsidR="00DC1DE9" w:rsidRPr="00763194" w:rsidRDefault="00DC1DE9" w:rsidP="00DC1DE9">
            <w:pPr>
              <w:ind w:firstLineChars="200" w:firstLine="360"/>
              <w:rPr>
                <w:rFonts w:ascii="Calibri" w:hAnsi="Calibri" w:cs="Calibri"/>
                <w:b/>
                <w:bCs/>
                <w:color w:val="4A442A"/>
                <w:sz w:val="18"/>
                <w:szCs w:val="18"/>
                <w:lang w:eastAsia="en-AU"/>
              </w:rPr>
            </w:pPr>
            <w:r w:rsidRPr="00763194">
              <w:rPr>
                <w:rFonts w:ascii="Calibri" w:hAnsi="Calibri" w:cs="Calibri"/>
                <w:b/>
                <w:bCs/>
                <w:color w:val="4A442A"/>
                <w:sz w:val="18"/>
                <w:szCs w:val="18"/>
                <w:lang w:eastAsia="en-AU"/>
              </w:rPr>
              <w:t>Parking Fees</w:t>
            </w:r>
          </w:p>
          <w:p w:rsidR="00DC1DE9" w:rsidRPr="00763194" w:rsidRDefault="00DC1DE9"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right"/>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p w:rsidR="00DC1DE9" w:rsidRPr="00763194" w:rsidRDefault="00DC1DE9"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 </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DD9C3"/>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Expenses </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89,087</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178,373</w:t>
            </w:r>
          </w:p>
        </w:tc>
        <w:tc>
          <w:tcPr>
            <w:tcW w:w="1039"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178,577</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178,787</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179,004</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89,614</w:t>
            </w:r>
          </w:p>
        </w:tc>
        <w:tc>
          <w:tcPr>
            <w:tcW w:w="111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893,442</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DD9C3"/>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Revenue</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80,000</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164,800</w:t>
            </w:r>
          </w:p>
        </w:tc>
        <w:tc>
          <w:tcPr>
            <w:tcW w:w="1039"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169,744</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174,836</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180,081</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92,742</w:t>
            </w:r>
          </w:p>
        </w:tc>
        <w:tc>
          <w:tcPr>
            <w:tcW w:w="111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862,204</w:t>
            </w:r>
          </w:p>
        </w:tc>
      </w:tr>
      <w:tr w:rsidR="00763194" w:rsidRPr="00763194" w:rsidTr="00F25A62">
        <w:trPr>
          <w:trHeight w:val="255"/>
        </w:trPr>
        <w:tc>
          <w:tcPr>
            <w:tcW w:w="858" w:type="dxa"/>
            <w:tcBorders>
              <w:top w:val="nil"/>
              <w:left w:val="single" w:sz="8" w:space="0" w:color="auto"/>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4A442A"/>
                <w:sz w:val="18"/>
                <w:szCs w:val="18"/>
                <w:lang w:eastAsia="en-AU"/>
              </w:rPr>
            </w:pPr>
            <w:r w:rsidRPr="00763194">
              <w:rPr>
                <w:rFonts w:ascii="Calibri" w:hAnsi="Calibri" w:cs="Calibri"/>
                <w:color w:val="4A442A"/>
                <w:sz w:val="18"/>
                <w:szCs w:val="18"/>
                <w:lang w:eastAsia="en-AU"/>
              </w:rPr>
              <w:t> </w:t>
            </w:r>
          </w:p>
        </w:tc>
        <w:tc>
          <w:tcPr>
            <w:tcW w:w="1461" w:type="dxa"/>
            <w:tcBorders>
              <w:top w:val="nil"/>
              <w:left w:val="nil"/>
              <w:bottom w:val="single" w:sz="8" w:space="0" w:color="auto"/>
              <w:right w:val="single" w:sz="8" w:space="0" w:color="auto"/>
            </w:tcBorders>
            <w:shd w:val="clear" w:color="000000" w:fill="DDD9C3"/>
            <w:hideMark/>
          </w:tcPr>
          <w:p w:rsidR="00763194" w:rsidRPr="00763194" w:rsidRDefault="00763194" w:rsidP="00763194">
            <w:pPr>
              <w:ind w:firstLineChars="200" w:firstLine="360"/>
              <w:rPr>
                <w:rFonts w:ascii="Calibri" w:hAnsi="Calibri" w:cs="Calibri"/>
                <w:color w:val="4A442A"/>
                <w:sz w:val="18"/>
                <w:szCs w:val="18"/>
                <w:lang w:eastAsia="en-AU"/>
              </w:rPr>
            </w:pPr>
            <w:r w:rsidRPr="00763194">
              <w:rPr>
                <w:rFonts w:ascii="Calibri" w:hAnsi="Calibri" w:cs="Calibri"/>
                <w:color w:val="4A442A"/>
                <w:sz w:val="18"/>
                <w:szCs w:val="18"/>
                <w:lang w:eastAsia="en-AU"/>
              </w:rPr>
              <w:t>Balance +/-</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-9,087</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-13,573</w:t>
            </w:r>
          </w:p>
        </w:tc>
        <w:tc>
          <w:tcPr>
            <w:tcW w:w="1039"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-8,833</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-3,951</w:t>
            </w:r>
          </w:p>
        </w:tc>
        <w:tc>
          <w:tcPr>
            <w:tcW w:w="1036"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1,077</w:t>
            </w:r>
          </w:p>
        </w:tc>
        <w:tc>
          <w:tcPr>
            <w:tcW w:w="98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3,128</w:t>
            </w:r>
          </w:p>
        </w:tc>
        <w:tc>
          <w:tcPr>
            <w:tcW w:w="1118" w:type="dxa"/>
            <w:tcBorders>
              <w:top w:val="nil"/>
              <w:left w:val="nil"/>
              <w:bottom w:val="single" w:sz="8" w:space="0" w:color="auto"/>
              <w:right w:val="single" w:sz="8" w:space="0" w:color="auto"/>
            </w:tcBorders>
            <w:shd w:val="clear" w:color="000000" w:fill="DDD9C3"/>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-31,238</w:t>
            </w:r>
          </w:p>
        </w:tc>
      </w:tr>
      <w:tr w:rsidR="00763194" w:rsidRPr="00763194" w:rsidTr="00F25A62">
        <w:trPr>
          <w:trHeight w:val="405"/>
        </w:trPr>
        <w:tc>
          <w:tcPr>
            <w:tcW w:w="2319" w:type="dxa"/>
            <w:gridSpan w:val="2"/>
            <w:tcBorders>
              <w:top w:val="single" w:sz="8" w:space="0" w:color="auto"/>
              <w:left w:val="single" w:sz="8" w:space="0" w:color="auto"/>
              <w:bottom w:val="single" w:sz="8" w:space="0" w:color="auto"/>
              <w:right w:val="single" w:sz="8" w:space="0" w:color="000000"/>
            </w:tcBorders>
            <w:shd w:val="clear" w:color="000000" w:fill="B8CCE4"/>
            <w:hideMark/>
          </w:tcPr>
          <w:p w:rsidR="00763194" w:rsidRPr="00763194" w:rsidRDefault="00763194" w:rsidP="00763194">
            <w:pPr>
              <w:rPr>
                <w:rFonts w:ascii="Calibri" w:hAnsi="Calibri" w:cs="Calibri"/>
                <w:b/>
                <w:bCs/>
                <w:color w:val="000000"/>
                <w:sz w:val="20"/>
                <w:szCs w:val="20"/>
                <w:lang w:eastAsia="en-AU"/>
              </w:rPr>
            </w:pPr>
            <w:r w:rsidRPr="00763194">
              <w:rPr>
                <w:rFonts w:ascii="Calibri" w:hAnsi="Calibri" w:cs="Calibri"/>
                <w:b/>
                <w:bCs/>
                <w:color w:val="000000"/>
                <w:sz w:val="20"/>
                <w:szCs w:val="20"/>
                <w:lang w:eastAsia="en-AU"/>
              </w:rPr>
              <w:t>Overall Expenses</w:t>
            </w:r>
            <w:r w:rsidRPr="00763194">
              <w:rPr>
                <w:color w:val="000000"/>
                <w:sz w:val="16"/>
                <w:szCs w:val="16"/>
                <w:lang w:eastAsia="en-AU"/>
              </w:rPr>
              <w:t> </w:t>
            </w:r>
          </w:p>
        </w:tc>
        <w:tc>
          <w:tcPr>
            <w:tcW w:w="988"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5,216,257</w:t>
            </w:r>
          </w:p>
        </w:tc>
        <w:tc>
          <w:tcPr>
            <w:tcW w:w="1036"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10,648,684</w:t>
            </w:r>
          </w:p>
        </w:tc>
        <w:tc>
          <w:tcPr>
            <w:tcW w:w="1039"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10,871,340</w:t>
            </w:r>
          </w:p>
        </w:tc>
        <w:tc>
          <w:tcPr>
            <w:tcW w:w="1036"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11,100,675</w:t>
            </w:r>
          </w:p>
        </w:tc>
        <w:tc>
          <w:tcPr>
            <w:tcW w:w="1036"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11,336,891</w:t>
            </w:r>
          </w:p>
        </w:tc>
        <w:tc>
          <w:tcPr>
            <w:tcW w:w="988"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5,790,096</w:t>
            </w:r>
          </w:p>
        </w:tc>
        <w:tc>
          <w:tcPr>
            <w:tcW w:w="1118" w:type="dxa"/>
            <w:tcBorders>
              <w:top w:val="nil"/>
              <w:left w:val="nil"/>
              <w:bottom w:val="single" w:sz="8" w:space="0" w:color="auto"/>
              <w:right w:val="single" w:sz="8" w:space="0" w:color="auto"/>
            </w:tcBorders>
            <w:shd w:val="clear" w:color="000000" w:fill="B8CCE4"/>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54,963,943</w:t>
            </w:r>
          </w:p>
        </w:tc>
      </w:tr>
      <w:tr w:rsidR="00763194" w:rsidRPr="00763194" w:rsidTr="00F25A62">
        <w:trPr>
          <w:trHeight w:val="405"/>
        </w:trPr>
        <w:tc>
          <w:tcPr>
            <w:tcW w:w="2319"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763194" w:rsidRPr="00763194" w:rsidRDefault="00763194" w:rsidP="00763194">
            <w:pPr>
              <w:rPr>
                <w:rFonts w:ascii="Calibri" w:hAnsi="Calibri" w:cs="Calibri"/>
                <w:b/>
                <w:bCs/>
                <w:color w:val="000000"/>
                <w:sz w:val="20"/>
                <w:szCs w:val="20"/>
                <w:lang w:eastAsia="en-AU"/>
              </w:rPr>
            </w:pPr>
            <w:r w:rsidRPr="00763194">
              <w:rPr>
                <w:rFonts w:ascii="Calibri" w:hAnsi="Calibri" w:cs="Calibri"/>
                <w:b/>
                <w:bCs/>
                <w:color w:val="000000"/>
                <w:sz w:val="20"/>
                <w:szCs w:val="20"/>
                <w:lang w:eastAsia="en-AU"/>
              </w:rPr>
              <w:t xml:space="preserve">Overall Projected Revenue </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5,497,500</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10,999,800</w:t>
            </w:r>
          </w:p>
        </w:tc>
        <w:tc>
          <w:tcPr>
            <w:tcW w:w="1039"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11,004,744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11,009,836</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11,015,081</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5,510,242</w:t>
            </w:r>
          </w:p>
        </w:tc>
        <w:tc>
          <w:tcPr>
            <w:tcW w:w="111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55,037,204</w:t>
            </w:r>
          </w:p>
        </w:tc>
      </w:tr>
      <w:tr w:rsidR="00763194" w:rsidRPr="00763194" w:rsidTr="00F25A62">
        <w:trPr>
          <w:trHeight w:val="405"/>
        </w:trPr>
        <w:tc>
          <w:tcPr>
            <w:tcW w:w="2319"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763194" w:rsidRPr="00763194" w:rsidRDefault="00763194" w:rsidP="00763194">
            <w:pPr>
              <w:rPr>
                <w:rFonts w:ascii="Calibri" w:hAnsi="Calibri" w:cs="Calibri"/>
                <w:b/>
                <w:bCs/>
                <w:color w:val="000000"/>
                <w:sz w:val="20"/>
                <w:szCs w:val="20"/>
                <w:lang w:eastAsia="en-AU"/>
              </w:rPr>
            </w:pPr>
            <w:r w:rsidRPr="00763194">
              <w:rPr>
                <w:rFonts w:ascii="Calibri" w:hAnsi="Calibri" w:cs="Calibri"/>
                <w:b/>
                <w:bCs/>
                <w:color w:val="000000"/>
                <w:sz w:val="20"/>
                <w:szCs w:val="20"/>
                <w:lang w:eastAsia="en-AU"/>
              </w:rPr>
              <w:t>Operating Balance  +/-</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281,244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351,116</w:t>
            </w:r>
          </w:p>
        </w:tc>
        <w:tc>
          <w:tcPr>
            <w:tcW w:w="1039"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133,404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-90,839</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-321,810</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-279,854</w:t>
            </w:r>
          </w:p>
        </w:tc>
        <w:tc>
          <w:tcPr>
            <w:tcW w:w="1118" w:type="dxa"/>
            <w:tcBorders>
              <w:top w:val="nil"/>
              <w:left w:val="nil"/>
              <w:bottom w:val="single" w:sz="8" w:space="0" w:color="auto"/>
              <w:right w:val="single" w:sz="8" w:space="0" w:color="auto"/>
            </w:tcBorders>
            <w:shd w:val="clear" w:color="000000" w:fill="B8CCE4"/>
            <w:vAlign w:val="center"/>
            <w:hideMark/>
          </w:tcPr>
          <w:p w:rsidR="00763194" w:rsidRPr="00763194" w:rsidRDefault="00763194" w:rsidP="00763194">
            <w:pPr>
              <w:jc w:val="center"/>
              <w:rPr>
                <w:rFonts w:ascii="Calibri" w:hAnsi="Calibri" w:cs="Calibri"/>
                <w:color w:val="000000"/>
                <w:sz w:val="18"/>
                <w:szCs w:val="18"/>
                <w:lang w:eastAsia="en-AU"/>
              </w:rPr>
            </w:pPr>
            <w:r w:rsidRPr="00763194">
              <w:rPr>
                <w:rFonts w:ascii="Calibri" w:hAnsi="Calibri" w:cs="Calibri"/>
                <w:color w:val="000000"/>
                <w:sz w:val="18"/>
                <w:szCs w:val="18"/>
                <w:lang w:eastAsia="en-AU"/>
              </w:rPr>
              <w:t>73,260</w:t>
            </w:r>
          </w:p>
        </w:tc>
      </w:tr>
      <w:tr w:rsidR="00763194" w:rsidRPr="00763194" w:rsidTr="00F25A62">
        <w:trPr>
          <w:trHeight w:val="405"/>
        </w:trPr>
        <w:tc>
          <w:tcPr>
            <w:tcW w:w="2319" w:type="dxa"/>
            <w:gridSpan w:val="2"/>
            <w:tcBorders>
              <w:top w:val="single" w:sz="8" w:space="0" w:color="auto"/>
              <w:left w:val="single" w:sz="8" w:space="0" w:color="auto"/>
              <w:bottom w:val="single" w:sz="8" w:space="0" w:color="auto"/>
              <w:right w:val="single" w:sz="8" w:space="0" w:color="000000"/>
            </w:tcBorders>
            <w:shd w:val="clear" w:color="000000" w:fill="B8CCE4"/>
            <w:vAlign w:val="center"/>
            <w:hideMark/>
          </w:tcPr>
          <w:p w:rsidR="00763194" w:rsidRPr="00763194" w:rsidRDefault="00763194" w:rsidP="00763194">
            <w:pPr>
              <w:rPr>
                <w:rFonts w:ascii="Calibri" w:hAnsi="Calibri" w:cs="Calibri"/>
                <w:b/>
                <w:bCs/>
                <w:color w:val="000000"/>
                <w:sz w:val="20"/>
                <w:szCs w:val="20"/>
                <w:lang w:eastAsia="en-AU"/>
              </w:rPr>
            </w:pPr>
            <w:r w:rsidRPr="00763194">
              <w:rPr>
                <w:rFonts w:ascii="Calibri" w:hAnsi="Calibri" w:cs="Calibri"/>
                <w:b/>
                <w:bCs/>
                <w:color w:val="000000"/>
                <w:sz w:val="20"/>
                <w:szCs w:val="20"/>
                <w:lang w:eastAsia="en-AU"/>
              </w:rPr>
              <w:t>Ongoing Operating Balance +/-</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281,244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632,360</w:t>
            </w:r>
          </w:p>
        </w:tc>
        <w:tc>
          <w:tcPr>
            <w:tcW w:w="1039"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765,764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674,924</w:t>
            </w:r>
          </w:p>
        </w:tc>
        <w:tc>
          <w:tcPr>
            <w:tcW w:w="1036"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353,115</w:t>
            </w:r>
          </w:p>
        </w:tc>
        <w:tc>
          <w:tcPr>
            <w:tcW w:w="988" w:type="dxa"/>
            <w:tcBorders>
              <w:top w:val="nil"/>
              <w:left w:val="nil"/>
              <w:bottom w:val="single" w:sz="8" w:space="0" w:color="auto"/>
              <w:right w:val="single" w:sz="8" w:space="0" w:color="auto"/>
            </w:tcBorders>
            <w:shd w:val="clear" w:color="000000" w:fill="B8CCE4"/>
            <w:vAlign w:val="center"/>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73,260</w:t>
            </w:r>
          </w:p>
        </w:tc>
        <w:tc>
          <w:tcPr>
            <w:tcW w:w="1118" w:type="dxa"/>
            <w:tcBorders>
              <w:top w:val="nil"/>
              <w:left w:val="nil"/>
              <w:bottom w:val="single" w:sz="8" w:space="0" w:color="auto"/>
              <w:right w:val="single" w:sz="8" w:space="0" w:color="auto"/>
            </w:tcBorders>
            <w:shd w:val="clear" w:color="000000" w:fill="B8CCE4"/>
            <w:vAlign w:val="bottom"/>
            <w:hideMark/>
          </w:tcPr>
          <w:p w:rsidR="00763194" w:rsidRPr="00F25A62" w:rsidRDefault="00F95B18" w:rsidP="00763194">
            <w:pPr>
              <w:jc w:val="center"/>
              <w:rPr>
                <w:rFonts w:ascii="Calibri" w:hAnsi="Calibri" w:cs="Calibri"/>
                <w:b/>
                <w:color w:val="000000"/>
                <w:sz w:val="18"/>
                <w:szCs w:val="18"/>
                <w:lang w:eastAsia="en-AU"/>
              </w:rPr>
            </w:pPr>
            <w:r w:rsidRPr="00F95B18">
              <w:rPr>
                <w:rFonts w:ascii="Calibri" w:hAnsi="Calibri" w:cs="Calibri"/>
                <w:b/>
                <w:color w:val="000000"/>
                <w:sz w:val="18"/>
                <w:szCs w:val="18"/>
                <w:lang w:eastAsia="en-AU"/>
              </w:rPr>
              <w:t> </w:t>
            </w:r>
          </w:p>
        </w:tc>
      </w:tr>
    </w:tbl>
    <w:p w:rsidR="00763194" w:rsidRDefault="00763194" w:rsidP="00F24131">
      <w:pPr>
        <w:tabs>
          <w:tab w:val="left" w:pos="1701"/>
        </w:tabs>
        <w:ind w:firstLine="720"/>
        <w:rPr>
          <w:rFonts w:asciiTheme="minorHAnsi" w:hAnsiTheme="minorHAnsi"/>
          <w:b/>
          <w:iCs/>
          <w:color w:val="000000" w:themeColor="text1"/>
          <w:sz w:val="22"/>
          <w:szCs w:val="22"/>
        </w:rPr>
      </w:pPr>
    </w:p>
    <w:p w:rsidR="009C5F57" w:rsidRDefault="009C5F57" w:rsidP="004945FF">
      <w:pPr>
        <w:tabs>
          <w:tab w:val="left" w:pos="1701"/>
        </w:tabs>
        <w:ind w:left="-142" w:firstLine="862"/>
        <w:jc w:val="both"/>
        <w:rPr>
          <w:rFonts w:asciiTheme="minorHAnsi" w:hAnsiTheme="minorHAnsi"/>
          <w:b/>
          <w:iCs/>
          <w:color w:val="000000" w:themeColor="text1"/>
          <w:sz w:val="22"/>
          <w:szCs w:val="22"/>
        </w:rPr>
      </w:pPr>
    </w:p>
    <w:bookmarkEnd w:id="5"/>
    <w:p w:rsidR="008D2D81" w:rsidRDefault="008D2D81">
      <w:pPr>
        <w:pStyle w:val="Pa12"/>
        <w:spacing w:after="0" w:line="240" w:lineRule="auto"/>
        <w:rPr>
          <w:rFonts w:asciiTheme="minorHAnsi" w:hAnsiTheme="minorHAnsi"/>
          <w:color w:val="0070C0"/>
          <w:sz w:val="28"/>
          <w:szCs w:val="28"/>
        </w:rPr>
      </w:pPr>
    </w:p>
    <w:p w:rsidR="00EC2F37" w:rsidRPr="00EC2F37" w:rsidRDefault="00C57DE0" w:rsidP="00467F94">
      <w:pPr>
        <w:rPr>
          <w:rFonts w:asciiTheme="minorHAnsi" w:hAnsiTheme="minorHAnsi"/>
          <w:b/>
          <w:color w:val="0070C0"/>
          <w:sz w:val="28"/>
          <w:szCs w:val="28"/>
          <w:lang w:val="en-US"/>
        </w:rPr>
      </w:pPr>
      <w:r>
        <w:rPr>
          <w:rFonts w:asciiTheme="minorHAnsi" w:hAnsiTheme="minorHAnsi"/>
          <w:b/>
          <w:color w:val="0070C0"/>
          <w:sz w:val="28"/>
          <w:szCs w:val="28"/>
          <w:lang w:val="en-US"/>
        </w:rPr>
        <w:t>6</w:t>
      </w:r>
      <w:r w:rsidR="00EC2F37" w:rsidRPr="00EC2F37">
        <w:rPr>
          <w:rFonts w:asciiTheme="minorHAnsi" w:hAnsiTheme="minorHAnsi"/>
          <w:b/>
          <w:color w:val="0070C0"/>
          <w:sz w:val="28"/>
          <w:szCs w:val="28"/>
          <w:lang w:val="en-US"/>
        </w:rPr>
        <w:t xml:space="preserve">. </w:t>
      </w:r>
      <w:r w:rsidR="00EC2F37" w:rsidRPr="00EC2F37">
        <w:rPr>
          <w:rFonts w:asciiTheme="minorHAnsi" w:hAnsiTheme="minorHAnsi"/>
          <w:b/>
          <w:color w:val="0070C0"/>
          <w:sz w:val="28"/>
          <w:szCs w:val="28"/>
          <w:lang w:val="en-US"/>
        </w:rPr>
        <w:tab/>
        <w:t>ONGOING MONITORING</w:t>
      </w:r>
    </w:p>
    <w:p w:rsidR="008C3C2F" w:rsidRDefault="00175993" w:rsidP="00B976CD">
      <w:r w:rsidRPr="00175993">
        <w:rPr>
          <w:rFonts w:asciiTheme="minorHAnsi" w:hAnsiTheme="minorHAnsi"/>
          <w:noProof/>
          <w:color w:val="0070C0"/>
          <w:sz w:val="28"/>
          <w:szCs w:val="28"/>
          <w:lang w:eastAsia="en-AU"/>
        </w:rPr>
        <w:pict>
          <v:shape id="_x0000_s1033" type="#_x0000_t32" style="position:absolute;margin-left:3.3pt;margin-top:3.1pt;width:491.45pt;height:0;z-index:251684864" o:connectortype="straight" strokecolor="#548dd4 [1951]" strokeweight="2.25pt">
            <v:shadow type="perspective" color="#243f60 [1604]" opacity=".5" offset="1pt" offset2="-1pt"/>
          </v:shape>
        </w:pict>
      </w:r>
    </w:p>
    <w:p w:rsidR="00046C5B" w:rsidRPr="009331B1" w:rsidRDefault="00C57DE0"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6</w:t>
      </w:r>
      <w:r w:rsidR="00046C5B" w:rsidRPr="00F54E6B">
        <w:rPr>
          <w:rFonts w:asciiTheme="minorHAnsi" w:hAnsiTheme="minorHAnsi" w:cs="Times New Roman"/>
          <w:color w:val="0070C0"/>
          <w:sz w:val="28"/>
          <w:szCs w:val="28"/>
        </w:rPr>
        <w:t>.1</w:t>
      </w:r>
      <w:r w:rsidR="00046C5B" w:rsidRPr="00F54E6B">
        <w:rPr>
          <w:rFonts w:asciiTheme="minorHAnsi" w:hAnsiTheme="minorHAnsi" w:cs="Times New Roman"/>
          <w:color w:val="0070C0"/>
          <w:sz w:val="28"/>
          <w:szCs w:val="28"/>
        </w:rPr>
        <w:tab/>
      </w:r>
      <w:bookmarkStart w:id="7" w:name="monitoring"/>
      <w:r w:rsidR="00046C5B" w:rsidRPr="00F54E6B">
        <w:rPr>
          <w:rFonts w:asciiTheme="minorHAnsi" w:hAnsiTheme="minorHAnsi" w:cs="Times New Roman"/>
          <w:color w:val="0070C0"/>
          <w:sz w:val="28"/>
          <w:szCs w:val="28"/>
        </w:rPr>
        <w:t>Monitoring Mechanisms</w:t>
      </w:r>
      <w:bookmarkEnd w:id="7"/>
    </w:p>
    <w:p w:rsidR="00E61468" w:rsidRPr="008814E8" w:rsidRDefault="00701857" w:rsidP="00E61468">
      <w:pPr>
        <w:ind w:left="720"/>
        <w:jc w:val="both"/>
        <w:rPr>
          <w:rFonts w:asciiTheme="minorHAnsi" w:hAnsiTheme="minorHAnsi"/>
          <w:iCs/>
          <w:lang w:val="en-US"/>
        </w:rPr>
      </w:pPr>
      <w:r w:rsidRPr="00E61468">
        <w:rPr>
          <w:rFonts w:asciiTheme="minorHAnsi" w:hAnsiTheme="minorHAnsi"/>
        </w:rPr>
        <w:t>The DNP will undertake periodic assessments as to the effectiveness of the</w:t>
      </w:r>
      <w:r w:rsidR="001F27E9" w:rsidRPr="00E61468">
        <w:rPr>
          <w:rFonts w:asciiTheme="minorHAnsi" w:hAnsiTheme="minorHAnsi"/>
        </w:rPr>
        <w:t>se</w:t>
      </w:r>
      <w:r w:rsidRPr="00E61468">
        <w:rPr>
          <w:rFonts w:asciiTheme="minorHAnsi" w:hAnsiTheme="minorHAnsi"/>
        </w:rPr>
        <w:t xml:space="preserve"> c</w:t>
      </w:r>
      <w:r w:rsidR="001F27E9" w:rsidRPr="00E61468">
        <w:rPr>
          <w:rFonts w:asciiTheme="minorHAnsi" w:hAnsiTheme="minorHAnsi"/>
        </w:rPr>
        <w:t xml:space="preserve">ost recovery arrangements. These assessments </w:t>
      </w:r>
      <w:r w:rsidR="00E61468" w:rsidRPr="00E61468">
        <w:rPr>
          <w:rFonts w:asciiTheme="minorHAnsi" w:hAnsiTheme="minorHAnsi"/>
        </w:rPr>
        <w:t>may i</w:t>
      </w:r>
      <w:r w:rsidR="001F27E9" w:rsidRPr="00E61468">
        <w:rPr>
          <w:rFonts w:asciiTheme="minorHAnsi" w:hAnsiTheme="minorHAnsi"/>
        </w:rPr>
        <w:t xml:space="preserve">nclude </w:t>
      </w:r>
      <w:r w:rsidR="00E61468" w:rsidRPr="00E61468">
        <w:rPr>
          <w:rFonts w:asciiTheme="minorHAnsi" w:hAnsiTheme="minorHAnsi"/>
        </w:rPr>
        <w:t xml:space="preserve">monitoring of comparable fees external to the organisation as well as taking into consideration the internal costs of providing the activity. </w:t>
      </w:r>
    </w:p>
    <w:p w:rsidR="00701857" w:rsidRPr="00701857" w:rsidRDefault="00701857" w:rsidP="00E61468">
      <w:pPr>
        <w:pStyle w:val="BodyText"/>
        <w:ind w:left="720"/>
        <w:jc w:val="both"/>
        <w:rPr>
          <w:rFonts w:asciiTheme="minorHAnsi" w:hAnsiTheme="minorHAnsi"/>
          <w:i w:val="0"/>
          <w:color w:val="auto"/>
        </w:rPr>
      </w:pPr>
    </w:p>
    <w:p w:rsidR="00701857" w:rsidRDefault="00701857" w:rsidP="00701857">
      <w:pPr>
        <w:pStyle w:val="BodyText"/>
        <w:ind w:left="720"/>
        <w:jc w:val="both"/>
        <w:rPr>
          <w:rFonts w:asciiTheme="minorHAnsi" w:hAnsiTheme="minorHAnsi"/>
          <w:i w:val="0"/>
          <w:color w:val="auto"/>
        </w:rPr>
      </w:pPr>
      <w:r w:rsidRPr="00701857">
        <w:rPr>
          <w:rFonts w:asciiTheme="minorHAnsi" w:hAnsiTheme="minorHAnsi"/>
          <w:i w:val="0"/>
          <w:color w:val="auto"/>
        </w:rPr>
        <w:t xml:space="preserve">These assessments will be in accordance </w:t>
      </w:r>
      <w:r>
        <w:rPr>
          <w:rFonts w:asciiTheme="minorHAnsi" w:hAnsiTheme="minorHAnsi"/>
          <w:i w:val="0"/>
          <w:color w:val="auto"/>
        </w:rPr>
        <w:t>with the Australian Government Cost Recovery Guidelines.</w:t>
      </w:r>
    </w:p>
    <w:p w:rsidR="00E61468" w:rsidRDefault="00E61468" w:rsidP="00701857">
      <w:pPr>
        <w:pStyle w:val="BodyText"/>
        <w:ind w:left="720"/>
        <w:jc w:val="both"/>
        <w:rPr>
          <w:rFonts w:asciiTheme="minorHAnsi" w:hAnsiTheme="minorHAnsi"/>
          <w:i w:val="0"/>
          <w:color w:val="auto"/>
        </w:rPr>
      </w:pPr>
    </w:p>
    <w:p w:rsidR="00E61468" w:rsidRPr="008814E8" w:rsidRDefault="00E61468" w:rsidP="00E61468">
      <w:pPr>
        <w:ind w:left="720"/>
        <w:jc w:val="both"/>
        <w:rPr>
          <w:rFonts w:asciiTheme="minorHAnsi" w:hAnsiTheme="minorHAnsi"/>
          <w:iCs/>
          <w:lang w:val="en-US"/>
        </w:rPr>
      </w:pPr>
      <w:r w:rsidRPr="00E61468">
        <w:rPr>
          <w:rFonts w:asciiTheme="minorHAnsi" w:hAnsiTheme="minorHAnsi"/>
        </w:rPr>
        <w:t>It is important to note that</w:t>
      </w:r>
      <w:r>
        <w:rPr>
          <w:rFonts w:asciiTheme="minorHAnsi" w:hAnsiTheme="minorHAnsi"/>
          <w:i/>
        </w:rPr>
        <w:t xml:space="preserve"> </w:t>
      </w:r>
      <w:r w:rsidRPr="008814E8">
        <w:rPr>
          <w:rFonts w:asciiTheme="minorHAnsi" w:hAnsiTheme="minorHAnsi"/>
          <w:iCs/>
          <w:lang w:val="en-US"/>
        </w:rPr>
        <w:t>consultation is required with the tourism industry and Traditional Owners before any fees can be changed at UKTNP, KNP and BNP. Under the lease agreements with these three Parks, Traditional Owners are entitled to a percentage of park revenue in certain circumstances, which is paid quarterly by DNP.</w:t>
      </w:r>
    </w:p>
    <w:p w:rsidR="00E61468" w:rsidRDefault="00E61468" w:rsidP="00701857">
      <w:pPr>
        <w:pStyle w:val="BodyText"/>
        <w:ind w:left="720"/>
        <w:jc w:val="both"/>
        <w:rPr>
          <w:rFonts w:asciiTheme="minorHAnsi" w:hAnsiTheme="minorHAnsi"/>
          <w:i w:val="0"/>
          <w:color w:val="auto"/>
        </w:rPr>
      </w:pPr>
    </w:p>
    <w:p w:rsidR="00376117" w:rsidRPr="00F54E6B" w:rsidRDefault="00C57DE0" w:rsidP="00394DB9">
      <w:pPr>
        <w:pStyle w:val="Pa12"/>
        <w:spacing w:after="0"/>
        <w:jc w:val="both"/>
        <w:rPr>
          <w:rFonts w:asciiTheme="minorHAnsi" w:hAnsiTheme="minorHAnsi" w:cs="Times New Roman"/>
          <w:color w:val="0070C0"/>
          <w:sz w:val="28"/>
          <w:szCs w:val="28"/>
        </w:rPr>
      </w:pPr>
      <w:r>
        <w:rPr>
          <w:rFonts w:asciiTheme="minorHAnsi" w:hAnsiTheme="minorHAnsi" w:cs="Times New Roman"/>
          <w:color w:val="0070C0"/>
          <w:sz w:val="28"/>
          <w:szCs w:val="28"/>
        </w:rPr>
        <w:t>6</w:t>
      </w:r>
      <w:r w:rsidR="00046C5B" w:rsidRPr="00F54E6B">
        <w:rPr>
          <w:rFonts w:asciiTheme="minorHAnsi" w:hAnsiTheme="minorHAnsi" w:cs="Times New Roman"/>
          <w:color w:val="0070C0"/>
          <w:sz w:val="28"/>
          <w:szCs w:val="28"/>
        </w:rPr>
        <w:t>.2</w:t>
      </w:r>
      <w:r w:rsidR="00046C5B" w:rsidRPr="00F54E6B">
        <w:rPr>
          <w:rFonts w:asciiTheme="minorHAnsi" w:hAnsiTheme="minorHAnsi" w:cs="Times New Roman"/>
          <w:color w:val="0070C0"/>
          <w:sz w:val="28"/>
          <w:szCs w:val="28"/>
        </w:rPr>
        <w:tab/>
      </w:r>
      <w:bookmarkStart w:id="8" w:name="stakeholder"/>
      <w:r w:rsidR="00046C5B" w:rsidRPr="00F54E6B">
        <w:rPr>
          <w:rFonts w:asciiTheme="minorHAnsi" w:hAnsiTheme="minorHAnsi" w:cs="Times New Roman"/>
          <w:color w:val="0070C0"/>
          <w:sz w:val="28"/>
          <w:szCs w:val="28"/>
        </w:rPr>
        <w:t>Stakeholder Consultation</w:t>
      </w:r>
      <w:bookmarkEnd w:id="8"/>
    </w:p>
    <w:p w:rsidR="00701857" w:rsidRPr="00701857" w:rsidRDefault="00701857" w:rsidP="00467F94">
      <w:pPr>
        <w:pStyle w:val="BodyText"/>
        <w:ind w:left="720"/>
        <w:jc w:val="both"/>
        <w:rPr>
          <w:rFonts w:asciiTheme="minorHAnsi" w:hAnsiTheme="minorHAnsi"/>
          <w:i w:val="0"/>
          <w:color w:val="auto"/>
        </w:rPr>
      </w:pPr>
      <w:r w:rsidRPr="00701857">
        <w:rPr>
          <w:rFonts w:asciiTheme="minorHAnsi" w:hAnsiTheme="minorHAnsi"/>
          <w:i w:val="0"/>
          <w:color w:val="auto"/>
        </w:rPr>
        <w:t xml:space="preserve">The DNP will undertake periodic assessments as to the effectiveness of the cost recovery arrangements. This will include seeking feedback from Parks regarding the effectiveness of the arrangements.  </w:t>
      </w:r>
    </w:p>
    <w:p w:rsidR="00701857" w:rsidRPr="00701857" w:rsidRDefault="00701857" w:rsidP="00467F94">
      <w:pPr>
        <w:pStyle w:val="BodyText"/>
        <w:ind w:left="720"/>
        <w:jc w:val="both"/>
        <w:rPr>
          <w:rFonts w:asciiTheme="minorHAnsi" w:hAnsiTheme="minorHAnsi"/>
          <w:i w:val="0"/>
          <w:color w:val="auto"/>
        </w:rPr>
      </w:pPr>
    </w:p>
    <w:p w:rsidR="00701857" w:rsidRPr="00701857" w:rsidRDefault="00701857" w:rsidP="00467F94">
      <w:pPr>
        <w:pStyle w:val="BodyText"/>
        <w:ind w:left="720"/>
        <w:jc w:val="both"/>
        <w:rPr>
          <w:rFonts w:asciiTheme="minorHAnsi" w:hAnsiTheme="minorHAnsi"/>
          <w:i w:val="0"/>
          <w:color w:val="auto"/>
        </w:rPr>
      </w:pPr>
      <w:r w:rsidRPr="00701857">
        <w:rPr>
          <w:rFonts w:asciiTheme="minorHAnsi" w:hAnsiTheme="minorHAnsi"/>
          <w:i w:val="0"/>
          <w:color w:val="auto"/>
        </w:rPr>
        <w:t xml:space="preserve">These assessments will be in accordance </w:t>
      </w:r>
      <w:r>
        <w:rPr>
          <w:rFonts w:asciiTheme="minorHAnsi" w:hAnsiTheme="minorHAnsi"/>
          <w:i w:val="0"/>
          <w:color w:val="auto"/>
        </w:rPr>
        <w:t>with the Australian Government Cost Recovery Guidelines.</w:t>
      </w:r>
    </w:p>
    <w:p w:rsidR="00701857" w:rsidRDefault="00701857" w:rsidP="00467F94">
      <w:pPr>
        <w:pStyle w:val="BodyText"/>
        <w:ind w:left="720"/>
        <w:jc w:val="both"/>
        <w:rPr>
          <w:rFonts w:asciiTheme="minorHAnsi" w:hAnsiTheme="minorHAnsi"/>
          <w:i w:val="0"/>
          <w:color w:val="808080"/>
        </w:rPr>
      </w:pPr>
    </w:p>
    <w:p w:rsidR="00376117" w:rsidRPr="00F54E6B" w:rsidRDefault="00C57DE0" w:rsidP="00394DB9">
      <w:pPr>
        <w:pStyle w:val="Pa12"/>
        <w:spacing w:after="0"/>
        <w:jc w:val="both"/>
        <w:rPr>
          <w:rFonts w:asciiTheme="minorHAnsi" w:hAnsiTheme="minorHAnsi" w:cs="Times New Roman"/>
          <w:color w:val="0070C0"/>
          <w:sz w:val="28"/>
          <w:szCs w:val="28"/>
        </w:rPr>
      </w:pPr>
      <w:bookmarkStart w:id="9" w:name="review"/>
      <w:r>
        <w:rPr>
          <w:rFonts w:asciiTheme="minorHAnsi" w:hAnsiTheme="minorHAnsi" w:cs="Times New Roman"/>
          <w:color w:val="0070C0"/>
          <w:sz w:val="28"/>
          <w:szCs w:val="28"/>
        </w:rPr>
        <w:t>6</w:t>
      </w:r>
      <w:r w:rsidR="00D8551A" w:rsidRPr="00F54E6B">
        <w:rPr>
          <w:rFonts w:asciiTheme="minorHAnsi" w:hAnsiTheme="minorHAnsi" w:cs="Times New Roman"/>
          <w:color w:val="0070C0"/>
          <w:sz w:val="28"/>
          <w:szCs w:val="28"/>
        </w:rPr>
        <w:t>.3</w:t>
      </w:r>
      <w:r w:rsidR="00D8551A" w:rsidRPr="00F54E6B">
        <w:rPr>
          <w:rFonts w:asciiTheme="minorHAnsi" w:hAnsiTheme="minorHAnsi" w:cs="Times New Roman"/>
          <w:color w:val="0070C0"/>
          <w:sz w:val="28"/>
          <w:szCs w:val="28"/>
        </w:rPr>
        <w:tab/>
      </w:r>
      <w:r w:rsidR="00376117" w:rsidRPr="00F54E6B">
        <w:rPr>
          <w:rFonts w:asciiTheme="minorHAnsi" w:hAnsiTheme="minorHAnsi" w:cs="Times New Roman"/>
          <w:color w:val="0070C0"/>
          <w:sz w:val="28"/>
          <w:szCs w:val="28"/>
        </w:rPr>
        <w:t>Periodic Review</w:t>
      </w:r>
      <w:bookmarkEnd w:id="9"/>
    </w:p>
    <w:p w:rsidR="0020568C" w:rsidRPr="0020568C" w:rsidRDefault="00DD393B" w:rsidP="0020568C">
      <w:pPr>
        <w:pStyle w:val="BodyText"/>
        <w:widowControl w:val="0"/>
        <w:autoSpaceDE w:val="0"/>
        <w:autoSpaceDN w:val="0"/>
        <w:adjustRightInd w:val="0"/>
        <w:spacing w:after="240" w:line="241" w:lineRule="atLeast"/>
        <w:ind w:left="720"/>
        <w:jc w:val="both"/>
        <w:rPr>
          <w:rFonts w:asciiTheme="minorHAnsi" w:hAnsiTheme="minorHAnsi"/>
          <w:i w:val="0"/>
          <w:color w:val="auto"/>
        </w:rPr>
      </w:pPr>
      <w:r>
        <w:rPr>
          <w:rFonts w:asciiTheme="minorHAnsi" w:hAnsiTheme="minorHAnsi"/>
          <w:i w:val="0"/>
          <w:color w:val="auto"/>
        </w:rPr>
        <w:t>In addition to the information in section 6.1 the DNP will participate in a</w:t>
      </w:r>
      <w:r w:rsidR="00E352DB">
        <w:rPr>
          <w:rFonts w:asciiTheme="minorHAnsi" w:hAnsiTheme="minorHAnsi"/>
          <w:i w:val="0"/>
          <w:color w:val="auto"/>
        </w:rPr>
        <w:t>ny</w:t>
      </w:r>
      <w:r w:rsidR="006E5602" w:rsidRPr="00701857">
        <w:rPr>
          <w:rFonts w:asciiTheme="minorHAnsi" w:hAnsiTheme="minorHAnsi"/>
          <w:i w:val="0"/>
          <w:color w:val="auto"/>
        </w:rPr>
        <w:t xml:space="preserve"> </w:t>
      </w:r>
      <w:r>
        <w:rPr>
          <w:rFonts w:asciiTheme="minorHAnsi" w:hAnsiTheme="minorHAnsi"/>
          <w:i w:val="0"/>
          <w:color w:val="auto"/>
        </w:rPr>
        <w:t xml:space="preserve">portfolio wide </w:t>
      </w:r>
      <w:r w:rsidR="006E5602" w:rsidRPr="00701857">
        <w:rPr>
          <w:rFonts w:asciiTheme="minorHAnsi" w:hAnsiTheme="minorHAnsi"/>
          <w:i w:val="0"/>
          <w:color w:val="auto"/>
        </w:rPr>
        <w:t xml:space="preserve">review of these arrangements </w:t>
      </w:r>
      <w:r>
        <w:rPr>
          <w:rFonts w:asciiTheme="minorHAnsi" w:hAnsiTheme="minorHAnsi"/>
          <w:i w:val="0"/>
          <w:color w:val="auto"/>
        </w:rPr>
        <w:t>that are conducted</w:t>
      </w:r>
      <w:r w:rsidR="006E5602" w:rsidRPr="00701857">
        <w:rPr>
          <w:rFonts w:asciiTheme="minorHAnsi" w:hAnsiTheme="minorHAnsi"/>
          <w:i w:val="0"/>
          <w:color w:val="auto"/>
        </w:rPr>
        <w:t xml:space="preserve"> withi</w:t>
      </w:r>
      <w:r w:rsidR="009555C8">
        <w:rPr>
          <w:rFonts w:asciiTheme="minorHAnsi" w:hAnsiTheme="minorHAnsi"/>
          <w:i w:val="0"/>
          <w:color w:val="auto"/>
        </w:rPr>
        <w:t>n the 5 year timeframe.</w:t>
      </w:r>
      <w:r w:rsidR="0020568C">
        <w:rPr>
          <w:rFonts w:asciiTheme="minorHAnsi" w:hAnsiTheme="minorHAnsi"/>
          <w:i w:val="0"/>
          <w:color w:val="auto"/>
        </w:rPr>
        <w:t xml:space="preserve"> F</w:t>
      </w:r>
      <w:r w:rsidR="00F95B18" w:rsidRPr="00F95B18">
        <w:rPr>
          <w:rFonts w:asciiTheme="minorHAnsi" w:hAnsiTheme="minorHAnsi"/>
          <w:i w:val="0"/>
          <w:color w:val="auto"/>
        </w:rPr>
        <w:t xml:space="preserve">ees are reviewed on a regular basis in accordance with the Australian Government’s Cost Recovery Policy. A new CRIS for the scheme will be prepared to commence from 01 </w:t>
      </w:r>
      <w:r w:rsidR="0020568C">
        <w:rPr>
          <w:rFonts w:asciiTheme="minorHAnsi" w:hAnsiTheme="minorHAnsi"/>
          <w:i w:val="0"/>
          <w:color w:val="auto"/>
        </w:rPr>
        <w:t>January</w:t>
      </w:r>
      <w:r w:rsidR="00F95B18" w:rsidRPr="00F95B18">
        <w:rPr>
          <w:rFonts w:asciiTheme="minorHAnsi" w:hAnsiTheme="minorHAnsi"/>
          <w:i w:val="0"/>
          <w:color w:val="auto"/>
        </w:rPr>
        <w:t xml:space="preserve"> 201</w:t>
      </w:r>
      <w:r w:rsidR="0020568C">
        <w:rPr>
          <w:rFonts w:asciiTheme="minorHAnsi" w:hAnsiTheme="minorHAnsi"/>
          <w:i w:val="0"/>
          <w:color w:val="auto"/>
        </w:rPr>
        <w:t>7</w:t>
      </w:r>
      <w:r w:rsidR="00F95B18" w:rsidRPr="00F95B18">
        <w:rPr>
          <w:rFonts w:asciiTheme="minorHAnsi" w:hAnsiTheme="minorHAnsi"/>
          <w:i w:val="0"/>
          <w:color w:val="auto"/>
        </w:rPr>
        <w:t xml:space="preserve">. </w:t>
      </w:r>
    </w:p>
    <w:p w:rsidR="006E5602" w:rsidRPr="00701857" w:rsidRDefault="006E5602" w:rsidP="006E5602">
      <w:pPr>
        <w:pStyle w:val="BodyText"/>
        <w:ind w:left="720"/>
        <w:jc w:val="both"/>
        <w:rPr>
          <w:rFonts w:asciiTheme="minorHAnsi" w:hAnsiTheme="minorHAnsi"/>
          <w:i w:val="0"/>
          <w:color w:val="auto"/>
        </w:rPr>
      </w:pPr>
    </w:p>
    <w:p w:rsidR="006E5602" w:rsidRPr="00701857" w:rsidRDefault="006E5602" w:rsidP="00210971">
      <w:pPr>
        <w:pStyle w:val="BodyText"/>
        <w:ind w:left="720"/>
        <w:jc w:val="both"/>
        <w:rPr>
          <w:rFonts w:asciiTheme="minorHAnsi" w:hAnsiTheme="minorHAnsi"/>
          <w:i w:val="0"/>
          <w:color w:val="auto"/>
        </w:rPr>
      </w:pPr>
    </w:p>
    <w:p w:rsidR="006E5602" w:rsidRPr="00701857" w:rsidRDefault="006E5602" w:rsidP="00210971">
      <w:pPr>
        <w:pStyle w:val="BodyText"/>
        <w:ind w:left="720"/>
        <w:jc w:val="both"/>
        <w:rPr>
          <w:rFonts w:asciiTheme="minorHAnsi" w:hAnsiTheme="minorHAnsi"/>
          <w:i w:val="0"/>
          <w:color w:val="auto"/>
        </w:rPr>
      </w:pPr>
      <w:r w:rsidRPr="00701857">
        <w:rPr>
          <w:rFonts w:asciiTheme="minorHAnsi" w:hAnsiTheme="minorHAnsi"/>
          <w:i w:val="0"/>
          <w:color w:val="auto"/>
        </w:rPr>
        <w:t xml:space="preserve">If new cost recovery arrangements need to be entered into or the existing arrangements need to be reviewed, the DNP will do so in accordance with the </w:t>
      </w:r>
      <w:r w:rsidR="00DD393B">
        <w:rPr>
          <w:rFonts w:asciiTheme="minorHAnsi" w:hAnsiTheme="minorHAnsi"/>
          <w:i w:val="0"/>
          <w:color w:val="auto"/>
        </w:rPr>
        <w:t>Australian Government Cost Recovery Guidelines.</w:t>
      </w:r>
      <w:r w:rsidRPr="00701857">
        <w:rPr>
          <w:rFonts w:asciiTheme="minorHAnsi" w:hAnsiTheme="minorHAnsi"/>
          <w:i w:val="0"/>
          <w:color w:val="auto"/>
        </w:rPr>
        <w:t xml:space="preserve"> </w:t>
      </w:r>
    </w:p>
    <w:p w:rsidR="006E5602" w:rsidRDefault="006E5602" w:rsidP="00210971">
      <w:pPr>
        <w:pStyle w:val="BodyText"/>
        <w:ind w:left="720"/>
        <w:jc w:val="both"/>
        <w:rPr>
          <w:rFonts w:asciiTheme="minorHAnsi" w:hAnsiTheme="minorHAnsi"/>
          <w:i w:val="0"/>
          <w:color w:val="808080"/>
        </w:rPr>
      </w:pPr>
    </w:p>
    <w:p w:rsidR="008C3C2F" w:rsidRPr="00D8551A" w:rsidRDefault="00C57DE0" w:rsidP="00F5174F">
      <w:pPr>
        <w:pStyle w:val="BodyText"/>
        <w:jc w:val="both"/>
        <w:rPr>
          <w:i w:val="0"/>
          <w:iCs w:val="0"/>
          <w:color w:val="000000"/>
        </w:rPr>
      </w:pPr>
      <w:r>
        <w:rPr>
          <w:rFonts w:asciiTheme="minorHAnsi" w:hAnsiTheme="minorHAnsi"/>
          <w:b/>
          <w:i w:val="0"/>
          <w:color w:val="0070C0"/>
          <w:sz w:val="28"/>
          <w:szCs w:val="28"/>
          <w:lang w:val="en-US"/>
        </w:rPr>
        <w:t>7</w:t>
      </w:r>
      <w:r w:rsidR="00A135C6" w:rsidRPr="00A135C6">
        <w:rPr>
          <w:rFonts w:asciiTheme="minorHAnsi" w:hAnsiTheme="minorHAnsi"/>
          <w:b/>
          <w:i w:val="0"/>
          <w:color w:val="0070C0"/>
          <w:sz w:val="28"/>
          <w:szCs w:val="28"/>
          <w:lang w:val="en-US"/>
        </w:rPr>
        <w:t>.</w:t>
      </w:r>
      <w:r w:rsidR="00A135C6" w:rsidRPr="00EC2F37">
        <w:rPr>
          <w:rFonts w:asciiTheme="minorHAnsi" w:hAnsiTheme="minorHAnsi"/>
          <w:b/>
          <w:color w:val="0070C0"/>
          <w:sz w:val="28"/>
          <w:szCs w:val="28"/>
          <w:lang w:val="en-US"/>
        </w:rPr>
        <w:t xml:space="preserve"> </w:t>
      </w:r>
      <w:r w:rsidR="00A135C6" w:rsidRPr="00EC2F37">
        <w:rPr>
          <w:rFonts w:asciiTheme="minorHAnsi" w:hAnsiTheme="minorHAnsi"/>
          <w:b/>
          <w:color w:val="0070C0"/>
          <w:sz w:val="28"/>
          <w:szCs w:val="28"/>
          <w:lang w:val="en-US"/>
        </w:rPr>
        <w:tab/>
      </w:r>
      <w:r w:rsidR="00A135C6" w:rsidRPr="00A135C6">
        <w:rPr>
          <w:rFonts w:asciiTheme="minorHAnsi" w:hAnsiTheme="minorHAnsi"/>
          <w:b/>
          <w:i w:val="0"/>
          <w:color w:val="0070C0"/>
          <w:sz w:val="28"/>
          <w:szCs w:val="28"/>
          <w:lang w:val="en-US"/>
        </w:rPr>
        <w:t>CERTIFICATION</w:t>
      </w:r>
    </w:p>
    <w:p w:rsidR="00A135C6" w:rsidRDefault="00175993" w:rsidP="00F5174F">
      <w:pPr>
        <w:pStyle w:val="BodyText"/>
        <w:jc w:val="both"/>
        <w:rPr>
          <w:i w:val="0"/>
          <w:color w:val="808080"/>
        </w:rPr>
      </w:pPr>
      <w:r w:rsidRPr="00175993">
        <w:rPr>
          <w:i w:val="0"/>
          <w:iCs w:val="0"/>
          <w:noProof/>
          <w:color w:val="000000"/>
          <w:lang w:eastAsia="en-AU"/>
        </w:rPr>
        <w:pict>
          <v:shape id="_x0000_s1034" type="#_x0000_t32" style="position:absolute;left:0;text-align:left;margin-left:-1.1pt;margin-top:1.3pt;width:491.45pt;height:0;z-index:251685888" o:connectortype="straight" strokecolor="#548dd4 [1951]" strokeweight="2.25pt">
            <v:shadow type="perspective" color="#243f60 [1604]" opacity=".5" offset="1pt" offset2="-1pt"/>
          </v:shape>
        </w:pict>
      </w:r>
    </w:p>
    <w:p w:rsidR="00506CAE" w:rsidRPr="00B31E10" w:rsidRDefault="00506CAE" w:rsidP="00F85B00">
      <w:pPr>
        <w:pStyle w:val="BodyText"/>
        <w:jc w:val="both"/>
        <w:rPr>
          <w:rFonts w:asciiTheme="minorHAnsi" w:hAnsiTheme="minorHAnsi"/>
          <w:i w:val="0"/>
          <w:iCs w:val="0"/>
          <w:color w:val="000000"/>
        </w:rPr>
      </w:pPr>
      <w:r w:rsidRPr="00B31E10">
        <w:rPr>
          <w:rFonts w:asciiTheme="minorHAnsi" w:hAnsiTheme="minorHAnsi"/>
          <w:i w:val="0"/>
          <w:iCs w:val="0"/>
          <w:color w:val="000000"/>
        </w:rPr>
        <w:t>I certify that this CRIS complies with the Australian Government Cost Recovery Guidelines.</w:t>
      </w:r>
    </w:p>
    <w:p w:rsidR="00506CAE" w:rsidRPr="00B31E10" w:rsidRDefault="00506CAE" w:rsidP="00506CAE">
      <w:pPr>
        <w:pStyle w:val="BodyText"/>
        <w:jc w:val="both"/>
        <w:rPr>
          <w:rFonts w:asciiTheme="minorHAnsi" w:hAnsiTheme="minorHAnsi"/>
          <w:i w:val="0"/>
          <w:iCs w:val="0"/>
          <w:color w:val="000000"/>
        </w:rPr>
      </w:pPr>
    </w:p>
    <w:p w:rsidR="00506CAE" w:rsidRPr="00B31E10" w:rsidRDefault="00506CAE" w:rsidP="00506CAE">
      <w:pPr>
        <w:pStyle w:val="BodyText"/>
        <w:jc w:val="both"/>
        <w:rPr>
          <w:rFonts w:asciiTheme="minorHAnsi" w:hAnsiTheme="minorHAnsi"/>
          <w:i w:val="0"/>
          <w:iCs w:val="0"/>
          <w:color w:val="000000"/>
        </w:rPr>
      </w:pPr>
    </w:p>
    <w:p w:rsidR="00C52D9B" w:rsidRDefault="00C52D9B" w:rsidP="00506CAE">
      <w:pPr>
        <w:pStyle w:val="BodyText"/>
        <w:jc w:val="both"/>
        <w:rPr>
          <w:rFonts w:asciiTheme="minorHAnsi" w:hAnsiTheme="minorHAnsi"/>
          <w:i w:val="0"/>
          <w:iCs w:val="0"/>
          <w:color w:val="000000"/>
        </w:rPr>
      </w:pPr>
      <w:r>
        <w:rPr>
          <w:rFonts w:asciiTheme="minorHAnsi" w:hAnsiTheme="minorHAnsi"/>
          <w:i w:val="0"/>
          <w:iCs w:val="0"/>
          <w:noProof/>
          <w:color w:val="000000"/>
          <w:lang w:eastAsia="en-AU"/>
        </w:rPr>
        <w:drawing>
          <wp:inline distT="0" distB="0" distL="0" distR="0">
            <wp:extent cx="1914525" cy="809991"/>
            <wp:effectExtent l="19050" t="0" r="9525" b="0"/>
            <wp:docPr id="3" name="Picture 2" descr="\\pvac01file02\user$\A13450\Documents\_WEBSITE\12-06-29 - DNP Cost recovery impact statement\P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3450\Documents\_WEBSITE\12-06-29 - DNP Cost recovery impact statement\PC-signature.jpg"/>
                    <pic:cNvPicPr>
                      <a:picLocks noChangeAspect="1" noChangeArrowheads="1"/>
                    </pic:cNvPicPr>
                  </pic:nvPicPr>
                  <pic:blipFill>
                    <a:blip r:embed="rId9"/>
                    <a:srcRect/>
                    <a:stretch>
                      <a:fillRect/>
                    </a:stretch>
                  </pic:blipFill>
                  <pic:spPr bwMode="auto">
                    <a:xfrm>
                      <a:off x="0" y="0"/>
                      <a:ext cx="1914525" cy="809991"/>
                    </a:xfrm>
                    <a:prstGeom prst="rect">
                      <a:avLst/>
                    </a:prstGeom>
                    <a:noFill/>
                    <a:ln w="9525">
                      <a:noFill/>
                      <a:miter lim="800000"/>
                      <a:headEnd/>
                      <a:tailEnd/>
                    </a:ln>
                  </pic:spPr>
                </pic:pic>
              </a:graphicData>
            </a:graphic>
          </wp:inline>
        </w:drawing>
      </w:r>
    </w:p>
    <w:p w:rsidR="00506CAE" w:rsidRPr="00B31E10" w:rsidRDefault="0080631A" w:rsidP="00506CAE">
      <w:pPr>
        <w:pStyle w:val="BodyText"/>
        <w:jc w:val="both"/>
        <w:rPr>
          <w:rFonts w:asciiTheme="minorHAnsi" w:hAnsiTheme="minorHAnsi"/>
          <w:i w:val="0"/>
          <w:iCs w:val="0"/>
          <w:color w:val="000000"/>
        </w:rPr>
      </w:pPr>
      <w:r>
        <w:rPr>
          <w:rFonts w:asciiTheme="minorHAnsi" w:hAnsiTheme="minorHAnsi"/>
          <w:i w:val="0"/>
          <w:iCs w:val="0"/>
          <w:color w:val="000000"/>
        </w:rPr>
        <w:t>Peter Cochrane</w:t>
      </w:r>
    </w:p>
    <w:p w:rsidR="00506CAE" w:rsidRPr="0080631A" w:rsidRDefault="00887871" w:rsidP="00506CAE">
      <w:pPr>
        <w:pStyle w:val="BodyText"/>
        <w:jc w:val="both"/>
        <w:rPr>
          <w:rFonts w:asciiTheme="minorHAnsi" w:hAnsiTheme="minorHAnsi"/>
          <w:i w:val="0"/>
          <w:iCs w:val="0"/>
          <w:color w:val="auto"/>
        </w:rPr>
      </w:pPr>
      <w:r w:rsidRPr="0080631A">
        <w:rPr>
          <w:rFonts w:asciiTheme="minorHAnsi" w:hAnsiTheme="minorHAnsi"/>
          <w:i w:val="0"/>
          <w:iCs w:val="0"/>
          <w:color w:val="auto"/>
        </w:rPr>
        <w:t>Director of National Parks</w:t>
      </w:r>
    </w:p>
    <w:p w:rsidR="002D1542" w:rsidRDefault="002D1542" w:rsidP="00B31E10">
      <w:pPr>
        <w:pStyle w:val="BodyText"/>
        <w:jc w:val="both"/>
        <w:rPr>
          <w:rFonts w:asciiTheme="minorHAnsi" w:hAnsiTheme="minorHAnsi"/>
          <w:i w:val="0"/>
          <w:iCs w:val="0"/>
          <w:color w:val="000000"/>
        </w:rPr>
      </w:pPr>
    </w:p>
    <w:p w:rsidR="00B31E10" w:rsidRPr="00B31E10" w:rsidRDefault="00B31E10" w:rsidP="00B31E10">
      <w:pPr>
        <w:pStyle w:val="BodyText"/>
        <w:jc w:val="both"/>
        <w:rPr>
          <w:rFonts w:asciiTheme="minorHAnsi" w:hAnsiTheme="minorHAnsi"/>
          <w:i w:val="0"/>
          <w:iCs w:val="0"/>
          <w:color w:val="000000"/>
        </w:rPr>
      </w:pPr>
      <w:r>
        <w:rPr>
          <w:rFonts w:asciiTheme="minorHAnsi" w:hAnsiTheme="minorHAnsi"/>
          <w:i w:val="0"/>
          <w:iCs w:val="0"/>
          <w:color w:val="000000"/>
        </w:rPr>
        <w:t>Date of Certification</w:t>
      </w:r>
      <w:r w:rsidRPr="00B31E10">
        <w:rPr>
          <w:rFonts w:asciiTheme="minorHAnsi" w:hAnsiTheme="minorHAnsi"/>
          <w:i w:val="0"/>
          <w:iCs w:val="0"/>
          <w:color w:val="000000"/>
        </w:rPr>
        <w:t>:</w:t>
      </w:r>
      <w:r w:rsidR="0080631A">
        <w:rPr>
          <w:rFonts w:asciiTheme="minorHAnsi" w:hAnsiTheme="minorHAnsi"/>
          <w:i w:val="0"/>
          <w:iCs w:val="0"/>
          <w:color w:val="000000"/>
        </w:rPr>
        <w:t xml:space="preserve"> 23</w:t>
      </w:r>
      <w:r w:rsidR="0080631A" w:rsidRPr="0080631A">
        <w:rPr>
          <w:rFonts w:asciiTheme="minorHAnsi" w:hAnsiTheme="minorHAnsi"/>
          <w:i w:val="0"/>
          <w:iCs w:val="0"/>
          <w:color w:val="000000"/>
          <w:vertAlign w:val="superscript"/>
        </w:rPr>
        <w:t>rd</w:t>
      </w:r>
      <w:r w:rsidR="0080631A">
        <w:rPr>
          <w:rFonts w:asciiTheme="minorHAnsi" w:hAnsiTheme="minorHAnsi"/>
          <w:i w:val="0"/>
          <w:iCs w:val="0"/>
          <w:color w:val="000000"/>
        </w:rPr>
        <w:t xml:space="preserve"> December 2011</w:t>
      </w:r>
    </w:p>
    <w:p w:rsidR="00D8551A" w:rsidRPr="00B31E10" w:rsidRDefault="00D8551A" w:rsidP="00506CAE">
      <w:pPr>
        <w:pStyle w:val="BodyText"/>
        <w:jc w:val="both"/>
        <w:rPr>
          <w:rFonts w:asciiTheme="minorHAnsi" w:hAnsiTheme="minorHAnsi"/>
          <w:i w:val="0"/>
          <w:iCs w:val="0"/>
          <w:color w:val="000000"/>
        </w:rPr>
      </w:pPr>
    </w:p>
    <w:p w:rsidR="008F66A5" w:rsidRDefault="00175993" w:rsidP="008F66A5">
      <w:pPr>
        <w:pStyle w:val="BodyText"/>
        <w:jc w:val="both"/>
      </w:pPr>
      <w:bookmarkStart w:id="10" w:name="CRlinks"/>
      <w:r w:rsidRPr="00175993">
        <w:rPr>
          <w:rFonts w:asciiTheme="minorHAnsi" w:hAnsiTheme="minorHAnsi"/>
          <w:b/>
          <w:i w:val="0"/>
          <w:color w:val="0070C0"/>
          <w:sz w:val="28"/>
          <w:szCs w:val="28"/>
          <w:lang w:val="en-US"/>
        </w:rPr>
        <w:pict>
          <v:shape id="_x0000_s1036" type="#_x0000_t32" style="position:absolute;left:0;text-align:left;margin-left:1pt;margin-top:2pt;width:491.45pt;height:0;z-index:251689984" o:connectortype="straight" strokecolor="#548dd4 [1951]" strokeweight="2.25pt">
            <v:shadow type="perspective" color="#243f60 [1604]" opacity=".5" offset="1pt" offset2="-1pt"/>
          </v:shape>
        </w:pict>
      </w:r>
      <w:bookmarkEnd w:id="10"/>
    </w:p>
    <w:sectPr w:rsidR="008F66A5" w:rsidSect="007D3118">
      <w:headerReference w:type="default" r:id="rId10"/>
      <w:footerReference w:type="default" r:id="rId11"/>
      <w:footerReference w:type="first" r:id="rId12"/>
      <w:pgSz w:w="11906" w:h="16838" w:code="9"/>
      <w:pgMar w:top="1259" w:right="1559" w:bottom="1276"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DC3" w:rsidRDefault="00424DC3">
      <w:r>
        <w:separator/>
      </w:r>
    </w:p>
  </w:endnote>
  <w:endnote w:type="continuationSeparator" w:id="0">
    <w:p w:rsidR="00424DC3" w:rsidRDefault="00424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C3" w:rsidRPr="00F54E6B" w:rsidRDefault="00424DC3" w:rsidP="00C07D8F">
    <w:pPr>
      <w:pStyle w:val="Footer"/>
      <w:jc w:val="right"/>
      <w:rPr>
        <w:rFonts w:asciiTheme="minorHAnsi" w:hAnsiTheme="minorHAnsi"/>
      </w:rPr>
    </w:pPr>
    <w:r w:rsidRPr="00F54E6B">
      <w:rPr>
        <w:rStyle w:val="PageNumber"/>
        <w:rFonts w:asciiTheme="minorHAnsi" w:hAnsiTheme="minorHAnsi"/>
      </w:rPr>
      <w:t xml:space="preserve">Page </w:t>
    </w:r>
    <w:r w:rsidR="00175993" w:rsidRPr="00F54E6B">
      <w:rPr>
        <w:rStyle w:val="PageNumber"/>
        <w:rFonts w:asciiTheme="minorHAnsi" w:hAnsiTheme="minorHAnsi"/>
      </w:rPr>
      <w:fldChar w:fldCharType="begin"/>
    </w:r>
    <w:r w:rsidRPr="00F54E6B">
      <w:rPr>
        <w:rStyle w:val="PageNumber"/>
        <w:rFonts w:asciiTheme="minorHAnsi" w:hAnsiTheme="minorHAnsi"/>
      </w:rPr>
      <w:instrText xml:space="preserve"> PAGE </w:instrText>
    </w:r>
    <w:r w:rsidR="00175993" w:rsidRPr="00F54E6B">
      <w:rPr>
        <w:rStyle w:val="PageNumber"/>
        <w:rFonts w:asciiTheme="minorHAnsi" w:hAnsiTheme="minorHAnsi"/>
      </w:rPr>
      <w:fldChar w:fldCharType="separate"/>
    </w:r>
    <w:r w:rsidR="0097054B">
      <w:rPr>
        <w:rStyle w:val="PageNumber"/>
        <w:rFonts w:asciiTheme="minorHAnsi" w:hAnsiTheme="minorHAnsi"/>
        <w:noProof/>
      </w:rPr>
      <w:t>11</w:t>
    </w:r>
    <w:r w:rsidR="00175993" w:rsidRPr="00F54E6B">
      <w:rPr>
        <w:rStyle w:val="PageNumber"/>
        <w:rFonts w:asciiTheme="minorHAnsi" w:hAnsiTheme="minorHAnsi"/>
      </w:rPr>
      <w:fldChar w:fldCharType="end"/>
    </w:r>
    <w:r w:rsidRPr="00F54E6B">
      <w:rPr>
        <w:rStyle w:val="PageNumber"/>
        <w:rFonts w:asciiTheme="minorHAnsi" w:hAnsiTheme="minorHAnsi"/>
      </w:rPr>
      <w:t xml:space="preserve"> of </w:t>
    </w:r>
    <w:r w:rsidR="00175993" w:rsidRPr="00F54E6B">
      <w:rPr>
        <w:rStyle w:val="PageNumber"/>
        <w:rFonts w:asciiTheme="minorHAnsi" w:hAnsiTheme="minorHAnsi"/>
      </w:rPr>
      <w:fldChar w:fldCharType="begin"/>
    </w:r>
    <w:r w:rsidRPr="00F54E6B">
      <w:rPr>
        <w:rStyle w:val="PageNumber"/>
        <w:rFonts w:asciiTheme="minorHAnsi" w:hAnsiTheme="minorHAnsi"/>
      </w:rPr>
      <w:instrText xml:space="preserve"> NUMPAGES </w:instrText>
    </w:r>
    <w:r w:rsidR="00175993" w:rsidRPr="00F54E6B">
      <w:rPr>
        <w:rStyle w:val="PageNumber"/>
        <w:rFonts w:asciiTheme="minorHAnsi" w:hAnsiTheme="minorHAnsi"/>
      </w:rPr>
      <w:fldChar w:fldCharType="separate"/>
    </w:r>
    <w:r w:rsidR="0097054B">
      <w:rPr>
        <w:rStyle w:val="PageNumber"/>
        <w:rFonts w:asciiTheme="minorHAnsi" w:hAnsiTheme="minorHAnsi"/>
        <w:noProof/>
      </w:rPr>
      <w:t>11</w:t>
    </w:r>
    <w:r w:rsidR="00175993" w:rsidRPr="00F54E6B">
      <w:rPr>
        <w:rStyle w:val="PageNumber"/>
        <w:rFonts w:asciiTheme="minorHAnsi" w:hAnsiTheme="minorHAns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C3" w:rsidRPr="008B0419" w:rsidRDefault="00424DC3" w:rsidP="00C07D8F">
    <w:pPr>
      <w:pStyle w:val="Footer"/>
      <w:jc w:val="right"/>
      <w:rPr>
        <w:rFonts w:asciiTheme="minorHAnsi" w:hAnsiTheme="minorHAnsi"/>
      </w:rPr>
    </w:pPr>
    <w:r w:rsidRPr="008B0419">
      <w:rPr>
        <w:rStyle w:val="PageNumber"/>
        <w:rFonts w:asciiTheme="minorHAnsi" w:hAnsiTheme="minorHAnsi"/>
      </w:rPr>
      <w:t xml:space="preserve">Page </w:t>
    </w:r>
    <w:r w:rsidR="00175993" w:rsidRPr="008B0419">
      <w:rPr>
        <w:rStyle w:val="PageNumber"/>
        <w:rFonts w:asciiTheme="minorHAnsi" w:hAnsiTheme="minorHAnsi"/>
      </w:rPr>
      <w:fldChar w:fldCharType="begin"/>
    </w:r>
    <w:r w:rsidRPr="008B0419">
      <w:rPr>
        <w:rStyle w:val="PageNumber"/>
        <w:rFonts w:asciiTheme="minorHAnsi" w:hAnsiTheme="minorHAnsi"/>
      </w:rPr>
      <w:instrText xml:space="preserve"> PAGE </w:instrText>
    </w:r>
    <w:r w:rsidR="00175993" w:rsidRPr="008B0419">
      <w:rPr>
        <w:rStyle w:val="PageNumber"/>
        <w:rFonts w:asciiTheme="minorHAnsi" w:hAnsiTheme="minorHAnsi"/>
      </w:rPr>
      <w:fldChar w:fldCharType="separate"/>
    </w:r>
    <w:r>
      <w:rPr>
        <w:rStyle w:val="PageNumber"/>
        <w:rFonts w:asciiTheme="minorHAnsi" w:hAnsiTheme="minorHAnsi"/>
        <w:noProof/>
      </w:rPr>
      <w:t>1</w:t>
    </w:r>
    <w:r w:rsidR="00175993" w:rsidRPr="008B0419">
      <w:rPr>
        <w:rStyle w:val="PageNumber"/>
        <w:rFonts w:asciiTheme="minorHAnsi" w:hAnsiTheme="minorHAnsi"/>
      </w:rPr>
      <w:fldChar w:fldCharType="end"/>
    </w:r>
    <w:r w:rsidRPr="008B0419">
      <w:rPr>
        <w:rStyle w:val="PageNumber"/>
        <w:rFonts w:asciiTheme="minorHAnsi" w:hAnsiTheme="minorHAnsi"/>
      </w:rPr>
      <w:t xml:space="preserve"> of </w:t>
    </w:r>
    <w:r w:rsidR="00175993" w:rsidRPr="008B0419">
      <w:rPr>
        <w:rStyle w:val="PageNumber"/>
        <w:rFonts w:asciiTheme="minorHAnsi" w:hAnsiTheme="minorHAnsi"/>
      </w:rPr>
      <w:fldChar w:fldCharType="begin"/>
    </w:r>
    <w:r w:rsidRPr="008B0419">
      <w:rPr>
        <w:rStyle w:val="PageNumber"/>
        <w:rFonts w:asciiTheme="minorHAnsi" w:hAnsiTheme="minorHAnsi"/>
      </w:rPr>
      <w:instrText xml:space="preserve"> NUMPAGES </w:instrText>
    </w:r>
    <w:r w:rsidR="00175993" w:rsidRPr="008B0419">
      <w:rPr>
        <w:rStyle w:val="PageNumber"/>
        <w:rFonts w:asciiTheme="minorHAnsi" w:hAnsiTheme="minorHAnsi"/>
      </w:rPr>
      <w:fldChar w:fldCharType="separate"/>
    </w:r>
    <w:r>
      <w:rPr>
        <w:rStyle w:val="PageNumber"/>
        <w:rFonts w:asciiTheme="minorHAnsi" w:hAnsiTheme="minorHAnsi"/>
        <w:noProof/>
      </w:rPr>
      <w:t>11</w:t>
    </w:r>
    <w:r w:rsidR="00175993" w:rsidRPr="008B0419">
      <w:rPr>
        <w:rStyle w:val="PageNumber"/>
        <w:rFonts w:asciiTheme="minorHAnsi" w:hAnsiTheme="minorHAnsi"/>
      </w:rPr>
      <w:fldChar w:fldCharType="end"/>
    </w:r>
  </w:p>
  <w:p w:rsidR="00424DC3" w:rsidRDefault="00424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DC3" w:rsidRDefault="00424DC3">
      <w:r>
        <w:separator/>
      </w:r>
    </w:p>
  </w:footnote>
  <w:footnote w:type="continuationSeparator" w:id="0">
    <w:p w:rsidR="00424DC3" w:rsidRDefault="00424D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C3" w:rsidRPr="00F54E6B" w:rsidRDefault="00424DC3">
    <w:pPr>
      <w:pStyle w:val="Header"/>
      <w:jc w:val="center"/>
      <w:rPr>
        <w:rFonts w:asciiTheme="minorHAnsi" w:hAnsiTheme="minorHAnsi"/>
        <w:color w:val="808080"/>
        <w:sz w:val="28"/>
        <w:szCs w:val="28"/>
      </w:rPr>
    </w:pPr>
    <w:r w:rsidRPr="00F54E6B">
      <w:rPr>
        <w:rFonts w:asciiTheme="minorHAnsi" w:hAnsiTheme="minorHAnsi"/>
        <w:color w:val="808080"/>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BA2"/>
    <w:multiLevelType w:val="multilevel"/>
    <w:tmpl w:val="892007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i w:val="0"/>
        <w:iCs w:val="0"/>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5A65348"/>
    <w:multiLevelType w:val="hybridMultilevel"/>
    <w:tmpl w:val="084EDF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7796C76"/>
    <w:multiLevelType w:val="hybridMultilevel"/>
    <w:tmpl w:val="9A78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61288D"/>
    <w:multiLevelType w:val="hybridMultilevel"/>
    <w:tmpl w:val="1652C9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B9D2DB9"/>
    <w:multiLevelType w:val="multilevel"/>
    <w:tmpl w:val="ABD6B87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27B2E1F"/>
    <w:multiLevelType w:val="multilevel"/>
    <w:tmpl w:val="153AD30C"/>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2D22658"/>
    <w:multiLevelType w:val="hybridMultilevel"/>
    <w:tmpl w:val="8530F7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nsid w:val="15242A50"/>
    <w:multiLevelType w:val="hybridMultilevel"/>
    <w:tmpl w:val="0C880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5A924AD"/>
    <w:multiLevelType w:val="multilevel"/>
    <w:tmpl w:val="5922EC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176D6375"/>
    <w:multiLevelType w:val="multilevel"/>
    <w:tmpl w:val="87D21D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95D44D8"/>
    <w:multiLevelType w:val="hybridMultilevel"/>
    <w:tmpl w:val="410A823A"/>
    <w:lvl w:ilvl="0" w:tplc="7194CB2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D090E99"/>
    <w:multiLevelType w:val="hybridMultilevel"/>
    <w:tmpl w:val="726897B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0953421"/>
    <w:multiLevelType w:val="multilevel"/>
    <w:tmpl w:val="2668E7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3AA6BC8"/>
    <w:multiLevelType w:val="hybridMultilevel"/>
    <w:tmpl w:val="55AAE2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C154B2B"/>
    <w:multiLevelType w:val="hybridMultilevel"/>
    <w:tmpl w:val="0ABABF0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5">
    <w:nsid w:val="2D524C64"/>
    <w:multiLevelType w:val="hybridMultilevel"/>
    <w:tmpl w:val="DD42E886"/>
    <w:lvl w:ilvl="0" w:tplc="0C090001">
      <w:start w:val="1"/>
      <w:numFmt w:val="bullet"/>
      <w:lvlText w:val=""/>
      <w:lvlJc w:val="left"/>
      <w:pPr>
        <w:ind w:left="1481" w:hanging="360"/>
      </w:pPr>
      <w:rPr>
        <w:rFonts w:ascii="Symbol" w:hAnsi="Symbol" w:hint="default"/>
      </w:rPr>
    </w:lvl>
    <w:lvl w:ilvl="1" w:tplc="0C090003" w:tentative="1">
      <w:start w:val="1"/>
      <w:numFmt w:val="bullet"/>
      <w:lvlText w:val="o"/>
      <w:lvlJc w:val="left"/>
      <w:pPr>
        <w:ind w:left="2201" w:hanging="360"/>
      </w:pPr>
      <w:rPr>
        <w:rFonts w:ascii="Courier New" w:hAnsi="Courier New" w:cs="Courier New" w:hint="default"/>
      </w:rPr>
    </w:lvl>
    <w:lvl w:ilvl="2" w:tplc="0C090005" w:tentative="1">
      <w:start w:val="1"/>
      <w:numFmt w:val="bullet"/>
      <w:lvlText w:val=""/>
      <w:lvlJc w:val="left"/>
      <w:pPr>
        <w:ind w:left="2921" w:hanging="360"/>
      </w:pPr>
      <w:rPr>
        <w:rFonts w:ascii="Wingdings" w:hAnsi="Wingdings" w:hint="default"/>
      </w:rPr>
    </w:lvl>
    <w:lvl w:ilvl="3" w:tplc="0C090001" w:tentative="1">
      <w:start w:val="1"/>
      <w:numFmt w:val="bullet"/>
      <w:lvlText w:val=""/>
      <w:lvlJc w:val="left"/>
      <w:pPr>
        <w:ind w:left="3641" w:hanging="360"/>
      </w:pPr>
      <w:rPr>
        <w:rFonts w:ascii="Symbol" w:hAnsi="Symbol" w:hint="default"/>
      </w:rPr>
    </w:lvl>
    <w:lvl w:ilvl="4" w:tplc="0C090003" w:tentative="1">
      <w:start w:val="1"/>
      <w:numFmt w:val="bullet"/>
      <w:lvlText w:val="o"/>
      <w:lvlJc w:val="left"/>
      <w:pPr>
        <w:ind w:left="4361" w:hanging="360"/>
      </w:pPr>
      <w:rPr>
        <w:rFonts w:ascii="Courier New" w:hAnsi="Courier New" w:cs="Courier New" w:hint="default"/>
      </w:rPr>
    </w:lvl>
    <w:lvl w:ilvl="5" w:tplc="0C090005" w:tentative="1">
      <w:start w:val="1"/>
      <w:numFmt w:val="bullet"/>
      <w:lvlText w:val=""/>
      <w:lvlJc w:val="left"/>
      <w:pPr>
        <w:ind w:left="5081" w:hanging="360"/>
      </w:pPr>
      <w:rPr>
        <w:rFonts w:ascii="Wingdings" w:hAnsi="Wingdings" w:hint="default"/>
      </w:rPr>
    </w:lvl>
    <w:lvl w:ilvl="6" w:tplc="0C090001" w:tentative="1">
      <w:start w:val="1"/>
      <w:numFmt w:val="bullet"/>
      <w:lvlText w:val=""/>
      <w:lvlJc w:val="left"/>
      <w:pPr>
        <w:ind w:left="5801" w:hanging="360"/>
      </w:pPr>
      <w:rPr>
        <w:rFonts w:ascii="Symbol" w:hAnsi="Symbol" w:hint="default"/>
      </w:rPr>
    </w:lvl>
    <w:lvl w:ilvl="7" w:tplc="0C090003" w:tentative="1">
      <w:start w:val="1"/>
      <w:numFmt w:val="bullet"/>
      <w:lvlText w:val="o"/>
      <w:lvlJc w:val="left"/>
      <w:pPr>
        <w:ind w:left="6521" w:hanging="360"/>
      </w:pPr>
      <w:rPr>
        <w:rFonts w:ascii="Courier New" w:hAnsi="Courier New" w:cs="Courier New" w:hint="default"/>
      </w:rPr>
    </w:lvl>
    <w:lvl w:ilvl="8" w:tplc="0C090005" w:tentative="1">
      <w:start w:val="1"/>
      <w:numFmt w:val="bullet"/>
      <w:lvlText w:val=""/>
      <w:lvlJc w:val="left"/>
      <w:pPr>
        <w:ind w:left="7241" w:hanging="360"/>
      </w:pPr>
      <w:rPr>
        <w:rFonts w:ascii="Wingdings" w:hAnsi="Wingdings" w:hint="default"/>
      </w:rPr>
    </w:lvl>
  </w:abstractNum>
  <w:abstractNum w:abstractNumId="16">
    <w:nsid w:val="2E00694C"/>
    <w:multiLevelType w:val="multilevel"/>
    <w:tmpl w:val="98C64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FFD3300"/>
    <w:multiLevelType w:val="hybridMultilevel"/>
    <w:tmpl w:val="5EA0A056"/>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46D75DF"/>
    <w:multiLevelType w:val="hybridMultilevel"/>
    <w:tmpl w:val="56AC6B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686323"/>
    <w:multiLevelType w:val="hybridMultilevel"/>
    <w:tmpl w:val="F5B01CFC"/>
    <w:lvl w:ilvl="0" w:tplc="AC1EAAD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6CF56D2"/>
    <w:multiLevelType w:val="hybridMultilevel"/>
    <w:tmpl w:val="E6EEB6D2"/>
    <w:lvl w:ilvl="0" w:tplc="0C090011">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nsid w:val="37200F78"/>
    <w:multiLevelType w:val="multilevel"/>
    <w:tmpl w:val="892007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i w:val="0"/>
        <w:iCs w:val="0"/>
        <w:color w:val="00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B14627"/>
    <w:multiLevelType w:val="hybridMultilevel"/>
    <w:tmpl w:val="5816AE6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94957BF"/>
    <w:multiLevelType w:val="multilevel"/>
    <w:tmpl w:val="4300C286"/>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9496C62"/>
    <w:multiLevelType w:val="hybridMultilevel"/>
    <w:tmpl w:val="A67C6156"/>
    <w:lvl w:ilvl="0" w:tplc="AC1EAAD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40717645"/>
    <w:multiLevelType w:val="multilevel"/>
    <w:tmpl w:val="251E6C8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42CA7F6C"/>
    <w:multiLevelType w:val="multilevel"/>
    <w:tmpl w:val="579A397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33F15CC"/>
    <w:multiLevelType w:val="hybridMultilevel"/>
    <w:tmpl w:val="81BA3CE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nsid w:val="442872AD"/>
    <w:multiLevelType w:val="hybridMultilevel"/>
    <w:tmpl w:val="2EE2F9EE"/>
    <w:lvl w:ilvl="0" w:tplc="7194CB2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F96285"/>
    <w:multiLevelType w:val="hybridMultilevel"/>
    <w:tmpl w:val="A94E83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F5A76D1"/>
    <w:multiLevelType w:val="hybridMultilevel"/>
    <w:tmpl w:val="10C80B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45E586E"/>
    <w:multiLevelType w:val="hybridMultilevel"/>
    <w:tmpl w:val="8AB6E47E"/>
    <w:lvl w:ilvl="0" w:tplc="7194CB2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836B2F"/>
    <w:multiLevelType w:val="hybridMultilevel"/>
    <w:tmpl w:val="4F1A1182"/>
    <w:lvl w:ilvl="0" w:tplc="D2CC95D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73C687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5B272453"/>
    <w:multiLevelType w:val="hybridMultilevel"/>
    <w:tmpl w:val="696828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5E5820B3"/>
    <w:multiLevelType w:val="hybridMultilevel"/>
    <w:tmpl w:val="65501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7318A7"/>
    <w:multiLevelType w:val="hybridMultilevel"/>
    <w:tmpl w:val="CBC24B52"/>
    <w:lvl w:ilvl="0" w:tplc="7194CB2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913486"/>
    <w:multiLevelType w:val="hybridMultilevel"/>
    <w:tmpl w:val="61A6A920"/>
    <w:lvl w:ilvl="0" w:tplc="9E127E60">
      <w:start w:val="1"/>
      <w:numFmt w:val="bullet"/>
      <w:lvlText w:val="•"/>
      <w:lvlJc w:val="left"/>
      <w:pPr>
        <w:tabs>
          <w:tab w:val="num" w:pos="720"/>
        </w:tabs>
        <w:ind w:left="720" w:hanging="360"/>
      </w:pPr>
      <w:rPr>
        <w:rFonts w:ascii="Arial" w:hAnsi="Arial" w:hint="default"/>
      </w:rPr>
    </w:lvl>
    <w:lvl w:ilvl="1" w:tplc="8C181592">
      <w:start w:val="2374"/>
      <w:numFmt w:val="bullet"/>
      <w:lvlText w:val="-"/>
      <w:lvlJc w:val="left"/>
      <w:pPr>
        <w:tabs>
          <w:tab w:val="num" w:pos="1440"/>
        </w:tabs>
        <w:ind w:left="1440" w:hanging="360"/>
      </w:pPr>
      <w:rPr>
        <w:rFonts w:ascii="Times New Roman" w:hAnsi="Times New Roman" w:hint="default"/>
      </w:rPr>
    </w:lvl>
    <w:lvl w:ilvl="2" w:tplc="D21AD13C" w:tentative="1">
      <w:start w:val="1"/>
      <w:numFmt w:val="bullet"/>
      <w:lvlText w:val="•"/>
      <w:lvlJc w:val="left"/>
      <w:pPr>
        <w:tabs>
          <w:tab w:val="num" w:pos="2160"/>
        </w:tabs>
        <w:ind w:left="2160" w:hanging="360"/>
      </w:pPr>
      <w:rPr>
        <w:rFonts w:ascii="Arial" w:hAnsi="Arial" w:hint="default"/>
      </w:rPr>
    </w:lvl>
    <w:lvl w:ilvl="3" w:tplc="7D905C5E" w:tentative="1">
      <w:start w:val="1"/>
      <w:numFmt w:val="bullet"/>
      <w:lvlText w:val="•"/>
      <w:lvlJc w:val="left"/>
      <w:pPr>
        <w:tabs>
          <w:tab w:val="num" w:pos="2880"/>
        </w:tabs>
        <w:ind w:left="2880" w:hanging="360"/>
      </w:pPr>
      <w:rPr>
        <w:rFonts w:ascii="Arial" w:hAnsi="Arial" w:hint="default"/>
      </w:rPr>
    </w:lvl>
    <w:lvl w:ilvl="4" w:tplc="FE2440EE" w:tentative="1">
      <w:start w:val="1"/>
      <w:numFmt w:val="bullet"/>
      <w:lvlText w:val="•"/>
      <w:lvlJc w:val="left"/>
      <w:pPr>
        <w:tabs>
          <w:tab w:val="num" w:pos="3600"/>
        </w:tabs>
        <w:ind w:left="3600" w:hanging="360"/>
      </w:pPr>
      <w:rPr>
        <w:rFonts w:ascii="Arial" w:hAnsi="Arial" w:hint="default"/>
      </w:rPr>
    </w:lvl>
    <w:lvl w:ilvl="5" w:tplc="56A0CC18" w:tentative="1">
      <w:start w:val="1"/>
      <w:numFmt w:val="bullet"/>
      <w:lvlText w:val="•"/>
      <w:lvlJc w:val="left"/>
      <w:pPr>
        <w:tabs>
          <w:tab w:val="num" w:pos="4320"/>
        </w:tabs>
        <w:ind w:left="4320" w:hanging="360"/>
      </w:pPr>
      <w:rPr>
        <w:rFonts w:ascii="Arial" w:hAnsi="Arial" w:hint="default"/>
      </w:rPr>
    </w:lvl>
    <w:lvl w:ilvl="6" w:tplc="404058B6" w:tentative="1">
      <w:start w:val="1"/>
      <w:numFmt w:val="bullet"/>
      <w:lvlText w:val="•"/>
      <w:lvlJc w:val="left"/>
      <w:pPr>
        <w:tabs>
          <w:tab w:val="num" w:pos="5040"/>
        </w:tabs>
        <w:ind w:left="5040" w:hanging="360"/>
      </w:pPr>
      <w:rPr>
        <w:rFonts w:ascii="Arial" w:hAnsi="Arial" w:hint="default"/>
      </w:rPr>
    </w:lvl>
    <w:lvl w:ilvl="7" w:tplc="93940AA8" w:tentative="1">
      <w:start w:val="1"/>
      <w:numFmt w:val="bullet"/>
      <w:lvlText w:val="•"/>
      <w:lvlJc w:val="left"/>
      <w:pPr>
        <w:tabs>
          <w:tab w:val="num" w:pos="5760"/>
        </w:tabs>
        <w:ind w:left="5760" w:hanging="360"/>
      </w:pPr>
      <w:rPr>
        <w:rFonts w:ascii="Arial" w:hAnsi="Arial" w:hint="default"/>
      </w:rPr>
    </w:lvl>
    <w:lvl w:ilvl="8" w:tplc="545A6CCE" w:tentative="1">
      <w:start w:val="1"/>
      <w:numFmt w:val="bullet"/>
      <w:lvlText w:val="•"/>
      <w:lvlJc w:val="left"/>
      <w:pPr>
        <w:tabs>
          <w:tab w:val="num" w:pos="6480"/>
        </w:tabs>
        <w:ind w:left="6480" w:hanging="360"/>
      </w:pPr>
      <w:rPr>
        <w:rFonts w:ascii="Arial" w:hAnsi="Arial" w:hint="default"/>
      </w:rPr>
    </w:lvl>
  </w:abstractNum>
  <w:abstractNum w:abstractNumId="38">
    <w:nsid w:val="66744FF9"/>
    <w:multiLevelType w:val="hybridMultilevel"/>
    <w:tmpl w:val="B22E3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76150B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A382737"/>
    <w:multiLevelType w:val="hybridMultilevel"/>
    <w:tmpl w:val="6C741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A2658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71213C92"/>
    <w:multiLevelType w:val="hybridMultilevel"/>
    <w:tmpl w:val="D76AAD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183759D"/>
    <w:multiLevelType w:val="multilevel"/>
    <w:tmpl w:val="A1DE4FB2"/>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4">
    <w:nsid w:val="71A10BB2"/>
    <w:multiLevelType w:val="hybridMultilevel"/>
    <w:tmpl w:val="C332C7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0C3BB3"/>
    <w:multiLevelType w:val="hybridMultilevel"/>
    <w:tmpl w:val="BDBC49D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nsid w:val="7461101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98536F5"/>
    <w:multiLevelType w:val="hybridMultilevel"/>
    <w:tmpl w:val="4DAE87AC"/>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48">
    <w:nsid w:val="79EE6365"/>
    <w:multiLevelType w:val="hybridMultilevel"/>
    <w:tmpl w:val="AE8A7D66"/>
    <w:lvl w:ilvl="0" w:tplc="7194CB2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AAC5B08"/>
    <w:multiLevelType w:val="hybridMultilevel"/>
    <w:tmpl w:val="256640C6"/>
    <w:lvl w:ilvl="0" w:tplc="A54CC1CC">
      <w:start w:val="54"/>
      <w:numFmt w:val="bullet"/>
      <w:lvlText w:val="-"/>
      <w:lvlJc w:val="left"/>
      <w:pPr>
        <w:tabs>
          <w:tab w:val="num" w:pos="3240"/>
        </w:tabs>
        <w:ind w:left="3240" w:hanging="360"/>
      </w:pPr>
      <w:rPr>
        <w:rFonts w:ascii="Times New Roman" w:eastAsia="Times New Roman" w:hAnsi="Times New Roman" w:hint="default"/>
      </w:rPr>
    </w:lvl>
    <w:lvl w:ilvl="1" w:tplc="0C090003" w:tentative="1">
      <w:start w:val="1"/>
      <w:numFmt w:val="bullet"/>
      <w:lvlText w:val="o"/>
      <w:lvlJc w:val="left"/>
      <w:pPr>
        <w:tabs>
          <w:tab w:val="num" w:pos="3960"/>
        </w:tabs>
        <w:ind w:left="3960" w:hanging="360"/>
      </w:pPr>
      <w:rPr>
        <w:rFonts w:ascii="Courier New" w:hAnsi="Courier New" w:hint="default"/>
      </w:rPr>
    </w:lvl>
    <w:lvl w:ilvl="2" w:tplc="0C090005" w:tentative="1">
      <w:start w:val="1"/>
      <w:numFmt w:val="bullet"/>
      <w:lvlText w:val=""/>
      <w:lvlJc w:val="left"/>
      <w:pPr>
        <w:tabs>
          <w:tab w:val="num" w:pos="4680"/>
        </w:tabs>
        <w:ind w:left="4680" w:hanging="360"/>
      </w:pPr>
      <w:rPr>
        <w:rFonts w:ascii="Wingdings" w:hAnsi="Wingdings" w:hint="default"/>
      </w:rPr>
    </w:lvl>
    <w:lvl w:ilvl="3" w:tplc="0C090001" w:tentative="1">
      <w:start w:val="1"/>
      <w:numFmt w:val="bullet"/>
      <w:lvlText w:val=""/>
      <w:lvlJc w:val="left"/>
      <w:pPr>
        <w:tabs>
          <w:tab w:val="num" w:pos="5400"/>
        </w:tabs>
        <w:ind w:left="5400" w:hanging="360"/>
      </w:pPr>
      <w:rPr>
        <w:rFonts w:ascii="Symbol" w:hAnsi="Symbol" w:hint="default"/>
      </w:rPr>
    </w:lvl>
    <w:lvl w:ilvl="4" w:tplc="0C090003" w:tentative="1">
      <w:start w:val="1"/>
      <w:numFmt w:val="bullet"/>
      <w:lvlText w:val="o"/>
      <w:lvlJc w:val="left"/>
      <w:pPr>
        <w:tabs>
          <w:tab w:val="num" w:pos="6120"/>
        </w:tabs>
        <w:ind w:left="6120" w:hanging="360"/>
      </w:pPr>
      <w:rPr>
        <w:rFonts w:ascii="Courier New" w:hAnsi="Courier New" w:hint="default"/>
      </w:rPr>
    </w:lvl>
    <w:lvl w:ilvl="5" w:tplc="0C090005" w:tentative="1">
      <w:start w:val="1"/>
      <w:numFmt w:val="bullet"/>
      <w:lvlText w:val=""/>
      <w:lvlJc w:val="left"/>
      <w:pPr>
        <w:tabs>
          <w:tab w:val="num" w:pos="6840"/>
        </w:tabs>
        <w:ind w:left="6840" w:hanging="360"/>
      </w:pPr>
      <w:rPr>
        <w:rFonts w:ascii="Wingdings" w:hAnsi="Wingdings" w:hint="default"/>
      </w:rPr>
    </w:lvl>
    <w:lvl w:ilvl="6" w:tplc="0C090001" w:tentative="1">
      <w:start w:val="1"/>
      <w:numFmt w:val="bullet"/>
      <w:lvlText w:val=""/>
      <w:lvlJc w:val="left"/>
      <w:pPr>
        <w:tabs>
          <w:tab w:val="num" w:pos="7560"/>
        </w:tabs>
        <w:ind w:left="7560" w:hanging="360"/>
      </w:pPr>
      <w:rPr>
        <w:rFonts w:ascii="Symbol" w:hAnsi="Symbol" w:hint="default"/>
      </w:rPr>
    </w:lvl>
    <w:lvl w:ilvl="7" w:tplc="0C090003" w:tentative="1">
      <w:start w:val="1"/>
      <w:numFmt w:val="bullet"/>
      <w:lvlText w:val="o"/>
      <w:lvlJc w:val="left"/>
      <w:pPr>
        <w:tabs>
          <w:tab w:val="num" w:pos="8280"/>
        </w:tabs>
        <w:ind w:left="8280" w:hanging="360"/>
      </w:pPr>
      <w:rPr>
        <w:rFonts w:ascii="Courier New" w:hAnsi="Courier New" w:hint="default"/>
      </w:rPr>
    </w:lvl>
    <w:lvl w:ilvl="8" w:tplc="0C090005" w:tentative="1">
      <w:start w:val="1"/>
      <w:numFmt w:val="bullet"/>
      <w:lvlText w:val=""/>
      <w:lvlJc w:val="left"/>
      <w:pPr>
        <w:tabs>
          <w:tab w:val="num" w:pos="9000"/>
        </w:tabs>
        <w:ind w:left="9000" w:hanging="360"/>
      </w:pPr>
      <w:rPr>
        <w:rFonts w:ascii="Wingdings" w:hAnsi="Wingdings" w:hint="default"/>
      </w:rPr>
    </w:lvl>
  </w:abstractNum>
  <w:abstractNum w:abstractNumId="50">
    <w:nsid w:val="7CA648DB"/>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42"/>
  </w:num>
  <w:num w:numId="2">
    <w:abstractNumId w:val="29"/>
  </w:num>
  <w:num w:numId="3">
    <w:abstractNumId w:val="41"/>
  </w:num>
  <w:num w:numId="4">
    <w:abstractNumId w:val="39"/>
  </w:num>
  <w:num w:numId="5">
    <w:abstractNumId w:val="33"/>
  </w:num>
  <w:num w:numId="6">
    <w:abstractNumId w:val="22"/>
  </w:num>
  <w:num w:numId="7">
    <w:abstractNumId w:val="11"/>
  </w:num>
  <w:num w:numId="8">
    <w:abstractNumId w:val="32"/>
  </w:num>
  <w:num w:numId="9">
    <w:abstractNumId w:val="46"/>
  </w:num>
  <w:num w:numId="10">
    <w:abstractNumId w:val="8"/>
  </w:num>
  <w:num w:numId="11">
    <w:abstractNumId w:val="50"/>
  </w:num>
  <w:num w:numId="12">
    <w:abstractNumId w:val="25"/>
  </w:num>
  <w:num w:numId="13">
    <w:abstractNumId w:val="16"/>
  </w:num>
  <w:num w:numId="14">
    <w:abstractNumId w:val="12"/>
  </w:num>
  <w:num w:numId="15">
    <w:abstractNumId w:val="21"/>
  </w:num>
  <w:num w:numId="16">
    <w:abstractNumId w:val="9"/>
  </w:num>
  <w:num w:numId="17">
    <w:abstractNumId w:val="23"/>
  </w:num>
  <w:num w:numId="18">
    <w:abstractNumId w:val="14"/>
  </w:num>
  <w:num w:numId="19">
    <w:abstractNumId w:val="43"/>
  </w:num>
  <w:num w:numId="20">
    <w:abstractNumId w:val="0"/>
  </w:num>
  <w:num w:numId="21">
    <w:abstractNumId w:val="27"/>
  </w:num>
  <w:num w:numId="22">
    <w:abstractNumId w:val="20"/>
  </w:num>
  <w:num w:numId="23">
    <w:abstractNumId w:val="6"/>
  </w:num>
  <w:num w:numId="24">
    <w:abstractNumId w:val="5"/>
  </w:num>
  <w:num w:numId="25">
    <w:abstractNumId w:val="4"/>
  </w:num>
  <w:num w:numId="26">
    <w:abstractNumId w:val="49"/>
  </w:num>
  <w:num w:numId="27">
    <w:abstractNumId w:val="44"/>
  </w:num>
  <w:num w:numId="28">
    <w:abstractNumId w:val="17"/>
  </w:num>
  <w:num w:numId="29">
    <w:abstractNumId w:val="18"/>
  </w:num>
  <w:num w:numId="30">
    <w:abstractNumId w:val="15"/>
  </w:num>
  <w:num w:numId="31">
    <w:abstractNumId w:val="38"/>
  </w:num>
  <w:num w:numId="32">
    <w:abstractNumId w:val="2"/>
  </w:num>
  <w:num w:numId="33">
    <w:abstractNumId w:val="10"/>
  </w:num>
  <w:num w:numId="34">
    <w:abstractNumId w:val="31"/>
  </w:num>
  <w:num w:numId="35">
    <w:abstractNumId w:val="28"/>
  </w:num>
  <w:num w:numId="36">
    <w:abstractNumId w:val="36"/>
  </w:num>
  <w:num w:numId="37">
    <w:abstractNumId w:val="48"/>
  </w:num>
  <w:num w:numId="38">
    <w:abstractNumId w:val="37"/>
  </w:num>
  <w:num w:numId="39">
    <w:abstractNumId w:val="45"/>
  </w:num>
  <w:num w:numId="40">
    <w:abstractNumId w:val="35"/>
  </w:num>
  <w:num w:numId="41">
    <w:abstractNumId w:val="19"/>
  </w:num>
  <w:num w:numId="42">
    <w:abstractNumId w:val="40"/>
  </w:num>
  <w:num w:numId="43">
    <w:abstractNumId w:val="34"/>
  </w:num>
  <w:num w:numId="44">
    <w:abstractNumId w:val="1"/>
  </w:num>
  <w:num w:numId="45">
    <w:abstractNumId w:val="24"/>
  </w:num>
  <w:num w:numId="46">
    <w:abstractNumId w:val="3"/>
  </w:num>
  <w:num w:numId="47">
    <w:abstractNumId w:val="47"/>
  </w:num>
  <w:num w:numId="48">
    <w:abstractNumId w:val="7"/>
  </w:num>
  <w:num w:numId="49">
    <w:abstractNumId w:val="26"/>
  </w:num>
  <w:num w:numId="50">
    <w:abstractNumId w:val="13"/>
  </w:num>
  <w:num w:numId="51">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CBA"/>
    <w:rsid w:val="000016EA"/>
    <w:rsid w:val="000039C6"/>
    <w:rsid w:val="0001380C"/>
    <w:rsid w:val="00024D2D"/>
    <w:rsid w:val="000250C9"/>
    <w:rsid w:val="0002581E"/>
    <w:rsid w:val="000259AA"/>
    <w:rsid w:val="00036B07"/>
    <w:rsid w:val="00041E1F"/>
    <w:rsid w:val="00042E29"/>
    <w:rsid w:val="00046C5B"/>
    <w:rsid w:val="00054C72"/>
    <w:rsid w:val="000612E7"/>
    <w:rsid w:val="00076F4E"/>
    <w:rsid w:val="00076F87"/>
    <w:rsid w:val="000778DA"/>
    <w:rsid w:val="000873BA"/>
    <w:rsid w:val="00091F50"/>
    <w:rsid w:val="0009458F"/>
    <w:rsid w:val="000A5F35"/>
    <w:rsid w:val="000A67C9"/>
    <w:rsid w:val="000A6CDA"/>
    <w:rsid w:val="000A7077"/>
    <w:rsid w:val="000A7DD4"/>
    <w:rsid w:val="000B131B"/>
    <w:rsid w:val="000B2BF0"/>
    <w:rsid w:val="000B3CF4"/>
    <w:rsid w:val="000B66D6"/>
    <w:rsid w:val="000B7020"/>
    <w:rsid w:val="000C372E"/>
    <w:rsid w:val="000C786A"/>
    <w:rsid w:val="000D1F46"/>
    <w:rsid w:val="000D6163"/>
    <w:rsid w:val="000D7C91"/>
    <w:rsid w:val="000E0B2E"/>
    <w:rsid w:val="000E3D9E"/>
    <w:rsid w:val="000E628B"/>
    <w:rsid w:val="000F02E8"/>
    <w:rsid w:val="000F2F62"/>
    <w:rsid w:val="000F3BE6"/>
    <w:rsid w:val="000F4D6C"/>
    <w:rsid w:val="000F76AA"/>
    <w:rsid w:val="00100CED"/>
    <w:rsid w:val="00101CB3"/>
    <w:rsid w:val="00102CD7"/>
    <w:rsid w:val="00105A31"/>
    <w:rsid w:val="00107380"/>
    <w:rsid w:val="00112456"/>
    <w:rsid w:val="00112804"/>
    <w:rsid w:val="00113284"/>
    <w:rsid w:val="00116154"/>
    <w:rsid w:val="00124267"/>
    <w:rsid w:val="00132809"/>
    <w:rsid w:val="00140024"/>
    <w:rsid w:val="0015151C"/>
    <w:rsid w:val="00152235"/>
    <w:rsid w:val="0016230A"/>
    <w:rsid w:val="0016301A"/>
    <w:rsid w:val="00164F2B"/>
    <w:rsid w:val="00171F2E"/>
    <w:rsid w:val="001721E4"/>
    <w:rsid w:val="001736CD"/>
    <w:rsid w:val="00174813"/>
    <w:rsid w:val="00175993"/>
    <w:rsid w:val="00177464"/>
    <w:rsid w:val="00177728"/>
    <w:rsid w:val="001833BF"/>
    <w:rsid w:val="001861A4"/>
    <w:rsid w:val="00187839"/>
    <w:rsid w:val="001933D7"/>
    <w:rsid w:val="00194A34"/>
    <w:rsid w:val="00196006"/>
    <w:rsid w:val="001A05E3"/>
    <w:rsid w:val="001A1249"/>
    <w:rsid w:val="001A12E7"/>
    <w:rsid w:val="001A13E8"/>
    <w:rsid w:val="001A13F5"/>
    <w:rsid w:val="001A2871"/>
    <w:rsid w:val="001A52BE"/>
    <w:rsid w:val="001A61EF"/>
    <w:rsid w:val="001A73DB"/>
    <w:rsid w:val="001B1655"/>
    <w:rsid w:val="001B4852"/>
    <w:rsid w:val="001B5782"/>
    <w:rsid w:val="001B7E8A"/>
    <w:rsid w:val="001C0756"/>
    <w:rsid w:val="001C1819"/>
    <w:rsid w:val="001C2AB2"/>
    <w:rsid w:val="001C4230"/>
    <w:rsid w:val="001D033B"/>
    <w:rsid w:val="001D723D"/>
    <w:rsid w:val="001E317C"/>
    <w:rsid w:val="001E4B5F"/>
    <w:rsid w:val="001E52B0"/>
    <w:rsid w:val="001F1289"/>
    <w:rsid w:val="001F27E9"/>
    <w:rsid w:val="001F7745"/>
    <w:rsid w:val="0020568C"/>
    <w:rsid w:val="00206AB4"/>
    <w:rsid w:val="00206CCC"/>
    <w:rsid w:val="00206DB5"/>
    <w:rsid w:val="00207D2A"/>
    <w:rsid w:val="00210971"/>
    <w:rsid w:val="00212447"/>
    <w:rsid w:val="0021615B"/>
    <w:rsid w:val="002175E1"/>
    <w:rsid w:val="00217A97"/>
    <w:rsid w:val="002207FB"/>
    <w:rsid w:val="002219FD"/>
    <w:rsid w:val="00225D95"/>
    <w:rsid w:val="00225DE3"/>
    <w:rsid w:val="00230267"/>
    <w:rsid w:val="002317AC"/>
    <w:rsid w:val="00233D75"/>
    <w:rsid w:val="002347CA"/>
    <w:rsid w:val="0023754F"/>
    <w:rsid w:val="00237E44"/>
    <w:rsid w:val="00242837"/>
    <w:rsid w:val="002450A3"/>
    <w:rsid w:val="002506B5"/>
    <w:rsid w:val="00252DFA"/>
    <w:rsid w:val="00254B3F"/>
    <w:rsid w:val="00254BDA"/>
    <w:rsid w:val="00254C0C"/>
    <w:rsid w:val="00260652"/>
    <w:rsid w:val="002606A1"/>
    <w:rsid w:val="00270B7A"/>
    <w:rsid w:val="0027190F"/>
    <w:rsid w:val="002720C8"/>
    <w:rsid w:val="0027285B"/>
    <w:rsid w:val="0027631C"/>
    <w:rsid w:val="00277CA3"/>
    <w:rsid w:val="00280BA2"/>
    <w:rsid w:val="00285956"/>
    <w:rsid w:val="00286749"/>
    <w:rsid w:val="002900F8"/>
    <w:rsid w:val="00290D91"/>
    <w:rsid w:val="0029309D"/>
    <w:rsid w:val="00293ABB"/>
    <w:rsid w:val="002A123A"/>
    <w:rsid w:val="002A22B6"/>
    <w:rsid w:val="002A4271"/>
    <w:rsid w:val="002B1AE2"/>
    <w:rsid w:val="002B2F82"/>
    <w:rsid w:val="002B617F"/>
    <w:rsid w:val="002C3568"/>
    <w:rsid w:val="002C50EE"/>
    <w:rsid w:val="002D1244"/>
    <w:rsid w:val="002D1542"/>
    <w:rsid w:val="002D18AD"/>
    <w:rsid w:val="002E021D"/>
    <w:rsid w:val="002E05A7"/>
    <w:rsid w:val="002E327E"/>
    <w:rsid w:val="002E4895"/>
    <w:rsid w:val="002F1AEA"/>
    <w:rsid w:val="002F5844"/>
    <w:rsid w:val="002F5CB5"/>
    <w:rsid w:val="002F5DDE"/>
    <w:rsid w:val="00300601"/>
    <w:rsid w:val="0030737A"/>
    <w:rsid w:val="00314F67"/>
    <w:rsid w:val="00317413"/>
    <w:rsid w:val="00325D1E"/>
    <w:rsid w:val="003274CF"/>
    <w:rsid w:val="00335290"/>
    <w:rsid w:val="00337D5B"/>
    <w:rsid w:val="00341364"/>
    <w:rsid w:val="00346A87"/>
    <w:rsid w:val="0034758A"/>
    <w:rsid w:val="003510D5"/>
    <w:rsid w:val="00353DA9"/>
    <w:rsid w:val="0035447B"/>
    <w:rsid w:val="00355D3F"/>
    <w:rsid w:val="003570E8"/>
    <w:rsid w:val="00362302"/>
    <w:rsid w:val="00364F77"/>
    <w:rsid w:val="003679E7"/>
    <w:rsid w:val="00367F57"/>
    <w:rsid w:val="00374CC0"/>
    <w:rsid w:val="00376117"/>
    <w:rsid w:val="00381FA0"/>
    <w:rsid w:val="00383F34"/>
    <w:rsid w:val="00391B07"/>
    <w:rsid w:val="00394DB9"/>
    <w:rsid w:val="00395542"/>
    <w:rsid w:val="0039554F"/>
    <w:rsid w:val="0039713D"/>
    <w:rsid w:val="003A0A4E"/>
    <w:rsid w:val="003A105F"/>
    <w:rsid w:val="003A728B"/>
    <w:rsid w:val="003A7883"/>
    <w:rsid w:val="003C233A"/>
    <w:rsid w:val="003C358A"/>
    <w:rsid w:val="003C3977"/>
    <w:rsid w:val="003C3ADD"/>
    <w:rsid w:val="003C43FC"/>
    <w:rsid w:val="003C4AF0"/>
    <w:rsid w:val="003C66BC"/>
    <w:rsid w:val="003D2E9A"/>
    <w:rsid w:val="003D333A"/>
    <w:rsid w:val="003D4A09"/>
    <w:rsid w:val="003D760E"/>
    <w:rsid w:val="003E01B5"/>
    <w:rsid w:val="003E3F40"/>
    <w:rsid w:val="003E61A2"/>
    <w:rsid w:val="003E6D09"/>
    <w:rsid w:val="003E6E7A"/>
    <w:rsid w:val="003F268A"/>
    <w:rsid w:val="003F4233"/>
    <w:rsid w:val="00402C54"/>
    <w:rsid w:val="00403000"/>
    <w:rsid w:val="0040409F"/>
    <w:rsid w:val="004064D8"/>
    <w:rsid w:val="004071B0"/>
    <w:rsid w:val="00407CD0"/>
    <w:rsid w:val="00413130"/>
    <w:rsid w:val="004158AF"/>
    <w:rsid w:val="00421480"/>
    <w:rsid w:val="00424DC3"/>
    <w:rsid w:val="004267B4"/>
    <w:rsid w:val="00433056"/>
    <w:rsid w:val="00434BF5"/>
    <w:rsid w:val="0043618F"/>
    <w:rsid w:val="00437572"/>
    <w:rsid w:val="00447160"/>
    <w:rsid w:val="004507A2"/>
    <w:rsid w:val="004530B8"/>
    <w:rsid w:val="00453EDE"/>
    <w:rsid w:val="00454059"/>
    <w:rsid w:val="00456016"/>
    <w:rsid w:val="00456C8C"/>
    <w:rsid w:val="004576F4"/>
    <w:rsid w:val="0045772E"/>
    <w:rsid w:val="004613C2"/>
    <w:rsid w:val="004618D3"/>
    <w:rsid w:val="00462D33"/>
    <w:rsid w:val="00465726"/>
    <w:rsid w:val="00467F94"/>
    <w:rsid w:val="0047199E"/>
    <w:rsid w:val="004739F3"/>
    <w:rsid w:val="00474341"/>
    <w:rsid w:val="00482B47"/>
    <w:rsid w:val="00487F6B"/>
    <w:rsid w:val="0049195D"/>
    <w:rsid w:val="00491FC3"/>
    <w:rsid w:val="004932E6"/>
    <w:rsid w:val="00493CF1"/>
    <w:rsid w:val="004945FF"/>
    <w:rsid w:val="00494C33"/>
    <w:rsid w:val="00495DD5"/>
    <w:rsid w:val="00496280"/>
    <w:rsid w:val="004A0824"/>
    <w:rsid w:val="004A0957"/>
    <w:rsid w:val="004A50BD"/>
    <w:rsid w:val="004A54AE"/>
    <w:rsid w:val="004A6BEF"/>
    <w:rsid w:val="004A6E80"/>
    <w:rsid w:val="004A7207"/>
    <w:rsid w:val="004A76BB"/>
    <w:rsid w:val="004A7E22"/>
    <w:rsid w:val="004B0F21"/>
    <w:rsid w:val="004B3519"/>
    <w:rsid w:val="004B3A55"/>
    <w:rsid w:val="004B42A7"/>
    <w:rsid w:val="004C3B01"/>
    <w:rsid w:val="004C770D"/>
    <w:rsid w:val="004C7A4E"/>
    <w:rsid w:val="004D4B82"/>
    <w:rsid w:val="004D72BB"/>
    <w:rsid w:val="004E104D"/>
    <w:rsid w:val="004E43A5"/>
    <w:rsid w:val="004E6BBE"/>
    <w:rsid w:val="004F05E3"/>
    <w:rsid w:val="004F1259"/>
    <w:rsid w:val="004F1F2F"/>
    <w:rsid w:val="004F576B"/>
    <w:rsid w:val="004F6C6D"/>
    <w:rsid w:val="00500B35"/>
    <w:rsid w:val="00502156"/>
    <w:rsid w:val="00506CAE"/>
    <w:rsid w:val="005123E0"/>
    <w:rsid w:val="005179D7"/>
    <w:rsid w:val="005217DD"/>
    <w:rsid w:val="00522670"/>
    <w:rsid w:val="005250F1"/>
    <w:rsid w:val="005269B6"/>
    <w:rsid w:val="005460BB"/>
    <w:rsid w:val="00551379"/>
    <w:rsid w:val="005522B7"/>
    <w:rsid w:val="005571B4"/>
    <w:rsid w:val="005620C3"/>
    <w:rsid w:val="00577C63"/>
    <w:rsid w:val="0058384F"/>
    <w:rsid w:val="00583D53"/>
    <w:rsid w:val="00594963"/>
    <w:rsid w:val="005A01F5"/>
    <w:rsid w:val="005A4CD8"/>
    <w:rsid w:val="005A6B43"/>
    <w:rsid w:val="005B1E6E"/>
    <w:rsid w:val="005B532B"/>
    <w:rsid w:val="005B76F3"/>
    <w:rsid w:val="005C3DB1"/>
    <w:rsid w:val="005C5D31"/>
    <w:rsid w:val="005C5F4F"/>
    <w:rsid w:val="005C6342"/>
    <w:rsid w:val="005D07BC"/>
    <w:rsid w:val="005D17B4"/>
    <w:rsid w:val="005D2AF7"/>
    <w:rsid w:val="005D479A"/>
    <w:rsid w:val="005D4F16"/>
    <w:rsid w:val="005E0E1A"/>
    <w:rsid w:val="005E434D"/>
    <w:rsid w:val="005E7D02"/>
    <w:rsid w:val="005F1245"/>
    <w:rsid w:val="005F416C"/>
    <w:rsid w:val="005F4239"/>
    <w:rsid w:val="005F4BAF"/>
    <w:rsid w:val="005F5C9D"/>
    <w:rsid w:val="005F78C0"/>
    <w:rsid w:val="0060491F"/>
    <w:rsid w:val="0060615F"/>
    <w:rsid w:val="00606841"/>
    <w:rsid w:val="00607776"/>
    <w:rsid w:val="00613EF8"/>
    <w:rsid w:val="006261FB"/>
    <w:rsid w:val="00630A03"/>
    <w:rsid w:val="00632AAC"/>
    <w:rsid w:val="00632D90"/>
    <w:rsid w:val="0063341F"/>
    <w:rsid w:val="00634DE3"/>
    <w:rsid w:val="0063530C"/>
    <w:rsid w:val="00637591"/>
    <w:rsid w:val="0064193D"/>
    <w:rsid w:val="00644C19"/>
    <w:rsid w:val="00644F57"/>
    <w:rsid w:val="006471FB"/>
    <w:rsid w:val="00647541"/>
    <w:rsid w:val="006534A5"/>
    <w:rsid w:val="0065428F"/>
    <w:rsid w:val="00657701"/>
    <w:rsid w:val="00665DA7"/>
    <w:rsid w:val="006679F1"/>
    <w:rsid w:val="00675741"/>
    <w:rsid w:val="00676AB1"/>
    <w:rsid w:val="00677803"/>
    <w:rsid w:val="00681E57"/>
    <w:rsid w:val="006852FC"/>
    <w:rsid w:val="00686EC0"/>
    <w:rsid w:val="006969DE"/>
    <w:rsid w:val="00697BAA"/>
    <w:rsid w:val="006A1C11"/>
    <w:rsid w:val="006A49A6"/>
    <w:rsid w:val="006A502A"/>
    <w:rsid w:val="006A549D"/>
    <w:rsid w:val="006A6562"/>
    <w:rsid w:val="006A69B1"/>
    <w:rsid w:val="006B10BF"/>
    <w:rsid w:val="006C6894"/>
    <w:rsid w:val="006C7C0C"/>
    <w:rsid w:val="006D1F62"/>
    <w:rsid w:val="006D5BE8"/>
    <w:rsid w:val="006E15DA"/>
    <w:rsid w:val="006E323D"/>
    <w:rsid w:val="006E5077"/>
    <w:rsid w:val="006E5602"/>
    <w:rsid w:val="006E7F6C"/>
    <w:rsid w:val="006F0BF7"/>
    <w:rsid w:val="006F1102"/>
    <w:rsid w:val="006F56E8"/>
    <w:rsid w:val="00701857"/>
    <w:rsid w:val="00701DCD"/>
    <w:rsid w:val="00706153"/>
    <w:rsid w:val="00706D4C"/>
    <w:rsid w:val="00711C43"/>
    <w:rsid w:val="00716EE0"/>
    <w:rsid w:val="00720138"/>
    <w:rsid w:val="00721329"/>
    <w:rsid w:val="00722FD9"/>
    <w:rsid w:val="007338A0"/>
    <w:rsid w:val="00734A00"/>
    <w:rsid w:val="00740196"/>
    <w:rsid w:val="00742DAB"/>
    <w:rsid w:val="007432ED"/>
    <w:rsid w:val="0074416C"/>
    <w:rsid w:val="00747311"/>
    <w:rsid w:val="00747CA4"/>
    <w:rsid w:val="00750BA2"/>
    <w:rsid w:val="00750CDB"/>
    <w:rsid w:val="00753811"/>
    <w:rsid w:val="00754954"/>
    <w:rsid w:val="007604C5"/>
    <w:rsid w:val="00760B89"/>
    <w:rsid w:val="00763194"/>
    <w:rsid w:val="00765AA1"/>
    <w:rsid w:val="00766FF9"/>
    <w:rsid w:val="00767E35"/>
    <w:rsid w:val="00772F64"/>
    <w:rsid w:val="007733E5"/>
    <w:rsid w:val="007748E6"/>
    <w:rsid w:val="00791C66"/>
    <w:rsid w:val="00797CAC"/>
    <w:rsid w:val="00797E7F"/>
    <w:rsid w:val="007B1642"/>
    <w:rsid w:val="007B19E9"/>
    <w:rsid w:val="007B203A"/>
    <w:rsid w:val="007B6FB5"/>
    <w:rsid w:val="007C3491"/>
    <w:rsid w:val="007C6DAD"/>
    <w:rsid w:val="007D3118"/>
    <w:rsid w:val="007D3762"/>
    <w:rsid w:val="007D4CBB"/>
    <w:rsid w:val="007D5D24"/>
    <w:rsid w:val="007D6E6E"/>
    <w:rsid w:val="007D742A"/>
    <w:rsid w:val="007F0BFF"/>
    <w:rsid w:val="007F1BA1"/>
    <w:rsid w:val="00800D64"/>
    <w:rsid w:val="0080109D"/>
    <w:rsid w:val="0080631A"/>
    <w:rsid w:val="00806513"/>
    <w:rsid w:val="00813E61"/>
    <w:rsid w:val="00821F04"/>
    <w:rsid w:val="0082752F"/>
    <w:rsid w:val="008279BA"/>
    <w:rsid w:val="008331C6"/>
    <w:rsid w:val="008339CF"/>
    <w:rsid w:val="0083516B"/>
    <w:rsid w:val="00836BF4"/>
    <w:rsid w:val="008414B8"/>
    <w:rsid w:val="008444B1"/>
    <w:rsid w:val="00852CA7"/>
    <w:rsid w:val="00855B3B"/>
    <w:rsid w:val="00855D74"/>
    <w:rsid w:val="00855E3C"/>
    <w:rsid w:val="00871722"/>
    <w:rsid w:val="008814E8"/>
    <w:rsid w:val="00886975"/>
    <w:rsid w:val="00887871"/>
    <w:rsid w:val="008919E2"/>
    <w:rsid w:val="008A0942"/>
    <w:rsid w:val="008A21F8"/>
    <w:rsid w:val="008A288D"/>
    <w:rsid w:val="008B0419"/>
    <w:rsid w:val="008B4FE6"/>
    <w:rsid w:val="008C06A9"/>
    <w:rsid w:val="008C2CB4"/>
    <w:rsid w:val="008C2F8F"/>
    <w:rsid w:val="008C3C2F"/>
    <w:rsid w:val="008C44C8"/>
    <w:rsid w:val="008C4FE8"/>
    <w:rsid w:val="008C7656"/>
    <w:rsid w:val="008D1FA5"/>
    <w:rsid w:val="008D2BCB"/>
    <w:rsid w:val="008D2D81"/>
    <w:rsid w:val="008E2379"/>
    <w:rsid w:val="008E2E70"/>
    <w:rsid w:val="008F0597"/>
    <w:rsid w:val="008F55E5"/>
    <w:rsid w:val="008F66A5"/>
    <w:rsid w:val="008F746B"/>
    <w:rsid w:val="009017BD"/>
    <w:rsid w:val="009026B3"/>
    <w:rsid w:val="00903E2A"/>
    <w:rsid w:val="009043BA"/>
    <w:rsid w:val="00904C1E"/>
    <w:rsid w:val="00906255"/>
    <w:rsid w:val="009069CD"/>
    <w:rsid w:val="0091223A"/>
    <w:rsid w:val="009129A3"/>
    <w:rsid w:val="00913152"/>
    <w:rsid w:val="00917A82"/>
    <w:rsid w:val="00917BEF"/>
    <w:rsid w:val="0092049C"/>
    <w:rsid w:val="009331B1"/>
    <w:rsid w:val="009339FE"/>
    <w:rsid w:val="009343FC"/>
    <w:rsid w:val="00934A07"/>
    <w:rsid w:val="009406C5"/>
    <w:rsid w:val="0094157D"/>
    <w:rsid w:val="0094294C"/>
    <w:rsid w:val="0094576E"/>
    <w:rsid w:val="00946CBA"/>
    <w:rsid w:val="00950190"/>
    <w:rsid w:val="00950742"/>
    <w:rsid w:val="00951DFD"/>
    <w:rsid w:val="009531ED"/>
    <w:rsid w:val="009555C8"/>
    <w:rsid w:val="00955FC7"/>
    <w:rsid w:val="00956AC4"/>
    <w:rsid w:val="00957FCD"/>
    <w:rsid w:val="00963B3D"/>
    <w:rsid w:val="0097054B"/>
    <w:rsid w:val="00975287"/>
    <w:rsid w:val="00977D5C"/>
    <w:rsid w:val="00980F68"/>
    <w:rsid w:val="009906C2"/>
    <w:rsid w:val="00994217"/>
    <w:rsid w:val="009968BD"/>
    <w:rsid w:val="00997A68"/>
    <w:rsid w:val="009A0B22"/>
    <w:rsid w:val="009B1987"/>
    <w:rsid w:val="009B4163"/>
    <w:rsid w:val="009B5CB3"/>
    <w:rsid w:val="009C2663"/>
    <w:rsid w:val="009C3A1D"/>
    <w:rsid w:val="009C3A75"/>
    <w:rsid w:val="009C5F57"/>
    <w:rsid w:val="009C688E"/>
    <w:rsid w:val="009D2179"/>
    <w:rsid w:val="009E26FD"/>
    <w:rsid w:val="009E2DA8"/>
    <w:rsid w:val="009E33B0"/>
    <w:rsid w:val="009E3E74"/>
    <w:rsid w:val="009F0148"/>
    <w:rsid w:val="009F38CF"/>
    <w:rsid w:val="009F3DFD"/>
    <w:rsid w:val="009F5FD2"/>
    <w:rsid w:val="009F71C9"/>
    <w:rsid w:val="00A03DB9"/>
    <w:rsid w:val="00A05CA0"/>
    <w:rsid w:val="00A07680"/>
    <w:rsid w:val="00A114A3"/>
    <w:rsid w:val="00A135C6"/>
    <w:rsid w:val="00A21E26"/>
    <w:rsid w:val="00A232D1"/>
    <w:rsid w:val="00A262DC"/>
    <w:rsid w:val="00A30490"/>
    <w:rsid w:val="00A40162"/>
    <w:rsid w:val="00A41777"/>
    <w:rsid w:val="00A42C03"/>
    <w:rsid w:val="00A57CD8"/>
    <w:rsid w:val="00A66711"/>
    <w:rsid w:val="00A67047"/>
    <w:rsid w:val="00A70947"/>
    <w:rsid w:val="00A76889"/>
    <w:rsid w:val="00A807F9"/>
    <w:rsid w:val="00A827C3"/>
    <w:rsid w:val="00A92E6E"/>
    <w:rsid w:val="00AA5DAA"/>
    <w:rsid w:val="00AB05E3"/>
    <w:rsid w:val="00AB59E0"/>
    <w:rsid w:val="00AB5B0B"/>
    <w:rsid w:val="00AC3102"/>
    <w:rsid w:val="00AC3D4B"/>
    <w:rsid w:val="00AC56CC"/>
    <w:rsid w:val="00AC6E85"/>
    <w:rsid w:val="00AD0F37"/>
    <w:rsid w:val="00AE16D7"/>
    <w:rsid w:val="00AF4C61"/>
    <w:rsid w:val="00AF4D7B"/>
    <w:rsid w:val="00AF61A4"/>
    <w:rsid w:val="00B001A6"/>
    <w:rsid w:val="00B01FE5"/>
    <w:rsid w:val="00B03E5F"/>
    <w:rsid w:val="00B048AB"/>
    <w:rsid w:val="00B04F63"/>
    <w:rsid w:val="00B15D60"/>
    <w:rsid w:val="00B22A04"/>
    <w:rsid w:val="00B247F2"/>
    <w:rsid w:val="00B25E94"/>
    <w:rsid w:val="00B27008"/>
    <w:rsid w:val="00B31E10"/>
    <w:rsid w:val="00B33E3F"/>
    <w:rsid w:val="00B3556D"/>
    <w:rsid w:val="00B35F43"/>
    <w:rsid w:val="00B36E60"/>
    <w:rsid w:val="00B411AE"/>
    <w:rsid w:val="00B46F86"/>
    <w:rsid w:val="00B54ABF"/>
    <w:rsid w:val="00B5517A"/>
    <w:rsid w:val="00B602E3"/>
    <w:rsid w:val="00B70238"/>
    <w:rsid w:val="00B70DFD"/>
    <w:rsid w:val="00B72D18"/>
    <w:rsid w:val="00B73CD8"/>
    <w:rsid w:val="00B74614"/>
    <w:rsid w:val="00B86495"/>
    <w:rsid w:val="00B86C1D"/>
    <w:rsid w:val="00B87837"/>
    <w:rsid w:val="00B9277A"/>
    <w:rsid w:val="00B976CD"/>
    <w:rsid w:val="00BA41FC"/>
    <w:rsid w:val="00BA5909"/>
    <w:rsid w:val="00BA7C65"/>
    <w:rsid w:val="00BB0287"/>
    <w:rsid w:val="00BB36ED"/>
    <w:rsid w:val="00BC2F0E"/>
    <w:rsid w:val="00BC40CC"/>
    <w:rsid w:val="00BC6251"/>
    <w:rsid w:val="00BC6E9A"/>
    <w:rsid w:val="00BC74EB"/>
    <w:rsid w:val="00BC7F5A"/>
    <w:rsid w:val="00BD3A4B"/>
    <w:rsid w:val="00BD3ADA"/>
    <w:rsid w:val="00BD473A"/>
    <w:rsid w:val="00BE4113"/>
    <w:rsid w:val="00BF142F"/>
    <w:rsid w:val="00C002C4"/>
    <w:rsid w:val="00C005D3"/>
    <w:rsid w:val="00C02986"/>
    <w:rsid w:val="00C03542"/>
    <w:rsid w:val="00C04A42"/>
    <w:rsid w:val="00C0730B"/>
    <w:rsid w:val="00C07D8F"/>
    <w:rsid w:val="00C14950"/>
    <w:rsid w:val="00C15089"/>
    <w:rsid w:val="00C15917"/>
    <w:rsid w:val="00C1667A"/>
    <w:rsid w:val="00C1742D"/>
    <w:rsid w:val="00C23F30"/>
    <w:rsid w:val="00C256F8"/>
    <w:rsid w:val="00C30244"/>
    <w:rsid w:val="00C40ADA"/>
    <w:rsid w:val="00C4105D"/>
    <w:rsid w:val="00C41C38"/>
    <w:rsid w:val="00C518C8"/>
    <w:rsid w:val="00C52D9B"/>
    <w:rsid w:val="00C56C1C"/>
    <w:rsid w:val="00C57DE0"/>
    <w:rsid w:val="00C62AB0"/>
    <w:rsid w:val="00C6564E"/>
    <w:rsid w:val="00C73391"/>
    <w:rsid w:val="00C73820"/>
    <w:rsid w:val="00C74542"/>
    <w:rsid w:val="00C800DB"/>
    <w:rsid w:val="00C85487"/>
    <w:rsid w:val="00C856EC"/>
    <w:rsid w:val="00C85C68"/>
    <w:rsid w:val="00C90066"/>
    <w:rsid w:val="00C902E6"/>
    <w:rsid w:val="00CA4B70"/>
    <w:rsid w:val="00CA4D95"/>
    <w:rsid w:val="00CA61D2"/>
    <w:rsid w:val="00CB0655"/>
    <w:rsid w:val="00CB421C"/>
    <w:rsid w:val="00CB4B9D"/>
    <w:rsid w:val="00CB6AF6"/>
    <w:rsid w:val="00CB6C32"/>
    <w:rsid w:val="00CC0805"/>
    <w:rsid w:val="00CC0990"/>
    <w:rsid w:val="00CC142C"/>
    <w:rsid w:val="00CC2286"/>
    <w:rsid w:val="00CC2C2D"/>
    <w:rsid w:val="00CC3AC7"/>
    <w:rsid w:val="00CC442F"/>
    <w:rsid w:val="00CC4544"/>
    <w:rsid w:val="00CC4D89"/>
    <w:rsid w:val="00CC5CF4"/>
    <w:rsid w:val="00CD374A"/>
    <w:rsid w:val="00CD4247"/>
    <w:rsid w:val="00CD44AD"/>
    <w:rsid w:val="00CD69D9"/>
    <w:rsid w:val="00CE2DAA"/>
    <w:rsid w:val="00CE6027"/>
    <w:rsid w:val="00CF37A6"/>
    <w:rsid w:val="00CF4093"/>
    <w:rsid w:val="00D04E37"/>
    <w:rsid w:val="00D10A89"/>
    <w:rsid w:val="00D12298"/>
    <w:rsid w:val="00D12F03"/>
    <w:rsid w:val="00D133CF"/>
    <w:rsid w:val="00D2175E"/>
    <w:rsid w:val="00D22E75"/>
    <w:rsid w:val="00D2421E"/>
    <w:rsid w:val="00D25B92"/>
    <w:rsid w:val="00D345B3"/>
    <w:rsid w:val="00D34BC2"/>
    <w:rsid w:val="00D4137B"/>
    <w:rsid w:val="00D45446"/>
    <w:rsid w:val="00D46405"/>
    <w:rsid w:val="00D47A6C"/>
    <w:rsid w:val="00D47F7A"/>
    <w:rsid w:val="00D5279B"/>
    <w:rsid w:val="00D537FF"/>
    <w:rsid w:val="00D54249"/>
    <w:rsid w:val="00D55FDD"/>
    <w:rsid w:val="00D573D2"/>
    <w:rsid w:val="00D62AF1"/>
    <w:rsid w:val="00D66527"/>
    <w:rsid w:val="00D66B87"/>
    <w:rsid w:val="00D67F33"/>
    <w:rsid w:val="00D8551A"/>
    <w:rsid w:val="00D90440"/>
    <w:rsid w:val="00D94C1A"/>
    <w:rsid w:val="00D960BF"/>
    <w:rsid w:val="00DA3333"/>
    <w:rsid w:val="00DA6670"/>
    <w:rsid w:val="00DA680E"/>
    <w:rsid w:val="00DA6957"/>
    <w:rsid w:val="00DA6DDA"/>
    <w:rsid w:val="00DB0EFC"/>
    <w:rsid w:val="00DB1CC3"/>
    <w:rsid w:val="00DB3C8F"/>
    <w:rsid w:val="00DB3CBF"/>
    <w:rsid w:val="00DB4451"/>
    <w:rsid w:val="00DC1B16"/>
    <w:rsid w:val="00DC1DE9"/>
    <w:rsid w:val="00DC2953"/>
    <w:rsid w:val="00DC61F7"/>
    <w:rsid w:val="00DC68A2"/>
    <w:rsid w:val="00DD1252"/>
    <w:rsid w:val="00DD3088"/>
    <w:rsid w:val="00DD393B"/>
    <w:rsid w:val="00DD73B8"/>
    <w:rsid w:val="00DE1409"/>
    <w:rsid w:val="00DE41DF"/>
    <w:rsid w:val="00DE75EB"/>
    <w:rsid w:val="00DF2A63"/>
    <w:rsid w:val="00DF59B1"/>
    <w:rsid w:val="00DF5F4B"/>
    <w:rsid w:val="00E0011C"/>
    <w:rsid w:val="00E009C5"/>
    <w:rsid w:val="00E07346"/>
    <w:rsid w:val="00E10509"/>
    <w:rsid w:val="00E201C2"/>
    <w:rsid w:val="00E20B21"/>
    <w:rsid w:val="00E214D9"/>
    <w:rsid w:val="00E23F47"/>
    <w:rsid w:val="00E30111"/>
    <w:rsid w:val="00E33951"/>
    <w:rsid w:val="00E352DB"/>
    <w:rsid w:val="00E3642B"/>
    <w:rsid w:val="00E41208"/>
    <w:rsid w:val="00E41AB6"/>
    <w:rsid w:val="00E41F85"/>
    <w:rsid w:val="00E55317"/>
    <w:rsid w:val="00E556B7"/>
    <w:rsid w:val="00E566FA"/>
    <w:rsid w:val="00E57DEF"/>
    <w:rsid w:val="00E61468"/>
    <w:rsid w:val="00E6260A"/>
    <w:rsid w:val="00E70362"/>
    <w:rsid w:val="00E71203"/>
    <w:rsid w:val="00E80D4E"/>
    <w:rsid w:val="00E82ADC"/>
    <w:rsid w:val="00E85BD7"/>
    <w:rsid w:val="00E91CFB"/>
    <w:rsid w:val="00E936D6"/>
    <w:rsid w:val="00E9617A"/>
    <w:rsid w:val="00E97883"/>
    <w:rsid w:val="00EA3943"/>
    <w:rsid w:val="00EA41DF"/>
    <w:rsid w:val="00EA445A"/>
    <w:rsid w:val="00EA4683"/>
    <w:rsid w:val="00EA6890"/>
    <w:rsid w:val="00EB0DAA"/>
    <w:rsid w:val="00EC2B00"/>
    <w:rsid w:val="00EC2F37"/>
    <w:rsid w:val="00EC51D2"/>
    <w:rsid w:val="00EC59FB"/>
    <w:rsid w:val="00EC6A47"/>
    <w:rsid w:val="00EC73B3"/>
    <w:rsid w:val="00EC7F79"/>
    <w:rsid w:val="00ED2A99"/>
    <w:rsid w:val="00ED4674"/>
    <w:rsid w:val="00ED71A7"/>
    <w:rsid w:val="00ED7557"/>
    <w:rsid w:val="00EE088F"/>
    <w:rsid w:val="00EE206E"/>
    <w:rsid w:val="00EF034F"/>
    <w:rsid w:val="00EF0D68"/>
    <w:rsid w:val="00EF42B7"/>
    <w:rsid w:val="00F005B8"/>
    <w:rsid w:val="00F0216B"/>
    <w:rsid w:val="00F0354D"/>
    <w:rsid w:val="00F0442C"/>
    <w:rsid w:val="00F24131"/>
    <w:rsid w:val="00F24B4D"/>
    <w:rsid w:val="00F25A62"/>
    <w:rsid w:val="00F26F07"/>
    <w:rsid w:val="00F301D6"/>
    <w:rsid w:val="00F303CB"/>
    <w:rsid w:val="00F35710"/>
    <w:rsid w:val="00F4201B"/>
    <w:rsid w:val="00F45E41"/>
    <w:rsid w:val="00F5091D"/>
    <w:rsid w:val="00F5174F"/>
    <w:rsid w:val="00F530F4"/>
    <w:rsid w:val="00F5387E"/>
    <w:rsid w:val="00F54E6B"/>
    <w:rsid w:val="00F60750"/>
    <w:rsid w:val="00F60C10"/>
    <w:rsid w:val="00F62203"/>
    <w:rsid w:val="00F63A99"/>
    <w:rsid w:val="00F708C4"/>
    <w:rsid w:val="00F7103A"/>
    <w:rsid w:val="00F71B3D"/>
    <w:rsid w:val="00F72815"/>
    <w:rsid w:val="00F76C47"/>
    <w:rsid w:val="00F80AEC"/>
    <w:rsid w:val="00F81B72"/>
    <w:rsid w:val="00F81E49"/>
    <w:rsid w:val="00F85B00"/>
    <w:rsid w:val="00F86253"/>
    <w:rsid w:val="00F87BAA"/>
    <w:rsid w:val="00F94160"/>
    <w:rsid w:val="00F95B18"/>
    <w:rsid w:val="00F97F87"/>
    <w:rsid w:val="00FA034C"/>
    <w:rsid w:val="00FA1660"/>
    <w:rsid w:val="00FA4FB1"/>
    <w:rsid w:val="00FA7837"/>
    <w:rsid w:val="00FB1F2B"/>
    <w:rsid w:val="00FB2E64"/>
    <w:rsid w:val="00FB490A"/>
    <w:rsid w:val="00FB49A2"/>
    <w:rsid w:val="00FC67EE"/>
    <w:rsid w:val="00FD31D6"/>
    <w:rsid w:val="00FE1E04"/>
    <w:rsid w:val="00FE4D05"/>
    <w:rsid w:val="00FE6883"/>
    <w:rsid w:val="00FF1896"/>
    <w:rsid w:val="00FF25D1"/>
    <w:rsid w:val="00FF476C"/>
    <w:rsid w:val="00FF52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rules v:ext="edit">
        <o:r id="V:Rule9" type="connector" idref="#_x0000_s1035"/>
        <o:r id="V:Rule10" type="connector" idref="#_x0000_s1029"/>
        <o:r id="V:Rule11" type="connector" idref="#_x0000_s1031"/>
        <o:r id="V:Rule12" type="connector" idref="#_x0000_s1033"/>
        <o:r id="V:Rule13" type="connector" idref="#_x0000_s1030"/>
        <o:r id="V:Rule14" type="connector" idref="#_x0000_s1036"/>
        <o:r id="V:Rule15" type="connector" idref="#_x0000_s1034"/>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B0"/>
    <w:pPr>
      <w:spacing w:after="0" w:line="240" w:lineRule="auto"/>
    </w:pPr>
    <w:rPr>
      <w:sz w:val="24"/>
      <w:szCs w:val="24"/>
      <w:lang w:eastAsia="en-US"/>
    </w:rPr>
  </w:style>
  <w:style w:type="paragraph" w:styleId="Heading1">
    <w:name w:val="heading 1"/>
    <w:basedOn w:val="Normal"/>
    <w:next w:val="Normal"/>
    <w:link w:val="Heading1Char"/>
    <w:uiPriority w:val="99"/>
    <w:qFormat/>
    <w:rsid w:val="001E52B0"/>
    <w:pPr>
      <w:keepNext/>
      <w:numPr>
        <w:numId w:val="11"/>
      </w:numPr>
      <w:jc w:val="center"/>
      <w:outlineLvl w:val="0"/>
    </w:pPr>
    <w:rPr>
      <w:i/>
      <w:iCs/>
      <w:lang w:val="en-US"/>
    </w:rPr>
  </w:style>
  <w:style w:type="paragraph" w:styleId="Heading2">
    <w:name w:val="heading 2"/>
    <w:basedOn w:val="Normal"/>
    <w:next w:val="Normal"/>
    <w:link w:val="Heading2Char"/>
    <w:uiPriority w:val="99"/>
    <w:qFormat/>
    <w:rsid w:val="001E52B0"/>
    <w:pPr>
      <w:keepNext/>
      <w:numPr>
        <w:ilvl w:val="1"/>
        <w:numId w:val="1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E52B0"/>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1E52B0"/>
    <w:pPr>
      <w:keepNext/>
      <w:numPr>
        <w:ilvl w:val="3"/>
        <w:numId w:val="11"/>
      </w:numPr>
      <w:spacing w:before="240" w:after="60"/>
      <w:outlineLvl w:val="3"/>
    </w:pPr>
    <w:rPr>
      <w:b/>
      <w:bCs/>
      <w:sz w:val="28"/>
      <w:szCs w:val="28"/>
    </w:rPr>
  </w:style>
  <w:style w:type="paragraph" w:styleId="Heading5">
    <w:name w:val="heading 5"/>
    <w:basedOn w:val="Normal"/>
    <w:next w:val="Normal"/>
    <w:link w:val="Heading5Char"/>
    <w:uiPriority w:val="99"/>
    <w:qFormat/>
    <w:rsid w:val="001E52B0"/>
    <w:pPr>
      <w:numPr>
        <w:ilvl w:val="4"/>
        <w:numId w:val="11"/>
      </w:numPr>
      <w:spacing w:before="240" w:after="60"/>
      <w:outlineLvl w:val="4"/>
    </w:pPr>
    <w:rPr>
      <w:b/>
      <w:bCs/>
      <w:i/>
      <w:iCs/>
      <w:sz w:val="26"/>
      <w:szCs w:val="26"/>
    </w:rPr>
  </w:style>
  <w:style w:type="paragraph" w:styleId="Heading6">
    <w:name w:val="heading 6"/>
    <w:basedOn w:val="Normal"/>
    <w:next w:val="Normal"/>
    <w:link w:val="Heading6Char"/>
    <w:uiPriority w:val="99"/>
    <w:qFormat/>
    <w:rsid w:val="001E52B0"/>
    <w:pPr>
      <w:numPr>
        <w:ilvl w:val="5"/>
        <w:numId w:val="11"/>
      </w:numPr>
      <w:spacing w:before="240" w:after="60"/>
      <w:outlineLvl w:val="5"/>
    </w:pPr>
    <w:rPr>
      <w:b/>
      <w:bCs/>
      <w:sz w:val="22"/>
      <w:szCs w:val="22"/>
    </w:rPr>
  </w:style>
  <w:style w:type="paragraph" w:styleId="Heading7">
    <w:name w:val="heading 7"/>
    <w:basedOn w:val="Normal"/>
    <w:next w:val="Normal"/>
    <w:link w:val="Heading7Char"/>
    <w:uiPriority w:val="99"/>
    <w:qFormat/>
    <w:rsid w:val="001E52B0"/>
    <w:pPr>
      <w:numPr>
        <w:ilvl w:val="6"/>
        <w:numId w:val="11"/>
      </w:numPr>
      <w:spacing w:before="240" w:after="60"/>
      <w:outlineLvl w:val="6"/>
    </w:pPr>
  </w:style>
  <w:style w:type="paragraph" w:styleId="Heading8">
    <w:name w:val="heading 8"/>
    <w:basedOn w:val="Normal"/>
    <w:next w:val="Normal"/>
    <w:link w:val="Heading8Char"/>
    <w:uiPriority w:val="99"/>
    <w:qFormat/>
    <w:rsid w:val="001E52B0"/>
    <w:pPr>
      <w:numPr>
        <w:ilvl w:val="7"/>
        <w:numId w:val="11"/>
      </w:numPr>
      <w:spacing w:before="240" w:after="60"/>
      <w:outlineLvl w:val="7"/>
    </w:pPr>
    <w:rPr>
      <w:i/>
      <w:iCs/>
    </w:rPr>
  </w:style>
  <w:style w:type="paragraph" w:styleId="Heading9">
    <w:name w:val="heading 9"/>
    <w:basedOn w:val="Normal"/>
    <w:next w:val="Normal"/>
    <w:link w:val="Heading9Char"/>
    <w:uiPriority w:val="99"/>
    <w:qFormat/>
    <w:rsid w:val="001E52B0"/>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2B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E52B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E52B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1E52B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1E52B0"/>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1E52B0"/>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1E52B0"/>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1E52B0"/>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1E52B0"/>
    <w:rPr>
      <w:rFonts w:asciiTheme="majorHAnsi" w:eastAsiaTheme="majorEastAsia" w:hAnsiTheme="majorHAnsi" w:cstheme="majorBidi"/>
      <w:lang w:eastAsia="en-US"/>
    </w:rPr>
  </w:style>
  <w:style w:type="paragraph" w:customStyle="1" w:styleId="Pa4">
    <w:name w:val="Pa4"/>
    <w:basedOn w:val="Normal"/>
    <w:next w:val="Normal"/>
    <w:uiPriority w:val="99"/>
    <w:rsid w:val="001E52B0"/>
    <w:pPr>
      <w:widowControl w:val="0"/>
      <w:autoSpaceDE w:val="0"/>
      <w:autoSpaceDN w:val="0"/>
      <w:adjustRightInd w:val="0"/>
      <w:spacing w:after="160" w:line="201" w:lineRule="atLeast"/>
    </w:pPr>
    <w:rPr>
      <w:rFonts w:ascii="Univers" w:eastAsia="SimSun" w:hAnsi="Univers" w:cs="Univers"/>
      <w:lang w:val="en-US"/>
    </w:rPr>
  </w:style>
  <w:style w:type="paragraph" w:customStyle="1" w:styleId="Pa11">
    <w:name w:val="Pa11"/>
    <w:basedOn w:val="Normal"/>
    <w:next w:val="Normal"/>
    <w:uiPriority w:val="99"/>
    <w:rsid w:val="001E52B0"/>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1E52B0"/>
    <w:pPr>
      <w:widowControl w:val="0"/>
      <w:autoSpaceDE w:val="0"/>
      <w:autoSpaceDN w:val="0"/>
      <w:adjustRightInd w:val="0"/>
      <w:spacing w:after="160" w:line="241" w:lineRule="atLeast"/>
    </w:pPr>
    <w:rPr>
      <w:rFonts w:ascii="Univers" w:eastAsia="SimSun" w:hAnsi="Univers" w:cs="Univers"/>
      <w:lang w:val="en-US"/>
    </w:rPr>
  </w:style>
  <w:style w:type="paragraph" w:styleId="Header">
    <w:name w:val="header"/>
    <w:basedOn w:val="Normal"/>
    <w:link w:val="HeaderChar"/>
    <w:uiPriority w:val="99"/>
    <w:rsid w:val="001E52B0"/>
    <w:pPr>
      <w:tabs>
        <w:tab w:val="center" w:pos="4153"/>
        <w:tab w:val="right" w:pos="8306"/>
      </w:tabs>
    </w:pPr>
  </w:style>
  <w:style w:type="character" w:customStyle="1" w:styleId="HeaderChar">
    <w:name w:val="Header Char"/>
    <w:basedOn w:val="DefaultParagraphFont"/>
    <w:link w:val="Header"/>
    <w:uiPriority w:val="99"/>
    <w:semiHidden/>
    <w:rsid w:val="001E52B0"/>
    <w:rPr>
      <w:sz w:val="24"/>
      <w:szCs w:val="24"/>
      <w:lang w:eastAsia="en-US"/>
    </w:rPr>
  </w:style>
  <w:style w:type="paragraph" w:styleId="Footer">
    <w:name w:val="footer"/>
    <w:basedOn w:val="Normal"/>
    <w:link w:val="FooterChar"/>
    <w:uiPriority w:val="99"/>
    <w:rsid w:val="001E52B0"/>
    <w:pPr>
      <w:tabs>
        <w:tab w:val="center" w:pos="4153"/>
        <w:tab w:val="right" w:pos="8306"/>
      </w:tabs>
    </w:pPr>
  </w:style>
  <w:style w:type="character" w:customStyle="1" w:styleId="FooterChar">
    <w:name w:val="Footer Char"/>
    <w:basedOn w:val="DefaultParagraphFont"/>
    <w:link w:val="Footer"/>
    <w:uiPriority w:val="99"/>
    <w:semiHidden/>
    <w:rsid w:val="001E52B0"/>
    <w:rPr>
      <w:sz w:val="24"/>
      <w:szCs w:val="24"/>
      <w:lang w:eastAsia="en-US"/>
    </w:rPr>
  </w:style>
  <w:style w:type="character" w:styleId="PageNumber">
    <w:name w:val="page number"/>
    <w:basedOn w:val="DefaultParagraphFont"/>
    <w:uiPriority w:val="99"/>
    <w:rsid w:val="001E52B0"/>
    <w:rPr>
      <w:rFonts w:cs="Times New Roman"/>
    </w:rPr>
  </w:style>
  <w:style w:type="character" w:styleId="CommentReference">
    <w:name w:val="annotation reference"/>
    <w:basedOn w:val="DefaultParagraphFont"/>
    <w:uiPriority w:val="99"/>
    <w:semiHidden/>
    <w:rsid w:val="001E52B0"/>
    <w:rPr>
      <w:rFonts w:cs="Times New Roman"/>
      <w:sz w:val="16"/>
      <w:szCs w:val="16"/>
    </w:rPr>
  </w:style>
  <w:style w:type="paragraph" w:styleId="CommentText">
    <w:name w:val="annotation text"/>
    <w:basedOn w:val="Normal"/>
    <w:link w:val="CommentTextChar"/>
    <w:uiPriority w:val="99"/>
    <w:semiHidden/>
    <w:rsid w:val="001E52B0"/>
    <w:rPr>
      <w:sz w:val="20"/>
      <w:szCs w:val="20"/>
    </w:rPr>
  </w:style>
  <w:style w:type="character" w:customStyle="1" w:styleId="CommentTextChar">
    <w:name w:val="Comment Text Char"/>
    <w:basedOn w:val="DefaultParagraphFont"/>
    <w:link w:val="CommentText"/>
    <w:uiPriority w:val="99"/>
    <w:semiHidden/>
    <w:rsid w:val="001E52B0"/>
    <w:rPr>
      <w:sz w:val="20"/>
      <w:szCs w:val="20"/>
      <w:lang w:eastAsia="en-US"/>
    </w:rPr>
  </w:style>
  <w:style w:type="paragraph" w:styleId="BodyText">
    <w:name w:val="Body Text"/>
    <w:basedOn w:val="Normal"/>
    <w:link w:val="BodyTextChar"/>
    <w:uiPriority w:val="99"/>
    <w:rsid w:val="001E52B0"/>
    <w:rPr>
      <w:i/>
      <w:iCs/>
      <w:color w:val="999999"/>
    </w:rPr>
  </w:style>
  <w:style w:type="character" w:customStyle="1" w:styleId="BodyTextChar">
    <w:name w:val="Body Text Char"/>
    <w:basedOn w:val="DefaultParagraphFont"/>
    <w:link w:val="BodyText"/>
    <w:uiPriority w:val="99"/>
    <w:semiHidden/>
    <w:rsid w:val="001E52B0"/>
    <w:rPr>
      <w:sz w:val="24"/>
      <w:szCs w:val="24"/>
      <w:lang w:eastAsia="en-US"/>
    </w:rPr>
  </w:style>
  <w:style w:type="paragraph" w:styleId="BalloonText">
    <w:name w:val="Balloon Text"/>
    <w:basedOn w:val="Normal"/>
    <w:link w:val="BalloonTextChar"/>
    <w:uiPriority w:val="99"/>
    <w:semiHidden/>
    <w:rsid w:val="00946CBA"/>
    <w:rPr>
      <w:rFonts w:ascii="Tahoma" w:hAnsi="Tahoma" w:cs="Tahoma"/>
      <w:sz w:val="16"/>
      <w:szCs w:val="16"/>
    </w:rPr>
  </w:style>
  <w:style w:type="character" w:customStyle="1" w:styleId="BalloonTextChar">
    <w:name w:val="Balloon Text Char"/>
    <w:basedOn w:val="DefaultParagraphFont"/>
    <w:link w:val="BalloonText"/>
    <w:uiPriority w:val="99"/>
    <w:semiHidden/>
    <w:rsid w:val="001E52B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BE4113"/>
    <w:rPr>
      <w:b/>
      <w:bCs/>
    </w:rPr>
  </w:style>
  <w:style w:type="character" w:customStyle="1" w:styleId="CommentSubjectChar">
    <w:name w:val="Comment Subject Char"/>
    <w:basedOn w:val="CommentTextChar"/>
    <w:link w:val="CommentSubject"/>
    <w:uiPriority w:val="99"/>
    <w:semiHidden/>
    <w:rsid w:val="001E52B0"/>
    <w:rPr>
      <w:b/>
      <w:bCs/>
    </w:rPr>
  </w:style>
  <w:style w:type="character" w:styleId="Hyperlink">
    <w:name w:val="Hyperlink"/>
    <w:basedOn w:val="DefaultParagraphFont"/>
    <w:uiPriority w:val="99"/>
    <w:rsid w:val="000B3CF4"/>
    <w:rPr>
      <w:rFonts w:cs="Times New Roman"/>
      <w:color w:val="000000"/>
      <w:u w:val="none"/>
    </w:rPr>
  </w:style>
  <w:style w:type="character" w:styleId="FollowedHyperlink">
    <w:name w:val="FollowedHyperlink"/>
    <w:basedOn w:val="DefaultParagraphFont"/>
    <w:uiPriority w:val="99"/>
    <w:rsid w:val="000B3CF4"/>
    <w:rPr>
      <w:rFonts w:cs="Times New Roman"/>
      <w:color w:val="000000"/>
      <w:u w:val="none"/>
    </w:rPr>
  </w:style>
  <w:style w:type="table" w:styleId="TableGrid">
    <w:name w:val="Table Grid"/>
    <w:basedOn w:val="TableNormal"/>
    <w:uiPriority w:val="99"/>
    <w:rsid w:val="009F38C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4">
    <w:name w:val="Table List 4"/>
    <w:basedOn w:val="TableNormal"/>
    <w:uiPriority w:val="99"/>
    <w:rsid w:val="00EA41DF"/>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BC74EB"/>
    <w:pPr>
      <w:spacing w:after="0" w:line="240" w:lineRule="auto"/>
    </w:pPr>
    <w:rPr>
      <w:sz w:val="24"/>
      <w:szCs w:val="24"/>
      <w:lang w:eastAsia="en-US"/>
    </w:rPr>
  </w:style>
  <w:style w:type="table" w:styleId="LightShading-Accent5">
    <w:name w:val="Light Shading Accent 5"/>
    <w:basedOn w:val="TableNormal"/>
    <w:uiPriority w:val="60"/>
    <w:rsid w:val="00290D9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290D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290D9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290D9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290D9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1">
    <w:name w:val="Medium Grid 3 Accent 1"/>
    <w:basedOn w:val="TableNormal"/>
    <w:uiPriority w:val="69"/>
    <w:rsid w:val="00290D9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Shading-Accent11">
    <w:name w:val="Light Shading - Accent 11"/>
    <w:basedOn w:val="TableNormal"/>
    <w:uiPriority w:val="60"/>
    <w:rsid w:val="000873B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85956"/>
    <w:pPr>
      <w:ind w:left="720"/>
      <w:contextualSpacing/>
    </w:pPr>
    <w:rPr>
      <w:lang w:eastAsia="en-AU"/>
    </w:rPr>
  </w:style>
  <w:style w:type="paragraph" w:styleId="BodyTextIndent">
    <w:name w:val="Body Text Indent"/>
    <w:basedOn w:val="Normal"/>
    <w:link w:val="BodyTextIndentChar"/>
    <w:uiPriority w:val="99"/>
    <w:semiHidden/>
    <w:unhideWhenUsed/>
    <w:rsid w:val="008814E8"/>
    <w:pPr>
      <w:spacing w:after="120"/>
      <w:ind w:left="283"/>
    </w:pPr>
  </w:style>
  <w:style w:type="character" w:customStyle="1" w:styleId="BodyTextIndentChar">
    <w:name w:val="Body Text Indent Char"/>
    <w:basedOn w:val="DefaultParagraphFont"/>
    <w:link w:val="BodyTextIndent"/>
    <w:uiPriority w:val="99"/>
    <w:semiHidden/>
    <w:rsid w:val="008814E8"/>
    <w:rPr>
      <w:sz w:val="24"/>
      <w:szCs w:val="24"/>
      <w:lang w:eastAsia="en-US"/>
    </w:rPr>
  </w:style>
  <w:style w:type="paragraph" w:customStyle="1" w:styleId="paragraph">
    <w:name w:val="paragraph"/>
    <w:basedOn w:val="Normal"/>
    <w:rsid w:val="008814E8"/>
    <w:pPr>
      <w:spacing w:before="100" w:beforeAutospacing="1" w:after="100" w:afterAutospacing="1"/>
    </w:pPr>
    <w:rPr>
      <w:lang w:eastAsia="en-AU"/>
    </w:rPr>
  </w:style>
</w:styles>
</file>

<file path=word/webSettings.xml><?xml version="1.0" encoding="utf-8"?>
<w:webSettings xmlns:r="http://schemas.openxmlformats.org/officeDocument/2006/relationships" xmlns:w="http://schemas.openxmlformats.org/wordprocessingml/2006/main">
  <w:divs>
    <w:div w:id="115685009">
      <w:bodyDiv w:val="1"/>
      <w:marLeft w:val="0"/>
      <w:marRight w:val="0"/>
      <w:marTop w:val="0"/>
      <w:marBottom w:val="0"/>
      <w:divBdr>
        <w:top w:val="none" w:sz="0" w:space="0" w:color="auto"/>
        <w:left w:val="none" w:sz="0" w:space="0" w:color="auto"/>
        <w:bottom w:val="none" w:sz="0" w:space="0" w:color="auto"/>
        <w:right w:val="none" w:sz="0" w:space="0" w:color="auto"/>
      </w:divBdr>
    </w:div>
    <w:div w:id="150567454">
      <w:bodyDiv w:val="1"/>
      <w:marLeft w:val="0"/>
      <w:marRight w:val="0"/>
      <w:marTop w:val="0"/>
      <w:marBottom w:val="0"/>
      <w:divBdr>
        <w:top w:val="none" w:sz="0" w:space="0" w:color="auto"/>
        <w:left w:val="none" w:sz="0" w:space="0" w:color="auto"/>
        <w:bottom w:val="none" w:sz="0" w:space="0" w:color="auto"/>
        <w:right w:val="none" w:sz="0" w:space="0" w:color="auto"/>
      </w:divBdr>
    </w:div>
    <w:div w:id="340007560">
      <w:marLeft w:val="0"/>
      <w:marRight w:val="0"/>
      <w:marTop w:val="0"/>
      <w:marBottom w:val="0"/>
      <w:divBdr>
        <w:top w:val="none" w:sz="0" w:space="0" w:color="auto"/>
        <w:left w:val="none" w:sz="0" w:space="0" w:color="auto"/>
        <w:bottom w:val="none" w:sz="0" w:space="0" w:color="auto"/>
        <w:right w:val="none" w:sz="0" w:space="0" w:color="auto"/>
      </w:divBdr>
    </w:div>
    <w:div w:id="340007561">
      <w:marLeft w:val="0"/>
      <w:marRight w:val="0"/>
      <w:marTop w:val="0"/>
      <w:marBottom w:val="0"/>
      <w:divBdr>
        <w:top w:val="none" w:sz="0" w:space="0" w:color="auto"/>
        <w:left w:val="none" w:sz="0" w:space="0" w:color="auto"/>
        <w:bottom w:val="none" w:sz="0" w:space="0" w:color="auto"/>
        <w:right w:val="none" w:sz="0" w:space="0" w:color="auto"/>
      </w:divBdr>
    </w:div>
    <w:div w:id="340007562">
      <w:marLeft w:val="0"/>
      <w:marRight w:val="0"/>
      <w:marTop w:val="0"/>
      <w:marBottom w:val="0"/>
      <w:divBdr>
        <w:top w:val="none" w:sz="0" w:space="0" w:color="auto"/>
        <w:left w:val="none" w:sz="0" w:space="0" w:color="auto"/>
        <w:bottom w:val="none" w:sz="0" w:space="0" w:color="auto"/>
        <w:right w:val="none" w:sz="0" w:space="0" w:color="auto"/>
      </w:divBdr>
    </w:div>
    <w:div w:id="340007563">
      <w:marLeft w:val="0"/>
      <w:marRight w:val="0"/>
      <w:marTop w:val="0"/>
      <w:marBottom w:val="0"/>
      <w:divBdr>
        <w:top w:val="none" w:sz="0" w:space="0" w:color="auto"/>
        <w:left w:val="none" w:sz="0" w:space="0" w:color="auto"/>
        <w:bottom w:val="none" w:sz="0" w:space="0" w:color="auto"/>
        <w:right w:val="none" w:sz="0" w:space="0" w:color="auto"/>
      </w:divBdr>
    </w:div>
    <w:div w:id="340007564">
      <w:marLeft w:val="0"/>
      <w:marRight w:val="0"/>
      <w:marTop w:val="0"/>
      <w:marBottom w:val="0"/>
      <w:divBdr>
        <w:top w:val="none" w:sz="0" w:space="0" w:color="auto"/>
        <w:left w:val="none" w:sz="0" w:space="0" w:color="auto"/>
        <w:bottom w:val="none" w:sz="0" w:space="0" w:color="auto"/>
        <w:right w:val="none" w:sz="0" w:space="0" w:color="auto"/>
      </w:divBdr>
    </w:div>
    <w:div w:id="340007565">
      <w:marLeft w:val="0"/>
      <w:marRight w:val="0"/>
      <w:marTop w:val="0"/>
      <w:marBottom w:val="0"/>
      <w:divBdr>
        <w:top w:val="none" w:sz="0" w:space="0" w:color="auto"/>
        <w:left w:val="none" w:sz="0" w:space="0" w:color="auto"/>
        <w:bottom w:val="none" w:sz="0" w:space="0" w:color="auto"/>
        <w:right w:val="none" w:sz="0" w:space="0" w:color="auto"/>
      </w:divBdr>
    </w:div>
    <w:div w:id="340007566">
      <w:marLeft w:val="0"/>
      <w:marRight w:val="0"/>
      <w:marTop w:val="0"/>
      <w:marBottom w:val="0"/>
      <w:divBdr>
        <w:top w:val="none" w:sz="0" w:space="0" w:color="auto"/>
        <w:left w:val="none" w:sz="0" w:space="0" w:color="auto"/>
        <w:bottom w:val="none" w:sz="0" w:space="0" w:color="auto"/>
        <w:right w:val="none" w:sz="0" w:space="0" w:color="auto"/>
      </w:divBdr>
    </w:div>
    <w:div w:id="1219777105">
      <w:bodyDiv w:val="1"/>
      <w:marLeft w:val="0"/>
      <w:marRight w:val="0"/>
      <w:marTop w:val="0"/>
      <w:marBottom w:val="0"/>
      <w:divBdr>
        <w:top w:val="none" w:sz="0" w:space="0" w:color="auto"/>
        <w:left w:val="none" w:sz="0" w:space="0" w:color="auto"/>
        <w:bottom w:val="none" w:sz="0" w:space="0" w:color="auto"/>
        <w:right w:val="none" w:sz="0" w:space="0" w:color="auto"/>
      </w:divBdr>
    </w:div>
    <w:div w:id="1289432116">
      <w:bodyDiv w:val="1"/>
      <w:marLeft w:val="0"/>
      <w:marRight w:val="0"/>
      <w:marTop w:val="0"/>
      <w:marBottom w:val="0"/>
      <w:divBdr>
        <w:top w:val="none" w:sz="0" w:space="0" w:color="auto"/>
        <w:left w:val="none" w:sz="0" w:space="0" w:color="auto"/>
        <w:bottom w:val="none" w:sz="0" w:space="0" w:color="auto"/>
        <w:right w:val="none" w:sz="0" w:space="0" w:color="auto"/>
      </w:divBdr>
      <w:divsChild>
        <w:div w:id="1036351632">
          <w:marLeft w:val="576"/>
          <w:marRight w:val="0"/>
          <w:marTop w:val="96"/>
          <w:marBottom w:val="0"/>
          <w:divBdr>
            <w:top w:val="none" w:sz="0" w:space="0" w:color="auto"/>
            <w:left w:val="none" w:sz="0" w:space="0" w:color="auto"/>
            <w:bottom w:val="none" w:sz="0" w:space="0" w:color="auto"/>
            <w:right w:val="none" w:sz="0" w:space="0" w:color="auto"/>
          </w:divBdr>
        </w:div>
        <w:div w:id="1292638416">
          <w:marLeft w:val="1195"/>
          <w:marRight w:val="0"/>
          <w:marTop w:val="86"/>
          <w:marBottom w:val="0"/>
          <w:divBdr>
            <w:top w:val="none" w:sz="0" w:space="0" w:color="auto"/>
            <w:left w:val="none" w:sz="0" w:space="0" w:color="auto"/>
            <w:bottom w:val="none" w:sz="0" w:space="0" w:color="auto"/>
            <w:right w:val="none" w:sz="0" w:space="0" w:color="auto"/>
          </w:divBdr>
        </w:div>
        <w:div w:id="2125690309">
          <w:marLeft w:val="1195"/>
          <w:marRight w:val="0"/>
          <w:marTop w:val="86"/>
          <w:marBottom w:val="0"/>
          <w:divBdr>
            <w:top w:val="none" w:sz="0" w:space="0" w:color="auto"/>
            <w:left w:val="none" w:sz="0" w:space="0" w:color="auto"/>
            <w:bottom w:val="none" w:sz="0" w:space="0" w:color="auto"/>
            <w:right w:val="none" w:sz="0" w:space="0" w:color="auto"/>
          </w:divBdr>
        </w:div>
        <w:div w:id="602883878">
          <w:marLeft w:val="1195"/>
          <w:marRight w:val="0"/>
          <w:marTop w:val="86"/>
          <w:marBottom w:val="0"/>
          <w:divBdr>
            <w:top w:val="none" w:sz="0" w:space="0" w:color="auto"/>
            <w:left w:val="none" w:sz="0" w:space="0" w:color="auto"/>
            <w:bottom w:val="none" w:sz="0" w:space="0" w:color="auto"/>
            <w:right w:val="none" w:sz="0" w:space="0" w:color="auto"/>
          </w:divBdr>
        </w:div>
        <w:div w:id="700087065">
          <w:marLeft w:val="1195"/>
          <w:marRight w:val="0"/>
          <w:marTop w:val="86"/>
          <w:marBottom w:val="0"/>
          <w:divBdr>
            <w:top w:val="none" w:sz="0" w:space="0" w:color="auto"/>
            <w:left w:val="none" w:sz="0" w:space="0" w:color="auto"/>
            <w:bottom w:val="none" w:sz="0" w:space="0" w:color="auto"/>
            <w:right w:val="none" w:sz="0" w:space="0" w:color="auto"/>
          </w:divBdr>
        </w:div>
        <w:div w:id="200217734">
          <w:marLeft w:val="576"/>
          <w:marRight w:val="0"/>
          <w:marTop w:val="96"/>
          <w:marBottom w:val="0"/>
          <w:divBdr>
            <w:top w:val="none" w:sz="0" w:space="0" w:color="auto"/>
            <w:left w:val="none" w:sz="0" w:space="0" w:color="auto"/>
            <w:bottom w:val="none" w:sz="0" w:space="0" w:color="auto"/>
            <w:right w:val="none" w:sz="0" w:space="0" w:color="auto"/>
          </w:divBdr>
        </w:div>
        <w:div w:id="1990094881">
          <w:marLeft w:val="576"/>
          <w:marRight w:val="0"/>
          <w:marTop w:val="96"/>
          <w:marBottom w:val="0"/>
          <w:divBdr>
            <w:top w:val="none" w:sz="0" w:space="0" w:color="auto"/>
            <w:left w:val="none" w:sz="0" w:space="0" w:color="auto"/>
            <w:bottom w:val="none" w:sz="0" w:space="0" w:color="auto"/>
            <w:right w:val="none" w:sz="0" w:space="0" w:color="auto"/>
          </w:divBdr>
        </w:div>
      </w:divsChild>
    </w:div>
    <w:div w:id="1498768552">
      <w:bodyDiv w:val="1"/>
      <w:marLeft w:val="0"/>
      <w:marRight w:val="0"/>
      <w:marTop w:val="0"/>
      <w:marBottom w:val="0"/>
      <w:divBdr>
        <w:top w:val="none" w:sz="0" w:space="0" w:color="auto"/>
        <w:left w:val="none" w:sz="0" w:space="0" w:color="auto"/>
        <w:bottom w:val="none" w:sz="0" w:space="0" w:color="auto"/>
        <w:right w:val="none" w:sz="0" w:space="0" w:color="auto"/>
      </w:divBdr>
    </w:div>
    <w:div w:id="176360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34CB-FE2F-4490-95F6-7C01C552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2405</Words>
  <Characters>14614</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Cost Recovery Impact Statement Template</vt:lpstr>
    </vt:vector>
  </TitlesOfParts>
  <Company>Finance</Company>
  <LinksUpToDate>false</LinksUpToDate>
  <CharactersWithSpaces>16986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National Parks - Park Use, Educational Services and Parking Fees - Cost Recovery Impact Statement  January 2012 - December 2016</dc:title>
  <dc:subject>Director of National Parks - Park Use, Educational Services and Parking Fees - Cost Recovery Impact Statement January 2012 - December 2016</dc:subject>
  <dc:creator>Director of National Parks</dc:creator>
  <cp:keywords>director of national parks, CRIS, cost recovery impact statement</cp:keywords>
  <cp:lastModifiedBy>A13450</cp:lastModifiedBy>
  <cp:revision>5</cp:revision>
  <cp:lastPrinted>2011-12-22T22:58:00Z</cp:lastPrinted>
  <dcterms:created xsi:type="dcterms:W3CDTF">2012-06-29T00:42:00Z</dcterms:created>
  <dcterms:modified xsi:type="dcterms:W3CDTF">2012-06-29T00:53:00Z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