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48D637" w14:textId="741D71AF" w:rsidR="00287DD2" w:rsidRDefault="003A42FB" w:rsidP="004C320D">
      <w:pPr>
        <w:pStyle w:val="Heading1"/>
      </w:pPr>
      <w:r>
        <w:t>Climate-Smart Agriculture Program</w:t>
      </w:r>
      <w:r w:rsidR="00A331BD" w:rsidRPr="003A42FB">
        <w:t>: MEL Framework and Implementation Plan</w:t>
      </w:r>
    </w:p>
    <w:p w14:paraId="767A9C81" w14:textId="44B2B657" w:rsidR="00764D6A" w:rsidRPr="003A42FB" w:rsidRDefault="00E91D72">
      <w:pPr>
        <w:pStyle w:val="Normalsmall"/>
      </w:pPr>
      <w:r w:rsidRPr="003A42FB">
        <w:br w:type="page"/>
      </w:r>
      <w:r w:rsidRPr="003A42FB">
        <w:lastRenderedPageBreak/>
        <w:t xml:space="preserve">© Commonwealth of Australia </w:t>
      </w:r>
      <w:r w:rsidR="00B97E61" w:rsidRPr="003A42FB">
        <w:t>202</w:t>
      </w:r>
      <w:r w:rsidR="00AA3ED0">
        <w:t>6</w:t>
      </w:r>
    </w:p>
    <w:p w14:paraId="58D2F035" w14:textId="77777777" w:rsidR="00764D6A" w:rsidRPr="002122B9" w:rsidRDefault="00E91D72">
      <w:pPr>
        <w:pStyle w:val="Normalsmall"/>
      </w:pPr>
      <w:r w:rsidRPr="002122B9">
        <w:t>Ownership of intellectual property rights</w:t>
      </w:r>
    </w:p>
    <w:p w14:paraId="2F55F819" w14:textId="77777777" w:rsidR="00764D6A" w:rsidRPr="003A42FB" w:rsidRDefault="00E91D72">
      <w:pPr>
        <w:pStyle w:val="Normalsmall"/>
      </w:pPr>
      <w:r w:rsidRPr="003A42FB">
        <w:t>Unless otherwise noted, copyright (and any other intellectual property rights) in this publication is owned by the Commonwealth of Australia (referred to as the Commonwealth).</w:t>
      </w:r>
    </w:p>
    <w:p w14:paraId="101B9E91" w14:textId="77777777" w:rsidR="00764D6A" w:rsidRPr="00395BB0" w:rsidRDefault="00E91D72" w:rsidP="00AA3ED0">
      <w:pPr>
        <w:pStyle w:val="Normalsmall"/>
        <w:spacing w:after="0"/>
        <w:rPr>
          <w:rStyle w:val="Strong"/>
        </w:rPr>
      </w:pPr>
      <w:r w:rsidRPr="00395BB0">
        <w:rPr>
          <w:rStyle w:val="Strong"/>
        </w:rPr>
        <w:t>Creative Commons licence</w:t>
      </w:r>
    </w:p>
    <w:p w14:paraId="0E9EDF18" w14:textId="77777777" w:rsidR="00764D6A" w:rsidRPr="003A42FB" w:rsidRDefault="00E91D72">
      <w:pPr>
        <w:pStyle w:val="Normalsmall"/>
      </w:pPr>
      <w:r w:rsidRPr="003A42FB">
        <w:t xml:space="preserve">All material in this publication is licensed under a </w:t>
      </w:r>
      <w:hyperlink r:id="rId11" w:history="1">
        <w:r w:rsidRPr="002122B9">
          <w:t>Creative Commons Attribution 4.0 International Licence</w:t>
        </w:r>
      </w:hyperlink>
      <w:r w:rsidRPr="003A42FB">
        <w:t xml:space="preserve"> except content supplied by third parties, logos and the Commonwealth Coat of Arms.</w:t>
      </w:r>
    </w:p>
    <w:p w14:paraId="7FE15AF4" w14:textId="77777777" w:rsidR="00764D6A" w:rsidRPr="003A42FB" w:rsidRDefault="00E91D72">
      <w:pPr>
        <w:pStyle w:val="Normalsmall"/>
      </w:pPr>
      <w:r w:rsidRPr="002122B9">
        <w:rPr>
          <w:noProof/>
        </w:rPr>
        <w:drawing>
          <wp:inline distT="0" distB="0" distL="0" distR="0" wp14:anchorId="66D1D55B" wp14:editId="1AF2F2BB">
            <wp:extent cx="724535" cy="255270"/>
            <wp:effectExtent l="0" t="0" r="0" b="0"/>
            <wp:docPr id="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C183D7F6-B498-43B3-948B-1728B52AA6E4}">
                          <adec:decorative xmlns:adec="http://schemas.microsoft.com/office/drawing/2017/decorative" val="1"/>
                        </a:ext>
                      </a:extLst>
                    </pic:cNvPr>
                    <pic:cNvPicPr>
                      <a:picLocks noChangeAspect="1" noChangeArrowheads="1"/>
                    </pic:cNvPicPr>
                  </pic:nvPicPr>
                  <pic:blipFill>
                    <a:blip r:embed="rId12" cstate="print"/>
                    <a:srcRect/>
                    <a:stretch>
                      <a:fillRect/>
                    </a:stretch>
                  </pic:blipFill>
                  <pic:spPr bwMode="auto">
                    <a:xfrm>
                      <a:off x="0" y="0"/>
                      <a:ext cx="724535" cy="255270"/>
                    </a:xfrm>
                    <a:prstGeom prst="rect">
                      <a:avLst/>
                    </a:prstGeom>
                    <a:noFill/>
                    <a:ln w="9525">
                      <a:noFill/>
                      <a:miter lim="800000"/>
                      <a:headEnd/>
                      <a:tailEnd/>
                    </a:ln>
                  </pic:spPr>
                </pic:pic>
              </a:graphicData>
            </a:graphic>
          </wp:inline>
        </w:drawing>
      </w:r>
    </w:p>
    <w:p w14:paraId="036B4E89" w14:textId="77777777" w:rsidR="00764D6A" w:rsidRPr="00395BB0" w:rsidRDefault="00E91D72" w:rsidP="00AA3ED0">
      <w:pPr>
        <w:pStyle w:val="Normalsmall"/>
        <w:spacing w:after="0"/>
        <w:rPr>
          <w:rStyle w:val="Strong"/>
        </w:rPr>
      </w:pPr>
      <w:r w:rsidRPr="00395BB0">
        <w:rPr>
          <w:rStyle w:val="Strong"/>
        </w:rPr>
        <w:t>Cataloguing data</w:t>
      </w:r>
    </w:p>
    <w:p w14:paraId="46B0960A" w14:textId="7D33D887" w:rsidR="00764D6A" w:rsidRPr="005403E5" w:rsidRDefault="00E91D72">
      <w:pPr>
        <w:pStyle w:val="Normalsmall"/>
      </w:pPr>
      <w:r w:rsidRPr="004A513C">
        <w:t xml:space="preserve">This publication (and any </w:t>
      </w:r>
      <w:r w:rsidRPr="005403E5">
        <w:t xml:space="preserve">material sourced from it) should be attributed as: </w:t>
      </w:r>
      <w:r w:rsidR="009D5007" w:rsidRPr="005403E5">
        <w:t>DA</w:t>
      </w:r>
      <w:r w:rsidR="00DE0AAE" w:rsidRPr="005403E5">
        <w:t>FF</w:t>
      </w:r>
      <w:r w:rsidR="00B97E61" w:rsidRPr="005403E5">
        <w:t xml:space="preserve"> 202</w:t>
      </w:r>
      <w:r w:rsidR="00AA3ED0">
        <w:t>6</w:t>
      </w:r>
      <w:r w:rsidRPr="005403E5">
        <w:t xml:space="preserve">, </w:t>
      </w:r>
      <w:r w:rsidR="003A42FB" w:rsidRPr="005403E5">
        <w:rPr>
          <w:rStyle w:val="Emphasis"/>
        </w:rPr>
        <w:t>Climate-Smart Agriculture Program</w:t>
      </w:r>
      <w:r w:rsidR="00A331BD" w:rsidRPr="005403E5">
        <w:rPr>
          <w:rStyle w:val="Emphasis"/>
        </w:rPr>
        <w:t>: MEL Framework and Implementation Plan</w:t>
      </w:r>
      <w:r w:rsidRPr="005403E5">
        <w:t xml:space="preserve">, </w:t>
      </w:r>
      <w:r w:rsidR="004A513C" w:rsidRPr="005403E5">
        <w:t xml:space="preserve">accessible version of a </w:t>
      </w:r>
      <w:r w:rsidR="00A331BD" w:rsidRPr="005403E5">
        <w:t xml:space="preserve">report prepared by </w:t>
      </w:r>
      <w:r w:rsidR="006127B7" w:rsidRPr="005403E5">
        <w:t xml:space="preserve">Clear Horizon Consulting </w:t>
      </w:r>
      <w:r w:rsidR="00A331BD" w:rsidRPr="005403E5">
        <w:t xml:space="preserve">for the </w:t>
      </w:r>
      <w:r w:rsidR="00DE0AAE" w:rsidRPr="005403E5">
        <w:t>Department of Agriculture, Fisheries and Forestry</w:t>
      </w:r>
      <w:r w:rsidRPr="005403E5">
        <w:t>, Canberra</w:t>
      </w:r>
      <w:r w:rsidR="00A331BD" w:rsidRPr="005403E5">
        <w:t>.</w:t>
      </w:r>
      <w:r w:rsidR="00B243E5" w:rsidRPr="005403E5">
        <w:t xml:space="preserve"> </w:t>
      </w:r>
      <w:r w:rsidRPr="005403E5">
        <w:t>CC BY 4.0.</w:t>
      </w:r>
    </w:p>
    <w:p w14:paraId="7F78E747" w14:textId="1934DDB7" w:rsidR="00764D6A" w:rsidRPr="003A42FB" w:rsidRDefault="00E91D72">
      <w:pPr>
        <w:pStyle w:val="Normalsmall"/>
      </w:pPr>
      <w:r w:rsidRPr="005403E5">
        <w:t>This publication is available at</w:t>
      </w:r>
      <w:r w:rsidR="00797475">
        <w:t xml:space="preserve"> </w:t>
      </w:r>
      <w:hyperlink r:id="rId13" w:history="1">
        <w:r w:rsidR="00797475">
          <w:rPr>
            <w:rStyle w:val="Hyperlink"/>
          </w:rPr>
          <w:t>agriculture.gov.au/agriculture-land/farm-food-drought/natural-resources/landcare/climate-smart</w:t>
        </w:r>
      </w:hyperlink>
      <w:r w:rsidR="00797475">
        <w:t>.</w:t>
      </w:r>
    </w:p>
    <w:p w14:paraId="5C4D9357" w14:textId="77777777" w:rsidR="00DE0AAE" w:rsidRPr="003A42FB" w:rsidRDefault="00DE0AAE">
      <w:pPr>
        <w:pStyle w:val="Normalsmall"/>
        <w:spacing w:after="0"/>
      </w:pPr>
      <w:r w:rsidRPr="003A42FB">
        <w:t>Department of Agriculture, Fisheries and Forestry</w:t>
      </w:r>
    </w:p>
    <w:p w14:paraId="271A56E2" w14:textId="77777777" w:rsidR="00764D6A" w:rsidRPr="003A42FB" w:rsidRDefault="00E91D72">
      <w:pPr>
        <w:pStyle w:val="Normalsmall"/>
        <w:spacing w:after="0"/>
      </w:pPr>
      <w:r w:rsidRPr="003A42FB">
        <w:t>GPO Box 858 Canberra ACT 2601</w:t>
      </w:r>
    </w:p>
    <w:p w14:paraId="3883F39E" w14:textId="77777777" w:rsidR="00764D6A" w:rsidRPr="003A42FB" w:rsidRDefault="00E91D72">
      <w:pPr>
        <w:pStyle w:val="Normalsmall"/>
        <w:spacing w:after="0"/>
      </w:pPr>
      <w:r w:rsidRPr="003A42FB">
        <w:t>Telephone 1800 900 090</w:t>
      </w:r>
    </w:p>
    <w:p w14:paraId="2CF2505B" w14:textId="3866EAA2" w:rsidR="00105860" w:rsidRPr="003A42FB" w:rsidRDefault="00E91D72">
      <w:pPr>
        <w:pStyle w:val="Normalsmall"/>
      </w:pPr>
      <w:r w:rsidRPr="003A42FB">
        <w:t xml:space="preserve">Web </w:t>
      </w:r>
      <w:hyperlink r:id="rId14" w:history="1">
        <w:r w:rsidR="00105860">
          <w:rPr>
            <w:rStyle w:val="Hyperlink"/>
          </w:rPr>
          <w:t>agriculture.gov.au</w:t>
        </w:r>
      </w:hyperlink>
    </w:p>
    <w:p w14:paraId="7B4BC17C" w14:textId="77777777" w:rsidR="007C358A" w:rsidRPr="00395BB0" w:rsidRDefault="007C358A" w:rsidP="00AA3ED0">
      <w:pPr>
        <w:pStyle w:val="Normalsmall"/>
        <w:spacing w:after="0"/>
        <w:rPr>
          <w:rStyle w:val="Strong"/>
        </w:rPr>
      </w:pPr>
      <w:r w:rsidRPr="00395BB0">
        <w:rPr>
          <w:rStyle w:val="Strong"/>
        </w:rPr>
        <w:t>Disclaimer</w:t>
      </w:r>
    </w:p>
    <w:p w14:paraId="244A9B06" w14:textId="77777777" w:rsidR="00764D6A" w:rsidRPr="003A42FB" w:rsidRDefault="00E91D72">
      <w:pPr>
        <w:pStyle w:val="Normalsmall"/>
      </w:pPr>
      <w:r w:rsidRPr="003A42FB">
        <w:t xml:space="preserve">The Australian Government acting through the </w:t>
      </w:r>
      <w:r w:rsidR="00DE0AAE" w:rsidRPr="003A42FB">
        <w:t>Department of Agriculture, Fisheries and Forestry</w:t>
      </w:r>
      <w:r w:rsidRPr="003A42FB">
        <w:t xml:space="preserve"> has exercised due care and skill in preparing and compiling the information and data in this publication. Notwithstanding, the </w:t>
      </w:r>
      <w:r w:rsidR="00DE0AAE" w:rsidRPr="003A42FB">
        <w:t>Department of Agriculture, Fisheries and Forestry</w:t>
      </w:r>
      <w:r w:rsidRPr="003A42FB">
        <w:t xml:space="preserve">, its employees and advisers disclaim all liability, including liability for negligence and for any loss, damage, injury, expense or cost incurred by any person </w:t>
      </w:r>
      <w:proofErr w:type="gramStart"/>
      <w:r w:rsidRPr="003A42FB">
        <w:t>as a result of</w:t>
      </w:r>
      <w:proofErr w:type="gramEnd"/>
      <w:r w:rsidRPr="003A42FB">
        <w:t xml:space="preserve"> accessing, using or relying on any of the information or data in this publication to the maximum extent permitted by law.</w:t>
      </w:r>
    </w:p>
    <w:p w14:paraId="418201E2" w14:textId="77777777" w:rsidR="00B02B9B" w:rsidRPr="00395BB0" w:rsidRDefault="00B02B9B" w:rsidP="00AA3ED0">
      <w:pPr>
        <w:pStyle w:val="Normalsmall"/>
        <w:spacing w:after="0"/>
        <w:rPr>
          <w:rStyle w:val="Strong"/>
        </w:rPr>
      </w:pPr>
      <w:r w:rsidRPr="00395BB0">
        <w:rPr>
          <w:rStyle w:val="Strong"/>
        </w:rPr>
        <w:t>Acknowledgement of Country</w:t>
      </w:r>
    </w:p>
    <w:p w14:paraId="338F18C3" w14:textId="77777777" w:rsidR="00517A68" w:rsidRPr="003A42FB" w:rsidRDefault="00DE21ED" w:rsidP="00432172">
      <w:pPr>
        <w:pStyle w:val="Normalsmall"/>
      </w:pPr>
      <w:r w:rsidRPr="003A42FB">
        <w:t>We acknowledge the continuous connection of First Nations Traditional Owners and Custodians to the lands, seas and waters of Australia. We recognise their care for and cultivation of Country. We pay respect to Elders past and present, and recognise their knowledge and contribution to the productivity, innovation and sustainability of Australia’s agriculture, fisheries and forestry industries.</w:t>
      </w:r>
    </w:p>
    <w:p w14:paraId="361DA05D" w14:textId="73CF7229" w:rsidR="00764D6A" w:rsidRPr="003A42FB" w:rsidRDefault="00E91D72">
      <w:pPr>
        <w:spacing w:after="0" w:line="240" w:lineRule="auto"/>
      </w:pPr>
      <w:r w:rsidRPr="003A42FB">
        <w:br w:type="page"/>
      </w:r>
    </w:p>
    <w:sdt>
      <w:sdtPr>
        <w:rPr>
          <w:rFonts w:asciiTheme="minorHAnsi" w:eastAsiaTheme="minorHAnsi" w:hAnsiTheme="minorHAnsi"/>
          <w:b/>
          <w:bCs w:val="0"/>
          <w:noProof/>
          <w:sz w:val="22"/>
          <w:szCs w:val="22"/>
          <w:lang w:eastAsia="en-US"/>
        </w:rPr>
        <w:id w:val="-760297017"/>
        <w:docPartObj>
          <w:docPartGallery w:val="Table of Contents"/>
          <w:docPartUnique/>
        </w:docPartObj>
      </w:sdtPr>
      <w:sdtEndPr/>
      <w:sdtContent>
        <w:p w14:paraId="299DEAC0" w14:textId="61C780DB" w:rsidR="00764D6A" w:rsidRPr="003A42FB" w:rsidRDefault="00E91D72">
          <w:pPr>
            <w:pStyle w:val="TOCHeading"/>
          </w:pPr>
          <w:r w:rsidRPr="003A42FB">
            <w:t>Contents</w:t>
          </w:r>
        </w:p>
        <w:p w14:paraId="76F82022" w14:textId="27218B9E" w:rsidR="00B25C3F" w:rsidRDefault="00E91D72">
          <w:pPr>
            <w:pStyle w:val="TOC1"/>
            <w:rPr>
              <w:rFonts w:eastAsiaTheme="minorEastAsia"/>
              <w:b w:val="0"/>
              <w:kern w:val="2"/>
              <w:sz w:val="24"/>
              <w:szCs w:val="24"/>
              <w:lang w:eastAsia="en-AU"/>
              <w14:ligatures w14:val="standardContextual"/>
            </w:rPr>
          </w:pPr>
          <w:r w:rsidRPr="004826E9">
            <w:fldChar w:fldCharType="begin"/>
          </w:r>
          <w:r w:rsidRPr="004826E9">
            <w:instrText xml:space="preserve"> TOC \h \z \u \t "Heading 2,1,Heading 3,2,Style1,2,TOA Heading,1" </w:instrText>
          </w:r>
          <w:r w:rsidRPr="004826E9">
            <w:fldChar w:fldCharType="separate"/>
          </w:r>
          <w:hyperlink w:anchor="_Toc218681243" w:history="1">
            <w:r w:rsidR="00B25C3F" w:rsidRPr="00326715">
              <w:rPr>
                <w:rStyle w:val="Hyperlink"/>
              </w:rPr>
              <w:t>Summary</w:t>
            </w:r>
            <w:r w:rsidR="00B25C3F">
              <w:rPr>
                <w:webHidden/>
              </w:rPr>
              <w:tab/>
            </w:r>
            <w:r w:rsidR="00B25C3F">
              <w:rPr>
                <w:webHidden/>
              </w:rPr>
              <w:fldChar w:fldCharType="begin"/>
            </w:r>
            <w:r w:rsidR="00B25C3F">
              <w:rPr>
                <w:webHidden/>
              </w:rPr>
              <w:instrText xml:space="preserve"> PAGEREF _Toc218681243 \h </w:instrText>
            </w:r>
            <w:r w:rsidR="00B25C3F">
              <w:rPr>
                <w:webHidden/>
              </w:rPr>
            </w:r>
            <w:r w:rsidR="00B25C3F">
              <w:rPr>
                <w:webHidden/>
              </w:rPr>
              <w:fldChar w:fldCharType="separate"/>
            </w:r>
            <w:r w:rsidR="008651C3">
              <w:rPr>
                <w:webHidden/>
              </w:rPr>
              <w:t>v</w:t>
            </w:r>
            <w:r w:rsidR="00B25C3F">
              <w:rPr>
                <w:webHidden/>
              </w:rPr>
              <w:fldChar w:fldCharType="end"/>
            </w:r>
          </w:hyperlink>
        </w:p>
        <w:p w14:paraId="27F5B2B6" w14:textId="14FB481A" w:rsidR="00B25C3F" w:rsidRDefault="00B25C3F">
          <w:pPr>
            <w:pStyle w:val="TOC2"/>
            <w:rPr>
              <w:rFonts w:eastAsiaTheme="minorEastAsia"/>
              <w:kern w:val="2"/>
              <w:sz w:val="24"/>
              <w:szCs w:val="24"/>
              <w:lang w:eastAsia="en-AU"/>
              <w14:ligatures w14:val="standardContextual"/>
            </w:rPr>
          </w:pPr>
          <w:hyperlink w:anchor="_Toc218681244" w:history="1">
            <w:r w:rsidRPr="00326715">
              <w:rPr>
                <w:rStyle w:val="Hyperlink"/>
              </w:rPr>
              <w:t>Program overview</w:t>
            </w:r>
            <w:r>
              <w:rPr>
                <w:webHidden/>
              </w:rPr>
              <w:tab/>
            </w:r>
            <w:r>
              <w:rPr>
                <w:webHidden/>
              </w:rPr>
              <w:fldChar w:fldCharType="begin"/>
            </w:r>
            <w:r>
              <w:rPr>
                <w:webHidden/>
              </w:rPr>
              <w:instrText xml:space="preserve"> PAGEREF _Toc218681244 \h </w:instrText>
            </w:r>
            <w:r>
              <w:rPr>
                <w:webHidden/>
              </w:rPr>
            </w:r>
            <w:r>
              <w:rPr>
                <w:webHidden/>
              </w:rPr>
              <w:fldChar w:fldCharType="separate"/>
            </w:r>
            <w:r w:rsidR="008651C3">
              <w:rPr>
                <w:webHidden/>
              </w:rPr>
              <w:t>v</w:t>
            </w:r>
            <w:r>
              <w:rPr>
                <w:webHidden/>
              </w:rPr>
              <w:fldChar w:fldCharType="end"/>
            </w:r>
          </w:hyperlink>
        </w:p>
        <w:p w14:paraId="17D5BB6C" w14:textId="1F4BAC1A" w:rsidR="00B25C3F" w:rsidRDefault="00B25C3F">
          <w:pPr>
            <w:pStyle w:val="TOC2"/>
            <w:rPr>
              <w:rFonts w:eastAsiaTheme="minorEastAsia"/>
              <w:kern w:val="2"/>
              <w:sz w:val="24"/>
              <w:szCs w:val="24"/>
              <w:lang w:eastAsia="en-AU"/>
              <w14:ligatures w14:val="standardContextual"/>
            </w:rPr>
          </w:pPr>
          <w:hyperlink w:anchor="_Toc218681245" w:history="1">
            <w:r w:rsidRPr="00326715">
              <w:rPr>
                <w:rStyle w:val="Hyperlink"/>
              </w:rPr>
              <w:t>MEL Framework scope</w:t>
            </w:r>
            <w:r>
              <w:rPr>
                <w:webHidden/>
              </w:rPr>
              <w:tab/>
            </w:r>
            <w:r>
              <w:rPr>
                <w:webHidden/>
              </w:rPr>
              <w:fldChar w:fldCharType="begin"/>
            </w:r>
            <w:r>
              <w:rPr>
                <w:webHidden/>
              </w:rPr>
              <w:instrText xml:space="preserve"> PAGEREF _Toc218681245 \h </w:instrText>
            </w:r>
            <w:r>
              <w:rPr>
                <w:webHidden/>
              </w:rPr>
            </w:r>
            <w:r>
              <w:rPr>
                <w:webHidden/>
              </w:rPr>
              <w:fldChar w:fldCharType="separate"/>
            </w:r>
            <w:r w:rsidR="008651C3">
              <w:rPr>
                <w:webHidden/>
              </w:rPr>
              <w:t>v</w:t>
            </w:r>
            <w:r>
              <w:rPr>
                <w:webHidden/>
              </w:rPr>
              <w:fldChar w:fldCharType="end"/>
            </w:r>
          </w:hyperlink>
        </w:p>
        <w:p w14:paraId="7D83E6C3" w14:textId="2EFBE791" w:rsidR="00B25C3F" w:rsidRDefault="00B25C3F">
          <w:pPr>
            <w:pStyle w:val="TOC2"/>
            <w:rPr>
              <w:rFonts w:eastAsiaTheme="minorEastAsia"/>
              <w:kern w:val="2"/>
              <w:sz w:val="24"/>
              <w:szCs w:val="24"/>
              <w:lang w:eastAsia="en-AU"/>
              <w14:ligatures w14:val="standardContextual"/>
            </w:rPr>
          </w:pPr>
          <w:hyperlink w:anchor="_Toc218681246" w:history="1">
            <w:r w:rsidRPr="00326715">
              <w:rPr>
                <w:rStyle w:val="Hyperlink"/>
              </w:rPr>
              <w:t>Theory and delivery design</w:t>
            </w:r>
            <w:r>
              <w:rPr>
                <w:webHidden/>
              </w:rPr>
              <w:tab/>
            </w:r>
            <w:r>
              <w:rPr>
                <w:webHidden/>
              </w:rPr>
              <w:fldChar w:fldCharType="begin"/>
            </w:r>
            <w:r>
              <w:rPr>
                <w:webHidden/>
              </w:rPr>
              <w:instrText xml:space="preserve"> PAGEREF _Toc218681246 \h </w:instrText>
            </w:r>
            <w:r>
              <w:rPr>
                <w:webHidden/>
              </w:rPr>
            </w:r>
            <w:r>
              <w:rPr>
                <w:webHidden/>
              </w:rPr>
              <w:fldChar w:fldCharType="separate"/>
            </w:r>
            <w:r w:rsidR="008651C3">
              <w:rPr>
                <w:webHidden/>
              </w:rPr>
              <w:t>vi</w:t>
            </w:r>
            <w:r>
              <w:rPr>
                <w:webHidden/>
              </w:rPr>
              <w:fldChar w:fldCharType="end"/>
            </w:r>
          </w:hyperlink>
        </w:p>
        <w:p w14:paraId="4838C073" w14:textId="4C8638F2" w:rsidR="00B25C3F" w:rsidRDefault="00B25C3F">
          <w:pPr>
            <w:pStyle w:val="TOC2"/>
            <w:rPr>
              <w:rFonts w:eastAsiaTheme="minorEastAsia"/>
              <w:kern w:val="2"/>
              <w:sz w:val="24"/>
              <w:szCs w:val="24"/>
              <w:lang w:eastAsia="en-AU"/>
              <w14:ligatures w14:val="standardContextual"/>
            </w:rPr>
          </w:pPr>
          <w:hyperlink w:anchor="_Toc218681247" w:history="1">
            <w:r w:rsidRPr="00326715">
              <w:rPr>
                <w:rStyle w:val="Hyperlink"/>
              </w:rPr>
              <w:t>Approach to measurement, evaluation and learning</w:t>
            </w:r>
            <w:r>
              <w:rPr>
                <w:webHidden/>
              </w:rPr>
              <w:tab/>
            </w:r>
            <w:r>
              <w:rPr>
                <w:webHidden/>
              </w:rPr>
              <w:fldChar w:fldCharType="begin"/>
            </w:r>
            <w:r>
              <w:rPr>
                <w:webHidden/>
              </w:rPr>
              <w:instrText xml:space="preserve"> PAGEREF _Toc218681247 \h </w:instrText>
            </w:r>
            <w:r>
              <w:rPr>
                <w:webHidden/>
              </w:rPr>
            </w:r>
            <w:r>
              <w:rPr>
                <w:webHidden/>
              </w:rPr>
              <w:fldChar w:fldCharType="separate"/>
            </w:r>
            <w:r w:rsidR="008651C3">
              <w:rPr>
                <w:webHidden/>
              </w:rPr>
              <w:t>vi</w:t>
            </w:r>
            <w:r>
              <w:rPr>
                <w:webHidden/>
              </w:rPr>
              <w:fldChar w:fldCharType="end"/>
            </w:r>
          </w:hyperlink>
        </w:p>
        <w:p w14:paraId="443BCE20" w14:textId="3DFD3CC6" w:rsidR="00B25C3F" w:rsidRDefault="00B25C3F">
          <w:pPr>
            <w:pStyle w:val="TOC2"/>
            <w:rPr>
              <w:rFonts w:eastAsiaTheme="minorEastAsia"/>
              <w:kern w:val="2"/>
              <w:sz w:val="24"/>
              <w:szCs w:val="24"/>
              <w:lang w:eastAsia="en-AU"/>
              <w14:ligatures w14:val="standardContextual"/>
            </w:rPr>
          </w:pPr>
          <w:hyperlink w:anchor="_Toc218681248" w:history="1">
            <w:r w:rsidRPr="00326715">
              <w:rPr>
                <w:rStyle w:val="Hyperlink"/>
              </w:rPr>
              <w:t>Implementation and reporting</w:t>
            </w:r>
            <w:r>
              <w:rPr>
                <w:webHidden/>
              </w:rPr>
              <w:tab/>
            </w:r>
            <w:r>
              <w:rPr>
                <w:webHidden/>
              </w:rPr>
              <w:fldChar w:fldCharType="begin"/>
            </w:r>
            <w:r>
              <w:rPr>
                <w:webHidden/>
              </w:rPr>
              <w:instrText xml:space="preserve"> PAGEREF _Toc218681248 \h </w:instrText>
            </w:r>
            <w:r>
              <w:rPr>
                <w:webHidden/>
              </w:rPr>
            </w:r>
            <w:r>
              <w:rPr>
                <w:webHidden/>
              </w:rPr>
              <w:fldChar w:fldCharType="separate"/>
            </w:r>
            <w:r w:rsidR="008651C3">
              <w:rPr>
                <w:webHidden/>
              </w:rPr>
              <w:t>vii</w:t>
            </w:r>
            <w:r>
              <w:rPr>
                <w:webHidden/>
              </w:rPr>
              <w:fldChar w:fldCharType="end"/>
            </w:r>
          </w:hyperlink>
        </w:p>
        <w:p w14:paraId="455F6D01" w14:textId="2CF6B5B3" w:rsidR="00B25C3F" w:rsidRDefault="00B25C3F">
          <w:pPr>
            <w:pStyle w:val="TOC1"/>
            <w:rPr>
              <w:rFonts w:eastAsiaTheme="minorEastAsia"/>
              <w:b w:val="0"/>
              <w:kern w:val="2"/>
              <w:sz w:val="24"/>
              <w:szCs w:val="24"/>
              <w:lang w:eastAsia="en-AU"/>
              <w14:ligatures w14:val="standardContextual"/>
            </w:rPr>
          </w:pPr>
          <w:hyperlink w:anchor="_Toc218681249" w:history="1">
            <w:r w:rsidRPr="00326715">
              <w:rPr>
                <w:rStyle w:val="Hyperlink"/>
              </w:rPr>
              <w:t>1</w:t>
            </w:r>
            <w:r>
              <w:rPr>
                <w:rFonts w:eastAsiaTheme="minorEastAsia"/>
                <w:b w:val="0"/>
                <w:kern w:val="2"/>
                <w:sz w:val="24"/>
                <w:szCs w:val="24"/>
                <w:lang w:eastAsia="en-AU"/>
                <w14:ligatures w14:val="standardContextual"/>
              </w:rPr>
              <w:tab/>
            </w:r>
            <w:r w:rsidRPr="00326715">
              <w:rPr>
                <w:rStyle w:val="Hyperlink"/>
              </w:rPr>
              <w:t>Framework overview</w:t>
            </w:r>
            <w:r>
              <w:rPr>
                <w:webHidden/>
              </w:rPr>
              <w:tab/>
            </w:r>
            <w:r>
              <w:rPr>
                <w:webHidden/>
              </w:rPr>
              <w:fldChar w:fldCharType="begin"/>
            </w:r>
            <w:r>
              <w:rPr>
                <w:webHidden/>
              </w:rPr>
              <w:instrText xml:space="preserve"> PAGEREF _Toc218681249 \h </w:instrText>
            </w:r>
            <w:r>
              <w:rPr>
                <w:webHidden/>
              </w:rPr>
            </w:r>
            <w:r>
              <w:rPr>
                <w:webHidden/>
              </w:rPr>
              <w:fldChar w:fldCharType="separate"/>
            </w:r>
            <w:r w:rsidR="008651C3">
              <w:rPr>
                <w:webHidden/>
              </w:rPr>
              <w:t>1</w:t>
            </w:r>
            <w:r>
              <w:rPr>
                <w:webHidden/>
              </w:rPr>
              <w:fldChar w:fldCharType="end"/>
            </w:r>
          </w:hyperlink>
        </w:p>
        <w:p w14:paraId="78E58EDC" w14:textId="55867113" w:rsidR="00B25C3F" w:rsidRDefault="00B25C3F">
          <w:pPr>
            <w:pStyle w:val="TOC1"/>
            <w:rPr>
              <w:rFonts w:eastAsiaTheme="minorEastAsia"/>
              <w:b w:val="0"/>
              <w:kern w:val="2"/>
              <w:sz w:val="24"/>
              <w:szCs w:val="24"/>
              <w:lang w:eastAsia="en-AU"/>
              <w14:ligatures w14:val="standardContextual"/>
            </w:rPr>
          </w:pPr>
          <w:hyperlink w:anchor="_Toc218681250" w:history="1">
            <w:r w:rsidRPr="00326715">
              <w:rPr>
                <w:rStyle w:val="Hyperlink"/>
              </w:rPr>
              <w:t>2</w:t>
            </w:r>
            <w:r>
              <w:rPr>
                <w:rFonts w:eastAsiaTheme="minorEastAsia"/>
                <w:b w:val="0"/>
                <w:kern w:val="2"/>
                <w:sz w:val="24"/>
                <w:szCs w:val="24"/>
                <w:lang w:eastAsia="en-AU"/>
                <w14:ligatures w14:val="standardContextual"/>
              </w:rPr>
              <w:tab/>
            </w:r>
            <w:r w:rsidRPr="00326715">
              <w:rPr>
                <w:rStyle w:val="Hyperlink"/>
              </w:rPr>
              <w:t>Program overview</w:t>
            </w:r>
            <w:r>
              <w:rPr>
                <w:webHidden/>
              </w:rPr>
              <w:tab/>
            </w:r>
            <w:r>
              <w:rPr>
                <w:webHidden/>
              </w:rPr>
              <w:fldChar w:fldCharType="begin"/>
            </w:r>
            <w:r>
              <w:rPr>
                <w:webHidden/>
              </w:rPr>
              <w:instrText xml:space="preserve"> PAGEREF _Toc218681250 \h </w:instrText>
            </w:r>
            <w:r>
              <w:rPr>
                <w:webHidden/>
              </w:rPr>
            </w:r>
            <w:r>
              <w:rPr>
                <w:webHidden/>
              </w:rPr>
              <w:fldChar w:fldCharType="separate"/>
            </w:r>
            <w:r w:rsidR="008651C3">
              <w:rPr>
                <w:webHidden/>
              </w:rPr>
              <w:t>2</w:t>
            </w:r>
            <w:r>
              <w:rPr>
                <w:webHidden/>
              </w:rPr>
              <w:fldChar w:fldCharType="end"/>
            </w:r>
          </w:hyperlink>
        </w:p>
        <w:p w14:paraId="19A68369" w14:textId="7B6A0C03" w:rsidR="00B25C3F" w:rsidRDefault="00B25C3F">
          <w:pPr>
            <w:pStyle w:val="TOC2"/>
            <w:tabs>
              <w:tab w:val="left" w:pos="1200"/>
            </w:tabs>
            <w:rPr>
              <w:rFonts w:eastAsiaTheme="minorEastAsia"/>
              <w:kern w:val="2"/>
              <w:sz w:val="24"/>
              <w:szCs w:val="24"/>
              <w:lang w:eastAsia="en-AU"/>
              <w14:ligatures w14:val="standardContextual"/>
            </w:rPr>
          </w:pPr>
          <w:hyperlink w:anchor="_Toc218681251" w:history="1">
            <w:r w:rsidRPr="00326715">
              <w:rPr>
                <w:rStyle w:val="Hyperlink"/>
              </w:rPr>
              <w:t>2.1</w:t>
            </w:r>
            <w:r>
              <w:rPr>
                <w:rFonts w:eastAsiaTheme="minorEastAsia"/>
                <w:kern w:val="2"/>
                <w:sz w:val="24"/>
                <w:szCs w:val="24"/>
                <w:lang w:eastAsia="en-AU"/>
                <w14:ligatures w14:val="standardContextual"/>
              </w:rPr>
              <w:tab/>
            </w:r>
            <w:r w:rsidRPr="00326715">
              <w:rPr>
                <w:rStyle w:val="Hyperlink"/>
              </w:rPr>
              <w:t>Program context</w:t>
            </w:r>
            <w:r>
              <w:rPr>
                <w:webHidden/>
              </w:rPr>
              <w:tab/>
            </w:r>
            <w:r>
              <w:rPr>
                <w:webHidden/>
              </w:rPr>
              <w:fldChar w:fldCharType="begin"/>
            </w:r>
            <w:r>
              <w:rPr>
                <w:webHidden/>
              </w:rPr>
              <w:instrText xml:space="preserve"> PAGEREF _Toc218681251 \h </w:instrText>
            </w:r>
            <w:r>
              <w:rPr>
                <w:webHidden/>
              </w:rPr>
            </w:r>
            <w:r>
              <w:rPr>
                <w:webHidden/>
              </w:rPr>
              <w:fldChar w:fldCharType="separate"/>
            </w:r>
            <w:r w:rsidR="008651C3">
              <w:rPr>
                <w:webHidden/>
              </w:rPr>
              <w:t>2</w:t>
            </w:r>
            <w:r>
              <w:rPr>
                <w:webHidden/>
              </w:rPr>
              <w:fldChar w:fldCharType="end"/>
            </w:r>
          </w:hyperlink>
        </w:p>
        <w:p w14:paraId="240C25CB" w14:textId="10D37D1A" w:rsidR="00B25C3F" w:rsidRDefault="00B25C3F">
          <w:pPr>
            <w:pStyle w:val="TOC2"/>
            <w:tabs>
              <w:tab w:val="left" w:pos="1200"/>
            </w:tabs>
            <w:rPr>
              <w:rFonts w:eastAsiaTheme="minorEastAsia"/>
              <w:kern w:val="2"/>
              <w:sz w:val="24"/>
              <w:szCs w:val="24"/>
              <w:lang w:eastAsia="en-AU"/>
              <w14:ligatures w14:val="standardContextual"/>
            </w:rPr>
          </w:pPr>
          <w:hyperlink w:anchor="_Toc218681252" w:history="1">
            <w:r w:rsidRPr="00326715">
              <w:rPr>
                <w:rStyle w:val="Hyperlink"/>
              </w:rPr>
              <w:t>2.2</w:t>
            </w:r>
            <w:r>
              <w:rPr>
                <w:rFonts w:eastAsiaTheme="minorEastAsia"/>
                <w:kern w:val="2"/>
                <w:sz w:val="24"/>
                <w:szCs w:val="24"/>
                <w:lang w:eastAsia="en-AU"/>
                <w14:ligatures w14:val="standardContextual"/>
              </w:rPr>
              <w:tab/>
            </w:r>
            <w:r w:rsidRPr="00326715">
              <w:rPr>
                <w:rStyle w:val="Hyperlink"/>
              </w:rPr>
              <w:t>Climate-Smart Agriculture Program</w:t>
            </w:r>
            <w:r>
              <w:rPr>
                <w:webHidden/>
              </w:rPr>
              <w:tab/>
            </w:r>
            <w:r>
              <w:rPr>
                <w:webHidden/>
              </w:rPr>
              <w:fldChar w:fldCharType="begin"/>
            </w:r>
            <w:r>
              <w:rPr>
                <w:webHidden/>
              </w:rPr>
              <w:instrText xml:space="preserve"> PAGEREF _Toc218681252 \h </w:instrText>
            </w:r>
            <w:r>
              <w:rPr>
                <w:webHidden/>
              </w:rPr>
            </w:r>
            <w:r>
              <w:rPr>
                <w:webHidden/>
              </w:rPr>
              <w:fldChar w:fldCharType="separate"/>
            </w:r>
            <w:r w:rsidR="008651C3">
              <w:rPr>
                <w:webHidden/>
              </w:rPr>
              <w:t>2</w:t>
            </w:r>
            <w:r>
              <w:rPr>
                <w:webHidden/>
              </w:rPr>
              <w:fldChar w:fldCharType="end"/>
            </w:r>
          </w:hyperlink>
        </w:p>
        <w:p w14:paraId="01129DA3" w14:textId="01FB3979" w:rsidR="00B25C3F" w:rsidRDefault="00B25C3F">
          <w:pPr>
            <w:pStyle w:val="TOC1"/>
            <w:rPr>
              <w:rFonts w:eastAsiaTheme="minorEastAsia"/>
              <w:b w:val="0"/>
              <w:kern w:val="2"/>
              <w:sz w:val="24"/>
              <w:szCs w:val="24"/>
              <w:lang w:eastAsia="en-AU"/>
              <w14:ligatures w14:val="standardContextual"/>
            </w:rPr>
          </w:pPr>
          <w:hyperlink w:anchor="_Toc218681253" w:history="1">
            <w:r w:rsidRPr="00326715">
              <w:rPr>
                <w:rStyle w:val="Hyperlink"/>
              </w:rPr>
              <w:t>3</w:t>
            </w:r>
            <w:r>
              <w:rPr>
                <w:rFonts w:eastAsiaTheme="minorEastAsia"/>
                <w:b w:val="0"/>
                <w:kern w:val="2"/>
                <w:sz w:val="24"/>
                <w:szCs w:val="24"/>
                <w:lang w:eastAsia="en-AU"/>
                <w14:ligatures w14:val="standardContextual"/>
              </w:rPr>
              <w:tab/>
            </w:r>
            <w:r w:rsidRPr="00326715">
              <w:rPr>
                <w:rStyle w:val="Hyperlink"/>
              </w:rPr>
              <w:t>MEL Framework scope</w:t>
            </w:r>
            <w:r>
              <w:rPr>
                <w:webHidden/>
              </w:rPr>
              <w:tab/>
            </w:r>
            <w:r>
              <w:rPr>
                <w:webHidden/>
              </w:rPr>
              <w:fldChar w:fldCharType="begin"/>
            </w:r>
            <w:r>
              <w:rPr>
                <w:webHidden/>
              </w:rPr>
              <w:instrText xml:space="preserve"> PAGEREF _Toc218681253 \h </w:instrText>
            </w:r>
            <w:r>
              <w:rPr>
                <w:webHidden/>
              </w:rPr>
            </w:r>
            <w:r>
              <w:rPr>
                <w:webHidden/>
              </w:rPr>
              <w:fldChar w:fldCharType="separate"/>
            </w:r>
            <w:r w:rsidR="008651C3">
              <w:rPr>
                <w:webHidden/>
              </w:rPr>
              <w:t>4</w:t>
            </w:r>
            <w:r>
              <w:rPr>
                <w:webHidden/>
              </w:rPr>
              <w:fldChar w:fldCharType="end"/>
            </w:r>
          </w:hyperlink>
        </w:p>
        <w:p w14:paraId="4236353B" w14:textId="165500BC" w:rsidR="00B25C3F" w:rsidRDefault="00B25C3F">
          <w:pPr>
            <w:pStyle w:val="TOC2"/>
            <w:tabs>
              <w:tab w:val="left" w:pos="1200"/>
            </w:tabs>
            <w:rPr>
              <w:rFonts w:eastAsiaTheme="minorEastAsia"/>
              <w:kern w:val="2"/>
              <w:sz w:val="24"/>
              <w:szCs w:val="24"/>
              <w:lang w:eastAsia="en-AU"/>
              <w14:ligatures w14:val="standardContextual"/>
            </w:rPr>
          </w:pPr>
          <w:hyperlink w:anchor="_Toc218681254" w:history="1">
            <w:r w:rsidRPr="00326715">
              <w:rPr>
                <w:rStyle w:val="Hyperlink"/>
              </w:rPr>
              <w:t>3.1</w:t>
            </w:r>
            <w:r>
              <w:rPr>
                <w:rFonts w:eastAsiaTheme="minorEastAsia"/>
                <w:kern w:val="2"/>
                <w:sz w:val="24"/>
                <w:szCs w:val="24"/>
                <w:lang w:eastAsia="en-AU"/>
                <w14:ligatures w14:val="standardContextual"/>
              </w:rPr>
              <w:tab/>
            </w:r>
            <w:r w:rsidRPr="00326715">
              <w:rPr>
                <w:rStyle w:val="Hyperlink"/>
              </w:rPr>
              <w:t>Key terms used in this MEL Framework</w:t>
            </w:r>
            <w:r>
              <w:rPr>
                <w:webHidden/>
              </w:rPr>
              <w:tab/>
            </w:r>
            <w:r>
              <w:rPr>
                <w:webHidden/>
              </w:rPr>
              <w:fldChar w:fldCharType="begin"/>
            </w:r>
            <w:r>
              <w:rPr>
                <w:webHidden/>
              </w:rPr>
              <w:instrText xml:space="preserve"> PAGEREF _Toc218681254 \h </w:instrText>
            </w:r>
            <w:r>
              <w:rPr>
                <w:webHidden/>
              </w:rPr>
            </w:r>
            <w:r>
              <w:rPr>
                <w:webHidden/>
              </w:rPr>
              <w:fldChar w:fldCharType="separate"/>
            </w:r>
            <w:r w:rsidR="008651C3">
              <w:rPr>
                <w:webHidden/>
              </w:rPr>
              <w:t>4</w:t>
            </w:r>
            <w:r>
              <w:rPr>
                <w:webHidden/>
              </w:rPr>
              <w:fldChar w:fldCharType="end"/>
            </w:r>
          </w:hyperlink>
        </w:p>
        <w:p w14:paraId="34A4E90F" w14:textId="56C01F3C" w:rsidR="00B25C3F" w:rsidRDefault="00B25C3F">
          <w:pPr>
            <w:pStyle w:val="TOC2"/>
            <w:tabs>
              <w:tab w:val="left" w:pos="1200"/>
            </w:tabs>
            <w:rPr>
              <w:rFonts w:eastAsiaTheme="minorEastAsia"/>
              <w:kern w:val="2"/>
              <w:sz w:val="24"/>
              <w:szCs w:val="24"/>
              <w:lang w:eastAsia="en-AU"/>
              <w14:ligatures w14:val="standardContextual"/>
            </w:rPr>
          </w:pPr>
          <w:hyperlink w:anchor="_Toc218681255" w:history="1">
            <w:r w:rsidRPr="00326715">
              <w:rPr>
                <w:rStyle w:val="Hyperlink"/>
              </w:rPr>
              <w:t>3.2</w:t>
            </w:r>
            <w:r>
              <w:rPr>
                <w:rFonts w:eastAsiaTheme="minorEastAsia"/>
                <w:kern w:val="2"/>
                <w:sz w:val="24"/>
                <w:szCs w:val="24"/>
                <w:lang w:eastAsia="en-AU"/>
                <w14:ligatures w14:val="standardContextual"/>
              </w:rPr>
              <w:tab/>
            </w:r>
            <w:r w:rsidRPr="00326715">
              <w:rPr>
                <w:rStyle w:val="Hyperlink"/>
              </w:rPr>
              <w:t>MEL purpose and boundaries</w:t>
            </w:r>
            <w:r>
              <w:rPr>
                <w:webHidden/>
              </w:rPr>
              <w:tab/>
            </w:r>
            <w:r>
              <w:rPr>
                <w:webHidden/>
              </w:rPr>
              <w:fldChar w:fldCharType="begin"/>
            </w:r>
            <w:r>
              <w:rPr>
                <w:webHidden/>
              </w:rPr>
              <w:instrText xml:space="preserve"> PAGEREF _Toc218681255 \h </w:instrText>
            </w:r>
            <w:r>
              <w:rPr>
                <w:webHidden/>
              </w:rPr>
            </w:r>
            <w:r>
              <w:rPr>
                <w:webHidden/>
              </w:rPr>
              <w:fldChar w:fldCharType="separate"/>
            </w:r>
            <w:r w:rsidR="008651C3">
              <w:rPr>
                <w:webHidden/>
              </w:rPr>
              <w:t>4</w:t>
            </w:r>
            <w:r>
              <w:rPr>
                <w:webHidden/>
              </w:rPr>
              <w:fldChar w:fldCharType="end"/>
            </w:r>
          </w:hyperlink>
        </w:p>
        <w:p w14:paraId="358DB479" w14:textId="464C1EC8" w:rsidR="00B25C3F" w:rsidRDefault="00B25C3F">
          <w:pPr>
            <w:pStyle w:val="TOC2"/>
            <w:tabs>
              <w:tab w:val="left" w:pos="1200"/>
            </w:tabs>
            <w:rPr>
              <w:rFonts w:eastAsiaTheme="minorEastAsia"/>
              <w:kern w:val="2"/>
              <w:sz w:val="24"/>
              <w:szCs w:val="24"/>
              <w:lang w:eastAsia="en-AU"/>
              <w14:ligatures w14:val="standardContextual"/>
            </w:rPr>
          </w:pPr>
          <w:hyperlink w:anchor="_Toc218681256" w:history="1">
            <w:r w:rsidRPr="00326715">
              <w:rPr>
                <w:rStyle w:val="Hyperlink"/>
              </w:rPr>
              <w:t>3.3</w:t>
            </w:r>
            <w:r>
              <w:rPr>
                <w:rFonts w:eastAsiaTheme="minorEastAsia"/>
                <w:kern w:val="2"/>
                <w:sz w:val="24"/>
                <w:szCs w:val="24"/>
                <w:lang w:eastAsia="en-AU"/>
                <w14:ligatures w14:val="standardContextual"/>
              </w:rPr>
              <w:tab/>
            </w:r>
            <w:r w:rsidRPr="00326715">
              <w:rPr>
                <w:rStyle w:val="Hyperlink"/>
              </w:rPr>
              <w:t>Evaluation domains and key questions</w:t>
            </w:r>
            <w:r>
              <w:rPr>
                <w:webHidden/>
              </w:rPr>
              <w:tab/>
            </w:r>
            <w:r>
              <w:rPr>
                <w:webHidden/>
              </w:rPr>
              <w:fldChar w:fldCharType="begin"/>
            </w:r>
            <w:r>
              <w:rPr>
                <w:webHidden/>
              </w:rPr>
              <w:instrText xml:space="preserve"> PAGEREF _Toc218681256 \h </w:instrText>
            </w:r>
            <w:r>
              <w:rPr>
                <w:webHidden/>
              </w:rPr>
            </w:r>
            <w:r>
              <w:rPr>
                <w:webHidden/>
              </w:rPr>
              <w:fldChar w:fldCharType="separate"/>
            </w:r>
            <w:r w:rsidR="008651C3">
              <w:rPr>
                <w:webHidden/>
              </w:rPr>
              <w:t>5</w:t>
            </w:r>
            <w:r>
              <w:rPr>
                <w:webHidden/>
              </w:rPr>
              <w:fldChar w:fldCharType="end"/>
            </w:r>
          </w:hyperlink>
        </w:p>
        <w:p w14:paraId="18515F80" w14:textId="1A78F52C" w:rsidR="00B25C3F" w:rsidRDefault="00B25C3F">
          <w:pPr>
            <w:pStyle w:val="TOC2"/>
            <w:tabs>
              <w:tab w:val="left" w:pos="1200"/>
            </w:tabs>
            <w:rPr>
              <w:rFonts w:eastAsiaTheme="minorEastAsia"/>
              <w:kern w:val="2"/>
              <w:sz w:val="24"/>
              <w:szCs w:val="24"/>
              <w:lang w:eastAsia="en-AU"/>
              <w14:ligatures w14:val="standardContextual"/>
            </w:rPr>
          </w:pPr>
          <w:hyperlink w:anchor="_Toc218681257" w:history="1">
            <w:r w:rsidRPr="00326715">
              <w:rPr>
                <w:rStyle w:val="Hyperlink"/>
              </w:rPr>
              <w:t>3.4</w:t>
            </w:r>
            <w:r>
              <w:rPr>
                <w:rFonts w:eastAsiaTheme="minorEastAsia"/>
                <w:kern w:val="2"/>
                <w:sz w:val="24"/>
                <w:szCs w:val="24"/>
                <w:lang w:eastAsia="en-AU"/>
                <w14:ligatures w14:val="standardContextual"/>
              </w:rPr>
              <w:tab/>
            </w:r>
            <w:r w:rsidRPr="00326715">
              <w:rPr>
                <w:rStyle w:val="Hyperlink"/>
              </w:rPr>
              <w:t>Principles for the MEL Framework</w:t>
            </w:r>
            <w:r>
              <w:rPr>
                <w:webHidden/>
              </w:rPr>
              <w:tab/>
            </w:r>
            <w:r>
              <w:rPr>
                <w:webHidden/>
              </w:rPr>
              <w:fldChar w:fldCharType="begin"/>
            </w:r>
            <w:r>
              <w:rPr>
                <w:webHidden/>
              </w:rPr>
              <w:instrText xml:space="preserve"> PAGEREF _Toc218681257 \h </w:instrText>
            </w:r>
            <w:r>
              <w:rPr>
                <w:webHidden/>
              </w:rPr>
            </w:r>
            <w:r>
              <w:rPr>
                <w:webHidden/>
              </w:rPr>
              <w:fldChar w:fldCharType="separate"/>
            </w:r>
            <w:r w:rsidR="008651C3">
              <w:rPr>
                <w:webHidden/>
              </w:rPr>
              <w:t>6</w:t>
            </w:r>
            <w:r>
              <w:rPr>
                <w:webHidden/>
              </w:rPr>
              <w:fldChar w:fldCharType="end"/>
            </w:r>
          </w:hyperlink>
        </w:p>
        <w:p w14:paraId="04C9674D" w14:textId="3399E8CF" w:rsidR="00B25C3F" w:rsidRDefault="00B25C3F">
          <w:pPr>
            <w:pStyle w:val="TOC1"/>
            <w:rPr>
              <w:rFonts w:eastAsiaTheme="minorEastAsia"/>
              <w:b w:val="0"/>
              <w:kern w:val="2"/>
              <w:sz w:val="24"/>
              <w:szCs w:val="24"/>
              <w:lang w:eastAsia="en-AU"/>
              <w14:ligatures w14:val="standardContextual"/>
            </w:rPr>
          </w:pPr>
          <w:hyperlink w:anchor="_Toc218681258" w:history="1">
            <w:r w:rsidRPr="00326715">
              <w:rPr>
                <w:rStyle w:val="Hyperlink"/>
              </w:rPr>
              <w:t>4</w:t>
            </w:r>
            <w:r>
              <w:rPr>
                <w:rFonts w:eastAsiaTheme="minorEastAsia"/>
                <w:b w:val="0"/>
                <w:kern w:val="2"/>
                <w:sz w:val="24"/>
                <w:szCs w:val="24"/>
                <w:lang w:eastAsia="en-AU"/>
                <w14:ligatures w14:val="standardContextual"/>
              </w:rPr>
              <w:tab/>
            </w:r>
            <w:r w:rsidRPr="00326715">
              <w:rPr>
                <w:rStyle w:val="Hyperlink"/>
              </w:rPr>
              <w:t>Program theory and delivery design</w:t>
            </w:r>
            <w:r>
              <w:rPr>
                <w:webHidden/>
              </w:rPr>
              <w:tab/>
            </w:r>
            <w:r>
              <w:rPr>
                <w:webHidden/>
              </w:rPr>
              <w:fldChar w:fldCharType="begin"/>
            </w:r>
            <w:r>
              <w:rPr>
                <w:webHidden/>
              </w:rPr>
              <w:instrText xml:space="preserve"> PAGEREF _Toc218681258 \h </w:instrText>
            </w:r>
            <w:r>
              <w:rPr>
                <w:webHidden/>
              </w:rPr>
            </w:r>
            <w:r>
              <w:rPr>
                <w:webHidden/>
              </w:rPr>
              <w:fldChar w:fldCharType="separate"/>
            </w:r>
            <w:r w:rsidR="008651C3">
              <w:rPr>
                <w:webHidden/>
              </w:rPr>
              <w:t>7</w:t>
            </w:r>
            <w:r>
              <w:rPr>
                <w:webHidden/>
              </w:rPr>
              <w:fldChar w:fldCharType="end"/>
            </w:r>
          </w:hyperlink>
        </w:p>
        <w:p w14:paraId="3D8CB87C" w14:textId="39543B03" w:rsidR="00B25C3F" w:rsidRDefault="00B25C3F">
          <w:pPr>
            <w:pStyle w:val="TOC2"/>
            <w:tabs>
              <w:tab w:val="left" w:pos="1200"/>
            </w:tabs>
            <w:rPr>
              <w:rFonts w:eastAsiaTheme="minorEastAsia"/>
              <w:kern w:val="2"/>
              <w:sz w:val="24"/>
              <w:szCs w:val="24"/>
              <w:lang w:eastAsia="en-AU"/>
              <w14:ligatures w14:val="standardContextual"/>
            </w:rPr>
          </w:pPr>
          <w:hyperlink w:anchor="_Toc218681259" w:history="1">
            <w:r w:rsidRPr="00326715">
              <w:rPr>
                <w:rStyle w:val="Hyperlink"/>
                <w:lang w:eastAsia="ja-JP"/>
              </w:rPr>
              <w:t>4.1</w:t>
            </w:r>
            <w:r>
              <w:rPr>
                <w:rFonts w:eastAsiaTheme="minorEastAsia"/>
                <w:kern w:val="2"/>
                <w:sz w:val="24"/>
                <w:szCs w:val="24"/>
                <w:lang w:eastAsia="en-AU"/>
                <w14:ligatures w14:val="standardContextual"/>
              </w:rPr>
              <w:tab/>
            </w:r>
            <w:r w:rsidRPr="00326715">
              <w:rPr>
                <w:rStyle w:val="Hyperlink"/>
                <w:lang w:eastAsia="ja-JP"/>
              </w:rPr>
              <w:t>CSAP theory introduction</w:t>
            </w:r>
            <w:r>
              <w:rPr>
                <w:webHidden/>
              </w:rPr>
              <w:tab/>
            </w:r>
            <w:r>
              <w:rPr>
                <w:webHidden/>
              </w:rPr>
              <w:fldChar w:fldCharType="begin"/>
            </w:r>
            <w:r>
              <w:rPr>
                <w:webHidden/>
              </w:rPr>
              <w:instrText xml:space="preserve"> PAGEREF _Toc218681259 \h </w:instrText>
            </w:r>
            <w:r>
              <w:rPr>
                <w:webHidden/>
              </w:rPr>
            </w:r>
            <w:r>
              <w:rPr>
                <w:webHidden/>
              </w:rPr>
              <w:fldChar w:fldCharType="separate"/>
            </w:r>
            <w:r w:rsidR="008651C3">
              <w:rPr>
                <w:webHidden/>
              </w:rPr>
              <w:t>7</w:t>
            </w:r>
            <w:r>
              <w:rPr>
                <w:webHidden/>
              </w:rPr>
              <w:fldChar w:fldCharType="end"/>
            </w:r>
          </w:hyperlink>
        </w:p>
        <w:p w14:paraId="5A8E39C6" w14:textId="1F7FF0D3" w:rsidR="00B25C3F" w:rsidRDefault="00B25C3F">
          <w:pPr>
            <w:pStyle w:val="TOC2"/>
            <w:tabs>
              <w:tab w:val="left" w:pos="1200"/>
            </w:tabs>
            <w:rPr>
              <w:rFonts w:eastAsiaTheme="minorEastAsia"/>
              <w:kern w:val="2"/>
              <w:sz w:val="24"/>
              <w:szCs w:val="24"/>
              <w:lang w:eastAsia="en-AU"/>
              <w14:ligatures w14:val="standardContextual"/>
            </w:rPr>
          </w:pPr>
          <w:hyperlink w:anchor="_Toc218681260" w:history="1">
            <w:r w:rsidRPr="00326715">
              <w:rPr>
                <w:rStyle w:val="Hyperlink"/>
              </w:rPr>
              <w:t>4.2</w:t>
            </w:r>
            <w:r>
              <w:rPr>
                <w:rFonts w:eastAsiaTheme="minorEastAsia"/>
                <w:kern w:val="2"/>
                <w:sz w:val="24"/>
                <w:szCs w:val="24"/>
                <w:lang w:eastAsia="en-AU"/>
                <w14:ligatures w14:val="standardContextual"/>
              </w:rPr>
              <w:tab/>
            </w:r>
            <w:r w:rsidRPr="00326715">
              <w:rPr>
                <w:rStyle w:val="Hyperlink"/>
              </w:rPr>
              <w:t>Program theory models</w:t>
            </w:r>
            <w:r>
              <w:rPr>
                <w:webHidden/>
              </w:rPr>
              <w:tab/>
            </w:r>
            <w:r>
              <w:rPr>
                <w:webHidden/>
              </w:rPr>
              <w:fldChar w:fldCharType="begin"/>
            </w:r>
            <w:r>
              <w:rPr>
                <w:webHidden/>
              </w:rPr>
              <w:instrText xml:space="preserve"> PAGEREF _Toc218681260 \h </w:instrText>
            </w:r>
            <w:r>
              <w:rPr>
                <w:webHidden/>
              </w:rPr>
            </w:r>
            <w:r>
              <w:rPr>
                <w:webHidden/>
              </w:rPr>
              <w:fldChar w:fldCharType="separate"/>
            </w:r>
            <w:r w:rsidR="008651C3">
              <w:rPr>
                <w:webHidden/>
              </w:rPr>
              <w:t>8</w:t>
            </w:r>
            <w:r>
              <w:rPr>
                <w:webHidden/>
              </w:rPr>
              <w:fldChar w:fldCharType="end"/>
            </w:r>
          </w:hyperlink>
        </w:p>
        <w:p w14:paraId="1D4B3AC5" w14:textId="521CCE11" w:rsidR="00B25C3F" w:rsidRDefault="00B25C3F">
          <w:pPr>
            <w:pStyle w:val="TOC2"/>
            <w:tabs>
              <w:tab w:val="left" w:pos="1200"/>
            </w:tabs>
            <w:rPr>
              <w:rFonts w:eastAsiaTheme="minorEastAsia"/>
              <w:kern w:val="2"/>
              <w:sz w:val="24"/>
              <w:szCs w:val="24"/>
              <w:lang w:eastAsia="en-AU"/>
              <w14:ligatures w14:val="standardContextual"/>
            </w:rPr>
          </w:pPr>
          <w:hyperlink w:anchor="_Toc218681261" w:history="1">
            <w:r w:rsidRPr="00326715">
              <w:rPr>
                <w:rStyle w:val="Hyperlink"/>
              </w:rPr>
              <w:t>4.3</w:t>
            </w:r>
            <w:r>
              <w:rPr>
                <w:rFonts w:eastAsiaTheme="minorEastAsia"/>
                <w:kern w:val="2"/>
                <w:sz w:val="24"/>
                <w:szCs w:val="24"/>
                <w:lang w:eastAsia="en-AU"/>
                <w14:ligatures w14:val="standardContextual"/>
              </w:rPr>
              <w:tab/>
            </w:r>
            <w:r w:rsidRPr="00326715">
              <w:rPr>
                <w:rStyle w:val="Hyperlink"/>
              </w:rPr>
              <w:t>Program theory narrative</w:t>
            </w:r>
            <w:r>
              <w:rPr>
                <w:webHidden/>
              </w:rPr>
              <w:tab/>
            </w:r>
            <w:r>
              <w:rPr>
                <w:webHidden/>
              </w:rPr>
              <w:fldChar w:fldCharType="begin"/>
            </w:r>
            <w:r>
              <w:rPr>
                <w:webHidden/>
              </w:rPr>
              <w:instrText xml:space="preserve"> PAGEREF _Toc218681261 \h </w:instrText>
            </w:r>
            <w:r>
              <w:rPr>
                <w:webHidden/>
              </w:rPr>
            </w:r>
            <w:r>
              <w:rPr>
                <w:webHidden/>
              </w:rPr>
              <w:fldChar w:fldCharType="separate"/>
            </w:r>
            <w:r w:rsidR="008651C3">
              <w:rPr>
                <w:webHidden/>
              </w:rPr>
              <w:t>10</w:t>
            </w:r>
            <w:r>
              <w:rPr>
                <w:webHidden/>
              </w:rPr>
              <w:fldChar w:fldCharType="end"/>
            </w:r>
          </w:hyperlink>
        </w:p>
        <w:p w14:paraId="6A1A693C" w14:textId="2A1DD8DD" w:rsidR="00B25C3F" w:rsidRDefault="00B25C3F">
          <w:pPr>
            <w:pStyle w:val="TOC2"/>
            <w:tabs>
              <w:tab w:val="left" w:pos="1200"/>
            </w:tabs>
            <w:rPr>
              <w:rFonts w:eastAsiaTheme="minorEastAsia"/>
              <w:kern w:val="2"/>
              <w:sz w:val="24"/>
              <w:szCs w:val="24"/>
              <w:lang w:eastAsia="en-AU"/>
              <w14:ligatures w14:val="standardContextual"/>
            </w:rPr>
          </w:pPr>
          <w:hyperlink w:anchor="_Toc218681262" w:history="1">
            <w:r w:rsidRPr="00326715">
              <w:rPr>
                <w:rStyle w:val="Hyperlink"/>
              </w:rPr>
              <w:t>4.4</w:t>
            </w:r>
            <w:r>
              <w:rPr>
                <w:rFonts w:eastAsiaTheme="minorEastAsia"/>
                <w:kern w:val="2"/>
                <w:sz w:val="24"/>
                <w:szCs w:val="24"/>
                <w:lang w:eastAsia="en-AU"/>
                <w14:ligatures w14:val="standardContextual"/>
              </w:rPr>
              <w:tab/>
            </w:r>
            <w:r w:rsidRPr="00326715">
              <w:rPr>
                <w:rStyle w:val="Hyperlink"/>
              </w:rPr>
              <w:t>Program delivery design</w:t>
            </w:r>
            <w:r>
              <w:rPr>
                <w:webHidden/>
              </w:rPr>
              <w:tab/>
            </w:r>
            <w:r>
              <w:rPr>
                <w:webHidden/>
              </w:rPr>
              <w:fldChar w:fldCharType="begin"/>
            </w:r>
            <w:r>
              <w:rPr>
                <w:webHidden/>
              </w:rPr>
              <w:instrText xml:space="preserve"> PAGEREF _Toc218681262 \h </w:instrText>
            </w:r>
            <w:r>
              <w:rPr>
                <w:webHidden/>
              </w:rPr>
            </w:r>
            <w:r>
              <w:rPr>
                <w:webHidden/>
              </w:rPr>
              <w:fldChar w:fldCharType="separate"/>
            </w:r>
            <w:r w:rsidR="008651C3">
              <w:rPr>
                <w:webHidden/>
              </w:rPr>
              <w:t>12</w:t>
            </w:r>
            <w:r>
              <w:rPr>
                <w:webHidden/>
              </w:rPr>
              <w:fldChar w:fldCharType="end"/>
            </w:r>
          </w:hyperlink>
        </w:p>
        <w:p w14:paraId="1244228D" w14:textId="0EA0D721" w:rsidR="00B25C3F" w:rsidRDefault="00B25C3F">
          <w:pPr>
            <w:pStyle w:val="TOC2"/>
            <w:tabs>
              <w:tab w:val="left" w:pos="1200"/>
            </w:tabs>
            <w:rPr>
              <w:rFonts w:eastAsiaTheme="minorEastAsia"/>
              <w:kern w:val="2"/>
              <w:sz w:val="24"/>
              <w:szCs w:val="24"/>
              <w:lang w:eastAsia="en-AU"/>
              <w14:ligatures w14:val="standardContextual"/>
            </w:rPr>
          </w:pPr>
          <w:hyperlink w:anchor="_Toc218681263" w:history="1">
            <w:r w:rsidRPr="00326715">
              <w:rPr>
                <w:rStyle w:val="Hyperlink"/>
              </w:rPr>
              <w:t>4.5</w:t>
            </w:r>
            <w:r>
              <w:rPr>
                <w:rFonts w:eastAsiaTheme="minorEastAsia"/>
                <w:kern w:val="2"/>
                <w:sz w:val="24"/>
                <w:szCs w:val="24"/>
                <w:lang w:eastAsia="en-AU"/>
                <w14:ligatures w14:val="standardContextual"/>
              </w:rPr>
              <w:tab/>
            </w:r>
            <w:r w:rsidRPr="00326715">
              <w:rPr>
                <w:rStyle w:val="Hyperlink"/>
              </w:rPr>
              <w:t>Program assumptions</w:t>
            </w:r>
            <w:r>
              <w:rPr>
                <w:webHidden/>
              </w:rPr>
              <w:tab/>
            </w:r>
            <w:r>
              <w:rPr>
                <w:webHidden/>
              </w:rPr>
              <w:fldChar w:fldCharType="begin"/>
            </w:r>
            <w:r>
              <w:rPr>
                <w:webHidden/>
              </w:rPr>
              <w:instrText xml:space="preserve"> PAGEREF _Toc218681263 \h </w:instrText>
            </w:r>
            <w:r>
              <w:rPr>
                <w:webHidden/>
              </w:rPr>
            </w:r>
            <w:r>
              <w:rPr>
                <w:webHidden/>
              </w:rPr>
              <w:fldChar w:fldCharType="separate"/>
            </w:r>
            <w:r w:rsidR="008651C3">
              <w:rPr>
                <w:webHidden/>
              </w:rPr>
              <w:t>15</w:t>
            </w:r>
            <w:r>
              <w:rPr>
                <w:webHidden/>
              </w:rPr>
              <w:fldChar w:fldCharType="end"/>
            </w:r>
          </w:hyperlink>
        </w:p>
        <w:p w14:paraId="5AEE4972" w14:textId="33E99CD1" w:rsidR="00B25C3F" w:rsidRDefault="00B25C3F">
          <w:pPr>
            <w:pStyle w:val="TOC1"/>
            <w:rPr>
              <w:rFonts w:eastAsiaTheme="minorEastAsia"/>
              <w:b w:val="0"/>
              <w:kern w:val="2"/>
              <w:sz w:val="24"/>
              <w:szCs w:val="24"/>
              <w:lang w:eastAsia="en-AU"/>
              <w14:ligatures w14:val="standardContextual"/>
            </w:rPr>
          </w:pPr>
          <w:hyperlink w:anchor="_Toc218681264" w:history="1">
            <w:r w:rsidRPr="00326715">
              <w:rPr>
                <w:rStyle w:val="Hyperlink"/>
              </w:rPr>
              <w:t>5</w:t>
            </w:r>
            <w:r>
              <w:rPr>
                <w:rFonts w:eastAsiaTheme="minorEastAsia"/>
                <w:b w:val="0"/>
                <w:kern w:val="2"/>
                <w:sz w:val="24"/>
                <w:szCs w:val="24"/>
                <w:lang w:eastAsia="en-AU"/>
                <w14:ligatures w14:val="standardContextual"/>
              </w:rPr>
              <w:tab/>
            </w:r>
            <w:r w:rsidRPr="00326715">
              <w:rPr>
                <w:rStyle w:val="Hyperlink"/>
              </w:rPr>
              <w:t>Approach to measurement, evaluation and learning</w:t>
            </w:r>
            <w:r>
              <w:rPr>
                <w:webHidden/>
              </w:rPr>
              <w:tab/>
            </w:r>
            <w:r>
              <w:rPr>
                <w:webHidden/>
              </w:rPr>
              <w:fldChar w:fldCharType="begin"/>
            </w:r>
            <w:r>
              <w:rPr>
                <w:webHidden/>
              </w:rPr>
              <w:instrText xml:space="preserve"> PAGEREF _Toc218681264 \h </w:instrText>
            </w:r>
            <w:r>
              <w:rPr>
                <w:webHidden/>
              </w:rPr>
            </w:r>
            <w:r>
              <w:rPr>
                <w:webHidden/>
              </w:rPr>
              <w:fldChar w:fldCharType="separate"/>
            </w:r>
            <w:r w:rsidR="008651C3">
              <w:rPr>
                <w:webHidden/>
              </w:rPr>
              <w:t>16</w:t>
            </w:r>
            <w:r>
              <w:rPr>
                <w:webHidden/>
              </w:rPr>
              <w:fldChar w:fldCharType="end"/>
            </w:r>
          </w:hyperlink>
        </w:p>
        <w:p w14:paraId="02848C89" w14:textId="24F065BE" w:rsidR="00B25C3F" w:rsidRDefault="00B25C3F">
          <w:pPr>
            <w:pStyle w:val="TOC2"/>
            <w:tabs>
              <w:tab w:val="left" w:pos="1200"/>
            </w:tabs>
            <w:rPr>
              <w:rFonts w:eastAsiaTheme="minorEastAsia"/>
              <w:kern w:val="2"/>
              <w:sz w:val="24"/>
              <w:szCs w:val="24"/>
              <w:lang w:eastAsia="en-AU"/>
              <w14:ligatures w14:val="standardContextual"/>
            </w:rPr>
          </w:pPr>
          <w:hyperlink w:anchor="_Toc218681265" w:history="1">
            <w:r w:rsidRPr="00326715">
              <w:rPr>
                <w:rStyle w:val="Hyperlink"/>
                <w:lang w:eastAsia="ja-JP"/>
              </w:rPr>
              <w:t>5.1</w:t>
            </w:r>
            <w:r>
              <w:rPr>
                <w:rFonts w:eastAsiaTheme="minorEastAsia"/>
                <w:kern w:val="2"/>
                <w:sz w:val="24"/>
                <w:szCs w:val="24"/>
                <w:lang w:eastAsia="en-AU"/>
                <w14:ligatures w14:val="standardContextual"/>
              </w:rPr>
              <w:tab/>
            </w:r>
            <w:r w:rsidRPr="00326715">
              <w:rPr>
                <w:rStyle w:val="Hyperlink"/>
                <w:lang w:eastAsia="ja-JP"/>
              </w:rPr>
              <w:t>Overall approach to measurement, evaluation and learning</w:t>
            </w:r>
            <w:r>
              <w:rPr>
                <w:webHidden/>
              </w:rPr>
              <w:tab/>
            </w:r>
            <w:r>
              <w:rPr>
                <w:webHidden/>
              </w:rPr>
              <w:fldChar w:fldCharType="begin"/>
            </w:r>
            <w:r>
              <w:rPr>
                <w:webHidden/>
              </w:rPr>
              <w:instrText xml:space="preserve"> PAGEREF _Toc218681265 \h </w:instrText>
            </w:r>
            <w:r>
              <w:rPr>
                <w:webHidden/>
              </w:rPr>
            </w:r>
            <w:r>
              <w:rPr>
                <w:webHidden/>
              </w:rPr>
              <w:fldChar w:fldCharType="separate"/>
            </w:r>
            <w:r w:rsidR="008651C3">
              <w:rPr>
                <w:webHidden/>
              </w:rPr>
              <w:t>16</w:t>
            </w:r>
            <w:r>
              <w:rPr>
                <w:webHidden/>
              </w:rPr>
              <w:fldChar w:fldCharType="end"/>
            </w:r>
          </w:hyperlink>
        </w:p>
        <w:p w14:paraId="32100962" w14:textId="6EA4E9DF" w:rsidR="00B25C3F" w:rsidRDefault="00B25C3F">
          <w:pPr>
            <w:pStyle w:val="TOC2"/>
            <w:tabs>
              <w:tab w:val="left" w:pos="1200"/>
            </w:tabs>
            <w:rPr>
              <w:rFonts w:eastAsiaTheme="minorEastAsia"/>
              <w:kern w:val="2"/>
              <w:sz w:val="24"/>
              <w:szCs w:val="24"/>
              <w:lang w:eastAsia="en-AU"/>
              <w14:ligatures w14:val="standardContextual"/>
            </w:rPr>
          </w:pPr>
          <w:hyperlink w:anchor="_Toc218681266" w:history="1">
            <w:r w:rsidRPr="00326715">
              <w:rPr>
                <w:rStyle w:val="Hyperlink"/>
                <w:lang w:eastAsia="ja-JP"/>
              </w:rPr>
              <w:t>5.2</w:t>
            </w:r>
            <w:r>
              <w:rPr>
                <w:rFonts w:eastAsiaTheme="minorEastAsia"/>
                <w:kern w:val="2"/>
                <w:sz w:val="24"/>
                <w:szCs w:val="24"/>
                <w:lang w:eastAsia="en-AU"/>
                <w14:ligatures w14:val="standardContextual"/>
              </w:rPr>
              <w:tab/>
            </w:r>
            <w:r w:rsidRPr="00326715">
              <w:rPr>
                <w:rStyle w:val="Hyperlink"/>
                <w:lang w:eastAsia="ja-JP"/>
              </w:rPr>
              <w:t>Measurement</w:t>
            </w:r>
            <w:r>
              <w:rPr>
                <w:webHidden/>
              </w:rPr>
              <w:tab/>
            </w:r>
            <w:r>
              <w:rPr>
                <w:webHidden/>
              </w:rPr>
              <w:fldChar w:fldCharType="begin"/>
            </w:r>
            <w:r>
              <w:rPr>
                <w:webHidden/>
              </w:rPr>
              <w:instrText xml:space="preserve"> PAGEREF _Toc218681266 \h </w:instrText>
            </w:r>
            <w:r>
              <w:rPr>
                <w:webHidden/>
              </w:rPr>
            </w:r>
            <w:r>
              <w:rPr>
                <w:webHidden/>
              </w:rPr>
              <w:fldChar w:fldCharType="separate"/>
            </w:r>
            <w:r w:rsidR="008651C3">
              <w:rPr>
                <w:webHidden/>
              </w:rPr>
              <w:t>17</w:t>
            </w:r>
            <w:r>
              <w:rPr>
                <w:webHidden/>
              </w:rPr>
              <w:fldChar w:fldCharType="end"/>
            </w:r>
          </w:hyperlink>
        </w:p>
        <w:p w14:paraId="2C44D57D" w14:textId="5548603E" w:rsidR="00B25C3F" w:rsidRDefault="00B25C3F">
          <w:pPr>
            <w:pStyle w:val="TOC2"/>
            <w:tabs>
              <w:tab w:val="left" w:pos="1200"/>
            </w:tabs>
            <w:rPr>
              <w:rFonts w:eastAsiaTheme="minorEastAsia"/>
              <w:kern w:val="2"/>
              <w:sz w:val="24"/>
              <w:szCs w:val="24"/>
              <w:lang w:eastAsia="en-AU"/>
              <w14:ligatures w14:val="standardContextual"/>
            </w:rPr>
          </w:pPr>
          <w:hyperlink w:anchor="_Toc218681267" w:history="1">
            <w:r w:rsidRPr="00326715">
              <w:rPr>
                <w:rStyle w:val="Hyperlink"/>
                <w:lang w:eastAsia="ja-JP"/>
              </w:rPr>
              <w:t>5.3</w:t>
            </w:r>
            <w:r>
              <w:rPr>
                <w:rFonts w:eastAsiaTheme="minorEastAsia"/>
                <w:kern w:val="2"/>
                <w:sz w:val="24"/>
                <w:szCs w:val="24"/>
                <w:lang w:eastAsia="en-AU"/>
                <w14:ligatures w14:val="standardContextual"/>
              </w:rPr>
              <w:tab/>
            </w:r>
            <w:r w:rsidRPr="00326715">
              <w:rPr>
                <w:rStyle w:val="Hyperlink"/>
                <w:lang w:eastAsia="ja-JP"/>
              </w:rPr>
              <w:t>Evaluation and learning</w:t>
            </w:r>
            <w:r>
              <w:rPr>
                <w:webHidden/>
              </w:rPr>
              <w:tab/>
            </w:r>
            <w:r>
              <w:rPr>
                <w:webHidden/>
              </w:rPr>
              <w:fldChar w:fldCharType="begin"/>
            </w:r>
            <w:r>
              <w:rPr>
                <w:webHidden/>
              </w:rPr>
              <w:instrText xml:space="preserve"> PAGEREF _Toc218681267 \h </w:instrText>
            </w:r>
            <w:r>
              <w:rPr>
                <w:webHidden/>
              </w:rPr>
            </w:r>
            <w:r>
              <w:rPr>
                <w:webHidden/>
              </w:rPr>
              <w:fldChar w:fldCharType="separate"/>
            </w:r>
            <w:r w:rsidR="008651C3">
              <w:rPr>
                <w:webHidden/>
              </w:rPr>
              <w:t>19</w:t>
            </w:r>
            <w:r>
              <w:rPr>
                <w:webHidden/>
              </w:rPr>
              <w:fldChar w:fldCharType="end"/>
            </w:r>
          </w:hyperlink>
        </w:p>
        <w:p w14:paraId="67BEE191" w14:textId="43A3ADC1" w:rsidR="00B25C3F" w:rsidRDefault="00B25C3F">
          <w:pPr>
            <w:pStyle w:val="TOC1"/>
            <w:rPr>
              <w:rFonts w:eastAsiaTheme="minorEastAsia"/>
              <w:b w:val="0"/>
              <w:kern w:val="2"/>
              <w:sz w:val="24"/>
              <w:szCs w:val="24"/>
              <w:lang w:eastAsia="en-AU"/>
              <w14:ligatures w14:val="standardContextual"/>
            </w:rPr>
          </w:pPr>
          <w:hyperlink w:anchor="_Toc218681268" w:history="1">
            <w:r w:rsidRPr="00326715">
              <w:rPr>
                <w:rStyle w:val="Hyperlink"/>
              </w:rPr>
              <w:t>6</w:t>
            </w:r>
            <w:r>
              <w:rPr>
                <w:rFonts w:eastAsiaTheme="minorEastAsia"/>
                <w:b w:val="0"/>
                <w:kern w:val="2"/>
                <w:sz w:val="24"/>
                <w:szCs w:val="24"/>
                <w:lang w:eastAsia="en-AU"/>
                <w14:ligatures w14:val="standardContextual"/>
              </w:rPr>
              <w:tab/>
            </w:r>
            <w:r w:rsidRPr="00326715">
              <w:rPr>
                <w:rStyle w:val="Hyperlink"/>
              </w:rPr>
              <w:t>MEL implementation and reporting plan</w:t>
            </w:r>
            <w:r>
              <w:rPr>
                <w:webHidden/>
              </w:rPr>
              <w:tab/>
            </w:r>
            <w:r>
              <w:rPr>
                <w:webHidden/>
              </w:rPr>
              <w:fldChar w:fldCharType="begin"/>
            </w:r>
            <w:r>
              <w:rPr>
                <w:webHidden/>
              </w:rPr>
              <w:instrText xml:space="preserve"> PAGEREF _Toc218681268 \h </w:instrText>
            </w:r>
            <w:r>
              <w:rPr>
                <w:webHidden/>
              </w:rPr>
            </w:r>
            <w:r>
              <w:rPr>
                <w:webHidden/>
              </w:rPr>
              <w:fldChar w:fldCharType="separate"/>
            </w:r>
            <w:r w:rsidR="008651C3">
              <w:rPr>
                <w:webHidden/>
              </w:rPr>
              <w:t>25</w:t>
            </w:r>
            <w:r>
              <w:rPr>
                <w:webHidden/>
              </w:rPr>
              <w:fldChar w:fldCharType="end"/>
            </w:r>
          </w:hyperlink>
        </w:p>
        <w:p w14:paraId="20E06A9E" w14:textId="31E627AB" w:rsidR="00B25C3F" w:rsidRDefault="00B25C3F">
          <w:pPr>
            <w:pStyle w:val="TOC2"/>
            <w:tabs>
              <w:tab w:val="left" w:pos="1200"/>
            </w:tabs>
            <w:rPr>
              <w:rFonts w:eastAsiaTheme="minorEastAsia"/>
              <w:kern w:val="2"/>
              <w:sz w:val="24"/>
              <w:szCs w:val="24"/>
              <w:lang w:eastAsia="en-AU"/>
              <w14:ligatures w14:val="standardContextual"/>
            </w:rPr>
          </w:pPr>
          <w:hyperlink w:anchor="_Toc218681269" w:history="1">
            <w:r w:rsidRPr="00326715">
              <w:rPr>
                <w:rStyle w:val="Hyperlink"/>
                <w:lang w:eastAsia="ja-JP"/>
              </w:rPr>
              <w:t>6.1</w:t>
            </w:r>
            <w:r>
              <w:rPr>
                <w:rFonts w:eastAsiaTheme="minorEastAsia"/>
                <w:kern w:val="2"/>
                <w:sz w:val="24"/>
                <w:szCs w:val="24"/>
                <w:lang w:eastAsia="en-AU"/>
                <w14:ligatures w14:val="standardContextual"/>
              </w:rPr>
              <w:tab/>
            </w:r>
            <w:r w:rsidRPr="00326715">
              <w:rPr>
                <w:rStyle w:val="Hyperlink"/>
                <w:lang w:eastAsia="ja-JP"/>
              </w:rPr>
              <w:t>DAFF implementation and reporting</w:t>
            </w:r>
            <w:r>
              <w:rPr>
                <w:webHidden/>
              </w:rPr>
              <w:tab/>
            </w:r>
            <w:r>
              <w:rPr>
                <w:webHidden/>
              </w:rPr>
              <w:fldChar w:fldCharType="begin"/>
            </w:r>
            <w:r>
              <w:rPr>
                <w:webHidden/>
              </w:rPr>
              <w:instrText xml:space="preserve"> PAGEREF _Toc218681269 \h </w:instrText>
            </w:r>
            <w:r>
              <w:rPr>
                <w:webHidden/>
              </w:rPr>
            </w:r>
            <w:r>
              <w:rPr>
                <w:webHidden/>
              </w:rPr>
              <w:fldChar w:fldCharType="separate"/>
            </w:r>
            <w:r w:rsidR="008651C3">
              <w:rPr>
                <w:webHidden/>
              </w:rPr>
              <w:t>25</w:t>
            </w:r>
            <w:r>
              <w:rPr>
                <w:webHidden/>
              </w:rPr>
              <w:fldChar w:fldCharType="end"/>
            </w:r>
          </w:hyperlink>
        </w:p>
        <w:p w14:paraId="5C66FB4D" w14:textId="5C7C6740" w:rsidR="00B25C3F" w:rsidRDefault="00B25C3F">
          <w:pPr>
            <w:pStyle w:val="TOC2"/>
            <w:tabs>
              <w:tab w:val="left" w:pos="1200"/>
            </w:tabs>
            <w:rPr>
              <w:rFonts w:eastAsiaTheme="minorEastAsia"/>
              <w:kern w:val="2"/>
              <w:sz w:val="24"/>
              <w:szCs w:val="24"/>
              <w:lang w:eastAsia="en-AU"/>
              <w14:ligatures w14:val="standardContextual"/>
            </w:rPr>
          </w:pPr>
          <w:hyperlink w:anchor="_Toc218681270" w:history="1">
            <w:r w:rsidRPr="00326715">
              <w:rPr>
                <w:rStyle w:val="Hyperlink"/>
                <w:lang w:eastAsia="ja-JP"/>
              </w:rPr>
              <w:t>6.2</w:t>
            </w:r>
            <w:r>
              <w:rPr>
                <w:rFonts w:eastAsiaTheme="minorEastAsia"/>
                <w:kern w:val="2"/>
                <w:sz w:val="24"/>
                <w:szCs w:val="24"/>
                <w:lang w:eastAsia="en-AU"/>
                <w14:ligatures w14:val="standardContextual"/>
              </w:rPr>
              <w:tab/>
            </w:r>
            <w:r w:rsidRPr="00326715">
              <w:rPr>
                <w:rStyle w:val="Hyperlink"/>
                <w:lang w:eastAsia="ja-JP"/>
              </w:rPr>
              <w:t>Delivery provider implementation and reporting</w:t>
            </w:r>
            <w:r>
              <w:rPr>
                <w:webHidden/>
              </w:rPr>
              <w:tab/>
            </w:r>
            <w:r>
              <w:rPr>
                <w:webHidden/>
              </w:rPr>
              <w:fldChar w:fldCharType="begin"/>
            </w:r>
            <w:r>
              <w:rPr>
                <w:webHidden/>
              </w:rPr>
              <w:instrText xml:space="preserve"> PAGEREF _Toc218681270 \h </w:instrText>
            </w:r>
            <w:r>
              <w:rPr>
                <w:webHidden/>
              </w:rPr>
            </w:r>
            <w:r>
              <w:rPr>
                <w:webHidden/>
              </w:rPr>
              <w:fldChar w:fldCharType="separate"/>
            </w:r>
            <w:r w:rsidR="008651C3">
              <w:rPr>
                <w:webHidden/>
              </w:rPr>
              <w:t>25</w:t>
            </w:r>
            <w:r>
              <w:rPr>
                <w:webHidden/>
              </w:rPr>
              <w:fldChar w:fldCharType="end"/>
            </w:r>
          </w:hyperlink>
        </w:p>
        <w:p w14:paraId="75C392E2" w14:textId="1616EBA2" w:rsidR="00B25C3F" w:rsidRDefault="00B25C3F">
          <w:pPr>
            <w:pStyle w:val="TOC1"/>
            <w:rPr>
              <w:rFonts w:eastAsiaTheme="minorEastAsia"/>
              <w:b w:val="0"/>
              <w:kern w:val="2"/>
              <w:sz w:val="24"/>
              <w:szCs w:val="24"/>
              <w:lang w:eastAsia="en-AU"/>
              <w14:ligatures w14:val="standardContextual"/>
            </w:rPr>
          </w:pPr>
          <w:hyperlink w:anchor="_Toc218681271" w:history="1">
            <w:r w:rsidRPr="00326715">
              <w:rPr>
                <w:rStyle w:val="Hyperlink"/>
              </w:rPr>
              <w:t>7</w:t>
            </w:r>
            <w:r>
              <w:rPr>
                <w:rFonts w:eastAsiaTheme="minorEastAsia"/>
                <w:b w:val="0"/>
                <w:kern w:val="2"/>
                <w:sz w:val="24"/>
                <w:szCs w:val="24"/>
                <w:lang w:eastAsia="en-AU"/>
                <w14:ligatures w14:val="standardContextual"/>
              </w:rPr>
              <w:tab/>
            </w:r>
            <w:r w:rsidRPr="00326715">
              <w:rPr>
                <w:rStyle w:val="Hyperlink"/>
              </w:rPr>
              <w:t>Operationalising the MEL Framework</w:t>
            </w:r>
            <w:r>
              <w:rPr>
                <w:webHidden/>
              </w:rPr>
              <w:tab/>
            </w:r>
            <w:r>
              <w:rPr>
                <w:webHidden/>
              </w:rPr>
              <w:fldChar w:fldCharType="begin"/>
            </w:r>
            <w:r>
              <w:rPr>
                <w:webHidden/>
              </w:rPr>
              <w:instrText xml:space="preserve"> PAGEREF _Toc218681271 \h </w:instrText>
            </w:r>
            <w:r>
              <w:rPr>
                <w:webHidden/>
              </w:rPr>
            </w:r>
            <w:r>
              <w:rPr>
                <w:webHidden/>
              </w:rPr>
              <w:fldChar w:fldCharType="separate"/>
            </w:r>
            <w:r w:rsidR="008651C3">
              <w:rPr>
                <w:webHidden/>
              </w:rPr>
              <w:t>27</w:t>
            </w:r>
            <w:r>
              <w:rPr>
                <w:webHidden/>
              </w:rPr>
              <w:fldChar w:fldCharType="end"/>
            </w:r>
          </w:hyperlink>
        </w:p>
        <w:p w14:paraId="6AE6E71A" w14:textId="0F1026F2" w:rsidR="00B25C3F" w:rsidRDefault="00B25C3F">
          <w:pPr>
            <w:pStyle w:val="TOC1"/>
            <w:rPr>
              <w:rFonts w:eastAsiaTheme="minorEastAsia"/>
              <w:b w:val="0"/>
              <w:kern w:val="2"/>
              <w:sz w:val="24"/>
              <w:szCs w:val="24"/>
              <w:lang w:eastAsia="en-AU"/>
              <w14:ligatures w14:val="standardContextual"/>
            </w:rPr>
          </w:pPr>
          <w:hyperlink w:anchor="_Toc218681272" w:history="1">
            <w:r w:rsidRPr="00326715">
              <w:rPr>
                <w:rStyle w:val="Hyperlink"/>
              </w:rPr>
              <w:t>Appendix A: Established program stream outcomes</w:t>
            </w:r>
            <w:r>
              <w:rPr>
                <w:webHidden/>
              </w:rPr>
              <w:tab/>
            </w:r>
            <w:r>
              <w:rPr>
                <w:webHidden/>
              </w:rPr>
              <w:fldChar w:fldCharType="begin"/>
            </w:r>
            <w:r>
              <w:rPr>
                <w:webHidden/>
              </w:rPr>
              <w:instrText xml:space="preserve"> PAGEREF _Toc218681272 \h </w:instrText>
            </w:r>
            <w:r>
              <w:rPr>
                <w:webHidden/>
              </w:rPr>
            </w:r>
            <w:r>
              <w:rPr>
                <w:webHidden/>
              </w:rPr>
              <w:fldChar w:fldCharType="separate"/>
            </w:r>
            <w:r w:rsidR="008651C3">
              <w:rPr>
                <w:webHidden/>
              </w:rPr>
              <w:t>28</w:t>
            </w:r>
            <w:r>
              <w:rPr>
                <w:webHidden/>
              </w:rPr>
              <w:fldChar w:fldCharType="end"/>
            </w:r>
          </w:hyperlink>
        </w:p>
        <w:p w14:paraId="373CCC27" w14:textId="5D3C7D1D" w:rsidR="00B25C3F" w:rsidRDefault="00B25C3F">
          <w:pPr>
            <w:pStyle w:val="TOC1"/>
            <w:rPr>
              <w:rFonts w:eastAsiaTheme="minorEastAsia"/>
              <w:b w:val="0"/>
              <w:kern w:val="2"/>
              <w:sz w:val="24"/>
              <w:szCs w:val="24"/>
              <w:lang w:eastAsia="en-AU"/>
              <w14:ligatures w14:val="standardContextual"/>
            </w:rPr>
          </w:pPr>
          <w:hyperlink w:anchor="_Toc218681273" w:history="1">
            <w:r w:rsidRPr="00326715">
              <w:rPr>
                <w:rStyle w:val="Hyperlink"/>
              </w:rPr>
              <w:t>Appendix B: Assumptions</w:t>
            </w:r>
            <w:r>
              <w:rPr>
                <w:webHidden/>
              </w:rPr>
              <w:tab/>
            </w:r>
            <w:r>
              <w:rPr>
                <w:webHidden/>
              </w:rPr>
              <w:fldChar w:fldCharType="begin"/>
            </w:r>
            <w:r>
              <w:rPr>
                <w:webHidden/>
              </w:rPr>
              <w:instrText xml:space="preserve"> PAGEREF _Toc218681273 \h </w:instrText>
            </w:r>
            <w:r>
              <w:rPr>
                <w:webHidden/>
              </w:rPr>
            </w:r>
            <w:r>
              <w:rPr>
                <w:webHidden/>
              </w:rPr>
              <w:fldChar w:fldCharType="separate"/>
            </w:r>
            <w:r w:rsidR="008651C3">
              <w:rPr>
                <w:webHidden/>
              </w:rPr>
              <w:t>30</w:t>
            </w:r>
            <w:r>
              <w:rPr>
                <w:webHidden/>
              </w:rPr>
              <w:fldChar w:fldCharType="end"/>
            </w:r>
          </w:hyperlink>
        </w:p>
        <w:p w14:paraId="3270C9D0" w14:textId="22674BAE" w:rsidR="00B25C3F" w:rsidRDefault="00B25C3F">
          <w:pPr>
            <w:pStyle w:val="TOC1"/>
            <w:rPr>
              <w:rFonts w:eastAsiaTheme="minorEastAsia"/>
              <w:b w:val="0"/>
              <w:kern w:val="2"/>
              <w:sz w:val="24"/>
              <w:szCs w:val="24"/>
              <w:lang w:eastAsia="en-AU"/>
              <w14:ligatures w14:val="standardContextual"/>
            </w:rPr>
          </w:pPr>
          <w:hyperlink w:anchor="_Toc218681274" w:history="1">
            <w:r w:rsidRPr="00326715">
              <w:rPr>
                <w:rStyle w:val="Hyperlink"/>
              </w:rPr>
              <w:t>Appendix C: Stream-specific theory models for merit</w:t>
            </w:r>
            <w:r>
              <w:rPr>
                <w:webHidden/>
              </w:rPr>
              <w:tab/>
            </w:r>
            <w:r>
              <w:rPr>
                <w:webHidden/>
              </w:rPr>
              <w:fldChar w:fldCharType="begin"/>
            </w:r>
            <w:r>
              <w:rPr>
                <w:webHidden/>
              </w:rPr>
              <w:instrText xml:space="preserve"> PAGEREF _Toc218681274 \h </w:instrText>
            </w:r>
            <w:r>
              <w:rPr>
                <w:webHidden/>
              </w:rPr>
            </w:r>
            <w:r>
              <w:rPr>
                <w:webHidden/>
              </w:rPr>
              <w:fldChar w:fldCharType="separate"/>
            </w:r>
            <w:r w:rsidR="008651C3">
              <w:rPr>
                <w:webHidden/>
              </w:rPr>
              <w:t>34</w:t>
            </w:r>
            <w:r>
              <w:rPr>
                <w:webHidden/>
              </w:rPr>
              <w:fldChar w:fldCharType="end"/>
            </w:r>
          </w:hyperlink>
        </w:p>
        <w:p w14:paraId="2BFAFBA4" w14:textId="77785BCF" w:rsidR="00B25C3F" w:rsidRDefault="00B25C3F">
          <w:pPr>
            <w:pStyle w:val="TOC1"/>
            <w:rPr>
              <w:rFonts w:eastAsiaTheme="minorEastAsia"/>
              <w:b w:val="0"/>
              <w:kern w:val="2"/>
              <w:sz w:val="24"/>
              <w:szCs w:val="24"/>
              <w:lang w:eastAsia="en-AU"/>
              <w14:ligatures w14:val="standardContextual"/>
            </w:rPr>
          </w:pPr>
          <w:hyperlink w:anchor="_Toc218681275" w:history="1">
            <w:r w:rsidRPr="00326715">
              <w:rPr>
                <w:rStyle w:val="Hyperlink"/>
              </w:rPr>
              <w:t>Glossary</w:t>
            </w:r>
            <w:r>
              <w:rPr>
                <w:webHidden/>
              </w:rPr>
              <w:tab/>
            </w:r>
            <w:r>
              <w:rPr>
                <w:webHidden/>
              </w:rPr>
              <w:fldChar w:fldCharType="begin"/>
            </w:r>
            <w:r>
              <w:rPr>
                <w:webHidden/>
              </w:rPr>
              <w:instrText xml:space="preserve"> PAGEREF _Toc218681275 \h </w:instrText>
            </w:r>
            <w:r>
              <w:rPr>
                <w:webHidden/>
              </w:rPr>
            </w:r>
            <w:r>
              <w:rPr>
                <w:webHidden/>
              </w:rPr>
              <w:fldChar w:fldCharType="separate"/>
            </w:r>
            <w:r w:rsidR="008651C3">
              <w:rPr>
                <w:webHidden/>
              </w:rPr>
              <w:t>36</w:t>
            </w:r>
            <w:r>
              <w:rPr>
                <w:webHidden/>
              </w:rPr>
              <w:fldChar w:fldCharType="end"/>
            </w:r>
          </w:hyperlink>
        </w:p>
        <w:p w14:paraId="56949C91" w14:textId="0F2D94B0" w:rsidR="00B25C3F" w:rsidRDefault="00B25C3F">
          <w:pPr>
            <w:pStyle w:val="TOC1"/>
            <w:rPr>
              <w:rFonts w:eastAsiaTheme="minorEastAsia"/>
              <w:b w:val="0"/>
              <w:kern w:val="2"/>
              <w:sz w:val="24"/>
              <w:szCs w:val="24"/>
              <w:lang w:eastAsia="en-AU"/>
              <w14:ligatures w14:val="standardContextual"/>
            </w:rPr>
          </w:pPr>
          <w:hyperlink w:anchor="_Toc218681276" w:history="1">
            <w:r w:rsidRPr="00326715">
              <w:rPr>
                <w:rStyle w:val="Hyperlink"/>
              </w:rPr>
              <w:t>References</w:t>
            </w:r>
            <w:r>
              <w:rPr>
                <w:webHidden/>
              </w:rPr>
              <w:tab/>
            </w:r>
            <w:r>
              <w:rPr>
                <w:webHidden/>
              </w:rPr>
              <w:fldChar w:fldCharType="begin"/>
            </w:r>
            <w:r>
              <w:rPr>
                <w:webHidden/>
              </w:rPr>
              <w:instrText xml:space="preserve"> PAGEREF _Toc218681276 \h </w:instrText>
            </w:r>
            <w:r>
              <w:rPr>
                <w:webHidden/>
              </w:rPr>
            </w:r>
            <w:r>
              <w:rPr>
                <w:webHidden/>
              </w:rPr>
              <w:fldChar w:fldCharType="separate"/>
            </w:r>
            <w:r w:rsidR="008651C3">
              <w:rPr>
                <w:webHidden/>
              </w:rPr>
              <w:t>37</w:t>
            </w:r>
            <w:r>
              <w:rPr>
                <w:webHidden/>
              </w:rPr>
              <w:fldChar w:fldCharType="end"/>
            </w:r>
          </w:hyperlink>
        </w:p>
        <w:p w14:paraId="23FD5489" w14:textId="1E474649" w:rsidR="00764D6A" w:rsidRPr="003A42FB" w:rsidRDefault="00E91D72" w:rsidP="004B3F30">
          <w:pPr>
            <w:pStyle w:val="TOC1"/>
          </w:pPr>
          <w:r w:rsidRPr="004826E9">
            <w:lastRenderedPageBreak/>
            <w:fldChar w:fldCharType="end"/>
          </w:r>
        </w:p>
      </w:sdtContent>
    </w:sdt>
    <w:p w14:paraId="48A0D8DF" w14:textId="77777777" w:rsidR="00764D6A" w:rsidRPr="00876A46" w:rsidRDefault="00E91D72" w:rsidP="009622CD">
      <w:pPr>
        <w:pStyle w:val="TOCHeading2"/>
      </w:pPr>
      <w:r w:rsidRPr="00876A46">
        <w:t>Tables</w:t>
      </w:r>
    </w:p>
    <w:p w14:paraId="6011755C" w14:textId="45E4870B" w:rsidR="00B25C3F" w:rsidRDefault="00E91D72">
      <w:pPr>
        <w:pStyle w:val="TableofFigures"/>
        <w:tabs>
          <w:tab w:val="right" w:leader="dot" w:pos="9060"/>
        </w:tabs>
        <w:rPr>
          <w:rFonts w:eastAsiaTheme="minorEastAsia"/>
          <w:noProof/>
          <w:kern w:val="2"/>
          <w:sz w:val="24"/>
          <w:szCs w:val="24"/>
          <w:lang w:eastAsia="en-AU"/>
          <w14:ligatures w14:val="standardContextual"/>
        </w:rPr>
      </w:pPr>
      <w:r w:rsidRPr="00876A46">
        <w:fldChar w:fldCharType="begin"/>
      </w:r>
      <w:r w:rsidRPr="00876A46">
        <w:instrText xml:space="preserve"> TOC \h \z \c "Table" </w:instrText>
      </w:r>
      <w:r w:rsidRPr="00876A46">
        <w:fldChar w:fldCharType="separate"/>
      </w:r>
      <w:hyperlink w:anchor="_Toc218681277" w:history="1">
        <w:r w:rsidR="00B25C3F" w:rsidRPr="006D3A1E">
          <w:rPr>
            <w:rStyle w:val="Hyperlink"/>
            <w:noProof/>
          </w:rPr>
          <w:t>Table 1 MEL audiences</w:t>
        </w:r>
        <w:r w:rsidR="00B25C3F">
          <w:rPr>
            <w:noProof/>
            <w:webHidden/>
          </w:rPr>
          <w:tab/>
        </w:r>
        <w:r w:rsidR="00B25C3F">
          <w:rPr>
            <w:noProof/>
            <w:webHidden/>
          </w:rPr>
          <w:fldChar w:fldCharType="begin"/>
        </w:r>
        <w:r w:rsidR="00B25C3F">
          <w:rPr>
            <w:noProof/>
            <w:webHidden/>
          </w:rPr>
          <w:instrText xml:space="preserve"> PAGEREF _Toc218681277 \h </w:instrText>
        </w:r>
        <w:r w:rsidR="00B25C3F">
          <w:rPr>
            <w:noProof/>
            <w:webHidden/>
          </w:rPr>
        </w:r>
        <w:r w:rsidR="00B25C3F">
          <w:rPr>
            <w:noProof/>
            <w:webHidden/>
          </w:rPr>
          <w:fldChar w:fldCharType="separate"/>
        </w:r>
        <w:r w:rsidR="008651C3">
          <w:rPr>
            <w:noProof/>
            <w:webHidden/>
          </w:rPr>
          <w:t>5</w:t>
        </w:r>
        <w:r w:rsidR="00B25C3F">
          <w:rPr>
            <w:noProof/>
            <w:webHidden/>
          </w:rPr>
          <w:fldChar w:fldCharType="end"/>
        </w:r>
      </w:hyperlink>
    </w:p>
    <w:p w14:paraId="18D03CEB" w14:textId="69554F0A" w:rsidR="00B25C3F" w:rsidRDefault="00B25C3F">
      <w:pPr>
        <w:pStyle w:val="TableofFigures"/>
        <w:tabs>
          <w:tab w:val="right" w:leader="dot" w:pos="9060"/>
        </w:tabs>
        <w:rPr>
          <w:rFonts w:eastAsiaTheme="minorEastAsia"/>
          <w:noProof/>
          <w:kern w:val="2"/>
          <w:sz w:val="24"/>
          <w:szCs w:val="24"/>
          <w:lang w:eastAsia="en-AU"/>
          <w14:ligatures w14:val="standardContextual"/>
        </w:rPr>
      </w:pPr>
      <w:hyperlink w:anchor="_Toc218681278" w:history="1">
        <w:r w:rsidRPr="006D3A1E">
          <w:rPr>
            <w:rStyle w:val="Hyperlink"/>
            <w:noProof/>
          </w:rPr>
          <w:t>Table 2 Evaluation domains and key questions</w:t>
        </w:r>
        <w:r>
          <w:rPr>
            <w:noProof/>
            <w:webHidden/>
          </w:rPr>
          <w:tab/>
        </w:r>
        <w:r>
          <w:rPr>
            <w:noProof/>
            <w:webHidden/>
          </w:rPr>
          <w:fldChar w:fldCharType="begin"/>
        </w:r>
        <w:r>
          <w:rPr>
            <w:noProof/>
            <w:webHidden/>
          </w:rPr>
          <w:instrText xml:space="preserve"> PAGEREF _Toc218681278 \h </w:instrText>
        </w:r>
        <w:r>
          <w:rPr>
            <w:noProof/>
            <w:webHidden/>
          </w:rPr>
        </w:r>
        <w:r>
          <w:rPr>
            <w:noProof/>
            <w:webHidden/>
          </w:rPr>
          <w:fldChar w:fldCharType="separate"/>
        </w:r>
        <w:r w:rsidR="008651C3">
          <w:rPr>
            <w:noProof/>
            <w:webHidden/>
          </w:rPr>
          <w:t>5</w:t>
        </w:r>
        <w:r>
          <w:rPr>
            <w:noProof/>
            <w:webHidden/>
          </w:rPr>
          <w:fldChar w:fldCharType="end"/>
        </w:r>
      </w:hyperlink>
    </w:p>
    <w:p w14:paraId="07BDB3DA" w14:textId="332F34BB" w:rsidR="00B25C3F" w:rsidRDefault="00B25C3F">
      <w:pPr>
        <w:pStyle w:val="TableofFigures"/>
        <w:tabs>
          <w:tab w:val="right" w:leader="dot" w:pos="9060"/>
        </w:tabs>
        <w:rPr>
          <w:rFonts w:eastAsiaTheme="minorEastAsia"/>
          <w:noProof/>
          <w:kern w:val="2"/>
          <w:sz w:val="24"/>
          <w:szCs w:val="24"/>
          <w:lang w:eastAsia="en-AU"/>
          <w14:ligatures w14:val="standardContextual"/>
        </w:rPr>
      </w:pPr>
      <w:hyperlink w:anchor="_Toc218681279" w:history="1">
        <w:r w:rsidRPr="006D3A1E">
          <w:rPr>
            <w:rStyle w:val="Hyperlink"/>
            <w:noProof/>
          </w:rPr>
          <w:t>Table 3 Principles underpinning the CSAP MEL Framework</w:t>
        </w:r>
        <w:r>
          <w:rPr>
            <w:noProof/>
            <w:webHidden/>
          </w:rPr>
          <w:tab/>
        </w:r>
        <w:r>
          <w:rPr>
            <w:noProof/>
            <w:webHidden/>
          </w:rPr>
          <w:fldChar w:fldCharType="begin"/>
        </w:r>
        <w:r>
          <w:rPr>
            <w:noProof/>
            <w:webHidden/>
          </w:rPr>
          <w:instrText xml:space="preserve"> PAGEREF _Toc218681279 \h </w:instrText>
        </w:r>
        <w:r>
          <w:rPr>
            <w:noProof/>
            <w:webHidden/>
          </w:rPr>
        </w:r>
        <w:r>
          <w:rPr>
            <w:noProof/>
            <w:webHidden/>
          </w:rPr>
          <w:fldChar w:fldCharType="separate"/>
        </w:r>
        <w:r w:rsidR="008651C3">
          <w:rPr>
            <w:noProof/>
            <w:webHidden/>
          </w:rPr>
          <w:t>6</w:t>
        </w:r>
        <w:r>
          <w:rPr>
            <w:noProof/>
            <w:webHidden/>
          </w:rPr>
          <w:fldChar w:fldCharType="end"/>
        </w:r>
      </w:hyperlink>
    </w:p>
    <w:p w14:paraId="13A979AE" w14:textId="5D862C23" w:rsidR="00B25C3F" w:rsidRDefault="00B25C3F">
      <w:pPr>
        <w:pStyle w:val="TableofFigures"/>
        <w:tabs>
          <w:tab w:val="right" w:leader="dot" w:pos="9060"/>
        </w:tabs>
        <w:rPr>
          <w:rFonts w:eastAsiaTheme="minorEastAsia"/>
          <w:noProof/>
          <w:kern w:val="2"/>
          <w:sz w:val="24"/>
          <w:szCs w:val="24"/>
          <w:lang w:eastAsia="en-AU"/>
          <w14:ligatures w14:val="standardContextual"/>
        </w:rPr>
      </w:pPr>
      <w:hyperlink w:anchor="_Toc218681280" w:history="1">
        <w:r w:rsidRPr="006D3A1E">
          <w:rPr>
            <w:rStyle w:val="Hyperlink"/>
            <w:noProof/>
          </w:rPr>
          <w:t>Table 4 Climate-Smart Agriculture Program streams overview</w:t>
        </w:r>
        <w:r>
          <w:rPr>
            <w:noProof/>
            <w:webHidden/>
          </w:rPr>
          <w:tab/>
        </w:r>
        <w:r>
          <w:rPr>
            <w:noProof/>
            <w:webHidden/>
          </w:rPr>
          <w:fldChar w:fldCharType="begin"/>
        </w:r>
        <w:r>
          <w:rPr>
            <w:noProof/>
            <w:webHidden/>
          </w:rPr>
          <w:instrText xml:space="preserve"> PAGEREF _Toc218681280 \h </w:instrText>
        </w:r>
        <w:r>
          <w:rPr>
            <w:noProof/>
            <w:webHidden/>
          </w:rPr>
        </w:r>
        <w:r>
          <w:rPr>
            <w:noProof/>
            <w:webHidden/>
          </w:rPr>
          <w:fldChar w:fldCharType="separate"/>
        </w:r>
        <w:r w:rsidR="008651C3">
          <w:rPr>
            <w:noProof/>
            <w:webHidden/>
          </w:rPr>
          <w:t>12</w:t>
        </w:r>
        <w:r>
          <w:rPr>
            <w:noProof/>
            <w:webHidden/>
          </w:rPr>
          <w:fldChar w:fldCharType="end"/>
        </w:r>
      </w:hyperlink>
    </w:p>
    <w:p w14:paraId="67ADC6A0" w14:textId="7432B990" w:rsidR="00B25C3F" w:rsidRDefault="00B25C3F">
      <w:pPr>
        <w:pStyle w:val="TableofFigures"/>
        <w:tabs>
          <w:tab w:val="right" w:leader="dot" w:pos="9060"/>
        </w:tabs>
        <w:rPr>
          <w:rFonts w:eastAsiaTheme="minorEastAsia"/>
          <w:noProof/>
          <w:kern w:val="2"/>
          <w:sz w:val="24"/>
          <w:szCs w:val="24"/>
          <w:lang w:eastAsia="en-AU"/>
          <w14:ligatures w14:val="standardContextual"/>
        </w:rPr>
      </w:pPr>
      <w:hyperlink w:anchor="_Toc218681281" w:history="1">
        <w:r w:rsidRPr="006D3A1E">
          <w:rPr>
            <w:rStyle w:val="Hyperlink"/>
            <w:noProof/>
          </w:rPr>
          <w:t>Table 5 Summary of critical assumptions underpinning the program theory</w:t>
        </w:r>
        <w:r>
          <w:rPr>
            <w:noProof/>
            <w:webHidden/>
          </w:rPr>
          <w:tab/>
        </w:r>
        <w:r>
          <w:rPr>
            <w:noProof/>
            <w:webHidden/>
          </w:rPr>
          <w:fldChar w:fldCharType="begin"/>
        </w:r>
        <w:r>
          <w:rPr>
            <w:noProof/>
            <w:webHidden/>
          </w:rPr>
          <w:instrText xml:space="preserve"> PAGEREF _Toc218681281 \h </w:instrText>
        </w:r>
        <w:r>
          <w:rPr>
            <w:noProof/>
            <w:webHidden/>
          </w:rPr>
        </w:r>
        <w:r>
          <w:rPr>
            <w:noProof/>
            <w:webHidden/>
          </w:rPr>
          <w:fldChar w:fldCharType="separate"/>
        </w:r>
        <w:r w:rsidR="008651C3">
          <w:rPr>
            <w:noProof/>
            <w:webHidden/>
          </w:rPr>
          <w:t>15</w:t>
        </w:r>
        <w:r>
          <w:rPr>
            <w:noProof/>
            <w:webHidden/>
          </w:rPr>
          <w:fldChar w:fldCharType="end"/>
        </w:r>
      </w:hyperlink>
    </w:p>
    <w:p w14:paraId="10A9CDBB" w14:textId="4A4ACA27" w:rsidR="00B25C3F" w:rsidRDefault="00B25C3F">
      <w:pPr>
        <w:pStyle w:val="TableofFigures"/>
        <w:tabs>
          <w:tab w:val="right" w:leader="dot" w:pos="9060"/>
        </w:tabs>
        <w:rPr>
          <w:rFonts w:eastAsiaTheme="minorEastAsia"/>
          <w:noProof/>
          <w:kern w:val="2"/>
          <w:sz w:val="24"/>
          <w:szCs w:val="24"/>
          <w:lang w:eastAsia="en-AU"/>
          <w14:ligatures w14:val="standardContextual"/>
        </w:rPr>
      </w:pPr>
      <w:hyperlink w:anchor="_Toc218681282" w:history="1">
        <w:r w:rsidRPr="006D3A1E">
          <w:rPr>
            <w:rStyle w:val="Hyperlink"/>
            <w:noProof/>
          </w:rPr>
          <w:t>Table 6</w:t>
        </w:r>
        <w:r w:rsidRPr="006D3A1E">
          <w:rPr>
            <w:rStyle w:val="Hyperlink"/>
            <w:noProof/>
            <w:lang w:eastAsia="ja-JP"/>
          </w:rPr>
          <w:t xml:space="preserve"> Measurement and evaluation in relation to the program theory</w:t>
        </w:r>
        <w:r>
          <w:rPr>
            <w:noProof/>
            <w:webHidden/>
          </w:rPr>
          <w:tab/>
        </w:r>
        <w:r>
          <w:rPr>
            <w:noProof/>
            <w:webHidden/>
          </w:rPr>
          <w:fldChar w:fldCharType="begin"/>
        </w:r>
        <w:r>
          <w:rPr>
            <w:noProof/>
            <w:webHidden/>
          </w:rPr>
          <w:instrText xml:space="preserve"> PAGEREF _Toc218681282 \h </w:instrText>
        </w:r>
        <w:r>
          <w:rPr>
            <w:noProof/>
            <w:webHidden/>
          </w:rPr>
        </w:r>
        <w:r>
          <w:rPr>
            <w:noProof/>
            <w:webHidden/>
          </w:rPr>
          <w:fldChar w:fldCharType="separate"/>
        </w:r>
        <w:r w:rsidR="008651C3">
          <w:rPr>
            <w:noProof/>
            <w:webHidden/>
          </w:rPr>
          <w:t>16</w:t>
        </w:r>
        <w:r>
          <w:rPr>
            <w:noProof/>
            <w:webHidden/>
          </w:rPr>
          <w:fldChar w:fldCharType="end"/>
        </w:r>
      </w:hyperlink>
    </w:p>
    <w:p w14:paraId="5D463E19" w14:textId="7AA270F0" w:rsidR="00B25C3F" w:rsidRDefault="00B25C3F">
      <w:pPr>
        <w:pStyle w:val="TableofFigures"/>
        <w:tabs>
          <w:tab w:val="right" w:leader="dot" w:pos="9060"/>
        </w:tabs>
        <w:rPr>
          <w:rFonts w:eastAsiaTheme="minorEastAsia"/>
          <w:noProof/>
          <w:kern w:val="2"/>
          <w:sz w:val="24"/>
          <w:szCs w:val="24"/>
          <w:lang w:eastAsia="en-AU"/>
          <w14:ligatures w14:val="standardContextual"/>
        </w:rPr>
      </w:pPr>
      <w:hyperlink w:anchor="_Toc218681283" w:history="1">
        <w:r w:rsidRPr="006D3A1E">
          <w:rPr>
            <w:rStyle w:val="Hyperlink"/>
            <w:noProof/>
          </w:rPr>
          <w:t>Table 7</w:t>
        </w:r>
        <w:r w:rsidRPr="006D3A1E">
          <w:rPr>
            <w:rStyle w:val="Hyperlink"/>
            <w:noProof/>
            <w:lang w:eastAsia="ja-JP"/>
          </w:rPr>
          <w:t xml:space="preserve"> Standard measures and methods for delivery provider collection</w:t>
        </w:r>
        <w:r>
          <w:rPr>
            <w:noProof/>
            <w:webHidden/>
          </w:rPr>
          <w:tab/>
        </w:r>
        <w:r>
          <w:rPr>
            <w:noProof/>
            <w:webHidden/>
          </w:rPr>
          <w:fldChar w:fldCharType="begin"/>
        </w:r>
        <w:r>
          <w:rPr>
            <w:noProof/>
            <w:webHidden/>
          </w:rPr>
          <w:instrText xml:space="preserve"> PAGEREF _Toc218681283 \h </w:instrText>
        </w:r>
        <w:r>
          <w:rPr>
            <w:noProof/>
            <w:webHidden/>
          </w:rPr>
        </w:r>
        <w:r>
          <w:rPr>
            <w:noProof/>
            <w:webHidden/>
          </w:rPr>
          <w:fldChar w:fldCharType="separate"/>
        </w:r>
        <w:r w:rsidR="008651C3">
          <w:rPr>
            <w:noProof/>
            <w:webHidden/>
          </w:rPr>
          <w:t>18</w:t>
        </w:r>
        <w:r>
          <w:rPr>
            <w:noProof/>
            <w:webHidden/>
          </w:rPr>
          <w:fldChar w:fldCharType="end"/>
        </w:r>
      </w:hyperlink>
    </w:p>
    <w:p w14:paraId="6AC923A4" w14:textId="03D57B04" w:rsidR="00B25C3F" w:rsidRDefault="00B25C3F">
      <w:pPr>
        <w:pStyle w:val="TableofFigures"/>
        <w:tabs>
          <w:tab w:val="right" w:leader="dot" w:pos="9060"/>
        </w:tabs>
        <w:rPr>
          <w:rFonts w:eastAsiaTheme="minorEastAsia"/>
          <w:noProof/>
          <w:kern w:val="2"/>
          <w:sz w:val="24"/>
          <w:szCs w:val="24"/>
          <w:lang w:eastAsia="en-AU"/>
          <w14:ligatures w14:val="standardContextual"/>
        </w:rPr>
      </w:pPr>
      <w:hyperlink w:anchor="_Toc218681284" w:history="1">
        <w:r w:rsidRPr="006D3A1E">
          <w:rPr>
            <w:rStyle w:val="Hyperlink"/>
            <w:noProof/>
          </w:rPr>
          <w:t>Table 8</w:t>
        </w:r>
        <w:r w:rsidRPr="006D3A1E">
          <w:rPr>
            <w:rStyle w:val="Hyperlink"/>
            <w:noProof/>
            <w:lang w:eastAsia="ja-JP"/>
          </w:rPr>
          <w:t xml:space="preserve"> Proposed measures for population-scale survey of agricultural practices and sustainability</w:t>
        </w:r>
        <w:r>
          <w:rPr>
            <w:noProof/>
            <w:webHidden/>
          </w:rPr>
          <w:tab/>
        </w:r>
        <w:r>
          <w:rPr>
            <w:noProof/>
            <w:webHidden/>
          </w:rPr>
          <w:fldChar w:fldCharType="begin"/>
        </w:r>
        <w:r>
          <w:rPr>
            <w:noProof/>
            <w:webHidden/>
          </w:rPr>
          <w:instrText xml:space="preserve"> PAGEREF _Toc218681284 \h </w:instrText>
        </w:r>
        <w:r>
          <w:rPr>
            <w:noProof/>
            <w:webHidden/>
          </w:rPr>
        </w:r>
        <w:r>
          <w:rPr>
            <w:noProof/>
            <w:webHidden/>
          </w:rPr>
          <w:fldChar w:fldCharType="separate"/>
        </w:r>
        <w:r w:rsidR="008651C3">
          <w:rPr>
            <w:noProof/>
            <w:webHidden/>
          </w:rPr>
          <w:t>19</w:t>
        </w:r>
        <w:r>
          <w:rPr>
            <w:noProof/>
            <w:webHidden/>
          </w:rPr>
          <w:fldChar w:fldCharType="end"/>
        </w:r>
      </w:hyperlink>
    </w:p>
    <w:p w14:paraId="41692D42" w14:textId="4D1B3B3A" w:rsidR="00B25C3F" w:rsidRDefault="00B25C3F">
      <w:pPr>
        <w:pStyle w:val="TableofFigures"/>
        <w:tabs>
          <w:tab w:val="right" w:leader="dot" w:pos="9060"/>
        </w:tabs>
        <w:rPr>
          <w:rFonts w:eastAsiaTheme="minorEastAsia"/>
          <w:noProof/>
          <w:kern w:val="2"/>
          <w:sz w:val="24"/>
          <w:szCs w:val="24"/>
          <w:lang w:eastAsia="en-AU"/>
          <w14:ligatures w14:val="standardContextual"/>
        </w:rPr>
      </w:pPr>
      <w:hyperlink w:anchor="_Toc218681285" w:history="1">
        <w:r w:rsidRPr="006D3A1E">
          <w:rPr>
            <w:rStyle w:val="Hyperlink"/>
            <w:noProof/>
          </w:rPr>
          <w:t>Table 9</w:t>
        </w:r>
        <w:r w:rsidRPr="006D3A1E">
          <w:rPr>
            <w:rStyle w:val="Hyperlink"/>
            <w:noProof/>
            <w:lang w:eastAsia="ja-JP"/>
          </w:rPr>
          <w:t xml:space="preserve"> Critical evaluation studies that will inform strategic learning for the program</w:t>
        </w:r>
        <w:r>
          <w:rPr>
            <w:noProof/>
            <w:webHidden/>
          </w:rPr>
          <w:tab/>
        </w:r>
        <w:r>
          <w:rPr>
            <w:noProof/>
            <w:webHidden/>
          </w:rPr>
          <w:fldChar w:fldCharType="begin"/>
        </w:r>
        <w:r>
          <w:rPr>
            <w:noProof/>
            <w:webHidden/>
          </w:rPr>
          <w:instrText xml:space="preserve"> PAGEREF _Toc218681285 \h </w:instrText>
        </w:r>
        <w:r>
          <w:rPr>
            <w:noProof/>
            <w:webHidden/>
          </w:rPr>
        </w:r>
        <w:r>
          <w:rPr>
            <w:noProof/>
            <w:webHidden/>
          </w:rPr>
          <w:fldChar w:fldCharType="separate"/>
        </w:r>
        <w:r w:rsidR="008651C3">
          <w:rPr>
            <w:noProof/>
            <w:webHidden/>
          </w:rPr>
          <w:t>20</w:t>
        </w:r>
        <w:r>
          <w:rPr>
            <w:noProof/>
            <w:webHidden/>
          </w:rPr>
          <w:fldChar w:fldCharType="end"/>
        </w:r>
      </w:hyperlink>
    </w:p>
    <w:p w14:paraId="7AFA1F5B" w14:textId="4D24A030" w:rsidR="00B25C3F" w:rsidRDefault="00B25C3F">
      <w:pPr>
        <w:pStyle w:val="TableofFigures"/>
        <w:tabs>
          <w:tab w:val="right" w:leader="dot" w:pos="9060"/>
        </w:tabs>
        <w:rPr>
          <w:rFonts w:eastAsiaTheme="minorEastAsia"/>
          <w:noProof/>
          <w:kern w:val="2"/>
          <w:sz w:val="24"/>
          <w:szCs w:val="24"/>
          <w:lang w:eastAsia="en-AU"/>
          <w14:ligatures w14:val="standardContextual"/>
        </w:rPr>
      </w:pPr>
      <w:hyperlink w:anchor="_Toc218681286" w:history="1">
        <w:r w:rsidRPr="006D3A1E">
          <w:rPr>
            <w:rStyle w:val="Hyperlink"/>
            <w:noProof/>
          </w:rPr>
          <w:t>Table 10</w:t>
        </w:r>
        <w:r w:rsidRPr="006D3A1E">
          <w:rPr>
            <w:rStyle w:val="Hyperlink"/>
            <w:noProof/>
            <w:lang w:eastAsia="ja-JP"/>
          </w:rPr>
          <w:t xml:space="preserve"> Design review approach – </w:t>
        </w:r>
        <w:r w:rsidRPr="006D3A1E">
          <w:rPr>
            <w:rStyle w:val="Hyperlink"/>
            <w:noProof/>
          </w:rPr>
          <w:t xml:space="preserve">Key evaluation question </w:t>
        </w:r>
        <w:r w:rsidRPr="006D3A1E">
          <w:rPr>
            <w:rStyle w:val="Hyperlink"/>
            <w:noProof/>
            <w:lang w:eastAsia="ja-JP"/>
          </w:rPr>
          <w:t>1: ‘How well does the program design respond to the problem context?’</w:t>
        </w:r>
        <w:r>
          <w:rPr>
            <w:noProof/>
            <w:webHidden/>
          </w:rPr>
          <w:tab/>
        </w:r>
        <w:r>
          <w:rPr>
            <w:noProof/>
            <w:webHidden/>
          </w:rPr>
          <w:fldChar w:fldCharType="begin"/>
        </w:r>
        <w:r>
          <w:rPr>
            <w:noProof/>
            <w:webHidden/>
          </w:rPr>
          <w:instrText xml:space="preserve"> PAGEREF _Toc218681286 \h </w:instrText>
        </w:r>
        <w:r>
          <w:rPr>
            <w:noProof/>
            <w:webHidden/>
          </w:rPr>
        </w:r>
        <w:r>
          <w:rPr>
            <w:noProof/>
            <w:webHidden/>
          </w:rPr>
          <w:fldChar w:fldCharType="separate"/>
        </w:r>
        <w:r w:rsidR="008651C3">
          <w:rPr>
            <w:noProof/>
            <w:webHidden/>
          </w:rPr>
          <w:t>21</w:t>
        </w:r>
        <w:r>
          <w:rPr>
            <w:noProof/>
            <w:webHidden/>
          </w:rPr>
          <w:fldChar w:fldCharType="end"/>
        </w:r>
      </w:hyperlink>
    </w:p>
    <w:p w14:paraId="6891D2DA" w14:textId="68DA1DD5" w:rsidR="00B25C3F" w:rsidRDefault="00B25C3F">
      <w:pPr>
        <w:pStyle w:val="TableofFigures"/>
        <w:tabs>
          <w:tab w:val="right" w:leader="dot" w:pos="9060"/>
        </w:tabs>
        <w:rPr>
          <w:rFonts w:eastAsiaTheme="minorEastAsia"/>
          <w:noProof/>
          <w:kern w:val="2"/>
          <w:sz w:val="24"/>
          <w:szCs w:val="24"/>
          <w:lang w:eastAsia="en-AU"/>
          <w14:ligatures w14:val="standardContextual"/>
        </w:rPr>
      </w:pPr>
      <w:hyperlink w:anchor="_Toc218681287" w:history="1">
        <w:r w:rsidRPr="006D3A1E">
          <w:rPr>
            <w:rStyle w:val="Hyperlink"/>
            <w:noProof/>
          </w:rPr>
          <w:t>Table 11</w:t>
        </w:r>
        <w:r w:rsidRPr="006D3A1E">
          <w:rPr>
            <w:rStyle w:val="Hyperlink"/>
            <w:noProof/>
            <w:lang w:eastAsia="ja-JP"/>
          </w:rPr>
          <w:t xml:space="preserve"> Overview of measures to be included in farmer survey for design review</w:t>
        </w:r>
        <w:r>
          <w:rPr>
            <w:noProof/>
            <w:webHidden/>
          </w:rPr>
          <w:tab/>
        </w:r>
        <w:r>
          <w:rPr>
            <w:noProof/>
            <w:webHidden/>
          </w:rPr>
          <w:fldChar w:fldCharType="begin"/>
        </w:r>
        <w:r>
          <w:rPr>
            <w:noProof/>
            <w:webHidden/>
          </w:rPr>
          <w:instrText xml:space="preserve"> PAGEREF _Toc218681287 \h </w:instrText>
        </w:r>
        <w:r>
          <w:rPr>
            <w:noProof/>
            <w:webHidden/>
          </w:rPr>
        </w:r>
        <w:r>
          <w:rPr>
            <w:noProof/>
            <w:webHidden/>
          </w:rPr>
          <w:fldChar w:fldCharType="separate"/>
        </w:r>
        <w:r w:rsidR="008651C3">
          <w:rPr>
            <w:noProof/>
            <w:webHidden/>
          </w:rPr>
          <w:t>22</w:t>
        </w:r>
        <w:r>
          <w:rPr>
            <w:noProof/>
            <w:webHidden/>
          </w:rPr>
          <w:fldChar w:fldCharType="end"/>
        </w:r>
      </w:hyperlink>
    </w:p>
    <w:p w14:paraId="3D52EB82" w14:textId="1E575F79" w:rsidR="00B25C3F" w:rsidRDefault="00B25C3F">
      <w:pPr>
        <w:pStyle w:val="TableofFigures"/>
        <w:tabs>
          <w:tab w:val="right" w:leader="dot" w:pos="9060"/>
        </w:tabs>
        <w:rPr>
          <w:rFonts w:eastAsiaTheme="minorEastAsia"/>
          <w:noProof/>
          <w:kern w:val="2"/>
          <w:sz w:val="24"/>
          <w:szCs w:val="24"/>
          <w:lang w:eastAsia="en-AU"/>
          <w14:ligatures w14:val="standardContextual"/>
        </w:rPr>
      </w:pPr>
      <w:hyperlink w:anchor="_Toc218681288" w:history="1">
        <w:r w:rsidRPr="006D3A1E">
          <w:rPr>
            <w:rStyle w:val="Hyperlink"/>
            <w:noProof/>
          </w:rPr>
          <w:t>Table 12</w:t>
        </w:r>
        <w:r w:rsidRPr="006D3A1E">
          <w:rPr>
            <w:rStyle w:val="Hyperlink"/>
            <w:noProof/>
            <w:lang w:eastAsia="ja-JP"/>
          </w:rPr>
          <w:t xml:space="preserve"> Outcomes evaluation approach – </w:t>
        </w:r>
        <w:r w:rsidRPr="006D3A1E">
          <w:rPr>
            <w:rStyle w:val="Hyperlink"/>
            <w:noProof/>
          </w:rPr>
          <w:t xml:space="preserve">Key evaluation question </w:t>
        </w:r>
        <w:r w:rsidRPr="006D3A1E">
          <w:rPr>
            <w:rStyle w:val="Hyperlink"/>
            <w:noProof/>
            <w:lang w:eastAsia="ja-JP"/>
          </w:rPr>
          <w:t>2: ‘To what extent were the intended outcomes of the program achieved?’</w:t>
        </w:r>
        <w:r>
          <w:rPr>
            <w:noProof/>
            <w:webHidden/>
          </w:rPr>
          <w:tab/>
        </w:r>
        <w:r>
          <w:rPr>
            <w:noProof/>
            <w:webHidden/>
          </w:rPr>
          <w:fldChar w:fldCharType="begin"/>
        </w:r>
        <w:r>
          <w:rPr>
            <w:noProof/>
            <w:webHidden/>
          </w:rPr>
          <w:instrText xml:space="preserve"> PAGEREF _Toc218681288 \h </w:instrText>
        </w:r>
        <w:r>
          <w:rPr>
            <w:noProof/>
            <w:webHidden/>
          </w:rPr>
        </w:r>
        <w:r>
          <w:rPr>
            <w:noProof/>
            <w:webHidden/>
          </w:rPr>
          <w:fldChar w:fldCharType="separate"/>
        </w:r>
        <w:r w:rsidR="008651C3">
          <w:rPr>
            <w:noProof/>
            <w:webHidden/>
          </w:rPr>
          <w:t>23</w:t>
        </w:r>
        <w:r>
          <w:rPr>
            <w:noProof/>
            <w:webHidden/>
          </w:rPr>
          <w:fldChar w:fldCharType="end"/>
        </w:r>
      </w:hyperlink>
    </w:p>
    <w:p w14:paraId="3121ACCC" w14:textId="40EFE65D" w:rsidR="00B25C3F" w:rsidRDefault="00B25C3F">
      <w:pPr>
        <w:pStyle w:val="TableofFigures"/>
        <w:tabs>
          <w:tab w:val="right" w:leader="dot" w:pos="9060"/>
        </w:tabs>
        <w:rPr>
          <w:rFonts w:eastAsiaTheme="minorEastAsia"/>
          <w:noProof/>
          <w:kern w:val="2"/>
          <w:sz w:val="24"/>
          <w:szCs w:val="24"/>
          <w:lang w:eastAsia="en-AU"/>
          <w14:ligatures w14:val="standardContextual"/>
        </w:rPr>
      </w:pPr>
      <w:hyperlink w:anchor="_Toc218681289" w:history="1">
        <w:r w:rsidRPr="006D3A1E">
          <w:rPr>
            <w:rStyle w:val="Hyperlink"/>
            <w:noProof/>
          </w:rPr>
          <w:t>Table 13</w:t>
        </w:r>
        <w:r w:rsidRPr="006D3A1E">
          <w:rPr>
            <w:rStyle w:val="Hyperlink"/>
            <w:noProof/>
            <w:lang w:eastAsia="ja-JP"/>
          </w:rPr>
          <w:t xml:space="preserve"> Measures to be included in the farmer survey for the outcomes evaluation</w:t>
        </w:r>
        <w:r>
          <w:rPr>
            <w:noProof/>
            <w:webHidden/>
          </w:rPr>
          <w:tab/>
        </w:r>
        <w:r>
          <w:rPr>
            <w:noProof/>
            <w:webHidden/>
          </w:rPr>
          <w:fldChar w:fldCharType="begin"/>
        </w:r>
        <w:r>
          <w:rPr>
            <w:noProof/>
            <w:webHidden/>
          </w:rPr>
          <w:instrText xml:space="preserve"> PAGEREF _Toc218681289 \h </w:instrText>
        </w:r>
        <w:r>
          <w:rPr>
            <w:noProof/>
            <w:webHidden/>
          </w:rPr>
        </w:r>
        <w:r>
          <w:rPr>
            <w:noProof/>
            <w:webHidden/>
          </w:rPr>
          <w:fldChar w:fldCharType="separate"/>
        </w:r>
        <w:r w:rsidR="008651C3">
          <w:rPr>
            <w:noProof/>
            <w:webHidden/>
          </w:rPr>
          <w:t>24</w:t>
        </w:r>
        <w:r>
          <w:rPr>
            <w:noProof/>
            <w:webHidden/>
          </w:rPr>
          <w:fldChar w:fldCharType="end"/>
        </w:r>
      </w:hyperlink>
    </w:p>
    <w:p w14:paraId="73EEEE64" w14:textId="1F4FD8C7" w:rsidR="00B25C3F" w:rsidRDefault="00B25C3F">
      <w:pPr>
        <w:pStyle w:val="TableofFigures"/>
        <w:tabs>
          <w:tab w:val="right" w:leader="dot" w:pos="9060"/>
        </w:tabs>
        <w:rPr>
          <w:rFonts w:eastAsiaTheme="minorEastAsia"/>
          <w:noProof/>
          <w:kern w:val="2"/>
          <w:sz w:val="24"/>
          <w:szCs w:val="24"/>
          <w:lang w:eastAsia="en-AU"/>
          <w14:ligatures w14:val="standardContextual"/>
        </w:rPr>
      </w:pPr>
      <w:hyperlink w:anchor="_Toc218681290" w:history="1">
        <w:r w:rsidRPr="006D3A1E">
          <w:rPr>
            <w:rStyle w:val="Hyperlink"/>
            <w:noProof/>
          </w:rPr>
          <w:t>Table 14</w:t>
        </w:r>
        <w:r w:rsidRPr="006D3A1E">
          <w:rPr>
            <w:rStyle w:val="Hyperlink"/>
            <w:noProof/>
            <w:lang w:eastAsia="ja-JP"/>
          </w:rPr>
          <w:t xml:space="preserve"> DAFF reporting requirements</w:t>
        </w:r>
        <w:r>
          <w:rPr>
            <w:noProof/>
            <w:webHidden/>
          </w:rPr>
          <w:tab/>
        </w:r>
        <w:r>
          <w:rPr>
            <w:noProof/>
            <w:webHidden/>
          </w:rPr>
          <w:fldChar w:fldCharType="begin"/>
        </w:r>
        <w:r>
          <w:rPr>
            <w:noProof/>
            <w:webHidden/>
          </w:rPr>
          <w:instrText xml:space="preserve"> PAGEREF _Toc218681290 \h </w:instrText>
        </w:r>
        <w:r>
          <w:rPr>
            <w:noProof/>
            <w:webHidden/>
          </w:rPr>
        </w:r>
        <w:r>
          <w:rPr>
            <w:noProof/>
            <w:webHidden/>
          </w:rPr>
          <w:fldChar w:fldCharType="separate"/>
        </w:r>
        <w:r w:rsidR="008651C3">
          <w:rPr>
            <w:noProof/>
            <w:webHidden/>
          </w:rPr>
          <w:t>25</w:t>
        </w:r>
        <w:r>
          <w:rPr>
            <w:noProof/>
            <w:webHidden/>
          </w:rPr>
          <w:fldChar w:fldCharType="end"/>
        </w:r>
      </w:hyperlink>
    </w:p>
    <w:p w14:paraId="5DC9E32E" w14:textId="790D658A" w:rsidR="00B25C3F" w:rsidRDefault="00B25C3F">
      <w:pPr>
        <w:pStyle w:val="TableofFigures"/>
        <w:tabs>
          <w:tab w:val="right" w:leader="dot" w:pos="9060"/>
        </w:tabs>
        <w:rPr>
          <w:noProof/>
        </w:rPr>
      </w:pPr>
      <w:hyperlink w:anchor="_Toc218681291" w:history="1">
        <w:r w:rsidRPr="006D3A1E">
          <w:rPr>
            <w:rStyle w:val="Hyperlink"/>
            <w:noProof/>
          </w:rPr>
          <w:t>Table 15</w:t>
        </w:r>
        <w:r w:rsidRPr="006D3A1E">
          <w:rPr>
            <w:rStyle w:val="Hyperlink"/>
            <w:noProof/>
            <w:lang w:eastAsia="ja-JP"/>
          </w:rPr>
          <w:t xml:space="preserve"> Delivery provider MEL implementation and reporting requirements</w:t>
        </w:r>
        <w:r>
          <w:rPr>
            <w:noProof/>
            <w:webHidden/>
          </w:rPr>
          <w:tab/>
        </w:r>
        <w:r>
          <w:rPr>
            <w:noProof/>
            <w:webHidden/>
          </w:rPr>
          <w:fldChar w:fldCharType="begin"/>
        </w:r>
        <w:r>
          <w:rPr>
            <w:noProof/>
            <w:webHidden/>
          </w:rPr>
          <w:instrText xml:space="preserve"> PAGEREF _Toc218681291 \h </w:instrText>
        </w:r>
        <w:r>
          <w:rPr>
            <w:noProof/>
            <w:webHidden/>
          </w:rPr>
        </w:r>
        <w:r>
          <w:rPr>
            <w:noProof/>
            <w:webHidden/>
          </w:rPr>
          <w:fldChar w:fldCharType="separate"/>
        </w:r>
        <w:r w:rsidR="008651C3">
          <w:rPr>
            <w:noProof/>
            <w:webHidden/>
          </w:rPr>
          <w:t>25</w:t>
        </w:r>
        <w:r>
          <w:rPr>
            <w:noProof/>
            <w:webHidden/>
          </w:rPr>
          <w:fldChar w:fldCharType="end"/>
        </w:r>
      </w:hyperlink>
      <w:r w:rsidR="00E91D72" w:rsidRPr="00876A46">
        <w:fldChar w:fldCharType="end"/>
      </w:r>
      <w:r w:rsidR="00E91D72" w:rsidRPr="003A42FB">
        <w:fldChar w:fldCharType="begin"/>
      </w:r>
      <w:r w:rsidR="00E91D72" w:rsidRPr="003A42FB">
        <w:instrText xml:space="preserve"> TOC \h \z \c "Table A" </w:instrText>
      </w:r>
      <w:r w:rsidR="00E91D72" w:rsidRPr="003A42FB">
        <w:fldChar w:fldCharType="separate"/>
      </w:r>
    </w:p>
    <w:p w14:paraId="6F9311C0" w14:textId="1BE291A1" w:rsidR="00B25C3F" w:rsidRDefault="00B25C3F">
      <w:pPr>
        <w:pStyle w:val="TableofFigures"/>
        <w:tabs>
          <w:tab w:val="right" w:leader="dot" w:pos="9060"/>
        </w:tabs>
        <w:rPr>
          <w:rFonts w:eastAsiaTheme="minorEastAsia"/>
          <w:noProof/>
          <w:kern w:val="2"/>
          <w:sz w:val="24"/>
          <w:szCs w:val="24"/>
          <w:lang w:eastAsia="en-AU"/>
          <w14:ligatures w14:val="standardContextual"/>
        </w:rPr>
      </w:pPr>
      <w:hyperlink w:anchor="_Toc218681292" w:history="1">
        <w:r w:rsidRPr="00457224">
          <w:rPr>
            <w:rStyle w:val="Hyperlink"/>
            <w:noProof/>
          </w:rPr>
          <w:t>Table A1 Capacity building theme</w:t>
        </w:r>
        <w:r>
          <w:rPr>
            <w:noProof/>
            <w:webHidden/>
          </w:rPr>
          <w:tab/>
        </w:r>
        <w:r>
          <w:rPr>
            <w:noProof/>
            <w:webHidden/>
          </w:rPr>
          <w:fldChar w:fldCharType="begin"/>
        </w:r>
        <w:r>
          <w:rPr>
            <w:noProof/>
            <w:webHidden/>
          </w:rPr>
          <w:instrText xml:space="preserve"> PAGEREF _Toc218681292 \h </w:instrText>
        </w:r>
        <w:r>
          <w:rPr>
            <w:noProof/>
            <w:webHidden/>
          </w:rPr>
        </w:r>
        <w:r>
          <w:rPr>
            <w:noProof/>
            <w:webHidden/>
          </w:rPr>
          <w:fldChar w:fldCharType="separate"/>
        </w:r>
        <w:r w:rsidR="008651C3">
          <w:rPr>
            <w:noProof/>
            <w:webHidden/>
          </w:rPr>
          <w:t>28</w:t>
        </w:r>
        <w:r>
          <w:rPr>
            <w:noProof/>
            <w:webHidden/>
          </w:rPr>
          <w:fldChar w:fldCharType="end"/>
        </w:r>
      </w:hyperlink>
    </w:p>
    <w:p w14:paraId="6E1DC196" w14:textId="5D09701A" w:rsidR="00B25C3F" w:rsidRDefault="00B25C3F">
      <w:pPr>
        <w:pStyle w:val="TableofFigures"/>
        <w:tabs>
          <w:tab w:val="right" w:leader="dot" w:pos="9060"/>
        </w:tabs>
        <w:rPr>
          <w:noProof/>
        </w:rPr>
      </w:pPr>
      <w:hyperlink w:anchor="_Toc218681293" w:history="1">
        <w:r w:rsidRPr="00457224">
          <w:rPr>
            <w:rStyle w:val="Hyperlink"/>
            <w:noProof/>
          </w:rPr>
          <w:t>Table A2 Facilitation and extension theme</w:t>
        </w:r>
        <w:r>
          <w:rPr>
            <w:noProof/>
            <w:webHidden/>
          </w:rPr>
          <w:tab/>
        </w:r>
        <w:r>
          <w:rPr>
            <w:noProof/>
            <w:webHidden/>
          </w:rPr>
          <w:fldChar w:fldCharType="begin"/>
        </w:r>
        <w:r>
          <w:rPr>
            <w:noProof/>
            <w:webHidden/>
          </w:rPr>
          <w:instrText xml:space="preserve"> PAGEREF _Toc218681293 \h </w:instrText>
        </w:r>
        <w:r>
          <w:rPr>
            <w:noProof/>
            <w:webHidden/>
          </w:rPr>
        </w:r>
        <w:r>
          <w:rPr>
            <w:noProof/>
            <w:webHidden/>
          </w:rPr>
          <w:fldChar w:fldCharType="separate"/>
        </w:r>
        <w:r w:rsidR="008651C3">
          <w:rPr>
            <w:noProof/>
            <w:webHidden/>
          </w:rPr>
          <w:t>29</w:t>
        </w:r>
        <w:r>
          <w:rPr>
            <w:noProof/>
            <w:webHidden/>
          </w:rPr>
          <w:fldChar w:fldCharType="end"/>
        </w:r>
      </w:hyperlink>
      <w:r w:rsidR="00E91D72" w:rsidRPr="003A42FB">
        <w:fldChar w:fldCharType="end"/>
      </w:r>
      <w:r w:rsidR="00E91D72" w:rsidRPr="003A42FB">
        <w:fldChar w:fldCharType="begin"/>
      </w:r>
      <w:r w:rsidR="00E91D72" w:rsidRPr="003A42FB">
        <w:instrText xml:space="preserve"> TOC \h \z \c "Table B" </w:instrText>
      </w:r>
      <w:r w:rsidR="00E91D72" w:rsidRPr="003A42FB">
        <w:fldChar w:fldCharType="separate"/>
      </w:r>
    </w:p>
    <w:p w14:paraId="069884BE" w14:textId="4332CFF3" w:rsidR="00B25C3F" w:rsidRDefault="00B25C3F">
      <w:pPr>
        <w:pStyle w:val="TableofFigures"/>
        <w:tabs>
          <w:tab w:val="right" w:leader="dot" w:pos="9060"/>
        </w:tabs>
        <w:rPr>
          <w:rFonts w:eastAsiaTheme="minorEastAsia"/>
          <w:noProof/>
          <w:kern w:val="2"/>
          <w:sz w:val="24"/>
          <w:szCs w:val="24"/>
          <w:lang w:eastAsia="en-AU"/>
          <w14:ligatures w14:val="standardContextual"/>
        </w:rPr>
      </w:pPr>
      <w:hyperlink w:anchor="_Toc218681294" w:history="1">
        <w:r w:rsidRPr="002B0EC9">
          <w:rPr>
            <w:rStyle w:val="Hyperlink"/>
            <w:noProof/>
          </w:rPr>
          <w:t>Table B1 Types of assumptions</w:t>
        </w:r>
        <w:r>
          <w:rPr>
            <w:noProof/>
            <w:webHidden/>
          </w:rPr>
          <w:tab/>
        </w:r>
        <w:r>
          <w:rPr>
            <w:noProof/>
            <w:webHidden/>
          </w:rPr>
          <w:fldChar w:fldCharType="begin"/>
        </w:r>
        <w:r>
          <w:rPr>
            <w:noProof/>
            <w:webHidden/>
          </w:rPr>
          <w:instrText xml:space="preserve"> PAGEREF _Toc218681294 \h </w:instrText>
        </w:r>
        <w:r>
          <w:rPr>
            <w:noProof/>
            <w:webHidden/>
          </w:rPr>
        </w:r>
        <w:r>
          <w:rPr>
            <w:noProof/>
            <w:webHidden/>
          </w:rPr>
          <w:fldChar w:fldCharType="separate"/>
        </w:r>
        <w:r w:rsidR="008651C3">
          <w:rPr>
            <w:noProof/>
            <w:webHidden/>
          </w:rPr>
          <w:t>30</w:t>
        </w:r>
        <w:r>
          <w:rPr>
            <w:noProof/>
            <w:webHidden/>
          </w:rPr>
          <w:fldChar w:fldCharType="end"/>
        </w:r>
      </w:hyperlink>
    </w:p>
    <w:p w14:paraId="24291A35" w14:textId="03EBBE62" w:rsidR="00B25C3F" w:rsidRDefault="00B25C3F">
      <w:pPr>
        <w:pStyle w:val="TableofFigures"/>
        <w:tabs>
          <w:tab w:val="right" w:leader="dot" w:pos="9060"/>
        </w:tabs>
        <w:rPr>
          <w:rFonts w:eastAsiaTheme="minorEastAsia"/>
          <w:noProof/>
          <w:kern w:val="2"/>
          <w:sz w:val="24"/>
          <w:szCs w:val="24"/>
          <w:lang w:eastAsia="en-AU"/>
          <w14:ligatures w14:val="standardContextual"/>
        </w:rPr>
      </w:pPr>
      <w:hyperlink w:anchor="_Toc218681295" w:history="1">
        <w:r w:rsidRPr="002B0EC9">
          <w:rPr>
            <w:rStyle w:val="Hyperlink"/>
            <w:noProof/>
          </w:rPr>
          <w:t>Table B2 Detailed assessment of assumptions</w:t>
        </w:r>
        <w:r>
          <w:rPr>
            <w:noProof/>
            <w:webHidden/>
          </w:rPr>
          <w:tab/>
        </w:r>
        <w:r>
          <w:rPr>
            <w:noProof/>
            <w:webHidden/>
          </w:rPr>
          <w:fldChar w:fldCharType="begin"/>
        </w:r>
        <w:r>
          <w:rPr>
            <w:noProof/>
            <w:webHidden/>
          </w:rPr>
          <w:instrText xml:space="preserve"> PAGEREF _Toc218681295 \h </w:instrText>
        </w:r>
        <w:r>
          <w:rPr>
            <w:noProof/>
            <w:webHidden/>
          </w:rPr>
        </w:r>
        <w:r>
          <w:rPr>
            <w:noProof/>
            <w:webHidden/>
          </w:rPr>
          <w:fldChar w:fldCharType="separate"/>
        </w:r>
        <w:r w:rsidR="008651C3">
          <w:rPr>
            <w:noProof/>
            <w:webHidden/>
          </w:rPr>
          <w:t>30</w:t>
        </w:r>
        <w:r>
          <w:rPr>
            <w:noProof/>
            <w:webHidden/>
          </w:rPr>
          <w:fldChar w:fldCharType="end"/>
        </w:r>
      </w:hyperlink>
    </w:p>
    <w:p w14:paraId="5B0EA855" w14:textId="3B7C8433" w:rsidR="00764D6A" w:rsidRPr="003A42FB" w:rsidRDefault="00E91D72" w:rsidP="004B3F30">
      <w:pPr>
        <w:pStyle w:val="TableofFigures"/>
        <w:tabs>
          <w:tab w:val="right" w:leader="dot" w:pos="9060"/>
        </w:tabs>
      </w:pPr>
      <w:r w:rsidRPr="003A42FB">
        <w:fldChar w:fldCharType="end"/>
      </w:r>
    </w:p>
    <w:p w14:paraId="5C5C9A39" w14:textId="77777777" w:rsidR="00764D6A" w:rsidRPr="00876A46" w:rsidRDefault="00E91D72" w:rsidP="00876A46">
      <w:pPr>
        <w:pStyle w:val="TOCHeading2"/>
        <w:keepNext/>
      </w:pPr>
      <w:r w:rsidRPr="00876A46">
        <w:t>Figures</w:t>
      </w:r>
    </w:p>
    <w:p w14:paraId="4DD70ECF" w14:textId="439E6A22" w:rsidR="00B25C3F" w:rsidRDefault="00876A46">
      <w:pPr>
        <w:pStyle w:val="TableofFigures"/>
        <w:tabs>
          <w:tab w:val="right" w:leader="dot" w:pos="9060"/>
        </w:tabs>
        <w:rPr>
          <w:rFonts w:eastAsiaTheme="minorEastAsia"/>
          <w:noProof/>
          <w:kern w:val="2"/>
          <w:sz w:val="24"/>
          <w:szCs w:val="24"/>
          <w:lang w:eastAsia="en-AU"/>
          <w14:ligatures w14:val="standardContextual"/>
        </w:rPr>
      </w:pPr>
      <w:r>
        <w:fldChar w:fldCharType="begin"/>
      </w:r>
      <w:r>
        <w:instrText xml:space="preserve"> TOC \h \z \c "Figure" </w:instrText>
      </w:r>
      <w:r>
        <w:fldChar w:fldCharType="separate"/>
      </w:r>
      <w:hyperlink w:anchor="_Toc218681296" w:history="1">
        <w:r w:rsidR="00B25C3F" w:rsidRPr="00A8634F">
          <w:rPr>
            <w:rStyle w:val="Hyperlink"/>
            <w:noProof/>
          </w:rPr>
          <w:t>Figure 1 MEL Framework structure</w:t>
        </w:r>
        <w:r w:rsidR="00B25C3F">
          <w:rPr>
            <w:noProof/>
            <w:webHidden/>
          </w:rPr>
          <w:tab/>
        </w:r>
        <w:r w:rsidR="00B25C3F">
          <w:rPr>
            <w:noProof/>
            <w:webHidden/>
          </w:rPr>
          <w:fldChar w:fldCharType="begin"/>
        </w:r>
        <w:r w:rsidR="00B25C3F">
          <w:rPr>
            <w:noProof/>
            <w:webHidden/>
          </w:rPr>
          <w:instrText xml:space="preserve"> PAGEREF _Toc218681296 \h </w:instrText>
        </w:r>
        <w:r w:rsidR="00B25C3F">
          <w:rPr>
            <w:noProof/>
            <w:webHidden/>
          </w:rPr>
        </w:r>
        <w:r w:rsidR="00B25C3F">
          <w:rPr>
            <w:noProof/>
            <w:webHidden/>
          </w:rPr>
          <w:fldChar w:fldCharType="separate"/>
        </w:r>
        <w:r w:rsidR="008651C3">
          <w:rPr>
            <w:noProof/>
            <w:webHidden/>
          </w:rPr>
          <w:t>1</w:t>
        </w:r>
        <w:r w:rsidR="00B25C3F">
          <w:rPr>
            <w:noProof/>
            <w:webHidden/>
          </w:rPr>
          <w:fldChar w:fldCharType="end"/>
        </w:r>
      </w:hyperlink>
    </w:p>
    <w:p w14:paraId="4E5FEFF1" w14:textId="3E251695" w:rsidR="00B25C3F" w:rsidRDefault="00B25C3F">
      <w:pPr>
        <w:pStyle w:val="TableofFigures"/>
        <w:tabs>
          <w:tab w:val="right" w:leader="dot" w:pos="9060"/>
        </w:tabs>
        <w:rPr>
          <w:rFonts w:eastAsiaTheme="minorEastAsia"/>
          <w:noProof/>
          <w:kern w:val="2"/>
          <w:sz w:val="24"/>
          <w:szCs w:val="24"/>
          <w:lang w:eastAsia="en-AU"/>
          <w14:ligatures w14:val="standardContextual"/>
        </w:rPr>
      </w:pPr>
      <w:hyperlink w:anchor="_Toc218681297" w:history="1">
        <w:r w:rsidRPr="00A8634F">
          <w:rPr>
            <w:rStyle w:val="Hyperlink"/>
            <w:noProof/>
          </w:rPr>
          <w:t xml:space="preserve">Figure 2 </w:t>
        </w:r>
        <w:r w:rsidRPr="00A8634F">
          <w:rPr>
            <w:rStyle w:val="Hyperlink"/>
            <w:noProof/>
            <w:lang w:eastAsia="ja-JP"/>
          </w:rPr>
          <w:t>Program theory terms and definitions</w:t>
        </w:r>
        <w:r>
          <w:rPr>
            <w:noProof/>
            <w:webHidden/>
          </w:rPr>
          <w:tab/>
        </w:r>
        <w:r>
          <w:rPr>
            <w:noProof/>
            <w:webHidden/>
          </w:rPr>
          <w:fldChar w:fldCharType="begin"/>
        </w:r>
        <w:r>
          <w:rPr>
            <w:noProof/>
            <w:webHidden/>
          </w:rPr>
          <w:instrText xml:space="preserve"> PAGEREF _Toc218681297 \h </w:instrText>
        </w:r>
        <w:r>
          <w:rPr>
            <w:noProof/>
            <w:webHidden/>
          </w:rPr>
        </w:r>
        <w:r>
          <w:rPr>
            <w:noProof/>
            <w:webHidden/>
          </w:rPr>
          <w:fldChar w:fldCharType="separate"/>
        </w:r>
        <w:r w:rsidR="008651C3">
          <w:rPr>
            <w:noProof/>
            <w:webHidden/>
          </w:rPr>
          <w:t>7</w:t>
        </w:r>
        <w:r>
          <w:rPr>
            <w:noProof/>
            <w:webHidden/>
          </w:rPr>
          <w:fldChar w:fldCharType="end"/>
        </w:r>
      </w:hyperlink>
    </w:p>
    <w:p w14:paraId="5184DB19" w14:textId="45DE3C72" w:rsidR="00B25C3F" w:rsidRDefault="00B25C3F">
      <w:pPr>
        <w:pStyle w:val="TableofFigures"/>
        <w:tabs>
          <w:tab w:val="right" w:leader="dot" w:pos="9060"/>
        </w:tabs>
        <w:rPr>
          <w:rFonts w:eastAsiaTheme="minorEastAsia"/>
          <w:noProof/>
          <w:kern w:val="2"/>
          <w:sz w:val="24"/>
          <w:szCs w:val="24"/>
          <w:lang w:eastAsia="en-AU"/>
          <w14:ligatures w14:val="standardContextual"/>
        </w:rPr>
      </w:pPr>
      <w:hyperlink w:anchor="_Toc218681298" w:history="1">
        <w:r w:rsidRPr="00A8634F">
          <w:rPr>
            <w:rStyle w:val="Hyperlink"/>
            <w:noProof/>
          </w:rPr>
          <w:t>Figure 3 Climate-Smart Agriculture Program theory model (excluding ANSIS and NSMP)</w:t>
        </w:r>
        <w:r>
          <w:rPr>
            <w:noProof/>
            <w:webHidden/>
          </w:rPr>
          <w:tab/>
        </w:r>
        <w:r>
          <w:rPr>
            <w:noProof/>
            <w:webHidden/>
          </w:rPr>
          <w:fldChar w:fldCharType="begin"/>
        </w:r>
        <w:r>
          <w:rPr>
            <w:noProof/>
            <w:webHidden/>
          </w:rPr>
          <w:instrText xml:space="preserve"> PAGEREF _Toc218681298 \h </w:instrText>
        </w:r>
        <w:r>
          <w:rPr>
            <w:noProof/>
            <w:webHidden/>
          </w:rPr>
        </w:r>
        <w:r>
          <w:rPr>
            <w:noProof/>
            <w:webHidden/>
          </w:rPr>
          <w:fldChar w:fldCharType="separate"/>
        </w:r>
        <w:r w:rsidR="008651C3">
          <w:rPr>
            <w:noProof/>
            <w:webHidden/>
          </w:rPr>
          <w:t>8</w:t>
        </w:r>
        <w:r>
          <w:rPr>
            <w:noProof/>
            <w:webHidden/>
          </w:rPr>
          <w:fldChar w:fldCharType="end"/>
        </w:r>
      </w:hyperlink>
    </w:p>
    <w:p w14:paraId="2BC1790B" w14:textId="13206683" w:rsidR="00B25C3F" w:rsidRDefault="00B25C3F">
      <w:pPr>
        <w:pStyle w:val="TableofFigures"/>
        <w:tabs>
          <w:tab w:val="right" w:leader="dot" w:pos="9060"/>
        </w:tabs>
        <w:rPr>
          <w:noProof/>
        </w:rPr>
      </w:pPr>
      <w:hyperlink w:anchor="_Toc218681299" w:history="1">
        <w:r w:rsidRPr="00A8634F">
          <w:rPr>
            <w:rStyle w:val="Hyperlink"/>
            <w:noProof/>
          </w:rPr>
          <w:t>Figure 4 ANSIS and NSMP process map</w:t>
        </w:r>
        <w:r>
          <w:rPr>
            <w:noProof/>
            <w:webHidden/>
          </w:rPr>
          <w:tab/>
        </w:r>
        <w:r>
          <w:rPr>
            <w:noProof/>
            <w:webHidden/>
          </w:rPr>
          <w:fldChar w:fldCharType="begin"/>
        </w:r>
        <w:r>
          <w:rPr>
            <w:noProof/>
            <w:webHidden/>
          </w:rPr>
          <w:instrText xml:space="preserve"> PAGEREF _Toc218681299 \h </w:instrText>
        </w:r>
        <w:r>
          <w:rPr>
            <w:noProof/>
            <w:webHidden/>
          </w:rPr>
        </w:r>
        <w:r>
          <w:rPr>
            <w:noProof/>
            <w:webHidden/>
          </w:rPr>
          <w:fldChar w:fldCharType="separate"/>
        </w:r>
        <w:r w:rsidR="008651C3">
          <w:rPr>
            <w:noProof/>
            <w:webHidden/>
          </w:rPr>
          <w:t>9</w:t>
        </w:r>
        <w:r>
          <w:rPr>
            <w:noProof/>
            <w:webHidden/>
          </w:rPr>
          <w:fldChar w:fldCharType="end"/>
        </w:r>
      </w:hyperlink>
      <w:r w:rsidR="00876A46">
        <w:fldChar w:fldCharType="end"/>
      </w:r>
      <w:r w:rsidR="00876A46">
        <w:fldChar w:fldCharType="begin"/>
      </w:r>
      <w:r w:rsidR="00876A46">
        <w:instrText xml:space="preserve"> TOC \h \z \c "Figure C" </w:instrText>
      </w:r>
      <w:r w:rsidR="00876A46">
        <w:fldChar w:fldCharType="separate"/>
      </w:r>
    </w:p>
    <w:p w14:paraId="384D639A" w14:textId="140792D9" w:rsidR="00B25C3F" w:rsidRDefault="00B25C3F">
      <w:pPr>
        <w:pStyle w:val="TableofFigures"/>
        <w:tabs>
          <w:tab w:val="right" w:leader="dot" w:pos="9060"/>
        </w:tabs>
        <w:rPr>
          <w:rFonts w:eastAsiaTheme="minorEastAsia"/>
          <w:noProof/>
          <w:kern w:val="2"/>
          <w:sz w:val="24"/>
          <w:szCs w:val="24"/>
          <w:lang w:eastAsia="en-AU"/>
          <w14:ligatures w14:val="standardContextual"/>
        </w:rPr>
      </w:pPr>
      <w:hyperlink w:anchor="_Toc218681300" w:history="1">
        <w:r w:rsidRPr="00560845">
          <w:rPr>
            <w:rStyle w:val="Hyperlink"/>
            <w:noProof/>
          </w:rPr>
          <w:t xml:space="preserve">Figure C1 </w:t>
        </w:r>
        <w:r w:rsidRPr="00560845">
          <w:rPr>
            <w:rStyle w:val="Hyperlink"/>
            <w:noProof/>
            <w:lang w:eastAsia="ja-JP"/>
          </w:rPr>
          <w:t>Partnerships and innovation logic – to align with entry into MERIT</w:t>
        </w:r>
        <w:r>
          <w:rPr>
            <w:noProof/>
            <w:webHidden/>
          </w:rPr>
          <w:tab/>
        </w:r>
        <w:r>
          <w:rPr>
            <w:noProof/>
            <w:webHidden/>
          </w:rPr>
          <w:fldChar w:fldCharType="begin"/>
        </w:r>
        <w:r>
          <w:rPr>
            <w:noProof/>
            <w:webHidden/>
          </w:rPr>
          <w:instrText xml:space="preserve"> PAGEREF _Toc218681300 \h </w:instrText>
        </w:r>
        <w:r>
          <w:rPr>
            <w:noProof/>
            <w:webHidden/>
          </w:rPr>
        </w:r>
        <w:r>
          <w:rPr>
            <w:noProof/>
            <w:webHidden/>
          </w:rPr>
          <w:fldChar w:fldCharType="separate"/>
        </w:r>
        <w:r w:rsidR="008651C3">
          <w:rPr>
            <w:noProof/>
            <w:webHidden/>
          </w:rPr>
          <w:t>34</w:t>
        </w:r>
        <w:r>
          <w:rPr>
            <w:noProof/>
            <w:webHidden/>
          </w:rPr>
          <w:fldChar w:fldCharType="end"/>
        </w:r>
      </w:hyperlink>
    </w:p>
    <w:p w14:paraId="0BF2E52A" w14:textId="7368B624" w:rsidR="00B25C3F" w:rsidRDefault="00B25C3F">
      <w:pPr>
        <w:pStyle w:val="TableofFigures"/>
        <w:tabs>
          <w:tab w:val="right" w:leader="dot" w:pos="9060"/>
        </w:tabs>
        <w:rPr>
          <w:rFonts w:eastAsiaTheme="minorEastAsia"/>
          <w:noProof/>
          <w:kern w:val="2"/>
          <w:sz w:val="24"/>
          <w:szCs w:val="24"/>
          <w:lang w:eastAsia="en-AU"/>
          <w14:ligatures w14:val="standardContextual"/>
        </w:rPr>
      </w:pPr>
      <w:hyperlink w:anchor="_Toc218681301" w:history="1">
        <w:r w:rsidRPr="00560845">
          <w:rPr>
            <w:rStyle w:val="Hyperlink"/>
            <w:noProof/>
          </w:rPr>
          <w:t>Figure C2 Capacity-building logic – to align with entry into MERIT</w:t>
        </w:r>
        <w:r>
          <w:rPr>
            <w:noProof/>
            <w:webHidden/>
          </w:rPr>
          <w:tab/>
        </w:r>
        <w:r>
          <w:rPr>
            <w:noProof/>
            <w:webHidden/>
          </w:rPr>
          <w:fldChar w:fldCharType="begin"/>
        </w:r>
        <w:r>
          <w:rPr>
            <w:noProof/>
            <w:webHidden/>
          </w:rPr>
          <w:instrText xml:space="preserve"> PAGEREF _Toc218681301 \h </w:instrText>
        </w:r>
        <w:r>
          <w:rPr>
            <w:noProof/>
            <w:webHidden/>
          </w:rPr>
        </w:r>
        <w:r>
          <w:rPr>
            <w:noProof/>
            <w:webHidden/>
          </w:rPr>
          <w:fldChar w:fldCharType="separate"/>
        </w:r>
        <w:r w:rsidR="008651C3">
          <w:rPr>
            <w:noProof/>
            <w:webHidden/>
          </w:rPr>
          <w:t>35</w:t>
        </w:r>
        <w:r>
          <w:rPr>
            <w:noProof/>
            <w:webHidden/>
          </w:rPr>
          <w:fldChar w:fldCharType="end"/>
        </w:r>
      </w:hyperlink>
    </w:p>
    <w:p w14:paraId="2BC14908" w14:textId="6EBAF35A" w:rsidR="00764D6A" w:rsidRPr="003A42FB" w:rsidRDefault="00876A46" w:rsidP="004B3F30">
      <w:pPr>
        <w:pStyle w:val="TableofFigures"/>
        <w:tabs>
          <w:tab w:val="right" w:leader="dot" w:pos="9060"/>
        </w:tabs>
      </w:pPr>
      <w:r>
        <w:fldChar w:fldCharType="end"/>
      </w:r>
    </w:p>
    <w:p w14:paraId="6A67FA45" w14:textId="10D5AD2C" w:rsidR="00764D6A" w:rsidRPr="003A42FB" w:rsidRDefault="00561DB2" w:rsidP="007E39EF">
      <w:pPr>
        <w:pStyle w:val="Heading2"/>
        <w:numPr>
          <w:ilvl w:val="0"/>
          <w:numId w:val="0"/>
        </w:numPr>
        <w:ind w:left="720" w:hanging="720"/>
      </w:pPr>
      <w:bookmarkStart w:id="0" w:name="_Toc430782149"/>
      <w:bookmarkStart w:id="1" w:name="_Toc218681243"/>
      <w:r>
        <w:lastRenderedPageBreak/>
        <w:t>S</w:t>
      </w:r>
      <w:r w:rsidR="00E91D72" w:rsidRPr="003A42FB">
        <w:t>ummary</w:t>
      </w:r>
      <w:bookmarkEnd w:id="0"/>
      <w:bookmarkEnd w:id="1"/>
    </w:p>
    <w:p w14:paraId="3EF5AE3E" w14:textId="749CA08E" w:rsidR="001B1D71" w:rsidRPr="003A42FB" w:rsidRDefault="001B1D71" w:rsidP="001B1D71">
      <w:r w:rsidRPr="003A42FB">
        <w:t>This section summar</w:t>
      </w:r>
      <w:r w:rsidR="003F328E">
        <w:t>ises</w:t>
      </w:r>
      <w:r w:rsidRPr="003A42FB">
        <w:t xml:space="preserve"> the Measurement, Evaluation and Learning (MEL) Framework and </w:t>
      </w:r>
      <w:r w:rsidR="00284183" w:rsidRPr="003A42FB">
        <w:t xml:space="preserve">implementation plan </w:t>
      </w:r>
      <w:r w:rsidRPr="003A42FB">
        <w:t>for the Climate-Smart Agriculture Program</w:t>
      </w:r>
      <w:r w:rsidR="000159AD">
        <w:t xml:space="preserve"> (</w:t>
      </w:r>
      <w:r w:rsidR="00E57265">
        <w:t>CSAP</w:t>
      </w:r>
      <w:r w:rsidR="000159AD">
        <w:t>)</w:t>
      </w:r>
      <w:r w:rsidRPr="003A42FB">
        <w:t>.</w:t>
      </w:r>
    </w:p>
    <w:p w14:paraId="722A562A" w14:textId="77777777" w:rsidR="001B1D71" w:rsidRPr="003A42FB" w:rsidRDefault="001B1D71" w:rsidP="003A42FB">
      <w:pPr>
        <w:pStyle w:val="Heading3"/>
        <w:numPr>
          <w:ilvl w:val="0"/>
          <w:numId w:val="0"/>
        </w:numPr>
        <w:ind w:left="964" w:hanging="964"/>
      </w:pPr>
      <w:bookmarkStart w:id="2" w:name="_Program_overview_1"/>
      <w:bookmarkStart w:id="3" w:name="_Toc218681244"/>
      <w:bookmarkEnd w:id="2"/>
      <w:r w:rsidRPr="003A42FB">
        <w:t>Program overview</w:t>
      </w:r>
      <w:bookmarkEnd w:id="3"/>
    </w:p>
    <w:p w14:paraId="5D387AB3" w14:textId="154493F1" w:rsidR="001B1D71" w:rsidRPr="003A42FB" w:rsidRDefault="001B1D71" w:rsidP="001B1D71">
      <w:r w:rsidRPr="003A42FB">
        <w:t>Through the Natural Heritage Trust (NHT)</w:t>
      </w:r>
      <w:r w:rsidR="000B2AC4">
        <w:t>,</w:t>
      </w:r>
      <w:r w:rsidRPr="003A42FB">
        <w:t xml:space="preserve"> the Australian Government has established the $302.1</w:t>
      </w:r>
      <w:r w:rsidR="0079382C">
        <w:t> </w:t>
      </w:r>
      <w:r w:rsidRPr="003A42FB">
        <w:t xml:space="preserve">million </w:t>
      </w:r>
      <w:r w:rsidR="005A3C39">
        <w:t>CSAP</w:t>
      </w:r>
      <w:r w:rsidRPr="003A42FB">
        <w:t xml:space="preserve"> over </w:t>
      </w:r>
      <w:r w:rsidR="003A42FB">
        <w:t>5</w:t>
      </w:r>
      <w:r w:rsidRPr="003A42FB">
        <w:t xml:space="preserve"> years from 2023</w:t>
      </w:r>
      <w:r w:rsidR="003A42FB">
        <w:t>–</w:t>
      </w:r>
      <w:r w:rsidRPr="003A42FB">
        <w:t xml:space="preserve">24 </w:t>
      </w:r>
      <w:r w:rsidR="003A42FB">
        <w:t>to</w:t>
      </w:r>
      <w:r w:rsidRPr="003A42FB">
        <w:t xml:space="preserve"> 2027</w:t>
      </w:r>
      <w:r w:rsidR="003A42FB">
        <w:t>–</w:t>
      </w:r>
      <w:r w:rsidRPr="003A42FB">
        <w:t xml:space="preserve">28. </w:t>
      </w:r>
      <w:r w:rsidR="00E57265">
        <w:t>CSAP</w:t>
      </w:r>
      <w:r w:rsidRPr="003A42FB">
        <w:t xml:space="preserve"> is delivered by the Department of Agriculture, Fisheries and Forestry (DAFF). </w:t>
      </w:r>
      <w:r w:rsidR="00E57265">
        <w:t>It</w:t>
      </w:r>
      <w:r w:rsidRPr="003A42FB">
        <w:t xml:space="preserve"> will support farmers to manage climate risks, invest in their on-farm natural capital, and undertake effective natural resource management</w:t>
      </w:r>
      <w:r w:rsidR="00E61172">
        <w:t xml:space="preserve"> (NRM)</w:t>
      </w:r>
      <w:r w:rsidR="00020A3E">
        <w:t>.</w:t>
      </w:r>
      <w:r w:rsidR="00D36911">
        <w:t xml:space="preserve"> </w:t>
      </w:r>
      <w:r w:rsidR="00FE458E">
        <w:t xml:space="preserve">This aims to </w:t>
      </w:r>
      <w:r w:rsidRPr="003A42FB">
        <w:t>help the sector respond to climate change</w:t>
      </w:r>
      <w:r w:rsidR="00D36911">
        <w:t xml:space="preserve"> issues</w:t>
      </w:r>
      <w:r w:rsidRPr="003A42FB">
        <w:t>, better withstand future bushfires, floods and droughts and protect its productivity.</w:t>
      </w:r>
    </w:p>
    <w:p w14:paraId="72115634" w14:textId="222A50D0" w:rsidR="00097197" w:rsidRPr="009A33AB" w:rsidRDefault="009C1CE0" w:rsidP="001B1D71">
      <w:r w:rsidRPr="009A33AB">
        <w:t>CSAP</w:t>
      </w:r>
      <w:r w:rsidR="001B1D71" w:rsidRPr="009A33AB">
        <w:t xml:space="preserve"> funding is delivered under</w:t>
      </w:r>
      <w:r w:rsidR="007F1700" w:rsidRPr="009A33AB">
        <w:t xml:space="preserve"> 4</w:t>
      </w:r>
      <w:r w:rsidR="001B1D71" w:rsidRPr="009A33AB">
        <w:t xml:space="preserve"> thematic areas:</w:t>
      </w:r>
    </w:p>
    <w:p w14:paraId="4594DBCE" w14:textId="4AA2990B" w:rsidR="001B1D71" w:rsidRPr="00AD182E" w:rsidRDefault="007F1700" w:rsidP="003D553A">
      <w:pPr>
        <w:pStyle w:val="ListNumber"/>
      </w:pPr>
      <w:r w:rsidRPr="00AD182E">
        <w:t>F</w:t>
      </w:r>
      <w:r w:rsidR="001B1D71" w:rsidRPr="00AD182E">
        <w:t xml:space="preserve">armer </w:t>
      </w:r>
      <w:r w:rsidR="00284183" w:rsidRPr="00AD182E">
        <w:t xml:space="preserve">Capacity Building </w:t>
      </w:r>
      <w:r w:rsidR="001B1D71" w:rsidRPr="00AD182E">
        <w:t>projects</w:t>
      </w:r>
      <w:r w:rsidR="005A5476" w:rsidRPr="00AD182E">
        <w:t>,</w:t>
      </w:r>
      <w:r w:rsidR="001B1D71" w:rsidRPr="00AD182E">
        <w:t xml:space="preserve"> facilitation and extension services</w:t>
      </w:r>
      <w:r w:rsidR="005A5476" w:rsidRPr="00AD182E">
        <w:t>,</w:t>
      </w:r>
      <w:r w:rsidR="001B1D71" w:rsidRPr="00AD182E">
        <w:t xml:space="preserve"> including the Sustainable Agricultural Facilitators and Regional Soil Coordinators</w:t>
      </w:r>
      <w:r w:rsidRPr="00AD182E">
        <w:t>.</w:t>
      </w:r>
    </w:p>
    <w:p w14:paraId="7AC136BD" w14:textId="60F012AA" w:rsidR="001B1D71" w:rsidRPr="00AD182E" w:rsidRDefault="007F1700" w:rsidP="003D553A">
      <w:pPr>
        <w:pStyle w:val="ListNumber"/>
      </w:pPr>
      <w:r w:rsidRPr="00AD182E">
        <w:t>S</w:t>
      </w:r>
      <w:r w:rsidR="001B1D71" w:rsidRPr="00AD182E">
        <w:t>oil information improvement including the Australian National Soil Information System (ANSIS) and commencement of the National Soil Monitoring program (NSMP)</w:t>
      </w:r>
      <w:r w:rsidRPr="00AD182E">
        <w:t>.</w:t>
      </w:r>
    </w:p>
    <w:p w14:paraId="615DE6BF" w14:textId="72159223" w:rsidR="001B1D71" w:rsidRPr="00AD182E" w:rsidRDefault="007F1700" w:rsidP="003D553A">
      <w:pPr>
        <w:pStyle w:val="ListNumber"/>
      </w:pPr>
      <w:r w:rsidRPr="00AD182E">
        <w:t>O</w:t>
      </w:r>
      <w:r w:rsidR="001B1D71" w:rsidRPr="00AD182E">
        <w:t>perational support for regional delivery providers</w:t>
      </w:r>
      <w:r w:rsidRPr="00AD182E">
        <w:t>.</w:t>
      </w:r>
    </w:p>
    <w:p w14:paraId="70AC4D2E" w14:textId="40943A62" w:rsidR="00317630" w:rsidRPr="00AD182E" w:rsidRDefault="007F1700" w:rsidP="003D553A">
      <w:pPr>
        <w:pStyle w:val="ListNumber"/>
      </w:pPr>
      <w:r w:rsidRPr="00AD182E">
        <w:t>F</w:t>
      </w:r>
      <w:r w:rsidR="001B1D71" w:rsidRPr="00AD182E">
        <w:t>unding for the DAFF program administratio</w:t>
      </w:r>
      <w:r w:rsidRPr="00AD182E">
        <w:t>n.</w:t>
      </w:r>
    </w:p>
    <w:p w14:paraId="022AFC28" w14:textId="39D9C2B8" w:rsidR="001B1D71" w:rsidRPr="003A42FB" w:rsidRDefault="001B1D71" w:rsidP="001B1D71">
      <w:r w:rsidRPr="003A42FB">
        <w:t xml:space="preserve">The </w:t>
      </w:r>
      <w:r w:rsidR="00B9320E">
        <w:t>p</w:t>
      </w:r>
      <w:r w:rsidRPr="003A42FB">
        <w:t xml:space="preserve">rogram is part of the Australian Government’s enduring commitment to sustainable agriculture, environmental protection and </w:t>
      </w:r>
      <w:r w:rsidR="00E61172">
        <w:t>NRM</w:t>
      </w:r>
      <w:r w:rsidRPr="003A42FB">
        <w:t>. It is the latest iteration of funding commitments that take a long-term perspective on the time required for change to occur and outcomes to be achieved within the agricultural sector.</w:t>
      </w:r>
    </w:p>
    <w:p w14:paraId="46184C8B" w14:textId="77777777" w:rsidR="001B1D71" w:rsidRPr="003A42FB" w:rsidRDefault="001B1D71" w:rsidP="005A5476">
      <w:pPr>
        <w:pStyle w:val="Heading3"/>
        <w:numPr>
          <w:ilvl w:val="0"/>
          <w:numId w:val="0"/>
        </w:numPr>
        <w:ind w:left="964" w:hanging="964"/>
      </w:pPr>
      <w:bookmarkStart w:id="4" w:name="_Toc218681245"/>
      <w:r w:rsidRPr="003A42FB">
        <w:t>MEL Framework scope</w:t>
      </w:r>
      <w:bookmarkEnd w:id="4"/>
    </w:p>
    <w:p w14:paraId="2D3D4B50" w14:textId="77777777" w:rsidR="001B1D71" w:rsidRPr="003A42FB" w:rsidRDefault="001B1D71" w:rsidP="001B1D71">
      <w:r w:rsidRPr="003A42FB">
        <w:t>The scope of the MEL Framework is determined by its purpose, boundaries, audiences, principles, and resources. The overall purpose of the MEL Framework is to:</w:t>
      </w:r>
    </w:p>
    <w:p w14:paraId="237F0C3D" w14:textId="7E8A570B" w:rsidR="001B1D71" w:rsidRPr="003A42FB" w:rsidRDefault="007F1700" w:rsidP="00B9320E">
      <w:pPr>
        <w:pStyle w:val="ListBullet"/>
      </w:pPr>
      <w:r>
        <w:t>a</w:t>
      </w:r>
      <w:r w:rsidR="001B1D71" w:rsidRPr="003A42FB">
        <w:t xml:space="preserve">ssess the effectiveness of the </w:t>
      </w:r>
      <w:r w:rsidR="00B9320E">
        <w:t>p</w:t>
      </w:r>
      <w:r w:rsidR="001B1D71" w:rsidRPr="003A42FB">
        <w:t xml:space="preserve">rogram in achieving the </w:t>
      </w:r>
      <w:r w:rsidR="00B9320E">
        <w:t>e</w:t>
      </w:r>
      <w:r w:rsidR="001B1D71" w:rsidRPr="003A42FB">
        <w:t xml:space="preserve">stablished </w:t>
      </w:r>
      <w:r w:rsidR="00B9320E">
        <w:t>o</w:t>
      </w:r>
      <w:r w:rsidR="001B1D71" w:rsidRPr="003A42FB">
        <w:t>utcomes</w:t>
      </w:r>
    </w:p>
    <w:p w14:paraId="5C054145" w14:textId="5AEE273E" w:rsidR="001B1D71" w:rsidRPr="003A42FB" w:rsidRDefault="007F1700" w:rsidP="00B9320E">
      <w:pPr>
        <w:pStyle w:val="ListBullet"/>
      </w:pPr>
      <w:r>
        <w:t>a</w:t>
      </w:r>
      <w:r w:rsidR="001B1D71" w:rsidRPr="003A42FB">
        <w:t xml:space="preserve">ssess how well the </w:t>
      </w:r>
      <w:r w:rsidR="00B9320E">
        <w:t>p</w:t>
      </w:r>
      <w:r w:rsidR="001B1D71" w:rsidRPr="003A42FB">
        <w:t>rogram design responds to the problem context</w:t>
      </w:r>
    </w:p>
    <w:p w14:paraId="50A5EE59" w14:textId="101C9F3C" w:rsidR="001B1D71" w:rsidRPr="003A42FB" w:rsidRDefault="007F1700" w:rsidP="00B9320E">
      <w:pPr>
        <w:pStyle w:val="ListBullet"/>
      </w:pPr>
      <w:r>
        <w:t>s</w:t>
      </w:r>
      <w:r w:rsidR="001B1D71" w:rsidRPr="003A42FB">
        <w:t>urface evidence and insights to inform the business case and design of future government investments in climate</w:t>
      </w:r>
      <w:r w:rsidR="003A42FB">
        <w:t>-</w:t>
      </w:r>
      <w:r w:rsidR="001B1D71" w:rsidRPr="003A42FB">
        <w:t>smart sustainable agriculture.</w:t>
      </w:r>
    </w:p>
    <w:p w14:paraId="08B5B6F5" w14:textId="63957982" w:rsidR="001B1D71" w:rsidRPr="003A42FB" w:rsidRDefault="001B1D71" w:rsidP="001B1D71">
      <w:r w:rsidRPr="003A42FB">
        <w:t xml:space="preserve">The MEL Framework covers all activities funded under </w:t>
      </w:r>
      <w:r w:rsidR="00D100F5">
        <w:t>CSAP</w:t>
      </w:r>
      <w:r w:rsidRPr="003A42FB">
        <w:t xml:space="preserve"> except for operational support for delivery providers and DAFF internal program administration. The primary audiences of the MEL Framework include relevant </w:t>
      </w:r>
      <w:r w:rsidR="00B9320E">
        <w:t>m</w:t>
      </w:r>
      <w:r w:rsidRPr="003A42FB">
        <w:t>inisters, the Natural Heritage Trust, program owners</w:t>
      </w:r>
      <w:r w:rsidR="00D100F5">
        <w:t>, delivery providers</w:t>
      </w:r>
      <w:r w:rsidRPr="003A42FB">
        <w:t xml:space="preserve"> and the </w:t>
      </w:r>
      <w:r w:rsidR="00D100F5">
        <w:t xml:space="preserve">DAFF </w:t>
      </w:r>
      <w:r w:rsidR="00B9320E">
        <w:t>p</w:t>
      </w:r>
      <w:r w:rsidRPr="003A42FB">
        <w:t>rogram team.</w:t>
      </w:r>
    </w:p>
    <w:p w14:paraId="09DB5D82" w14:textId="52684451" w:rsidR="00097197" w:rsidRDefault="001B1D71" w:rsidP="00B9320E">
      <w:pPr>
        <w:keepNext/>
      </w:pPr>
      <w:r w:rsidRPr="003A42FB">
        <w:lastRenderedPageBreak/>
        <w:t xml:space="preserve">The </w:t>
      </w:r>
      <w:r w:rsidR="00465C8E">
        <w:t xml:space="preserve">CSAP </w:t>
      </w:r>
      <w:r w:rsidRPr="003A42FB">
        <w:t xml:space="preserve">MEL Framework is structured around </w:t>
      </w:r>
      <w:r w:rsidR="00B9320E">
        <w:t>2</w:t>
      </w:r>
      <w:r w:rsidR="00B9320E" w:rsidRPr="003A42FB">
        <w:t xml:space="preserve"> </w:t>
      </w:r>
      <w:r w:rsidRPr="003A42FB">
        <w:t xml:space="preserve">key evaluation questions that respond to the </w:t>
      </w:r>
      <w:r w:rsidR="00B9320E" w:rsidRPr="003A42FB">
        <w:t>MEL</w:t>
      </w:r>
      <w:r w:rsidR="00B9320E">
        <w:t> </w:t>
      </w:r>
      <w:r w:rsidRPr="003A42FB">
        <w:t>purpose and audience needs:</w:t>
      </w:r>
    </w:p>
    <w:p w14:paraId="1C9328EF" w14:textId="0511B889" w:rsidR="001B1D71" w:rsidRPr="003A42FB" w:rsidRDefault="001B1D71" w:rsidP="00F20FC2">
      <w:pPr>
        <w:pStyle w:val="ListNumber"/>
        <w:numPr>
          <w:ilvl w:val="0"/>
          <w:numId w:val="27"/>
        </w:numPr>
      </w:pPr>
      <w:r w:rsidRPr="003A42FB">
        <w:t xml:space="preserve">How well does the </w:t>
      </w:r>
      <w:r w:rsidR="009C1CE0">
        <w:t>p</w:t>
      </w:r>
      <w:r w:rsidRPr="003A42FB">
        <w:t>rogram design respond to the problem context?</w:t>
      </w:r>
    </w:p>
    <w:p w14:paraId="549607E1" w14:textId="13E122D5" w:rsidR="001B1D71" w:rsidRPr="003A42FB" w:rsidRDefault="001B1D71" w:rsidP="00B9320E">
      <w:pPr>
        <w:pStyle w:val="ListNumber"/>
      </w:pPr>
      <w:r w:rsidRPr="003A42FB">
        <w:t xml:space="preserve">To what extent were the intended outcomes of the </w:t>
      </w:r>
      <w:r w:rsidR="00B9320E">
        <w:t>p</w:t>
      </w:r>
      <w:r w:rsidRPr="003A42FB">
        <w:t>rogram achieved?</w:t>
      </w:r>
    </w:p>
    <w:p w14:paraId="1AB91F47" w14:textId="31083987" w:rsidR="001B1D71" w:rsidRPr="003A42FB" w:rsidRDefault="001B1D71" w:rsidP="001B1D71">
      <w:r w:rsidRPr="003A42FB">
        <w:t xml:space="preserve">The </w:t>
      </w:r>
      <w:r w:rsidR="00E25403">
        <w:t>main</w:t>
      </w:r>
      <w:r w:rsidRPr="003A42FB">
        <w:t xml:space="preserve"> principles underpinning </w:t>
      </w:r>
      <w:r w:rsidR="001418D4">
        <w:t>this</w:t>
      </w:r>
      <w:r w:rsidRPr="003A42FB">
        <w:t xml:space="preserve"> </w:t>
      </w:r>
      <w:r w:rsidR="000F0350">
        <w:t>f</w:t>
      </w:r>
      <w:r w:rsidRPr="003A42FB">
        <w:t xml:space="preserve">ramework are </w:t>
      </w:r>
      <w:r w:rsidRPr="00E25403">
        <w:t>that it is fit-for-purpose, useful, robust, credible, and enduring. The MEL Framework has been designed to</w:t>
      </w:r>
      <w:r w:rsidRPr="003A42FB">
        <w:t xml:space="preserve"> be commensurate with the human and financial resources available within the </w:t>
      </w:r>
      <w:r w:rsidR="009C1CE0">
        <w:t>p</w:t>
      </w:r>
      <w:r w:rsidRPr="003A42FB">
        <w:t>rogram team.</w:t>
      </w:r>
    </w:p>
    <w:p w14:paraId="4AF1A6C8" w14:textId="2393B2A8" w:rsidR="001B1D71" w:rsidRPr="003A42FB" w:rsidRDefault="000E2D56" w:rsidP="008215D9">
      <w:pPr>
        <w:pStyle w:val="Heading3"/>
        <w:numPr>
          <w:ilvl w:val="0"/>
          <w:numId w:val="0"/>
        </w:numPr>
        <w:ind w:left="964" w:hanging="964"/>
      </w:pPr>
      <w:bookmarkStart w:id="5" w:name="_Theory_and_delivery"/>
      <w:bookmarkStart w:id="6" w:name="_Toc218681246"/>
      <w:bookmarkEnd w:id="5"/>
      <w:r>
        <w:t>T</w:t>
      </w:r>
      <w:r w:rsidR="001B1D71" w:rsidRPr="003A42FB">
        <w:t>heory and delivery design</w:t>
      </w:r>
      <w:bookmarkEnd w:id="6"/>
    </w:p>
    <w:p w14:paraId="33982524" w14:textId="23C15C20" w:rsidR="001B1D71" w:rsidRPr="003A42FB" w:rsidRDefault="001B1D71" w:rsidP="001B1D71">
      <w:r w:rsidRPr="003A42FB">
        <w:t xml:space="preserve">The MEL Framework </w:t>
      </w:r>
      <w:r w:rsidR="006E718E">
        <w:t>explains</w:t>
      </w:r>
      <w:r w:rsidRPr="003A42FB">
        <w:t xml:space="preserve"> </w:t>
      </w:r>
      <w:r w:rsidR="009C1CE0">
        <w:t>CSAP</w:t>
      </w:r>
      <w:r w:rsidRPr="003A42FB">
        <w:t xml:space="preserve"> theor</w:t>
      </w:r>
      <w:r w:rsidR="006E718E">
        <w:t>ies</w:t>
      </w:r>
      <w:r w:rsidR="006E1DFE">
        <w:t>,</w:t>
      </w:r>
      <w:r w:rsidRPr="003A42FB">
        <w:t xml:space="preserve"> delivery design </w:t>
      </w:r>
      <w:r w:rsidR="00E201DC">
        <w:t>with</w:t>
      </w:r>
      <w:r w:rsidR="00E201DC" w:rsidRPr="003A42FB">
        <w:t xml:space="preserve"> </w:t>
      </w:r>
      <w:r w:rsidRPr="003A42FB">
        <w:t xml:space="preserve">underpinning assumptions, which </w:t>
      </w:r>
      <w:r w:rsidR="00E201DC">
        <w:t xml:space="preserve">will </w:t>
      </w:r>
      <w:r w:rsidR="00E201DC" w:rsidRPr="003A42FB">
        <w:t xml:space="preserve">inform </w:t>
      </w:r>
      <w:r w:rsidRPr="003A42FB">
        <w:t xml:space="preserve">the approach to MEL. </w:t>
      </w:r>
      <w:r w:rsidR="00D56C9B">
        <w:t xml:space="preserve">These theories </w:t>
      </w:r>
      <w:r w:rsidR="00247D09">
        <w:t>will outline</w:t>
      </w:r>
      <w:r w:rsidRPr="003A42FB">
        <w:t xml:space="preserve"> how to influence farmer practices </w:t>
      </w:r>
      <w:r w:rsidR="00247D09">
        <w:t>(</w:t>
      </w:r>
      <w:r w:rsidRPr="003A42FB">
        <w:t>including practice change and extension theories</w:t>
      </w:r>
      <w:r w:rsidR="00247D09">
        <w:t>)</w:t>
      </w:r>
      <w:r w:rsidRPr="003A42FB">
        <w:t xml:space="preserve">. Through engaging a variety of providers to deliver activities that </w:t>
      </w:r>
      <w:r w:rsidR="00C67AEA">
        <w:t>shape</w:t>
      </w:r>
      <w:r w:rsidR="00C67AEA" w:rsidRPr="003A42FB" w:rsidDel="00C67AEA">
        <w:t xml:space="preserve"> </w:t>
      </w:r>
      <w:r w:rsidRPr="003A42FB">
        <w:t xml:space="preserve">the </w:t>
      </w:r>
      <w:r w:rsidR="00F97076">
        <w:t>‘</w:t>
      </w:r>
      <w:r w:rsidR="00F97076" w:rsidRPr="00141F2D">
        <w:t>Climate</w:t>
      </w:r>
      <w:r w:rsidRPr="00141F2D">
        <w:t>-</w:t>
      </w:r>
      <w:r w:rsidR="00F97076" w:rsidRPr="00141F2D">
        <w:t>S</w:t>
      </w:r>
      <w:r w:rsidRPr="00141F2D">
        <w:t xml:space="preserve">mart, </w:t>
      </w:r>
      <w:r w:rsidR="00F97076" w:rsidRPr="00141F2D">
        <w:t>Sustainable Agriculture’</w:t>
      </w:r>
      <w:r w:rsidR="00F97076" w:rsidRPr="003A42FB">
        <w:t xml:space="preserve"> </w:t>
      </w:r>
      <w:r w:rsidRPr="003A42FB">
        <w:t xml:space="preserve">(CSSA) knowledge, awareness, skills, and attitudes of farmers, </w:t>
      </w:r>
      <w:r w:rsidR="001A018C">
        <w:t>this</w:t>
      </w:r>
      <w:r w:rsidR="001A018C" w:rsidRPr="003A42FB">
        <w:t xml:space="preserve"> </w:t>
      </w:r>
      <w:r w:rsidRPr="003A42FB">
        <w:t>program seeks to build the CSSA capability of farmers, with the intention that they will in turn adopt these practices. The adoption of CSSA practices is then expected to contribute to Australian agricultural, food and fibre industries that are sustainable, productive, internationally competitive, and profitable.</w:t>
      </w:r>
    </w:p>
    <w:p w14:paraId="6ED5B1CA" w14:textId="77777777" w:rsidR="001B1D71" w:rsidRPr="003A42FB" w:rsidRDefault="001B1D71" w:rsidP="00F20FC2">
      <w:pPr>
        <w:pStyle w:val="Heading3"/>
        <w:numPr>
          <w:ilvl w:val="0"/>
          <w:numId w:val="0"/>
        </w:numPr>
        <w:ind w:left="964" w:hanging="964"/>
      </w:pPr>
      <w:bookmarkStart w:id="7" w:name="_Toc218681247"/>
      <w:r w:rsidRPr="003A42FB">
        <w:t>Approach to measurement, evaluation and learning</w:t>
      </w:r>
      <w:bookmarkEnd w:id="7"/>
    </w:p>
    <w:p w14:paraId="171278D0" w14:textId="77777777" w:rsidR="001B1D71" w:rsidRPr="003A42FB" w:rsidRDefault="001B1D71" w:rsidP="001B1D71">
      <w:r w:rsidRPr="003A42FB">
        <w:t>The overall approach to measurement, evaluation and learning includes:</w:t>
      </w:r>
    </w:p>
    <w:p w14:paraId="3AB182BA" w14:textId="132F63D4" w:rsidR="001B1D71" w:rsidRPr="003A42FB" w:rsidRDefault="005A7F31" w:rsidP="008215D9">
      <w:pPr>
        <w:pStyle w:val="ListBullet"/>
      </w:pPr>
      <w:r>
        <w:t>r</w:t>
      </w:r>
      <w:r w:rsidR="001B1D71" w:rsidRPr="003A42FB">
        <w:t xml:space="preserve">outine measurement of </w:t>
      </w:r>
      <w:r>
        <w:t>p</w:t>
      </w:r>
      <w:r w:rsidR="001B1D71" w:rsidRPr="003A42FB">
        <w:t>rogram activity, output, reach and influence by delivery providers, and of farmer population</w:t>
      </w:r>
      <w:r>
        <w:t>-</w:t>
      </w:r>
      <w:r w:rsidR="001B1D71" w:rsidRPr="003A42FB">
        <w:t>scale trends regarding the use of sustainable farm practices by DAFF. This may include</w:t>
      </w:r>
      <w:r>
        <w:t xml:space="preserve"> </w:t>
      </w:r>
      <w:r w:rsidR="001B1D71" w:rsidRPr="003A42FB">
        <w:t xml:space="preserve">occasional supplementary questions to the Australian annual farm </w:t>
      </w:r>
      <w:r>
        <w:t>b</w:t>
      </w:r>
      <w:r w:rsidR="001B1D71" w:rsidRPr="003A42FB">
        <w:t xml:space="preserve">roadacre and </w:t>
      </w:r>
      <w:r>
        <w:t>d</w:t>
      </w:r>
      <w:r w:rsidR="001B1D71" w:rsidRPr="003A42FB">
        <w:t>airy surveys.</w:t>
      </w:r>
    </w:p>
    <w:p w14:paraId="46F0F821" w14:textId="48B69F4E" w:rsidR="001B1D71" w:rsidRPr="003A42FB" w:rsidRDefault="005A7F31" w:rsidP="008215D9">
      <w:pPr>
        <w:pStyle w:val="ListBullet"/>
      </w:pPr>
      <w:r>
        <w:t>2</w:t>
      </w:r>
      <w:r w:rsidR="001B1D71" w:rsidRPr="003A42FB">
        <w:t xml:space="preserve"> critical point-in-time evaluation studies that seek to assess the </w:t>
      </w:r>
      <w:r w:rsidR="008215D9">
        <w:t>p</w:t>
      </w:r>
      <w:r w:rsidR="001B1D71" w:rsidRPr="003A42FB">
        <w:t xml:space="preserve">rogram’s design and outcomes respectively, supported by point-in-time measurement activities, undertaken by an external supplier commissioned by DAFF. The timing and focus of these studies have been designed to inform learning by aligning with departmental budgeting processes to ensure findings are used to inform the design of future programs and demonstrate accountability for the investment. The MEL Framework highlights relevant data collected through the </w:t>
      </w:r>
      <w:r w:rsidR="008215D9">
        <w:t>p</w:t>
      </w:r>
      <w:r w:rsidR="001B1D71" w:rsidRPr="003A42FB">
        <w:t xml:space="preserve">rogram that will inform each evaluation study. Additional data collection will be undertaken by the external suppliers at the point of evaluation. The </w:t>
      </w:r>
      <w:r>
        <w:t>2</w:t>
      </w:r>
      <w:r w:rsidR="001B1D71" w:rsidRPr="003A42FB">
        <w:t xml:space="preserve"> evaluation studies are</w:t>
      </w:r>
    </w:p>
    <w:p w14:paraId="256BECAC" w14:textId="3EE4E167" w:rsidR="001B1D71" w:rsidRPr="003A42FB" w:rsidRDefault="005A7F31" w:rsidP="008215D9">
      <w:pPr>
        <w:pStyle w:val="ListBullet2"/>
      </w:pPr>
      <w:r>
        <w:t>a</w:t>
      </w:r>
      <w:r w:rsidR="001B1D71" w:rsidRPr="003A42FB">
        <w:t xml:space="preserve"> </w:t>
      </w:r>
      <w:r>
        <w:t>d</w:t>
      </w:r>
      <w:r w:rsidR="001B1D71" w:rsidRPr="003A42FB">
        <w:t xml:space="preserve">esign </w:t>
      </w:r>
      <w:r>
        <w:t>r</w:t>
      </w:r>
      <w:r w:rsidR="001B1D71" w:rsidRPr="003A42FB">
        <w:t>eview in 2026</w:t>
      </w:r>
      <w:r>
        <w:t xml:space="preserve"> –</w:t>
      </w:r>
      <w:r w:rsidR="001B1D71" w:rsidRPr="003A42FB">
        <w:t xml:space="preserve"> </w:t>
      </w:r>
      <w:r>
        <w:t>will</w:t>
      </w:r>
      <w:r w:rsidR="001B1D71" w:rsidRPr="003A42FB">
        <w:t xml:space="preserve"> assess the 2023</w:t>
      </w:r>
      <w:r>
        <w:t xml:space="preserve"> to </w:t>
      </w:r>
      <w:r w:rsidR="001B1D71" w:rsidRPr="003A42FB">
        <w:t xml:space="preserve">2028 </w:t>
      </w:r>
      <w:r>
        <w:t>p</w:t>
      </w:r>
      <w:r w:rsidR="001B1D71" w:rsidRPr="003A42FB">
        <w:t>rogram design to determine its likely effectiveness in responding to the broader problem context. This will include testing the validity of the underpinning design assumptions and harvesting learnings from program delivery to date. The findings of the design review will be used to inform the design of the 2028-2033 program.</w:t>
      </w:r>
    </w:p>
    <w:p w14:paraId="38633E6E" w14:textId="18BA4E78" w:rsidR="001B1D71" w:rsidRPr="003A42FB" w:rsidRDefault="005A7F31" w:rsidP="008215D9">
      <w:pPr>
        <w:pStyle w:val="ListBullet2"/>
      </w:pPr>
      <w:r>
        <w:t>o</w:t>
      </w:r>
      <w:r w:rsidR="001B1D71" w:rsidRPr="003A42FB">
        <w:t xml:space="preserve">utcomes </w:t>
      </w:r>
      <w:r>
        <w:t>e</w:t>
      </w:r>
      <w:r w:rsidR="001B1D71" w:rsidRPr="003A42FB">
        <w:t>valuation in 2028</w:t>
      </w:r>
      <w:r>
        <w:t xml:space="preserve"> –</w:t>
      </w:r>
      <w:r w:rsidR="001B1D71" w:rsidRPr="003A42FB">
        <w:t xml:space="preserve"> will assess the effectiveness of the 2023</w:t>
      </w:r>
      <w:r>
        <w:t xml:space="preserve"> to </w:t>
      </w:r>
      <w:r w:rsidR="001B1D71" w:rsidRPr="003A42FB">
        <w:t xml:space="preserve">2028 </w:t>
      </w:r>
      <w:r>
        <w:t>p</w:t>
      </w:r>
      <w:r w:rsidR="001B1D71" w:rsidRPr="003A42FB">
        <w:t>rogram in relation to the achievement of intermediate outcomes, and progress towards program end outcomes, and harvest learnings that can inform the 2033</w:t>
      </w:r>
      <w:r>
        <w:t xml:space="preserve"> to </w:t>
      </w:r>
      <w:r w:rsidR="001B1D71" w:rsidRPr="003A42FB">
        <w:t xml:space="preserve">2038 </w:t>
      </w:r>
      <w:r>
        <w:t>p</w:t>
      </w:r>
      <w:r w:rsidR="001B1D71" w:rsidRPr="003A42FB">
        <w:t>rogram design.</w:t>
      </w:r>
    </w:p>
    <w:p w14:paraId="525EC16D" w14:textId="129418DF" w:rsidR="001B1D71" w:rsidRPr="003A42FB" w:rsidRDefault="001B1D71" w:rsidP="008215D9">
      <w:pPr>
        <w:pStyle w:val="Heading3"/>
        <w:numPr>
          <w:ilvl w:val="0"/>
          <w:numId w:val="0"/>
        </w:numPr>
        <w:ind w:left="964" w:hanging="964"/>
      </w:pPr>
      <w:bookmarkStart w:id="8" w:name="_Toc218681248"/>
      <w:r w:rsidRPr="003A42FB">
        <w:lastRenderedPageBreak/>
        <w:t>Implementation and reporting</w:t>
      </w:r>
      <w:bookmarkEnd w:id="8"/>
    </w:p>
    <w:p w14:paraId="491C73C2" w14:textId="77777777" w:rsidR="00C024C3" w:rsidRDefault="001B1D71">
      <w:pPr>
        <w:sectPr w:rsidR="00C024C3">
          <w:headerReference w:type="even" r:id="rId15"/>
          <w:headerReference w:type="default" r:id="rId16"/>
          <w:footerReference w:type="even" r:id="rId17"/>
          <w:footerReference w:type="default" r:id="rId18"/>
          <w:headerReference w:type="first" r:id="rId19"/>
          <w:footerReference w:type="first" r:id="rId20"/>
          <w:pgSz w:w="11906" w:h="16838"/>
          <w:pgMar w:top="1418" w:right="1418" w:bottom="1418" w:left="1418" w:header="567" w:footer="283" w:gutter="0"/>
          <w:pgNumType w:fmt="lowerRoman" w:start="1"/>
          <w:cols w:space="708"/>
          <w:titlePg/>
          <w:docGrid w:linePitch="360"/>
        </w:sectPr>
      </w:pPr>
      <w:r w:rsidRPr="003A42FB">
        <w:t xml:space="preserve">Both DAFF and </w:t>
      </w:r>
      <w:r w:rsidRPr="00F20FC2">
        <w:t>delivery providers</w:t>
      </w:r>
      <w:r w:rsidRPr="003A42FB">
        <w:t xml:space="preserve"> have roles and responsibilities for MEL implementation and reporting. DAFF is required to coordinate the implementation of the MEL Framework and deliver a range of reports that draw on the information collected through its implementation. Delivery providers also have specific roles in MEL implementation. In addition to the measurement and reporting requirements defined under delivery provider funding agreements, which for some includes utilising the monitoring, evaluation, reporting and improvement tool (MERIT) for their reporting, delivery providers are also required to participate in the evaluation activities conducted by DAFF.</w:t>
      </w:r>
    </w:p>
    <w:p w14:paraId="4A1635BA" w14:textId="10E35CA2" w:rsidR="000F27DA" w:rsidRDefault="000F27DA" w:rsidP="000F27DA">
      <w:pPr>
        <w:pStyle w:val="Heading2"/>
      </w:pPr>
      <w:bookmarkStart w:id="9" w:name="_Toc218681249"/>
      <w:r>
        <w:lastRenderedPageBreak/>
        <w:t>Framework overview</w:t>
      </w:r>
      <w:bookmarkEnd w:id="9"/>
    </w:p>
    <w:p w14:paraId="0AFCB561" w14:textId="586B4645" w:rsidR="006E718E" w:rsidRDefault="006E718E" w:rsidP="006E718E">
      <w:r w:rsidRPr="00CF4F47">
        <w:t xml:space="preserve">The MEL Framework was developed in mid-2024 using a participatory and user-focused approach to build the MEL thinking capability of </w:t>
      </w:r>
      <w:r w:rsidR="5E464B48">
        <w:t xml:space="preserve">the </w:t>
      </w:r>
      <w:r w:rsidRPr="00CF4F47">
        <w:t xml:space="preserve">program </w:t>
      </w:r>
      <w:r>
        <w:t>team</w:t>
      </w:r>
      <w:r w:rsidRPr="00CF4F47">
        <w:t>, and ensure the framework was fit-for-purpose.</w:t>
      </w:r>
    </w:p>
    <w:p w14:paraId="5ABA338C" w14:textId="49FDC762" w:rsidR="000F27DA" w:rsidRDefault="000F27DA" w:rsidP="000F27DA">
      <w:r>
        <w:t xml:space="preserve">This document systematically guides the planning and implementation of measurement, evaluation and learning activities at both the </w:t>
      </w:r>
      <w:r w:rsidR="00864EDC">
        <w:t xml:space="preserve">CSAP </w:t>
      </w:r>
      <w:r>
        <w:t>program and stream levels</w:t>
      </w:r>
      <w:r w:rsidR="005E74F2">
        <w:t xml:space="preserve"> (</w:t>
      </w:r>
      <w:r w:rsidR="00365BE3">
        <w:fldChar w:fldCharType="begin"/>
      </w:r>
      <w:r w:rsidR="00365BE3">
        <w:instrText xml:space="preserve"> REF _Ref188534406 \h </w:instrText>
      </w:r>
      <w:r w:rsidR="00365BE3">
        <w:fldChar w:fldCharType="separate"/>
      </w:r>
      <w:r w:rsidR="008651C3">
        <w:t xml:space="preserve">Figure </w:t>
      </w:r>
      <w:r w:rsidR="008651C3">
        <w:rPr>
          <w:noProof/>
        </w:rPr>
        <w:t>1</w:t>
      </w:r>
      <w:r w:rsidR="00365BE3">
        <w:fldChar w:fldCharType="end"/>
      </w:r>
      <w:r w:rsidR="005E74F2">
        <w:t>)</w:t>
      </w:r>
      <w:r w:rsidR="003D711E">
        <w:t>:</w:t>
      </w:r>
    </w:p>
    <w:p w14:paraId="345869B6" w14:textId="6B04E451" w:rsidR="000F27DA" w:rsidRDefault="003D711E" w:rsidP="000F27DA">
      <w:pPr>
        <w:pStyle w:val="ListBullet"/>
      </w:pPr>
      <w:r>
        <w:t>chapter</w:t>
      </w:r>
      <w:r w:rsidR="000F27DA">
        <w:t xml:space="preserve"> 2</w:t>
      </w:r>
      <w:r w:rsidR="005E14B1">
        <w:t xml:space="preserve"> </w:t>
      </w:r>
      <w:r w:rsidR="00843DF1">
        <w:t>–</w:t>
      </w:r>
      <w:r w:rsidR="005E14B1">
        <w:t xml:space="preserve"> </w:t>
      </w:r>
      <w:r w:rsidR="00292030">
        <w:t xml:space="preserve">is </w:t>
      </w:r>
      <w:r w:rsidR="000F27DA">
        <w:t xml:space="preserve">an overview of the </w:t>
      </w:r>
      <w:r w:rsidR="00097197">
        <w:t>p</w:t>
      </w:r>
      <w:r w:rsidR="000F27DA">
        <w:t>rogram and the drivers for MEL. It includes the overarching program and policy objectives and agency context.</w:t>
      </w:r>
    </w:p>
    <w:p w14:paraId="3EDC3B84" w14:textId="23C563E1" w:rsidR="000F27DA" w:rsidRDefault="003D711E" w:rsidP="000F27DA">
      <w:pPr>
        <w:pStyle w:val="ListBullet"/>
      </w:pPr>
      <w:r>
        <w:t>chapter</w:t>
      </w:r>
      <w:r w:rsidR="000F27DA">
        <w:t xml:space="preserve"> 3 – the MEL Framework purpose, boundaries, audiences, key evaluation questions, resources and underpinning principles of the MEL design.</w:t>
      </w:r>
    </w:p>
    <w:p w14:paraId="21E40CF9" w14:textId="1B086E6F" w:rsidR="000F27DA" w:rsidRDefault="003D711E" w:rsidP="000F27DA">
      <w:pPr>
        <w:pStyle w:val="ListBullet"/>
      </w:pPr>
      <w:r>
        <w:t>chapter</w:t>
      </w:r>
      <w:r w:rsidR="000F27DA">
        <w:t xml:space="preserve"> 4 – theory and critical assumptions underpinning the </w:t>
      </w:r>
      <w:r w:rsidR="00097197">
        <w:t>p</w:t>
      </w:r>
      <w:r w:rsidR="000F27DA">
        <w:t>rogram design, and its delivery mechanisms.</w:t>
      </w:r>
    </w:p>
    <w:p w14:paraId="44D27403" w14:textId="02D4F6B6" w:rsidR="000F27DA" w:rsidRDefault="003D711E" w:rsidP="000F27DA">
      <w:pPr>
        <w:pStyle w:val="ListBullet"/>
      </w:pPr>
      <w:r>
        <w:t>chapter</w:t>
      </w:r>
      <w:r w:rsidR="000F27DA">
        <w:t xml:space="preserve"> 5 – approach to routine measurement, the design and delivery of evaluation studies and strategic learning processes.</w:t>
      </w:r>
    </w:p>
    <w:p w14:paraId="58B982D6" w14:textId="10636E5D" w:rsidR="000F27DA" w:rsidRDefault="003D711E" w:rsidP="000F27DA">
      <w:pPr>
        <w:pStyle w:val="ListBullet"/>
      </w:pPr>
      <w:r>
        <w:t>chapter</w:t>
      </w:r>
      <w:r w:rsidR="000F27DA">
        <w:t xml:space="preserve"> 6 – reporting requirements for both DAFF and delivery providers.</w:t>
      </w:r>
    </w:p>
    <w:p w14:paraId="5FDD2D39" w14:textId="58F4D9DB" w:rsidR="000F27DA" w:rsidRDefault="003D711E" w:rsidP="000F27DA">
      <w:pPr>
        <w:pStyle w:val="ListBullet"/>
      </w:pPr>
      <w:r>
        <w:t>chapter</w:t>
      </w:r>
      <w:r w:rsidR="000F27DA">
        <w:t xml:space="preserve"> 7 – activities and responsibilities for implementing the measurement, evaluation and learning activities.</w:t>
      </w:r>
    </w:p>
    <w:p w14:paraId="426F40B6" w14:textId="3B7A9D35" w:rsidR="000F27DA" w:rsidRDefault="000F27DA" w:rsidP="000F27DA">
      <w:r>
        <w:t xml:space="preserve">The information generated through MEL Framework implementation will be captured through discrete reporting outputs and inform the design of both the current and future iterations of the </w:t>
      </w:r>
      <w:r w:rsidR="005E74F2">
        <w:t>p</w:t>
      </w:r>
      <w:r>
        <w:t>rogram.</w:t>
      </w:r>
    </w:p>
    <w:p w14:paraId="19B6159F" w14:textId="61791BF0" w:rsidR="00EB54EC" w:rsidRPr="00EB54EC" w:rsidRDefault="00B626EC" w:rsidP="00EB54EC">
      <w:pPr>
        <w:pStyle w:val="Caption"/>
      </w:pPr>
      <w:bookmarkStart w:id="10" w:name="_Ref188534406"/>
      <w:bookmarkStart w:id="11" w:name="_Toc218681296"/>
      <w:r>
        <w:t xml:space="preserve">Figure </w:t>
      </w:r>
      <w:r>
        <w:fldChar w:fldCharType="begin"/>
      </w:r>
      <w:r>
        <w:instrText xml:space="preserve"> SEQ Figure \* ARABIC </w:instrText>
      </w:r>
      <w:r>
        <w:fldChar w:fldCharType="separate"/>
      </w:r>
      <w:r w:rsidR="008651C3">
        <w:rPr>
          <w:noProof/>
        </w:rPr>
        <w:t>1</w:t>
      </w:r>
      <w:r>
        <w:fldChar w:fldCharType="end"/>
      </w:r>
      <w:bookmarkEnd w:id="10"/>
      <w:r w:rsidR="001509B9">
        <w:t xml:space="preserve"> </w:t>
      </w:r>
      <w:r w:rsidR="000F27DA">
        <w:t xml:space="preserve">MEL Framework </w:t>
      </w:r>
      <w:r w:rsidR="00137D42">
        <w:t>structure</w:t>
      </w:r>
      <w:bookmarkEnd w:id="11"/>
    </w:p>
    <w:p w14:paraId="7734BFFA" w14:textId="5F7AA4F1" w:rsidR="000F27DA" w:rsidRDefault="00273250" w:rsidP="000F27DA">
      <w:r w:rsidRPr="00273250">
        <w:rPr>
          <w:noProof/>
        </w:rPr>
        <w:drawing>
          <wp:inline distT="0" distB="0" distL="0" distR="0" wp14:anchorId="7F1694FA" wp14:editId="57AAB6C4">
            <wp:extent cx="6048989" cy="2484407"/>
            <wp:effectExtent l="0" t="0" r="0" b="0"/>
            <wp:docPr id="291675905" name="Picture 1" descr="The flowchart shows that at the core of the Climate-Smart Agriculture Program (CSAP) structure are the MEL scope (with purpose and audience in mind) and program theory and design. These inform the:&#10;• Measurement approach – which includes routine measurement by delivery providers and routine measurement by the department.&#10;• Evaluation approach – which includes a design review in 2026 and an outcomes evaluation in 2026.&#10;The 2 approaches feed into strategic learning to inform program design and delivery improvement decisions. This step may inform CSAP and/or program theory and design. The strategic learning step may be used to inform departmental reporting on evaluation and learning insights, to meet accountability requirement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675905" name="Picture 1" descr="The flowchart shows that at the core of the Climate-Smart Agriculture Program (CSAP) structure are the MEL scope (with purpose and audience in mind) and program theory and design. These inform the:&#10;• Measurement approach – which includes routine measurement by delivery providers and routine measurement by the department.&#10;• Evaluation approach – which includes a design review in 2026 and an outcomes evaluation in 2026.&#10;The 2 approaches feed into strategic learning to inform program design and delivery improvement decisions. This step may inform CSAP and/or program theory and design. The strategic learning step may be used to inform departmental reporting on evaluation and learning insights, to meet accountability requirements.&#10;"/>
                    <pic:cNvPicPr/>
                  </pic:nvPicPr>
                  <pic:blipFill rotWithShape="1">
                    <a:blip r:embed="rId21">
                      <a:extLst>
                        <a:ext uri="{28A0092B-C50C-407E-A947-70E740481C1C}">
                          <a14:useLocalDpi xmlns:a14="http://schemas.microsoft.com/office/drawing/2010/main" val="0"/>
                        </a:ext>
                      </a:extLst>
                    </a:blip>
                    <a:srcRect l="1304" t="1060" r="1330" b="1400"/>
                    <a:stretch>
                      <a:fillRect/>
                    </a:stretch>
                  </pic:blipFill>
                  <pic:spPr bwMode="auto">
                    <a:xfrm>
                      <a:off x="0" y="0"/>
                      <a:ext cx="6058155" cy="2488171"/>
                    </a:xfrm>
                    <a:prstGeom prst="rect">
                      <a:avLst/>
                    </a:prstGeom>
                    <a:ln>
                      <a:noFill/>
                    </a:ln>
                    <a:extLst>
                      <a:ext uri="{53640926-AAD7-44D8-BBD7-CCE9431645EC}">
                        <a14:shadowObscured xmlns:a14="http://schemas.microsoft.com/office/drawing/2010/main"/>
                      </a:ext>
                    </a:extLst>
                  </pic:spPr>
                </pic:pic>
              </a:graphicData>
            </a:graphic>
          </wp:inline>
        </w:drawing>
      </w:r>
    </w:p>
    <w:p w14:paraId="03A2538E" w14:textId="1B381829" w:rsidR="000F27DA" w:rsidRDefault="00097197" w:rsidP="00097197">
      <w:pPr>
        <w:pStyle w:val="Heading2"/>
      </w:pPr>
      <w:bookmarkStart w:id="12" w:name="_Program_overview"/>
      <w:bookmarkStart w:id="13" w:name="_Toc218681250"/>
      <w:bookmarkEnd w:id="12"/>
      <w:r>
        <w:lastRenderedPageBreak/>
        <w:t>Program overview</w:t>
      </w:r>
      <w:bookmarkEnd w:id="13"/>
    </w:p>
    <w:p w14:paraId="20A5AE83" w14:textId="26A16DD3" w:rsidR="000F27DA" w:rsidRDefault="000F27DA" w:rsidP="00526FFC">
      <w:pPr>
        <w:pStyle w:val="Heading3"/>
      </w:pPr>
      <w:bookmarkStart w:id="14" w:name="_Toc194926588"/>
      <w:bookmarkStart w:id="15" w:name="_Toc195102318"/>
      <w:bookmarkStart w:id="16" w:name="_Toc195113596"/>
      <w:bookmarkStart w:id="17" w:name="_Toc218681251"/>
      <w:bookmarkEnd w:id="14"/>
      <w:bookmarkEnd w:id="15"/>
      <w:bookmarkEnd w:id="16"/>
      <w:r>
        <w:t>Program context</w:t>
      </w:r>
      <w:bookmarkEnd w:id="17"/>
    </w:p>
    <w:p w14:paraId="0F249EED" w14:textId="428C75F3" w:rsidR="000F27DA" w:rsidRDefault="000F27DA" w:rsidP="000F27DA">
      <w:r>
        <w:t xml:space="preserve">Australian farmers need to utilise practices that will reduce emissions and build climate resilience to secure their future and remain globally competitive. Actively managing emissions from agriculture and increasing its sustainability will be critical to maintaining and growing Australia’s agricultural export markets and achieving the industry target of a $100 billion agriculture sector by 2030 </w:t>
      </w:r>
      <w:r w:rsidR="008A1553">
        <w:t>(</w:t>
      </w:r>
      <w:r w:rsidR="00505508">
        <w:t>DAWE 2020</w:t>
      </w:r>
      <w:r w:rsidR="008A1553">
        <w:t>)</w:t>
      </w:r>
      <w:r>
        <w:t>. Accelerated adoption of sustainable farming practices and access to innovative technologies will support strengthened productivity and competitiveness while transitioning to a net zero economy by 2050</w:t>
      </w:r>
      <w:r w:rsidR="008A1553">
        <w:t xml:space="preserve"> (</w:t>
      </w:r>
      <w:r w:rsidR="00505508">
        <w:t>DCCEEW 2022</w:t>
      </w:r>
      <w:r w:rsidR="008A1553">
        <w:t>)</w:t>
      </w:r>
      <w:r>
        <w:t>.</w:t>
      </w:r>
    </w:p>
    <w:p w14:paraId="5CB9AB7B" w14:textId="4BDC7F36" w:rsidR="00097197" w:rsidRDefault="000F27DA" w:rsidP="000F27DA">
      <w:r>
        <w:t xml:space="preserve">The Australian Government is committed to supporting the agriculture sector to sustainably manage the impacts of climate change, including the challenge of increasing food production to meet global demand while reducing the adverse impact of agricultural production on the environment and natural capital. Further, it is committed to the vision for sustainably managed soils set out in the National Soil </w:t>
      </w:r>
      <w:r w:rsidRPr="00AD2BC9">
        <w:t>Strategy</w:t>
      </w:r>
      <w:r w:rsidR="008A1553" w:rsidRPr="00AD2BC9">
        <w:t xml:space="preserve"> (</w:t>
      </w:r>
      <w:r w:rsidR="00AD2BC9" w:rsidRPr="00CC5218">
        <w:t>DAWE 2021</w:t>
      </w:r>
      <w:r w:rsidR="008A1553">
        <w:t>)</w:t>
      </w:r>
      <w:r>
        <w:t>, and to working in partnership with the state and territory governments to deliver the priorities of the first National Soil Action Plan.</w:t>
      </w:r>
    </w:p>
    <w:p w14:paraId="4C4C8324" w14:textId="2A1D4A43" w:rsidR="00097197" w:rsidRDefault="000F27DA" w:rsidP="000F27DA">
      <w:r>
        <w:t xml:space="preserve">The Australian Government is also committed to ensuring Australia’s agriculture sector has a secure future and can continue to support thriving and prosperous regional communities. To this end, it is working with CSIRO on Ag2050 </w:t>
      </w:r>
      <w:r w:rsidR="008A1553">
        <w:t>(</w:t>
      </w:r>
      <w:r w:rsidR="00AD2BC9">
        <w:t>CSIRO 2024</w:t>
      </w:r>
      <w:r w:rsidR="008A1553">
        <w:t>)</w:t>
      </w:r>
      <w:r w:rsidR="00CB2A0A">
        <w:t xml:space="preserve"> </w:t>
      </w:r>
      <w:r>
        <w:t>to create a long-term vision of what farming businesses and communities might look like in 2050 to enable the agricultural industry to drive progress towards this future.</w:t>
      </w:r>
    </w:p>
    <w:p w14:paraId="038B40AB" w14:textId="531D5547" w:rsidR="000F27DA" w:rsidRDefault="000F27DA" w:rsidP="000F27DA">
      <w:r>
        <w:t>The Australian Government has an extensive history of investment in sustainable agriculture that commenced with the first National Landcare Program (1990</w:t>
      </w:r>
      <w:r w:rsidR="008A1553">
        <w:t>–</w:t>
      </w:r>
      <w:r>
        <w:t xml:space="preserve">91 </w:t>
      </w:r>
      <w:r w:rsidR="008A1553">
        <w:t>to</w:t>
      </w:r>
      <w:r>
        <w:t xml:space="preserve"> 2007</w:t>
      </w:r>
      <w:r w:rsidR="008A1553">
        <w:t>–</w:t>
      </w:r>
      <w:r>
        <w:t>08) and continued through to the most recent National Landcare Program Phase 2 (2018</w:t>
      </w:r>
      <w:r w:rsidR="008A1553">
        <w:t>–</w:t>
      </w:r>
      <w:r>
        <w:t xml:space="preserve">19 </w:t>
      </w:r>
      <w:r w:rsidR="008A1553">
        <w:t>to</w:t>
      </w:r>
      <w:r>
        <w:t xml:space="preserve"> 2022</w:t>
      </w:r>
      <w:r w:rsidR="008A1553">
        <w:t>–</w:t>
      </w:r>
      <w:r>
        <w:t>23), including the Regional Land Partnerships and Smart Farms programs.</w:t>
      </w:r>
    </w:p>
    <w:p w14:paraId="103C9F70" w14:textId="19989D77" w:rsidR="000F27DA" w:rsidRPr="00000CDE" w:rsidRDefault="000F27DA" w:rsidP="00526FFC">
      <w:pPr>
        <w:pStyle w:val="Heading3"/>
      </w:pPr>
      <w:bookmarkStart w:id="18" w:name="_Overview_of_the"/>
      <w:bookmarkStart w:id="19" w:name="_Toc218681252"/>
      <w:bookmarkEnd w:id="18"/>
      <w:r w:rsidRPr="00000CDE">
        <w:t>Climate-Smart Agriculture Progra</w:t>
      </w:r>
      <w:r w:rsidR="00526FFC" w:rsidRPr="00000CDE">
        <w:t>m</w:t>
      </w:r>
      <w:bookmarkEnd w:id="19"/>
    </w:p>
    <w:p w14:paraId="4747501F" w14:textId="6A271640" w:rsidR="00097197" w:rsidRDefault="000F27DA" w:rsidP="000F27DA">
      <w:r>
        <w:t>Through the Natural Heritage Trust (NHT) the Australian Government has established the $302.</w:t>
      </w:r>
      <w:r w:rsidR="00466F85">
        <w:t>1 </w:t>
      </w:r>
      <w:r>
        <w:t>million Climate-Smart Agriculture Program</w:t>
      </w:r>
      <w:r w:rsidR="00B36562">
        <w:t xml:space="preserve"> (</w:t>
      </w:r>
      <w:r w:rsidR="00046855">
        <w:t>CSAP</w:t>
      </w:r>
      <w:r w:rsidR="00B36562">
        <w:t>)</w:t>
      </w:r>
      <w:r>
        <w:t xml:space="preserve"> over </w:t>
      </w:r>
      <w:r w:rsidR="008A1553">
        <w:t>5</w:t>
      </w:r>
      <w:r>
        <w:t xml:space="preserve"> years from 2023</w:t>
      </w:r>
      <w:r w:rsidR="008A1553">
        <w:t>–</w:t>
      </w:r>
      <w:r>
        <w:t xml:space="preserve">24 </w:t>
      </w:r>
      <w:r w:rsidR="008A1553">
        <w:t>to</w:t>
      </w:r>
      <w:r w:rsidR="005E14B1">
        <w:t xml:space="preserve"> </w:t>
      </w:r>
      <w:r>
        <w:t>2027</w:t>
      </w:r>
      <w:r w:rsidR="008A1553">
        <w:t>–</w:t>
      </w:r>
      <w:r>
        <w:t>28 for climate-smart, sustainable agriculture projects.</w:t>
      </w:r>
    </w:p>
    <w:p w14:paraId="79F8BFB9" w14:textId="00E3A007" w:rsidR="000F27DA" w:rsidRDefault="009F7206" w:rsidP="000F27DA">
      <w:r>
        <w:t>CSAP</w:t>
      </w:r>
      <w:r w:rsidR="000F27DA">
        <w:t xml:space="preserve"> will drive agricultural sustainability, productivity, and competitiveness through investing in projects that will support farmers to manage climate risks, grow their resilience, and protect their productivity through investment in their on-farm natural capital, and best-practice </w:t>
      </w:r>
      <w:r w:rsidR="00E61172">
        <w:t>NRM</w:t>
      </w:r>
      <w:r w:rsidR="000F27DA">
        <w:t xml:space="preserve">. The </w:t>
      </w:r>
      <w:r w:rsidR="008A1553">
        <w:t>p</w:t>
      </w:r>
      <w:r w:rsidR="000F27DA">
        <w:t>rogram also takes a long-term perspective on the time required for change to occur and outcomes to be achieved within the agricultural sector.</w:t>
      </w:r>
    </w:p>
    <w:p w14:paraId="568A47A9" w14:textId="17CF5E32" w:rsidR="00097197" w:rsidRDefault="000F27DA" w:rsidP="000F27DA">
      <w:r>
        <w:t>Th</w:t>
      </w:r>
      <w:r w:rsidR="001A7231">
        <w:t>is</w:t>
      </w:r>
      <w:r>
        <w:t xml:space="preserve"> program</w:t>
      </w:r>
      <w:r w:rsidR="00F9426D">
        <w:t>’s</w:t>
      </w:r>
      <w:r>
        <w:t xml:space="preserve"> design was informed by a co-design process with key stakeholders and experts in the agriculture sector in early 2023. Through this process, the department sought feedback on priorities for investment to aid implementation of climate-smart, sustainable agricultural (CSSA) practices, the types of projects that the NHT could invest in, and how to enhance engagement and collaboration with First Nations people to inform </w:t>
      </w:r>
      <w:r w:rsidR="00432188">
        <w:t xml:space="preserve">its </w:t>
      </w:r>
      <w:r>
        <w:t>design.</w:t>
      </w:r>
    </w:p>
    <w:p w14:paraId="70105572" w14:textId="095D6ECC" w:rsidR="000F27DA" w:rsidRDefault="000F27DA" w:rsidP="000F27DA">
      <w:r>
        <w:lastRenderedPageBreak/>
        <w:t xml:space="preserve">The </w:t>
      </w:r>
      <w:r w:rsidR="008A1553">
        <w:t>p</w:t>
      </w:r>
      <w:r>
        <w:t xml:space="preserve">rogram is designed to contribute to the following Ministerial </w:t>
      </w:r>
      <w:r w:rsidR="005A6FEE">
        <w:t>‘Established Outcomes’</w:t>
      </w:r>
      <w:r>
        <w:t>:</w:t>
      </w:r>
    </w:p>
    <w:p w14:paraId="3DAAECF3" w14:textId="5F5C5C51" w:rsidR="000F27DA" w:rsidRDefault="000F27DA" w:rsidP="00526FFC">
      <w:pPr>
        <w:pStyle w:val="ListBullet"/>
      </w:pPr>
      <w:r>
        <w:t>the agriculture sector is adopting practices to reduce emissions and build resilience to climate change.</w:t>
      </w:r>
    </w:p>
    <w:p w14:paraId="61510DE7" w14:textId="486A0764" w:rsidR="000F27DA" w:rsidRDefault="00526FFC" w:rsidP="00526FFC">
      <w:pPr>
        <w:pStyle w:val="ListBullet"/>
      </w:pPr>
      <w:r>
        <w:t>t</w:t>
      </w:r>
      <w:r w:rsidR="000F27DA">
        <w:t>he agriculture sector is supported to harness carbon and biodiversity incentives and implement industry sustainability frameworks.</w:t>
      </w:r>
    </w:p>
    <w:p w14:paraId="7D8F38C5" w14:textId="60703849" w:rsidR="000F27DA" w:rsidRDefault="000F27DA" w:rsidP="00526FFC">
      <w:pPr>
        <w:pStyle w:val="ListBullet"/>
      </w:pPr>
      <w:r>
        <w:t xml:space="preserve">farmers are supported to drive agricultural growth, while adopting sustainable </w:t>
      </w:r>
      <w:r w:rsidR="00E61172">
        <w:t xml:space="preserve">NRM </w:t>
      </w:r>
      <w:r>
        <w:t>practices that protect and conserve natural capital and biodiversity.</w:t>
      </w:r>
    </w:p>
    <w:p w14:paraId="7A81E64F" w14:textId="44DA7BAD" w:rsidR="000F27DA" w:rsidRDefault="000F27DA" w:rsidP="000F27DA">
      <w:r>
        <w:t xml:space="preserve">The </w:t>
      </w:r>
      <w:r w:rsidR="008A1553">
        <w:t>p</w:t>
      </w:r>
      <w:r>
        <w:t xml:space="preserve">rogram will also contribute to the following </w:t>
      </w:r>
      <w:r w:rsidR="001C56CB">
        <w:t>2</w:t>
      </w:r>
      <w:r>
        <w:t xml:space="preserve"> key performance indicators from the department’s corporate performance framework:</w:t>
      </w:r>
    </w:p>
    <w:p w14:paraId="646D5191" w14:textId="625F90C1" w:rsidR="000F27DA" w:rsidRDefault="000F27DA" w:rsidP="00526FFC">
      <w:pPr>
        <w:pStyle w:val="ListBullet"/>
      </w:pPr>
      <w:r>
        <w:t>Emissions reduction</w:t>
      </w:r>
      <w:r w:rsidR="00552D4B">
        <w:t>.</w:t>
      </w:r>
    </w:p>
    <w:p w14:paraId="50DF2508" w14:textId="074126E4" w:rsidR="000F27DA" w:rsidRDefault="000F27DA" w:rsidP="00526FFC">
      <w:pPr>
        <w:pStyle w:val="ListBullet"/>
      </w:pPr>
      <w:r>
        <w:t xml:space="preserve">Supporting industry to undertake sustainable </w:t>
      </w:r>
      <w:r w:rsidRPr="006E718E">
        <w:t>agricultural practices</w:t>
      </w:r>
      <w:r w:rsidR="00552D4B" w:rsidRPr="006E718E">
        <w:t>.</w:t>
      </w:r>
    </w:p>
    <w:p w14:paraId="1B9C7954" w14:textId="58C0E075" w:rsidR="000F27DA" w:rsidRDefault="000F27DA" w:rsidP="000F27DA">
      <w:r>
        <w:t xml:space="preserve">The </w:t>
      </w:r>
      <w:r w:rsidR="008A1553">
        <w:t>p</w:t>
      </w:r>
      <w:r>
        <w:t>rogram activities are delivered under the following thematic areas:</w:t>
      </w:r>
    </w:p>
    <w:p w14:paraId="5CE741B0" w14:textId="7725C067" w:rsidR="000F27DA" w:rsidRDefault="000F27DA" w:rsidP="00623B6A">
      <w:pPr>
        <w:pStyle w:val="ListBullet"/>
      </w:pPr>
      <w:r w:rsidRPr="00623B6A">
        <w:rPr>
          <w:rStyle w:val="Strong"/>
        </w:rPr>
        <w:t>Farmer capacity building</w:t>
      </w:r>
      <w:r w:rsidRPr="007945F3">
        <w:t xml:space="preserve"> </w:t>
      </w:r>
      <w:r w:rsidRPr="00623B6A">
        <w:rPr>
          <w:rStyle w:val="Strong"/>
        </w:rPr>
        <w:t>($158.6</w:t>
      </w:r>
      <w:r w:rsidR="00B36562" w:rsidRPr="00623B6A">
        <w:rPr>
          <w:rStyle w:val="Strong"/>
        </w:rPr>
        <w:t xml:space="preserve"> million</w:t>
      </w:r>
      <w:r w:rsidRPr="00623B6A">
        <w:rPr>
          <w:rStyle w:val="Strong"/>
        </w:rPr>
        <w:t>)</w:t>
      </w:r>
      <w:r w:rsidR="005E14B1">
        <w:t xml:space="preserve"> </w:t>
      </w:r>
      <w:r w:rsidR="00224B5B">
        <w:t>–</w:t>
      </w:r>
      <w:r w:rsidR="005E14B1">
        <w:t xml:space="preserve"> </w:t>
      </w:r>
      <w:r>
        <w:t xml:space="preserve">Direct procurement of local and regional NRM priority projects through the Australian Government’s Panel of Regional Delivery Partners for Environmental Protection, Sustainable Agriculture and </w:t>
      </w:r>
      <w:r w:rsidR="00E61172">
        <w:t>other NRM</w:t>
      </w:r>
      <w:r>
        <w:t xml:space="preserve"> Services (the panel), across Australia’s 52 regional areas; and a range of open-competitive grants for projects focused on adoption of CSSA and innovative tools and practices that enable CSSA across a broad range of recipients.</w:t>
      </w:r>
    </w:p>
    <w:p w14:paraId="2ECFE34A" w14:textId="3D05669B" w:rsidR="000F27DA" w:rsidRDefault="000F27DA" w:rsidP="00623B6A">
      <w:pPr>
        <w:pStyle w:val="ListBullet"/>
      </w:pPr>
      <w:r w:rsidRPr="00623B6A">
        <w:rPr>
          <w:rStyle w:val="Strong"/>
        </w:rPr>
        <w:t>Facilitation and extension ($49.1</w:t>
      </w:r>
      <w:r w:rsidR="00B36562" w:rsidRPr="00623B6A">
        <w:rPr>
          <w:rStyle w:val="Strong"/>
        </w:rPr>
        <w:t xml:space="preserve"> million</w:t>
      </w:r>
      <w:r w:rsidRPr="00623B6A">
        <w:rPr>
          <w:rStyle w:val="Strong"/>
        </w:rPr>
        <w:t>)</w:t>
      </w:r>
      <w:r w:rsidR="007945F3">
        <w:t xml:space="preserve"> –</w:t>
      </w:r>
      <w:r>
        <w:t xml:space="preserve"> Provision of a trusted network of Sustainable Agricultural Facilitators through direct procurement with all 52 Regional Delivery Partners; provision of </w:t>
      </w:r>
      <w:r w:rsidR="001C56CB">
        <w:t>8</w:t>
      </w:r>
      <w:r w:rsidR="00D44088">
        <w:t xml:space="preserve"> </w:t>
      </w:r>
      <w:r>
        <w:t xml:space="preserve">Regional Soil Coordinators through restricted competitive grants with Drought Hub lead agencies; and support for a National Soils Community of Practice through </w:t>
      </w:r>
      <w:r w:rsidR="009C5494">
        <w:t xml:space="preserve">a </w:t>
      </w:r>
      <w:r>
        <w:t>targeted grant with Soil Science Australia.</w:t>
      </w:r>
    </w:p>
    <w:p w14:paraId="784F6C5D" w14:textId="0E07E9E3" w:rsidR="000F27DA" w:rsidRDefault="000F27DA" w:rsidP="00623B6A">
      <w:pPr>
        <w:pStyle w:val="ListBullet"/>
      </w:pPr>
      <w:r w:rsidRPr="00623B6A">
        <w:rPr>
          <w:rStyle w:val="Strong"/>
        </w:rPr>
        <w:t>Soil information improvement ($27.6</w:t>
      </w:r>
      <w:r w:rsidR="00B36562" w:rsidRPr="00623B6A">
        <w:rPr>
          <w:rStyle w:val="Strong"/>
        </w:rPr>
        <w:t xml:space="preserve"> million</w:t>
      </w:r>
      <w:r w:rsidRPr="00623B6A">
        <w:rPr>
          <w:rStyle w:val="Strong"/>
        </w:rPr>
        <w:t>)</w:t>
      </w:r>
      <w:r w:rsidR="00224B5B">
        <w:t xml:space="preserve"> –</w:t>
      </w:r>
      <w:r>
        <w:t xml:space="preserve"> </w:t>
      </w:r>
      <w:r w:rsidR="00E578D6">
        <w:t>E</w:t>
      </w:r>
      <w:r>
        <w:t>nhancement of the Australian National Soil Information System (ANSIS) and commencement of the National Soil Monitoring Program (NSMP) to be delivered by CSIRO.</w:t>
      </w:r>
    </w:p>
    <w:p w14:paraId="19FD2DDD" w14:textId="50294E8B" w:rsidR="000F27DA" w:rsidRDefault="000F27DA" w:rsidP="00623B6A">
      <w:pPr>
        <w:pStyle w:val="ListBullet"/>
      </w:pPr>
      <w:r w:rsidRPr="00623B6A">
        <w:rPr>
          <w:rStyle w:val="Strong"/>
        </w:rPr>
        <w:t>Operational support ($35.7</w:t>
      </w:r>
      <w:r w:rsidR="00B36562" w:rsidRPr="00623B6A">
        <w:rPr>
          <w:rStyle w:val="Strong"/>
        </w:rPr>
        <w:t xml:space="preserve"> million</w:t>
      </w:r>
      <w:r w:rsidRPr="00623B6A">
        <w:rPr>
          <w:rStyle w:val="Strong"/>
        </w:rPr>
        <w:t>)</w:t>
      </w:r>
      <w:r w:rsidR="00224B5B">
        <w:t xml:space="preserve"> –</w:t>
      </w:r>
      <w:r>
        <w:t xml:space="preserve"> Delivered via procurement for Regional Delivery Partners and closed competitive grants for </w:t>
      </w:r>
      <w:r w:rsidR="00297204">
        <w:t xml:space="preserve">the </w:t>
      </w:r>
      <w:r>
        <w:t xml:space="preserve">National Landcare </w:t>
      </w:r>
      <w:r w:rsidR="00297204">
        <w:t>Network</w:t>
      </w:r>
      <w:r>
        <w:t xml:space="preserve"> and Landcare Australia Limited.</w:t>
      </w:r>
    </w:p>
    <w:p w14:paraId="20D5375A" w14:textId="0EAF7F9D" w:rsidR="000F27DA" w:rsidRDefault="000F27DA" w:rsidP="00623B6A">
      <w:pPr>
        <w:pStyle w:val="ListBullet"/>
      </w:pPr>
      <w:r w:rsidRPr="00623B6A">
        <w:rPr>
          <w:rStyle w:val="Strong"/>
        </w:rPr>
        <w:t>Program administration ($31</w:t>
      </w:r>
      <w:r w:rsidR="00B36562" w:rsidRPr="00623B6A">
        <w:rPr>
          <w:rStyle w:val="Strong"/>
        </w:rPr>
        <w:t xml:space="preserve"> </w:t>
      </w:r>
      <w:r w:rsidRPr="00623B6A">
        <w:rPr>
          <w:rStyle w:val="Strong"/>
        </w:rPr>
        <w:t>m</w:t>
      </w:r>
      <w:r w:rsidR="00B36562" w:rsidRPr="00623B6A">
        <w:rPr>
          <w:rStyle w:val="Strong"/>
        </w:rPr>
        <w:t>illion</w:t>
      </w:r>
      <w:r w:rsidRPr="00623B6A">
        <w:rPr>
          <w:rStyle w:val="Strong"/>
        </w:rPr>
        <w:t>)</w:t>
      </w:r>
      <w:r w:rsidR="00224B5B">
        <w:t xml:space="preserve"> –</w:t>
      </w:r>
      <w:r>
        <w:t xml:space="preserve"> Operational funding for DAFF to design and administer the </w:t>
      </w:r>
      <w:r w:rsidR="008A1553">
        <w:t>p</w:t>
      </w:r>
      <w:r>
        <w:t>rogram.</w:t>
      </w:r>
    </w:p>
    <w:p w14:paraId="2EB936C9" w14:textId="66D449DA" w:rsidR="000F27DA" w:rsidRDefault="009F7206" w:rsidP="000F27DA">
      <w:r>
        <w:t>CSAP</w:t>
      </w:r>
      <w:r w:rsidR="000F27DA">
        <w:t xml:space="preserve"> is delivered through a range of streams under these thematic areas. Each stream has its own objectives, mechanisms and target cohort aligned with the broader </w:t>
      </w:r>
      <w:r w:rsidR="00203322">
        <w:t>p</w:t>
      </w:r>
      <w:r w:rsidR="000F27DA">
        <w:t>rogram outcomes (</w:t>
      </w:r>
      <w:hyperlink w:anchor="_Program_theory_and" w:history="1">
        <w:r w:rsidR="00976DDE">
          <w:rPr>
            <w:rStyle w:val="Hyperlink"/>
          </w:rPr>
          <w:t>chapter 4</w:t>
        </w:r>
      </w:hyperlink>
      <w:r w:rsidR="00B36562">
        <w:t xml:space="preserve">) </w:t>
      </w:r>
      <w:r w:rsidR="000F27DA">
        <w:t xml:space="preserve">with some streams having their own </w:t>
      </w:r>
      <w:r w:rsidR="008A1553">
        <w:t>s</w:t>
      </w:r>
      <w:r w:rsidR="000F27DA">
        <w:t>tream</w:t>
      </w:r>
      <w:r w:rsidR="008A1553">
        <w:t>-</w:t>
      </w:r>
      <w:r w:rsidR="000F27DA">
        <w:t xml:space="preserve">specific established outcomes </w:t>
      </w:r>
      <w:r w:rsidR="000F27DA" w:rsidRPr="00B36562">
        <w:t>(</w:t>
      </w:r>
      <w:hyperlink w:anchor="_Appendix_A:_Statistical" w:history="1">
        <w:r w:rsidR="000F27DA" w:rsidRPr="00623B6A">
          <w:rPr>
            <w:rStyle w:val="Hyperlink"/>
          </w:rPr>
          <w:t>Appendix</w:t>
        </w:r>
        <w:r w:rsidR="007945F3">
          <w:rPr>
            <w:rStyle w:val="Hyperlink"/>
          </w:rPr>
          <w:t> </w:t>
        </w:r>
        <w:r w:rsidR="000F27DA" w:rsidRPr="00623B6A">
          <w:rPr>
            <w:rStyle w:val="Hyperlink"/>
          </w:rPr>
          <w:t>A</w:t>
        </w:r>
      </w:hyperlink>
      <w:r w:rsidR="000F27DA">
        <w:t>).</w:t>
      </w:r>
    </w:p>
    <w:p w14:paraId="1277949D" w14:textId="261798BE" w:rsidR="000F27DA" w:rsidRDefault="000F27DA" w:rsidP="00B072BF">
      <w:pPr>
        <w:pStyle w:val="Heading2"/>
      </w:pPr>
      <w:bookmarkStart w:id="20" w:name="_Toc218681253"/>
      <w:r>
        <w:lastRenderedPageBreak/>
        <w:t xml:space="preserve">MEL </w:t>
      </w:r>
      <w:r w:rsidR="009F0B0B">
        <w:t>Framework scope</w:t>
      </w:r>
      <w:bookmarkEnd w:id="20"/>
    </w:p>
    <w:p w14:paraId="0DFE02E4" w14:textId="77777777" w:rsidR="000F27DA" w:rsidRPr="00351E92" w:rsidRDefault="000F27DA" w:rsidP="00623B6A">
      <w:pPr>
        <w:pStyle w:val="Heading3"/>
      </w:pPr>
      <w:bookmarkStart w:id="21" w:name="_Toc194926592"/>
      <w:bookmarkStart w:id="22" w:name="_Toc195102322"/>
      <w:bookmarkStart w:id="23" w:name="_Toc195113600"/>
      <w:bookmarkStart w:id="24" w:name="_Key_terms_used"/>
      <w:bookmarkStart w:id="25" w:name="_Ref194933571"/>
      <w:bookmarkStart w:id="26" w:name="_Ref194933582"/>
      <w:bookmarkStart w:id="27" w:name="_Toc218681254"/>
      <w:bookmarkEnd w:id="21"/>
      <w:bookmarkEnd w:id="22"/>
      <w:bookmarkEnd w:id="23"/>
      <w:bookmarkEnd w:id="24"/>
      <w:r w:rsidRPr="00351E92">
        <w:t>Key terms used in this MEL Framework</w:t>
      </w:r>
      <w:bookmarkEnd w:id="25"/>
      <w:bookmarkEnd w:id="26"/>
      <w:bookmarkEnd w:id="27"/>
    </w:p>
    <w:p w14:paraId="64C1A7D0" w14:textId="651A5A71" w:rsidR="000F27DA" w:rsidRDefault="000F27DA" w:rsidP="5A45C7F9">
      <w:pPr>
        <w:pStyle w:val="ListNumber"/>
      </w:pPr>
      <w:r w:rsidRPr="00623B6A">
        <w:rPr>
          <w:rStyle w:val="Strong"/>
        </w:rPr>
        <w:t>Climate-smart</w:t>
      </w:r>
      <w:r w:rsidR="00224B5B">
        <w:t xml:space="preserve"> –</w:t>
      </w:r>
      <w:r>
        <w:t xml:space="preserve"> Agricultural practices that focus on reducing carbon emissions and enhancing climate resilience. ‘Smart’ in this context does not specifically focus on technology.</w:t>
      </w:r>
    </w:p>
    <w:p w14:paraId="294B1C02" w14:textId="6E683911" w:rsidR="009F0B0B" w:rsidRDefault="000F27DA" w:rsidP="009F0B0B">
      <w:pPr>
        <w:pStyle w:val="ListNumber"/>
        <w:numPr>
          <w:ilvl w:val="0"/>
          <w:numId w:val="18"/>
        </w:numPr>
      </w:pPr>
      <w:r w:rsidRPr="00623B6A">
        <w:rPr>
          <w:rStyle w:val="Strong"/>
        </w:rPr>
        <w:t>Sustainable agriculture</w:t>
      </w:r>
      <w:r w:rsidR="00224B5B">
        <w:t xml:space="preserve"> –</w:t>
      </w:r>
      <w:r>
        <w:t xml:space="preserve"> </w:t>
      </w:r>
      <w:r w:rsidR="00007BA9">
        <w:t>T</w:t>
      </w:r>
      <w:r>
        <w:t>he use of agricultural practices and systems that maintain or improve the following</w:t>
      </w:r>
    </w:p>
    <w:p w14:paraId="617DB03D" w14:textId="1642F969" w:rsidR="009F0B0B" w:rsidRDefault="000F27DA" w:rsidP="009F0B0B">
      <w:pPr>
        <w:pStyle w:val="ListNumber2"/>
      </w:pPr>
      <w:r>
        <w:t>the economic viability of agricultural production</w:t>
      </w:r>
    </w:p>
    <w:p w14:paraId="024BD34F" w14:textId="12A649AE" w:rsidR="009F0B0B" w:rsidRDefault="000F27DA" w:rsidP="009F0B0B">
      <w:pPr>
        <w:pStyle w:val="ListNumber2"/>
      </w:pPr>
      <w:r>
        <w:t>the social viability and well-being of rural communities</w:t>
      </w:r>
    </w:p>
    <w:p w14:paraId="795A88BA" w14:textId="48597BA6" w:rsidR="009F0B0B" w:rsidRDefault="000F27DA" w:rsidP="009F0B0B">
      <w:pPr>
        <w:pStyle w:val="ListNumber2"/>
      </w:pPr>
      <w:r>
        <w:t>the ecologically sustainable use of Australia’s biodiversity</w:t>
      </w:r>
    </w:p>
    <w:p w14:paraId="7EA2E6C6" w14:textId="21597712" w:rsidR="009F0B0B" w:rsidRDefault="000F27DA" w:rsidP="009F0B0B">
      <w:pPr>
        <w:pStyle w:val="ListNumber2"/>
      </w:pPr>
      <w:r>
        <w:t>the natural resource base</w:t>
      </w:r>
    </w:p>
    <w:p w14:paraId="24514AF6" w14:textId="0DD20F14" w:rsidR="00097197" w:rsidRDefault="000F27DA" w:rsidP="009F0B0B">
      <w:pPr>
        <w:pStyle w:val="ListNumber2"/>
      </w:pPr>
      <w:r>
        <w:t>ecosystems that are influenced by agricultural activities</w:t>
      </w:r>
      <w:r w:rsidR="001C56CB">
        <w:t>.</w:t>
      </w:r>
    </w:p>
    <w:p w14:paraId="3268577C" w14:textId="6886307F" w:rsidR="000F27DA" w:rsidRDefault="000F27DA" w:rsidP="2381EF59">
      <w:pPr>
        <w:pStyle w:val="ListNumber"/>
      </w:pPr>
      <w:r w:rsidRPr="00623B6A">
        <w:rPr>
          <w:rStyle w:val="Strong"/>
        </w:rPr>
        <w:t>Farmers</w:t>
      </w:r>
      <w:r w:rsidR="00224B5B">
        <w:t xml:space="preserve"> –</w:t>
      </w:r>
      <w:r>
        <w:t xml:space="preserve"> Any farmer, primary producer, landholder and/or land manager, including First Nations peoples involved in agricultural production.</w:t>
      </w:r>
    </w:p>
    <w:p w14:paraId="67F0FF18" w14:textId="1216E57F" w:rsidR="000F27DA" w:rsidRDefault="000F27DA" w:rsidP="4DA6B3DC">
      <w:pPr>
        <w:pStyle w:val="ListNumber"/>
      </w:pPr>
      <w:r w:rsidRPr="00623B6A">
        <w:rPr>
          <w:rStyle w:val="Strong"/>
        </w:rPr>
        <w:t>Delivery providers</w:t>
      </w:r>
      <w:r w:rsidR="00224B5B">
        <w:t xml:space="preserve"> –</w:t>
      </w:r>
      <w:r>
        <w:t xml:space="preserve"> Organisations whose services have been obtained through a properly constituted procurement process </w:t>
      </w:r>
      <w:r w:rsidR="000F0350">
        <w:t>(including</w:t>
      </w:r>
      <w:r>
        <w:t xml:space="preserve"> Regional Delivery Partners) and grantees that have been funded under the </w:t>
      </w:r>
      <w:r w:rsidR="008A1553">
        <w:t>p</w:t>
      </w:r>
      <w:r>
        <w:t>rogram to deliver activities.</w:t>
      </w:r>
    </w:p>
    <w:p w14:paraId="23772DC3" w14:textId="2F1C340C" w:rsidR="000F27DA" w:rsidRDefault="000F27DA" w:rsidP="009F0B0B">
      <w:pPr>
        <w:pStyle w:val="Heading3"/>
      </w:pPr>
      <w:bookmarkStart w:id="28" w:name="_Toc218681255"/>
      <w:r>
        <w:t>MEL purpose and boundaries</w:t>
      </w:r>
      <w:bookmarkEnd w:id="28"/>
    </w:p>
    <w:p w14:paraId="1A1F7F4D" w14:textId="4F8BD7BB" w:rsidR="00097197" w:rsidRDefault="000F27DA" w:rsidP="000F27DA">
      <w:r>
        <w:t>The MEL Framework has dual accountability and learning purposes</w:t>
      </w:r>
      <w:r w:rsidR="00224B5B">
        <w:t xml:space="preserve">: </w:t>
      </w:r>
      <w:r w:rsidRPr="000F0350">
        <w:t>to</w:t>
      </w:r>
      <w:r>
        <w:t xml:space="preserve"> transparently demonstrate the impact of program investment and inform the continuous improvement of the design and delivery of </w:t>
      </w:r>
      <w:r w:rsidR="005A5492">
        <w:t>CSAP</w:t>
      </w:r>
      <w:r>
        <w:t>.</w:t>
      </w:r>
    </w:p>
    <w:p w14:paraId="1CC7A7D6" w14:textId="5DB594EF" w:rsidR="000F27DA" w:rsidRDefault="000F27DA" w:rsidP="000F27DA">
      <w:r>
        <w:t>The overall purpose of the MEL Framework therefore is to:</w:t>
      </w:r>
    </w:p>
    <w:p w14:paraId="327E90E3" w14:textId="42DFFE85" w:rsidR="000F27DA" w:rsidRDefault="000F27DA" w:rsidP="009F0B0B">
      <w:pPr>
        <w:pStyle w:val="ListBullet"/>
      </w:pPr>
      <w:r>
        <w:t xml:space="preserve">Assess the effectiveness of the </w:t>
      </w:r>
      <w:r w:rsidR="008A1553">
        <w:t>p</w:t>
      </w:r>
      <w:r>
        <w:t>rogram in achieving the Established Outcomes.</w:t>
      </w:r>
    </w:p>
    <w:p w14:paraId="3C892DA1" w14:textId="26340923" w:rsidR="000F27DA" w:rsidRDefault="000F27DA" w:rsidP="009F0B0B">
      <w:pPr>
        <w:pStyle w:val="ListBullet"/>
      </w:pPr>
      <w:r>
        <w:t xml:space="preserve">Assess how well the </w:t>
      </w:r>
      <w:r w:rsidR="008A1553">
        <w:t>p</w:t>
      </w:r>
      <w:r>
        <w:t>rogram design responds to the problem context.</w:t>
      </w:r>
    </w:p>
    <w:p w14:paraId="75A8592B" w14:textId="354F4EDE" w:rsidR="000F27DA" w:rsidRDefault="000F27DA" w:rsidP="009F0B0B">
      <w:pPr>
        <w:pStyle w:val="ListBullet"/>
      </w:pPr>
      <w:r>
        <w:t>Surface evidence and insights to inform the business case and design of future government investments in climate-smart sustainable agriculture.</w:t>
      </w:r>
    </w:p>
    <w:p w14:paraId="111BC615" w14:textId="5FDFAE4B" w:rsidR="00097197" w:rsidRDefault="000F27DA" w:rsidP="000F27DA">
      <w:r>
        <w:t xml:space="preserve">The MEL Framework covers all activities funded under the </w:t>
      </w:r>
      <w:r w:rsidR="008A1553">
        <w:t>p</w:t>
      </w:r>
      <w:r>
        <w:t xml:space="preserve">rogram </w:t>
      </w:r>
      <w:proofErr w:type="gramStart"/>
      <w:r>
        <w:t>with the exception of</w:t>
      </w:r>
      <w:proofErr w:type="gramEnd"/>
      <w:r>
        <w:t xml:space="preserve"> the </w:t>
      </w:r>
      <w:r w:rsidR="00BB5C2B">
        <w:t>funding </w:t>
      </w:r>
      <w:r>
        <w:t>for operational support for delivery providers and DAFF internal program administration (</w:t>
      </w:r>
      <w:hyperlink w:anchor="_Program_delivery_design" w:history="1">
        <w:r w:rsidR="000D5F93">
          <w:rPr>
            <w:rStyle w:val="Hyperlink"/>
          </w:rPr>
          <w:t>section 4.4</w:t>
        </w:r>
      </w:hyperlink>
      <w:r w:rsidRPr="000F0350">
        <w:t>).</w:t>
      </w:r>
    </w:p>
    <w:p w14:paraId="65A3414C" w14:textId="7B674DA6" w:rsidR="000F27DA" w:rsidRDefault="000F27DA" w:rsidP="000F27DA">
      <w:r>
        <w:t xml:space="preserve">The MEL Framework takes an </w:t>
      </w:r>
      <w:r w:rsidR="000F0350">
        <w:t>outcome</w:t>
      </w:r>
      <w:r w:rsidR="006E0D3C">
        <w:t>-</w:t>
      </w:r>
      <w:r>
        <w:t>focused approach and builds on the findings of the Australian National Audit Office (ANAO</w:t>
      </w:r>
      <w:r w:rsidR="006E0D3C">
        <w:t xml:space="preserve"> 2021</w:t>
      </w:r>
      <w:r>
        <w:t xml:space="preserve">) performance audit of the Regional Land Partnerships (RLP) program in November 2021. RLP was the largest component of the National Landcare Program Phase 2, and the audit identified a need for stronger attention to reporting on progress towards outcomes. The MEL Framework does not however seek to measure or assess the biophysical or resource condition outcomes resulting from the </w:t>
      </w:r>
      <w:r w:rsidR="0023713D">
        <w:t>p</w:t>
      </w:r>
      <w:r>
        <w:t xml:space="preserve">rogram, which is considered through a range of other initiatives across agencies and jurisdictions. The </w:t>
      </w:r>
      <w:r w:rsidR="0023713D">
        <w:t>f</w:t>
      </w:r>
      <w:r>
        <w:t xml:space="preserve">ramework does not seek to assess activities funded </w:t>
      </w:r>
      <w:r>
        <w:lastRenderedPageBreak/>
        <w:t xml:space="preserve">by other </w:t>
      </w:r>
      <w:r w:rsidR="0023713D">
        <w:t>g</w:t>
      </w:r>
      <w:r>
        <w:t>overnment or non-government programs that may also contribute to outcomes for sustainable agriculture.</w:t>
      </w:r>
    </w:p>
    <w:p w14:paraId="430CEC0F" w14:textId="52E8710F" w:rsidR="000F27DA" w:rsidRDefault="000F27DA" w:rsidP="000F27DA">
      <w:r>
        <w:t>The MEL Framework adopts a longer-term view of the achievement of outcomes, with the intention that the performance of each 5-year tranche of funding is demonstrated, and built on, within a broader long-term arch of investment in sustainable agriculture.</w:t>
      </w:r>
    </w:p>
    <w:p w14:paraId="733ED167" w14:textId="234A393C" w:rsidR="00097197" w:rsidRDefault="000F27DA" w:rsidP="000F27DA">
      <w:r>
        <w:t>The MEL Framework is designed to meet the needs of its primary audiences</w:t>
      </w:r>
      <w:r w:rsidR="005E14B1">
        <w:t xml:space="preserve"> </w:t>
      </w:r>
      <w:r w:rsidR="00843DF1">
        <w:t>–</w:t>
      </w:r>
      <w:r w:rsidR="005E14B1">
        <w:t xml:space="preserve"> </w:t>
      </w:r>
      <w:r>
        <w:t xml:space="preserve">those that will use </w:t>
      </w:r>
      <w:r w:rsidR="0023713D">
        <w:t>MEL </w:t>
      </w:r>
      <w:r>
        <w:t xml:space="preserve">information to make decisions about the </w:t>
      </w:r>
      <w:r w:rsidR="0023713D">
        <w:t>p</w:t>
      </w:r>
      <w:r>
        <w:t xml:space="preserve">rogram. The primary and secondary audiences for the </w:t>
      </w:r>
      <w:r w:rsidR="0023713D">
        <w:t>MEL </w:t>
      </w:r>
      <w:r>
        <w:t xml:space="preserve">Framework, and their respective uses of MEL information, are outlined in </w:t>
      </w:r>
      <w:r w:rsidR="009F0B0B">
        <w:fldChar w:fldCharType="begin"/>
      </w:r>
      <w:r w:rsidR="009F0B0B">
        <w:instrText xml:space="preserve"> REF _Ref186795872 \h </w:instrText>
      </w:r>
      <w:r w:rsidR="009F0B0B">
        <w:fldChar w:fldCharType="separate"/>
      </w:r>
      <w:r w:rsidR="008651C3">
        <w:t xml:space="preserve">Table </w:t>
      </w:r>
      <w:r w:rsidR="008651C3">
        <w:rPr>
          <w:noProof/>
        </w:rPr>
        <w:t>1</w:t>
      </w:r>
      <w:r w:rsidR="009F0B0B">
        <w:fldChar w:fldCharType="end"/>
      </w:r>
      <w:r>
        <w:t>.</w:t>
      </w:r>
    </w:p>
    <w:p w14:paraId="6DA32C78" w14:textId="1AC58510" w:rsidR="000F27DA" w:rsidRDefault="009F0B0B" w:rsidP="009F0B0B">
      <w:pPr>
        <w:pStyle w:val="Caption"/>
      </w:pPr>
      <w:bookmarkStart w:id="29" w:name="_Ref186795872"/>
      <w:bookmarkStart w:id="30" w:name="_Toc218681277"/>
      <w:r>
        <w:t xml:space="preserve">Table </w:t>
      </w:r>
      <w:r>
        <w:fldChar w:fldCharType="begin"/>
      </w:r>
      <w:r>
        <w:instrText xml:space="preserve"> SEQ Table \* ARABIC </w:instrText>
      </w:r>
      <w:r>
        <w:fldChar w:fldCharType="separate"/>
      </w:r>
      <w:r w:rsidR="008651C3">
        <w:rPr>
          <w:noProof/>
        </w:rPr>
        <w:t>1</w:t>
      </w:r>
      <w:r>
        <w:fldChar w:fldCharType="end"/>
      </w:r>
      <w:bookmarkEnd w:id="29"/>
      <w:r>
        <w:t xml:space="preserve"> </w:t>
      </w:r>
      <w:r w:rsidR="000F27DA">
        <w:t xml:space="preserve">MEL </w:t>
      </w:r>
      <w:r>
        <w:t>a</w:t>
      </w:r>
      <w:r w:rsidR="000F27DA">
        <w:t>udiences</w:t>
      </w:r>
      <w:bookmarkEnd w:id="30"/>
    </w:p>
    <w:tbl>
      <w:tblPr>
        <w:tblW w:w="5000" w:type="pct"/>
        <w:tblBorders>
          <w:top w:val="single" w:sz="4" w:space="0" w:color="auto"/>
          <w:bottom w:val="single" w:sz="4" w:space="0" w:color="auto"/>
          <w:insideH w:val="single" w:sz="4" w:space="0" w:color="auto"/>
        </w:tblBorders>
        <w:tblCellMar>
          <w:left w:w="40" w:type="dxa"/>
          <w:right w:w="40" w:type="dxa"/>
        </w:tblCellMar>
        <w:tblLook w:val="0000" w:firstRow="0" w:lastRow="0" w:firstColumn="0" w:lastColumn="0" w:noHBand="0" w:noVBand="0"/>
      </w:tblPr>
      <w:tblGrid>
        <w:gridCol w:w="1134"/>
        <w:gridCol w:w="3686"/>
        <w:gridCol w:w="4250"/>
      </w:tblGrid>
      <w:tr w:rsidR="00552E65" w:rsidRPr="003A42FB" w14:paraId="365EB772" w14:textId="77777777" w:rsidTr="00A64E23">
        <w:trPr>
          <w:tblHeader/>
        </w:trPr>
        <w:tc>
          <w:tcPr>
            <w:tcW w:w="625" w:type="pct"/>
            <w:tcMar>
              <w:left w:w="108" w:type="dxa"/>
              <w:right w:w="108" w:type="dxa"/>
            </w:tcMar>
          </w:tcPr>
          <w:p w14:paraId="31CD0F72" w14:textId="77777777" w:rsidR="00552E65" w:rsidRPr="003A42FB" w:rsidRDefault="00552E65">
            <w:pPr>
              <w:pStyle w:val="TableHeading"/>
            </w:pPr>
            <w:bookmarkStart w:id="31" w:name="Title_1"/>
            <w:r w:rsidRPr="003A42FB">
              <w:t>Category</w:t>
            </w:r>
          </w:p>
        </w:tc>
        <w:tc>
          <w:tcPr>
            <w:tcW w:w="2032" w:type="pct"/>
            <w:tcMar>
              <w:left w:w="108" w:type="dxa"/>
              <w:right w:w="108" w:type="dxa"/>
            </w:tcMar>
          </w:tcPr>
          <w:p w14:paraId="22D64688" w14:textId="039CD2B5" w:rsidR="00552E65" w:rsidRPr="003A42FB" w:rsidRDefault="00552E65" w:rsidP="00552E65">
            <w:pPr>
              <w:pStyle w:val="TableHeading"/>
            </w:pPr>
            <w:r>
              <w:t>Audience</w:t>
            </w:r>
          </w:p>
        </w:tc>
        <w:tc>
          <w:tcPr>
            <w:tcW w:w="2343" w:type="pct"/>
            <w:tcMar>
              <w:left w:w="108" w:type="dxa"/>
              <w:right w:w="108" w:type="dxa"/>
            </w:tcMar>
          </w:tcPr>
          <w:p w14:paraId="115C9924" w14:textId="64EE7A1F" w:rsidR="00552E65" w:rsidRPr="003A42FB" w:rsidRDefault="00552E65" w:rsidP="00552E65">
            <w:pPr>
              <w:pStyle w:val="TableHeading"/>
            </w:pPr>
            <w:r>
              <w:t>Information needs and uses</w:t>
            </w:r>
          </w:p>
        </w:tc>
      </w:tr>
      <w:tr w:rsidR="00552E65" w:rsidRPr="003A42FB" w14:paraId="5FD7331E" w14:textId="77777777" w:rsidTr="00A64E23">
        <w:tc>
          <w:tcPr>
            <w:tcW w:w="625" w:type="pct"/>
            <w:vMerge w:val="restart"/>
            <w:tcMar>
              <w:left w:w="108" w:type="dxa"/>
              <w:right w:w="108" w:type="dxa"/>
            </w:tcMar>
          </w:tcPr>
          <w:p w14:paraId="6AB05E30" w14:textId="3EAAA6D4" w:rsidR="00552E65" w:rsidRPr="003A42FB" w:rsidRDefault="00552E65" w:rsidP="00552E65">
            <w:pPr>
              <w:pStyle w:val="TableText"/>
            </w:pPr>
            <w:r>
              <w:t>Primary</w:t>
            </w:r>
          </w:p>
        </w:tc>
        <w:tc>
          <w:tcPr>
            <w:tcW w:w="2032" w:type="pct"/>
            <w:tcMar>
              <w:left w:w="108" w:type="dxa"/>
              <w:right w:w="108" w:type="dxa"/>
            </w:tcMar>
          </w:tcPr>
          <w:p w14:paraId="0B1A461C" w14:textId="1CDC267D" w:rsidR="00552E65" w:rsidRPr="003A42FB" w:rsidRDefault="00552E65" w:rsidP="00552E65">
            <w:pPr>
              <w:pStyle w:val="TableText"/>
            </w:pPr>
            <w:r w:rsidRPr="0023713D">
              <w:t>Minister</w:t>
            </w:r>
            <w:r w:rsidRPr="00623B6A">
              <w:t>s</w:t>
            </w:r>
          </w:p>
        </w:tc>
        <w:tc>
          <w:tcPr>
            <w:tcW w:w="2343" w:type="pct"/>
            <w:tcMar>
              <w:left w:w="108" w:type="dxa"/>
              <w:right w:w="108" w:type="dxa"/>
            </w:tcMar>
          </w:tcPr>
          <w:p w14:paraId="0A005E84" w14:textId="4DD9CFD4" w:rsidR="00552E65" w:rsidRPr="003A42FB" w:rsidRDefault="00552E65" w:rsidP="00552E65">
            <w:pPr>
              <w:pStyle w:val="TableBullet"/>
            </w:pPr>
            <w:r w:rsidRPr="00552E65">
              <w:t xml:space="preserve">Evidence of the outcomes and impact of the </w:t>
            </w:r>
            <w:r w:rsidR="0023713D">
              <w:t>p</w:t>
            </w:r>
            <w:r w:rsidRPr="00552E65">
              <w:t>rogram to provide the rationale for future continued investment</w:t>
            </w:r>
            <w:r w:rsidR="0023713D">
              <w:t>.</w:t>
            </w:r>
          </w:p>
        </w:tc>
      </w:tr>
      <w:tr w:rsidR="00552E65" w:rsidRPr="003A42FB" w14:paraId="3D2E5BBB" w14:textId="77777777" w:rsidTr="00A64E23">
        <w:tc>
          <w:tcPr>
            <w:tcW w:w="625" w:type="pct"/>
            <w:vMerge/>
            <w:tcMar>
              <w:left w:w="108" w:type="dxa"/>
              <w:right w:w="108" w:type="dxa"/>
            </w:tcMar>
          </w:tcPr>
          <w:p w14:paraId="5DD0E9DA" w14:textId="4108F4B5" w:rsidR="00552E65" w:rsidRPr="003A42FB" w:rsidRDefault="00552E65" w:rsidP="00552E65">
            <w:pPr>
              <w:pStyle w:val="TableText"/>
            </w:pPr>
          </w:p>
        </w:tc>
        <w:tc>
          <w:tcPr>
            <w:tcW w:w="2032" w:type="pct"/>
            <w:tcMar>
              <w:left w:w="108" w:type="dxa"/>
              <w:right w:w="108" w:type="dxa"/>
            </w:tcMar>
          </w:tcPr>
          <w:p w14:paraId="741355A8" w14:textId="167BC490" w:rsidR="00552E65" w:rsidRDefault="00552E65" w:rsidP="00552E65">
            <w:pPr>
              <w:pStyle w:val="TableText"/>
            </w:pPr>
            <w:r>
              <w:t>Program owners</w:t>
            </w:r>
          </w:p>
          <w:p w14:paraId="32A835E0" w14:textId="0F7D9045" w:rsidR="00552E65" w:rsidRPr="003A42FB" w:rsidRDefault="00552E65" w:rsidP="00552E65">
            <w:pPr>
              <w:pStyle w:val="TableText"/>
            </w:pPr>
            <w:r>
              <w:t>Climate</w:t>
            </w:r>
            <w:r w:rsidR="006E718E">
              <w:rPr>
                <w:rFonts w:ascii="Courier New" w:hAnsi="Courier New" w:cs="Courier New"/>
              </w:rPr>
              <w:t>-</w:t>
            </w:r>
            <w:r>
              <w:t>Smart Agriculture Program team</w:t>
            </w:r>
          </w:p>
        </w:tc>
        <w:tc>
          <w:tcPr>
            <w:tcW w:w="2343" w:type="pct"/>
            <w:tcMar>
              <w:left w:w="108" w:type="dxa"/>
              <w:right w:w="108" w:type="dxa"/>
            </w:tcMar>
          </w:tcPr>
          <w:p w14:paraId="608A34E4" w14:textId="1F60110E" w:rsidR="00552E65" w:rsidRDefault="00552E65" w:rsidP="00552E65">
            <w:pPr>
              <w:pStyle w:val="TableBullet"/>
            </w:pPr>
            <w:r>
              <w:t xml:space="preserve">Evidence of the </w:t>
            </w:r>
            <w:r w:rsidR="0023713D">
              <w:t>p</w:t>
            </w:r>
            <w:r>
              <w:t>rogram’s contribution to DAFF corporate performance framework KPIs</w:t>
            </w:r>
            <w:r w:rsidR="0023713D">
              <w:t>.</w:t>
            </w:r>
          </w:p>
          <w:p w14:paraId="311C0A29" w14:textId="437B0075" w:rsidR="00552E65" w:rsidRDefault="00552E65" w:rsidP="00552E65">
            <w:pPr>
              <w:pStyle w:val="TableBullet"/>
            </w:pPr>
            <w:r>
              <w:t xml:space="preserve">Evidence and insights of the </w:t>
            </w:r>
            <w:r w:rsidR="0023713D">
              <w:t>p</w:t>
            </w:r>
            <w:r>
              <w:t>rogram’s reach, outcomes and impact to demonstrate effectiveness and inform improvements to future program designs</w:t>
            </w:r>
            <w:r w:rsidR="0023713D">
              <w:t>.</w:t>
            </w:r>
          </w:p>
          <w:p w14:paraId="1BBE9FFD" w14:textId="60CD4F16" w:rsidR="00552E65" w:rsidRDefault="00552E65" w:rsidP="00552E65">
            <w:pPr>
              <w:pStyle w:val="TableBullet"/>
            </w:pPr>
            <w:r>
              <w:t xml:space="preserve">Evidence and insights of the </w:t>
            </w:r>
            <w:r w:rsidR="0023713D">
              <w:t>p</w:t>
            </w:r>
            <w:r>
              <w:t>rogram’s design to demonstrate appropriateness and inform improvements to future program designs.</w:t>
            </w:r>
          </w:p>
          <w:p w14:paraId="7A279881" w14:textId="3F5FDCE1" w:rsidR="00552E65" w:rsidRPr="003A42FB" w:rsidRDefault="00552E65" w:rsidP="00552E65">
            <w:pPr>
              <w:pStyle w:val="TableBullet"/>
            </w:pPr>
            <w:r>
              <w:t xml:space="preserve">Evidence and insights of the </w:t>
            </w:r>
            <w:r w:rsidR="0023713D">
              <w:t>p</w:t>
            </w:r>
            <w:r>
              <w:t>rogram’s effectiveness and appropriateness to respond to the ANAO (2021) Findings and demonstrate alignment with the Commonwealth Evaluation Policy (Australian Centre for Evaluation, The Treasury).</w:t>
            </w:r>
          </w:p>
        </w:tc>
      </w:tr>
      <w:tr w:rsidR="00552E65" w:rsidRPr="003A42FB" w14:paraId="0C1E53D0" w14:textId="77777777" w:rsidTr="00A64E23">
        <w:tc>
          <w:tcPr>
            <w:tcW w:w="625" w:type="pct"/>
            <w:vMerge w:val="restart"/>
            <w:tcMar>
              <w:left w:w="108" w:type="dxa"/>
              <w:right w:w="108" w:type="dxa"/>
            </w:tcMar>
          </w:tcPr>
          <w:p w14:paraId="3681F85D" w14:textId="6646027E" w:rsidR="00552E65" w:rsidRPr="003A42FB" w:rsidRDefault="00552E65" w:rsidP="00552E65">
            <w:pPr>
              <w:pStyle w:val="TableText"/>
            </w:pPr>
            <w:r>
              <w:t>Secondary</w:t>
            </w:r>
          </w:p>
        </w:tc>
        <w:tc>
          <w:tcPr>
            <w:tcW w:w="2032" w:type="pct"/>
            <w:tcMar>
              <w:left w:w="108" w:type="dxa"/>
              <w:right w:w="108" w:type="dxa"/>
            </w:tcMar>
          </w:tcPr>
          <w:p w14:paraId="3321E30D" w14:textId="0C38F849" w:rsidR="00552E65" w:rsidRPr="003A42FB" w:rsidRDefault="00552E65" w:rsidP="00552E65">
            <w:pPr>
              <w:pStyle w:val="TableText"/>
            </w:pPr>
            <w:r w:rsidRPr="00550FBD">
              <w:t>Delivery providers and other intermediaries (e.g. farming, industry and NRM bodies).</w:t>
            </w:r>
          </w:p>
        </w:tc>
        <w:tc>
          <w:tcPr>
            <w:tcW w:w="2343" w:type="pct"/>
            <w:tcMar>
              <w:left w:w="108" w:type="dxa"/>
              <w:right w:w="108" w:type="dxa"/>
            </w:tcMar>
          </w:tcPr>
          <w:p w14:paraId="36102657" w14:textId="5BA96E11" w:rsidR="00552E65" w:rsidRPr="003A42FB" w:rsidRDefault="00552E65" w:rsidP="00552E65">
            <w:pPr>
              <w:pStyle w:val="TableBullet"/>
            </w:pPr>
            <w:r w:rsidRPr="00552E65">
              <w:t>Insights about how to effectively influence adoption of sustainable agricultural practices to inform their own decisions, such as the design of their own programs</w:t>
            </w:r>
            <w:r w:rsidR="0023713D">
              <w:t xml:space="preserve"> and </w:t>
            </w:r>
            <w:r w:rsidRPr="00552E65">
              <w:t>practices to be more influential.</w:t>
            </w:r>
          </w:p>
        </w:tc>
      </w:tr>
      <w:tr w:rsidR="00552E65" w:rsidRPr="003A42FB" w14:paraId="0C44DEA9" w14:textId="77777777" w:rsidTr="00A64E23">
        <w:tc>
          <w:tcPr>
            <w:tcW w:w="625" w:type="pct"/>
            <w:vMerge/>
            <w:tcMar>
              <w:left w:w="108" w:type="dxa"/>
              <w:right w:w="108" w:type="dxa"/>
            </w:tcMar>
          </w:tcPr>
          <w:p w14:paraId="0281FC27" w14:textId="3C94FE10" w:rsidR="00552E65" w:rsidRPr="003A42FB" w:rsidRDefault="00552E65" w:rsidP="00552E65">
            <w:pPr>
              <w:pStyle w:val="TableText"/>
            </w:pPr>
          </w:p>
        </w:tc>
        <w:tc>
          <w:tcPr>
            <w:tcW w:w="2032" w:type="pct"/>
            <w:tcMar>
              <w:left w:w="108" w:type="dxa"/>
              <w:right w:w="108" w:type="dxa"/>
            </w:tcMar>
          </w:tcPr>
          <w:p w14:paraId="4FB31060" w14:textId="0099C1B2" w:rsidR="00552E65" w:rsidRPr="003A42FB" w:rsidRDefault="00552E65" w:rsidP="00552E65">
            <w:pPr>
              <w:pStyle w:val="TableText"/>
            </w:pPr>
            <w:r w:rsidRPr="00550FBD">
              <w:t>Farmers and farmer peak bodies</w:t>
            </w:r>
          </w:p>
        </w:tc>
        <w:tc>
          <w:tcPr>
            <w:tcW w:w="2343" w:type="pct"/>
            <w:tcMar>
              <w:left w:w="108" w:type="dxa"/>
              <w:right w:w="108" w:type="dxa"/>
            </w:tcMar>
          </w:tcPr>
          <w:p w14:paraId="2388132A" w14:textId="4874867F" w:rsidR="00552E65" w:rsidRPr="003A42FB" w:rsidRDefault="00552E65" w:rsidP="00552E65">
            <w:pPr>
              <w:pStyle w:val="TableBullet"/>
            </w:pPr>
            <w:r w:rsidRPr="00552E65">
              <w:t>Evidence of the evaluation and continuous improvement of sustainable agricultural practices in Australia, to inform communications to domestic and international markets.</w:t>
            </w:r>
          </w:p>
        </w:tc>
      </w:tr>
    </w:tbl>
    <w:bookmarkEnd w:id="31"/>
    <w:p w14:paraId="63C3094A" w14:textId="067B45AB" w:rsidR="00EF136C" w:rsidRDefault="00EF136C" w:rsidP="00EF136C">
      <w:pPr>
        <w:pStyle w:val="FigureTableNoteSource"/>
      </w:pPr>
      <w:r w:rsidRPr="00A64E23">
        <w:rPr>
          <w:rStyle w:val="Strong"/>
        </w:rPr>
        <w:t>MEL</w:t>
      </w:r>
      <w:r>
        <w:t xml:space="preserve"> </w:t>
      </w:r>
      <w:r w:rsidR="00A64E23" w:rsidRPr="00A64E23">
        <w:t xml:space="preserve">Measurement, </w:t>
      </w:r>
      <w:r w:rsidR="00A64E23">
        <w:t>e</w:t>
      </w:r>
      <w:r w:rsidR="00A64E23" w:rsidRPr="00A64E23">
        <w:t xml:space="preserve">valuation and </w:t>
      </w:r>
      <w:r w:rsidR="00A64E23">
        <w:t>l</w:t>
      </w:r>
      <w:r w:rsidR="00A64E23" w:rsidRPr="00A64E23">
        <w:t>earnin</w:t>
      </w:r>
      <w:r w:rsidR="00A64E23">
        <w:t>g</w:t>
      </w:r>
      <w:r w:rsidR="00A64E23" w:rsidRPr="00A64E23">
        <w:t>.</w:t>
      </w:r>
    </w:p>
    <w:p w14:paraId="74EAD4FD" w14:textId="76242597" w:rsidR="000F27DA" w:rsidRDefault="000F27DA" w:rsidP="00552E65">
      <w:pPr>
        <w:pStyle w:val="Heading3"/>
        <w:spacing w:before="120"/>
      </w:pPr>
      <w:bookmarkStart w:id="32" w:name="_Toc218681256"/>
      <w:r>
        <w:t>Evaluation domains and key questions</w:t>
      </w:r>
      <w:bookmarkEnd w:id="32"/>
    </w:p>
    <w:p w14:paraId="6FF9F082" w14:textId="63388EFA" w:rsidR="000F27DA" w:rsidRDefault="000F27DA" w:rsidP="000F27DA">
      <w:r>
        <w:t xml:space="preserve">The MEL Framework is structured around </w:t>
      </w:r>
      <w:r w:rsidR="001C56CB">
        <w:t>2</w:t>
      </w:r>
      <w:r>
        <w:t xml:space="preserve"> key evaluation domains and associated questions that respond to the MEL purpose and audience needs (</w:t>
      </w:r>
      <w:r w:rsidR="00C4711D">
        <w:fldChar w:fldCharType="begin"/>
      </w:r>
      <w:r w:rsidR="00C4711D">
        <w:instrText xml:space="preserve"> REF _Ref186797124 \h </w:instrText>
      </w:r>
      <w:r w:rsidR="00C4711D">
        <w:fldChar w:fldCharType="separate"/>
      </w:r>
      <w:r w:rsidR="008651C3">
        <w:t xml:space="preserve">Table </w:t>
      </w:r>
      <w:r w:rsidR="008651C3">
        <w:rPr>
          <w:noProof/>
        </w:rPr>
        <w:t>2</w:t>
      </w:r>
      <w:r w:rsidR="00C4711D">
        <w:fldChar w:fldCharType="end"/>
      </w:r>
      <w:r>
        <w:t>).</w:t>
      </w:r>
    </w:p>
    <w:p w14:paraId="628C9C24" w14:textId="3A0FBA02" w:rsidR="000F27DA" w:rsidRDefault="00552E65" w:rsidP="00552E65">
      <w:pPr>
        <w:pStyle w:val="Caption"/>
      </w:pPr>
      <w:bookmarkStart w:id="33" w:name="_Ref186797124"/>
      <w:bookmarkStart w:id="34" w:name="_Toc218681278"/>
      <w:r>
        <w:t xml:space="preserve">Table </w:t>
      </w:r>
      <w:r>
        <w:fldChar w:fldCharType="begin"/>
      </w:r>
      <w:r>
        <w:instrText xml:space="preserve"> SEQ Table \* ARABIC </w:instrText>
      </w:r>
      <w:r>
        <w:fldChar w:fldCharType="separate"/>
      </w:r>
      <w:r w:rsidR="008651C3">
        <w:rPr>
          <w:noProof/>
        </w:rPr>
        <w:t>2</w:t>
      </w:r>
      <w:r>
        <w:fldChar w:fldCharType="end"/>
      </w:r>
      <w:bookmarkEnd w:id="33"/>
      <w:r>
        <w:t xml:space="preserve"> </w:t>
      </w:r>
      <w:r w:rsidR="000F27DA">
        <w:t>Evaluation domains and key questions</w:t>
      </w:r>
      <w:bookmarkEnd w:id="34"/>
    </w:p>
    <w:tbl>
      <w:tblPr>
        <w:tblW w:w="5000" w:type="pct"/>
        <w:tblBorders>
          <w:top w:val="single" w:sz="4" w:space="0" w:color="auto"/>
          <w:bottom w:val="single" w:sz="4" w:space="0" w:color="auto"/>
          <w:insideH w:val="single" w:sz="4" w:space="0" w:color="auto"/>
        </w:tblBorders>
        <w:tblCellMar>
          <w:left w:w="40" w:type="dxa"/>
          <w:right w:w="40" w:type="dxa"/>
        </w:tblCellMar>
        <w:tblLook w:val="0000" w:firstRow="0" w:lastRow="0" w:firstColumn="0" w:lastColumn="0" w:noHBand="0" w:noVBand="0"/>
      </w:tblPr>
      <w:tblGrid>
        <w:gridCol w:w="2411"/>
        <w:gridCol w:w="6659"/>
      </w:tblGrid>
      <w:tr w:rsidR="00C961FF" w:rsidRPr="003A42FB" w14:paraId="0F5F8FF4" w14:textId="77777777" w:rsidTr="00C961FF">
        <w:trPr>
          <w:cantSplit/>
          <w:tblHeader/>
        </w:trPr>
        <w:tc>
          <w:tcPr>
            <w:tcW w:w="1329" w:type="pct"/>
            <w:tcMar>
              <w:left w:w="108" w:type="dxa"/>
              <w:right w:w="108" w:type="dxa"/>
            </w:tcMar>
          </w:tcPr>
          <w:p w14:paraId="446E2599" w14:textId="087BF6E8" w:rsidR="00C961FF" w:rsidRPr="003A42FB" w:rsidRDefault="00C961FF" w:rsidP="00C961FF">
            <w:pPr>
              <w:pStyle w:val="TableHeading"/>
            </w:pPr>
            <w:bookmarkStart w:id="35" w:name="Title_2"/>
            <w:r w:rsidRPr="002A6B3A">
              <w:t>Evaluation domain</w:t>
            </w:r>
          </w:p>
        </w:tc>
        <w:tc>
          <w:tcPr>
            <w:tcW w:w="3671" w:type="pct"/>
            <w:tcMar>
              <w:left w:w="108" w:type="dxa"/>
              <w:right w:w="108" w:type="dxa"/>
            </w:tcMar>
          </w:tcPr>
          <w:p w14:paraId="50A53307" w14:textId="3E776B7C" w:rsidR="00C961FF" w:rsidRPr="003A42FB" w:rsidRDefault="00C961FF" w:rsidP="00C961FF">
            <w:pPr>
              <w:pStyle w:val="TableHeading"/>
            </w:pPr>
            <w:r w:rsidRPr="002A6B3A">
              <w:t>Key evaluation questions</w:t>
            </w:r>
          </w:p>
        </w:tc>
      </w:tr>
      <w:tr w:rsidR="00C961FF" w:rsidRPr="003A42FB" w14:paraId="5DB147F1" w14:textId="77777777" w:rsidTr="00C961FF">
        <w:tc>
          <w:tcPr>
            <w:tcW w:w="1329" w:type="pct"/>
            <w:tcMar>
              <w:left w:w="108" w:type="dxa"/>
              <w:right w:w="108" w:type="dxa"/>
            </w:tcMar>
            <w:vAlign w:val="center"/>
          </w:tcPr>
          <w:p w14:paraId="6022370A" w14:textId="16E31858" w:rsidR="00C961FF" w:rsidRPr="003A42FB" w:rsidRDefault="00C961FF">
            <w:pPr>
              <w:pStyle w:val="TableText"/>
            </w:pPr>
            <w:r>
              <w:t>Design</w:t>
            </w:r>
          </w:p>
        </w:tc>
        <w:tc>
          <w:tcPr>
            <w:tcW w:w="3671" w:type="pct"/>
            <w:tcMar>
              <w:left w:w="108" w:type="dxa"/>
              <w:right w:w="108" w:type="dxa"/>
            </w:tcMar>
          </w:tcPr>
          <w:p w14:paraId="1BA66BB4" w14:textId="7D852BB9" w:rsidR="00C961FF" w:rsidRPr="003A42FB" w:rsidRDefault="00C961FF" w:rsidP="00C961FF">
            <w:pPr>
              <w:pStyle w:val="TableListNumber"/>
            </w:pPr>
            <w:r w:rsidRPr="00C961FF">
              <w:t xml:space="preserve">How well does the </w:t>
            </w:r>
            <w:r w:rsidR="0023713D">
              <w:t>p</w:t>
            </w:r>
            <w:r w:rsidRPr="00C961FF">
              <w:t>rogram design respond to the problem context?</w:t>
            </w:r>
          </w:p>
        </w:tc>
      </w:tr>
      <w:tr w:rsidR="00C961FF" w:rsidRPr="003A42FB" w14:paraId="719E72A8" w14:textId="77777777" w:rsidTr="00C961FF">
        <w:tc>
          <w:tcPr>
            <w:tcW w:w="1329" w:type="pct"/>
            <w:tcMar>
              <w:left w:w="108" w:type="dxa"/>
              <w:right w:w="108" w:type="dxa"/>
            </w:tcMar>
            <w:vAlign w:val="center"/>
          </w:tcPr>
          <w:p w14:paraId="7521D891" w14:textId="5217F4AE" w:rsidR="00C961FF" w:rsidRPr="003A42FB" w:rsidRDefault="00C961FF">
            <w:pPr>
              <w:pStyle w:val="TableText"/>
            </w:pPr>
            <w:r>
              <w:t>Outcomes</w:t>
            </w:r>
          </w:p>
        </w:tc>
        <w:tc>
          <w:tcPr>
            <w:tcW w:w="3671" w:type="pct"/>
            <w:tcMar>
              <w:left w:w="108" w:type="dxa"/>
              <w:right w:w="108" w:type="dxa"/>
            </w:tcMar>
          </w:tcPr>
          <w:p w14:paraId="2E7E21B9" w14:textId="78EB5376" w:rsidR="00C961FF" w:rsidRPr="003A42FB" w:rsidRDefault="00C961FF" w:rsidP="00C961FF">
            <w:pPr>
              <w:pStyle w:val="TableListNumber"/>
            </w:pPr>
            <w:r w:rsidRPr="00C961FF">
              <w:t xml:space="preserve">To what extent were the intended outcomes of the </w:t>
            </w:r>
            <w:r w:rsidR="0023713D">
              <w:t>p</w:t>
            </w:r>
            <w:r w:rsidRPr="00C961FF">
              <w:t>rogram achieved?</w:t>
            </w:r>
          </w:p>
        </w:tc>
      </w:tr>
    </w:tbl>
    <w:p w14:paraId="5E06366E" w14:textId="2ECEC3BB" w:rsidR="000F27DA" w:rsidRDefault="000F27DA" w:rsidP="00C961FF">
      <w:pPr>
        <w:pStyle w:val="Heading3"/>
        <w:spacing w:before="120"/>
      </w:pPr>
      <w:bookmarkStart w:id="36" w:name="_Toc218681257"/>
      <w:bookmarkEnd w:id="35"/>
      <w:r>
        <w:lastRenderedPageBreak/>
        <w:t>Principles for the MEL Framework</w:t>
      </w:r>
      <w:bookmarkEnd w:id="36"/>
    </w:p>
    <w:p w14:paraId="2F62F84C" w14:textId="39A382F0" w:rsidR="000F27DA" w:rsidRDefault="000F27DA" w:rsidP="000F27DA">
      <w:r>
        <w:t xml:space="preserve">The principles listed in </w:t>
      </w:r>
      <w:r w:rsidR="00E712A9">
        <w:fldChar w:fldCharType="begin"/>
      </w:r>
      <w:r w:rsidR="00E712A9">
        <w:instrText xml:space="preserve"> REF _Ref186797176 \h </w:instrText>
      </w:r>
      <w:r w:rsidR="00E712A9">
        <w:fldChar w:fldCharType="separate"/>
      </w:r>
      <w:r w:rsidR="008651C3">
        <w:t xml:space="preserve">Table </w:t>
      </w:r>
      <w:r w:rsidR="008651C3">
        <w:rPr>
          <w:noProof/>
        </w:rPr>
        <w:t>3</w:t>
      </w:r>
      <w:r w:rsidR="00E712A9">
        <w:fldChar w:fldCharType="end"/>
      </w:r>
      <w:r>
        <w:t xml:space="preserve"> describe what ‘good’ MEL looks like for the </w:t>
      </w:r>
      <w:r w:rsidR="0023713D" w:rsidRPr="00623B6A">
        <w:t>p</w:t>
      </w:r>
      <w:r w:rsidRPr="0023713D">
        <w:t>rogram</w:t>
      </w:r>
      <w:r>
        <w:t xml:space="preserve"> and align with those established by the Commonwealth Evaluation Policy. The principles have been adopted in the design of the MEL Framework and will also guide the implementation of, and future revisions to, the </w:t>
      </w:r>
      <w:r w:rsidR="0023713D" w:rsidRPr="00623B6A">
        <w:t>f</w:t>
      </w:r>
      <w:r w:rsidRPr="0023713D">
        <w:t>r</w:t>
      </w:r>
      <w:r>
        <w:t>amework.</w:t>
      </w:r>
    </w:p>
    <w:p w14:paraId="02DC4964" w14:textId="1A5F7AF7" w:rsidR="000F27DA" w:rsidRDefault="00552E65" w:rsidP="00552E65">
      <w:pPr>
        <w:pStyle w:val="Caption"/>
      </w:pPr>
      <w:bookmarkStart w:id="37" w:name="_Ref186797176"/>
      <w:bookmarkStart w:id="38" w:name="_Toc218681279"/>
      <w:r>
        <w:t xml:space="preserve">Table </w:t>
      </w:r>
      <w:r>
        <w:fldChar w:fldCharType="begin"/>
      </w:r>
      <w:r>
        <w:instrText xml:space="preserve"> SEQ Table \* ARABIC </w:instrText>
      </w:r>
      <w:r>
        <w:fldChar w:fldCharType="separate"/>
      </w:r>
      <w:r w:rsidR="008651C3">
        <w:rPr>
          <w:noProof/>
        </w:rPr>
        <w:t>3</w:t>
      </w:r>
      <w:r>
        <w:fldChar w:fldCharType="end"/>
      </w:r>
      <w:bookmarkEnd w:id="37"/>
      <w:r>
        <w:t xml:space="preserve"> </w:t>
      </w:r>
      <w:r w:rsidR="000F27DA">
        <w:t xml:space="preserve">Principles underpinning the </w:t>
      </w:r>
      <w:r w:rsidR="005B033E">
        <w:t xml:space="preserve">CSAP </w:t>
      </w:r>
      <w:r w:rsidR="000F27DA">
        <w:t>MEL Framework</w:t>
      </w:r>
      <w:bookmarkEnd w:id="38"/>
    </w:p>
    <w:tbl>
      <w:tblPr>
        <w:tblW w:w="5000" w:type="pct"/>
        <w:tblBorders>
          <w:top w:val="single" w:sz="4" w:space="0" w:color="auto"/>
          <w:bottom w:val="single" w:sz="4" w:space="0" w:color="auto"/>
          <w:insideH w:val="single" w:sz="4" w:space="0" w:color="auto"/>
        </w:tblBorders>
        <w:tblCellMar>
          <w:left w:w="40" w:type="dxa"/>
          <w:right w:w="40" w:type="dxa"/>
        </w:tblCellMar>
        <w:tblLook w:val="0000" w:firstRow="0" w:lastRow="0" w:firstColumn="0" w:lastColumn="0" w:noHBand="0" w:noVBand="0"/>
      </w:tblPr>
      <w:tblGrid>
        <w:gridCol w:w="2411"/>
        <w:gridCol w:w="6659"/>
      </w:tblGrid>
      <w:tr w:rsidR="00F6761F" w:rsidRPr="003A42FB" w14:paraId="4C71A9C8" w14:textId="77777777">
        <w:trPr>
          <w:cantSplit/>
          <w:tblHeader/>
        </w:trPr>
        <w:tc>
          <w:tcPr>
            <w:tcW w:w="1329" w:type="pct"/>
            <w:tcMar>
              <w:left w:w="108" w:type="dxa"/>
              <w:right w:w="108" w:type="dxa"/>
            </w:tcMar>
          </w:tcPr>
          <w:p w14:paraId="43225037" w14:textId="5368CF58" w:rsidR="00F6761F" w:rsidRPr="003A42FB" w:rsidRDefault="00F6761F" w:rsidP="00F6761F">
            <w:pPr>
              <w:pStyle w:val="TableHeading"/>
            </w:pPr>
            <w:bookmarkStart w:id="39" w:name="Title_3"/>
            <w:r w:rsidRPr="00D12FA8">
              <w:t>Principle</w:t>
            </w:r>
          </w:p>
        </w:tc>
        <w:tc>
          <w:tcPr>
            <w:tcW w:w="3671" w:type="pct"/>
            <w:tcMar>
              <w:left w:w="108" w:type="dxa"/>
              <w:right w:w="108" w:type="dxa"/>
            </w:tcMar>
          </w:tcPr>
          <w:p w14:paraId="166C1BC2" w14:textId="76E7583A" w:rsidR="00F6761F" w:rsidRPr="003A42FB" w:rsidRDefault="00F6761F" w:rsidP="00F6761F">
            <w:pPr>
              <w:pStyle w:val="TableHeading"/>
            </w:pPr>
            <w:r w:rsidRPr="00D12FA8">
              <w:t>Description</w:t>
            </w:r>
          </w:p>
        </w:tc>
      </w:tr>
      <w:tr w:rsidR="001F408C" w:rsidRPr="003A42FB" w14:paraId="5ABEDCBC" w14:textId="77777777">
        <w:tc>
          <w:tcPr>
            <w:tcW w:w="1329" w:type="pct"/>
            <w:tcMar>
              <w:left w:w="108" w:type="dxa"/>
              <w:right w:w="108" w:type="dxa"/>
            </w:tcMar>
          </w:tcPr>
          <w:p w14:paraId="3F8B425C" w14:textId="27FE9524" w:rsidR="001F408C" w:rsidRPr="003A42FB" w:rsidRDefault="001F408C" w:rsidP="001F408C">
            <w:pPr>
              <w:pStyle w:val="TableText"/>
            </w:pPr>
            <w:r w:rsidRPr="00547ED2">
              <w:t>Fit-for-purpose</w:t>
            </w:r>
          </w:p>
        </w:tc>
        <w:tc>
          <w:tcPr>
            <w:tcW w:w="3671" w:type="pct"/>
            <w:tcMar>
              <w:left w:w="108" w:type="dxa"/>
              <w:right w:w="108" w:type="dxa"/>
            </w:tcMar>
          </w:tcPr>
          <w:p w14:paraId="7FF83295" w14:textId="21595ABE" w:rsidR="00B660EB" w:rsidRDefault="001F408C" w:rsidP="00AA3ADE">
            <w:pPr>
              <w:pStyle w:val="TableBullet"/>
            </w:pPr>
            <w:r w:rsidRPr="00547ED2">
              <w:t xml:space="preserve">The scale of effort and resources allocated to MEL are proportional to the value, impact, strategic importance and risk profile of the </w:t>
            </w:r>
            <w:r w:rsidR="005B033E">
              <w:t xml:space="preserve">CSAP </w:t>
            </w:r>
            <w:r w:rsidRPr="00547ED2">
              <w:t>program, and the broader context.</w:t>
            </w:r>
          </w:p>
          <w:p w14:paraId="5C7DA20E" w14:textId="6FB9775C" w:rsidR="001F408C" w:rsidRPr="003A42FB" w:rsidRDefault="00B660EB" w:rsidP="00AA3ADE">
            <w:pPr>
              <w:pStyle w:val="TableBullet"/>
            </w:pPr>
            <w:r w:rsidRPr="00B660EB">
              <w:t>Recognises linkages with, and clarifies distinctions between, other similar programs.</w:t>
            </w:r>
          </w:p>
        </w:tc>
      </w:tr>
      <w:tr w:rsidR="004E2B9A" w:rsidRPr="003A42FB" w14:paraId="673D7F03" w14:textId="77777777">
        <w:tc>
          <w:tcPr>
            <w:tcW w:w="1329" w:type="pct"/>
            <w:tcMar>
              <w:left w:w="108" w:type="dxa"/>
              <w:right w:w="108" w:type="dxa"/>
            </w:tcMar>
          </w:tcPr>
          <w:p w14:paraId="6726F67B" w14:textId="73FAA803" w:rsidR="004E2B9A" w:rsidRPr="003A42FB" w:rsidRDefault="004E2B9A" w:rsidP="004E2B9A">
            <w:pPr>
              <w:pStyle w:val="TableText"/>
            </w:pPr>
            <w:r w:rsidRPr="0052203E">
              <w:t>Useful</w:t>
            </w:r>
          </w:p>
        </w:tc>
        <w:tc>
          <w:tcPr>
            <w:tcW w:w="3671" w:type="pct"/>
            <w:tcMar>
              <w:left w:w="108" w:type="dxa"/>
              <w:right w:w="108" w:type="dxa"/>
            </w:tcMar>
          </w:tcPr>
          <w:p w14:paraId="384C050C" w14:textId="34F3EB79" w:rsidR="004E2B9A" w:rsidRDefault="004E2B9A" w:rsidP="004E2B9A">
            <w:pPr>
              <w:pStyle w:val="TableBullet"/>
            </w:pPr>
            <w:r w:rsidRPr="0052203E">
              <w:t>Produces information that meets the specific needs of intended audiences</w:t>
            </w:r>
            <w:r w:rsidR="004A440C">
              <w:t>.</w:t>
            </w:r>
          </w:p>
          <w:p w14:paraId="0D4B18C7" w14:textId="0C9D57CD" w:rsidR="005F737A" w:rsidRDefault="005F737A" w:rsidP="005F737A">
            <w:pPr>
              <w:pStyle w:val="TableBullet"/>
            </w:pPr>
            <w:r>
              <w:t>Is designed for use in continuous improvement and accountability</w:t>
            </w:r>
            <w:r w:rsidR="004A440C">
              <w:t>.</w:t>
            </w:r>
          </w:p>
          <w:p w14:paraId="15024078" w14:textId="0B3E1AF5" w:rsidR="005F737A" w:rsidRDefault="005F737A" w:rsidP="005F737A">
            <w:pPr>
              <w:pStyle w:val="TableBullet"/>
            </w:pPr>
            <w:r>
              <w:t>Produces timely information to inform relevant reporting, design and budgeting processes</w:t>
            </w:r>
            <w:r w:rsidR="004A440C">
              <w:t>.</w:t>
            </w:r>
          </w:p>
          <w:p w14:paraId="126FFB96" w14:textId="77777777" w:rsidR="005F737A" w:rsidRDefault="005F737A" w:rsidP="005F737A">
            <w:pPr>
              <w:pStyle w:val="TableBullet"/>
            </w:pPr>
            <w:r>
              <w:t>Provides a consistent approach to MEL across the broad range of program activities.</w:t>
            </w:r>
          </w:p>
          <w:p w14:paraId="5CCAB2E2" w14:textId="689CE76B" w:rsidR="004E2B9A" w:rsidRPr="003A42FB" w:rsidRDefault="005F737A" w:rsidP="005F737A">
            <w:pPr>
              <w:pStyle w:val="TableBullet"/>
            </w:pPr>
            <w:r>
              <w:t>Provides clarity on what needs to be done, by whom, when, and how, and leverages existing tools and processes</w:t>
            </w:r>
            <w:r w:rsidR="004A440C">
              <w:t>.</w:t>
            </w:r>
          </w:p>
        </w:tc>
      </w:tr>
      <w:tr w:rsidR="00EB7CE5" w:rsidRPr="003A42FB" w14:paraId="496A8F37" w14:textId="77777777">
        <w:tc>
          <w:tcPr>
            <w:tcW w:w="1329" w:type="pct"/>
            <w:tcMar>
              <w:left w:w="108" w:type="dxa"/>
              <w:right w:w="108" w:type="dxa"/>
            </w:tcMar>
          </w:tcPr>
          <w:p w14:paraId="4C645F9B" w14:textId="4AD40267" w:rsidR="00EB7CE5" w:rsidRPr="0052203E" w:rsidRDefault="00EB7CE5" w:rsidP="00EB7CE5">
            <w:pPr>
              <w:pStyle w:val="TableText"/>
            </w:pPr>
            <w:r w:rsidRPr="0030782F">
              <w:t>Robust, credible and enduring</w:t>
            </w:r>
          </w:p>
        </w:tc>
        <w:tc>
          <w:tcPr>
            <w:tcW w:w="3671" w:type="pct"/>
            <w:tcMar>
              <w:left w:w="108" w:type="dxa"/>
              <w:right w:w="108" w:type="dxa"/>
            </w:tcMar>
          </w:tcPr>
          <w:p w14:paraId="50A9A89B" w14:textId="77777777" w:rsidR="00EB7CE5" w:rsidRDefault="00EB7CE5" w:rsidP="00EB7CE5">
            <w:pPr>
              <w:pStyle w:val="TableBullet"/>
            </w:pPr>
            <w:r w:rsidRPr="0030782F">
              <w:t>Well-designed, identifying limitations and potential biases.</w:t>
            </w:r>
          </w:p>
          <w:p w14:paraId="250A90B9" w14:textId="77777777" w:rsidR="00EB7CE5" w:rsidRDefault="00EB7CE5" w:rsidP="00EB7CE5">
            <w:pPr>
              <w:pStyle w:val="TableBullet"/>
            </w:pPr>
            <w:r w:rsidRPr="00EB7CE5">
              <w:t>The collection and analysis of evidence is impartial, systematic and has regard to the perspectives of all relevant stakeholders.</w:t>
            </w:r>
          </w:p>
          <w:p w14:paraId="41B49FFD" w14:textId="24EAA84E" w:rsidR="00EB7CE5" w:rsidRPr="0052203E" w:rsidRDefault="00EB7CE5" w:rsidP="00EB7CE5">
            <w:pPr>
              <w:pStyle w:val="TableBullet"/>
            </w:pPr>
            <w:r w:rsidRPr="00EB7CE5">
              <w:t>Future-proofed: resilient to staff turnover, adaptable to changes in context, and able to accommodate new initiatives.</w:t>
            </w:r>
          </w:p>
        </w:tc>
      </w:tr>
    </w:tbl>
    <w:p w14:paraId="393DA678" w14:textId="1E521F80" w:rsidR="0050384A" w:rsidRDefault="00EF136C" w:rsidP="00EF136C">
      <w:pPr>
        <w:pStyle w:val="FigureTableNoteSource"/>
      </w:pPr>
      <w:bookmarkStart w:id="40" w:name="_Hlk195175853"/>
      <w:bookmarkEnd w:id="39"/>
      <w:r w:rsidRPr="00EF136C">
        <w:rPr>
          <w:rStyle w:val="Strong"/>
        </w:rPr>
        <w:t>CSAP MEL Framework</w:t>
      </w:r>
      <w:r>
        <w:t xml:space="preserve"> </w:t>
      </w:r>
      <w:r w:rsidRPr="00EF136C">
        <w:t xml:space="preserve">Climate-Smart Agriculture Program: </w:t>
      </w:r>
      <w:r>
        <w:t>M</w:t>
      </w:r>
      <w:r w:rsidRPr="00EF136C">
        <w:t xml:space="preserve">easurement, </w:t>
      </w:r>
      <w:r>
        <w:t>E</w:t>
      </w:r>
      <w:r w:rsidRPr="00EF136C">
        <w:t xml:space="preserve">valuation and </w:t>
      </w:r>
      <w:r>
        <w:t>L</w:t>
      </w:r>
      <w:r w:rsidRPr="00EF136C">
        <w:t>earning</w:t>
      </w:r>
      <w:r>
        <w:t xml:space="preserve"> Framework.</w:t>
      </w:r>
    </w:p>
    <w:p w14:paraId="7F497E90" w14:textId="23CE40F8" w:rsidR="000F27DA" w:rsidRDefault="0050384A" w:rsidP="0050384A">
      <w:pPr>
        <w:pStyle w:val="Heading2"/>
      </w:pPr>
      <w:bookmarkStart w:id="41" w:name="_Program_theory_and"/>
      <w:bookmarkStart w:id="42" w:name="_Toc218681258"/>
      <w:bookmarkEnd w:id="40"/>
      <w:bookmarkEnd w:id="41"/>
      <w:r w:rsidRPr="0050384A">
        <w:lastRenderedPageBreak/>
        <w:t>Program theory and delivery design</w:t>
      </w:r>
      <w:bookmarkEnd w:id="42"/>
    </w:p>
    <w:p w14:paraId="55A79A43" w14:textId="76E5D7D7" w:rsidR="00DE221F" w:rsidRDefault="00F318D0" w:rsidP="00DE221F">
      <w:pPr>
        <w:pStyle w:val="Heading3"/>
        <w:rPr>
          <w:lang w:eastAsia="ja-JP"/>
        </w:rPr>
      </w:pPr>
      <w:bookmarkStart w:id="43" w:name="_CSAP_theory_introduction"/>
      <w:bookmarkStart w:id="44" w:name="_Toc218681259"/>
      <w:bookmarkEnd w:id="43"/>
      <w:r>
        <w:rPr>
          <w:lang w:eastAsia="ja-JP"/>
        </w:rPr>
        <w:t>CSAP</w:t>
      </w:r>
      <w:r w:rsidRPr="00DE221F">
        <w:rPr>
          <w:lang w:eastAsia="ja-JP"/>
        </w:rPr>
        <w:t xml:space="preserve"> </w:t>
      </w:r>
      <w:r w:rsidR="00DE221F" w:rsidRPr="00DE221F">
        <w:rPr>
          <w:lang w:eastAsia="ja-JP"/>
        </w:rPr>
        <w:t>theory introduction</w:t>
      </w:r>
      <w:bookmarkEnd w:id="44"/>
    </w:p>
    <w:p w14:paraId="215257B6" w14:textId="0AE852FF" w:rsidR="00E307D2" w:rsidRDefault="00E307D2" w:rsidP="00E307D2">
      <w:pPr>
        <w:rPr>
          <w:lang w:eastAsia="ja-JP"/>
        </w:rPr>
      </w:pPr>
      <w:r>
        <w:rPr>
          <w:lang w:eastAsia="ja-JP"/>
        </w:rPr>
        <w:t xml:space="preserve">The </w:t>
      </w:r>
      <w:r w:rsidR="00A43DC4">
        <w:rPr>
          <w:lang w:eastAsia="ja-JP"/>
        </w:rPr>
        <w:t xml:space="preserve">CSAP </w:t>
      </w:r>
      <w:r>
        <w:rPr>
          <w:lang w:eastAsia="ja-JP"/>
        </w:rPr>
        <w:t xml:space="preserve">theory presents the whole-of-program rationale behind </w:t>
      </w:r>
      <w:r w:rsidR="006A5F96">
        <w:rPr>
          <w:lang w:eastAsia="ja-JP"/>
        </w:rPr>
        <w:t xml:space="preserve">its </w:t>
      </w:r>
      <w:r>
        <w:rPr>
          <w:lang w:eastAsia="ja-JP"/>
        </w:rPr>
        <w:t>design including:</w:t>
      </w:r>
    </w:p>
    <w:p w14:paraId="6EFB9A6F" w14:textId="48BAECAA" w:rsidR="00E307D2" w:rsidRDefault="00E307D2" w:rsidP="009A64D0">
      <w:pPr>
        <w:pStyle w:val="ListBullet"/>
        <w:rPr>
          <w:lang w:eastAsia="ja-JP"/>
        </w:rPr>
      </w:pPr>
      <w:r w:rsidRPr="00623B6A">
        <w:rPr>
          <w:rStyle w:val="Strong"/>
        </w:rPr>
        <w:t>theory of change</w:t>
      </w:r>
      <w:r w:rsidR="00D75488">
        <w:rPr>
          <w:lang w:eastAsia="ja-JP"/>
        </w:rPr>
        <w:t xml:space="preserve"> –</w:t>
      </w:r>
      <w:r>
        <w:rPr>
          <w:lang w:eastAsia="ja-JP"/>
        </w:rPr>
        <w:t xml:space="preserve"> the expected cause-and-effect relationships between the short</w:t>
      </w:r>
      <w:r w:rsidRPr="01588052">
        <w:rPr>
          <w:lang w:eastAsia="ja-JP"/>
        </w:rPr>
        <w:t>,</w:t>
      </w:r>
      <w:r>
        <w:rPr>
          <w:lang w:eastAsia="ja-JP"/>
        </w:rPr>
        <w:t xml:space="preserve"> medium- and longer-term outcomes.</w:t>
      </w:r>
    </w:p>
    <w:p w14:paraId="456092CE" w14:textId="2E58DD71" w:rsidR="00E307D2" w:rsidRDefault="00E307D2" w:rsidP="009A64D0">
      <w:pPr>
        <w:pStyle w:val="ListBullet"/>
        <w:rPr>
          <w:lang w:eastAsia="ja-JP"/>
        </w:rPr>
      </w:pPr>
      <w:r w:rsidRPr="00623B6A">
        <w:rPr>
          <w:rStyle w:val="Strong"/>
        </w:rPr>
        <w:t>theory of action</w:t>
      </w:r>
      <w:r w:rsidR="00D75488">
        <w:rPr>
          <w:lang w:eastAsia="ja-JP"/>
        </w:rPr>
        <w:t xml:space="preserve"> –</w:t>
      </w:r>
      <w:r>
        <w:rPr>
          <w:lang w:eastAsia="ja-JP"/>
        </w:rPr>
        <w:t xml:space="preserve"> the foundations, strategies and short-term outcomes/outputs that influence longer term change</w:t>
      </w:r>
      <w:r w:rsidR="006A5F96">
        <w:rPr>
          <w:lang w:eastAsia="ja-JP"/>
        </w:rPr>
        <w:t>.</w:t>
      </w:r>
    </w:p>
    <w:p w14:paraId="24ECB3B1" w14:textId="0ED35C16" w:rsidR="00E307D2" w:rsidRDefault="00E307D2" w:rsidP="00E307D2">
      <w:pPr>
        <w:rPr>
          <w:lang w:eastAsia="ja-JP"/>
        </w:rPr>
      </w:pPr>
      <w:r>
        <w:rPr>
          <w:lang w:eastAsia="ja-JP"/>
        </w:rPr>
        <w:t>The program</w:t>
      </w:r>
      <w:r w:rsidR="00A63A9E">
        <w:rPr>
          <w:lang w:eastAsia="ja-JP"/>
        </w:rPr>
        <w:t>’s</w:t>
      </w:r>
      <w:r>
        <w:rPr>
          <w:lang w:eastAsia="ja-JP"/>
        </w:rPr>
        <w:t xml:space="preserve"> theory </w:t>
      </w:r>
      <w:r w:rsidR="00B036FF">
        <w:rPr>
          <w:lang w:eastAsia="ja-JP"/>
        </w:rPr>
        <w:t>is based on</w:t>
      </w:r>
      <w:r w:rsidR="005E2638">
        <w:rPr>
          <w:lang w:eastAsia="ja-JP"/>
        </w:rPr>
        <w:t xml:space="preserve"> </w:t>
      </w:r>
      <w:r>
        <w:rPr>
          <w:lang w:eastAsia="ja-JP"/>
        </w:rPr>
        <w:t>the outcome hierarchy defined in</w:t>
      </w:r>
      <w:r w:rsidR="000B42AA">
        <w:rPr>
          <w:lang w:eastAsia="ja-JP"/>
        </w:rPr>
        <w:t xml:space="preserve"> </w:t>
      </w:r>
      <w:r w:rsidR="00CB561B">
        <w:rPr>
          <w:lang w:eastAsia="ja-JP"/>
        </w:rPr>
        <w:fldChar w:fldCharType="begin"/>
      </w:r>
      <w:r w:rsidR="00CB561B">
        <w:rPr>
          <w:lang w:eastAsia="ja-JP"/>
        </w:rPr>
        <w:instrText xml:space="preserve"> REF _Ref188535017 \h </w:instrText>
      </w:r>
      <w:r w:rsidR="00CB561B">
        <w:rPr>
          <w:lang w:eastAsia="ja-JP"/>
        </w:rPr>
      </w:r>
      <w:r w:rsidR="00CB561B">
        <w:rPr>
          <w:lang w:eastAsia="ja-JP"/>
        </w:rPr>
        <w:fldChar w:fldCharType="separate"/>
      </w:r>
      <w:r w:rsidR="008651C3">
        <w:t xml:space="preserve">Figure </w:t>
      </w:r>
      <w:r w:rsidR="008651C3">
        <w:rPr>
          <w:noProof/>
        </w:rPr>
        <w:t>2</w:t>
      </w:r>
      <w:r w:rsidR="00CB561B">
        <w:rPr>
          <w:lang w:eastAsia="ja-JP"/>
        </w:rPr>
        <w:fldChar w:fldCharType="end"/>
      </w:r>
      <w:r>
        <w:rPr>
          <w:lang w:eastAsia="ja-JP"/>
        </w:rPr>
        <w:t xml:space="preserve">, and </w:t>
      </w:r>
      <w:r w:rsidR="003D3A39">
        <w:rPr>
          <w:lang w:eastAsia="ja-JP"/>
        </w:rPr>
        <w:t xml:space="preserve">further explained </w:t>
      </w:r>
      <w:r>
        <w:rPr>
          <w:lang w:eastAsia="ja-JP"/>
        </w:rPr>
        <w:t xml:space="preserve">in </w:t>
      </w:r>
      <w:r w:rsidR="00B737DB">
        <w:rPr>
          <w:lang w:eastAsia="ja-JP"/>
        </w:rPr>
        <w:fldChar w:fldCharType="begin"/>
      </w:r>
      <w:r w:rsidR="00B737DB">
        <w:rPr>
          <w:lang w:eastAsia="ja-JP"/>
        </w:rPr>
        <w:instrText xml:space="preserve"> REF _Ref216277832 \h </w:instrText>
      </w:r>
      <w:r w:rsidR="00B737DB">
        <w:rPr>
          <w:lang w:eastAsia="ja-JP"/>
        </w:rPr>
      </w:r>
      <w:r w:rsidR="00B737DB">
        <w:rPr>
          <w:lang w:eastAsia="ja-JP"/>
        </w:rPr>
        <w:fldChar w:fldCharType="separate"/>
      </w:r>
      <w:r w:rsidR="008651C3">
        <w:t xml:space="preserve">Figure </w:t>
      </w:r>
      <w:r w:rsidR="008651C3">
        <w:rPr>
          <w:noProof/>
        </w:rPr>
        <w:t>3</w:t>
      </w:r>
      <w:r w:rsidR="00B737DB">
        <w:rPr>
          <w:lang w:eastAsia="ja-JP"/>
        </w:rPr>
        <w:fldChar w:fldCharType="end"/>
      </w:r>
      <w:r w:rsidR="006E718E">
        <w:rPr>
          <w:lang w:eastAsia="ja-JP"/>
        </w:rPr>
        <w:t xml:space="preserve"> with a supporting narrative in </w:t>
      </w:r>
      <w:r w:rsidR="00DE06F2">
        <w:rPr>
          <w:lang w:eastAsia="ja-JP"/>
        </w:rPr>
        <w:t>this chapter.</w:t>
      </w:r>
      <w:r>
        <w:rPr>
          <w:lang w:eastAsia="ja-JP"/>
        </w:rPr>
        <w:t xml:space="preserve"> </w:t>
      </w:r>
      <w:r w:rsidR="0085450D">
        <w:rPr>
          <w:lang w:eastAsia="ja-JP"/>
        </w:rPr>
        <w:t xml:space="preserve">It </w:t>
      </w:r>
      <w:r w:rsidR="006238A2">
        <w:rPr>
          <w:lang w:eastAsia="ja-JP"/>
        </w:rPr>
        <w:t>is based on</w:t>
      </w:r>
      <w:r>
        <w:rPr>
          <w:lang w:eastAsia="ja-JP"/>
        </w:rPr>
        <w:t xml:space="preserve"> the </w:t>
      </w:r>
      <w:r w:rsidR="00BB5C2B">
        <w:rPr>
          <w:lang w:eastAsia="ja-JP"/>
        </w:rPr>
        <w:t>e</w:t>
      </w:r>
      <w:r w:rsidR="00D65F25">
        <w:rPr>
          <w:lang w:eastAsia="ja-JP"/>
        </w:rPr>
        <w:t xml:space="preserve">stablished </w:t>
      </w:r>
      <w:r w:rsidR="00BB5C2B">
        <w:rPr>
          <w:lang w:eastAsia="ja-JP"/>
        </w:rPr>
        <w:t>o</w:t>
      </w:r>
      <w:r w:rsidR="00D65F25">
        <w:rPr>
          <w:lang w:eastAsia="ja-JP"/>
        </w:rPr>
        <w:t xml:space="preserve">utcomes </w:t>
      </w:r>
      <w:r w:rsidR="007F6116">
        <w:rPr>
          <w:lang w:eastAsia="ja-JP"/>
        </w:rPr>
        <w:t xml:space="preserve">that were developed </w:t>
      </w:r>
      <w:r>
        <w:rPr>
          <w:lang w:eastAsia="ja-JP"/>
        </w:rPr>
        <w:t xml:space="preserve">for the </w:t>
      </w:r>
      <w:r w:rsidR="00A57236">
        <w:rPr>
          <w:lang w:eastAsia="ja-JP"/>
        </w:rPr>
        <w:t>p</w:t>
      </w:r>
      <w:r>
        <w:rPr>
          <w:lang w:eastAsia="ja-JP"/>
        </w:rPr>
        <w:t xml:space="preserve">rogram </w:t>
      </w:r>
      <w:r w:rsidRPr="00DE06F2">
        <w:rPr>
          <w:lang w:eastAsia="ja-JP"/>
        </w:rPr>
        <w:t xml:space="preserve">and streams </w:t>
      </w:r>
      <w:r w:rsidRPr="00B87C2A">
        <w:rPr>
          <w:lang w:eastAsia="ja-JP"/>
        </w:rPr>
        <w:t>(</w:t>
      </w:r>
      <w:hyperlink w:anchor="_Overview_of_the" w:history="1">
        <w:r w:rsidR="003357E4" w:rsidRPr="00B87C2A">
          <w:rPr>
            <w:rStyle w:val="Hyperlink"/>
            <w:lang w:eastAsia="ja-JP"/>
          </w:rPr>
          <w:t>s</w:t>
        </w:r>
        <w:r w:rsidRPr="00B87C2A">
          <w:rPr>
            <w:rStyle w:val="Hyperlink"/>
            <w:lang w:eastAsia="ja-JP"/>
          </w:rPr>
          <w:t>ection 2.2</w:t>
        </w:r>
      </w:hyperlink>
      <w:r w:rsidRPr="00B87C2A">
        <w:rPr>
          <w:lang w:eastAsia="ja-JP"/>
        </w:rPr>
        <w:t xml:space="preserve"> and </w:t>
      </w:r>
      <w:hyperlink w:anchor="_Appendix_A:_Established" w:history="1">
        <w:r w:rsidRPr="00B87C2A">
          <w:rPr>
            <w:rStyle w:val="Hyperlink"/>
            <w:lang w:eastAsia="ja-JP"/>
          </w:rPr>
          <w:t>Appendix</w:t>
        </w:r>
        <w:r w:rsidR="0076762E" w:rsidRPr="00B87C2A">
          <w:rPr>
            <w:rStyle w:val="Hyperlink"/>
            <w:lang w:eastAsia="ja-JP"/>
          </w:rPr>
          <w:t> </w:t>
        </w:r>
        <w:r w:rsidRPr="00B87C2A">
          <w:rPr>
            <w:rStyle w:val="Hyperlink"/>
            <w:lang w:eastAsia="ja-JP"/>
          </w:rPr>
          <w:t>A</w:t>
        </w:r>
      </w:hyperlink>
      <w:r w:rsidRPr="00DE06F2">
        <w:rPr>
          <w:lang w:eastAsia="ja-JP"/>
        </w:rPr>
        <w:t>). The</w:t>
      </w:r>
      <w:r w:rsidR="00E37E61" w:rsidRPr="00DE06F2">
        <w:rPr>
          <w:lang w:eastAsia="ja-JP"/>
        </w:rPr>
        <w:t>se</w:t>
      </w:r>
      <w:r w:rsidRPr="00DE06F2">
        <w:rPr>
          <w:lang w:eastAsia="ja-JP"/>
        </w:rPr>
        <w:t xml:space="preserve"> </w:t>
      </w:r>
      <w:r w:rsidR="00354BC8" w:rsidRPr="00DE06F2">
        <w:rPr>
          <w:lang w:eastAsia="ja-JP"/>
        </w:rPr>
        <w:t>o</w:t>
      </w:r>
      <w:r w:rsidRPr="00DE06F2">
        <w:rPr>
          <w:lang w:eastAsia="ja-JP"/>
        </w:rPr>
        <w:t>utcomes</w:t>
      </w:r>
      <w:r>
        <w:rPr>
          <w:lang w:eastAsia="ja-JP"/>
        </w:rPr>
        <w:t xml:space="preserve"> have been synthesised and re-arranged to align with this hierarchy.</w:t>
      </w:r>
    </w:p>
    <w:p w14:paraId="1D77C3B2" w14:textId="73E9959C" w:rsidR="0050384A" w:rsidRDefault="00E307D2" w:rsidP="00E307D2">
      <w:pPr>
        <w:rPr>
          <w:lang w:eastAsia="ja-JP"/>
        </w:rPr>
      </w:pPr>
      <w:r>
        <w:rPr>
          <w:lang w:eastAsia="ja-JP"/>
        </w:rPr>
        <w:t xml:space="preserve">While </w:t>
      </w:r>
      <w:r w:rsidR="00A63A9E">
        <w:rPr>
          <w:lang w:eastAsia="ja-JP"/>
        </w:rPr>
        <w:t>CSAP</w:t>
      </w:r>
      <w:r w:rsidR="00A0388D">
        <w:rPr>
          <w:lang w:eastAsia="ja-JP"/>
        </w:rPr>
        <w:t xml:space="preserve"> </w:t>
      </w:r>
      <w:r>
        <w:rPr>
          <w:lang w:eastAsia="ja-JP"/>
        </w:rPr>
        <w:t xml:space="preserve">is delivered through </w:t>
      </w:r>
      <w:r w:rsidR="00641D3D">
        <w:rPr>
          <w:lang w:eastAsia="ja-JP"/>
        </w:rPr>
        <w:t>several</w:t>
      </w:r>
      <w:r>
        <w:rPr>
          <w:lang w:eastAsia="ja-JP"/>
        </w:rPr>
        <w:t xml:space="preserve"> streams (</w:t>
      </w:r>
      <w:r w:rsidR="00E712A9">
        <w:rPr>
          <w:lang w:eastAsia="ja-JP"/>
        </w:rPr>
        <w:fldChar w:fldCharType="begin"/>
      </w:r>
      <w:r w:rsidR="00E712A9">
        <w:rPr>
          <w:lang w:eastAsia="ja-JP"/>
        </w:rPr>
        <w:instrText xml:space="preserve"> REF _Ref193975878 \h </w:instrText>
      </w:r>
      <w:r w:rsidR="00E712A9">
        <w:rPr>
          <w:lang w:eastAsia="ja-JP"/>
        </w:rPr>
      </w:r>
      <w:r w:rsidR="00E712A9">
        <w:rPr>
          <w:lang w:eastAsia="ja-JP"/>
        </w:rPr>
        <w:fldChar w:fldCharType="separate"/>
      </w:r>
      <w:r w:rsidR="008651C3">
        <w:t xml:space="preserve">Table </w:t>
      </w:r>
      <w:r w:rsidR="008651C3">
        <w:rPr>
          <w:noProof/>
        </w:rPr>
        <w:t>4</w:t>
      </w:r>
      <w:r w:rsidR="00E712A9">
        <w:rPr>
          <w:lang w:eastAsia="ja-JP"/>
        </w:rPr>
        <w:fldChar w:fldCharType="end"/>
      </w:r>
      <w:r>
        <w:rPr>
          <w:lang w:eastAsia="ja-JP"/>
        </w:rPr>
        <w:t xml:space="preserve">), </w:t>
      </w:r>
      <w:r w:rsidR="006A0ACB">
        <w:rPr>
          <w:lang w:eastAsia="ja-JP"/>
        </w:rPr>
        <w:t>most of them</w:t>
      </w:r>
      <w:r>
        <w:rPr>
          <w:lang w:eastAsia="ja-JP"/>
        </w:rPr>
        <w:t xml:space="preserve"> use the same overarching theory of change </w:t>
      </w:r>
      <w:r w:rsidR="006A0ACB">
        <w:rPr>
          <w:lang w:eastAsia="ja-JP"/>
        </w:rPr>
        <w:t>(</w:t>
      </w:r>
      <w:hyperlink w:anchor="_Program_theory_models" w:history="1">
        <w:r w:rsidR="006A0ACB" w:rsidRPr="008432D6">
          <w:rPr>
            <w:rStyle w:val="Hyperlink"/>
            <w:lang w:eastAsia="ja-JP"/>
          </w:rPr>
          <w:t>Program theory models</w:t>
        </w:r>
      </w:hyperlink>
      <w:r w:rsidR="006A0ACB">
        <w:rPr>
          <w:lang w:eastAsia="ja-JP"/>
        </w:rPr>
        <w:t xml:space="preserve">) </w:t>
      </w:r>
      <w:r>
        <w:rPr>
          <w:lang w:eastAsia="ja-JP"/>
        </w:rPr>
        <w:t xml:space="preserve">to influence farmer practices (expanded on in </w:t>
      </w:r>
      <w:hyperlink w:anchor="_Program_theory_narrative" w:history="1">
        <w:r w:rsidRPr="008432D6">
          <w:rPr>
            <w:rStyle w:val="Hyperlink"/>
            <w:lang w:eastAsia="ja-JP"/>
          </w:rPr>
          <w:t>program theory narrative</w:t>
        </w:r>
      </w:hyperlink>
      <w:r>
        <w:rPr>
          <w:lang w:eastAsia="ja-JP"/>
        </w:rPr>
        <w:t xml:space="preserve">). </w:t>
      </w:r>
      <w:r w:rsidR="006A0ACB">
        <w:rPr>
          <w:lang w:eastAsia="ja-JP"/>
        </w:rPr>
        <w:t>However, t</w:t>
      </w:r>
      <w:r>
        <w:rPr>
          <w:lang w:eastAsia="ja-JP"/>
        </w:rPr>
        <w:t xml:space="preserve">he ANSIS and NSMP streams are unique and are understood as </w:t>
      </w:r>
      <w:r w:rsidR="006A0ACB">
        <w:rPr>
          <w:lang w:eastAsia="ja-JP"/>
        </w:rPr>
        <w:t xml:space="preserve">foundational strategies </w:t>
      </w:r>
      <w:r>
        <w:rPr>
          <w:lang w:eastAsia="ja-JP"/>
        </w:rPr>
        <w:t>with unique foundational outcomes</w:t>
      </w:r>
      <w:r w:rsidR="006F0844">
        <w:rPr>
          <w:lang w:eastAsia="ja-JP"/>
        </w:rPr>
        <w:t xml:space="preserve">. Therefore, they </w:t>
      </w:r>
      <w:r>
        <w:rPr>
          <w:lang w:eastAsia="ja-JP"/>
        </w:rPr>
        <w:t>have their own detailed program theory</w:t>
      </w:r>
      <w:r w:rsidR="00462760">
        <w:rPr>
          <w:lang w:eastAsia="ja-JP"/>
        </w:rPr>
        <w:t xml:space="preserve"> which is</w:t>
      </w:r>
      <w:r>
        <w:rPr>
          <w:lang w:eastAsia="ja-JP"/>
        </w:rPr>
        <w:t xml:space="preserve"> presented in a separate process map</w:t>
      </w:r>
      <w:r w:rsidR="006A0ACB">
        <w:rPr>
          <w:lang w:eastAsia="ja-JP"/>
        </w:rPr>
        <w:t xml:space="preserve"> (</w:t>
      </w:r>
      <w:r w:rsidR="00DE06F2">
        <w:rPr>
          <w:lang w:eastAsia="ja-JP"/>
        </w:rPr>
        <w:fldChar w:fldCharType="begin"/>
      </w:r>
      <w:r w:rsidR="00DE06F2">
        <w:rPr>
          <w:lang w:eastAsia="ja-JP"/>
        </w:rPr>
        <w:instrText xml:space="preserve"> REF _Ref188535114 \h </w:instrText>
      </w:r>
      <w:r w:rsidR="00DE06F2">
        <w:rPr>
          <w:lang w:eastAsia="ja-JP"/>
        </w:rPr>
      </w:r>
      <w:r w:rsidR="00DE06F2">
        <w:rPr>
          <w:lang w:eastAsia="ja-JP"/>
        </w:rPr>
        <w:fldChar w:fldCharType="separate"/>
      </w:r>
      <w:r w:rsidR="008651C3">
        <w:t xml:space="preserve">Figure </w:t>
      </w:r>
      <w:r w:rsidR="008651C3">
        <w:rPr>
          <w:noProof/>
        </w:rPr>
        <w:t>4</w:t>
      </w:r>
      <w:r w:rsidR="00DE06F2">
        <w:rPr>
          <w:lang w:eastAsia="ja-JP"/>
        </w:rPr>
        <w:fldChar w:fldCharType="end"/>
      </w:r>
      <w:r w:rsidR="006A0ACB">
        <w:rPr>
          <w:lang w:eastAsia="ja-JP"/>
        </w:rPr>
        <w:t>)</w:t>
      </w:r>
      <w:r>
        <w:rPr>
          <w:lang w:eastAsia="ja-JP"/>
        </w:rPr>
        <w:t>.</w:t>
      </w:r>
    </w:p>
    <w:p w14:paraId="2CDF320B" w14:textId="59430A29" w:rsidR="000C0D56" w:rsidRDefault="00A047A0" w:rsidP="00A047A0">
      <w:pPr>
        <w:pStyle w:val="Caption"/>
        <w:rPr>
          <w:lang w:eastAsia="ja-JP"/>
        </w:rPr>
      </w:pPr>
      <w:bookmarkStart w:id="45" w:name="_Ref188535017"/>
      <w:bookmarkStart w:id="46" w:name="_Toc218681297"/>
      <w:r>
        <w:t xml:space="preserve">Figure </w:t>
      </w:r>
      <w:r>
        <w:fldChar w:fldCharType="begin"/>
      </w:r>
      <w:r>
        <w:instrText xml:space="preserve"> SEQ Figure \* ARABIC </w:instrText>
      </w:r>
      <w:r>
        <w:fldChar w:fldCharType="separate"/>
      </w:r>
      <w:r w:rsidR="008651C3">
        <w:rPr>
          <w:noProof/>
        </w:rPr>
        <w:t>2</w:t>
      </w:r>
      <w:r>
        <w:fldChar w:fldCharType="end"/>
      </w:r>
      <w:bookmarkEnd w:id="45"/>
      <w:r w:rsidR="0036312A">
        <w:t xml:space="preserve"> </w:t>
      </w:r>
      <w:r w:rsidR="000C0D56" w:rsidRPr="00623B6A">
        <w:rPr>
          <w:lang w:eastAsia="ja-JP"/>
        </w:rPr>
        <w:t>Program theory terms and</w:t>
      </w:r>
      <w:r w:rsidR="00095C29" w:rsidRPr="00623B6A">
        <w:rPr>
          <w:lang w:eastAsia="ja-JP"/>
        </w:rPr>
        <w:t xml:space="preserve"> definitions</w:t>
      </w:r>
      <w:bookmarkEnd w:id="46"/>
    </w:p>
    <w:p w14:paraId="178BD4C7" w14:textId="0A7B9B8D" w:rsidR="008038FC" w:rsidRPr="008038FC" w:rsidRDefault="00816D80" w:rsidP="00623B6A">
      <w:pPr>
        <w:rPr>
          <w:lang w:eastAsia="ja-JP"/>
        </w:rPr>
      </w:pPr>
      <w:r>
        <w:rPr>
          <w:noProof/>
          <w:lang w:eastAsia="ja-JP"/>
        </w:rPr>
        <w:drawing>
          <wp:inline distT="0" distB="0" distL="0" distR="0" wp14:anchorId="430B30BC" wp14:editId="2D646BC1">
            <wp:extent cx="5997869" cy="3856382"/>
            <wp:effectExtent l="0" t="0" r="3175" b="0"/>
            <wp:docPr id="1466788313" name="Picture 1" descr="The diagram is divided into 2 main theoretical approaches: Theory of action and Theory of change.&#10;Theory of action:&#10;1) Funding mechanism – to build capacity of delivery providers.&#10;2) Foundational strategies – preliminary or foundational work that must be in place before any work can occur.&#10;3) Foundational outputs and/or outcomes – must be in place before any work can occur.&#10;4) Influencing strategies – work the delivery providers do to directly influence desired changes.&#10;5) Reach and short-term outputs in the first 5 years – a direct result of CSAP program influencing activities, including program reach.&#10;Theory of change:&#10;1) Intermediate program outcomes within 5 to 10 years – contribute to the achievement of longer-term outcomes.&#10;2) Longer-term sustainable agriculture investment outcomes in 20-plus years – the desired final results of the program.&#10;3) Broader goals – social, economic and environmental goals that the program is expected to contribute t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6788313" name="Picture 1" descr="The diagram is divided into 2 main theoretical approaches: Theory of action and Theory of change.&#10;Theory of action:&#10;1) Funding mechanism – to build capacity of delivery providers.&#10;2) Foundational strategies – preliminary or foundational work that must be in place before any work can occur.&#10;3) Foundational outputs and/or outcomes – must be in place before any work can occur.&#10;4) Influencing strategies – work the delivery providers do to directly influence desired changes.&#10;5) Reach and short-term outputs in the first 5 years – a direct result of CSAP program influencing activities, including program reach.&#10;Theory of change:&#10;1) Intermediate program outcomes within 5 to 10 years – contribute to the achievement of longer-term outcomes.&#10;2) Longer-term sustainable agriculture investment outcomes in 20-plus years – the desired final results of the program.&#10;3) Broader goals – social, economic and environmental goals that the program is expected to contribute to.&#10;"/>
                    <pic:cNvPicPr/>
                  </pic:nvPicPr>
                  <pic:blipFill>
                    <a:blip r:embed="rId22">
                      <a:extLst>
                        <a:ext uri="{28A0092B-C50C-407E-A947-70E740481C1C}">
                          <a14:useLocalDpi xmlns:a14="http://schemas.microsoft.com/office/drawing/2010/main" val="0"/>
                        </a:ext>
                      </a:extLst>
                    </a:blip>
                    <a:stretch>
                      <a:fillRect/>
                    </a:stretch>
                  </pic:blipFill>
                  <pic:spPr>
                    <a:xfrm>
                      <a:off x="0" y="0"/>
                      <a:ext cx="6004157" cy="3860425"/>
                    </a:xfrm>
                    <a:prstGeom prst="rect">
                      <a:avLst/>
                    </a:prstGeom>
                  </pic:spPr>
                </pic:pic>
              </a:graphicData>
            </a:graphic>
          </wp:inline>
        </w:drawing>
      </w:r>
    </w:p>
    <w:p w14:paraId="6359E701" w14:textId="77777777" w:rsidR="00F138EC" w:rsidRDefault="00F138EC" w:rsidP="00703007">
      <w:pPr>
        <w:pStyle w:val="Heading3"/>
        <w:numPr>
          <w:ilvl w:val="0"/>
          <w:numId w:val="0"/>
        </w:numPr>
        <w:ind w:left="964"/>
        <w:sectPr w:rsidR="00F138EC" w:rsidSect="00876A46">
          <w:pgSz w:w="11906" w:h="16838"/>
          <w:pgMar w:top="1418" w:right="1418" w:bottom="1418" w:left="1418" w:header="567" w:footer="283" w:gutter="0"/>
          <w:pgNumType w:start="1"/>
          <w:cols w:space="708"/>
          <w:docGrid w:linePitch="360"/>
        </w:sectPr>
      </w:pPr>
    </w:p>
    <w:p w14:paraId="7AFA6924" w14:textId="1310D13D" w:rsidR="001B1D71" w:rsidRDefault="006C22AC" w:rsidP="006C22AC">
      <w:pPr>
        <w:pStyle w:val="Heading3"/>
      </w:pPr>
      <w:bookmarkStart w:id="47" w:name="_Program_theory_models"/>
      <w:bookmarkStart w:id="48" w:name="_Toc218681260"/>
      <w:bookmarkEnd w:id="47"/>
      <w:r w:rsidRPr="006C22AC">
        <w:lastRenderedPageBreak/>
        <w:t>Program theory models</w:t>
      </w:r>
      <w:bookmarkEnd w:id="48"/>
    </w:p>
    <w:p w14:paraId="39FF1139" w14:textId="4540B413" w:rsidR="00BB391B" w:rsidRDefault="006C59AC" w:rsidP="006C59AC">
      <w:pPr>
        <w:pStyle w:val="Caption"/>
      </w:pPr>
      <w:bookmarkStart w:id="49" w:name="_Ref216277832"/>
      <w:bookmarkStart w:id="50" w:name="_Toc218681298"/>
      <w:r>
        <w:t xml:space="preserve">Figure </w:t>
      </w:r>
      <w:r>
        <w:fldChar w:fldCharType="begin"/>
      </w:r>
      <w:r>
        <w:instrText xml:space="preserve"> SEQ Figure \* ARABIC </w:instrText>
      </w:r>
      <w:r>
        <w:fldChar w:fldCharType="separate"/>
      </w:r>
      <w:r w:rsidR="008651C3">
        <w:rPr>
          <w:noProof/>
        </w:rPr>
        <w:t>3</w:t>
      </w:r>
      <w:r>
        <w:fldChar w:fldCharType="end"/>
      </w:r>
      <w:bookmarkEnd w:id="49"/>
      <w:r>
        <w:t xml:space="preserve"> </w:t>
      </w:r>
      <w:r w:rsidR="00587111" w:rsidRPr="00623B6A">
        <w:t>Climate</w:t>
      </w:r>
      <w:r w:rsidR="00773855">
        <w:t>-</w:t>
      </w:r>
      <w:r w:rsidR="00587111" w:rsidRPr="00623B6A">
        <w:t xml:space="preserve">Smart Agriculture Program </w:t>
      </w:r>
      <w:r w:rsidR="00AA67B2" w:rsidRPr="00623B6A">
        <w:t>t</w:t>
      </w:r>
      <w:r w:rsidR="00587111" w:rsidRPr="00623B6A">
        <w:t>heory model (excluding ANSIS and NSMP)</w:t>
      </w:r>
      <w:bookmarkEnd w:id="50"/>
    </w:p>
    <w:p w14:paraId="24033C8B" w14:textId="62DA5044" w:rsidR="00F138EC" w:rsidRDefault="009572E2">
      <w:r>
        <w:rPr>
          <w:noProof/>
        </w:rPr>
        <w:drawing>
          <wp:inline distT="0" distB="0" distL="0" distR="0" wp14:anchorId="6C462AA6" wp14:editId="06108886">
            <wp:extent cx="7498715" cy="4878136"/>
            <wp:effectExtent l="0" t="0" r="6985" b="0"/>
            <wp:docPr id="1993283587" name="Picture 2" descr="This diagram explores the actions and changes summarised in Figure 2.&#10;Theory of action:&#10;1) Funding mechanism – to build capacity of delivery providers through competitive grants (e.g. Partnerships and Innovation, Capacity Building, Small Grants) and Partnerships through direct procurement programs (e.g. Regional Delivery Partners, Sustainable Agriculture Facilitators, Soils Science Aust, CSIRO and First Nations suppliers).&#10;2) Foundational strategies support the following ‘foundational outputs and/or outcomes’:&#10;a) Strategies to test and trial innovative approaches to sustainable agriculture feed up to new and innovative CSSA knowledge, tools and practices being available (proof of concept)&#10;b) Strategies to enhance the national federated soil database and supporting frameworks, and strategies to monitor soil quality across Australia contribute to new, improved and more accessible data, knowledge and analytical tools about soil quality and soil management practices available.&#10;3) Influencing strategies aim to increase farmers’ awareness, knowledge and skills in CSSA practices and include:&#10;a) strategies to demonstrate practices to landholders encourage farmers to access demonstrations of innovative and effective practices&#10;b) strategies to facilitate and provide advice result in farmers accessing advice and support&#10;c) strategies to distribute information products and encourage farmers to access relevant information resources and products&#10;d) strategies to establish and facilitate networks result in farmers connecting to peer networks.&#10;Theory of change:&#10;4) Identifies 4 ‘intermediate program outcomes’ (within 5 to 10 years) that result in farmers having the capability and intention to adopt CSSA practices:&#10;a) Farmers understand how to and why they should adopt CSSA practices (knowledge).&#10;b) Farmers are aware of CSSA practices, and their value and opportunities.&#10;c) Farmers have the skills to adopt CSSA practices.&#10;d) Farmers accept and value CSSA practices (attitude/culture).&#10;5) Identifies 4 ‘longer-term investment outcomes’ (20-plus years) that relate to farmers adopting CSSA practices:&#10;a) Farmers are trialling and/or adopting CSSA practices.&#10;b) Farmers are adopting innovative tools, technologies or practices.&#10;c) Farmers are demonstrating sustainability credentials and traceability.&#10;d) Farmers are implementing sustainability frameworks.&#10;6) Broader goals focus on Australian agricultural, food and fibre industries being sustainable, productive, internationally competitive and profitable. If realised, by the end of the program, Australia’s farmers will be:&#10;a) reducing their emissions, climate resilient and sustainable&#10;b) productive and competitive (locally and internationally).&#10;These aims support 5 themed goals:&#10;a) Mitigation – Australia’s agricultural industries are reducing their carbon emissions.&#10;b) Adaptation – Australia’s agricultural industries are resilient to climate risks.&#10;c) Conservation – Australia’s natural capital and biodiversity are protected and conserved.&#10;d) Economy – Australia’s agricultural industries are productive and competitive.&#10;e) Social – The wellbeing of Australia’s agricultural communities is protected and enhanc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283587" name="Picture 2" descr="This diagram explores the actions and changes summarised in Figure 2.&#10;Theory of action:&#10;1) Funding mechanism – to build capacity of delivery providers through competitive grants (e.g. Partnerships and Innovation, Capacity Building, Small Grants) and Partnerships through direct procurement programs (e.g. Regional Delivery Partners, Sustainable Agriculture Facilitators, Soils Science Aust, CSIRO and First Nations suppliers).&#10;2) Foundational strategies support the following ‘foundational outputs and/or outcomes’:&#10;a) Strategies to test and trial innovative approaches to sustainable agriculture feed up to new and innovative CSSA knowledge, tools and practices being available (proof of concept)&#10;b) Strategies to enhance the national federated soil database and supporting frameworks, and strategies to monitor soil quality across Australia contribute to new, improved and more accessible data, knowledge and analytical tools about soil quality and soil management practices available.&#10;3) Influencing strategies aim to increase farmers’ awareness, knowledge and skills in CSSA practices and include:&#10;a) strategies to demonstrate practices to landholders encourage farmers to access demonstrations of innovative and effective practices&#10;b) strategies to facilitate and provide advice result in farmers accessing advice and support&#10;c) strategies to distribute information products and encourage farmers to access relevant information resources and products&#10;d) strategies to establish and facilitate networks result in farmers connecting to peer networks.&#10;Theory of change:&#10;4) Identifies 4 ‘intermediate program outcomes’ (within 5 to 10 years) that result in farmers having the capability and intention to adopt CSSA practices:&#10;a) Farmers understand how to and why they should adopt CSSA practices (knowledge).&#10;b) Farmers are aware of CSSA practices, and their value and opportunities.&#10;c) Farmers have the skills to adopt CSSA practices.&#10;d) Farmers accept and value CSSA practices (attitude/culture).&#10;5) Identifies 4 ‘longer-term investment outcomes’ (20-plus years) that relate to farmers adopting CSSA practices:&#10;a) Farmers are trialling and/or adopting CSSA practices.&#10;b) Farmers are adopting innovative tools, technologies or practices.&#10;c) Farmers are demonstrating sustainability credentials and traceability.&#10;d) Farmers are implementing sustainability frameworks.&#10;6) Broader goals focus on Australian agricultural, food and fibre industries being sustainable, productive, internationally competitive and profitable. If realised, by the end of the program, Australia’s farmers will be:&#10;a) reducing their emissions, climate resilient and sustainable&#10;b) productive and competitive (locally and internationally).&#10;These aims support 5 themed goals:&#10;a) Mitigation – Australia’s agricultural industries are reducing their carbon emissions.&#10;b) Adaptation – Australia’s agricultural industries are resilient to climate risks.&#10;c) Conservation – Australia’s natural capital and biodiversity are protected and conserved.&#10;d) Economy – Australia’s agricultural industries are productive and competitive.&#10;e) Social – The wellbeing of Australia’s agricultural communities is protected and enhanced."/>
                    <pic:cNvPicPr/>
                  </pic:nvPicPr>
                  <pic:blipFill>
                    <a:blip r:embed="rId23">
                      <a:extLst>
                        <a:ext uri="{28A0092B-C50C-407E-A947-70E740481C1C}">
                          <a14:useLocalDpi xmlns:a14="http://schemas.microsoft.com/office/drawing/2010/main" val="0"/>
                        </a:ext>
                      </a:extLst>
                    </a:blip>
                    <a:stretch>
                      <a:fillRect/>
                    </a:stretch>
                  </pic:blipFill>
                  <pic:spPr>
                    <a:xfrm>
                      <a:off x="0" y="0"/>
                      <a:ext cx="7501554" cy="4879983"/>
                    </a:xfrm>
                    <a:prstGeom prst="rect">
                      <a:avLst/>
                    </a:prstGeom>
                  </pic:spPr>
                </pic:pic>
              </a:graphicData>
            </a:graphic>
          </wp:inline>
        </w:drawing>
      </w:r>
    </w:p>
    <w:p w14:paraId="0C7E050D" w14:textId="053CE4EE" w:rsidR="00EF136C" w:rsidRPr="00F138EC" w:rsidRDefault="00EF136C" w:rsidP="00EF136C">
      <w:pPr>
        <w:pStyle w:val="FigureTableNoteSource"/>
      </w:pPr>
      <w:r w:rsidRPr="00EF136C">
        <w:rPr>
          <w:rStyle w:val="Strong"/>
        </w:rPr>
        <w:t>ANSIS</w:t>
      </w:r>
      <w:r>
        <w:t xml:space="preserve"> </w:t>
      </w:r>
      <w:r w:rsidRPr="00EF136C">
        <w:t>Australian National Soil Information System</w:t>
      </w:r>
      <w:r>
        <w:t xml:space="preserve">. </w:t>
      </w:r>
      <w:r w:rsidR="000E486D" w:rsidRPr="00B87C2A">
        <w:rPr>
          <w:rStyle w:val="Strong"/>
        </w:rPr>
        <w:t>FN</w:t>
      </w:r>
      <w:r w:rsidR="000E486D">
        <w:t xml:space="preserve"> First Nations. </w:t>
      </w:r>
      <w:r w:rsidR="000E486D" w:rsidRPr="00B87C2A">
        <w:rPr>
          <w:rStyle w:val="Strong"/>
        </w:rPr>
        <w:t>RDP</w:t>
      </w:r>
      <w:r w:rsidR="000E486D">
        <w:t xml:space="preserve"> </w:t>
      </w:r>
      <w:bookmarkStart w:id="51" w:name="_Hlk198300096"/>
      <w:r w:rsidR="000E486D" w:rsidRPr="002B34C6">
        <w:t>Regional Delivery Partner</w:t>
      </w:r>
      <w:bookmarkEnd w:id="51"/>
      <w:r w:rsidR="000E486D">
        <w:t xml:space="preserve">. </w:t>
      </w:r>
      <w:r w:rsidRPr="00EF136C">
        <w:rPr>
          <w:rStyle w:val="Strong"/>
        </w:rPr>
        <w:t>NSMP</w:t>
      </w:r>
      <w:r>
        <w:t xml:space="preserve"> </w:t>
      </w:r>
      <w:r w:rsidRPr="00EF136C">
        <w:t>National Soils Monitoring Program</w:t>
      </w:r>
      <w:r>
        <w:t>.</w:t>
      </w:r>
      <w:r w:rsidR="000E486D">
        <w:t xml:space="preserve"> </w:t>
      </w:r>
      <w:r w:rsidR="000E486D" w:rsidRPr="00B87C2A">
        <w:rPr>
          <w:rStyle w:val="Strong"/>
        </w:rPr>
        <w:t>SAF</w:t>
      </w:r>
      <w:r w:rsidR="000E486D">
        <w:t xml:space="preserve"> </w:t>
      </w:r>
      <w:r w:rsidR="000E486D" w:rsidRPr="000E486D">
        <w:t>Sustainable Agriculture Facilitator</w:t>
      </w:r>
      <w:r w:rsidR="000E486D">
        <w:t>.</w:t>
      </w:r>
    </w:p>
    <w:p w14:paraId="0333BE20" w14:textId="097FFADF" w:rsidR="006354EC" w:rsidRDefault="006B27E6" w:rsidP="006B27E6">
      <w:pPr>
        <w:pStyle w:val="Caption"/>
      </w:pPr>
      <w:bookmarkStart w:id="52" w:name="_Ref188535114"/>
      <w:bookmarkStart w:id="53" w:name="_Ref196232762"/>
      <w:bookmarkStart w:id="54" w:name="_Toc218681299"/>
      <w:r>
        <w:lastRenderedPageBreak/>
        <w:t xml:space="preserve">Figure </w:t>
      </w:r>
      <w:r>
        <w:fldChar w:fldCharType="begin"/>
      </w:r>
      <w:r>
        <w:instrText xml:space="preserve"> SEQ Figure \* ARABIC </w:instrText>
      </w:r>
      <w:r>
        <w:fldChar w:fldCharType="separate"/>
      </w:r>
      <w:r w:rsidR="008651C3">
        <w:rPr>
          <w:noProof/>
        </w:rPr>
        <w:t>4</w:t>
      </w:r>
      <w:r>
        <w:fldChar w:fldCharType="end"/>
      </w:r>
      <w:bookmarkEnd w:id="52"/>
      <w:r>
        <w:t xml:space="preserve"> </w:t>
      </w:r>
      <w:r w:rsidR="00A0554C" w:rsidRPr="00623B6A">
        <w:t>ANSIS and NSMP process map</w:t>
      </w:r>
      <w:bookmarkEnd w:id="53"/>
      <w:bookmarkEnd w:id="54"/>
    </w:p>
    <w:p w14:paraId="469D09A3" w14:textId="63481374" w:rsidR="002A7443" w:rsidRPr="002A7443" w:rsidRDefault="00CE5923" w:rsidP="00623B6A">
      <w:r>
        <w:rPr>
          <w:noProof/>
        </w:rPr>
        <w:drawing>
          <wp:inline distT="0" distB="0" distL="0" distR="0" wp14:anchorId="5F1F3363" wp14:editId="2BBBC55A">
            <wp:extent cx="9090824" cy="5025542"/>
            <wp:effectExtent l="0" t="0" r="0" b="3810"/>
            <wp:docPr id="504688092" name="Picture 3" descr="The flowchart is divided into 2 sections: 1) Theory of action, comprising foundational strategies and foundational outcomes, and 2) Theory of change, comprising longer-term outcomes.   &#10;Under the theory of action, the foundational strategies state that:&#10;1) The NSMP program will collect and analyse soil samples, using existing nationwide standards (benchmarks) for soil measurement. Those standards will help create a consistent nationwide soil condition dataset that will be made publicly available.&#10;2) The ANSIS program will:&#10;a) establish, maintain and improve a federated soils platform (connecting to many databases)&#10;b) establish data management standards for platform users&#10;c) engage with soil database owners to build their understanding and the value of ANSIS, identify and address barriers to data sharing, and help them align data management with standards.&#10;These actions will connect various databases to land managers. This will lead to database owners being confident, understanding data privacy and ownership, valuing ANSIS and agreeing to share their data through the programs. It should lead to data owners integrating soil data management practices so that they can be used on the platform. This will help with knowledge sharing and awareness.&#10;Under the foundational outcomes, both programs feed into a central location where all public data is harmonised and of an acceptable standard. The Australian Government and agriculture stakeholders will use the database to develop knowledge products and tools about soil condition. This will lead to informed decisions around interventions in improved soil health.&#10;Under the theory of change, longer-term outcomes envisage the Australian Government and agricultural sector delivering intervention focused on soil health, with landholders adopting new practices and technologies to improve soil conditi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688092" name="Picture 3" descr="The flowchart is divided into 2 sections: 1) Theory of action, comprising foundational strategies and foundational outcomes, and 2) Theory of change, comprising longer-term outcomes.   &#10;Under the theory of action, the foundational strategies state that:&#10;1) The NSMP program will collect and analyse soil samples, using existing nationwide standards (benchmarks) for soil measurement. Those standards will help create a consistent nationwide soil condition dataset that will be made publicly available.&#10;2) The ANSIS program will:&#10;a) establish, maintain and improve a federated soils platform (connecting to many databases)&#10;b) establish data management standards for platform users&#10;c) engage with soil database owners to build their understanding and the value of ANSIS, identify and address barriers to data sharing, and help them align data management with standards.&#10;These actions will connect various databases to land managers. This will lead to database owners being confident, understanding data privacy and ownership, valuing ANSIS and agreeing to share their data through the programs. It should lead to data owners integrating soil data management practices so that they can be used on the platform. This will help with knowledge sharing and awareness.&#10;Under the foundational outcomes, both programs feed into a central location where all public data is harmonised and of an acceptable standard. The Australian Government and agriculture stakeholders will use the database to develop knowledge products and tools about soil condition. This will lead to informed decisions around interventions in improved soil health.&#10;Under the theory of change, longer-term outcomes envisage the Australian Government and agricultural sector delivering intervention focused on soil health, with landholders adopting new practices and technologies to improve soil condition.&#10;"/>
                    <pic:cNvPicPr/>
                  </pic:nvPicPr>
                  <pic:blipFill>
                    <a:blip r:embed="rId24">
                      <a:extLst>
                        <a:ext uri="{28A0092B-C50C-407E-A947-70E740481C1C}">
                          <a14:useLocalDpi xmlns:a14="http://schemas.microsoft.com/office/drawing/2010/main" val="0"/>
                        </a:ext>
                      </a:extLst>
                    </a:blip>
                    <a:stretch>
                      <a:fillRect/>
                    </a:stretch>
                  </pic:blipFill>
                  <pic:spPr>
                    <a:xfrm>
                      <a:off x="0" y="0"/>
                      <a:ext cx="9108756" cy="5035455"/>
                    </a:xfrm>
                    <a:prstGeom prst="rect">
                      <a:avLst/>
                    </a:prstGeom>
                  </pic:spPr>
                </pic:pic>
              </a:graphicData>
            </a:graphic>
          </wp:inline>
        </w:drawing>
      </w:r>
    </w:p>
    <w:p w14:paraId="0B11FA13" w14:textId="32801738" w:rsidR="00385FE4" w:rsidRPr="00385FE4" w:rsidRDefault="00385FE4" w:rsidP="00385FE4">
      <w:pPr>
        <w:pStyle w:val="FigureTableNoteSource"/>
        <w:sectPr w:rsidR="00385FE4" w:rsidRPr="00385FE4" w:rsidSect="00400140">
          <w:pgSz w:w="16838" w:h="11906" w:orient="landscape"/>
          <w:pgMar w:top="1418" w:right="1418" w:bottom="1418" w:left="1418" w:header="567" w:footer="283" w:gutter="0"/>
          <w:cols w:space="708"/>
          <w:docGrid w:linePitch="360"/>
        </w:sectPr>
      </w:pPr>
      <w:r w:rsidRPr="00EF136C">
        <w:rPr>
          <w:rStyle w:val="Strong"/>
        </w:rPr>
        <w:t>ANSIS</w:t>
      </w:r>
      <w:r>
        <w:t xml:space="preserve"> </w:t>
      </w:r>
      <w:r w:rsidR="00EF136C" w:rsidRPr="00EF136C">
        <w:t>Australian National Soil Information System</w:t>
      </w:r>
      <w:r w:rsidR="00EF136C">
        <w:t xml:space="preserve">. </w:t>
      </w:r>
      <w:r w:rsidRPr="00EF136C">
        <w:rPr>
          <w:rStyle w:val="Strong"/>
        </w:rPr>
        <w:t>NSMP</w:t>
      </w:r>
      <w:r w:rsidR="00EF136C">
        <w:t xml:space="preserve"> </w:t>
      </w:r>
      <w:r w:rsidR="00EF136C" w:rsidRPr="00EF136C">
        <w:t>National Soils Monitoring Program</w:t>
      </w:r>
      <w:r w:rsidR="00EF136C">
        <w:t>.</w:t>
      </w:r>
    </w:p>
    <w:p w14:paraId="22D064BA" w14:textId="60963AF6" w:rsidR="00BB391B" w:rsidRDefault="00BB391B" w:rsidP="00BB391B">
      <w:pPr>
        <w:pStyle w:val="Heading3"/>
      </w:pPr>
      <w:bookmarkStart w:id="55" w:name="_Program_theory_narrative"/>
      <w:bookmarkStart w:id="56" w:name="_Toc218681261"/>
      <w:bookmarkEnd w:id="55"/>
      <w:r w:rsidRPr="00BB391B">
        <w:lastRenderedPageBreak/>
        <w:t>Program theory narrative</w:t>
      </w:r>
      <w:bookmarkEnd w:id="56"/>
    </w:p>
    <w:p w14:paraId="04977BD4" w14:textId="2AB517C9" w:rsidR="00BD56E9" w:rsidRDefault="00BD56E9" w:rsidP="00BD56E9">
      <w:r>
        <w:t>The following narrative further details the theory of change, context and rationale.</w:t>
      </w:r>
    </w:p>
    <w:p w14:paraId="42762026" w14:textId="08B37031" w:rsidR="00BD56E9" w:rsidRDefault="00A63A9E" w:rsidP="00BD56E9">
      <w:r>
        <w:t>CSAP</w:t>
      </w:r>
      <w:r w:rsidR="00BD56E9">
        <w:t xml:space="preserve"> is substantially informed by the academic theories of how to influence farmer practice including practice change and extension theories</w:t>
      </w:r>
      <w:r w:rsidR="00CC5218">
        <w:t xml:space="preserve"> such as</w:t>
      </w:r>
      <w:r w:rsidR="00BD56E9">
        <w:t xml:space="preserve"> </w:t>
      </w:r>
      <w:r w:rsidR="00BD56E9" w:rsidRPr="00CC5218">
        <w:t>Bennett’s Hierarchy (1975</w:t>
      </w:r>
      <w:r w:rsidR="00CC5218">
        <w:t>)</w:t>
      </w:r>
      <w:r w:rsidR="00BD56E9" w:rsidRPr="006E0D3C">
        <w:t>,</w:t>
      </w:r>
      <w:r w:rsidR="00BD56E9">
        <w:t xml:space="preserve"> and behaviour change theory</w:t>
      </w:r>
      <w:r w:rsidR="005206A3">
        <w:t xml:space="preserve"> </w:t>
      </w:r>
      <w:r w:rsidR="00CC5218">
        <w:t>such as</w:t>
      </w:r>
      <w:r w:rsidR="00BD56E9">
        <w:t xml:space="preserve"> </w:t>
      </w:r>
      <w:r w:rsidR="00BD56E9" w:rsidRPr="00CC5218">
        <w:t>Fishbein and Ajzen’s Theory of Planned Behaviour (19</w:t>
      </w:r>
      <w:r w:rsidR="006E0D3C">
        <w:t>75</w:t>
      </w:r>
      <w:r w:rsidR="00BD56E9">
        <w:t xml:space="preserve">). These are described in </w:t>
      </w:r>
      <w:hyperlink w:anchor="_Program_assumptions" w:history="1">
        <w:r w:rsidR="00D978A4">
          <w:rPr>
            <w:rStyle w:val="Hyperlink"/>
          </w:rPr>
          <w:t>s</w:t>
        </w:r>
        <w:r w:rsidR="00BD56E9" w:rsidRPr="008432D6">
          <w:rPr>
            <w:rStyle w:val="Hyperlink"/>
          </w:rPr>
          <w:t>ection 4.5</w:t>
        </w:r>
      </w:hyperlink>
      <w:r w:rsidR="00BD56E9">
        <w:t>.</w:t>
      </w:r>
    </w:p>
    <w:p w14:paraId="48BC2B1E" w14:textId="1DBF9A05" w:rsidR="00BD56E9" w:rsidRDefault="00BD56E9" w:rsidP="00BD56E9">
      <w:r w:rsidRPr="00CA4F2E">
        <w:t>The broader goal of the</w:t>
      </w:r>
      <w:r>
        <w:t xml:space="preserve"> </w:t>
      </w:r>
      <w:r w:rsidR="00A63A9E">
        <w:t>p</w:t>
      </w:r>
      <w:r>
        <w:t>rogram is to contribute to the sustainability, productivity, international competitiveness and profitability of the Australian agricultural, food and fibre industries. This includes contributing to Australia’s:</w:t>
      </w:r>
    </w:p>
    <w:p w14:paraId="75CF0B84" w14:textId="57F8DB4F" w:rsidR="00BD56E9" w:rsidRDefault="00BD56E9" w:rsidP="00BD56E9">
      <w:pPr>
        <w:pStyle w:val="ListBullet"/>
      </w:pPr>
      <w:r>
        <w:t>agricultural industries reducing their carbon emissions (Mitigation)</w:t>
      </w:r>
    </w:p>
    <w:p w14:paraId="22F9BD31" w14:textId="010259C4" w:rsidR="00BD56E9" w:rsidRDefault="00BD56E9" w:rsidP="00BD56E9">
      <w:pPr>
        <w:pStyle w:val="ListBullet"/>
      </w:pPr>
      <w:r>
        <w:t>agricultural industries becoming resilient to climate risks (Adaptation)</w:t>
      </w:r>
    </w:p>
    <w:p w14:paraId="61DBCC8D" w14:textId="523A758A" w:rsidR="00BD56E9" w:rsidRDefault="00BD56E9" w:rsidP="00BD56E9">
      <w:pPr>
        <w:pStyle w:val="ListBullet"/>
      </w:pPr>
      <w:r>
        <w:t>agricultural industries being productive and competitive (Economy)</w:t>
      </w:r>
    </w:p>
    <w:p w14:paraId="48432F90" w14:textId="27BC17F6" w:rsidR="00BD56E9" w:rsidRDefault="00BD56E9" w:rsidP="00BD56E9">
      <w:pPr>
        <w:pStyle w:val="ListBullet"/>
      </w:pPr>
      <w:r>
        <w:t>natural capital and biodiversity being protected and conserved (Conservation)</w:t>
      </w:r>
    </w:p>
    <w:p w14:paraId="54848832" w14:textId="270DBD39" w:rsidR="00BD56E9" w:rsidRDefault="00BD56E9" w:rsidP="00BD56E9">
      <w:pPr>
        <w:pStyle w:val="ListBullet"/>
      </w:pPr>
      <w:r>
        <w:t>agricultural communities having protected and enhanced wellbeing (Social)</w:t>
      </w:r>
      <w:r w:rsidR="006A251D">
        <w:t>.</w:t>
      </w:r>
    </w:p>
    <w:p w14:paraId="7B69BAAE" w14:textId="5A846CC9" w:rsidR="00BD56E9" w:rsidRDefault="00A63A9E" w:rsidP="00BD56E9">
      <w:r>
        <w:t>CSAP</w:t>
      </w:r>
      <w:r w:rsidR="00BD56E9">
        <w:t xml:space="preserve"> sets out to achieve this through funding delivery providers to deliver a range of activities that seek to influence farmer adoption of CSSA practices, and/or establish the foundations for influence.</w:t>
      </w:r>
    </w:p>
    <w:p w14:paraId="40DA6DB8" w14:textId="6FE77094" w:rsidR="009A612C" w:rsidRPr="0021240E" w:rsidRDefault="00BD56E9" w:rsidP="00BD56E9">
      <w:r>
        <w:t xml:space="preserve">The delivery provider activities that seek to directly influence farmer adoption of CSSA practices </w:t>
      </w:r>
      <w:r w:rsidR="00B01D0E">
        <w:t xml:space="preserve">will </w:t>
      </w:r>
      <w:r>
        <w:t xml:space="preserve">develop and organise their activities within each of </w:t>
      </w:r>
      <w:r w:rsidRPr="0021240E">
        <w:t>the following influencing strategies:</w:t>
      </w:r>
    </w:p>
    <w:p w14:paraId="69884EFD" w14:textId="79E3F547" w:rsidR="0021240E" w:rsidRPr="0021240E" w:rsidRDefault="00FC3E72" w:rsidP="0021240E">
      <w:pPr>
        <w:pStyle w:val="ListNumber"/>
        <w:numPr>
          <w:ilvl w:val="0"/>
          <w:numId w:val="25"/>
        </w:numPr>
      </w:pPr>
      <w:r w:rsidRPr="0021240E">
        <w:t xml:space="preserve">Demonstrating </w:t>
      </w:r>
      <w:r w:rsidR="00BD56E9" w:rsidRPr="0021240E">
        <w:t xml:space="preserve">CSSA </w:t>
      </w:r>
      <w:r w:rsidRPr="0021240E">
        <w:t xml:space="preserve">practices </w:t>
      </w:r>
      <w:r w:rsidR="00BD56E9" w:rsidRPr="0021240E">
        <w:t>to farmers</w:t>
      </w:r>
      <w:r>
        <w:t>.</w:t>
      </w:r>
    </w:p>
    <w:p w14:paraId="35B48616" w14:textId="66E97379" w:rsidR="0021240E" w:rsidRPr="0021240E" w:rsidRDefault="00FC3E72" w:rsidP="0021240E">
      <w:pPr>
        <w:pStyle w:val="ListNumber"/>
      </w:pPr>
      <w:r>
        <w:t>D</w:t>
      </w:r>
      <w:r w:rsidR="00BD56E9" w:rsidRPr="0021240E">
        <w:t>istributing CSSA information products and resources</w:t>
      </w:r>
      <w:r>
        <w:t>.</w:t>
      </w:r>
    </w:p>
    <w:p w14:paraId="3F9E1649" w14:textId="45AD9A7F" w:rsidR="0021240E" w:rsidRPr="0021240E" w:rsidRDefault="00FC3E72" w:rsidP="0021240E">
      <w:pPr>
        <w:pStyle w:val="ListNumber"/>
      </w:pPr>
      <w:r>
        <w:t>F</w:t>
      </w:r>
      <w:r w:rsidR="00BD56E9" w:rsidRPr="0021240E">
        <w:t>acilitating and providing advice regarding CSSA</w:t>
      </w:r>
      <w:r>
        <w:t>.</w:t>
      </w:r>
    </w:p>
    <w:p w14:paraId="505DC3E0" w14:textId="776C2CA5" w:rsidR="0021240E" w:rsidRPr="0021240E" w:rsidRDefault="00FC3E72" w:rsidP="0021240E">
      <w:pPr>
        <w:pStyle w:val="ListNumber"/>
      </w:pPr>
      <w:r>
        <w:t>E</w:t>
      </w:r>
      <w:r w:rsidR="00BD56E9" w:rsidRPr="0021240E">
        <w:t>stablishing and facilitating CSSA networks.</w:t>
      </w:r>
    </w:p>
    <w:p w14:paraId="222BA138" w14:textId="254E32FD" w:rsidR="00BD56E9" w:rsidRPr="00CA4F2E" w:rsidRDefault="00BD56E9" w:rsidP="00BD56E9">
      <w:r>
        <w:t xml:space="preserve">The delivery provider strategies will ensure farmers know about and access relevant information about the CSSA resources and products. Through participating in demonstrations, farmers are also introduced to innovative and effective CSSA practices in more practical ways. Their introduction to, and the relevance of, these CSSA practices is further supported </w:t>
      </w:r>
      <w:proofErr w:type="gramStart"/>
      <w:r>
        <w:t>by the use of</w:t>
      </w:r>
      <w:proofErr w:type="gramEnd"/>
      <w:r>
        <w:t xml:space="preserve"> consulting advisors and connecting with peer groups, as trusted sources of information and advice. These are the </w:t>
      </w:r>
      <w:r w:rsidRPr="00CA4F2E">
        <w:t>reach and outputs required for farmers to consider adopting CSSA practices.</w:t>
      </w:r>
    </w:p>
    <w:p w14:paraId="2C44DAC2" w14:textId="5AEA3A20" w:rsidR="005105F1" w:rsidRPr="00CA4F2E" w:rsidRDefault="00BD56E9" w:rsidP="00BD56E9">
      <w:r>
        <w:t xml:space="preserve">The delivery </w:t>
      </w:r>
      <w:r w:rsidRPr="00CA4F2E">
        <w:t>provider activities that seek to influence adoption, develop and organise their activities within the following foundational strategies:</w:t>
      </w:r>
    </w:p>
    <w:p w14:paraId="6D82906F" w14:textId="4F2462DA" w:rsidR="005105F1" w:rsidRPr="00CA4F2E" w:rsidRDefault="005105F1" w:rsidP="005105F1">
      <w:pPr>
        <w:pStyle w:val="ListNumber"/>
        <w:numPr>
          <w:ilvl w:val="0"/>
          <w:numId w:val="26"/>
        </w:numPr>
      </w:pPr>
      <w:r w:rsidRPr="00CA4F2E">
        <w:t>T</w:t>
      </w:r>
      <w:r w:rsidR="00BD56E9" w:rsidRPr="00CA4F2E">
        <w:t>esting and trialling new and innovative CSSA knowledge, tools and practices</w:t>
      </w:r>
      <w:r w:rsidR="00CA4F2E" w:rsidRPr="00CA4F2E">
        <w:t>.</w:t>
      </w:r>
    </w:p>
    <w:p w14:paraId="291D69BA" w14:textId="4F8A180B" w:rsidR="005105F1" w:rsidRPr="00CA4F2E" w:rsidRDefault="005105F1" w:rsidP="005105F1">
      <w:pPr>
        <w:pStyle w:val="ListNumber"/>
      </w:pPr>
      <w:r w:rsidRPr="00CA4F2E">
        <w:t>D</w:t>
      </w:r>
      <w:r w:rsidR="00BD56E9" w:rsidRPr="00CA4F2E">
        <w:t>eveloping new, improved and more accessible data, knowledge and analytical t</w:t>
      </w:r>
      <w:r w:rsidR="00B655E6">
        <w:t>o</w:t>
      </w:r>
      <w:r w:rsidR="00BD56E9" w:rsidRPr="00CA4F2E">
        <w:t>ols about soil quality and soil management practices.</w:t>
      </w:r>
    </w:p>
    <w:p w14:paraId="7ED4AC7E" w14:textId="3B30E89F" w:rsidR="00BD56E9" w:rsidRDefault="00BD56E9" w:rsidP="00BD56E9">
      <w:r w:rsidRPr="00CA4F2E">
        <w:t xml:space="preserve">The foundational outcomes of these </w:t>
      </w:r>
      <w:r>
        <w:t xml:space="preserve">can then be used to inform the </w:t>
      </w:r>
      <w:r w:rsidR="00AA3ED0">
        <w:t xml:space="preserve">4 </w:t>
      </w:r>
      <w:r>
        <w:t>influencing strategies</w:t>
      </w:r>
      <w:r w:rsidR="00AA3ED0">
        <w:t xml:space="preserve"> listed in this section</w:t>
      </w:r>
      <w:r>
        <w:t>.</w:t>
      </w:r>
    </w:p>
    <w:p w14:paraId="6C289110" w14:textId="77777777" w:rsidR="00367E03" w:rsidRPr="00B87C2A" w:rsidRDefault="00BD56E9" w:rsidP="00B87C2A">
      <w:pPr>
        <w:keepNext/>
      </w:pPr>
      <w:r w:rsidRPr="00B87C2A">
        <w:lastRenderedPageBreak/>
        <w:t>By drawing on the experiences from the demonstrations of</w:t>
      </w:r>
      <w:r w:rsidR="00367E03" w:rsidRPr="00B87C2A">
        <w:t>:</w:t>
      </w:r>
    </w:p>
    <w:p w14:paraId="33A617BE" w14:textId="4DD8453E" w:rsidR="00367E03" w:rsidRPr="00B87C2A" w:rsidRDefault="00BD56E9" w:rsidP="00367E03">
      <w:pPr>
        <w:pStyle w:val="ListBullet"/>
      </w:pPr>
      <w:r w:rsidRPr="00B87C2A">
        <w:t>CSSA practices and information</w:t>
      </w:r>
    </w:p>
    <w:p w14:paraId="4DBD89F2" w14:textId="6D7FC02E" w:rsidR="00367E03" w:rsidRPr="00B87C2A" w:rsidRDefault="00BD56E9" w:rsidP="00367E03">
      <w:pPr>
        <w:pStyle w:val="ListBullet"/>
      </w:pPr>
      <w:r w:rsidRPr="00B87C2A">
        <w:t>resources and products available about CSSA practices</w:t>
      </w:r>
    </w:p>
    <w:p w14:paraId="44FD2B10" w14:textId="127E2B5D" w:rsidR="00367E03" w:rsidRPr="00B87C2A" w:rsidRDefault="00BD56E9" w:rsidP="00367E03">
      <w:pPr>
        <w:pStyle w:val="ListBullet"/>
      </w:pPr>
      <w:r w:rsidRPr="00B87C2A">
        <w:t>the peer networks that are formed and the advice facilitated</w:t>
      </w:r>
      <w:r w:rsidR="00064EC4">
        <w:t>.</w:t>
      </w:r>
    </w:p>
    <w:p w14:paraId="3FEA6518" w14:textId="09954A4A" w:rsidR="00BD56E9" w:rsidRDefault="00064EC4" w:rsidP="00623B6A">
      <w:pPr>
        <w:pStyle w:val="ListBullet"/>
        <w:numPr>
          <w:ilvl w:val="0"/>
          <w:numId w:val="0"/>
        </w:numPr>
      </w:pPr>
      <w:r>
        <w:t>F</w:t>
      </w:r>
      <w:r w:rsidR="00BD56E9">
        <w:t xml:space="preserve">armers </w:t>
      </w:r>
      <w:r w:rsidR="00BD56E9" w:rsidRPr="008432D6">
        <w:t xml:space="preserve">build an </w:t>
      </w:r>
      <w:r w:rsidR="00BD56E9" w:rsidRPr="00623B6A">
        <w:t>understanding</w:t>
      </w:r>
      <w:r w:rsidR="00BD56E9">
        <w:t xml:space="preserve"> of why they should adopt these practices</w:t>
      </w:r>
      <w:r w:rsidR="00367E03">
        <w:t>.</w:t>
      </w:r>
      <w:r w:rsidR="00BD56E9">
        <w:t xml:space="preserve"> They ar</w:t>
      </w:r>
      <w:r w:rsidR="00BD56E9" w:rsidRPr="008432D6">
        <w:t xml:space="preserve">e </w:t>
      </w:r>
      <w:r w:rsidR="00BD56E9" w:rsidRPr="00623B6A">
        <w:t>aware</w:t>
      </w:r>
      <w:r w:rsidR="00BD56E9">
        <w:t xml:space="preserve"> </w:t>
      </w:r>
      <w:r w:rsidR="00BD56E9" w:rsidRPr="008432D6">
        <w:t xml:space="preserve">of the value and opportunities the CSSA practices could provide them. Farmers also have the </w:t>
      </w:r>
      <w:r w:rsidR="00BD56E9" w:rsidRPr="00623B6A">
        <w:t>skills</w:t>
      </w:r>
      <w:r w:rsidR="00BD56E9" w:rsidRPr="008432D6">
        <w:t xml:space="preserve"> needed to adopt appropriate CSSA practices and accept the need for and value of CSSA to them (</w:t>
      </w:r>
      <w:r w:rsidR="00BD56E9" w:rsidRPr="00623B6A">
        <w:t>attitudes</w:t>
      </w:r>
      <w:r w:rsidR="00BD56E9" w:rsidRPr="008432D6">
        <w:t>).</w:t>
      </w:r>
      <w:r w:rsidR="00BD56E9">
        <w:t xml:space="preserve"> These </w:t>
      </w:r>
      <w:r w:rsidR="00BD56E9" w:rsidRPr="00623B6A">
        <w:t xml:space="preserve">intermediate </w:t>
      </w:r>
      <w:r w:rsidR="00BD56E9" w:rsidRPr="008432D6">
        <w:t>outcomes</w:t>
      </w:r>
      <w:r w:rsidR="00B01D0E">
        <w:t xml:space="preserve"> have been</w:t>
      </w:r>
      <w:r w:rsidR="00E21355">
        <w:t xml:space="preserve"> </w:t>
      </w:r>
      <w:r w:rsidR="00BD56E9" w:rsidRPr="008432D6">
        <w:t xml:space="preserve">identified in practice change theories such as </w:t>
      </w:r>
      <w:r w:rsidR="00BD56E9" w:rsidRPr="00CC5218">
        <w:t>Bennett’s Hierarchy (1975</w:t>
      </w:r>
      <w:r w:rsidR="00BD56E9" w:rsidRPr="006E0D3C">
        <w:t>)</w:t>
      </w:r>
      <w:r w:rsidR="00BD56E9" w:rsidRPr="008432D6">
        <w:t xml:space="preserve"> and behaviour change theory </w:t>
      </w:r>
      <w:r w:rsidR="00BD56E9" w:rsidRPr="005206A3">
        <w:t xml:space="preserve">such as </w:t>
      </w:r>
      <w:r w:rsidR="00BD56E9" w:rsidRPr="00CC5218">
        <w:t>Fishbein and Ajzen’s Theory of Planned Behaviour (19</w:t>
      </w:r>
      <w:r w:rsidR="005206A3" w:rsidRPr="00CC5218">
        <w:t>75</w:t>
      </w:r>
      <w:r w:rsidR="00BD56E9" w:rsidRPr="005206A3">
        <w:t>) point to the capabilities needed for</w:t>
      </w:r>
      <w:r w:rsidR="00BD56E9" w:rsidRPr="00623B6A">
        <w:t xml:space="preserve"> farmers to adopt CSSA practices</w:t>
      </w:r>
      <w:r w:rsidR="00BD56E9" w:rsidRPr="008432D6">
        <w:t>.</w:t>
      </w:r>
    </w:p>
    <w:p w14:paraId="1E35255C" w14:textId="751D6AB1" w:rsidR="00BD56E9" w:rsidRDefault="00BD56E9" w:rsidP="00BD56E9">
      <w:r>
        <w:t>The adoption of CSSA practices is the longer-term sustainable agriculture investment outcome. This includes farmers: adopting and trialling appropriate practices at different scales; demonstrating their sustainability credentials and traceability; implementing sustainability frameworks; and sharing their knowledge of, and experiences with, CSSA practices through their peer networks.</w:t>
      </w:r>
    </w:p>
    <w:p w14:paraId="78414E7D" w14:textId="6584F593" w:rsidR="00530CD2" w:rsidRDefault="00BD56E9" w:rsidP="00BD56E9">
      <w:r>
        <w:t xml:space="preserve">The </w:t>
      </w:r>
      <w:r w:rsidRPr="00623B6A">
        <w:t>adoption of CSSA practices</w:t>
      </w:r>
      <w:r>
        <w:t xml:space="preserve"> by farmers demonstrates their contribution to the broader goals. </w:t>
      </w:r>
      <w:r w:rsidR="00B87C2A">
        <w:t>This </w:t>
      </w:r>
      <w:r>
        <w:t>includes</w:t>
      </w:r>
      <w:r w:rsidR="00530CD2">
        <w:t>:</w:t>
      </w:r>
    </w:p>
    <w:p w14:paraId="5DF95E25" w14:textId="38CDE4B7" w:rsidR="00530CD2" w:rsidRPr="005403E5" w:rsidRDefault="00BD56E9" w:rsidP="00530CD2">
      <w:pPr>
        <w:pStyle w:val="ListBullet"/>
      </w:pPr>
      <w:r>
        <w:t xml:space="preserve">farmers’ operating sustainable, productive, competitive and profitable farm business and in turn </w:t>
      </w:r>
      <w:r w:rsidRPr="005403E5">
        <w:t>accessing new markets (local and international) through their efforts to manage carbon emissions</w:t>
      </w:r>
    </w:p>
    <w:p w14:paraId="062077E2" w14:textId="4DCC11ED" w:rsidR="00530CD2" w:rsidRPr="005403E5" w:rsidRDefault="00BD56E9" w:rsidP="00530CD2">
      <w:pPr>
        <w:pStyle w:val="ListBullet"/>
      </w:pPr>
      <w:r w:rsidRPr="005403E5">
        <w:t>their resilience to climate change</w:t>
      </w:r>
    </w:p>
    <w:p w14:paraId="3533750B" w14:textId="28D89BF2" w:rsidR="00530CD2" w:rsidRPr="005403E5" w:rsidRDefault="00BD56E9" w:rsidP="00530CD2">
      <w:pPr>
        <w:pStyle w:val="ListBullet"/>
      </w:pPr>
      <w:r w:rsidRPr="005403E5">
        <w:t>their contribution to protecting natural capital and biodiversity on their properties</w:t>
      </w:r>
    </w:p>
    <w:p w14:paraId="77E6F384" w14:textId="0E1E8690" w:rsidR="00BD56E9" w:rsidRDefault="00BD56E9" w:rsidP="00623B6A">
      <w:pPr>
        <w:pStyle w:val="ListBullet"/>
      </w:pPr>
      <w:r>
        <w:t>their contribution to the enhancement and protection of the wellbeing of their agricultural communities.</w:t>
      </w:r>
    </w:p>
    <w:p w14:paraId="4DADF067" w14:textId="09F7706A" w:rsidR="00BD56E9" w:rsidRPr="00E324E2" w:rsidRDefault="00BD56E9" w:rsidP="00BD56E9">
      <w:hyperlink w:anchor="_Appendix_C:_Stream-specific" w:history="1">
        <w:r w:rsidRPr="0076762E">
          <w:rPr>
            <w:rStyle w:val="Hyperlink"/>
          </w:rPr>
          <w:t>Appendix</w:t>
        </w:r>
        <w:r w:rsidR="0076762E">
          <w:rPr>
            <w:rStyle w:val="Hyperlink"/>
          </w:rPr>
          <w:t> </w:t>
        </w:r>
        <w:r w:rsidRPr="0076762E">
          <w:rPr>
            <w:rStyle w:val="Hyperlink"/>
          </w:rPr>
          <w:t>C</w:t>
        </w:r>
      </w:hyperlink>
      <w:r>
        <w:t xml:space="preserve"> </w:t>
      </w:r>
      <w:r w:rsidR="00E21355">
        <w:t>explains</w:t>
      </w:r>
      <w:r>
        <w:t xml:space="preserve"> how </w:t>
      </w:r>
      <w:r w:rsidR="00A63A9E">
        <w:t>CSAP</w:t>
      </w:r>
      <w:r>
        <w:t xml:space="preserve"> theory may be adapted to the project scale for specific delivery streams. Th</w:t>
      </w:r>
      <w:r w:rsidR="00E21355">
        <w:t>os</w:t>
      </w:r>
      <w:r>
        <w:t>e examples may be used for project MEL planning in MERIT.</w:t>
      </w:r>
    </w:p>
    <w:p w14:paraId="5C5D0D4B" w14:textId="77777777" w:rsidR="0059669C" w:rsidRDefault="0059669C" w:rsidP="008C6321">
      <w:pPr>
        <w:pStyle w:val="Heading3"/>
        <w:sectPr w:rsidR="0059669C" w:rsidSect="00400140">
          <w:pgSz w:w="11906" w:h="16838"/>
          <w:pgMar w:top="1418" w:right="1418" w:bottom="1418" w:left="1418" w:header="567" w:footer="283" w:gutter="0"/>
          <w:cols w:space="708"/>
          <w:docGrid w:linePitch="360"/>
        </w:sectPr>
      </w:pPr>
    </w:p>
    <w:p w14:paraId="17FAB0DB" w14:textId="72DF6322" w:rsidR="008C6321" w:rsidRDefault="008C6321" w:rsidP="008C6321">
      <w:pPr>
        <w:pStyle w:val="Heading3"/>
      </w:pPr>
      <w:bookmarkStart w:id="57" w:name="_Program_delivery_design"/>
      <w:bookmarkStart w:id="58" w:name="_Toc218681262"/>
      <w:bookmarkEnd w:id="57"/>
      <w:r>
        <w:lastRenderedPageBreak/>
        <w:t>Program delivery design</w:t>
      </w:r>
      <w:bookmarkEnd w:id="58"/>
    </w:p>
    <w:p w14:paraId="3321EEB1" w14:textId="20209272" w:rsidR="0059669C" w:rsidRDefault="00A63A9E" w:rsidP="008C6321">
      <w:r>
        <w:t>CSAP</w:t>
      </w:r>
      <w:r w:rsidR="008C6321">
        <w:t xml:space="preserve"> utilises a range of funding mechanisms </w:t>
      </w:r>
      <w:r w:rsidR="00346BAE">
        <w:t>such as gra</w:t>
      </w:r>
      <w:r w:rsidR="008C6321">
        <w:t>nts</w:t>
      </w:r>
      <w:r w:rsidR="0E0D9409">
        <w:t>,</w:t>
      </w:r>
      <w:r w:rsidR="008C6321">
        <w:t xml:space="preserve"> procurements and delivery partners</w:t>
      </w:r>
      <w:r w:rsidR="0053206D">
        <w:t xml:space="preserve"> – </w:t>
      </w:r>
      <w:r w:rsidR="00346BAE">
        <w:t>for example</w:t>
      </w:r>
      <w:r w:rsidR="0053206D">
        <w:t>,</w:t>
      </w:r>
      <w:r w:rsidR="008C6321">
        <w:t xml:space="preserve"> grantees and regional delivery partner to </w:t>
      </w:r>
      <w:r w:rsidR="00746D40">
        <w:t>provide</w:t>
      </w:r>
      <w:r w:rsidR="00746D40" w:rsidDel="00746D40">
        <w:t xml:space="preserve"> </w:t>
      </w:r>
      <w:r w:rsidR="008C6321">
        <w:t xml:space="preserve">activities that achieve the outcomes. </w:t>
      </w:r>
      <w:r w:rsidR="00AD515C">
        <w:t>Our</w:t>
      </w:r>
      <w:r w:rsidR="008C6321">
        <w:t xml:space="preserve"> theory is delivered through a range of streams that engage different delivery providers using a different funding mechanism, each focusing on a specific purpose and theme. </w:t>
      </w:r>
      <w:r w:rsidR="00E712A9">
        <w:fldChar w:fldCharType="begin"/>
      </w:r>
      <w:r w:rsidR="00E712A9">
        <w:instrText xml:space="preserve"> REF _Ref193975878 \h </w:instrText>
      </w:r>
      <w:r w:rsidR="00E712A9">
        <w:fldChar w:fldCharType="separate"/>
      </w:r>
      <w:r w:rsidR="00E712A9">
        <w:fldChar w:fldCharType="end"/>
      </w:r>
      <w:r w:rsidR="00BF1ECB">
        <w:t xml:space="preserve"> </w:t>
      </w:r>
      <w:r w:rsidR="008C6321">
        <w:t xml:space="preserve">presents each of the funding </w:t>
      </w:r>
      <w:r w:rsidR="00346BAE">
        <w:t>stream’s</w:t>
      </w:r>
      <w:r w:rsidR="008C6321">
        <w:t xml:space="preserve"> </w:t>
      </w:r>
      <w:r w:rsidR="00346BAE">
        <w:t>themes</w:t>
      </w:r>
      <w:r w:rsidR="008C6321">
        <w:t xml:space="preserve"> and the associated delivery providers, funding mechanism and period for delivery and stream specific purpose</w:t>
      </w:r>
      <w:r w:rsidR="00E3068D">
        <w:t>.</w:t>
      </w:r>
    </w:p>
    <w:p w14:paraId="44289BAB" w14:textId="06559FAE" w:rsidR="00E3068D" w:rsidRDefault="0059669C" w:rsidP="00D64DF2">
      <w:pPr>
        <w:pStyle w:val="Caption"/>
      </w:pPr>
      <w:bookmarkStart w:id="59" w:name="_Ref193975878"/>
      <w:bookmarkStart w:id="60" w:name="_Toc218681280"/>
      <w:r>
        <w:t xml:space="preserve">Table </w:t>
      </w:r>
      <w:r>
        <w:fldChar w:fldCharType="begin"/>
      </w:r>
      <w:r>
        <w:instrText xml:space="preserve"> SEQ Table \* ARABIC </w:instrText>
      </w:r>
      <w:r>
        <w:fldChar w:fldCharType="separate"/>
      </w:r>
      <w:r w:rsidR="008651C3">
        <w:rPr>
          <w:noProof/>
        </w:rPr>
        <w:t>4</w:t>
      </w:r>
      <w:r>
        <w:fldChar w:fldCharType="end"/>
      </w:r>
      <w:bookmarkEnd w:id="59"/>
      <w:r w:rsidR="00E3068D" w:rsidRPr="00623B6A">
        <w:t xml:space="preserve"> Climate</w:t>
      </w:r>
      <w:r w:rsidR="00203322">
        <w:t>-</w:t>
      </w:r>
      <w:r w:rsidR="00E3068D" w:rsidRPr="00623B6A">
        <w:t>Smart Agriculture Program streams overview</w:t>
      </w:r>
      <w:bookmarkEnd w:id="60"/>
    </w:p>
    <w:tbl>
      <w:tblPr>
        <w:tblW w:w="5000" w:type="pct"/>
        <w:tblBorders>
          <w:top w:val="single" w:sz="4" w:space="0" w:color="auto"/>
          <w:bottom w:val="single" w:sz="4" w:space="0" w:color="auto"/>
          <w:insideH w:val="single" w:sz="4" w:space="0" w:color="auto"/>
        </w:tblBorders>
        <w:tblCellMar>
          <w:left w:w="40" w:type="dxa"/>
          <w:right w:w="40" w:type="dxa"/>
        </w:tblCellMar>
        <w:tblLook w:val="0000" w:firstRow="0" w:lastRow="0" w:firstColumn="0" w:lastColumn="0" w:noHBand="0" w:noVBand="0"/>
      </w:tblPr>
      <w:tblGrid>
        <w:gridCol w:w="1701"/>
        <w:gridCol w:w="2506"/>
        <w:gridCol w:w="3265"/>
        <w:gridCol w:w="3265"/>
        <w:gridCol w:w="3265"/>
      </w:tblGrid>
      <w:tr w:rsidR="0006745B" w:rsidRPr="003A42FB" w14:paraId="21012049" w14:textId="77777777">
        <w:trPr>
          <w:cantSplit/>
          <w:tblHeader/>
        </w:trPr>
        <w:tc>
          <w:tcPr>
            <w:tcW w:w="607" w:type="pct"/>
            <w:tcMar>
              <w:left w:w="108" w:type="dxa"/>
              <w:right w:w="108" w:type="dxa"/>
            </w:tcMar>
          </w:tcPr>
          <w:p w14:paraId="2C9B1A09" w14:textId="77777777" w:rsidR="0006745B" w:rsidRPr="003A42FB" w:rsidRDefault="0006745B">
            <w:pPr>
              <w:pStyle w:val="TableHeading"/>
            </w:pPr>
            <w:bookmarkStart w:id="61" w:name="Title_4"/>
            <w:r>
              <w:t>Theme</w:t>
            </w:r>
          </w:p>
        </w:tc>
        <w:tc>
          <w:tcPr>
            <w:tcW w:w="895" w:type="pct"/>
            <w:tcMar>
              <w:left w:w="108" w:type="dxa"/>
              <w:right w:w="108" w:type="dxa"/>
            </w:tcMar>
          </w:tcPr>
          <w:p w14:paraId="55428497" w14:textId="77777777" w:rsidR="0006745B" w:rsidRPr="003A42FB" w:rsidRDefault="0006745B">
            <w:pPr>
              <w:pStyle w:val="TableHeading"/>
            </w:pPr>
            <w:r w:rsidRPr="002F12D5">
              <w:t>Stream</w:t>
            </w:r>
          </w:p>
        </w:tc>
        <w:tc>
          <w:tcPr>
            <w:tcW w:w="1166" w:type="pct"/>
          </w:tcPr>
          <w:p w14:paraId="73E56CF8" w14:textId="77777777" w:rsidR="0006745B" w:rsidRPr="003A42FB" w:rsidRDefault="0006745B">
            <w:pPr>
              <w:pStyle w:val="TableHeading"/>
            </w:pPr>
            <w:r w:rsidRPr="002F12D5">
              <w:t>Delivery provider</w:t>
            </w:r>
          </w:p>
        </w:tc>
        <w:tc>
          <w:tcPr>
            <w:tcW w:w="1166" w:type="pct"/>
          </w:tcPr>
          <w:p w14:paraId="4392574F" w14:textId="77777777" w:rsidR="0006745B" w:rsidRPr="003A42FB" w:rsidRDefault="0006745B">
            <w:pPr>
              <w:pStyle w:val="TableHeading"/>
            </w:pPr>
            <w:r w:rsidRPr="002F12D5">
              <w:t>Funding mechanism and period for delivery</w:t>
            </w:r>
          </w:p>
        </w:tc>
        <w:tc>
          <w:tcPr>
            <w:tcW w:w="1166" w:type="pct"/>
            <w:tcMar>
              <w:left w:w="108" w:type="dxa"/>
              <w:right w:w="108" w:type="dxa"/>
            </w:tcMar>
          </w:tcPr>
          <w:p w14:paraId="602C5D38" w14:textId="77777777" w:rsidR="0006745B" w:rsidRPr="003A42FB" w:rsidRDefault="0006745B">
            <w:pPr>
              <w:pStyle w:val="TableHeading"/>
            </w:pPr>
            <w:r w:rsidRPr="002F12D5">
              <w:t>Purpose</w:t>
            </w:r>
          </w:p>
        </w:tc>
      </w:tr>
      <w:tr w:rsidR="0006745B" w:rsidRPr="003A42FB" w14:paraId="1FA7A755" w14:textId="77777777">
        <w:tc>
          <w:tcPr>
            <w:tcW w:w="607" w:type="pct"/>
            <w:vMerge w:val="restart"/>
            <w:tcMar>
              <w:left w:w="108" w:type="dxa"/>
              <w:right w:w="108" w:type="dxa"/>
            </w:tcMar>
          </w:tcPr>
          <w:p w14:paraId="43405C6C" w14:textId="77777777" w:rsidR="0006745B" w:rsidRPr="004D3B87" w:rsidRDefault="0006745B">
            <w:pPr>
              <w:pStyle w:val="TableText"/>
            </w:pPr>
            <w:r w:rsidRPr="004D3B87">
              <w:t>Farmer capacity building</w:t>
            </w:r>
          </w:p>
        </w:tc>
        <w:tc>
          <w:tcPr>
            <w:tcW w:w="895" w:type="pct"/>
            <w:tcMar>
              <w:left w:w="108" w:type="dxa"/>
              <w:right w:w="108" w:type="dxa"/>
            </w:tcMar>
          </w:tcPr>
          <w:p w14:paraId="39690B72" w14:textId="7DEA88D7" w:rsidR="0006745B" w:rsidRPr="004D3B87" w:rsidRDefault="0006745B">
            <w:pPr>
              <w:pStyle w:val="TableText"/>
            </w:pPr>
            <w:r w:rsidRPr="004D3B87">
              <w:t xml:space="preserve">Regional Landscape Priority </w:t>
            </w:r>
            <w:r w:rsidR="00BD5D2F" w:rsidRPr="004D3B87">
              <w:t>p</w:t>
            </w:r>
            <w:r w:rsidRPr="004D3B87">
              <w:t>rojects ($85.6</w:t>
            </w:r>
            <w:r w:rsidR="00346BAE" w:rsidRPr="004D3B87">
              <w:t> </w:t>
            </w:r>
            <w:r w:rsidRPr="004D3B87">
              <w:t>million)</w:t>
            </w:r>
          </w:p>
        </w:tc>
        <w:tc>
          <w:tcPr>
            <w:tcW w:w="1166" w:type="pct"/>
          </w:tcPr>
          <w:p w14:paraId="3B59AD2D" w14:textId="4EBB7253" w:rsidR="0006745B" w:rsidRPr="003A42FB" w:rsidRDefault="0006745B">
            <w:pPr>
              <w:pStyle w:val="TableText"/>
            </w:pPr>
            <w:r w:rsidRPr="002B34C6">
              <w:t xml:space="preserve">Regional Delivery Partners </w:t>
            </w:r>
            <w:r w:rsidR="00262F26">
              <w:t xml:space="preserve">(RDPs) in </w:t>
            </w:r>
            <w:r w:rsidRPr="002B34C6">
              <w:t>all 52</w:t>
            </w:r>
            <w:r w:rsidR="00DF7F99">
              <w:t> </w:t>
            </w:r>
            <w:r w:rsidRPr="002B34C6">
              <w:t>NRM regions</w:t>
            </w:r>
          </w:p>
        </w:tc>
        <w:tc>
          <w:tcPr>
            <w:tcW w:w="1166" w:type="pct"/>
          </w:tcPr>
          <w:p w14:paraId="7A555F93" w14:textId="155556B6" w:rsidR="0006745B" w:rsidRPr="00291134" w:rsidRDefault="0006745B">
            <w:pPr>
              <w:pStyle w:val="TableText"/>
            </w:pPr>
            <w:r w:rsidRPr="00291134">
              <w:t>Procurement 4.5</w:t>
            </w:r>
            <w:r w:rsidR="00DE46F5" w:rsidRPr="00291134">
              <w:t xml:space="preserve"> </w:t>
            </w:r>
            <w:r w:rsidR="000A6C05" w:rsidRPr="00291134">
              <w:t>to</w:t>
            </w:r>
            <w:r w:rsidR="00DE46F5" w:rsidRPr="00291134">
              <w:t xml:space="preserve"> </w:t>
            </w:r>
            <w:r w:rsidRPr="00291134">
              <w:t>5</w:t>
            </w:r>
            <w:r w:rsidR="00272582" w:rsidRPr="00291134">
              <w:t> </w:t>
            </w:r>
            <w:r w:rsidRPr="00291134">
              <w:t>years (2023</w:t>
            </w:r>
            <w:r w:rsidRPr="00291134">
              <w:rPr>
                <w:rFonts w:ascii="Courier New" w:hAnsi="Courier New" w:cs="Courier New"/>
              </w:rPr>
              <w:t>-</w:t>
            </w:r>
            <w:r w:rsidRPr="00291134">
              <w:t>24 to 2027</w:t>
            </w:r>
            <w:r w:rsidRPr="00291134">
              <w:rPr>
                <w:rFonts w:ascii="Courier New" w:hAnsi="Courier New" w:cs="Courier New"/>
              </w:rPr>
              <w:t>-</w:t>
            </w:r>
            <w:r w:rsidRPr="00291134">
              <w:t>28)</w:t>
            </w:r>
          </w:p>
        </w:tc>
        <w:tc>
          <w:tcPr>
            <w:tcW w:w="1166" w:type="pct"/>
            <w:tcMar>
              <w:left w:w="108" w:type="dxa"/>
              <w:right w:w="108" w:type="dxa"/>
            </w:tcMar>
          </w:tcPr>
          <w:p w14:paraId="38408E80" w14:textId="53AA420B" w:rsidR="0006745B" w:rsidRPr="003A42FB" w:rsidRDefault="0006745B">
            <w:pPr>
              <w:pStyle w:val="TableText"/>
            </w:pPr>
            <w:r w:rsidRPr="002B34C6">
              <w:t xml:space="preserve">Local and regional projects </w:t>
            </w:r>
            <w:r>
              <w:t>focusing on NRM priorities. They will</w:t>
            </w:r>
            <w:r w:rsidRPr="002B34C6">
              <w:t xml:space="preserve"> deliver long term sustainable agriculture outcomes, including on-farm demonstrations and support for implementation of practices.</w:t>
            </w:r>
          </w:p>
        </w:tc>
      </w:tr>
      <w:tr w:rsidR="0006745B" w:rsidRPr="003A42FB" w14:paraId="297A2945" w14:textId="77777777">
        <w:tc>
          <w:tcPr>
            <w:tcW w:w="607" w:type="pct"/>
            <w:vMerge/>
            <w:tcMar>
              <w:left w:w="108" w:type="dxa"/>
              <w:right w:w="108" w:type="dxa"/>
            </w:tcMar>
            <w:vAlign w:val="center"/>
          </w:tcPr>
          <w:p w14:paraId="7DCB31C1" w14:textId="77777777" w:rsidR="0006745B" w:rsidRPr="004D3B87" w:rsidRDefault="0006745B">
            <w:pPr>
              <w:pStyle w:val="TableText"/>
            </w:pPr>
          </w:p>
        </w:tc>
        <w:tc>
          <w:tcPr>
            <w:tcW w:w="895" w:type="pct"/>
            <w:tcMar>
              <w:left w:w="108" w:type="dxa"/>
              <w:right w:w="108" w:type="dxa"/>
            </w:tcMar>
          </w:tcPr>
          <w:p w14:paraId="09A1E3B6" w14:textId="4D49A998" w:rsidR="0006745B" w:rsidRPr="004D3B87" w:rsidRDefault="0006745B" w:rsidP="0007651D">
            <w:pPr>
              <w:pStyle w:val="TableText"/>
            </w:pPr>
            <w:r w:rsidRPr="004D3B87">
              <w:t xml:space="preserve">Partnerships and Innovation </w:t>
            </w:r>
            <w:r w:rsidR="00BD5D2F" w:rsidRPr="004D3B87">
              <w:t xml:space="preserve">grants </w:t>
            </w:r>
            <w:r w:rsidRPr="004D3B87">
              <w:t>($4</w:t>
            </w:r>
            <w:r w:rsidR="0068512F" w:rsidRPr="00AA3ED0">
              <w:t>5</w:t>
            </w:r>
            <w:r w:rsidR="00346BAE" w:rsidRPr="004D3B87">
              <w:t> </w:t>
            </w:r>
            <w:r w:rsidRPr="004D3B87">
              <w:t>million)</w:t>
            </w:r>
          </w:p>
        </w:tc>
        <w:tc>
          <w:tcPr>
            <w:tcW w:w="1166" w:type="pct"/>
          </w:tcPr>
          <w:p w14:paraId="22A968F4" w14:textId="293940A4" w:rsidR="0006745B" w:rsidRDefault="0006745B">
            <w:pPr>
              <w:pStyle w:val="TableText"/>
            </w:pPr>
            <w:r>
              <w:t>Consortium agreement between 2 or more individuals or organisations</w:t>
            </w:r>
          </w:p>
          <w:p w14:paraId="582C1615" w14:textId="55EBDC43" w:rsidR="0006745B" w:rsidRPr="003A42FB" w:rsidRDefault="0006745B">
            <w:pPr>
              <w:pStyle w:val="TableText"/>
            </w:pPr>
            <w:r>
              <w:t>(incl</w:t>
            </w:r>
            <w:r w:rsidR="00CB2843">
              <w:t>.</w:t>
            </w:r>
            <w:r>
              <w:t xml:space="preserve"> </w:t>
            </w:r>
            <w:r w:rsidRPr="00623B6A">
              <w:t>Aus</w:t>
            </w:r>
            <w:r w:rsidR="00CB2843" w:rsidRPr="00623B6A">
              <w:t>tralian</w:t>
            </w:r>
            <w:r w:rsidRPr="00623B6A">
              <w:t xml:space="preserve"> </w:t>
            </w:r>
            <w:r w:rsidR="00CB2843" w:rsidRPr="00623B6A">
              <w:t>universities</w:t>
            </w:r>
            <w:r w:rsidRPr="00346BAE">
              <w:t xml:space="preserve"> RDPs, RDCs, CRCs, </w:t>
            </w:r>
            <w:r w:rsidR="00346BAE">
              <w:t>g</w:t>
            </w:r>
            <w:r w:rsidR="00346BAE" w:rsidRPr="00623B6A">
              <w:t>overnment</w:t>
            </w:r>
            <w:r w:rsidRPr="00346BAE">
              <w:t>)</w:t>
            </w:r>
          </w:p>
        </w:tc>
        <w:tc>
          <w:tcPr>
            <w:tcW w:w="1166" w:type="pct"/>
          </w:tcPr>
          <w:p w14:paraId="005339E4" w14:textId="2EC89F35" w:rsidR="0006745B" w:rsidRPr="00291134" w:rsidRDefault="0006745B" w:rsidP="00971B47">
            <w:pPr>
              <w:pStyle w:val="TableText"/>
            </w:pPr>
            <w:r w:rsidRPr="00291134">
              <w:t>Open-competitive grants of $250</w:t>
            </w:r>
            <w:r w:rsidR="00346BAE" w:rsidRPr="00291134">
              <w:t> </w:t>
            </w:r>
            <w:r w:rsidRPr="00291134">
              <w:t xml:space="preserve">k </w:t>
            </w:r>
            <w:r w:rsidR="00DE6558" w:rsidRPr="00291134">
              <w:t>to</w:t>
            </w:r>
            <w:r w:rsidRPr="00291134">
              <w:t xml:space="preserve"> $5</w:t>
            </w:r>
            <w:r w:rsidR="00BD5D2F" w:rsidRPr="00291134">
              <w:t> </w:t>
            </w:r>
            <w:r w:rsidRPr="00291134">
              <w:t>million. Round 1: Apr</w:t>
            </w:r>
            <w:r w:rsidR="00446AAE" w:rsidRPr="00291134">
              <w:t> </w:t>
            </w:r>
            <w:r w:rsidRPr="00291134">
              <w:t xml:space="preserve">2024 </w:t>
            </w:r>
            <w:r w:rsidR="005555C6" w:rsidRPr="00291134">
              <w:t>to</w:t>
            </w:r>
            <w:r w:rsidRPr="00291134">
              <w:t xml:space="preserve"> 4</w:t>
            </w:r>
            <w:r w:rsidR="00DF7F99" w:rsidRPr="00291134">
              <w:t> </w:t>
            </w:r>
            <w:r w:rsidRPr="00291134">
              <w:t>years (2024</w:t>
            </w:r>
            <w:r w:rsidR="005C1955" w:rsidRPr="00291134">
              <w:t>–</w:t>
            </w:r>
            <w:r w:rsidRPr="00291134">
              <w:t>25 to 2027</w:t>
            </w:r>
            <w:r w:rsidR="005C1955" w:rsidRPr="00291134">
              <w:t>–</w:t>
            </w:r>
            <w:r w:rsidRPr="00291134">
              <w:t>28).</w:t>
            </w:r>
          </w:p>
        </w:tc>
        <w:tc>
          <w:tcPr>
            <w:tcW w:w="1166" w:type="pct"/>
            <w:tcMar>
              <w:left w:w="108" w:type="dxa"/>
              <w:right w:w="108" w:type="dxa"/>
            </w:tcMar>
          </w:tcPr>
          <w:p w14:paraId="13E09328" w14:textId="51091529" w:rsidR="0006745B" w:rsidRPr="003A42FB" w:rsidRDefault="0006745B">
            <w:pPr>
              <w:pStyle w:val="TableText"/>
            </w:pPr>
            <w:r w:rsidRPr="00C26F0F">
              <w:t>Medium</w:t>
            </w:r>
            <w:r w:rsidR="00AC18CF">
              <w:t>-</w:t>
            </w:r>
            <w:r w:rsidRPr="00C26F0F">
              <w:t xml:space="preserve"> to large</w:t>
            </w:r>
            <w:r w:rsidR="00453BD8" w:rsidRPr="00971B47">
              <w:t>-</w:t>
            </w:r>
            <w:r w:rsidRPr="00C26F0F">
              <w:t xml:space="preserve">scale </w:t>
            </w:r>
            <w:r>
              <w:t xml:space="preserve">projects focusing on </w:t>
            </w:r>
            <w:r w:rsidRPr="00C26F0F">
              <w:t>‘action research’</w:t>
            </w:r>
            <w:r>
              <w:t>.</w:t>
            </w:r>
            <w:r w:rsidRPr="00C26F0F">
              <w:t xml:space="preserve"> </w:t>
            </w:r>
            <w:r>
              <w:t xml:space="preserve">They will </w:t>
            </w:r>
            <w:r w:rsidRPr="00C26F0F">
              <w:t>drive the development, trialling, roll-out and adoption of innovative tools and on-ground farm practices.</w:t>
            </w:r>
          </w:p>
        </w:tc>
      </w:tr>
      <w:tr w:rsidR="0006745B" w:rsidRPr="003A42FB" w14:paraId="43680DA9" w14:textId="77777777">
        <w:tc>
          <w:tcPr>
            <w:tcW w:w="607" w:type="pct"/>
            <w:vMerge/>
            <w:tcMar>
              <w:left w:w="108" w:type="dxa"/>
              <w:right w:w="108" w:type="dxa"/>
            </w:tcMar>
            <w:vAlign w:val="center"/>
          </w:tcPr>
          <w:p w14:paraId="4E8E05B4" w14:textId="77777777" w:rsidR="0006745B" w:rsidRPr="004D3B87" w:rsidRDefault="0006745B">
            <w:pPr>
              <w:pStyle w:val="TableText"/>
            </w:pPr>
          </w:p>
        </w:tc>
        <w:tc>
          <w:tcPr>
            <w:tcW w:w="895" w:type="pct"/>
            <w:tcMar>
              <w:left w:w="108" w:type="dxa"/>
              <w:right w:w="108" w:type="dxa"/>
            </w:tcMar>
          </w:tcPr>
          <w:p w14:paraId="22ADCD25" w14:textId="1DFBFE1E" w:rsidR="0006745B" w:rsidRPr="004D3B87" w:rsidRDefault="0006745B" w:rsidP="0007651D">
            <w:pPr>
              <w:pStyle w:val="TableText"/>
            </w:pPr>
            <w:r w:rsidRPr="004D3B87">
              <w:t xml:space="preserve">Capacity Building </w:t>
            </w:r>
            <w:r w:rsidR="000E4658" w:rsidRPr="004D3B87">
              <w:t>g</w:t>
            </w:r>
            <w:r w:rsidRPr="004D3B87">
              <w:t>rants</w:t>
            </w:r>
            <w:r w:rsidR="0007651D" w:rsidRPr="004D3B87">
              <w:t xml:space="preserve"> </w:t>
            </w:r>
            <w:r w:rsidRPr="00AA3ED0">
              <w:t>($</w:t>
            </w:r>
            <w:r w:rsidR="004F3A0D" w:rsidRPr="00AA3ED0">
              <w:t>25.</w:t>
            </w:r>
            <w:r w:rsidR="00717F3D" w:rsidRPr="00AA3ED0">
              <w:t>5</w:t>
            </w:r>
            <w:r w:rsidR="00613F20" w:rsidRPr="00AA3ED0">
              <w:t> </w:t>
            </w:r>
            <w:r w:rsidRPr="00AA3ED0">
              <w:t>million)</w:t>
            </w:r>
          </w:p>
        </w:tc>
        <w:tc>
          <w:tcPr>
            <w:tcW w:w="1166" w:type="pct"/>
          </w:tcPr>
          <w:p w14:paraId="00A3C3C3" w14:textId="77777777" w:rsidR="0006745B" w:rsidRPr="003A42FB" w:rsidRDefault="0006745B">
            <w:pPr>
              <w:pStyle w:val="TableText"/>
            </w:pPr>
            <w:r w:rsidRPr="001A316B">
              <w:t>Any eligible individual or organisation</w:t>
            </w:r>
          </w:p>
        </w:tc>
        <w:tc>
          <w:tcPr>
            <w:tcW w:w="1166" w:type="pct"/>
          </w:tcPr>
          <w:p w14:paraId="21A65A5E" w14:textId="300A5906" w:rsidR="00287DD2" w:rsidRPr="00291134" w:rsidRDefault="0006745B">
            <w:pPr>
              <w:pStyle w:val="TableText"/>
            </w:pPr>
            <w:r w:rsidRPr="00291134">
              <w:t>Open-competitive grants of $10</w:t>
            </w:r>
            <w:r w:rsidR="00346BAE" w:rsidRPr="00291134">
              <w:t> </w:t>
            </w:r>
            <w:r w:rsidRPr="00291134">
              <w:t>k to $</w:t>
            </w:r>
            <w:r w:rsidR="008F1FBC">
              <w:t>3</w:t>
            </w:r>
            <w:r w:rsidR="00DF7F99" w:rsidRPr="00291134">
              <w:t> </w:t>
            </w:r>
            <w:r w:rsidRPr="00291134">
              <w:t>million. 2</w:t>
            </w:r>
            <w:r w:rsidR="00DF7F99" w:rsidRPr="00291134">
              <w:t> </w:t>
            </w:r>
            <w:r w:rsidRPr="00291134">
              <w:t>rounds.</w:t>
            </w:r>
          </w:p>
          <w:p w14:paraId="13F2CE1D" w14:textId="250BBFFC" w:rsidR="0006745B" w:rsidRPr="00291134" w:rsidRDefault="0006745B" w:rsidP="0006745B">
            <w:pPr>
              <w:pStyle w:val="TableListNumber2"/>
              <w:numPr>
                <w:ilvl w:val="1"/>
                <w:numId w:val="22"/>
              </w:numPr>
            </w:pPr>
            <w:r w:rsidRPr="00291134">
              <w:t>Round 1: Apr</w:t>
            </w:r>
            <w:r w:rsidR="00446AAE" w:rsidRPr="00291134">
              <w:t> </w:t>
            </w:r>
            <w:r w:rsidRPr="00291134">
              <w:t>2024</w:t>
            </w:r>
            <w:r w:rsidR="0089110D" w:rsidRPr="00291134">
              <w:t xml:space="preserve"> </w:t>
            </w:r>
            <w:r w:rsidR="00843DF1" w:rsidRPr="00291134">
              <w:t xml:space="preserve">for </w:t>
            </w:r>
            <w:r w:rsidRPr="00291134">
              <w:t>4</w:t>
            </w:r>
            <w:r w:rsidR="00DF7F99" w:rsidRPr="00291134">
              <w:t> </w:t>
            </w:r>
            <w:r w:rsidRPr="00291134">
              <w:t>years (2024</w:t>
            </w:r>
            <w:r w:rsidR="005C1955" w:rsidRPr="00291134">
              <w:t>–</w:t>
            </w:r>
            <w:r w:rsidRPr="00291134">
              <w:t>25 to 2027</w:t>
            </w:r>
            <w:r w:rsidR="005C1955" w:rsidRPr="00291134">
              <w:t>–</w:t>
            </w:r>
            <w:r w:rsidRPr="00291134">
              <w:t>28)</w:t>
            </w:r>
          </w:p>
          <w:p w14:paraId="64D9F6BA" w14:textId="7E29B102" w:rsidR="0006745B" w:rsidRPr="00291134" w:rsidRDefault="0006745B">
            <w:pPr>
              <w:pStyle w:val="TableListNumber2"/>
            </w:pPr>
            <w:r w:rsidRPr="00291134">
              <w:t xml:space="preserve">Round 2: </w:t>
            </w:r>
            <w:r w:rsidR="00E41602">
              <w:t>October</w:t>
            </w:r>
            <w:r w:rsidRPr="00291134">
              <w:t xml:space="preserve"> 2025 (3</w:t>
            </w:r>
            <w:r w:rsidR="00DF7F99" w:rsidRPr="00291134">
              <w:t> </w:t>
            </w:r>
            <w:r w:rsidRPr="00291134">
              <w:t>years)</w:t>
            </w:r>
          </w:p>
        </w:tc>
        <w:tc>
          <w:tcPr>
            <w:tcW w:w="1166" w:type="pct"/>
            <w:tcMar>
              <w:left w:w="108" w:type="dxa"/>
              <w:right w:w="108" w:type="dxa"/>
            </w:tcMar>
          </w:tcPr>
          <w:p w14:paraId="2B0D9709" w14:textId="10252188" w:rsidR="0006745B" w:rsidRPr="003A42FB" w:rsidRDefault="0006745B">
            <w:pPr>
              <w:pStyle w:val="TableText"/>
            </w:pPr>
            <w:r>
              <w:t>Small</w:t>
            </w:r>
            <w:r w:rsidR="00AC18CF">
              <w:t>-</w:t>
            </w:r>
            <w:r>
              <w:t xml:space="preserve"> to medium</w:t>
            </w:r>
            <w:r w:rsidR="00453BD8" w:rsidRPr="00971B47">
              <w:t>-</w:t>
            </w:r>
            <w:r>
              <w:t>scale projects focusing on increasing community capacity and capability and drive on-ground adoption. They will build on the success of existing projects, initiatives, and information sources.</w:t>
            </w:r>
          </w:p>
        </w:tc>
      </w:tr>
      <w:tr w:rsidR="0006745B" w:rsidRPr="003A42FB" w14:paraId="41219249" w14:textId="77777777">
        <w:tc>
          <w:tcPr>
            <w:tcW w:w="607" w:type="pct"/>
            <w:vMerge/>
            <w:tcMar>
              <w:left w:w="108" w:type="dxa"/>
              <w:right w:w="108" w:type="dxa"/>
            </w:tcMar>
            <w:vAlign w:val="center"/>
          </w:tcPr>
          <w:p w14:paraId="09E0DAA0" w14:textId="77777777" w:rsidR="0006745B" w:rsidRPr="004D3B87" w:rsidRDefault="0006745B">
            <w:pPr>
              <w:pStyle w:val="TableText"/>
            </w:pPr>
          </w:p>
        </w:tc>
        <w:tc>
          <w:tcPr>
            <w:tcW w:w="895" w:type="pct"/>
            <w:tcMar>
              <w:left w:w="108" w:type="dxa"/>
              <w:right w:w="108" w:type="dxa"/>
            </w:tcMar>
          </w:tcPr>
          <w:p w14:paraId="4F8580EE" w14:textId="67508CD4" w:rsidR="0006745B" w:rsidRPr="004D3B87" w:rsidRDefault="0006745B" w:rsidP="00613F20">
            <w:pPr>
              <w:pStyle w:val="TableText"/>
            </w:pPr>
            <w:r w:rsidRPr="004D3B87">
              <w:t>Small Grants</w:t>
            </w:r>
            <w:r w:rsidR="00613F20" w:rsidRPr="004D3B87">
              <w:t xml:space="preserve"> </w:t>
            </w:r>
            <w:r w:rsidRPr="00AA3ED0">
              <w:t>($</w:t>
            </w:r>
            <w:r w:rsidR="0080409C" w:rsidRPr="00AA3ED0">
              <w:t>2.</w:t>
            </w:r>
            <w:r w:rsidR="00717F3D" w:rsidRPr="00AA3ED0">
              <w:t>5</w:t>
            </w:r>
            <w:r w:rsidR="00346BAE" w:rsidRPr="00AA3ED0">
              <w:t> </w:t>
            </w:r>
            <w:r w:rsidRPr="00AA3ED0">
              <w:t>million)</w:t>
            </w:r>
          </w:p>
        </w:tc>
        <w:tc>
          <w:tcPr>
            <w:tcW w:w="1166" w:type="pct"/>
          </w:tcPr>
          <w:p w14:paraId="4FB00B58" w14:textId="77777777" w:rsidR="0006745B" w:rsidRPr="003A42FB" w:rsidRDefault="0006745B">
            <w:pPr>
              <w:pStyle w:val="TableText"/>
            </w:pPr>
            <w:r w:rsidRPr="004C309F">
              <w:t>Community groups, Landcare groups, First Nations groups and research organisations</w:t>
            </w:r>
          </w:p>
        </w:tc>
        <w:tc>
          <w:tcPr>
            <w:tcW w:w="1166" w:type="pct"/>
          </w:tcPr>
          <w:p w14:paraId="57F1E13F" w14:textId="140332EB" w:rsidR="0006745B" w:rsidRPr="00291134" w:rsidRDefault="0006745B" w:rsidP="00AA3ED0">
            <w:pPr>
              <w:pStyle w:val="TableText"/>
            </w:pPr>
            <w:r w:rsidRPr="00291134">
              <w:t>Open-competitive grants of $10</w:t>
            </w:r>
            <w:r w:rsidR="00843DF1" w:rsidRPr="00291134">
              <w:t> </w:t>
            </w:r>
            <w:r w:rsidRPr="00291134">
              <w:t xml:space="preserve">k </w:t>
            </w:r>
            <w:r w:rsidR="00346BAE" w:rsidRPr="00291134">
              <w:t xml:space="preserve">to </w:t>
            </w:r>
            <w:r w:rsidRPr="00291134">
              <w:t>$250</w:t>
            </w:r>
            <w:r w:rsidR="00346BAE" w:rsidRPr="00291134">
              <w:t> </w:t>
            </w:r>
            <w:r w:rsidRPr="00291134">
              <w:t>k.</w:t>
            </w:r>
            <w:r w:rsidR="00780233">
              <w:t xml:space="preserve"> </w:t>
            </w:r>
            <w:r w:rsidRPr="00291134">
              <w:t>Round</w:t>
            </w:r>
            <w:r w:rsidR="00F830EC" w:rsidRPr="00291134">
              <w:t> </w:t>
            </w:r>
            <w:r w:rsidRPr="00291134">
              <w:t>1: Apr 2024</w:t>
            </w:r>
            <w:r w:rsidR="005E14B1" w:rsidRPr="00291134">
              <w:t xml:space="preserve"> </w:t>
            </w:r>
            <w:r w:rsidR="00843DF1" w:rsidRPr="00291134">
              <w:t>–</w:t>
            </w:r>
            <w:r w:rsidR="005E14B1" w:rsidRPr="00291134">
              <w:t xml:space="preserve"> </w:t>
            </w:r>
            <w:r w:rsidRPr="00291134">
              <w:t>up to $4.33</w:t>
            </w:r>
            <w:r w:rsidR="00E55323" w:rsidRPr="00291134">
              <w:t> </w:t>
            </w:r>
            <w:r w:rsidRPr="00291134">
              <w:t xml:space="preserve">million, grants for a </w:t>
            </w:r>
            <w:r w:rsidR="0061706A" w:rsidRPr="00291134">
              <w:t>2</w:t>
            </w:r>
            <w:r w:rsidR="00291134">
              <w:t>-</w:t>
            </w:r>
            <w:r w:rsidRPr="00291134">
              <w:t>year period. ($10</w:t>
            </w:r>
            <w:r w:rsidR="00DF4D1B" w:rsidRPr="00291134">
              <w:t> </w:t>
            </w:r>
            <w:r w:rsidRPr="00291134">
              <w:t xml:space="preserve">k </w:t>
            </w:r>
            <w:r w:rsidR="00346BAE" w:rsidRPr="00291134">
              <w:t>to</w:t>
            </w:r>
            <w:r w:rsidR="0089110D" w:rsidRPr="00291134">
              <w:t xml:space="preserve"> </w:t>
            </w:r>
            <w:r w:rsidRPr="00291134">
              <w:t>$100</w:t>
            </w:r>
            <w:r w:rsidR="00F830EC" w:rsidRPr="00291134">
              <w:t> </w:t>
            </w:r>
            <w:r w:rsidRPr="00291134">
              <w:t>k)</w:t>
            </w:r>
          </w:p>
        </w:tc>
        <w:tc>
          <w:tcPr>
            <w:tcW w:w="1166" w:type="pct"/>
            <w:tcMar>
              <w:left w:w="108" w:type="dxa"/>
              <w:right w:w="108" w:type="dxa"/>
            </w:tcMar>
          </w:tcPr>
          <w:p w14:paraId="755B0D7E" w14:textId="067916E0" w:rsidR="0006745B" w:rsidRPr="003A42FB" w:rsidRDefault="39D0644C">
            <w:pPr>
              <w:pStyle w:val="TableText"/>
            </w:pPr>
            <w:r w:rsidRPr="00971B47">
              <w:t>Small</w:t>
            </w:r>
            <w:r w:rsidR="00AC18CF">
              <w:t>-</w:t>
            </w:r>
            <w:r w:rsidRPr="00971B47">
              <w:t xml:space="preserve"> to </w:t>
            </w:r>
            <w:r w:rsidR="6CB8F814" w:rsidRPr="00971B47">
              <w:t>m</w:t>
            </w:r>
            <w:r w:rsidR="0006745B" w:rsidRPr="00971B47">
              <w:t>edium</w:t>
            </w:r>
            <w:r w:rsidR="00453BD8" w:rsidRPr="00971B47">
              <w:t>-</w:t>
            </w:r>
            <w:r w:rsidR="0006745B">
              <w:t>scale</w:t>
            </w:r>
            <w:r w:rsidR="0006745B" w:rsidRPr="00194569">
              <w:t xml:space="preserve"> on-ground </w:t>
            </w:r>
            <w:r w:rsidR="0006745B">
              <w:t xml:space="preserve">projects </w:t>
            </w:r>
            <w:r w:rsidR="0006745B" w:rsidRPr="00194569">
              <w:t>that support adoption.</w:t>
            </w:r>
          </w:p>
        </w:tc>
      </w:tr>
      <w:tr w:rsidR="0006745B" w:rsidRPr="003A42FB" w14:paraId="0F7F6EFE" w14:textId="77777777">
        <w:tc>
          <w:tcPr>
            <w:tcW w:w="607" w:type="pct"/>
            <w:vMerge w:val="restart"/>
            <w:tcMar>
              <w:left w:w="108" w:type="dxa"/>
              <w:right w:w="108" w:type="dxa"/>
            </w:tcMar>
          </w:tcPr>
          <w:p w14:paraId="3FF5C992" w14:textId="77777777" w:rsidR="0006745B" w:rsidRPr="004D3B87" w:rsidRDefault="0006745B" w:rsidP="009E0CC6">
            <w:pPr>
              <w:pStyle w:val="TableText"/>
              <w:keepNext/>
            </w:pPr>
            <w:r w:rsidRPr="004D3B87">
              <w:lastRenderedPageBreak/>
              <w:t>Facilitation and extension theme</w:t>
            </w:r>
          </w:p>
        </w:tc>
        <w:tc>
          <w:tcPr>
            <w:tcW w:w="895" w:type="pct"/>
            <w:tcMar>
              <w:left w:w="108" w:type="dxa"/>
              <w:right w:w="108" w:type="dxa"/>
            </w:tcMar>
          </w:tcPr>
          <w:p w14:paraId="5342B1B7" w14:textId="77777777" w:rsidR="0006745B" w:rsidRPr="004D3B87" w:rsidRDefault="0006745B" w:rsidP="009E0CC6">
            <w:pPr>
              <w:pStyle w:val="TableText"/>
              <w:keepNext/>
            </w:pPr>
            <w:r w:rsidRPr="004D3B87">
              <w:t>Sustainable Agriculture Facilitators</w:t>
            </w:r>
          </w:p>
          <w:p w14:paraId="40A8A4DA" w14:textId="5EC523C1" w:rsidR="0006745B" w:rsidRPr="004D3B87" w:rsidRDefault="0006745B" w:rsidP="009E0CC6">
            <w:pPr>
              <w:pStyle w:val="TableText"/>
              <w:keepNext/>
            </w:pPr>
            <w:r w:rsidRPr="004D3B87">
              <w:t>($40.7</w:t>
            </w:r>
            <w:r w:rsidR="00F830EC" w:rsidRPr="004D3B87">
              <w:t> </w:t>
            </w:r>
            <w:r w:rsidR="005C1955" w:rsidRPr="004D3B87">
              <w:t>million</w:t>
            </w:r>
            <w:r w:rsidR="5A796024" w:rsidRPr="004D3B87">
              <w:t>)</w:t>
            </w:r>
          </w:p>
        </w:tc>
        <w:tc>
          <w:tcPr>
            <w:tcW w:w="1166" w:type="pct"/>
          </w:tcPr>
          <w:p w14:paraId="20C92433" w14:textId="77777777" w:rsidR="0006745B" w:rsidRPr="00291134" w:rsidRDefault="0006745B" w:rsidP="009E0CC6">
            <w:pPr>
              <w:pStyle w:val="TableText"/>
              <w:keepNext/>
            </w:pPr>
            <w:r w:rsidRPr="00291134">
              <w:t>Regional Delivery Partners</w:t>
            </w:r>
          </w:p>
        </w:tc>
        <w:tc>
          <w:tcPr>
            <w:tcW w:w="1166" w:type="pct"/>
          </w:tcPr>
          <w:p w14:paraId="5F7E8CAC" w14:textId="23CC4AD5" w:rsidR="0006745B" w:rsidRPr="00291134" w:rsidRDefault="0006745B" w:rsidP="009E0CC6">
            <w:pPr>
              <w:pStyle w:val="TableText"/>
              <w:keepNext/>
            </w:pPr>
            <w:r w:rsidRPr="00291134">
              <w:t xml:space="preserve">Procurement 4.5 </w:t>
            </w:r>
            <w:r w:rsidR="000A6C05" w:rsidRPr="00291134">
              <w:t>to</w:t>
            </w:r>
            <w:r w:rsidRPr="00291134">
              <w:t xml:space="preserve"> 5</w:t>
            </w:r>
            <w:r w:rsidR="00E55323" w:rsidRPr="00291134">
              <w:t> </w:t>
            </w:r>
            <w:r w:rsidRPr="00291134">
              <w:t>years (2023</w:t>
            </w:r>
            <w:r w:rsidR="00843DF1" w:rsidRPr="00291134">
              <w:t>–</w:t>
            </w:r>
            <w:r w:rsidRPr="00291134">
              <w:t>24 to 2027</w:t>
            </w:r>
            <w:r w:rsidR="00843DF1" w:rsidRPr="00291134">
              <w:t>–</w:t>
            </w:r>
            <w:r w:rsidRPr="00291134">
              <w:t>28)</w:t>
            </w:r>
          </w:p>
        </w:tc>
        <w:tc>
          <w:tcPr>
            <w:tcW w:w="1166" w:type="pct"/>
            <w:tcMar>
              <w:left w:w="108" w:type="dxa"/>
              <w:right w:w="108" w:type="dxa"/>
            </w:tcMar>
          </w:tcPr>
          <w:p w14:paraId="14E77BA7" w14:textId="1E7906F5" w:rsidR="0006745B" w:rsidRPr="003A42FB" w:rsidRDefault="0006745B" w:rsidP="009E0CC6">
            <w:pPr>
              <w:pStyle w:val="TableText"/>
              <w:keepNext/>
            </w:pPr>
            <w:r w:rsidRPr="002B34C6">
              <w:t xml:space="preserve">Local and regional projects </w:t>
            </w:r>
            <w:r>
              <w:t>that will p</w:t>
            </w:r>
            <w:r w:rsidRPr="000911D5">
              <w:t>rovide a trusted network who will communicate, influence and drive farmer awareness, knowledge and skills on climate-smart sustainable agriculture practices</w:t>
            </w:r>
            <w:r>
              <w:t>, and</w:t>
            </w:r>
            <w:r w:rsidR="00CB2A0A">
              <w:t xml:space="preserve"> </w:t>
            </w:r>
            <w:r>
              <w:t>who will provide an</w:t>
            </w:r>
            <w:r w:rsidRPr="000911D5">
              <w:t xml:space="preserve"> understanding of carbon and biodiversity markets</w:t>
            </w:r>
            <w:r>
              <w:t>.</w:t>
            </w:r>
          </w:p>
        </w:tc>
      </w:tr>
      <w:tr w:rsidR="0006745B" w:rsidRPr="003A42FB" w14:paraId="7011F0D2" w14:textId="77777777">
        <w:tc>
          <w:tcPr>
            <w:tcW w:w="607" w:type="pct"/>
            <w:vMerge/>
            <w:tcMar>
              <w:left w:w="108" w:type="dxa"/>
              <w:right w:w="108" w:type="dxa"/>
            </w:tcMar>
          </w:tcPr>
          <w:p w14:paraId="26D1B807" w14:textId="77777777" w:rsidR="0006745B" w:rsidRPr="004D3B87" w:rsidRDefault="0006745B">
            <w:pPr>
              <w:pStyle w:val="TableText"/>
            </w:pPr>
          </w:p>
        </w:tc>
        <w:tc>
          <w:tcPr>
            <w:tcW w:w="895" w:type="pct"/>
            <w:tcMar>
              <w:left w:w="108" w:type="dxa"/>
              <w:right w:w="108" w:type="dxa"/>
            </w:tcMar>
          </w:tcPr>
          <w:p w14:paraId="568DAF65" w14:textId="1488B051" w:rsidR="0006745B" w:rsidRPr="004D3B87" w:rsidRDefault="0006745B">
            <w:pPr>
              <w:pStyle w:val="TableText"/>
            </w:pPr>
            <w:r w:rsidRPr="004D3B87">
              <w:t>Regional Soil Coordinators</w:t>
            </w:r>
          </w:p>
          <w:p w14:paraId="148EA124" w14:textId="6EC83575" w:rsidR="0006745B" w:rsidRPr="004D3B87" w:rsidRDefault="0006745B">
            <w:pPr>
              <w:pStyle w:val="TableText"/>
            </w:pPr>
            <w:r w:rsidRPr="004D3B87">
              <w:t>($6.</w:t>
            </w:r>
            <w:r w:rsidR="000C4F3E" w:rsidRPr="00AA3ED0">
              <w:t>3</w:t>
            </w:r>
            <w:r w:rsidR="00F830EC" w:rsidRPr="004D3B87">
              <w:t> </w:t>
            </w:r>
            <w:r w:rsidR="005C1955" w:rsidRPr="004D3B87">
              <w:t>million</w:t>
            </w:r>
            <w:r w:rsidRPr="004D3B87">
              <w:t>)</w:t>
            </w:r>
          </w:p>
        </w:tc>
        <w:tc>
          <w:tcPr>
            <w:tcW w:w="1166" w:type="pct"/>
          </w:tcPr>
          <w:p w14:paraId="3EC8A7B0" w14:textId="73FD39EB" w:rsidR="0006745B" w:rsidRPr="00291134" w:rsidRDefault="00F05C69">
            <w:pPr>
              <w:pStyle w:val="TableText"/>
            </w:pPr>
            <w:r>
              <w:t>8</w:t>
            </w:r>
            <w:r w:rsidR="00C362CA">
              <w:t xml:space="preserve"> coordinators</w:t>
            </w:r>
            <w:r w:rsidR="0006745B" w:rsidRPr="00291134">
              <w:t xml:space="preserve"> in total</w:t>
            </w:r>
            <w:r w:rsidR="005E14B1" w:rsidRPr="00291134">
              <w:t xml:space="preserve"> </w:t>
            </w:r>
            <w:r w:rsidR="00843DF1" w:rsidRPr="00291134">
              <w:t>–</w:t>
            </w:r>
            <w:r w:rsidR="005E14B1" w:rsidRPr="00291134">
              <w:t xml:space="preserve"> </w:t>
            </w:r>
            <w:r w:rsidR="0006745B" w:rsidRPr="00291134">
              <w:t>housed in Drought Hub lead agencies.</w:t>
            </w:r>
          </w:p>
        </w:tc>
        <w:tc>
          <w:tcPr>
            <w:tcW w:w="1166" w:type="pct"/>
          </w:tcPr>
          <w:p w14:paraId="32D5DAF6" w14:textId="77777777" w:rsidR="0006745B" w:rsidRPr="00291134" w:rsidRDefault="0006745B">
            <w:pPr>
              <w:pStyle w:val="TableText"/>
            </w:pPr>
            <w:r w:rsidRPr="00291134">
              <w:t>Restricted competitive grants</w:t>
            </w:r>
          </w:p>
          <w:p w14:paraId="513DE8E8" w14:textId="0234DBAD" w:rsidR="0006745B" w:rsidRPr="00291134" w:rsidRDefault="0006745B">
            <w:pPr>
              <w:pStyle w:val="TableText"/>
            </w:pPr>
            <w:r w:rsidRPr="00291134">
              <w:t xml:space="preserve">(max. $782,500 per application for </w:t>
            </w:r>
            <w:r w:rsidR="00446AAE" w:rsidRPr="00291134">
              <w:t>4</w:t>
            </w:r>
            <w:r w:rsidR="0062547A">
              <w:t>-</w:t>
            </w:r>
            <w:r w:rsidRPr="00291134">
              <w:t>year period)</w:t>
            </w:r>
          </w:p>
          <w:p w14:paraId="4F1CE871" w14:textId="2CF7D7CE" w:rsidR="0006745B" w:rsidRPr="00291134" w:rsidRDefault="0006745B">
            <w:pPr>
              <w:pStyle w:val="TableText"/>
            </w:pPr>
            <w:r w:rsidRPr="00291134">
              <w:t>4</w:t>
            </w:r>
            <w:r w:rsidR="00DF4D1B" w:rsidRPr="00291134">
              <w:t> </w:t>
            </w:r>
            <w:r w:rsidRPr="00291134">
              <w:t>years: 1</w:t>
            </w:r>
            <w:r w:rsidR="00DF4D1B" w:rsidRPr="00291134">
              <w:t> </w:t>
            </w:r>
            <w:r w:rsidRPr="00291134">
              <w:t>July</w:t>
            </w:r>
            <w:r w:rsidR="00DF4D1B" w:rsidRPr="00291134">
              <w:t> </w:t>
            </w:r>
            <w:r w:rsidRPr="00291134">
              <w:t>2024 to 30</w:t>
            </w:r>
            <w:r w:rsidR="00DF4D1B" w:rsidRPr="00291134">
              <w:t> </w:t>
            </w:r>
            <w:r w:rsidRPr="00291134">
              <w:t>June</w:t>
            </w:r>
            <w:r w:rsidR="00DF4D1B" w:rsidRPr="00291134">
              <w:t> </w:t>
            </w:r>
            <w:r w:rsidRPr="00291134">
              <w:t>2028</w:t>
            </w:r>
          </w:p>
        </w:tc>
        <w:tc>
          <w:tcPr>
            <w:tcW w:w="1166" w:type="pct"/>
            <w:tcMar>
              <w:left w:w="108" w:type="dxa"/>
              <w:right w:w="108" w:type="dxa"/>
            </w:tcMar>
          </w:tcPr>
          <w:p w14:paraId="230E20ED" w14:textId="71E8BFB0" w:rsidR="0006745B" w:rsidRPr="003A42FB" w:rsidRDefault="0006745B">
            <w:pPr>
              <w:pStyle w:val="TableText"/>
            </w:pPr>
            <w:r>
              <w:t>Medium scale projects that will s</w:t>
            </w:r>
            <w:r w:rsidRPr="001C702A">
              <w:t>upport the continuation of a national network of Regional Soil Coordinators who will focus on soil extension activities, which aim to give farmers and landholders</w:t>
            </w:r>
            <w:r w:rsidR="005E14B1">
              <w:t xml:space="preserve"> </w:t>
            </w:r>
            <w:r w:rsidR="00843DF1">
              <w:t>–</w:t>
            </w:r>
            <w:r w:rsidR="005E14B1">
              <w:t xml:space="preserve"> </w:t>
            </w:r>
            <w:r w:rsidRPr="001C702A">
              <w:t xml:space="preserve">including First Nations peoples </w:t>
            </w:r>
            <w:r w:rsidR="00843DF1">
              <w:t>–</w:t>
            </w:r>
            <w:r w:rsidRPr="001C702A">
              <w:t xml:space="preserve"> the practical tools and information they need to make evidence-based decisions.</w:t>
            </w:r>
          </w:p>
        </w:tc>
      </w:tr>
      <w:tr w:rsidR="0006745B" w:rsidRPr="003A42FB" w14:paraId="0019D6B3" w14:textId="77777777">
        <w:tc>
          <w:tcPr>
            <w:tcW w:w="607" w:type="pct"/>
            <w:vMerge/>
            <w:tcMar>
              <w:left w:w="108" w:type="dxa"/>
              <w:right w:w="108" w:type="dxa"/>
            </w:tcMar>
          </w:tcPr>
          <w:p w14:paraId="7B50A87D" w14:textId="77777777" w:rsidR="0006745B" w:rsidRPr="004D3B87" w:rsidRDefault="0006745B">
            <w:pPr>
              <w:pStyle w:val="TableText"/>
            </w:pPr>
          </w:p>
        </w:tc>
        <w:tc>
          <w:tcPr>
            <w:tcW w:w="895" w:type="pct"/>
            <w:tcMar>
              <w:left w:w="108" w:type="dxa"/>
              <w:right w:w="108" w:type="dxa"/>
            </w:tcMar>
          </w:tcPr>
          <w:p w14:paraId="605CBB85" w14:textId="6C30FE85" w:rsidR="0006745B" w:rsidRPr="004D3B87" w:rsidRDefault="0006745B">
            <w:pPr>
              <w:pStyle w:val="TableText"/>
            </w:pPr>
            <w:r w:rsidRPr="004D3B87">
              <w:t>National Soil Community of Practice</w:t>
            </w:r>
          </w:p>
          <w:p w14:paraId="6092BDBF" w14:textId="4D25EC6E" w:rsidR="0006745B" w:rsidRPr="004D3B87" w:rsidRDefault="0006745B">
            <w:pPr>
              <w:pStyle w:val="TableText"/>
            </w:pPr>
            <w:r w:rsidRPr="004D3B87">
              <w:t>($2.</w:t>
            </w:r>
            <w:r w:rsidR="007E7851" w:rsidRPr="00AA3ED0">
              <w:t>1</w:t>
            </w:r>
            <w:r w:rsidR="00F830EC" w:rsidRPr="004D3B87">
              <w:t> </w:t>
            </w:r>
            <w:r w:rsidR="005C1955" w:rsidRPr="004D3B87">
              <w:t>million</w:t>
            </w:r>
            <w:r w:rsidRPr="004D3B87">
              <w:t>)</w:t>
            </w:r>
          </w:p>
        </w:tc>
        <w:tc>
          <w:tcPr>
            <w:tcW w:w="1166" w:type="pct"/>
          </w:tcPr>
          <w:p w14:paraId="78863FD2" w14:textId="381947D6" w:rsidR="0006745B" w:rsidRPr="00291134" w:rsidRDefault="0006745B">
            <w:pPr>
              <w:pStyle w:val="TableText"/>
              <w:tabs>
                <w:tab w:val="left" w:pos="1012"/>
              </w:tabs>
            </w:pPr>
            <w:r w:rsidRPr="00291134">
              <w:t xml:space="preserve">Soil Science Australia </w:t>
            </w:r>
          </w:p>
        </w:tc>
        <w:tc>
          <w:tcPr>
            <w:tcW w:w="1166" w:type="pct"/>
          </w:tcPr>
          <w:p w14:paraId="514B49A8" w14:textId="44C6ACFC" w:rsidR="0006745B" w:rsidRPr="00291134" w:rsidRDefault="0006745B">
            <w:pPr>
              <w:pStyle w:val="TableText"/>
            </w:pPr>
            <w:r w:rsidRPr="00291134">
              <w:t xml:space="preserve">Targeted </w:t>
            </w:r>
            <w:r w:rsidR="000E4658" w:rsidRPr="00291134">
              <w:t>g</w:t>
            </w:r>
            <w:r w:rsidRPr="00291134">
              <w:t>rants 4</w:t>
            </w:r>
            <w:r w:rsidR="00DF4D1B" w:rsidRPr="00291134">
              <w:t> </w:t>
            </w:r>
            <w:r w:rsidRPr="00291134">
              <w:t>years: 1</w:t>
            </w:r>
            <w:r w:rsidR="00DF4D1B" w:rsidRPr="00291134">
              <w:t> </w:t>
            </w:r>
            <w:r w:rsidRPr="00291134">
              <w:t>July</w:t>
            </w:r>
            <w:r w:rsidR="00DF4D1B" w:rsidRPr="00291134">
              <w:t> </w:t>
            </w:r>
            <w:r w:rsidRPr="00291134">
              <w:t>2024 to 30</w:t>
            </w:r>
            <w:r w:rsidR="00446AAE" w:rsidRPr="00291134">
              <w:t> </w:t>
            </w:r>
            <w:r w:rsidRPr="00291134">
              <w:t>June</w:t>
            </w:r>
            <w:r w:rsidR="00DF4D1B" w:rsidRPr="00291134">
              <w:t> </w:t>
            </w:r>
            <w:r w:rsidRPr="00291134">
              <w:t>2028</w:t>
            </w:r>
          </w:p>
        </w:tc>
        <w:tc>
          <w:tcPr>
            <w:tcW w:w="1166" w:type="pct"/>
            <w:tcMar>
              <w:left w:w="108" w:type="dxa"/>
              <w:right w:w="108" w:type="dxa"/>
            </w:tcMar>
          </w:tcPr>
          <w:p w14:paraId="5055A14D" w14:textId="77777777" w:rsidR="0006745B" w:rsidRPr="003A42FB" w:rsidRDefault="0006745B">
            <w:pPr>
              <w:pStyle w:val="TableText"/>
            </w:pPr>
            <w:r w:rsidRPr="00802E1A">
              <w:t>Support networks for researchers, farmers, and community groups to work together, and provide a forum for soil practitioners to share the latest soil science information and tools.</w:t>
            </w:r>
          </w:p>
        </w:tc>
      </w:tr>
      <w:tr w:rsidR="0006745B" w:rsidRPr="003A42FB" w14:paraId="3EC669BF" w14:textId="77777777">
        <w:tc>
          <w:tcPr>
            <w:tcW w:w="607" w:type="pct"/>
            <w:vMerge w:val="restart"/>
            <w:tcMar>
              <w:left w:w="108" w:type="dxa"/>
              <w:right w:w="108" w:type="dxa"/>
            </w:tcMar>
          </w:tcPr>
          <w:p w14:paraId="7A4E4EB1" w14:textId="77777777" w:rsidR="0006745B" w:rsidRPr="004D3B87" w:rsidRDefault="0006745B">
            <w:pPr>
              <w:pStyle w:val="TableText"/>
            </w:pPr>
            <w:r w:rsidRPr="004D3B87">
              <w:t>Soil information improvement theme</w:t>
            </w:r>
          </w:p>
        </w:tc>
        <w:tc>
          <w:tcPr>
            <w:tcW w:w="895" w:type="pct"/>
            <w:tcMar>
              <w:left w:w="108" w:type="dxa"/>
              <w:right w:w="108" w:type="dxa"/>
            </w:tcMar>
          </w:tcPr>
          <w:p w14:paraId="52651C89" w14:textId="77777777" w:rsidR="00287DD2" w:rsidRPr="004D3B87" w:rsidRDefault="0006745B">
            <w:pPr>
              <w:pStyle w:val="TableText"/>
            </w:pPr>
            <w:r w:rsidRPr="004D3B87">
              <w:t>National Soil Monitoring Program</w:t>
            </w:r>
          </w:p>
          <w:p w14:paraId="5C82E213" w14:textId="16D71506" w:rsidR="0006745B" w:rsidRPr="004D3B87" w:rsidRDefault="0006745B">
            <w:pPr>
              <w:pStyle w:val="TableText"/>
            </w:pPr>
            <w:r w:rsidRPr="004D3B87">
              <w:t>($21.6</w:t>
            </w:r>
            <w:r w:rsidR="00F830EC" w:rsidRPr="004D3B87">
              <w:t> </w:t>
            </w:r>
            <w:r w:rsidR="005C1955" w:rsidRPr="004D3B87">
              <w:t>million</w:t>
            </w:r>
            <w:r w:rsidRPr="004D3B87">
              <w:t>)</w:t>
            </w:r>
          </w:p>
        </w:tc>
        <w:tc>
          <w:tcPr>
            <w:tcW w:w="1166" w:type="pct"/>
          </w:tcPr>
          <w:p w14:paraId="2427DDE7" w14:textId="77777777" w:rsidR="0006745B" w:rsidRPr="00291134" w:rsidRDefault="0006745B">
            <w:pPr>
              <w:pStyle w:val="TableText"/>
            </w:pPr>
            <w:r w:rsidRPr="00291134">
              <w:t>CSIRO</w:t>
            </w:r>
          </w:p>
        </w:tc>
        <w:tc>
          <w:tcPr>
            <w:tcW w:w="1166" w:type="pct"/>
          </w:tcPr>
          <w:p w14:paraId="2878A915" w14:textId="67BC914F" w:rsidR="0006745B" w:rsidRPr="00291134" w:rsidRDefault="0006745B">
            <w:pPr>
              <w:pStyle w:val="TableText"/>
            </w:pPr>
            <w:r w:rsidRPr="00291134">
              <w:t>Procurement (2023</w:t>
            </w:r>
            <w:r w:rsidR="000A6C05" w:rsidRPr="00291134">
              <w:t>–</w:t>
            </w:r>
            <w:r w:rsidRPr="00291134">
              <w:t>24 to 2027</w:t>
            </w:r>
            <w:r w:rsidR="000A6C05" w:rsidRPr="00291134">
              <w:t>–</w:t>
            </w:r>
            <w:r w:rsidRPr="00291134">
              <w:t>28)</w:t>
            </w:r>
          </w:p>
        </w:tc>
        <w:tc>
          <w:tcPr>
            <w:tcW w:w="1166" w:type="pct"/>
            <w:tcMar>
              <w:left w:w="108" w:type="dxa"/>
              <w:right w:w="108" w:type="dxa"/>
            </w:tcMar>
          </w:tcPr>
          <w:p w14:paraId="37FB4D04" w14:textId="77777777" w:rsidR="0006745B" w:rsidRPr="003A42FB" w:rsidRDefault="0006745B">
            <w:pPr>
              <w:pStyle w:val="TableText"/>
            </w:pPr>
            <w:r w:rsidRPr="00AA48CC">
              <w:t>To collect data on the condition and trends of soils nationally and make it available through ANSIS</w:t>
            </w:r>
          </w:p>
        </w:tc>
      </w:tr>
      <w:tr w:rsidR="0006745B" w:rsidRPr="003A42FB" w14:paraId="6C0D3D2C" w14:textId="77777777">
        <w:tc>
          <w:tcPr>
            <w:tcW w:w="607" w:type="pct"/>
            <w:vMerge/>
            <w:tcMar>
              <w:left w:w="108" w:type="dxa"/>
              <w:right w:w="108" w:type="dxa"/>
            </w:tcMar>
          </w:tcPr>
          <w:p w14:paraId="5CD38F50" w14:textId="77777777" w:rsidR="0006745B" w:rsidRPr="004D3B87" w:rsidRDefault="0006745B">
            <w:pPr>
              <w:pStyle w:val="TableText"/>
            </w:pPr>
          </w:p>
        </w:tc>
        <w:tc>
          <w:tcPr>
            <w:tcW w:w="895" w:type="pct"/>
            <w:tcMar>
              <w:left w:w="108" w:type="dxa"/>
              <w:right w:w="108" w:type="dxa"/>
            </w:tcMar>
          </w:tcPr>
          <w:p w14:paraId="24DEF52D" w14:textId="77777777" w:rsidR="00287DD2" w:rsidRPr="004D3B87" w:rsidRDefault="0006745B">
            <w:pPr>
              <w:pStyle w:val="TableText"/>
            </w:pPr>
            <w:r w:rsidRPr="004D3B87">
              <w:t>Enhance Australian National Soil Information System (ANSIS)</w:t>
            </w:r>
          </w:p>
          <w:p w14:paraId="6A564A2B" w14:textId="5B158F35" w:rsidR="0006745B" w:rsidRPr="004D3B87" w:rsidRDefault="0006745B">
            <w:pPr>
              <w:pStyle w:val="TableText"/>
            </w:pPr>
            <w:r w:rsidRPr="004D3B87">
              <w:t>($6</w:t>
            </w:r>
            <w:r w:rsidR="00F830EC" w:rsidRPr="004D3B87">
              <w:t> </w:t>
            </w:r>
            <w:r w:rsidR="005C1955" w:rsidRPr="004D3B87">
              <w:t>million</w:t>
            </w:r>
            <w:r w:rsidRPr="004D3B87">
              <w:t>)</w:t>
            </w:r>
          </w:p>
        </w:tc>
        <w:tc>
          <w:tcPr>
            <w:tcW w:w="1166" w:type="pct"/>
          </w:tcPr>
          <w:p w14:paraId="0B684A63" w14:textId="77777777" w:rsidR="0006745B" w:rsidRPr="00291134" w:rsidRDefault="0006745B">
            <w:pPr>
              <w:pStyle w:val="TableText"/>
            </w:pPr>
            <w:r w:rsidRPr="00291134">
              <w:t>CSIRO</w:t>
            </w:r>
          </w:p>
        </w:tc>
        <w:tc>
          <w:tcPr>
            <w:tcW w:w="1166" w:type="pct"/>
          </w:tcPr>
          <w:p w14:paraId="3AFA679F" w14:textId="79B478A4" w:rsidR="0006745B" w:rsidRPr="00291134" w:rsidRDefault="0006745B">
            <w:pPr>
              <w:pStyle w:val="TableText"/>
            </w:pPr>
            <w:r w:rsidRPr="00291134">
              <w:t>Procurement (2023</w:t>
            </w:r>
            <w:r w:rsidR="000A6C05" w:rsidRPr="00291134">
              <w:t>–</w:t>
            </w:r>
            <w:r w:rsidRPr="00291134">
              <w:t>24 to 2027</w:t>
            </w:r>
            <w:r w:rsidR="000A6C05" w:rsidRPr="00291134">
              <w:t>–</w:t>
            </w:r>
            <w:r w:rsidRPr="00291134">
              <w:t>28)</w:t>
            </w:r>
          </w:p>
        </w:tc>
        <w:tc>
          <w:tcPr>
            <w:tcW w:w="1166" w:type="pct"/>
            <w:tcMar>
              <w:left w:w="108" w:type="dxa"/>
              <w:right w:w="108" w:type="dxa"/>
            </w:tcMar>
          </w:tcPr>
          <w:p w14:paraId="33660652" w14:textId="77777777" w:rsidR="0006745B" w:rsidRPr="003A42FB" w:rsidRDefault="0006745B">
            <w:pPr>
              <w:pStyle w:val="TableText"/>
            </w:pPr>
            <w:r w:rsidRPr="00AA48CC">
              <w:t>The data will support a range of stakeholders to make evidence-based decisions to improve soil health at a range of scales.</w:t>
            </w:r>
          </w:p>
        </w:tc>
      </w:tr>
      <w:tr w:rsidR="0006745B" w:rsidRPr="003A42FB" w14:paraId="29676984" w14:textId="77777777">
        <w:tc>
          <w:tcPr>
            <w:tcW w:w="607" w:type="pct"/>
            <w:vMerge w:val="restart"/>
            <w:tcMar>
              <w:left w:w="108" w:type="dxa"/>
              <w:right w:w="108" w:type="dxa"/>
            </w:tcMar>
          </w:tcPr>
          <w:p w14:paraId="52F0A277" w14:textId="5D77BA37" w:rsidR="0006745B" w:rsidRPr="004D3B87" w:rsidRDefault="0006745B">
            <w:pPr>
              <w:pStyle w:val="TableText"/>
            </w:pPr>
            <w:r w:rsidRPr="004D3B87">
              <w:t xml:space="preserve">Operational support theme (out of scope of </w:t>
            </w:r>
            <w:r w:rsidR="00203322" w:rsidRPr="004D3B87">
              <w:t>o</w:t>
            </w:r>
            <w:r w:rsidRPr="004D3B87">
              <w:t xml:space="preserve">utcomes </w:t>
            </w:r>
            <w:r w:rsidR="00203322" w:rsidRPr="004D3B87">
              <w:t>e</w:t>
            </w:r>
            <w:r w:rsidRPr="004D3B87">
              <w:t>valuation)</w:t>
            </w:r>
          </w:p>
        </w:tc>
        <w:tc>
          <w:tcPr>
            <w:tcW w:w="895" w:type="pct"/>
            <w:tcMar>
              <w:left w:w="108" w:type="dxa"/>
              <w:right w:w="108" w:type="dxa"/>
            </w:tcMar>
          </w:tcPr>
          <w:p w14:paraId="74959534" w14:textId="77777777" w:rsidR="0006745B" w:rsidRPr="004D3B87" w:rsidRDefault="0006745B">
            <w:pPr>
              <w:pStyle w:val="TableText"/>
            </w:pPr>
            <w:r w:rsidRPr="004D3B87">
              <w:t>Regional Capacity Services</w:t>
            </w:r>
          </w:p>
          <w:p w14:paraId="2989F443" w14:textId="2834C566" w:rsidR="0006745B" w:rsidRPr="004D3B87" w:rsidRDefault="0006745B">
            <w:pPr>
              <w:pStyle w:val="TableText"/>
            </w:pPr>
            <w:r w:rsidRPr="004D3B87">
              <w:t>($27.1</w:t>
            </w:r>
            <w:r w:rsidR="00F830EC" w:rsidRPr="004D3B87">
              <w:t> </w:t>
            </w:r>
            <w:r w:rsidR="005C1955" w:rsidRPr="004D3B87">
              <w:t>million</w:t>
            </w:r>
            <w:r w:rsidRPr="004D3B87">
              <w:t>)</w:t>
            </w:r>
          </w:p>
        </w:tc>
        <w:tc>
          <w:tcPr>
            <w:tcW w:w="1166" w:type="pct"/>
          </w:tcPr>
          <w:p w14:paraId="2C6C784C" w14:textId="50099834" w:rsidR="0006745B" w:rsidRPr="00291134" w:rsidRDefault="0006745B">
            <w:pPr>
              <w:pStyle w:val="TableText"/>
            </w:pPr>
            <w:r w:rsidRPr="00291134">
              <w:t>Regional Delivery Partners (All</w:t>
            </w:r>
            <w:r w:rsidR="00F830EC" w:rsidRPr="00291134">
              <w:t> </w:t>
            </w:r>
            <w:r w:rsidRPr="00291134">
              <w:t>52)</w:t>
            </w:r>
          </w:p>
        </w:tc>
        <w:tc>
          <w:tcPr>
            <w:tcW w:w="1166" w:type="pct"/>
          </w:tcPr>
          <w:p w14:paraId="584FB9CC" w14:textId="762B7DAD" w:rsidR="0006745B" w:rsidRPr="00291134" w:rsidRDefault="0006745B">
            <w:pPr>
              <w:pStyle w:val="TableText"/>
            </w:pPr>
            <w:r w:rsidRPr="00291134">
              <w:t>Procurement (2023</w:t>
            </w:r>
            <w:r w:rsidR="000A6C05" w:rsidRPr="00291134">
              <w:t>–</w:t>
            </w:r>
            <w:r w:rsidRPr="00291134">
              <w:t>24 to 2027</w:t>
            </w:r>
            <w:r w:rsidR="000A6C05" w:rsidRPr="00291134">
              <w:t>–</w:t>
            </w:r>
            <w:r w:rsidRPr="00291134">
              <w:t>28)</w:t>
            </w:r>
          </w:p>
        </w:tc>
        <w:tc>
          <w:tcPr>
            <w:tcW w:w="1166" w:type="pct"/>
            <w:tcMar>
              <w:left w:w="108" w:type="dxa"/>
              <w:right w:w="108" w:type="dxa"/>
            </w:tcMar>
          </w:tcPr>
          <w:p w14:paraId="0597BE2D" w14:textId="77777777" w:rsidR="0006745B" w:rsidRPr="003A42FB" w:rsidRDefault="0006745B">
            <w:pPr>
              <w:pStyle w:val="TableText"/>
            </w:pPr>
            <w:r w:rsidRPr="00F943CB">
              <w:t>To support the operational capacity of a national network of Regional Delivery Partners to deliver NHT outcomes efficiently and at scale.</w:t>
            </w:r>
          </w:p>
        </w:tc>
      </w:tr>
      <w:tr w:rsidR="0006745B" w:rsidRPr="003A42FB" w14:paraId="71C31957" w14:textId="77777777">
        <w:tc>
          <w:tcPr>
            <w:tcW w:w="607" w:type="pct"/>
            <w:vMerge/>
            <w:tcMar>
              <w:left w:w="108" w:type="dxa"/>
              <w:right w:w="108" w:type="dxa"/>
            </w:tcMar>
          </w:tcPr>
          <w:p w14:paraId="7F47A406" w14:textId="77777777" w:rsidR="0006745B" w:rsidRPr="004D3B87" w:rsidRDefault="0006745B">
            <w:pPr>
              <w:pStyle w:val="TableText"/>
            </w:pPr>
          </w:p>
        </w:tc>
        <w:tc>
          <w:tcPr>
            <w:tcW w:w="895" w:type="pct"/>
            <w:tcMar>
              <w:left w:w="108" w:type="dxa"/>
              <w:right w:w="108" w:type="dxa"/>
            </w:tcMar>
          </w:tcPr>
          <w:p w14:paraId="7A6C676C" w14:textId="77777777" w:rsidR="0006745B" w:rsidRPr="004D3B87" w:rsidRDefault="0006745B">
            <w:pPr>
              <w:pStyle w:val="TableText"/>
            </w:pPr>
            <w:r w:rsidRPr="004D3B87">
              <w:t>National Landcare Organisations</w:t>
            </w:r>
          </w:p>
          <w:p w14:paraId="2BC89425" w14:textId="442E1737" w:rsidR="0006745B" w:rsidRPr="004D3B87" w:rsidRDefault="009118DF">
            <w:pPr>
              <w:pStyle w:val="TableText"/>
            </w:pPr>
            <w:r w:rsidRPr="004D3B87">
              <w:t>($14.5 million, with $8.</w:t>
            </w:r>
            <w:r w:rsidR="00AA3ED0" w:rsidRPr="004D3B87">
              <w:t>6</w:t>
            </w:r>
            <w:r w:rsidR="00AA3ED0">
              <w:t> </w:t>
            </w:r>
            <w:r w:rsidRPr="004D3B87">
              <w:t>million from DAFF)</w:t>
            </w:r>
          </w:p>
        </w:tc>
        <w:tc>
          <w:tcPr>
            <w:tcW w:w="1166" w:type="pct"/>
          </w:tcPr>
          <w:p w14:paraId="48E8174C" w14:textId="77777777" w:rsidR="0006745B" w:rsidRPr="003A42FB" w:rsidRDefault="0006745B">
            <w:pPr>
              <w:pStyle w:val="TableText"/>
            </w:pPr>
            <w:r w:rsidRPr="00707481">
              <w:t>National Landcare Network and Landcare Australia Limited</w:t>
            </w:r>
          </w:p>
        </w:tc>
        <w:tc>
          <w:tcPr>
            <w:tcW w:w="1166" w:type="pct"/>
          </w:tcPr>
          <w:p w14:paraId="0AD29FDF" w14:textId="321BEA99" w:rsidR="0006745B" w:rsidRPr="003A42FB" w:rsidRDefault="0006745B">
            <w:pPr>
              <w:pStyle w:val="TableText"/>
            </w:pPr>
            <w:r w:rsidRPr="003B4A3E">
              <w:t>Closed Competitive Grants (1</w:t>
            </w:r>
            <w:r w:rsidR="00F830EC">
              <w:t> </w:t>
            </w:r>
            <w:r w:rsidRPr="003B4A3E">
              <w:t>round) (2023</w:t>
            </w:r>
            <w:r w:rsidR="000A6C05">
              <w:t>–</w:t>
            </w:r>
            <w:r w:rsidRPr="003B4A3E">
              <w:t>24 to 2027</w:t>
            </w:r>
            <w:r w:rsidR="000A6C05">
              <w:t>–</w:t>
            </w:r>
            <w:r w:rsidRPr="003B4A3E">
              <w:t>28)</w:t>
            </w:r>
          </w:p>
        </w:tc>
        <w:tc>
          <w:tcPr>
            <w:tcW w:w="1166" w:type="pct"/>
            <w:tcMar>
              <w:left w:w="108" w:type="dxa"/>
              <w:right w:w="108" w:type="dxa"/>
            </w:tcMar>
          </w:tcPr>
          <w:p w14:paraId="4D4BD8A5" w14:textId="567AB780" w:rsidR="0006745B" w:rsidRPr="003A42FB" w:rsidRDefault="0006745B">
            <w:pPr>
              <w:pStyle w:val="TableText"/>
            </w:pPr>
            <w:r w:rsidRPr="00F943CB">
              <w:t xml:space="preserve">To maintain operational capacity. </w:t>
            </w:r>
            <w:r w:rsidR="00291134" w:rsidRPr="00F943CB">
              <w:t>To</w:t>
            </w:r>
            <w:r w:rsidR="00291134">
              <w:t> </w:t>
            </w:r>
            <w:r w:rsidRPr="00F943CB">
              <w:t>ensure they are primed to deliver NHT</w:t>
            </w:r>
            <w:r w:rsidR="00291134">
              <w:t> </w:t>
            </w:r>
            <w:r w:rsidRPr="00F943CB">
              <w:t>outcomes efficiently and at scale.</w:t>
            </w:r>
          </w:p>
        </w:tc>
      </w:tr>
      <w:tr w:rsidR="0006745B" w:rsidRPr="003A42FB" w14:paraId="10F126C5" w14:textId="77777777">
        <w:tc>
          <w:tcPr>
            <w:tcW w:w="607" w:type="pct"/>
            <w:tcMar>
              <w:left w:w="108" w:type="dxa"/>
              <w:right w:w="108" w:type="dxa"/>
            </w:tcMar>
          </w:tcPr>
          <w:p w14:paraId="64B011EB" w14:textId="3B4386F3" w:rsidR="0006745B" w:rsidRPr="004D3B87" w:rsidRDefault="0006745B">
            <w:pPr>
              <w:pStyle w:val="TableText"/>
            </w:pPr>
            <w:r w:rsidRPr="004D3B87">
              <w:t xml:space="preserve">Administration theme (out of scope of </w:t>
            </w:r>
            <w:r w:rsidR="00203322" w:rsidRPr="004D3B87">
              <w:t>o</w:t>
            </w:r>
            <w:r w:rsidRPr="004D3B87">
              <w:t xml:space="preserve">utcomes </w:t>
            </w:r>
            <w:r w:rsidR="00203322" w:rsidRPr="004D3B87">
              <w:t>e</w:t>
            </w:r>
            <w:r w:rsidRPr="004D3B87">
              <w:t>valuation)</w:t>
            </w:r>
          </w:p>
        </w:tc>
        <w:tc>
          <w:tcPr>
            <w:tcW w:w="895" w:type="pct"/>
            <w:tcMar>
              <w:left w:w="108" w:type="dxa"/>
              <w:right w:w="108" w:type="dxa"/>
            </w:tcMar>
          </w:tcPr>
          <w:p w14:paraId="51AC5330" w14:textId="77777777" w:rsidR="0006745B" w:rsidRPr="004D3B87" w:rsidRDefault="0006745B">
            <w:pPr>
              <w:pStyle w:val="TableText"/>
            </w:pPr>
            <w:r w:rsidRPr="004D3B87">
              <w:t>Program Design and Administration</w:t>
            </w:r>
          </w:p>
          <w:p w14:paraId="5B004B14" w14:textId="1550C846" w:rsidR="0006745B" w:rsidRPr="004D3B87" w:rsidRDefault="0006745B">
            <w:pPr>
              <w:pStyle w:val="TableText"/>
            </w:pPr>
            <w:r w:rsidRPr="004D3B87">
              <w:t>($31</w:t>
            </w:r>
            <w:r w:rsidR="00F830EC" w:rsidRPr="004D3B87">
              <w:t> </w:t>
            </w:r>
            <w:r w:rsidR="00DE46F5" w:rsidRPr="004D3B87">
              <w:t>million</w:t>
            </w:r>
            <w:r w:rsidRPr="004D3B87">
              <w:t>)</w:t>
            </w:r>
          </w:p>
        </w:tc>
        <w:tc>
          <w:tcPr>
            <w:tcW w:w="1166" w:type="pct"/>
          </w:tcPr>
          <w:p w14:paraId="354D14A9" w14:textId="77777777" w:rsidR="0006745B" w:rsidRPr="003A42FB" w:rsidRDefault="0006745B">
            <w:pPr>
              <w:pStyle w:val="TableText"/>
            </w:pPr>
            <w:r w:rsidRPr="000B7B78">
              <w:t>DAFF</w:t>
            </w:r>
          </w:p>
        </w:tc>
        <w:tc>
          <w:tcPr>
            <w:tcW w:w="1166" w:type="pct"/>
          </w:tcPr>
          <w:p w14:paraId="4CA6621A" w14:textId="45C01DB4" w:rsidR="0006745B" w:rsidRPr="003A42FB" w:rsidRDefault="0006745B">
            <w:pPr>
              <w:pStyle w:val="TableText"/>
            </w:pPr>
            <w:r>
              <w:t>Operational</w:t>
            </w:r>
            <w:r w:rsidR="000A6C05">
              <w:t xml:space="preserve"> </w:t>
            </w:r>
            <w:r>
              <w:t>(2023</w:t>
            </w:r>
            <w:r w:rsidR="000A6C05">
              <w:t>–</w:t>
            </w:r>
            <w:r>
              <w:t>24 to 2027</w:t>
            </w:r>
            <w:r w:rsidR="000A6C05">
              <w:t>–</w:t>
            </w:r>
            <w:r>
              <w:t>28)</w:t>
            </w:r>
          </w:p>
        </w:tc>
        <w:tc>
          <w:tcPr>
            <w:tcW w:w="1166" w:type="pct"/>
            <w:tcMar>
              <w:left w:w="108" w:type="dxa"/>
              <w:right w:w="108" w:type="dxa"/>
            </w:tcMar>
          </w:tcPr>
          <w:p w14:paraId="260E62CD" w14:textId="76406897" w:rsidR="0006745B" w:rsidRPr="003A42FB" w:rsidRDefault="0006745B">
            <w:pPr>
              <w:pStyle w:val="TableText"/>
            </w:pPr>
            <w:r w:rsidRPr="00235090">
              <w:t xml:space="preserve">For the </w:t>
            </w:r>
            <w:r w:rsidR="00203322">
              <w:t>p</w:t>
            </w:r>
            <w:r w:rsidRPr="00235090">
              <w:t>rogram to deliver best practice program design and administration.</w:t>
            </w:r>
          </w:p>
        </w:tc>
      </w:tr>
      <w:bookmarkEnd w:id="61"/>
    </w:tbl>
    <w:p w14:paraId="0DA7E93F" w14:textId="0BA08909" w:rsidR="002E37DC" w:rsidRDefault="002E37DC" w:rsidP="00010628">
      <w:pPr>
        <w:sectPr w:rsidR="002E37DC" w:rsidSect="00043AE8">
          <w:pgSz w:w="16838" w:h="11906" w:orient="landscape"/>
          <w:pgMar w:top="1418" w:right="1418" w:bottom="1418" w:left="1418" w:header="567" w:footer="283" w:gutter="0"/>
          <w:cols w:space="708"/>
          <w:docGrid w:linePitch="360"/>
        </w:sectPr>
      </w:pPr>
    </w:p>
    <w:p w14:paraId="67620C83" w14:textId="19CE4BD9" w:rsidR="0095400D" w:rsidRDefault="0095400D" w:rsidP="00725CF1">
      <w:pPr>
        <w:pStyle w:val="Heading3"/>
        <w:spacing w:before="120"/>
      </w:pPr>
      <w:bookmarkStart w:id="62" w:name="_Program_assumptions"/>
      <w:bookmarkStart w:id="63" w:name="_Toc218681263"/>
      <w:bookmarkEnd w:id="62"/>
      <w:r>
        <w:lastRenderedPageBreak/>
        <w:t>Program assumptions</w:t>
      </w:r>
      <w:bookmarkEnd w:id="63"/>
    </w:p>
    <w:p w14:paraId="3786F21B" w14:textId="579E3834" w:rsidR="0095400D" w:rsidRDefault="0095400D" w:rsidP="0095400D">
      <w:r>
        <w:t xml:space="preserve">The program theory and delivery mechanisms are underpinned by a range of assumptions, each posing a differing degree of ‘risk’ to the </w:t>
      </w:r>
      <w:r w:rsidR="00203322">
        <w:t>p</w:t>
      </w:r>
      <w:r>
        <w:t xml:space="preserve">rogram’s achievement of intended outcomes. The explicit articulation of the assumptions enables their effective consideration in the approach to MEL. Those assumptions critical to the effectiveness of the </w:t>
      </w:r>
      <w:r w:rsidR="00203322">
        <w:t>p</w:t>
      </w:r>
      <w:r>
        <w:t xml:space="preserve">rogram will be further investigated through the </w:t>
      </w:r>
      <w:r w:rsidR="00A349D8">
        <w:t>d</w:t>
      </w:r>
      <w:r>
        <w:t xml:space="preserve">esign </w:t>
      </w:r>
      <w:r w:rsidR="00A349D8">
        <w:t>r</w:t>
      </w:r>
      <w:r>
        <w:t xml:space="preserve">eview planned for the </w:t>
      </w:r>
      <w:r w:rsidR="00203322">
        <w:t>p</w:t>
      </w:r>
      <w:r>
        <w:t>rogram (</w:t>
      </w:r>
      <w:hyperlink w:anchor="_Overall_approach_to" w:history="1">
        <w:r w:rsidR="0022480C" w:rsidRPr="00136919">
          <w:rPr>
            <w:rStyle w:val="Hyperlink"/>
          </w:rPr>
          <w:t>s</w:t>
        </w:r>
        <w:r w:rsidRPr="00136919">
          <w:rPr>
            <w:rStyle w:val="Hyperlink"/>
          </w:rPr>
          <w:t>ection 5.1</w:t>
        </w:r>
      </w:hyperlink>
      <w:r>
        <w:t>).</w:t>
      </w:r>
    </w:p>
    <w:p w14:paraId="4F02BA98" w14:textId="59EAF682" w:rsidR="0095400D" w:rsidRDefault="00256A98" w:rsidP="0095400D">
      <w:r>
        <w:fldChar w:fldCharType="begin"/>
      </w:r>
      <w:r>
        <w:instrText xml:space="preserve"> REF _Ref193975933 \h </w:instrText>
      </w:r>
      <w:r>
        <w:fldChar w:fldCharType="separate"/>
      </w:r>
      <w:r w:rsidR="008651C3" w:rsidRPr="00530CD2">
        <w:t xml:space="preserve">Table </w:t>
      </w:r>
      <w:r w:rsidR="008651C3">
        <w:rPr>
          <w:noProof/>
        </w:rPr>
        <w:t>5</w:t>
      </w:r>
      <w:r>
        <w:fldChar w:fldCharType="end"/>
      </w:r>
      <w:r>
        <w:t xml:space="preserve"> </w:t>
      </w:r>
      <w:r w:rsidR="0095400D">
        <w:t>outlines the critical assumptions surfaced along with an assessment of the</w:t>
      </w:r>
      <w:r w:rsidR="00F8144A">
        <w:t xml:space="preserve"> </w:t>
      </w:r>
      <w:r w:rsidR="00CD7932">
        <w:t>risk they</w:t>
      </w:r>
      <w:r w:rsidR="0095400D">
        <w:t xml:space="preserve"> pose to achieving the </w:t>
      </w:r>
      <w:r w:rsidR="00203322">
        <w:t>p</w:t>
      </w:r>
      <w:r w:rsidR="0095400D">
        <w:t xml:space="preserve">rogram outcomes based on the availability of supporting evidence. A detailed assessment of all the assumptions underpinning the program theory is presented in </w:t>
      </w:r>
      <w:hyperlink w:anchor="_Appendix_B:_Assumptions" w:history="1">
        <w:r w:rsidR="0076762E">
          <w:rPr>
            <w:rStyle w:val="Hyperlink"/>
          </w:rPr>
          <w:t>Appendix B</w:t>
        </w:r>
      </w:hyperlink>
      <w:r w:rsidR="0095400D">
        <w:t>.</w:t>
      </w:r>
    </w:p>
    <w:p w14:paraId="766DA16C" w14:textId="28D6B076" w:rsidR="0095400D" w:rsidRDefault="00196FCD" w:rsidP="00D64DF2">
      <w:pPr>
        <w:pStyle w:val="Caption"/>
      </w:pPr>
      <w:bookmarkStart w:id="64" w:name="_Ref193975933"/>
      <w:bookmarkStart w:id="65" w:name="_Toc218681281"/>
      <w:r w:rsidRPr="00530CD2">
        <w:t xml:space="preserve">Table </w:t>
      </w:r>
      <w:r w:rsidRPr="00530CD2">
        <w:fldChar w:fldCharType="begin"/>
      </w:r>
      <w:r w:rsidRPr="00530CD2">
        <w:instrText xml:space="preserve"> SEQ Table \* ARABIC </w:instrText>
      </w:r>
      <w:r w:rsidRPr="00530CD2">
        <w:fldChar w:fldCharType="separate"/>
      </w:r>
      <w:r w:rsidR="008651C3">
        <w:rPr>
          <w:noProof/>
        </w:rPr>
        <w:t>5</w:t>
      </w:r>
      <w:r w:rsidRPr="00530CD2">
        <w:fldChar w:fldCharType="end"/>
      </w:r>
      <w:bookmarkEnd w:id="64"/>
      <w:r w:rsidR="0095400D" w:rsidRPr="00623B6A">
        <w:t xml:space="preserve"> Summary of critical assumptions underpinning the program theory</w:t>
      </w:r>
      <w:bookmarkEnd w:id="65"/>
    </w:p>
    <w:tbl>
      <w:tblPr>
        <w:tblW w:w="5000" w:type="pct"/>
        <w:tblBorders>
          <w:top w:val="single" w:sz="4" w:space="0" w:color="auto"/>
          <w:bottom w:val="single" w:sz="4" w:space="0" w:color="auto"/>
          <w:insideH w:val="single" w:sz="4" w:space="0" w:color="auto"/>
        </w:tblBorders>
        <w:tblCellMar>
          <w:left w:w="40" w:type="dxa"/>
          <w:right w:w="40" w:type="dxa"/>
        </w:tblCellMar>
        <w:tblLook w:val="0000" w:firstRow="0" w:lastRow="0" w:firstColumn="0" w:lastColumn="0" w:noHBand="0" w:noVBand="0"/>
      </w:tblPr>
      <w:tblGrid>
        <w:gridCol w:w="2411"/>
        <w:gridCol w:w="6659"/>
      </w:tblGrid>
      <w:tr w:rsidR="00741ADF" w:rsidRPr="003A42FB" w14:paraId="4D65C7F6" w14:textId="77777777">
        <w:trPr>
          <w:cantSplit/>
          <w:tblHeader/>
        </w:trPr>
        <w:tc>
          <w:tcPr>
            <w:tcW w:w="1329" w:type="pct"/>
            <w:tcMar>
              <w:left w:w="108" w:type="dxa"/>
              <w:right w:w="108" w:type="dxa"/>
            </w:tcMar>
          </w:tcPr>
          <w:p w14:paraId="70D96AD3" w14:textId="77777777" w:rsidR="00741ADF" w:rsidRPr="003A42FB" w:rsidRDefault="00741ADF">
            <w:pPr>
              <w:pStyle w:val="TableHeading"/>
            </w:pPr>
            <w:bookmarkStart w:id="66" w:name="Title_5"/>
            <w:r w:rsidRPr="0097421B">
              <w:t>Assumption area</w:t>
            </w:r>
          </w:p>
        </w:tc>
        <w:tc>
          <w:tcPr>
            <w:tcW w:w="3671" w:type="pct"/>
            <w:tcMar>
              <w:left w:w="108" w:type="dxa"/>
              <w:right w:w="108" w:type="dxa"/>
            </w:tcMar>
          </w:tcPr>
          <w:p w14:paraId="5FE41E28" w14:textId="47CFCD17" w:rsidR="00741ADF" w:rsidRPr="003A42FB" w:rsidRDefault="00E147DD">
            <w:pPr>
              <w:pStyle w:val="TableHeading"/>
            </w:pPr>
            <w:r>
              <w:t>Risk and evidence</w:t>
            </w:r>
          </w:p>
        </w:tc>
      </w:tr>
      <w:tr w:rsidR="00741ADF" w:rsidRPr="003A42FB" w14:paraId="730E6AFA" w14:textId="77777777">
        <w:tc>
          <w:tcPr>
            <w:tcW w:w="1329" w:type="pct"/>
            <w:tcMar>
              <w:left w:w="108" w:type="dxa"/>
              <w:right w:w="108" w:type="dxa"/>
            </w:tcMar>
          </w:tcPr>
          <w:p w14:paraId="54B503A1" w14:textId="32244DFF" w:rsidR="00741ADF" w:rsidRPr="00291134" w:rsidRDefault="00741ADF" w:rsidP="00142570">
            <w:pPr>
              <w:pStyle w:val="TableText"/>
              <w:rPr>
                <w:rStyle w:val="Strong"/>
              </w:rPr>
            </w:pPr>
            <w:r w:rsidRPr="00291134">
              <w:rPr>
                <w:rStyle w:val="Strong"/>
              </w:rPr>
              <w:t>Longer-term sustainable agriculture investment outcome</w:t>
            </w:r>
            <w:r w:rsidR="003F6BA9" w:rsidRPr="00291134">
              <w:rPr>
                <w:rStyle w:val="Strong"/>
              </w:rPr>
              <w:t>s</w:t>
            </w:r>
          </w:p>
          <w:p w14:paraId="3F591A78" w14:textId="77777777" w:rsidR="00741ADF" w:rsidRPr="00291134" w:rsidRDefault="00741ADF">
            <w:pPr>
              <w:pStyle w:val="TableText"/>
            </w:pPr>
            <w:r w:rsidRPr="00291134">
              <w:t>The structural conditions favouring uptake of CSSA practices exist (markets, industry focus, policy).</w:t>
            </w:r>
          </w:p>
        </w:tc>
        <w:tc>
          <w:tcPr>
            <w:tcW w:w="3671" w:type="pct"/>
            <w:tcMar>
              <w:left w:w="108" w:type="dxa"/>
              <w:right w:w="108" w:type="dxa"/>
            </w:tcMar>
          </w:tcPr>
          <w:p w14:paraId="73C8A27C" w14:textId="17953FF4" w:rsidR="00741ADF" w:rsidRPr="00291134" w:rsidRDefault="00741ADF" w:rsidP="00196907">
            <w:pPr>
              <w:pStyle w:val="TableText"/>
            </w:pPr>
            <w:r w:rsidRPr="00291134">
              <w:t>High risk</w:t>
            </w:r>
            <w:r w:rsidR="00196907" w:rsidRPr="00291134">
              <w:t xml:space="preserve">: </w:t>
            </w:r>
            <w:r w:rsidRPr="00291134">
              <w:t xml:space="preserve">The evidence suggests that the structural conditions favouring farmer adoption of CSSA practices may not exist. While the market and broader industry (including agronomists and suppliers) remain </w:t>
            </w:r>
            <w:r w:rsidR="00127D3F" w:rsidRPr="00291134">
              <w:t>‘</w:t>
            </w:r>
            <w:proofErr w:type="spellStart"/>
            <w:r w:rsidRPr="00291134">
              <w:t>productivist</w:t>
            </w:r>
            <w:proofErr w:type="spellEnd"/>
            <w:r w:rsidR="00127D3F" w:rsidRPr="00291134">
              <w:t>’</w:t>
            </w:r>
            <w:r w:rsidRPr="00291134">
              <w:t xml:space="preserve"> and focused on profitability, this will work against adoption. The evidence suggests this is a market and policy issue </w:t>
            </w:r>
            <w:proofErr w:type="spellStart"/>
            <w:r w:rsidRPr="00291134">
              <w:t>more</w:t>
            </w:r>
            <w:r w:rsidR="008651C3">
              <w:t>program</w:t>
            </w:r>
            <w:proofErr w:type="spellEnd"/>
            <w:r w:rsidR="008651C3">
              <w:t xml:space="preserve"> </w:t>
            </w:r>
            <w:proofErr w:type="spellStart"/>
            <w:r w:rsidR="008651C3">
              <w:t>th</w:t>
            </w:r>
            <w:proofErr w:type="spellEnd"/>
            <w:r w:rsidRPr="00291134">
              <w:t xml:space="preserve"> so than a farmer practice issue</w:t>
            </w:r>
            <w:r w:rsidRPr="006E0D3C">
              <w:t xml:space="preserve">. Anibaldi, Rundle-Thiele </w:t>
            </w:r>
            <w:r w:rsidR="006E0D3C" w:rsidRPr="00CC5218">
              <w:t>&amp;</w:t>
            </w:r>
            <w:r w:rsidRPr="006E0D3C">
              <w:t xml:space="preserve"> Roemer (2</w:t>
            </w:r>
            <w:r w:rsidR="006E0D3C" w:rsidRPr="00CC5218">
              <w:t>021</w:t>
            </w:r>
            <w:r w:rsidRPr="006E0D3C">
              <w:t>) point out that there has been a disproportionate</w:t>
            </w:r>
            <w:r w:rsidRPr="00291134">
              <w:t xml:space="preserve"> focus on the roles of farmer and farm-level characteristics relative to those of political, economic, social, and cultural structures on farmer practices.</w:t>
            </w:r>
          </w:p>
        </w:tc>
      </w:tr>
      <w:tr w:rsidR="00741ADF" w:rsidRPr="003A42FB" w14:paraId="09C1AB34" w14:textId="77777777">
        <w:tc>
          <w:tcPr>
            <w:tcW w:w="1329" w:type="pct"/>
            <w:tcMar>
              <w:left w:w="108" w:type="dxa"/>
              <w:right w:w="108" w:type="dxa"/>
            </w:tcMar>
          </w:tcPr>
          <w:p w14:paraId="0B2AE372" w14:textId="77777777" w:rsidR="00741ADF" w:rsidRPr="00291134" w:rsidRDefault="00741ADF">
            <w:pPr>
              <w:pStyle w:val="TableText"/>
              <w:rPr>
                <w:rStyle w:val="Strong"/>
              </w:rPr>
            </w:pPr>
            <w:r w:rsidRPr="00291134">
              <w:rPr>
                <w:rStyle w:val="Strong"/>
              </w:rPr>
              <w:t>Intermediate outcomes</w:t>
            </w:r>
          </w:p>
          <w:p w14:paraId="0764522D" w14:textId="62B26395" w:rsidR="00741ADF" w:rsidRPr="00291134" w:rsidRDefault="00741ADF">
            <w:pPr>
              <w:pStyle w:val="TableText"/>
            </w:pPr>
            <w:r w:rsidRPr="00291134">
              <w:t xml:space="preserve">Primary producers don’t have the knowledge, awareness, skills, or attitudes to adopt CSSA </w:t>
            </w:r>
            <w:r w:rsidR="006C6911" w:rsidRPr="00291134">
              <w:t>practices</w:t>
            </w:r>
            <w:r w:rsidRPr="00291134">
              <w:t>.</w:t>
            </w:r>
          </w:p>
        </w:tc>
        <w:tc>
          <w:tcPr>
            <w:tcW w:w="3671" w:type="pct"/>
            <w:tcMar>
              <w:left w:w="108" w:type="dxa"/>
              <w:right w:w="108" w:type="dxa"/>
            </w:tcMar>
          </w:tcPr>
          <w:p w14:paraId="67498099" w14:textId="6188D328" w:rsidR="00287DD2" w:rsidRPr="00291134" w:rsidRDefault="00741ADF">
            <w:pPr>
              <w:pStyle w:val="TableText"/>
            </w:pPr>
            <w:r w:rsidRPr="00291134">
              <w:t>High risk</w:t>
            </w:r>
            <w:r w:rsidR="00504F8E" w:rsidRPr="00291134">
              <w:t xml:space="preserve">: </w:t>
            </w:r>
            <w:r w:rsidRPr="00291134">
              <w:t>The evidence to support the assumption that farmers are not adopting CSSA</w:t>
            </w:r>
            <w:r w:rsidR="006F79F1">
              <w:t> </w:t>
            </w:r>
            <w:r w:rsidRPr="00291134">
              <w:t>practices because they do not have the knowledge, awareness, skills, or attitudes requires further substantiation.</w:t>
            </w:r>
          </w:p>
          <w:p w14:paraId="236B8571" w14:textId="6BFB832D" w:rsidR="00287DD2" w:rsidRPr="00291134" w:rsidRDefault="00741ADF">
            <w:pPr>
              <w:pStyle w:val="TableText"/>
            </w:pPr>
            <w:r w:rsidRPr="00291134">
              <w:t xml:space="preserve">The evidence demonstrates that farmers are </w:t>
            </w:r>
            <w:proofErr w:type="gramStart"/>
            <w:r w:rsidRPr="00291134">
              <w:t>experts in their own right, and</w:t>
            </w:r>
            <w:proofErr w:type="gramEnd"/>
            <w:r w:rsidRPr="00291134">
              <w:t xml:space="preserve"> have a breadth of knowledge, awareness and skills that inform the practices they choose to adopt on their farms. There is therefore a need to establish two-way ‘knowledge exchange’ approaches to ensure their expertise are considered in </w:t>
            </w:r>
            <w:r w:rsidR="006C6911" w:rsidRPr="00291134">
              <w:t xml:space="preserve">program </w:t>
            </w:r>
            <w:r w:rsidRPr="00291134">
              <w:t>design (Kuehne et al. 2019).</w:t>
            </w:r>
          </w:p>
          <w:p w14:paraId="4A19AAD9" w14:textId="206147F0" w:rsidR="00287DD2" w:rsidRPr="00291134" w:rsidRDefault="00741ADF">
            <w:pPr>
              <w:pStyle w:val="TableText"/>
            </w:pPr>
            <w:r w:rsidRPr="00291134">
              <w:t xml:space="preserve">The literature presents </w:t>
            </w:r>
            <w:r w:rsidR="006C6911" w:rsidRPr="00291134">
              <w:t xml:space="preserve">10 </w:t>
            </w:r>
            <w:r w:rsidRPr="00291134">
              <w:t>categories that influence farmer adoption beyond just knowledge, skills, awareness and peer networks (Liu</w:t>
            </w:r>
            <w:r w:rsidR="00993515" w:rsidRPr="00993515">
              <w:t>, Bruins</w:t>
            </w:r>
            <w:r w:rsidR="00960DAB">
              <w:t xml:space="preserve"> &amp;</w:t>
            </w:r>
            <w:r w:rsidR="00993515" w:rsidRPr="00993515">
              <w:t xml:space="preserve"> Heberling</w:t>
            </w:r>
            <w:r w:rsidRPr="00291134">
              <w:t xml:space="preserve"> 2018).</w:t>
            </w:r>
          </w:p>
          <w:p w14:paraId="26865042" w14:textId="183119E6" w:rsidR="00741ADF" w:rsidRPr="00291134" w:rsidRDefault="00741ADF">
            <w:pPr>
              <w:pStyle w:val="TableText"/>
            </w:pPr>
            <w:r w:rsidRPr="00291134">
              <w:t xml:space="preserve">Building on this, the Theory of Planned Behaviour suggests that a person’s </w:t>
            </w:r>
            <w:r w:rsidR="00521184" w:rsidRPr="00291134">
              <w:t>performance</w:t>
            </w:r>
            <w:r w:rsidR="00521184">
              <w:t> </w:t>
            </w:r>
            <w:r w:rsidRPr="00291134">
              <w:t xml:space="preserve">of a specific behaviour depends on their behavioural intentions, </w:t>
            </w:r>
            <w:r w:rsidR="00521184" w:rsidRPr="00291134">
              <w:t>their</w:t>
            </w:r>
            <w:r w:rsidR="00521184">
              <w:t> </w:t>
            </w:r>
            <w:r w:rsidRPr="00291134">
              <w:t xml:space="preserve">attitudes towards the behaviour, subjective norms, and perceived </w:t>
            </w:r>
            <w:r w:rsidR="00521184" w:rsidRPr="00291134">
              <w:t>behavioural</w:t>
            </w:r>
            <w:r w:rsidR="00521184">
              <w:t> </w:t>
            </w:r>
            <w:r w:rsidRPr="00291134">
              <w:t>control (Rundle-Thiele et</w:t>
            </w:r>
            <w:r w:rsidR="00521184">
              <w:t> </w:t>
            </w:r>
            <w:r w:rsidRPr="00291134">
              <w:t>al. 2021).</w:t>
            </w:r>
          </w:p>
        </w:tc>
      </w:tr>
      <w:tr w:rsidR="00741ADF" w:rsidRPr="003A42FB" w14:paraId="056E3CCC" w14:textId="77777777">
        <w:tc>
          <w:tcPr>
            <w:tcW w:w="1329" w:type="pct"/>
            <w:tcMar>
              <w:left w:w="108" w:type="dxa"/>
              <w:right w:w="108" w:type="dxa"/>
            </w:tcMar>
          </w:tcPr>
          <w:p w14:paraId="65D19858" w14:textId="67080B93" w:rsidR="00741ADF" w:rsidRPr="00291134" w:rsidRDefault="00741ADF" w:rsidP="000A6C05">
            <w:pPr>
              <w:pStyle w:val="TableText"/>
              <w:rPr>
                <w:rStyle w:val="Strong"/>
              </w:rPr>
            </w:pPr>
            <w:r w:rsidRPr="00291134">
              <w:rPr>
                <w:rStyle w:val="Strong"/>
              </w:rPr>
              <w:t>Reach</w:t>
            </w:r>
          </w:p>
          <w:p w14:paraId="34CE597C" w14:textId="21803EC6" w:rsidR="00741ADF" w:rsidRPr="00291134" w:rsidRDefault="00741ADF" w:rsidP="000A6C05">
            <w:pPr>
              <w:pStyle w:val="TableText"/>
            </w:pPr>
            <w:r w:rsidRPr="00291134">
              <w:t xml:space="preserve">Engaging a broad range and type of farmers will increase the </w:t>
            </w:r>
            <w:r w:rsidR="006C6911">
              <w:t>p</w:t>
            </w:r>
            <w:r>
              <w:t>rogram</w:t>
            </w:r>
            <w:r w:rsidR="39A8E68E">
              <w:t>’</w:t>
            </w:r>
            <w:r>
              <w:t>s</w:t>
            </w:r>
            <w:r w:rsidRPr="00291134">
              <w:t xml:space="preserve"> impact on the Ag sector.</w:t>
            </w:r>
          </w:p>
        </w:tc>
        <w:tc>
          <w:tcPr>
            <w:tcW w:w="3671" w:type="pct"/>
            <w:tcMar>
              <w:left w:w="108" w:type="dxa"/>
              <w:right w:w="108" w:type="dxa"/>
            </w:tcMar>
          </w:tcPr>
          <w:p w14:paraId="55B7C0DA" w14:textId="29AD82FB" w:rsidR="00741ADF" w:rsidRPr="00291134" w:rsidRDefault="00741ADF" w:rsidP="00504F8E">
            <w:pPr>
              <w:pStyle w:val="TableText"/>
            </w:pPr>
            <w:r w:rsidRPr="00291134">
              <w:t>High risk</w:t>
            </w:r>
            <w:r w:rsidR="00504F8E" w:rsidRPr="00291134">
              <w:t xml:space="preserve">: </w:t>
            </w:r>
            <w:r w:rsidRPr="00291134">
              <w:t>The evidence to support the assumption that engaging a broad range of farmer types will result in longer-term sustainable agricultural investment outcomes, specifically including reduced emissions and enhanced sustainability and resilience of the agricultural sector needs further substantiation.</w:t>
            </w:r>
          </w:p>
        </w:tc>
      </w:tr>
      <w:tr w:rsidR="00741ADF" w:rsidRPr="003A42FB" w14:paraId="669824AB" w14:textId="77777777">
        <w:tc>
          <w:tcPr>
            <w:tcW w:w="1329" w:type="pct"/>
            <w:tcMar>
              <w:left w:w="108" w:type="dxa"/>
              <w:right w:w="108" w:type="dxa"/>
            </w:tcMar>
          </w:tcPr>
          <w:p w14:paraId="711F0A2A" w14:textId="3AB0F3A6" w:rsidR="00741ADF" w:rsidRPr="00291134" w:rsidRDefault="00741ADF" w:rsidP="00C01F99">
            <w:pPr>
              <w:pStyle w:val="TableText"/>
              <w:rPr>
                <w:rStyle w:val="Strong"/>
              </w:rPr>
            </w:pPr>
            <w:r w:rsidRPr="00291134">
              <w:rPr>
                <w:rStyle w:val="Strong"/>
              </w:rPr>
              <w:t>Mechanisms</w:t>
            </w:r>
          </w:p>
          <w:p w14:paraId="4ED5E5F7" w14:textId="0086A1E4" w:rsidR="00741ADF" w:rsidRPr="00291134" w:rsidRDefault="00741ADF">
            <w:pPr>
              <w:pStyle w:val="TableText"/>
            </w:pPr>
            <w:r w:rsidRPr="00291134">
              <w:t>The mix of direct procurement and competitive grant mechanisms will reach the farmers targeted for practice change.</w:t>
            </w:r>
          </w:p>
        </w:tc>
        <w:tc>
          <w:tcPr>
            <w:tcW w:w="3671" w:type="pct"/>
            <w:tcMar>
              <w:left w:w="108" w:type="dxa"/>
              <w:right w:w="108" w:type="dxa"/>
            </w:tcMar>
          </w:tcPr>
          <w:p w14:paraId="11A79F54" w14:textId="28D62339" w:rsidR="00741ADF" w:rsidRPr="00291134" w:rsidRDefault="00741ADF" w:rsidP="00504F8E">
            <w:pPr>
              <w:pStyle w:val="TableText"/>
            </w:pPr>
            <w:r w:rsidRPr="00291134">
              <w:t>High risk</w:t>
            </w:r>
            <w:r w:rsidR="00504F8E" w:rsidRPr="00291134">
              <w:t xml:space="preserve">: </w:t>
            </w:r>
            <w:r w:rsidRPr="00291134">
              <w:t>The evidence to support the assumption that the mix of funding mechanisms being used to deliver the program requires further substantiation.</w:t>
            </w:r>
          </w:p>
        </w:tc>
      </w:tr>
      <w:bookmarkEnd w:id="66"/>
    </w:tbl>
    <w:p w14:paraId="47FDA363" w14:textId="77777777" w:rsidR="00AD0879" w:rsidRPr="00BD56E9" w:rsidRDefault="00AD0879" w:rsidP="0095400D"/>
    <w:p w14:paraId="601E6FB1" w14:textId="3D6FB05C" w:rsidR="00A4092A" w:rsidRDefault="00A4092A" w:rsidP="00A4092A">
      <w:pPr>
        <w:pStyle w:val="Heading2"/>
      </w:pPr>
      <w:bookmarkStart w:id="67" w:name="_Toc218681264"/>
      <w:r w:rsidRPr="00A4092A">
        <w:lastRenderedPageBreak/>
        <w:t>Approach to measurement, evaluation and learning</w:t>
      </w:r>
      <w:bookmarkEnd w:id="67"/>
    </w:p>
    <w:p w14:paraId="678AA2A0" w14:textId="3427DEB0" w:rsidR="00CE1549" w:rsidRDefault="00CE1549" w:rsidP="00CE1549">
      <w:pPr>
        <w:pStyle w:val="Heading3"/>
        <w:rPr>
          <w:lang w:eastAsia="ja-JP"/>
        </w:rPr>
      </w:pPr>
      <w:bookmarkStart w:id="68" w:name="_Overall_approach_to"/>
      <w:bookmarkStart w:id="69" w:name="_Toc218681265"/>
      <w:bookmarkEnd w:id="68"/>
      <w:r>
        <w:rPr>
          <w:lang w:eastAsia="ja-JP"/>
        </w:rPr>
        <w:t>Overall approach to measurement, evaluation and learning</w:t>
      </w:r>
      <w:bookmarkEnd w:id="69"/>
    </w:p>
    <w:p w14:paraId="4C8DB8FA" w14:textId="354AC9BB" w:rsidR="00CE1549" w:rsidRDefault="00CE1549" w:rsidP="00CE1549">
      <w:pPr>
        <w:rPr>
          <w:lang w:eastAsia="ja-JP"/>
        </w:rPr>
      </w:pPr>
      <w:r>
        <w:rPr>
          <w:lang w:eastAsia="ja-JP"/>
        </w:rPr>
        <w:t>The overall approach to measurement, evaluation and learning (MEL) is summarised in</w:t>
      </w:r>
      <w:r w:rsidR="00136919">
        <w:rPr>
          <w:lang w:eastAsia="ja-JP"/>
        </w:rPr>
        <w:t xml:space="preserve"> </w:t>
      </w:r>
      <w:r w:rsidR="00136919">
        <w:rPr>
          <w:lang w:eastAsia="ja-JP"/>
        </w:rPr>
        <w:fldChar w:fldCharType="begin"/>
      </w:r>
      <w:r w:rsidR="00136919">
        <w:rPr>
          <w:lang w:eastAsia="ja-JP"/>
        </w:rPr>
        <w:instrText xml:space="preserve"> REF _Ref216278825 \h </w:instrText>
      </w:r>
      <w:r w:rsidR="00136919">
        <w:rPr>
          <w:lang w:eastAsia="ja-JP"/>
        </w:rPr>
      </w:r>
      <w:r w:rsidR="00136919">
        <w:rPr>
          <w:lang w:eastAsia="ja-JP"/>
        </w:rPr>
        <w:fldChar w:fldCharType="separate"/>
      </w:r>
      <w:r w:rsidR="008651C3">
        <w:t xml:space="preserve">Table </w:t>
      </w:r>
      <w:r w:rsidR="008651C3">
        <w:rPr>
          <w:noProof/>
        </w:rPr>
        <w:t>6</w:t>
      </w:r>
      <w:r w:rsidR="00136919">
        <w:rPr>
          <w:lang w:eastAsia="ja-JP"/>
        </w:rPr>
        <w:fldChar w:fldCharType="end"/>
      </w:r>
      <w:r>
        <w:rPr>
          <w:lang w:eastAsia="ja-JP"/>
        </w:rPr>
        <w:t xml:space="preserve"> and detailed in the following sections. It has been informed by the MEL purpose and scope and the program theory. The approach includes:</w:t>
      </w:r>
    </w:p>
    <w:p w14:paraId="73FE3B63" w14:textId="62B7D434" w:rsidR="00CE1549" w:rsidRDefault="00CE1549" w:rsidP="00866D7A">
      <w:pPr>
        <w:pStyle w:val="ListBullet"/>
        <w:rPr>
          <w:lang w:eastAsia="ja-JP"/>
        </w:rPr>
      </w:pPr>
      <w:r>
        <w:rPr>
          <w:lang w:eastAsia="ja-JP"/>
        </w:rPr>
        <w:t xml:space="preserve">Routine measurement of </w:t>
      </w:r>
      <w:r w:rsidR="000A6C05">
        <w:rPr>
          <w:lang w:eastAsia="ja-JP"/>
        </w:rPr>
        <w:t>p</w:t>
      </w:r>
      <w:r>
        <w:rPr>
          <w:lang w:eastAsia="ja-JP"/>
        </w:rPr>
        <w:t>rogram activity, outputs, reach and influence and of farmer population scale trends regarding the use of sustainable farm practices.</w:t>
      </w:r>
    </w:p>
    <w:p w14:paraId="7B394CBB" w14:textId="4154B64B" w:rsidR="00CE1549" w:rsidRDefault="00CE1549" w:rsidP="00866D7A">
      <w:pPr>
        <w:pStyle w:val="ListBullet"/>
        <w:rPr>
          <w:lang w:eastAsia="ja-JP"/>
        </w:rPr>
      </w:pPr>
      <w:r>
        <w:rPr>
          <w:lang w:eastAsia="ja-JP"/>
        </w:rPr>
        <w:t xml:space="preserve">Two critical point-in-time evaluation studies that seek to assess the </w:t>
      </w:r>
      <w:r w:rsidR="002D7D6A">
        <w:rPr>
          <w:lang w:eastAsia="ja-JP"/>
        </w:rPr>
        <w:t>p</w:t>
      </w:r>
      <w:r>
        <w:rPr>
          <w:lang w:eastAsia="ja-JP"/>
        </w:rPr>
        <w:t>rogram’s design and outcomes respectively, supported by point-in-time measurement activities. The timing and focus of these studies have been designed to inform learning by aligning with departmental budgeting processes to ensure findings are used to inform the design of future programs and demonstrate accountability for the investment.</w:t>
      </w:r>
    </w:p>
    <w:p w14:paraId="77DFC271" w14:textId="4EC952BB" w:rsidR="00A4092A" w:rsidRDefault="00894400" w:rsidP="00894400">
      <w:pPr>
        <w:pStyle w:val="Caption"/>
        <w:rPr>
          <w:lang w:eastAsia="ja-JP"/>
        </w:rPr>
      </w:pPr>
      <w:bookmarkStart w:id="70" w:name="_Ref216278825"/>
      <w:bookmarkStart w:id="71" w:name="_Toc218681282"/>
      <w:r>
        <w:t xml:space="preserve">Table </w:t>
      </w:r>
      <w:r w:rsidRPr="00530CD2">
        <w:fldChar w:fldCharType="begin"/>
      </w:r>
      <w:r w:rsidRPr="00530CD2">
        <w:instrText xml:space="preserve"> SEQ Table \* ARABIC </w:instrText>
      </w:r>
      <w:r w:rsidRPr="00530CD2">
        <w:fldChar w:fldCharType="separate"/>
      </w:r>
      <w:r w:rsidR="008651C3">
        <w:rPr>
          <w:noProof/>
        </w:rPr>
        <w:t>6</w:t>
      </w:r>
      <w:r w:rsidRPr="00530CD2">
        <w:fldChar w:fldCharType="end"/>
      </w:r>
      <w:bookmarkEnd w:id="70"/>
      <w:r w:rsidR="00CE1549" w:rsidRPr="00623B6A">
        <w:rPr>
          <w:lang w:eastAsia="ja-JP"/>
        </w:rPr>
        <w:t xml:space="preserve"> Measurement and evaluation in relation to the </w:t>
      </w:r>
      <w:r w:rsidR="001A4F33" w:rsidRPr="00623B6A">
        <w:rPr>
          <w:lang w:eastAsia="ja-JP"/>
        </w:rPr>
        <w:t>p</w:t>
      </w:r>
      <w:r w:rsidR="00CE1549" w:rsidRPr="00623B6A">
        <w:rPr>
          <w:lang w:eastAsia="ja-JP"/>
        </w:rPr>
        <w:t>rogram theory</w:t>
      </w:r>
      <w:bookmarkEnd w:id="71"/>
    </w:p>
    <w:tbl>
      <w:tblPr>
        <w:tblW w:w="5000" w:type="pct"/>
        <w:tblBorders>
          <w:top w:val="single" w:sz="4" w:space="0" w:color="auto"/>
          <w:bottom w:val="single" w:sz="4" w:space="0" w:color="auto"/>
          <w:insideH w:val="single" w:sz="4" w:space="0" w:color="auto"/>
        </w:tblBorders>
        <w:tblCellMar>
          <w:left w:w="40" w:type="dxa"/>
          <w:right w:w="40" w:type="dxa"/>
        </w:tblCellMar>
        <w:tblLook w:val="0000" w:firstRow="0" w:lastRow="0" w:firstColumn="0" w:lastColumn="0" w:noHBand="0" w:noVBand="0"/>
      </w:tblPr>
      <w:tblGrid>
        <w:gridCol w:w="1896"/>
        <w:gridCol w:w="2844"/>
        <w:gridCol w:w="2166"/>
        <w:gridCol w:w="2164"/>
      </w:tblGrid>
      <w:tr w:rsidR="00362B78" w:rsidRPr="003A42FB" w14:paraId="64930614" w14:textId="77777777">
        <w:trPr>
          <w:cantSplit/>
          <w:tblHeader/>
        </w:trPr>
        <w:tc>
          <w:tcPr>
            <w:tcW w:w="1045" w:type="pct"/>
            <w:tcMar>
              <w:left w:w="108" w:type="dxa"/>
              <w:right w:w="108" w:type="dxa"/>
            </w:tcMar>
          </w:tcPr>
          <w:p w14:paraId="53AF806E" w14:textId="77777777" w:rsidR="00362B78" w:rsidRPr="003A42FB" w:rsidRDefault="00362B78">
            <w:pPr>
              <w:pStyle w:val="TableHeading"/>
            </w:pPr>
            <w:bookmarkStart w:id="72" w:name="Title_6"/>
            <w:r w:rsidRPr="00D50BB3">
              <w:t>Program theory hierarchy</w:t>
            </w:r>
          </w:p>
        </w:tc>
        <w:tc>
          <w:tcPr>
            <w:tcW w:w="1568" w:type="pct"/>
          </w:tcPr>
          <w:p w14:paraId="0EDED7D4" w14:textId="77777777" w:rsidR="00362B78" w:rsidRPr="002A6B3A" w:rsidRDefault="00362B78">
            <w:pPr>
              <w:pStyle w:val="TableHeading"/>
            </w:pPr>
            <w:r w:rsidRPr="00D50BB3">
              <w:t>Measurement</w:t>
            </w:r>
          </w:p>
        </w:tc>
        <w:tc>
          <w:tcPr>
            <w:tcW w:w="1194" w:type="pct"/>
          </w:tcPr>
          <w:p w14:paraId="160A87A8" w14:textId="09024E78" w:rsidR="00362B78" w:rsidRPr="002A6B3A" w:rsidRDefault="00362B78">
            <w:pPr>
              <w:pStyle w:val="TableHeading"/>
            </w:pPr>
            <w:r w:rsidRPr="00D50BB3">
              <w:t>Evaluation study</w:t>
            </w:r>
            <w:r w:rsidR="005E14B1">
              <w:t xml:space="preserve"> </w:t>
            </w:r>
            <w:r w:rsidR="00843DF1">
              <w:t>–</w:t>
            </w:r>
            <w:r w:rsidR="005E14B1">
              <w:t xml:space="preserve"> </w:t>
            </w:r>
            <w:r w:rsidRPr="00D50BB3">
              <w:t>design review (DAFF)</w:t>
            </w:r>
          </w:p>
        </w:tc>
        <w:tc>
          <w:tcPr>
            <w:tcW w:w="1193" w:type="pct"/>
            <w:tcMar>
              <w:left w:w="108" w:type="dxa"/>
              <w:right w:w="108" w:type="dxa"/>
            </w:tcMar>
          </w:tcPr>
          <w:p w14:paraId="2D02EEE1" w14:textId="3888FCD4" w:rsidR="00362B78" w:rsidRPr="003A42FB" w:rsidRDefault="00362B78">
            <w:pPr>
              <w:pStyle w:val="TableHeading"/>
            </w:pPr>
            <w:r w:rsidRPr="00D50BB3">
              <w:t>Evaluation study</w:t>
            </w:r>
            <w:r w:rsidR="005E14B1">
              <w:t xml:space="preserve"> </w:t>
            </w:r>
            <w:r w:rsidR="00843DF1">
              <w:t>–</w:t>
            </w:r>
            <w:r w:rsidR="005E14B1">
              <w:t xml:space="preserve"> </w:t>
            </w:r>
            <w:r w:rsidRPr="00D50BB3">
              <w:t>outcomes (DAFF)</w:t>
            </w:r>
          </w:p>
        </w:tc>
      </w:tr>
      <w:tr w:rsidR="00362B78" w:rsidRPr="003A42FB" w14:paraId="73EBD8C7" w14:textId="77777777" w:rsidTr="001A4F33">
        <w:tc>
          <w:tcPr>
            <w:tcW w:w="1045" w:type="pct"/>
            <w:tcMar>
              <w:left w:w="108" w:type="dxa"/>
              <w:right w:w="108" w:type="dxa"/>
            </w:tcMar>
          </w:tcPr>
          <w:p w14:paraId="727AB19E" w14:textId="77777777" w:rsidR="00937CD8" w:rsidRDefault="00362B78">
            <w:pPr>
              <w:pStyle w:val="TableText"/>
              <w:rPr>
                <w:b/>
                <w:bCs/>
              </w:rPr>
            </w:pPr>
            <w:r w:rsidRPr="0012543E">
              <w:rPr>
                <w:b/>
                <w:bCs/>
              </w:rPr>
              <w:t>Broader goals</w:t>
            </w:r>
          </w:p>
          <w:p w14:paraId="775D0D05" w14:textId="6B8D4971" w:rsidR="00362B78" w:rsidRPr="003A42FB" w:rsidRDefault="00362B78">
            <w:pPr>
              <w:pStyle w:val="TableText"/>
            </w:pPr>
            <w:r w:rsidRPr="00E50404">
              <w:t xml:space="preserve">Changes in the sustainability </w:t>
            </w:r>
            <w:r w:rsidR="00697DC7">
              <w:t>indicators</w:t>
            </w:r>
            <w:r w:rsidR="007E1B56">
              <w:t xml:space="preserve"> for</w:t>
            </w:r>
            <w:r w:rsidR="00136919">
              <w:t xml:space="preserve"> </w:t>
            </w:r>
            <w:r w:rsidRPr="00E50404">
              <w:t>Australian agriculture.</w:t>
            </w:r>
          </w:p>
        </w:tc>
        <w:tc>
          <w:tcPr>
            <w:tcW w:w="1568" w:type="pct"/>
          </w:tcPr>
          <w:p w14:paraId="47C97E43" w14:textId="77777777" w:rsidR="00362B78" w:rsidRPr="00C961FF" w:rsidRDefault="00362B78">
            <w:pPr>
              <w:pStyle w:val="TableText"/>
            </w:pPr>
            <w:r w:rsidRPr="00E50404">
              <w:t>Measurement (by DAFF) of population scale trends regarding the use of sustainable farm practices.</w:t>
            </w:r>
          </w:p>
        </w:tc>
        <w:tc>
          <w:tcPr>
            <w:tcW w:w="1194" w:type="pct"/>
          </w:tcPr>
          <w:p w14:paraId="17FDBD83" w14:textId="77777777" w:rsidR="00362B78" w:rsidRPr="00C961FF" w:rsidRDefault="00362B78">
            <w:pPr>
              <w:pStyle w:val="TableText"/>
            </w:pPr>
            <w:r w:rsidRPr="00E50404">
              <w:t>Assessing the problem context and the associated design assumptions.</w:t>
            </w:r>
          </w:p>
        </w:tc>
        <w:tc>
          <w:tcPr>
            <w:tcW w:w="1193" w:type="pct"/>
            <w:tcMar>
              <w:left w:w="108" w:type="dxa"/>
              <w:right w:w="108" w:type="dxa"/>
            </w:tcMar>
          </w:tcPr>
          <w:p w14:paraId="7C5C1703" w14:textId="77777777" w:rsidR="00362B78" w:rsidRPr="003A42FB" w:rsidRDefault="00362B78">
            <w:pPr>
              <w:pStyle w:val="TableText"/>
            </w:pPr>
            <w:r w:rsidRPr="00E50404">
              <w:t>Assessing the achievement of intended outcomes. Assessing the impacts (positive and negative)</w:t>
            </w:r>
          </w:p>
        </w:tc>
      </w:tr>
      <w:tr w:rsidR="00B16D68" w:rsidRPr="003A42FB" w14:paraId="3DFCC2EA" w14:textId="77777777" w:rsidTr="001A4F33">
        <w:tc>
          <w:tcPr>
            <w:tcW w:w="1045" w:type="pct"/>
            <w:tcMar>
              <w:left w:w="108" w:type="dxa"/>
              <w:right w:w="108" w:type="dxa"/>
            </w:tcMar>
          </w:tcPr>
          <w:p w14:paraId="55365C52" w14:textId="77777777" w:rsidR="00B16D68" w:rsidRDefault="00B16D68" w:rsidP="00B16D68">
            <w:pPr>
              <w:pStyle w:val="TableText"/>
              <w:rPr>
                <w:b/>
                <w:bCs/>
              </w:rPr>
            </w:pPr>
            <w:r w:rsidRPr="0012543E">
              <w:rPr>
                <w:b/>
                <w:bCs/>
              </w:rPr>
              <w:t>Longer-term sustainable agriculture investment outcome</w:t>
            </w:r>
          </w:p>
          <w:p w14:paraId="39E852E3" w14:textId="6DD666E5" w:rsidR="00B16D68" w:rsidRPr="003A42FB" w:rsidRDefault="00B16D68" w:rsidP="00B16D68">
            <w:pPr>
              <w:pStyle w:val="TableText"/>
            </w:pPr>
            <w:r w:rsidRPr="00FC185E">
              <w:t>Changes in farmer practices.</w:t>
            </w:r>
          </w:p>
        </w:tc>
        <w:tc>
          <w:tcPr>
            <w:tcW w:w="1568" w:type="pct"/>
          </w:tcPr>
          <w:p w14:paraId="20C0AD67" w14:textId="77777777" w:rsidR="00B16D68" w:rsidRPr="00291134" w:rsidRDefault="00B16D68" w:rsidP="00B16D68">
            <w:pPr>
              <w:pStyle w:val="TableText"/>
            </w:pPr>
            <w:r w:rsidRPr="00291134">
              <w:t>Measurement (by DAFF and/or delivery providers) of the influence of the program on farmer capability and adoption of sustainable practices.</w:t>
            </w:r>
          </w:p>
        </w:tc>
        <w:tc>
          <w:tcPr>
            <w:tcW w:w="1194" w:type="pct"/>
          </w:tcPr>
          <w:p w14:paraId="1AC90137" w14:textId="77777777" w:rsidR="00B16D68" w:rsidRPr="00291134" w:rsidRDefault="00B16D68" w:rsidP="00B16D68">
            <w:pPr>
              <w:pStyle w:val="TableText"/>
            </w:pPr>
            <w:r w:rsidRPr="00291134">
              <w:t>Assessing the program theory and the associated design assumptions.</w:t>
            </w:r>
          </w:p>
        </w:tc>
        <w:tc>
          <w:tcPr>
            <w:tcW w:w="1193" w:type="pct"/>
            <w:tcMar>
              <w:left w:w="108" w:type="dxa"/>
              <w:right w:w="108" w:type="dxa"/>
            </w:tcMar>
          </w:tcPr>
          <w:p w14:paraId="2C4068AF" w14:textId="7A58236F" w:rsidR="00B16D68" w:rsidRPr="00291134" w:rsidRDefault="00EA1D68" w:rsidP="00B16D68">
            <w:pPr>
              <w:pStyle w:val="TableText"/>
            </w:pPr>
            <w:r w:rsidRPr="00291134">
              <w:t>Assessing the achievement of intended outcomes. Assessing the impacts (positive and negative)</w:t>
            </w:r>
          </w:p>
        </w:tc>
      </w:tr>
      <w:tr w:rsidR="00EA1D68" w:rsidRPr="003A42FB" w14:paraId="030177BC" w14:textId="77777777" w:rsidTr="001A4F33">
        <w:tc>
          <w:tcPr>
            <w:tcW w:w="1045" w:type="pct"/>
            <w:tcMar>
              <w:left w:w="108" w:type="dxa"/>
              <w:right w:w="108" w:type="dxa"/>
            </w:tcMar>
          </w:tcPr>
          <w:p w14:paraId="55FDF437" w14:textId="77777777" w:rsidR="00EA1D68" w:rsidRDefault="00EA1D68" w:rsidP="00EA1D68">
            <w:pPr>
              <w:pStyle w:val="TableText"/>
            </w:pPr>
            <w:r w:rsidRPr="0012543E">
              <w:rPr>
                <w:b/>
                <w:bCs/>
              </w:rPr>
              <w:t>Intermediate outcomes</w:t>
            </w:r>
          </w:p>
          <w:p w14:paraId="24CE4D79" w14:textId="69FACFAC" w:rsidR="00EA1D68" w:rsidRDefault="00EA1D68" w:rsidP="00EA1D68">
            <w:pPr>
              <w:pStyle w:val="TableText"/>
            </w:pPr>
            <w:r w:rsidRPr="00FC185E">
              <w:t>Changes in farmer capability and intention to adopt sustainable practices.</w:t>
            </w:r>
          </w:p>
        </w:tc>
        <w:tc>
          <w:tcPr>
            <w:tcW w:w="1568" w:type="pct"/>
          </w:tcPr>
          <w:p w14:paraId="197ED2DB" w14:textId="22545209" w:rsidR="00EA1D68" w:rsidRPr="00291134" w:rsidRDefault="00EA1D68" w:rsidP="00EA1D68">
            <w:pPr>
              <w:pStyle w:val="TableText"/>
            </w:pPr>
            <w:r w:rsidRPr="00291134">
              <w:t>Measurement (by DAFF and/or delivery providers) of the influence of the program on farmer capability and adoption of sustainable practices.</w:t>
            </w:r>
          </w:p>
        </w:tc>
        <w:tc>
          <w:tcPr>
            <w:tcW w:w="1194" w:type="pct"/>
          </w:tcPr>
          <w:p w14:paraId="316BE25E" w14:textId="17DBEEBA" w:rsidR="00EA1D68" w:rsidRPr="00291134" w:rsidRDefault="00EA1D68" w:rsidP="00EA1D68">
            <w:pPr>
              <w:pStyle w:val="TableText"/>
            </w:pPr>
            <w:r w:rsidRPr="00291134">
              <w:t>Assessing the program theory and the associated design assumptions.</w:t>
            </w:r>
          </w:p>
        </w:tc>
        <w:tc>
          <w:tcPr>
            <w:tcW w:w="1193" w:type="pct"/>
            <w:tcMar>
              <w:left w:w="108" w:type="dxa"/>
              <w:right w:w="108" w:type="dxa"/>
            </w:tcMar>
          </w:tcPr>
          <w:p w14:paraId="12D7FC94" w14:textId="6B6205AC" w:rsidR="00EA1D68" w:rsidRPr="00291134" w:rsidRDefault="00EA1D68" w:rsidP="00EA1D68">
            <w:pPr>
              <w:pStyle w:val="TableText"/>
            </w:pPr>
            <w:r w:rsidRPr="00291134">
              <w:t>Assessing the achievement of intended outcomes. Assessing the impacts (positive and negative)</w:t>
            </w:r>
          </w:p>
        </w:tc>
      </w:tr>
      <w:tr w:rsidR="00EA1D68" w:rsidRPr="003A42FB" w14:paraId="066932BE" w14:textId="77777777" w:rsidTr="001A4F33">
        <w:tc>
          <w:tcPr>
            <w:tcW w:w="1045" w:type="pct"/>
            <w:tcMar>
              <w:left w:w="108" w:type="dxa"/>
              <w:right w:w="108" w:type="dxa"/>
            </w:tcMar>
          </w:tcPr>
          <w:p w14:paraId="458C0BF4" w14:textId="77777777" w:rsidR="00EA1D68" w:rsidRDefault="00EA1D68" w:rsidP="00EA1D68">
            <w:pPr>
              <w:pStyle w:val="TableText"/>
              <w:rPr>
                <w:b/>
                <w:bCs/>
              </w:rPr>
            </w:pPr>
            <w:r w:rsidRPr="0012543E">
              <w:rPr>
                <w:b/>
                <w:bCs/>
              </w:rPr>
              <w:t>Strategies and reach</w:t>
            </w:r>
          </w:p>
          <w:p w14:paraId="6A5B2316" w14:textId="28B374CC" w:rsidR="00EA1D68" w:rsidRDefault="00EA1D68" w:rsidP="00EA1D68">
            <w:pPr>
              <w:pStyle w:val="TableText"/>
            </w:pPr>
            <w:r w:rsidRPr="00FC185E">
              <w:t>The influencing and foundational activities delivered, including outputs and reach.</w:t>
            </w:r>
          </w:p>
        </w:tc>
        <w:tc>
          <w:tcPr>
            <w:tcW w:w="1568" w:type="pct"/>
          </w:tcPr>
          <w:p w14:paraId="455E0140" w14:textId="77777777" w:rsidR="00EA1D68" w:rsidRPr="00C961FF" w:rsidRDefault="00EA1D68" w:rsidP="00EA1D68">
            <w:pPr>
              <w:pStyle w:val="TableText"/>
            </w:pPr>
            <w:r w:rsidRPr="00D508E0">
              <w:t>Measurement (by delivery providers) of program activity and reach.</w:t>
            </w:r>
          </w:p>
        </w:tc>
        <w:tc>
          <w:tcPr>
            <w:tcW w:w="1194" w:type="pct"/>
          </w:tcPr>
          <w:p w14:paraId="4262C134" w14:textId="2A8088DA" w:rsidR="00EA1D68" w:rsidRPr="00C961FF" w:rsidRDefault="00EA1D68" w:rsidP="00EA1D68">
            <w:pPr>
              <w:pStyle w:val="TableText"/>
            </w:pPr>
            <w:r w:rsidRPr="00D508E0">
              <w:t xml:space="preserve">Assessing the </w:t>
            </w:r>
            <w:r w:rsidR="00203322">
              <w:t>p</w:t>
            </w:r>
            <w:r w:rsidRPr="00D508E0">
              <w:t>rogram’s reach and the associated design assumptions (drawing on grantee reach data).</w:t>
            </w:r>
          </w:p>
        </w:tc>
        <w:tc>
          <w:tcPr>
            <w:tcW w:w="1193" w:type="pct"/>
            <w:tcMar>
              <w:left w:w="108" w:type="dxa"/>
              <w:right w:w="108" w:type="dxa"/>
            </w:tcMar>
          </w:tcPr>
          <w:p w14:paraId="619AB045" w14:textId="77777777" w:rsidR="00EA1D68" w:rsidRPr="00C961FF" w:rsidRDefault="00EA1D68" w:rsidP="00EA1D68">
            <w:pPr>
              <w:pStyle w:val="TableText"/>
            </w:pPr>
            <w:r w:rsidRPr="00D508E0">
              <w:t>Assessing the activities delivered and their reach.</w:t>
            </w:r>
          </w:p>
        </w:tc>
      </w:tr>
      <w:tr w:rsidR="00EA1D68" w:rsidRPr="003A42FB" w14:paraId="1CA663AA" w14:textId="77777777" w:rsidTr="001A4F33">
        <w:tc>
          <w:tcPr>
            <w:tcW w:w="1045" w:type="pct"/>
            <w:tcMar>
              <w:left w:w="108" w:type="dxa"/>
              <w:right w:w="108" w:type="dxa"/>
            </w:tcMar>
          </w:tcPr>
          <w:p w14:paraId="0CCC572D" w14:textId="77777777" w:rsidR="00EA1D68" w:rsidRDefault="00EA1D68" w:rsidP="00402A02">
            <w:pPr>
              <w:pStyle w:val="TableText"/>
              <w:keepNext/>
              <w:rPr>
                <w:b/>
                <w:bCs/>
              </w:rPr>
            </w:pPr>
            <w:r w:rsidRPr="0012543E">
              <w:rPr>
                <w:b/>
                <w:bCs/>
              </w:rPr>
              <w:lastRenderedPageBreak/>
              <w:t>Funding mechanisms</w:t>
            </w:r>
          </w:p>
          <w:p w14:paraId="16391D03" w14:textId="77777777" w:rsidR="00EA1D68" w:rsidRPr="005034A2" w:rsidRDefault="00EA1D68" w:rsidP="00402A02">
            <w:pPr>
              <w:pStyle w:val="TableText"/>
              <w:keepNext/>
            </w:pPr>
            <w:r w:rsidRPr="0012543E">
              <w:t>The mechanisms for providing deliver provider capacity to deliver.</w:t>
            </w:r>
          </w:p>
        </w:tc>
        <w:tc>
          <w:tcPr>
            <w:tcW w:w="1568" w:type="pct"/>
          </w:tcPr>
          <w:p w14:paraId="281AB064" w14:textId="77777777" w:rsidR="00EA1D68" w:rsidRPr="00C961FF" w:rsidRDefault="00EA1D68" w:rsidP="00402A02">
            <w:pPr>
              <w:pStyle w:val="TableText"/>
              <w:keepNext/>
            </w:pPr>
            <w:r w:rsidRPr="00B116D0">
              <w:t>n/a</w:t>
            </w:r>
          </w:p>
        </w:tc>
        <w:tc>
          <w:tcPr>
            <w:tcW w:w="1194" w:type="pct"/>
          </w:tcPr>
          <w:p w14:paraId="22EDBDED" w14:textId="77777777" w:rsidR="00EA1D68" w:rsidRPr="00C961FF" w:rsidRDefault="00EA1D68" w:rsidP="00402A02">
            <w:pPr>
              <w:pStyle w:val="TableText"/>
              <w:keepNext/>
            </w:pPr>
            <w:r w:rsidRPr="00B116D0">
              <w:t>Assessing the funding mechanisms and associated design assumptions.</w:t>
            </w:r>
          </w:p>
        </w:tc>
        <w:tc>
          <w:tcPr>
            <w:tcW w:w="1193" w:type="pct"/>
            <w:tcMar>
              <w:left w:w="108" w:type="dxa"/>
              <w:right w:w="108" w:type="dxa"/>
            </w:tcMar>
          </w:tcPr>
          <w:p w14:paraId="159BFF86" w14:textId="77777777" w:rsidR="00EA1D68" w:rsidRPr="00C961FF" w:rsidRDefault="00EA1D68" w:rsidP="00402A02">
            <w:pPr>
              <w:pStyle w:val="TableText"/>
              <w:keepNext/>
            </w:pPr>
            <w:r w:rsidRPr="00B116D0">
              <w:t>n/a</w:t>
            </w:r>
          </w:p>
        </w:tc>
      </w:tr>
    </w:tbl>
    <w:p w14:paraId="4104B2FB" w14:textId="47B34642" w:rsidR="00062EED" w:rsidRDefault="00062EED" w:rsidP="00062EED">
      <w:pPr>
        <w:pStyle w:val="Heading3"/>
        <w:rPr>
          <w:lang w:eastAsia="ja-JP"/>
        </w:rPr>
      </w:pPr>
      <w:bookmarkStart w:id="73" w:name="_Measurement"/>
      <w:bookmarkStart w:id="74" w:name="_Toc218681266"/>
      <w:bookmarkEnd w:id="72"/>
      <w:bookmarkEnd w:id="73"/>
      <w:r>
        <w:rPr>
          <w:lang w:eastAsia="ja-JP"/>
        </w:rPr>
        <w:t>Measurement</w:t>
      </w:r>
      <w:bookmarkEnd w:id="74"/>
    </w:p>
    <w:p w14:paraId="6C531209" w14:textId="54925213" w:rsidR="00062EED" w:rsidRDefault="00062EED" w:rsidP="00062EED">
      <w:pPr>
        <w:rPr>
          <w:lang w:eastAsia="ja-JP"/>
        </w:rPr>
      </w:pPr>
      <w:r>
        <w:rPr>
          <w:lang w:eastAsia="ja-JP"/>
        </w:rPr>
        <w:t xml:space="preserve">Measurement for </w:t>
      </w:r>
      <w:r w:rsidR="00671EBA">
        <w:rPr>
          <w:lang w:eastAsia="ja-JP"/>
        </w:rPr>
        <w:t>CSAP</w:t>
      </w:r>
      <w:r>
        <w:rPr>
          <w:lang w:eastAsia="ja-JP"/>
        </w:rPr>
        <w:t xml:space="preserve"> involves the routine collection of data regarding the activities, outputs and reach of the </w:t>
      </w:r>
      <w:r w:rsidR="00A04675">
        <w:rPr>
          <w:lang w:eastAsia="ja-JP"/>
        </w:rPr>
        <w:t>p</w:t>
      </w:r>
      <w:r>
        <w:rPr>
          <w:lang w:eastAsia="ja-JP"/>
        </w:rPr>
        <w:t>rogram</w:t>
      </w:r>
      <w:r w:rsidR="00A04675">
        <w:rPr>
          <w:lang w:eastAsia="ja-JP"/>
        </w:rPr>
        <w:t xml:space="preserve">. This </w:t>
      </w:r>
      <w:r w:rsidR="00E76121">
        <w:rPr>
          <w:lang w:eastAsia="ja-JP"/>
        </w:rPr>
        <w:t xml:space="preserve">will help </w:t>
      </w:r>
      <w:r>
        <w:rPr>
          <w:lang w:eastAsia="ja-JP"/>
        </w:rPr>
        <w:t xml:space="preserve">to understand progress, the influence of the program on farmer practices, and of broader population scale trends </w:t>
      </w:r>
      <w:r w:rsidR="0089649B">
        <w:rPr>
          <w:lang w:eastAsia="ja-JP"/>
        </w:rPr>
        <w:t xml:space="preserve">so that we can </w:t>
      </w:r>
      <w:r>
        <w:rPr>
          <w:lang w:eastAsia="ja-JP"/>
        </w:rPr>
        <w:t>understand the ‘problem context’. Measurement data will be used to inform progress reporting as well as the point-in-time evaluation studies. This section presents the approach to measurement, including the measures to track and the method for collecting the data.</w:t>
      </w:r>
    </w:p>
    <w:p w14:paraId="49E7CEB7" w14:textId="4EE6AE30" w:rsidR="00062EED" w:rsidRDefault="00062EED" w:rsidP="00062EED">
      <w:pPr>
        <w:rPr>
          <w:lang w:eastAsia="ja-JP"/>
        </w:rPr>
      </w:pPr>
      <w:r>
        <w:rPr>
          <w:lang w:eastAsia="ja-JP"/>
        </w:rPr>
        <w:t xml:space="preserve">The approach to routine measurement includes </w:t>
      </w:r>
      <w:r w:rsidR="003065A0">
        <w:rPr>
          <w:lang w:eastAsia="ja-JP"/>
        </w:rPr>
        <w:t>2</w:t>
      </w:r>
      <w:r>
        <w:rPr>
          <w:lang w:eastAsia="ja-JP"/>
        </w:rPr>
        <w:t xml:space="preserve"> measurement activities, routine measurement of </w:t>
      </w:r>
      <w:r w:rsidR="00945D9B">
        <w:rPr>
          <w:lang w:eastAsia="ja-JP"/>
        </w:rPr>
        <w:t xml:space="preserve">CSAP </w:t>
      </w:r>
      <w:r>
        <w:rPr>
          <w:lang w:eastAsia="ja-JP"/>
        </w:rPr>
        <w:t>activities, outputs, reach and influence and routine measurement of the problem context.</w:t>
      </w:r>
    </w:p>
    <w:p w14:paraId="5CF22E9A" w14:textId="65C567B0" w:rsidR="00062EED" w:rsidRDefault="00062EED" w:rsidP="006A655F">
      <w:pPr>
        <w:pStyle w:val="Heading4"/>
        <w:rPr>
          <w:lang w:eastAsia="ja-JP"/>
        </w:rPr>
      </w:pPr>
      <w:r>
        <w:rPr>
          <w:lang w:eastAsia="ja-JP"/>
        </w:rPr>
        <w:t>Routine measurement of program activities, outputs reach and influence</w:t>
      </w:r>
    </w:p>
    <w:p w14:paraId="51F2A7E8" w14:textId="24DFDAAA" w:rsidR="00062EED" w:rsidRDefault="00062EED" w:rsidP="00062EED">
      <w:pPr>
        <w:rPr>
          <w:lang w:eastAsia="ja-JP"/>
        </w:rPr>
      </w:pPr>
      <w:r>
        <w:rPr>
          <w:lang w:eastAsia="ja-JP"/>
        </w:rPr>
        <w:t>Delivery providers are responsible for the routine measurement and reporting of standardised activity, output and reach data</w:t>
      </w:r>
      <w:r w:rsidR="005E14B1">
        <w:rPr>
          <w:lang w:eastAsia="ja-JP"/>
        </w:rPr>
        <w:t xml:space="preserve"> </w:t>
      </w:r>
      <w:r w:rsidR="000C4090">
        <w:rPr>
          <w:lang w:eastAsia="ja-JP"/>
        </w:rPr>
        <w:t>such as</w:t>
      </w:r>
      <w:r>
        <w:rPr>
          <w:lang w:eastAsia="ja-JP"/>
        </w:rPr>
        <w:t xml:space="preserve"> what they are delivering and who they have reached (engaged) </w:t>
      </w:r>
      <w:r w:rsidR="007334C2">
        <w:rPr>
          <w:lang w:eastAsia="ja-JP"/>
        </w:rPr>
        <w:t>while delivering this program</w:t>
      </w:r>
      <w:r>
        <w:rPr>
          <w:lang w:eastAsia="ja-JP"/>
        </w:rPr>
        <w:t xml:space="preserve">. This standardised approach across all </w:t>
      </w:r>
      <w:r w:rsidR="00C17DE3">
        <w:rPr>
          <w:lang w:eastAsia="ja-JP"/>
        </w:rPr>
        <w:t xml:space="preserve">CSAP </w:t>
      </w:r>
      <w:r>
        <w:rPr>
          <w:lang w:eastAsia="ja-JP"/>
        </w:rPr>
        <w:t>streams will ensure the data needed to inform the evaluation and learning activities is available in a consistent and timely manner.</w:t>
      </w:r>
    </w:p>
    <w:p w14:paraId="65204094" w14:textId="27289AAE" w:rsidR="00062EED" w:rsidRDefault="000945CD" w:rsidP="00062EED">
      <w:pPr>
        <w:rPr>
          <w:lang w:eastAsia="ja-JP"/>
        </w:rPr>
      </w:pPr>
      <w:r>
        <w:rPr>
          <w:lang w:eastAsia="ja-JP"/>
        </w:rPr>
        <w:t xml:space="preserve">CSAP </w:t>
      </w:r>
      <w:r w:rsidR="00062EED">
        <w:rPr>
          <w:lang w:eastAsia="ja-JP"/>
        </w:rPr>
        <w:t>outcomes</w:t>
      </w:r>
      <w:r w:rsidR="005E14B1">
        <w:rPr>
          <w:lang w:eastAsia="ja-JP"/>
        </w:rPr>
        <w:t xml:space="preserve"> </w:t>
      </w:r>
      <w:r w:rsidR="005555FD">
        <w:rPr>
          <w:lang w:eastAsia="ja-JP"/>
        </w:rPr>
        <w:t xml:space="preserve">will </w:t>
      </w:r>
      <w:r w:rsidR="00FC4038">
        <w:rPr>
          <w:lang w:eastAsia="ja-JP"/>
        </w:rPr>
        <w:t xml:space="preserve">measure </w:t>
      </w:r>
      <w:r w:rsidR="00062EED">
        <w:rPr>
          <w:lang w:eastAsia="ja-JP"/>
        </w:rPr>
        <w:t xml:space="preserve">the influence </w:t>
      </w:r>
      <w:r w:rsidR="007D0C45">
        <w:rPr>
          <w:lang w:eastAsia="ja-JP"/>
        </w:rPr>
        <w:t xml:space="preserve">of </w:t>
      </w:r>
      <w:r w:rsidR="00062EED">
        <w:rPr>
          <w:lang w:eastAsia="ja-JP"/>
        </w:rPr>
        <w:t>delivery providers on farmer capability, intention and adoption of sustainable practices</w:t>
      </w:r>
      <w:r w:rsidR="00162AB6">
        <w:rPr>
          <w:lang w:eastAsia="ja-JP"/>
        </w:rPr>
        <w:t>.</w:t>
      </w:r>
      <w:r w:rsidR="00062EED">
        <w:rPr>
          <w:lang w:eastAsia="ja-JP"/>
        </w:rPr>
        <w:t xml:space="preserve"> </w:t>
      </w:r>
      <w:r w:rsidR="00DE43AC">
        <w:rPr>
          <w:lang w:eastAsia="ja-JP"/>
        </w:rPr>
        <w:t xml:space="preserve">This </w:t>
      </w:r>
      <w:r w:rsidR="00062EED">
        <w:rPr>
          <w:lang w:eastAsia="ja-JP"/>
        </w:rPr>
        <w:t xml:space="preserve">is the focus of the point-in-time evaluation studies </w:t>
      </w:r>
      <w:r w:rsidR="00062EED" w:rsidRPr="00F8144A">
        <w:rPr>
          <w:lang w:eastAsia="ja-JP"/>
        </w:rPr>
        <w:t>(</w:t>
      </w:r>
      <w:hyperlink w:anchor="_Evaluation_and_learning" w:history="1">
        <w:r w:rsidR="00B118FD" w:rsidRPr="00623B6A">
          <w:rPr>
            <w:rStyle w:val="Hyperlink"/>
            <w:lang w:eastAsia="ja-JP"/>
          </w:rPr>
          <w:t>s</w:t>
        </w:r>
        <w:r w:rsidR="00062EED" w:rsidRPr="00623B6A">
          <w:rPr>
            <w:rStyle w:val="Hyperlink"/>
            <w:lang w:eastAsia="ja-JP"/>
          </w:rPr>
          <w:t>ection</w:t>
        </w:r>
        <w:r w:rsidR="00CD2089">
          <w:rPr>
            <w:rStyle w:val="Hyperlink"/>
            <w:lang w:eastAsia="ja-JP"/>
          </w:rPr>
          <w:t> </w:t>
        </w:r>
        <w:r w:rsidR="00062EED" w:rsidRPr="00623B6A">
          <w:rPr>
            <w:rStyle w:val="Hyperlink"/>
            <w:lang w:eastAsia="ja-JP"/>
          </w:rPr>
          <w:t>5.3</w:t>
        </w:r>
      </w:hyperlink>
      <w:r w:rsidR="00062EED">
        <w:rPr>
          <w:lang w:eastAsia="ja-JP"/>
        </w:rPr>
        <w:t>), and will be conducted by DAFF to produce a consistent, national-scale understanding of program influence and outcomes.</w:t>
      </w:r>
    </w:p>
    <w:p w14:paraId="215A4AAE" w14:textId="1323ED59" w:rsidR="00062EED" w:rsidRDefault="00062EED" w:rsidP="00062EED">
      <w:pPr>
        <w:rPr>
          <w:lang w:eastAsia="ja-JP"/>
        </w:rPr>
      </w:pPr>
      <w:r w:rsidRPr="561D2143">
        <w:rPr>
          <w:lang w:eastAsia="ja-JP"/>
        </w:rPr>
        <w:t xml:space="preserve">A standardised approach to routine outcome measurement by </w:t>
      </w:r>
      <w:r w:rsidR="74BC368D" w:rsidRPr="17253B94">
        <w:rPr>
          <w:lang w:eastAsia="ja-JP"/>
        </w:rPr>
        <w:t>d</w:t>
      </w:r>
      <w:r w:rsidRPr="17253B94">
        <w:rPr>
          <w:lang w:eastAsia="ja-JP"/>
        </w:rPr>
        <w:t>elivery</w:t>
      </w:r>
      <w:r w:rsidRPr="561D2143">
        <w:rPr>
          <w:lang w:eastAsia="ja-JP"/>
        </w:rPr>
        <w:t xml:space="preserve"> </w:t>
      </w:r>
      <w:r w:rsidR="42466D00" w:rsidRPr="0CF86538">
        <w:rPr>
          <w:lang w:eastAsia="ja-JP"/>
        </w:rPr>
        <w:t>p</w:t>
      </w:r>
      <w:r w:rsidRPr="0CF86538">
        <w:rPr>
          <w:lang w:eastAsia="ja-JP"/>
        </w:rPr>
        <w:t>roviders</w:t>
      </w:r>
      <w:r w:rsidRPr="561D2143">
        <w:rPr>
          <w:lang w:eastAsia="ja-JP"/>
        </w:rPr>
        <w:t xml:space="preserve"> has not been proposed within this MEL Framework. Beyond the specific outcome measurement and reporting requirements</w:t>
      </w:r>
      <w:r w:rsidR="002D0325">
        <w:rPr>
          <w:lang w:eastAsia="ja-JP"/>
        </w:rPr>
        <w:t xml:space="preserve"> that are</w:t>
      </w:r>
      <w:r w:rsidRPr="561D2143">
        <w:rPr>
          <w:lang w:eastAsia="ja-JP"/>
        </w:rPr>
        <w:t xml:space="preserve"> set in funding agreements for delivery providers </w:t>
      </w:r>
      <w:r w:rsidR="00245465" w:rsidRPr="561D2143">
        <w:rPr>
          <w:lang w:eastAsia="ja-JP"/>
        </w:rPr>
        <w:t>(</w:t>
      </w:r>
      <w:r w:rsidRPr="561D2143">
        <w:rPr>
          <w:lang w:eastAsia="ja-JP"/>
        </w:rPr>
        <w:t>within the RDP stream</w:t>
      </w:r>
      <w:r w:rsidR="00245465" w:rsidRPr="561D2143">
        <w:rPr>
          <w:lang w:eastAsia="ja-JP"/>
        </w:rPr>
        <w:t>)</w:t>
      </w:r>
      <w:r w:rsidRPr="561D2143">
        <w:rPr>
          <w:lang w:eastAsia="ja-JP"/>
        </w:rPr>
        <w:t xml:space="preserve">, delivery providers are </w:t>
      </w:r>
      <w:r w:rsidR="00F8144A" w:rsidRPr="561D2143">
        <w:rPr>
          <w:lang w:eastAsia="ja-JP"/>
        </w:rPr>
        <w:t>invited but</w:t>
      </w:r>
      <w:r w:rsidRPr="561D2143">
        <w:rPr>
          <w:lang w:eastAsia="ja-JP"/>
        </w:rPr>
        <w:t xml:space="preserve"> not required to routinely measure and report on outcomes.</w:t>
      </w:r>
    </w:p>
    <w:p w14:paraId="1FEFB1AE" w14:textId="7970E338" w:rsidR="00062EED" w:rsidRDefault="00062EED" w:rsidP="00062EED">
      <w:pPr>
        <w:rPr>
          <w:lang w:eastAsia="ja-JP"/>
        </w:rPr>
      </w:pPr>
      <w:r>
        <w:rPr>
          <w:lang w:eastAsia="ja-JP"/>
        </w:rPr>
        <w:t>To support the measurement of outcomes through the point-in-time evaluation studies, delivery providers are required to record</w:t>
      </w:r>
      <w:r w:rsidR="00443767">
        <w:rPr>
          <w:lang w:eastAsia="ja-JP"/>
        </w:rPr>
        <w:t xml:space="preserve"> and</w:t>
      </w:r>
      <w:r>
        <w:rPr>
          <w:lang w:eastAsia="ja-JP"/>
        </w:rPr>
        <w:t xml:space="preserve"> collate</w:t>
      </w:r>
      <w:r w:rsidR="005E14B1">
        <w:rPr>
          <w:lang w:eastAsia="ja-JP"/>
        </w:rPr>
        <w:t xml:space="preserve"> </w:t>
      </w:r>
      <w:r w:rsidR="00FB5CBA">
        <w:rPr>
          <w:lang w:eastAsia="ja-JP"/>
        </w:rPr>
        <w:t>(</w:t>
      </w:r>
      <w:r>
        <w:rPr>
          <w:lang w:eastAsia="ja-JP"/>
        </w:rPr>
        <w:t>and if needed, provide</w:t>
      </w:r>
      <w:r w:rsidR="00FB5CBA">
        <w:rPr>
          <w:lang w:eastAsia="ja-JP"/>
        </w:rPr>
        <w:t>)</w:t>
      </w:r>
      <w:r w:rsidR="005E14B1">
        <w:rPr>
          <w:lang w:eastAsia="ja-JP"/>
        </w:rPr>
        <w:t xml:space="preserve"> </w:t>
      </w:r>
      <w:r>
        <w:rPr>
          <w:lang w:eastAsia="ja-JP"/>
        </w:rPr>
        <w:t xml:space="preserve">the contact details (email addresses) of the farmers they engage </w:t>
      </w:r>
      <w:r w:rsidR="00D41853">
        <w:rPr>
          <w:lang w:eastAsia="ja-JP"/>
        </w:rPr>
        <w:t xml:space="preserve">with </w:t>
      </w:r>
      <w:r>
        <w:rPr>
          <w:lang w:eastAsia="ja-JP"/>
        </w:rPr>
        <w:t xml:space="preserve">to facilitate the point-in-time measurement undertaken as part of the evaluation activities. The measures to be collected by delivery providers are described in </w:t>
      </w:r>
      <w:r w:rsidR="00256A98">
        <w:rPr>
          <w:lang w:eastAsia="ja-JP"/>
        </w:rPr>
        <w:fldChar w:fldCharType="begin"/>
      </w:r>
      <w:r w:rsidR="00256A98">
        <w:rPr>
          <w:lang w:eastAsia="ja-JP"/>
        </w:rPr>
        <w:instrText xml:space="preserve"> REF _Ref193975960 \h </w:instrText>
      </w:r>
      <w:r w:rsidR="00256A98">
        <w:rPr>
          <w:lang w:eastAsia="ja-JP"/>
        </w:rPr>
      </w:r>
      <w:r w:rsidR="00256A98">
        <w:rPr>
          <w:lang w:eastAsia="ja-JP"/>
        </w:rPr>
        <w:fldChar w:fldCharType="separate"/>
      </w:r>
      <w:r w:rsidR="008651C3" w:rsidRPr="00530CD2">
        <w:t xml:space="preserve">Table </w:t>
      </w:r>
      <w:r w:rsidR="008651C3">
        <w:rPr>
          <w:noProof/>
        </w:rPr>
        <w:t>7</w:t>
      </w:r>
      <w:r w:rsidR="00256A98">
        <w:rPr>
          <w:lang w:eastAsia="ja-JP"/>
        </w:rPr>
        <w:fldChar w:fldCharType="end"/>
      </w:r>
      <w:r>
        <w:rPr>
          <w:lang w:eastAsia="ja-JP"/>
        </w:rPr>
        <w:t>. Outcome information collected by RDPs is expected to contribute to the DAFF initiated evaluation studies as appropriate and available subject to timing.</w:t>
      </w:r>
    </w:p>
    <w:p w14:paraId="2EADF698" w14:textId="2EF5F6FE" w:rsidR="00062EED" w:rsidRDefault="00D64DF2" w:rsidP="00D64DF2">
      <w:pPr>
        <w:pStyle w:val="Caption"/>
        <w:rPr>
          <w:lang w:eastAsia="ja-JP"/>
        </w:rPr>
      </w:pPr>
      <w:bookmarkStart w:id="75" w:name="_Ref193975960"/>
      <w:bookmarkStart w:id="76" w:name="_Toc218681283"/>
      <w:r w:rsidRPr="00530CD2">
        <w:lastRenderedPageBreak/>
        <w:t xml:space="preserve">Table </w:t>
      </w:r>
      <w:r w:rsidRPr="00530CD2">
        <w:fldChar w:fldCharType="begin"/>
      </w:r>
      <w:r w:rsidRPr="00530CD2">
        <w:instrText xml:space="preserve"> SEQ Table \* ARABIC </w:instrText>
      </w:r>
      <w:r w:rsidRPr="00530CD2">
        <w:fldChar w:fldCharType="separate"/>
      </w:r>
      <w:r w:rsidR="008651C3">
        <w:rPr>
          <w:noProof/>
        </w:rPr>
        <w:t>7</w:t>
      </w:r>
      <w:r w:rsidRPr="00530CD2">
        <w:fldChar w:fldCharType="end"/>
      </w:r>
      <w:bookmarkEnd w:id="75"/>
      <w:r w:rsidR="00062EED" w:rsidRPr="00623B6A">
        <w:rPr>
          <w:lang w:eastAsia="ja-JP"/>
        </w:rPr>
        <w:t xml:space="preserve"> Standard measures and methods for delivery provider collection</w:t>
      </w:r>
      <w:bookmarkEnd w:id="76"/>
    </w:p>
    <w:tbl>
      <w:tblPr>
        <w:tblW w:w="5000" w:type="pct"/>
        <w:tblBorders>
          <w:top w:val="single" w:sz="4" w:space="0" w:color="auto"/>
          <w:bottom w:val="single" w:sz="4" w:space="0" w:color="auto"/>
          <w:insideH w:val="single" w:sz="4" w:space="0" w:color="auto"/>
        </w:tblBorders>
        <w:tblCellMar>
          <w:left w:w="40" w:type="dxa"/>
          <w:right w:w="40" w:type="dxa"/>
        </w:tblCellMar>
        <w:tblLook w:val="0000" w:firstRow="0" w:lastRow="0" w:firstColumn="0" w:lastColumn="0" w:noHBand="0" w:noVBand="0"/>
      </w:tblPr>
      <w:tblGrid>
        <w:gridCol w:w="2269"/>
        <w:gridCol w:w="4065"/>
        <w:gridCol w:w="2736"/>
      </w:tblGrid>
      <w:tr w:rsidR="00B53BC1" w:rsidRPr="003A42FB" w14:paraId="5FA93C12" w14:textId="77777777" w:rsidTr="00B17846">
        <w:trPr>
          <w:tblHeader/>
        </w:trPr>
        <w:tc>
          <w:tcPr>
            <w:tcW w:w="1250" w:type="pct"/>
            <w:tcMar>
              <w:left w:w="108" w:type="dxa"/>
              <w:right w:w="108" w:type="dxa"/>
            </w:tcMar>
          </w:tcPr>
          <w:p w14:paraId="12655AB3" w14:textId="77777777" w:rsidR="00B53BC1" w:rsidRPr="002A6B3A" w:rsidRDefault="00B53BC1" w:rsidP="00594C36">
            <w:pPr>
              <w:pStyle w:val="TableHeading"/>
            </w:pPr>
            <w:bookmarkStart w:id="77" w:name="Title_7"/>
            <w:r w:rsidRPr="00014DB1">
              <w:t>Program theory hierarchy</w:t>
            </w:r>
          </w:p>
        </w:tc>
        <w:tc>
          <w:tcPr>
            <w:tcW w:w="2241" w:type="pct"/>
            <w:tcMar>
              <w:left w:w="108" w:type="dxa"/>
              <w:right w:w="108" w:type="dxa"/>
            </w:tcMar>
          </w:tcPr>
          <w:p w14:paraId="555542D8" w14:textId="77777777" w:rsidR="00B53BC1" w:rsidRPr="002A6B3A" w:rsidRDefault="00B53BC1">
            <w:pPr>
              <w:pStyle w:val="TableHeading"/>
            </w:pPr>
            <w:r w:rsidRPr="00014DB1">
              <w:t>Measures</w:t>
            </w:r>
          </w:p>
        </w:tc>
        <w:tc>
          <w:tcPr>
            <w:tcW w:w="1508" w:type="pct"/>
            <w:tcMar>
              <w:left w:w="108" w:type="dxa"/>
              <w:right w:w="108" w:type="dxa"/>
            </w:tcMar>
          </w:tcPr>
          <w:p w14:paraId="42F22CB0" w14:textId="5DF2CE8E" w:rsidR="00B53BC1" w:rsidRPr="003A42FB" w:rsidRDefault="00B53BC1">
            <w:pPr>
              <w:pStyle w:val="TableHeading"/>
            </w:pPr>
            <w:r w:rsidRPr="00014DB1">
              <w:t>Resp</w:t>
            </w:r>
            <w:r w:rsidRPr="00AF568C">
              <w:t>onsibility</w:t>
            </w:r>
          </w:p>
        </w:tc>
      </w:tr>
      <w:tr w:rsidR="00B53BC1" w:rsidRPr="003A42FB" w14:paraId="09141046" w14:textId="77777777" w:rsidTr="00B17846">
        <w:tc>
          <w:tcPr>
            <w:tcW w:w="1250" w:type="pct"/>
            <w:tcMar>
              <w:left w:w="108" w:type="dxa"/>
              <w:right w:w="108" w:type="dxa"/>
            </w:tcMar>
          </w:tcPr>
          <w:p w14:paraId="7A725A19" w14:textId="5567F6AA" w:rsidR="00B53BC1" w:rsidRPr="0012543E" w:rsidRDefault="00B53BC1" w:rsidP="00594C36">
            <w:pPr>
              <w:pStyle w:val="TableText"/>
              <w:rPr>
                <w:b/>
                <w:bCs/>
              </w:rPr>
            </w:pPr>
            <w:r w:rsidRPr="0012543E">
              <w:rPr>
                <w:b/>
                <w:bCs/>
              </w:rPr>
              <w:t>Strategies and rea</w:t>
            </w:r>
            <w:r w:rsidRPr="002D7D6A">
              <w:rPr>
                <w:b/>
                <w:bCs/>
              </w:rPr>
              <w:t>c</w:t>
            </w:r>
            <w:r w:rsidRPr="00623B6A">
              <w:rPr>
                <w:b/>
                <w:bCs/>
              </w:rPr>
              <w:t>h</w:t>
            </w:r>
          </w:p>
          <w:p w14:paraId="0FF76FF0" w14:textId="3E9328BC" w:rsidR="00B53BC1" w:rsidRPr="00C961FF" w:rsidRDefault="00B53BC1" w:rsidP="00594C36">
            <w:pPr>
              <w:pStyle w:val="TableText"/>
            </w:pPr>
            <w:r w:rsidRPr="00BA4E11">
              <w:t xml:space="preserve">Influence and </w:t>
            </w:r>
            <w:r w:rsidR="00D41853">
              <w:t>f</w:t>
            </w:r>
            <w:r w:rsidRPr="00BA4E11">
              <w:t xml:space="preserve">oundational activities delivered, the outputs </w:t>
            </w:r>
            <w:r w:rsidR="00BD31D9" w:rsidRPr="00BA4E11">
              <w:t>produced,</w:t>
            </w:r>
            <w:r w:rsidRPr="00BA4E11">
              <w:t xml:space="preserve"> and the stakeholders engaged.</w:t>
            </w:r>
          </w:p>
        </w:tc>
        <w:tc>
          <w:tcPr>
            <w:tcW w:w="2241" w:type="pct"/>
            <w:tcMar>
              <w:left w:w="108" w:type="dxa"/>
              <w:right w:w="108" w:type="dxa"/>
            </w:tcMar>
          </w:tcPr>
          <w:p w14:paraId="228E1199" w14:textId="2E8E9BED" w:rsidR="00B53BC1" w:rsidRDefault="00B53BC1">
            <w:pPr>
              <w:pStyle w:val="TableBullet"/>
            </w:pPr>
            <w:r>
              <w:t>Communication products</w:t>
            </w:r>
            <w:r w:rsidR="005E14B1">
              <w:t xml:space="preserve"> </w:t>
            </w:r>
            <w:r w:rsidR="00843DF1">
              <w:t>–</w:t>
            </w:r>
            <w:r w:rsidR="005E14B1">
              <w:t xml:space="preserve"> </w:t>
            </w:r>
            <w:r>
              <w:t>number and type, purpose</w:t>
            </w:r>
          </w:p>
          <w:p w14:paraId="3F45D208" w14:textId="77777777" w:rsidR="00B53BC1" w:rsidRDefault="00B53BC1">
            <w:pPr>
              <w:pStyle w:val="TableBullet"/>
            </w:pPr>
            <w:r>
              <w:t>Training workshops</w:t>
            </w:r>
          </w:p>
          <w:p w14:paraId="74974044" w14:textId="206B193D" w:rsidR="00B53BC1" w:rsidRDefault="00B53BC1">
            <w:pPr>
              <w:pStyle w:val="TableBullet2"/>
            </w:pPr>
            <w:r>
              <w:t>number delivered, attendees</w:t>
            </w:r>
          </w:p>
          <w:p w14:paraId="698955DB" w14:textId="5F613A2A" w:rsidR="00B53BC1" w:rsidRDefault="00B53BC1">
            <w:pPr>
              <w:pStyle w:val="TableBullet2"/>
            </w:pPr>
            <w:r>
              <w:t>improve</w:t>
            </w:r>
            <w:r w:rsidR="00C218D8">
              <w:t>ment of</w:t>
            </w:r>
            <w:r>
              <w:t xml:space="preserve"> knowledge, build skills, etc.</w:t>
            </w:r>
          </w:p>
          <w:p w14:paraId="54AF94CA" w14:textId="77777777" w:rsidR="00B53BC1" w:rsidRDefault="00B53BC1">
            <w:pPr>
              <w:pStyle w:val="TableBullet2"/>
            </w:pPr>
            <w:r>
              <w:t>Measures of change (based on aims)</w:t>
            </w:r>
          </w:p>
          <w:p w14:paraId="6EEBE83D" w14:textId="77777777" w:rsidR="00B53BC1" w:rsidRDefault="00B53BC1">
            <w:pPr>
              <w:pStyle w:val="TableBullet"/>
            </w:pPr>
            <w:r>
              <w:t>Field days</w:t>
            </w:r>
          </w:p>
          <w:p w14:paraId="6B396AB6" w14:textId="3E547616" w:rsidR="00B53BC1" w:rsidRDefault="00B53BC1">
            <w:pPr>
              <w:pStyle w:val="TableBullet2"/>
            </w:pPr>
            <w:r>
              <w:t>number delivered, attendees</w:t>
            </w:r>
          </w:p>
          <w:p w14:paraId="14BFC061" w14:textId="4942ED21" w:rsidR="00B53BC1" w:rsidRDefault="00B53BC1">
            <w:pPr>
              <w:pStyle w:val="TableBullet2"/>
            </w:pPr>
            <w:r>
              <w:t>improve</w:t>
            </w:r>
            <w:r w:rsidR="00741BFD">
              <w:t>ment of</w:t>
            </w:r>
            <w:r>
              <w:t xml:space="preserve"> knowledge, build skills, etc.</w:t>
            </w:r>
          </w:p>
          <w:p w14:paraId="1B44113F" w14:textId="77777777" w:rsidR="00B53BC1" w:rsidRDefault="00B53BC1">
            <w:pPr>
              <w:pStyle w:val="TableBullet2"/>
            </w:pPr>
            <w:r>
              <w:t>Measures of change (based on aims)</w:t>
            </w:r>
          </w:p>
          <w:p w14:paraId="1D5666B8" w14:textId="77777777" w:rsidR="00B53BC1" w:rsidRDefault="00B53BC1">
            <w:pPr>
              <w:pStyle w:val="TableBullet"/>
            </w:pPr>
            <w:r>
              <w:t>On-farm trials and demonstrations</w:t>
            </w:r>
          </w:p>
          <w:p w14:paraId="16AF699A" w14:textId="54DA7B3D" w:rsidR="00B53BC1" w:rsidRDefault="00B53BC1">
            <w:pPr>
              <w:pStyle w:val="TableBullet2"/>
            </w:pPr>
            <w:r>
              <w:t>number delivered, attendees</w:t>
            </w:r>
          </w:p>
          <w:p w14:paraId="6272FABB" w14:textId="65F3BC8B" w:rsidR="00B53BC1" w:rsidRDefault="00B53BC1">
            <w:pPr>
              <w:pStyle w:val="TableBullet2"/>
            </w:pPr>
            <w:r>
              <w:t>improve</w:t>
            </w:r>
            <w:r w:rsidR="004E037A">
              <w:t>ment of</w:t>
            </w:r>
            <w:r>
              <w:t xml:space="preserve"> knowledge, build skills, changes practice, etc.</w:t>
            </w:r>
          </w:p>
          <w:p w14:paraId="7009C434" w14:textId="77777777" w:rsidR="00B53BC1" w:rsidRDefault="00B53BC1">
            <w:pPr>
              <w:pStyle w:val="TableBullet2"/>
            </w:pPr>
            <w:r>
              <w:t>Measures of change (based on aims)</w:t>
            </w:r>
          </w:p>
          <w:p w14:paraId="41B8EACA" w14:textId="0B08AF95" w:rsidR="00B53BC1" w:rsidRPr="00C961FF" w:rsidRDefault="00B53BC1">
            <w:pPr>
              <w:pStyle w:val="TableBullet"/>
            </w:pPr>
            <w:r>
              <w:t>Number of new</w:t>
            </w:r>
            <w:r w:rsidR="00927002">
              <w:t xml:space="preserve"> or </w:t>
            </w:r>
            <w:r>
              <w:t>innovative tools</w:t>
            </w:r>
            <w:r w:rsidR="005E14B1">
              <w:t xml:space="preserve"> </w:t>
            </w:r>
            <w:r>
              <w:t>by type, purpose, industry</w:t>
            </w:r>
          </w:p>
        </w:tc>
        <w:tc>
          <w:tcPr>
            <w:tcW w:w="1508" w:type="pct"/>
            <w:tcMar>
              <w:left w:w="108" w:type="dxa"/>
              <w:right w:w="108" w:type="dxa"/>
            </w:tcMar>
          </w:tcPr>
          <w:p w14:paraId="6E14106F" w14:textId="0BB12151" w:rsidR="00B53BC1" w:rsidRDefault="00B53BC1">
            <w:pPr>
              <w:pStyle w:val="TableBullet"/>
            </w:pPr>
            <w:r w:rsidRPr="00E17716">
              <w:t xml:space="preserve">All </w:t>
            </w:r>
            <w:r w:rsidR="00B11D94" w:rsidRPr="00E17716">
              <w:t xml:space="preserve">delivery providers </w:t>
            </w:r>
            <w:r w:rsidRPr="00E17716">
              <w:t>to measure and report in-line with grant requirements.</w:t>
            </w:r>
          </w:p>
          <w:p w14:paraId="12C7765A" w14:textId="67FBAD00" w:rsidR="00B53BC1" w:rsidRPr="003A42FB" w:rsidRDefault="00B53BC1">
            <w:pPr>
              <w:pStyle w:val="TableBullet"/>
            </w:pPr>
            <w:r w:rsidRPr="00E17716">
              <w:t xml:space="preserve">DAFF to synthesise reporting for </w:t>
            </w:r>
            <w:r w:rsidRPr="00291134">
              <w:t xml:space="preserve">use in </w:t>
            </w:r>
            <w:r w:rsidR="00291134" w:rsidRPr="00291134">
              <w:t xml:space="preserve">the </w:t>
            </w:r>
            <w:r w:rsidR="00A349D8" w:rsidRPr="00291134">
              <w:t>d</w:t>
            </w:r>
            <w:r w:rsidRPr="00291134">
              <w:t xml:space="preserve">esign </w:t>
            </w:r>
            <w:r w:rsidR="00843DF1" w:rsidRPr="00291134">
              <w:t>r</w:t>
            </w:r>
            <w:r w:rsidRPr="00291134">
              <w:t xml:space="preserve">eview (2026) and </w:t>
            </w:r>
            <w:r w:rsidR="00A349D8" w:rsidRPr="00291134">
              <w:t>o</w:t>
            </w:r>
            <w:r w:rsidRPr="00291134">
              <w:t xml:space="preserve">utcomes </w:t>
            </w:r>
            <w:r w:rsidR="00843DF1" w:rsidRPr="00291134">
              <w:t>e</w:t>
            </w:r>
            <w:r w:rsidRPr="00291134">
              <w:t>valuation (2028).</w:t>
            </w:r>
          </w:p>
        </w:tc>
      </w:tr>
      <w:tr w:rsidR="00B53BC1" w:rsidRPr="003A42FB" w14:paraId="3D007AE9" w14:textId="77777777" w:rsidTr="00B17846">
        <w:tc>
          <w:tcPr>
            <w:tcW w:w="1250" w:type="pct"/>
            <w:tcMar>
              <w:left w:w="108" w:type="dxa"/>
              <w:right w:w="108" w:type="dxa"/>
            </w:tcMar>
          </w:tcPr>
          <w:p w14:paraId="4C049F28" w14:textId="457723E9" w:rsidR="00287DD2" w:rsidRPr="002D7D6A" w:rsidRDefault="00B53BC1">
            <w:pPr>
              <w:pStyle w:val="TableText"/>
              <w:rPr>
                <w:b/>
                <w:bCs/>
              </w:rPr>
            </w:pPr>
            <w:r w:rsidRPr="002D7D6A">
              <w:rPr>
                <w:b/>
                <w:bCs/>
              </w:rPr>
              <w:t xml:space="preserve">Intermediate </w:t>
            </w:r>
            <w:r w:rsidR="00F8144A" w:rsidRPr="00623B6A">
              <w:rPr>
                <w:b/>
                <w:bCs/>
              </w:rPr>
              <w:t>o</w:t>
            </w:r>
            <w:r w:rsidRPr="002D7D6A">
              <w:rPr>
                <w:b/>
                <w:bCs/>
              </w:rPr>
              <w:t>utcome</w:t>
            </w:r>
            <w:r w:rsidRPr="00623B6A">
              <w:rPr>
                <w:b/>
                <w:bCs/>
              </w:rPr>
              <w:t>s</w:t>
            </w:r>
          </w:p>
          <w:p w14:paraId="4391BE5C" w14:textId="3D5048C6" w:rsidR="00B53BC1" w:rsidRPr="002D7D6A" w:rsidRDefault="00B53BC1">
            <w:pPr>
              <w:pStyle w:val="TableText"/>
            </w:pPr>
            <w:r w:rsidRPr="002D7D6A">
              <w:t>Changes in farmer capability and intention to adopt sustainable practices.</w:t>
            </w:r>
          </w:p>
        </w:tc>
        <w:tc>
          <w:tcPr>
            <w:tcW w:w="2241" w:type="pct"/>
            <w:tcMar>
              <w:left w:w="108" w:type="dxa"/>
              <w:right w:w="108" w:type="dxa"/>
            </w:tcMar>
          </w:tcPr>
          <w:p w14:paraId="7923C4DE" w14:textId="77777777" w:rsidR="00287DD2" w:rsidRDefault="00B53BC1">
            <w:pPr>
              <w:pStyle w:val="TableBullet"/>
            </w:pPr>
            <w:r w:rsidRPr="00FE54E3">
              <w:t>Number of farmers who self-report post program engagement, changes in:</w:t>
            </w:r>
          </w:p>
          <w:p w14:paraId="18AC62A7" w14:textId="77777777" w:rsidR="00287DD2" w:rsidRDefault="00B53BC1">
            <w:pPr>
              <w:pStyle w:val="TableBullet2"/>
            </w:pPr>
            <w:r w:rsidRPr="00FE54E3">
              <w:t xml:space="preserve">understanding of how and why to adopt CSSA </w:t>
            </w:r>
            <w:r>
              <w:t>p</w:t>
            </w:r>
            <w:r w:rsidRPr="00FE54E3">
              <w:t>ractices,</w:t>
            </w:r>
          </w:p>
          <w:p w14:paraId="564BFC20" w14:textId="77777777" w:rsidR="00287DD2" w:rsidRDefault="00B53BC1">
            <w:pPr>
              <w:pStyle w:val="TableBullet2"/>
            </w:pPr>
            <w:r w:rsidRPr="00FE54E3">
              <w:t>awareness of CSSA practices, by type, and their value and opportunities</w:t>
            </w:r>
          </w:p>
          <w:p w14:paraId="6F416250" w14:textId="77777777" w:rsidR="00287DD2" w:rsidRDefault="00B53BC1">
            <w:pPr>
              <w:pStyle w:val="TableBullet2"/>
            </w:pPr>
            <w:r w:rsidRPr="00FE54E3">
              <w:t>skills to adopt CSSA practices, by type</w:t>
            </w:r>
          </w:p>
          <w:p w14:paraId="20ABD4DD" w14:textId="3C143BA8" w:rsidR="00B53BC1" w:rsidRPr="00C961FF" w:rsidRDefault="00B53BC1">
            <w:pPr>
              <w:pStyle w:val="TableBullet2"/>
            </w:pPr>
            <w:r w:rsidRPr="00FE54E3">
              <w:t>valuing accepting CSSA practices, by type</w:t>
            </w:r>
          </w:p>
        </w:tc>
        <w:tc>
          <w:tcPr>
            <w:tcW w:w="1508" w:type="pct"/>
            <w:tcMar>
              <w:left w:w="108" w:type="dxa"/>
              <w:right w:w="108" w:type="dxa"/>
            </w:tcMar>
          </w:tcPr>
          <w:p w14:paraId="62D6C693" w14:textId="256FC5AC" w:rsidR="00287DD2" w:rsidRPr="005D7963" w:rsidRDefault="00B53BC1">
            <w:pPr>
              <w:pStyle w:val="TableBullet"/>
            </w:pPr>
            <w:r w:rsidRPr="005D7963">
              <w:t>RDPs to measure and report in-line with</w:t>
            </w:r>
            <w:r w:rsidR="005C3DBF" w:rsidRPr="005D7963">
              <w:t>-procurement</w:t>
            </w:r>
            <w:r w:rsidRPr="005D7963">
              <w:t xml:space="preserve"> requirements.</w:t>
            </w:r>
          </w:p>
          <w:p w14:paraId="0ADD1958" w14:textId="77777777" w:rsidR="00287DD2" w:rsidRPr="005D7963" w:rsidRDefault="00B53BC1">
            <w:pPr>
              <w:pStyle w:val="TableBullet"/>
            </w:pPr>
            <w:r w:rsidRPr="005D7963">
              <w:t>All grantees to collect email addresses, linked to the activity delivered, and consent to be contacted in future to be invited to participate anonymously in voluntary surveys as part of program evaluation activities.</w:t>
            </w:r>
          </w:p>
          <w:p w14:paraId="3450AA14" w14:textId="77777777" w:rsidR="00287DD2" w:rsidRPr="005D7963" w:rsidRDefault="00B53BC1">
            <w:pPr>
              <w:pStyle w:val="TableBullet"/>
            </w:pPr>
            <w:r w:rsidRPr="005D7963">
              <w:t>DAFF to synthesise grantee reporting.</w:t>
            </w:r>
          </w:p>
          <w:p w14:paraId="1665086A" w14:textId="628B2356" w:rsidR="00B53BC1" w:rsidRPr="005D7963" w:rsidRDefault="00B53BC1">
            <w:pPr>
              <w:pStyle w:val="TableBullet"/>
            </w:pPr>
            <w:r w:rsidRPr="005D7963">
              <w:t xml:space="preserve">DAFF to collect additional data for use in </w:t>
            </w:r>
            <w:r w:rsidR="00A349D8" w:rsidRPr="005D7963">
              <w:t>d</w:t>
            </w:r>
            <w:r w:rsidRPr="005D7963">
              <w:t xml:space="preserve">esign </w:t>
            </w:r>
            <w:r w:rsidR="00A349D8" w:rsidRPr="005D7963">
              <w:t>r</w:t>
            </w:r>
            <w:r w:rsidRPr="005D7963">
              <w:t xml:space="preserve">eview (2026) and </w:t>
            </w:r>
            <w:r w:rsidR="00A349D8" w:rsidRPr="005D7963">
              <w:t>o</w:t>
            </w:r>
            <w:r w:rsidRPr="005D7963">
              <w:t xml:space="preserve">utcomes </w:t>
            </w:r>
            <w:r w:rsidR="00A349D8" w:rsidRPr="005D7963">
              <w:t>e</w:t>
            </w:r>
            <w:r w:rsidRPr="005D7963">
              <w:t>valuation (2028)</w:t>
            </w:r>
          </w:p>
        </w:tc>
      </w:tr>
      <w:tr w:rsidR="00B53BC1" w:rsidRPr="00C961FF" w14:paraId="572A6587" w14:textId="77777777" w:rsidTr="00B17846">
        <w:tc>
          <w:tcPr>
            <w:tcW w:w="1250" w:type="pct"/>
            <w:tcMar>
              <w:left w:w="108" w:type="dxa"/>
              <w:right w:w="108" w:type="dxa"/>
            </w:tcMar>
          </w:tcPr>
          <w:p w14:paraId="418F8497" w14:textId="0ED78B3D" w:rsidR="00287DD2" w:rsidRPr="002D7D6A" w:rsidRDefault="00B53BC1">
            <w:pPr>
              <w:pStyle w:val="TableText"/>
              <w:rPr>
                <w:b/>
                <w:bCs/>
              </w:rPr>
            </w:pPr>
            <w:r w:rsidRPr="002D7D6A">
              <w:rPr>
                <w:b/>
                <w:bCs/>
              </w:rPr>
              <w:t xml:space="preserve">Longer-term </w:t>
            </w:r>
            <w:r w:rsidR="00F8144A" w:rsidRPr="00623B6A">
              <w:rPr>
                <w:b/>
                <w:bCs/>
              </w:rPr>
              <w:t>o</w:t>
            </w:r>
            <w:r w:rsidRPr="002D7D6A">
              <w:rPr>
                <w:b/>
                <w:bCs/>
              </w:rPr>
              <w:t>utcome</w:t>
            </w:r>
            <w:r w:rsidRPr="00623B6A">
              <w:rPr>
                <w:b/>
                <w:bCs/>
              </w:rPr>
              <w:t>s</w:t>
            </w:r>
          </w:p>
          <w:p w14:paraId="59F78E37" w14:textId="7A118E78" w:rsidR="00B53BC1" w:rsidRPr="002D7D6A" w:rsidRDefault="00B53BC1">
            <w:pPr>
              <w:pStyle w:val="TableText"/>
            </w:pPr>
            <w:r w:rsidRPr="002D7D6A">
              <w:t>Changes in farmer practices</w:t>
            </w:r>
            <w:r w:rsidR="002D7D6A">
              <w:t>.</w:t>
            </w:r>
          </w:p>
        </w:tc>
        <w:tc>
          <w:tcPr>
            <w:tcW w:w="2241" w:type="pct"/>
            <w:tcMar>
              <w:left w:w="108" w:type="dxa"/>
              <w:right w:w="108" w:type="dxa"/>
            </w:tcMar>
          </w:tcPr>
          <w:p w14:paraId="0917B936" w14:textId="77777777" w:rsidR="00B53BC1" w:rsidRDefault="00B53BC1">
            <w:pPr>
              <w:pStyle w:val="TableBullet"/>
            </w:pPr>
            <w:r>
              <w:t>Number of farmers who self-report adopting new CSSA practices, by type, post-program engagement</w:t>
            </w:r>
          </w:p>
          <w:p w14:paraId="6E290F4D" w14:textId="77777777" w:rsidR="00B53BC1" w:rsidRDefault="00B53BC1">
            <w:pPr>
              <w:pStyle w:val="TableBullet"/>
            </w:pPr>
            <w:r>
              <w:t>Number of land managers and area of land where new practices have been adopted to:</w:t>
            </w:r>
          </w:p>
          <w:p w14:paraId="383CF023" w14:textId="0231AD2C" w:rsidR="00B53BC1" w:rsidRDefault="00B53BC1">
            <w:pPr>
              <w:pStyle w:val="TableBullet2"/>
            </w:pPr>
            <w:r>
              <w:t>Manage soil acidification</w:t>
            </w:r>
          </w:p>
          <w:p w14:paraId="14D54F9A" w14:textId="1FACE9E4" w:rsidR="00B53BC1" w:rsidRDefault="00B53BC1">
            <w:pPr>
              <w:pStyle w:val="TableBullet2"/>
            </w:pPr>
            <w:r>
              <w:t>Reduce the risk of soil and nutrient loss from wind erosion</w:t>
            </w:r>
          </w:p>
          <w:p w14:paraId="565B751A" w14:textId="47958A29" w:rsidR="00B53BC1" w:rsidRDefault="00B53BC1">
            <w:pPr>
              <w:pStyle w:val="TableBullet2"/>
            </w:pPr>
            <w:r>
              <w:t>Reduce the risk of soil and nutrient loss from hillslope (water) erosion</w:t>
            </w:r>
          </w:p>
          <w:p w14:paraId="0DA83C17" w14:textId="4EE21D2D" w:rsidR="00B53BC1" w:rsidRDefault="00B53BC1">
            <w:pPr>
              <w:pStyle w:val="TableBullet2"/>
            </w:pPr>
            <w:r>
              <w:t>Increase soil organic carbon</w:t>
            </w:r>
          </w:p>
          <w:p w14:paraId="0A160970" w14:textId="53861413" w:rsidR="00B53BC1" w:rsidRDefault="00B53BC1">
            <w:pPr>
              <w:pStyle w:val="TableBullet2"/>
            </w:pPr>
            <w:r>
              <w:t>Protect and enhance on-farm biodiversity and native vegetation</w:t>
            </w:r>
          </w:p>
          <w:p w14:paraId="0A74C151" w14:textId="77777777" w:rsidR="00B53BC1" w:rsidRDefault="00B53BC1">
            <w:pPr>
              <w:pStyle w:val="TableBullet"/>
            </w:pPr>
            <w:r>
              <w:t>Number of farmers who self-report adopting innovative tools, etc, by type, post-program engagement</w:t>
            </w:r>
          </w:p>
          <w:p w14:paraId="3C28F9AC" w14:textId="77777777" w:rsidR="00B53BC1" w:rsidRDefault="00B53BC1">
            <w:pPr>
              <w:pStyle w:val="TableBullet"/>
            </w:pPr>
            <w:r>
              <w:lastRenderedPageBreak/>
              <w:t>Number of farmers who self-report changes in demonstrating credentials and traceability, by industry, post-program engagement</w:t>
            </w:r>
          </w:p>
          <w:p w14:paraId="0AFF0CA3" w14:textId="77777777" w:rsidR="00B53BC1" w:rsidRPr="00C961FF" w:rsidRDefault="00B53BC1">
            <w:pPr>
              <w:pStyle w:val="TableBullet"/>
            </w:pPr>
            <w:r>
              <w:t>Number of farmers who self-report demonstrating sustainability frameworks post-program engagement</w:t>
            </w:r>
          </w:p>
        </w:tc>
        <w:tc>
          <w:tcPr>
            <w:tcW w:w="1508" w:type="pct"/>
            <w:tcMar>
              <w:left w:w="108" w:type="dxa"/>
              <w:right w:w="108" w:type="dxa"/>
            </w:tcMar>
          </w:tcPr>
          <w:p w14:paraId="759471D3" w14:textId="2957265C" w:rsidR="00B53BC1" w:rsidRPr="005D7963" w:rsidRDefault="00B53BC1">
            <w:pPr>
              <w:pStyle w:val="TableBullet"/>
            </w:pPr>
            <w:r w:rsidRPr="005D7963">
              <w:lastRenderedPageBreak/>
              <w:t xml:space="preserve">RDPs to measure and report in-line with </w:t>
            </w:r>
            <w:r w:rsidR="005C3DBF" w:rsidRPr="005D7963">
              <w:t xml:space="preserve">procurement </w:t>
            </w:r>
            <w:r w:rsidRPr="005D7963">
              <w:t>requirements.</w:t>
            </w:r>
          </w:p>
          <w:p w14:paraId="27CA777F" w14:textId="77777777" w:rsidR="00287DD2" w:rsidRPr="005D7963" w:rsidRDefault="00B53BC1">
            <w:pPr>
              <w:pStyle w:val="TableBullet"/>
            </w:pPr>
            <w:r w:rsidRPr="005D7963">
              <w:t>Synthesise grantee reporting and</w:t>
            </w:r>
          </w:p>
          <w:p w14:paraId="4EA626C6" w14:textId="177EB6D1" w:rsidR="00B53BC1" w:rsidRPr="005D7963" w:rsidRDefault="00B53BC1">
            <w:pPr>
              <w:pStyle w:val="TableBullet"/>
            </w:pPr>
            <w:r w:rsidRPr="005D7963">
              <w:t xml:space="preserve">Collection of additional data for </w:t>
            </w:r>
            <w:r w:rsidR="0000552D" w:rsidRPr="005D7963">
              <w:t xml:space="preserve">design review </w:t>
            </w:r>
            <w:r w:rsidRPr="005D7963">
              <w:t xml:space="preserve">(2026) and </w:t>
            </w:r>
            <w:r w:rsidR="00A349D8" w:rsidRPr="005D7963">
              <w:t>o</w:t>
            </w:r>
            <w:r w:rsidRPr="005D7963">
              <w:t xml:space="preserve">utcomes </w:t>
            </w:r>
            <w:r w:rsidR="00A349D8" w:rsidRPr="005D7963">
              <w:t>e</w:t>
            </w:r>
            <w:r w:rsidRPr="005D7963">
              <w:t>valuation (2028)</w:t>
            </w:r>
          </w:p>
        </w:tc>
      </w:tr>
    </w:tbl>
    <w:bookmarkEnd w:id="77"/>
    <w:p w14:paraId="0436B91B" w14:textId="0EC64E74" w:rsidR="0086291A" w:rsidRDefault="0086291A" w:rsidP="00623B6A">
      <w:pPr>
        <w:pStyle w:val="Heading4"/>
        <w:spacing w:before="120"/>
        <w:rPr>
          <w:lang w:eastAsia="ja-JP"/>
        </w:rPr>
      </w:pPr>
      <w:r>
        <w:rPr>
          <w:lang w:eastAsia="ja-JP"/>
        </w:rPr>
        <w:t>Measurement of problem context</w:t>
      </w:r>
    </w:p>
    <w:p w14:paraId="4267F855" w14:textId="1409C761" w:rsidR="0086291A" w:rsidRDefault="0086291A" w:rsidP="0086291A">
      <w:pPr>
        <w:rPr>
          <w:lang w:eastAsia="ja-JP"/>
        </w:rPr>
      </w:pPr>
      <w:r>
        <w:rPr>
          <w:lang w:eastAsia="ja-JP"/>
        </w:rPr>
        <w:t xml:space="preserve">DAFF is responsible for the routine collection and reporting of population scale data of Australian agricultural practices and sustainability data to ensure they have a current understanding of the broader ‘problem context’ in which the program operates. Collection of the population scale data will occur through, what will likely be, a broad survey of farmers across Australia’s agricultural industries to understand the current </w:t>
      </w:r>
      <w:r w:rsidRPr="00291134">
        <w:rPr>
          <w:lang w:eastAsia="ja-JP"/>
        </w:rPr>
        <w:t>‘state</w:t>
      </w:r>
      <w:r w:rsidR="00291134" w:rsidRPr="00291134">
        <w:rPr>
          <w:lang w:eastAsia="ja-JP"/>
        </w:rPr>
        <w:t xml:space="preserve"> or </w:t>
      </w:r>
      <w:r w:rsidRPr="00291134">
        <w:rPr>
          <w:lang w:eastAsia="ja-JP"/>
        </w:rPr>
        <w:t>context’</w:t>
      </w:r>
      <w:r>
        <w:rPr>
          <w:lang w:eastAsia="ja-JP"/>
        </w:rPr>
        <w:t xml:space="preserve"> of farmer’s sustainability practices. DAFF will likely commission the Australian Bureau of Agricultural and Resource Economics and Sciences (ABARES) to undertake this survey to complement past farm </w:t>
      </w:r>
      <w:r w:rsidR="00A14903">
        <w:rPr>
          <w:lang w:eastAsia="ja-JP"/>
        </w:rPr>
        <w:t>b</w:t>
      </w:r>
      <w:r>
        <w:rPr>
          <w:lang w:eastAsia="ja-JP"/>
        </w:rPr>
        <w:t xml:space="preserve">roadacre and </w:t>
      </w:r>
      <w:r w:rsidR="00A14903">
        <w:rPr>
          <w:lang w:eastAsia="ja-JP"/>
        </w:rPr>
        <w:t>d</w:t>
      </w:r>
      <w:r>
        <w:rPr>
          <w:lang w:eastAsia="ja-JP"/>
        </w:rPr>
        <w:t>airy surveys. It is anticipated that this survey will be administered every 2</w:t>
      </w:r>
      <w:r w:rsidR="001C56CB">
        <w:rPr>
          <w:lang w:eastAsia="ja-JP"/>
        </w:rPr>
        <w:t xml:space="preserve"> to </w:t>
      </w:r>
      <w:r>
        <w:rPr>
          <w:lang w:eastAsia="ja-JP"/>
        </w:rPr>
        <w:t xml:space="preserve">3 years. This survey will be useful for informing an understanding of the problem context and trends across the industry; it will, however, not be useful for demonstrating direct causality or influence of </w:t>
      </w:r>
      <w:r w:rsidR="003F6D62">
        <w:rPr>
          <w:lang w:eastAsia="ja-JP"/>
        </w:rPr>
        <w:t>CSAP</w:t>
      </w:r>
      <w:r>
        <w:rPr>
          <w:lang w:eastAsia="ja-JP"/>
        </w:rPr>
        <w:t xml:space="preserve"> on the problem context.</w:t>
      </w:r>
    </w:p>
    <w:p w14:paraId="29AE9F36" w14:textId="44C4731C" w:rsidR="0086291A" w:rsidRDefault="0086291A" w:rsidP="0086291A">
      <w:pPr>
        <w:rPr>
          <w:lang w:eastAsia="ja-JP"/>
        </w:rPr>
      </w:pPr>
      <w:r w:rsidRPr="0003378B">
        <w:rPr>
          <w:lang w:eastAsia="ja-JP"/>
        </w:rPr>
        <w:t>A special, one-off, high</w:t>
      </w:r>
      <w:r w:rsidR="001C56CB">
        <w:rPr>
          <w:lang w:eastAsia="ja-JP"/>
        </w:rPr>
        <w:t>-</w:t>
      </w:r>
      <w:r w:rsidRPr="0003378B">
        <w:rPr>
          <w:lang w:eastAsia="ja-JP"/>
        </w:rPr>
        <w:t xml:space="preserve">resolution farmer survey encompassing all industries may be undertaken complementary to, and to inform, the design review as described in </w:t>
      </w:r>
      <w:hyperlink w:anchor="_Design_review" w:history="1">
        <w:r w:rsidRPr="00306D99">
          <w:rPr>
            <w:rStyle w:val="Hyperlink"/>
            <w:lang w:eastAsia="ja-JP"/>
          </w:rPr>
          <w:t>section 5.3.1</w:t>
        </w:r>
      </w:hyperlink>
      <w:r w:rsidRPr="0003378B">
        <w:rPr>
          <w:lang w:eastAsia="ja-JP"/>
        </w:rPr>
        <w:t xml:space="preserve">. Surveys are to be designed by the commissioned organisation in collaboration with DAFF, with </w:t>
      </w:r>
      <w:r w:rsidR="00136919">
        <w:rPr>
          <w:lang w:eastAsia="ja-JP"/>
        </w:rPr>
        <w:fldChar w:fldCharType="begin"/>
      </w:r>
      <w:r w:rsidR="00136919">
        <w:rPr>
          <w:lang w:eastAsia="ja-JP"/>
        </w:rPr>
        <w:instrText xml:space="preserve"> REF _Ref196308033 \h </w:instrText>
      </w:r>
      <w:r w:rsidR="00136919">
        <w:rPr>
          <w:lang w:eastAsia="ja-JP"/>
        </w:rPr>
      </w:r>
      <w:r w:rsidR="00136919">
        <w:rPr>
          <w:lang w:eastAsia="ja-JP"/>
        </w:rPr>
        <w:fldChar w:fldCharType="separate"/>
      </w:r>
      <w:r w:rsidR="008651C3" w:rsidRPr="00530CD2">
        <w:t xml:space="preserve">Table </w:t>
      </w:r>
      <w:r w:rsidR="008651C3">
        <w:rPr>
          <w:noProof/>
        </w:rPr>
        <w:t>8</w:t>
      </w:r>
      <w:r w:rsidR="00136919">
        <w:rPr>
          <w:lang w:eastAsia="ja-JP"/>
        </w:rPr>
        <w:fldChar w:fldCharType="end"/>
      </w:r>
      <w:r w:rsidR="00136919">
        <w:rPr>
          <w:lang w:eastAsia="ja-JP"/>
        </w:rPr>
        <w:t xml:space="preserve"> </w:t>
      </w:r>
      <w:r w:rsidRPr="0003378B">
        <w:rPr>
          <w:lang w:eastAsia="ja-JP"/>
        </w:rPr>
        <w:t>outlining potential focus areas and measures.</w:t>
      </w:r>
    </w:p>
    <w:p w14:paraId="502D4F5C" w14:textId="4A2390F5" w:rsidR="0086291A" w:rsidRDefault="00212213" w:rsidP="00212213">
      <w:pPr>
        <w:pStyle w:val="Caption"/>
        <w:rPr>
          <w:lang w:eastAsia="ja-JP"/>
        </w:rPr>
      </w:pPr>
      <w:bookmarkStart w:id="78" w:name="_Ref196308033"/>
      <w:bookmarkStart w:id="79" w:name="_Toc218681284"/>
      <w:r w:rsidRPr="00530CD2">
        <w:t xml:space="preserve">Table </w:t>
      </w:r>
      <w:r w:rsidRPr="00530CD2">
        <w:fldChar w:fldCharType="begin"/>
      </w:r>
      <w:r w:rsidRPr="00530CD2">
        <w:instrText xml:space="preserve"> SEQ Table \* ARABIC </w:instrText>
      </w:r>
      <w:r w:rsidRPr="00530CD2">
        <w:fldChar w:fldCharType="separate"/>
      </w:r>
      <w:r w:rsidR="008651C3">
        <w:rPr>
          <w:noProof/>
        </w:rPr>
        <w:t>8</w:t>
      </w:r>
      <w:r w:rsidRPr="00530CD2">
        <w:fldChar w:fldCharType="end"/>
      </w:r>
      <w:bookmarkEnd w:id="78"/>
      <w:r w:rsidR="0086291A" w:rsidRPr="00623B6A">
        <w:rPr>
          <w:lang w:eastAsia="ja-JP"/>
        </w:rPr>
        <w:t xml:space="preserve"> Proposed measures for population</w:t>
      </w:r>
      <w:r w:rsidR="008A6FBA" w:rsidRPr="00623B6A">
        <w:rPr>
          <w:lang w:eastAsia="ja-JP"/>
        </w:rPr>
        <w:t>-</w:t>
      </w:r>
      <w:r w:rsidR="0086291A" w:rsidRPr="00623B6A">
        <w:rPr>
          <w:lang w:eastAsia="ja-JP"/>
        </w:rPr>
        <w:t>scale survey of agricultural practices and sustainability</w:t>
      </w:r>
      <w:bookmarkEnd w:id="79"/>
    </w:p>
    <w:tbl>
      <w:tblPr>
        <w:tblW w:w="5000" w:type="pct"/>
        <w:tblBorders>
          <w:top w:val="single" w:sz="4" w:space="0" w:color="auto"/>
          <w:bottom w:val="single" w:sz="4" w:space="0" w:color="auto"/>
          <w:insideH w:val="single" w:sz="4" w:space="0" w:color="auto"/>
        </w:tblBorders>
        <w:tblCellMar>
          <w:left w:w="40" w:type="dxa"/>
          <w:right w:w="40" w:type="dxa"/>
        </w:tblCellMar>
        <w:tblLook w:val="0000" w:firstRow="0" w:lastRow="0" w:firstColumn="0" w:lastColumn="0" w:noHBand="0" w:noVBand="0"/>
      </w:tblPr>
      <w:tblGrid>
        <w:gridCol w:w="1761"/>
        <w:gridCol w:w="2979"/>
        <w:gridCol w:w="4330"/>
      </w:tblGrid>
      <w:tr w:rsidR="00F337BD" w:rsidRPr="003A42FB" w14:paraId="5C2415E4" w14:textId="77777777" w:rsidTr="00CB7C67">
        <w:trPr>
          <w:tblHeader/>
        </w:trPr>
        <w:tc>
          <w:tcPr>
            <w:tcW w:w="971" w:type="pct"/>
            <w:tcMar>
              <w:left w:w="108" w:type="dxa"/>
              <w:right w:w="108" w:type="dxa"/>
            </w:tcMar>
          </w:tcPr>
          <w:p w14:paraId="3611259C" w14:textId="77777777" w:rsidR="00F337BD" w:rsidRPr="005C1809" w:rsidRDefault="00F337BD" w:rsidP="005C1809">
            <w:pPr>
              <w:pStyle w:val="TableHeading"/>
            </w:pPr>
            <w:bookmarkStart w:id="80" w:name="Title_8"/>
            <w:r w:rsidRPr="005C1809">
              <w:t>Focus</w:t>
            </w:r>
          </w:p>
        </w:tc>
        <w:tc>
          <w:tcPr>
            <w:tcW w:w="1642" w:type="pct"/>
            <w:tcMar>
              <w:left w:w="108" w:type="dxa"/>
              <w:right w:w="108" w:type="dxa"/>
            </w:tcMar>
          </w:tcPr>
          <w:p w14:paraId="4ADCA4B1" w14:textId="77777777" w:rsidR="00F337BD" w:rsidRPr="005C1809" w:rsidRDefault="00F337BD" w:rsidP="005C1809">
            <w:pPr>
              <w:pStyle w:val="TableHeading"/>
            </w:pPr>
            <w:r w:rsidRPr="005C1809">
              <w:t>Description</w:t>
            </w:r>
          </w:p>
        </w:tc>
        <w:tc>
          <w:tcPr>
            <w:tcW w:w="2387" w:type="pct"/>
            <w:tcMar>
              <w:left w:w="108" w:type="dxa"/>
              <w:right w:w="108" w:type="dxa"/>
            </w:tcMar>
          </w:tcPr>
          <w:p w14:paraId="0DA7097F" w14:textId="77777777" w:rsidR="00F337BD" w:rsidRPr="005C1809" w:rsidRDefault="00F337BD" w:rsidP="005C1809">
            <w:pPr>
              <w:pStyle w:val="TableHeading"/>
            </w:pPr>
            <w:r w:rsidRPr="005C1809">
              <w:t>Potential measures (finalised by commissioned survey provider)</w:t>
            </w:r>
          </w:p>
        </w:tc>
      </w:tr>
      <w:tr w:rsidR="00F337BD" w:rsidRPr="003A42FB" w14:paraId="4A89C68A" w14:textId="77777777" w:rsidTr="00CB7C67">
        <w:tc>
          <w:tcPr>
            <w:tcW w:w="971" w:type="pct"/>
            <w:tcMar>
              <w:left w:w="108" w:type="dxa"/>
              <w:right w:w="108" w:type="dxa"/>
            </w:tcMar>
          </w:tcPr>
          <w:p w14:paraId="6F68B3FA" w14:textId="77777777" w:rsidR="00F337BD" w:rsidRPr="00C961FF" w:rsidRDefault="00F337BD">
            <w:pPr>
              <w:pStyle w:val="TableText"/>
            </w:pPr>
            <w:r w:rsidRPr="00056D5E">
              <w:t>Farm demographics</w:t>
            </w:r>
          </w:p>
        </w:tc>
        <w:tc>
          <w:tcPr>
            <w:tcW w:w="1642" w:type="pct"/>
            <w:tcMar>
              <w:left w:w="108" w:type="dxa"/>
              <w:right w:w="108" w:type="dxa"/>
            </w:tcMar>
          </w:tcPr>
          <w:p w14:paraId="1ECD6A18" w14:textId="77777777" w:rsidR="00F337BD" w:rsidRPr="00C961FF" w:rsidRDefault="00F337BD">
            <w:pPr>
              <w:pStyle w:val="TableText"/>
            </w:pPr>
            <w:r w:rsidRPr="00056D5E">
              <w:t>Information about the farm</w:t>
            </w:r>
          </w:p>
        </w:tc>
        <w:tc>
          <w:tcPr>
            <w:tcW w:w="2387" w:type="pct"/>
            <w:tcMar>
              <w:left w:w="108" w:type="dxa"/>
              <w:right w:w="108" w:type="dxa"/>
            </w:tcMar>
          </w:tcPr>
          <w:p w14:paraId="496BE054" w14:textId="04681B08" w:rsidR="00F337BD" w:rsidRPr="00291134" w:rsidRDefault="00F337BD">
            <w:pPr>
              <w:pStyle w:val="TableText"/>
            </w:pPr>
            <w:r w:rsidRPr="00291134">
              <w:t xml:space="preserve">Measures </w:t>
            </w:r>
            <w:proofErr w:type="gramStart"/>
            <w:r w:rsidR="00F95FA5" w:rsidRPr="00291134">
              <w:t>such as</w:t>
            </w:r>
            <w:r w:rsidRPr="00291134">
              <w:t>:</w:t>
            </w:r>
            <w:proofErr w:type="gramEnd"/>
            <w:r w:rsidRPr="00291134">
              <w:t xml:space="preserve"> </w:t>
            </w:r>
            <w:r w:rsidR="00DB18B3" w:rsidRPr="00291134">
              <w:t>i</w:t>
            </w:r>
            <w:r w:rsidRPr="00291134">
              <w:t>ndustry (</w:t>
            </w:r>
            <w:r w:rsidR="003067B0" w:rsidRPr="00CC5218">
              <w:t>c</w:t>
            </w:r>
            <w:r w:rsidRPr="00291134">
              <w:t xml:space="preserve">ropping, etc.), </w:t>
            </w:r>
            <w:r w:rsidR="00DB18B3" w:rsidRPr="00291134">
              <w:t>s</w:t>
            </w:r>
            <w:r w:rsidRPr="00291134">
              <w:t xml:space="preserve">ize (ha), </w:t>
            </w:r>
            <w:r w:rsidR="00DB18B3" w:rsidRPr="00291134">
              <w:t>v</w:t>
            </w:r>
            <w:r w:rsidRPr="00291134">
              <w:t>alue ($</w:t>
            </w:r>
            <w:r w:rsidR="00DB18B3" w:rsidRPr="00291134">
              <w:t xml:space="preserve"> </w:t>
            </w:r>
            <w:r w:rsidRPr="00291134">
              <w:t>product/year)</w:t>
            </w:r>
            <w:r w:rsidRPr="00CC5218">
              <w:t>,</w:t>
            </w:r>
            <w:r w:rsidRPr="00291134">
              <w:t xml:space="preserve"> </w:t>
            </w:r>
            <w:r w:rsidR="00DB18B3" w:rsidRPr="00291134">
              <w:t>l</w:t>
            </w:r>
            <w:r w:rsidRPr="00291134">
              <w:t xml:space="preserve">ocation (postcode), </w:t>
            </w:r>
            <w:r w:rsidR="003067B0" w:rsidRPr="00CC5218">
              <w:t>o</w:t>
            </w:r>
            <w:r w:rsidRPr="00291134">
              <w:t>wnership (</w:t>
            </w:r>
            <w:r w:rsidR="003067B0" w:rsidRPr="00CC5218">
              <w:t>individual</w:t>
            </w:r>
            <w:r w:rsidR="00291134" w:rsidRPr="00CC5218">
              <w:t xml:space="preserve">, </w:t>
            </w:r>
            <w:r w:rsidR="003067B0" w:rsidRPr="00CC5218">
              <w:t>family, or company</w:t>
            </w:r>
            <w:r w:rsidR="003067B0" w:rsidRPr="00291134">
              <w:t xml:space="preserve"> </w:t>
            </w:r>
            <w:r w:rsidRPr="00291134">
              <w:t>(</w:t>
            </w:r>
            <w:r w:rsidR="00997831">
              <w:t>n</w:t>
            </w:r>
            <w:r w:rsidRPr="00291134">
              <w:t>ational</w:t>
            </w:r>
            <w:r w:rsidR="0090336B" w:rsidRPr="00291134">
              <w:t>)</w:t>
            </w:r>
            <w:r w:rsidRPr="00291134">
              <w:t xml:space="preserve">), </w:t>
            </w:r>
            <w:r w:rsidR="0090336B" w:rsidRPr="00291134">
              <w:t>c</w:t>
            </w:r>
            <w:r w:rsidRPr="00291134">
              <w:t>ompany (international), etc.</w:t>
            </w:r>
          </w:p>
        </w:tc>
      </w:tr>
      <w:tr w:rsidR="00F337BD" w:rsidRPr="003A42FB" w14:paraId="4A3DD0A7" w14:textId="77777777" w:rsidTr="00CB7C67">
        <w:tc>
          <w:tcPr>
            <w:tcW w:w="971" w:type="pct"/>
            <w:tcMar>
              <w:left w:w="108" w:type="dxa"/>
              <w:right w:w="108" w:type="dxa"/>
            </w:tcMar>
          </w:tcPr>
          <w:p w14:paraId="229275AD" w14:textId="77777777" w:rsidR="00F337BD" w:rsidRPr="00C961FF" w:rsidRDefault="00F337BD">
            <w:pPr>
              <w:pStyle w:val="TableText"/>
            </w:pPr>
            <w:r w:rsidRPr="00056D5E">
              <w:t>Farmer demographics</w:t>
            </w:r>
          </w:p>
        </w:tc>
        <w:tc>
          <w:tcPr>
            <w:tcW w:w="1642" w:type="pct"/>
            <w:tcMar>
              <w:left w:w="108" w:type="dxa"/>
              <w:right w:w="108" w:type="dxa"/>
            </w:tcMar>
          </w:tcPr>
          <w:p w14:paraId="67B923A5" w14:textId="77777777" w:rsidR="00F337BD" w:rsidRPr="00C961FF" w:rsidRDefault="00F337BD">
            <w:pPr>
              <w:pStyle w:val="TableText"/>
            </w:pPr>
            <w:r w:rsidRPr="00056D5E">
              <w:t>Information about the farmer</w:t>
            </w:r>
          </w:p>
        </w:tc>
        <w:tc>
          <w:tcPr>
            <w:tcW w:w="2387" w:type="pct"/>
            <w:tcMar>
              <w:left w:w="108" w:type="dxa"/>
              <w:right w:w="108" w:type="dxa"/>
            </w:tcMar>
          </w:tcPr>
          <w:p w14:paraId="44995AD1" w14:textId="5DFACA71" w:rsidR="00F337BD" w:rsidRPr="00291134" w:rsidRDefault="00F337BD">
            <w:pPr>
              <w:pStyle w:val="TableText"/>
            </w:pPr>
            <w:r w:rsidRPr="00291134">
              <w:t>Measures such as respondent decision-making authority (</w:t>
            </w:r>
            <w:r w:rsidR="000329BE" w:rsidRPr="00CC5218">
              <w:t>o</w:t>
            </w:r>
            <w:r w:rsidRPr="00291134">
              <w:t xml:space="preserve">wner, manager, etc.), </w:t>
            </w:r>
            <w:r w:rsidR="00773855" w:rsidRPr="00291134">
              <w:t>a</w:t>
            </w:r>
            <w:r w:rsidRPr="00291134">
              <w:t>ge, etc.</w:t>
            </w:r>
          </w:p>
        </w:tc>
      </w:tr>
      <w:tr w:rsidR="00F337BD" w:rsidRPr="003A42FB" w14:paraId="00C58FEA" w14:textId="77777777" w:rsidTr="00CB7C67">
        <w:tc>
          <w:tcPr>
            <w:tcW w:w="971" w:type="pct"/>
            <w:tcMar>
              <w:left w:w="108" w:type="dxa"/>
              <w:right w:w="108" w:type="dxa"/>
            </w:tcMar>
          </w:tcPr>
          <w:p w14:paraId="407A7082" w14:textId="77777777" w:rsidR="00F337BD" w:rsidRPr="00C961FF" w:rsidRDefault="00F337BD">
            <w:pPr>
              <w:pStyle w:val="TableText"/>
            </w:pPr>
            <w:r w:rsidRPr="00056D5E">
              <w:t>Current farm practices</w:t>
            </w:r>
          </w:p>
        </w:tc>
        <w:tc>
          <w:tcPr>
            <w:tcW w:w="1642" w:type="pct"/>
            <w:tcMar>
              <w:left w:w="108" w:type="dxa"/>
              <w:right w:w="108" w:type="dxa"/>
            </w:tcMar>
          </w:tcPr>
          <w:p w14:paraId="343AFCE6" w14:textId="62074474" w:rsidR="00F337BD" w:rsidRPr="00C961FF" w:rsidRDefault="00F337BD">
            <w:pPr>
              <w:pStyle w:val="TableText"/>
            </w:pPr>
            <w:r w:rsidRPr="00056D5E">
              <w:t>Farm sustainability/resilience practices</w:t>
            </w:r>
          </w:p>
        </w:tc>
        <w:tc>
          <w:tcPr>
            <w:tcW w:w="2387" w:type="pct"/>
            <w:tcMar>
              <w:left w:w="108" w:type="dxa"/>
              <w:right w:w="108" w:type="dxa"/>
            </w:tcMar>
          </w:tcPr>
          <w:p w14:paraId="5604DCF1" w14:textId="15B37586" w:rsidR="00F337BD" w:rsidRPr="003A42FB" w:rsidRDefault="00F337BD">
            <w:pPr>
              <w:pStyle w:val="TableText"/>
            </w:pPr>
            <w:r w:rsidRPr="00056D5E">
              <w:t>Information about farmer knowledge, awareness, skills, attitudes (KASA) and practices regarding climate</w:t>
            </w:r>
            <w:r w:rsidR="00773855">
              <w:t>-</w:t>
            </w:r>
            <w:r w:rsidRPr="00056D5E">
              <w:t>smart sustainable agriculture (CSSA).</w:t>
            </w:r>
          </w:p>
        </w:tc>
      </w:tr>
      <w:tr w:rsidR="00F337BD" w:rsidRPr="003A42FB" w14:paraId="1B701F4D" w14:textId="77777777" w:rsidTr="00CB7C67">
        <w:tc>
          <w:tcPr>
            <w:tcW w:w="971" w:type="pct"/>
            <w:tcMar>
              <w:left w:w="108" w:type="dxa"/>
              <w:right w:w="108" w:type="dxa"/>
            </w:tcMar>
          </w:tcPr>
          <w:p w14:paraId="08CE76D6" w14:textId="77777777" w:rsidR="00F337BD" w:rsidRPr="00C961FF" w:rsidRDefault="00F337BD">
            <w:pPr>
              <w:pStyle w:val="TableText"/>
            </w:pPr>
            <w:r w:rsidRPr="00056D5E">
              <w:t>Information sources</w:t>
            </w:r>
          </w:p>
        </w:tc>
        <w:tc>
          <w:tcPr>
            <w:tcW w:w="1642" w:type="pct"/>
            <w:tcMar>
              <w:left w:w="108" w:type="dxa"/>
              <w:right w:w="108" w:type="dxa"/>
            </w:tcMar>
          </w:tcPr>
          <w:p w14:paraId="73B1955A" w14:textId="77777777" w:rsidR="00F337BD" w:rsidRPr="00C961FF" w:rsidRDefault="00F337BD">
            <w:pPr>
              <w:pStyle w:val="TableText"/>
            </w:pPr>
            <w:r w:rsidRPr="00056D5E">
              <w:t>Information about the role or influence of government programs on decision making.</w:t>
            </w:r>
          </w:p>
        </w:tc>
        <w:tc>
          <w:tcPr>
            <w:tcW w:w="2387" w:type="pct"/>
            <w:tcMar>
              <w:left w:w="108" w:type="dxa"/>
              <w:right w:w="108" w:type="dxa"/>
            </w:tcMar>
          </w:tcPr>
          <w:p w14:paraId="7EBBA4F0" w14:textId="24B02126" w:rsidR="00F337BD" w:rsidRPr="003A42FB" w:rsidRDefault="00F337BD">
            <w:pPr>
              <w:pStyle w:val="TableText"/>
            </w:pPr>
            <w:r w:rsidRPr="00056D5E">
              <w:t xml:space="preserve">Information </w:t>
            </w:r>
            <w:r w:rsidRPr="00AE67B1">
              <w:t xml:space="preserve">sources </w:t>
            </w:r>
            <w:r w:rsidR="00AE67B1" w:rsidRPr="00623B6A">
              <w:t>such as</w:t>
            </w:r>
            <w:r w:rsidRPr="00056D5E">
              <w:t xml:space="preserve"> independent consultants, peers, </w:t>
            </w:r>
            <w:r w:rsidR="00100E53">
              <w:t>i</w:t>
            </w:r>
            <w:r w:rsidRPr="00056D5E">
              <w:t>ndustry groups (</w:t>
            </w:r>
            <w:r w:rsidR="00AE67B1">
              <w:t>e.g.</w:t>
            </w:r>
            <w:r w:rsidR="00AE67B1" w:rsidRPr="00866026">
              <w:rPr>
                <w:rFonts w:ascii="Times New Roman" w:eastAsia="Times New Roman" w:hAnsi="Times New Roman" w:cs="Times New Roman"/>
                <w:snapToGrid w:val="0"/>
                <w:color w:val="777777"/>
                <w:w w:val="0"/>
                <w:sz w:val="0"/>
                <w:szCs w:val="0"/>
                <w:u w:color="000000"/>
                <w:bdr w:val="none" w:sz="0" w:space="0" w:color="000000"/>
                <w:shd w:val="clear" w:color="000000" w:fill="000000"/>
                <w:lang w:val="x-none" w:eastAsia="x-none" w:bidi="x-none"/>
              </w:rPr>
              <w:t>e.g.</w:t>
            </w:r>
            <w:r w:rsidRPr="00056D5E">
              <w:t xml:space="preserve"> RDCs), </w:t>
            </w:r>
            <w:r w:rsidR="006B4E91">
              <w:t>c</w:t>
            </w:r>
            <w:r w:rsidRPr="00056D5E">
              <w:t>ommunity</w:t>
            </w:r>
            <w:r w:rsidR="00291134">
              <w:t xml:space="preserve"> or </w:t>
            </w:r>
            <w:proofErr w:type="spellStart"/>
            <w:r w:rsidRPr="00056D5E">
              <w:t>landcare</w:t>
            </w:r>
            <w:proofErr w:type="spellEnd"/>
            <w:r w:rsidRPr="00056D5E">
              <w:t xml:space="preserve"> groups, </w:t>
            </w:r>
            <w:r w:rsidR="00C65812">
              <w:t>g</w:t>
            </w:r>
            <w:r w:rsidRPr="00056D5E">
              <w:t>overnment funded programs</w:t>
            </w:r>
            <w:r w:rsidR="00291134">
              <w:t xml:space="preserve"> or </w:t>
            </w:r>
            <w:r w:rsidRPr="00056D5E">
              <w:t>NRM</w:t>
            </w:r>
            <w:r w:rsidR="00136919">
              <w:t> </w:t>
            </w:r>
            <w:r w:rsidRPr="00056D5E">
              <w:t>bodies.</w:t>
            </w:r>
          </w:p>
        </w:tc>
      </w:tr>
    </w:tbl>
    <w:p w14:paraId="54B16D58" w14:textId="7F8A045B" w:rsidR="00566EB0" w:rsidRDefault="00566EB0" w:rsidP="00497F9B">
      <w:pPr>
        <w:pStyle w:val="Heading3"/>
        <w:spacing w:before="120"/>
        <w:rPr>
          <w:lang w:eastAsia="ja-JP"/>
        </w:rPr>
      </w:pPr>
      <w:bookmarkStart w:id="81" w:name="_Evaluation_and_learning"/>
      <w:bookmarkStart w:id="82" w:name="_Toc218681267"/>
      <w:bookmarkEnd w:id="80"/>
      <w:bookmarkEnd w:id="81"/>
      <w:r>
        <w:rPr>
          <w:lang w:eastAsia="ja-JP"/>
        </w:rPr>
        <w:t>Evaluation and learning</w:t>
      </w:r>
      <w:bookmarkEnd w:id="82"/>
    </w:p>
    <w:p w14:paraId="35BCB5D7" w14:textId="77777777" w:rsidR="00566EB0" w:rsidRDefault="00566EB0" w:rsidP="00566EB0">
      <w:pPr>
        <w:rPr>
          <w:lang w:eastAsia="ja-JP"/>
        </w:rPr>
      </w:pPr>
      <w:r>
        <w:rPr>
          <w:lang w:eastAsia="ja-JP"/>
        </w:rPr>
        <w:t>Evaluation involves a judgement of the merit and worth of the evaluand (the thing being evaluated) against agreed criteria, as guided by the key evaluation questions. Evaluation draws on both routine measurement data, as well as additional data collection activities conducted at the point in time.</w:t>
      </w:r>
    </w:p>
    <w:p w14:paraId="2398D006" w14:textId="10BC5D13" w:rsidR="00566EB0" w:rsidRDefault="00566EB0" w:rsidP="00566EB0">
      <w:pPr>
        <w:rPr>
          <w:lang w:eastAsia="ja-JP"/>
        </w:rPr>
      </w:pPr>
      <w:r>
        <w:rPr>
          <w:lang w:eastAsia="ja-JP"/>
        </w:rPr>
        <w:lastRenderedPageBreak/>
        <w:t xml:space="preserve">Learning involves the strategic and intentional approach to reflecting on the insights surfaced through the evaluation and using them to make decisions about the </w:t>
      </w:r>
      <w:r w:rsidR="006C43FC">
        <w:rPr>
          <w:lang w:eastAsia="ja-JP"/>
        </w:rPr>
        <w:t>p</w:t>
      </w:r>
      <w:r>
        <w:rPr>
          <w:lang w:eastAsia="ja-JP"/>
        </w:rPr>
        <w:t>rogram.</w:t>
      </w:r>
    </w:p>
    <w:p w14:paraId="387144A1" w14:textId="5D4BCA38" w:rsidR="00566EB0" w:rsidRDefault="00566EB0" w:rsidP="00566EB0">
      <w:pPr>
        <w:rPr>
          <w:lang w:eastAsia="ja-JP"/>
        </w:rPr>
      </w:pPr>
      <w:r>
        <w:rPr>
          <w:lang w:eastAsia="ja-JP"/>
        </w:rPr>
        <w:t xml:space="preserve">The evaluation and learning approach include </w:t>
      </w:r>
      <w:r w:rsidR="001C56CB">
        <w:rPr>
          <w:lang w:eastAsia="ja-JP"/>
        </w:rPr>
        <w:t>2</w:t>
      </w:r>
      <w:r>
        <w:rPr>
          <w:lang w:eastAsia="ja-JP"/>
        </w:rPr>
        <w:t xml:space="preserve"> critical evaluation studies. The timing and focus of these studies have been designed to align with departmental budgeting processes</w:t>
      </w:r>
      <w:r w:rsidR="00C9657F">
        <w:rPr>
          <w:lang w:eastAsia="ja-JP"/>
        </w:rPr>
        <w:t>,</w:t>
      </w:r>
      <w:r>
        <w:rPr>
          <w:lang w:eastAsia="ja-JP"/>
        </w:rPr>
        <w:t xml:space="preserve"> to ensure findings are used to inform the design of future programs and demonstrate accountability for the investment.</w:t>
      </w:r>
    </w:p>
    <w:p w14:paraId="6C62B525" w14:textId="4F6DAECE" w:rsidR="00566EB0" w:rsidRDefault="00566EB0" w:rsidP="00566EB0">
      <w:pPr>
        <w:rPr>
          <w:lang w:eastAsia="ja-JP"/>
        </w:rPr>
      </w:pPr>
      <w:r>
        <w:rPr>
          <w:lang w:eastAsia="ja-JP"/>
        </w:rPr>
        <w:t xml:space="preserve">An overview of the </w:t>
      </w:r>
      <w:r w:rsidR="001C56CB">
        <w:rPr>
          <w:lang w:eastAsia="ja-JP"/>
        </w:rPr>
        <w:t>2</w:t>
      </w:r>
      <w:r>
        <w:rPr>
          <w:lang w:eastAsia="ja-JP"/>
        </w:rPr>
        <w:t xml:space="preserve"> studies, including the KEQs, study description, timing and use is presented </w:t>
      </w:r>
      <w:r w:rsidR="00773855">
        <w:rPr>
          <w:lang w:eastAsia="ja-JP"/>
        </w:rPr>
        <w:t>in this section</w:t>
      </w:r>
      <w:r>
        <w:rPr>
          <w:lang w:eastAsia="ja-JP"/>
        </w:rPr>
        <w:t xml:space="preserve">. It is anticipated that external suppliers will be commissioned by DAFF to undertake the evaluation studies. Both evaluation studies are expected to develop an evaluation project plan </w:t>
      </w:r>
      <w:r w:rsidRPr="003D711E">
        <w:rPr>
          <w:lang w:eastAsia="ja-JP"/>
        </w:rPr>
        <w:t>outlin</w:t>
      </w:r>
      <w:r w:rsidR="00154041" w:rsidRPr="003D711E">
        <w:rPr>
          <w:lang w:eastAsia="ja-JP"/>
        </w:rPr>
        <w:t>ing</w:t>
      </w:r>
      <w:r w:rsidRPr="003D711E">
        <w:rPr>
          <w:lang w:eastAsia="ja-JP"/>
        </w:rPr>
        <w:t xml:space="preserve"> how</w:t>
      </w:r>
      <w:r>
        <w:rPr>
          <w:lang w:eastAsia="ja-JP"/>
        </w:rPr>
        <w:t xml:space="preserve"> they will draw on the measurement data </w:t>
      </w:r>
      <w:r w:rsidR="00154041">
        <w:rPr>
          <w:lang w:eastAsia="ja-JP"/>
        </w:rPr>
        <w:t xml:space="preserve">referred to </w:t>
      </w:r>
      <w:r w:rsidR="001C56CB">
        <w:rPr>
          <w:lang w:eastAsia="ja-JP"/>
        </w:rPr>
        <w:t xml:space="preserve">in </w:t>
      </w:r>
      <w:hyperlink w:anchor="_Measurement" w:history="1">
        <w:r w:rsidR="00641661">
          <w:rPr>
            <w:rStyle w:val="Hyperlink"/>
            <w:lang w:eastAsia="ja-JP"/>
          </w:rPr>
          <w:t>section 5.2</w:t>
        </w:r>
      </w:hyperlink>
      <w:r w:rsidR="00154041">
        <w:rPr>
          <w:lang w:eastAsia="ja-JP"/>
        </w:rPr>
        <w:t>.</w:t>
      </w:r>
      <w:r>
        <w:rPr>
          <w:lang w:eastAsia="ja-JP"/>
        </w:rPr>
        <w:t xml:space="preserve"> </w:t>
      </w:r>
      <w:r w:rsidR="00154041">
        <w:rPr>
          <w:lang w:eastAsia="ja-JP"/>
        </w:rPr>
        <w:t>The project plan will also identify</w:t>
      </w:r>
      <w:r>
        <w:rPr>
          <w:lang w:eastAsia="ja-JP"/>
        </w:rPr>
        <w:t xml:space="preserve"> additional data </w:t>
      </w:r>
      <w:r w:rsidR="00154041">
        <w:rPr>
          <w:lang w:eastAsia="ja-JP"/>
        </w:rPr>
        <w:t>to</w:t>
      </w:r>
      <w:r>
        <w:rPr>
          <w:lang w:eastAsia="ja-JP"/>
        </w:rPr>
        <w:t xml:space="preserve"> be collected for the specific purpose of the evaluation study. It is expected that additional data collection </w:t>
      </w:r>
      <w:r w:rsidR="00154041">
        <w:rPr>
          <w:lang w:eastAsia="ja-JP"/>
        </w:rPr>
        <w:t xml:space="preserve">during the </w:t>
      </w:r>
      <w:r>
        <w:rPr>
          <w:lang w:eastAsia="ja-JP"/>
        </w:rPr>
        <w:t xml:space="preserve">evaluation will include a survey of farmers (by an external supplier in collaboration with DAFF). </w:t>
      </w:r>
      <w:r w:rsidR="007A1DB9">
        <w:rPr>
          <w:lang w:eastAsia="ja-JP"/>
        </w:rPr>
        <w:fldChar w:fldCharType="begin"/>
      </w:r>
      <w:r w:rsidR="007A1DB9">
        <w:rPr>
          <w:lang w:eastAsia="ja-JP"/>
        </w:rPr>
        <w:instrText xml:space="preserve"> REF _Ref196308178 \h </w:instrText>
      </w:r>
      <w:r w:rsidR="007A1DB9">
        <w:rPr>
          <w:lang w:eastAsia="ja-JP"/>
        </w:rPr>
      </w:r>
      <w:r w:rsidR="007A1DB9">
        <w:rPr>
          <w:lang w:eastAsia="ja-JP"/>
        </w:rPr>
        <w:fldChar w:fldCharType="separate"/>
      </w:r>
      <w:r w:rsidR="008651C3">
        <w:t xml:space="preserve">Table </w:t>
      </w:r>
      <w:r w:rsidR="008651C3">
        <w:rPr>
          <w:noProof/>
        </w:rPr>
        <w:t>9</w:t>
      </w:r>
      <w:r w:rsidR="007A1DB9">
        <w:rPr>
          <w:lang w:eastAsia="ja-JP"/>
        </w:rPr>
        <w:fldChar w:fldCharType="end"/>
      </w:r>
      <w:r w:rsidR="007A1DB9">
        <w:rPr>
          <w:lang w:eastAsia="ja-JP"/>
        </w:rPr>
        <w:t xml:space="preserve"> outlines </w:t>
      </w:r>
      <w:r w:rsidRPr="00291134">
        <w:rPr>
          <w:lang w:eastAsia="ja-JP"/>
        </w:rPr>
        <w:t>the approach to undertaking these studies.</w:t>
      </w:r>
    </w:p>
    <w:p w14:paraId="53F99BB6" w14:textId="0FDD926F" w:rsidR="00566EB0" w:rsidRDefault="00E91DDB" w:rsidP="00E91DDB">
      <w:pPr>
        <w:pStyle w:val="Caption"/>
        <w:rPr>
          <w:lang w:eastAsia="ja-JP"/>
        </w:rPr>
      </w:pPr>
      <w:bookmarkStart w:id="83" w:name="_Ref196308178"/>
      <w:bookmarkStart w:id="84" w:name="_Toc218681285"/>
      <w:r>
        <w:t xml:space="preserve">Table </w:t>
      </w:r>
      <w:r w:rsidRPr="00DD697F">
        <w:fldChar w:fldCharType="begin"/>
      </w:r>
      <w:r w:rsidRPr="00DD697F">
        <w:instrText xml:space="preserve"> SEQ Table \* ARABIC </w:instrText>
      </w:r>
      <w:r w:rsidRPr="00DD697F">
        <w:fldChar w:fldCharType="separate"/>
      </w:r>
      <w:r w:rsidR="008651C3">
        <w:rPr>
          <w:noProof/>
        </w:rPr>
        <w:t>9</w:t>
      </w:r>
      <w:r w:rsidRPr="00DD697F">
        <w:fldChar w:fldCharType="end"/>
      </w:r>
      <w:bookmarkEnd w:id="83"/>
      <w:r w:rsidR="00566EB0" w:rsidRPr="00DD697F">
        <w:rPr>
          <w:lang w:eastAsia="ja-JP"/>
        </w:rPr>
        <w:t xml:space="preserve"> </w:t>
      </w:r>
      <w:r w:rsidR="00773855">
        <w:rPr>
          <w:lang w:eastAsia="ja-JP"/>
        </w:rPr>
        <w:t>C</w:t>
      </w:r>
      <w:r w:rsidR="00566EB0" w:rsidRPr="00DD697F">
        <w:rPr>
          <w:lang w:eastAsia="ja-JP"/>
        </w:rPr>
        <w:t xml:space="preserve">ritical evaluation studies </w:t>
      </w:r>
      <w:r w:rsidR="00566EB0" w:rsidRPr="00623B6A">
        <w:rPr>
          <w:lang w:eastAsia="ja-JP"/>
        </w:rPr>
        <w:t xml:space="preserve">that will inform strategic </w:t>
      </w:r>
      <w:r w:rsidR="00566EB0" w:rsidRPr="00DD697F">
        <w:rPr>
          <w:lang w:eastAsia="ja-JP"/>
        </w:rPr>
        <w:t xml:space="preserve">learning for the </w:t>
      </w:r>
      <w:r w:rsidR="00DD697F">
        <w:rPr>
          <w:lang w:eastAsia="ja-JP"/>
        </w:rPr>
        <w:t>p</w:t>
      </w:r>
      <w:r w:rsidR="00566EB0" w:rsidRPr="00DD697F">
        <w:rPr>
          <w:lang w:eastAsia="ja-JP"/>
        </w:rPr>
        <w:t>rogram</w:t>
      </w:r>
      <w:bookmarkEnd w:id="84"/>
    </w:p>
    <w:tbl>
      <w:tblPr>
        <w:tblW w:w="5000" w:type="pct"/>
        <w:tblBorders>
          <w:top w:val="single" w:sz="4" w:space="0" w:color="auto"/>
          <w:bottom w:val="single" w:sz="4" w:space="0" w:color="auto"/>
          <w:insideH w:val="single" w:sz="4" w:space="0" w:color="auto"/>
        </w:tblBorders>
        <w:tblCellMar>
          <w:left w:w="40" w:type="dxa"/>
          <w:right w:w="40" w:type="dxa"/>
        </w:tblCellMar>
        <w:tblLook w:val="0000" w:firstRow="0" w:lastRow="0" w:firstColumn="0" w:lastColumn="0" w:noHBand="0" w:noVBand="0"/>
      </w:tblPr>
      <w:tblGrid>
        <w:gridCol w:w="1761"/>
        <w:gridCol w:w="2979"/>
        <w:gridCol w:w="4330"/>
      </w:tblGrid>
      <w:tr w:rsidR="004E2F33" w:rsidRPr="003A42FB" w14:paraId="1DE4EFA8" w14:textId="77777777" w:rsidTr="00390279">
        <w:trPr>
          <w:tblHeader/>
        </w:trPr>
        <w:tc>
          <w:tcPr>
            <w:tcW w:w="971" w:type="pct"/>
            <w:tcMar>
              <w:left w:w="108" w:type="dxa"/>
              <w:right w:w="108" w:type="dxa"/>
            </w:tcMar>
          </w:tcPr>
          <w:p w14:paraId="678E8C07" w14:textId="77777777" w:rsidR="004E2F33" w:rsidRPr="002A6B3A" w:rsidRDefault="004E2F33">
            <w:pPr>
              <w:pStyle w:val="TableHeading"/>
            </w:pPr>
            <w:bookmarkStart w:id="85" w:name="Title_9"/>
            <w:r w:rsidRPr="008B1354">
              <w:t>KEQ</w:t>
            </w:r>
          </w:p>
        </w:tc>
        <w:tc>
          <w:tcPr>
            <w:tcW w:w="1642" w:type="pct"/>
            <w:tcMar>
              <w:left w:w="108" w:type="dxa"/>
              <w:right w:w="108" w:type="dxa"/>
            </w:tcMar>
          </w:tcPr>
          <w:p w14:paraId="629ED2F0" w14:textId="77777777" w:rsidR="004E2F33" w:rsidRPr="002A6B3A" w:rsidRDefault="004E2F33">
            <w:pPr>
              <w:pStyle w:val="TableHeading"/>
            </w:pPr>
            <w:r w:rsidRPr="008B1354">
              <w:t>Evaluation study</w:t>
            </w:r>
          </w:p>
        </w:tc>
        <w:tc>
          <w:tcPr>
            <w:tcW w:w="2387" w:type="pct"/>
            <w:tcMar>
              <w:left w:w="108" w:type="dxa"/>
              <w:right w:w="108" w:type="dxa"/>
            </w:tcMar>
          </w:tcPr>
          <w:p w14:paraId="020F3EB2" w14:textId="77777777" w:rsidR="004E2F33" w:rsidRPr="003A42FB" w:rsidRDefault="004E2F33">
            <w:pPr>
              <w:pStyle w:val="TableHeading"/>
            </w:pPr>
            <w:r w:rsidRPr="008B1354">
              <w:t>Timing and use</w:t>
            </w:r>
          </w:p>
        </w:tc>
      </w:tr>
      <w:tr w:rsidR="004E2F33" w:rsidRPr="003A42FB" w14:paraId="5858ABDC" w14:textId="77777777" w:rsidTr="00390279">
        <w:tc>
          <w:tcPr>
            <w:tcW w:w="971" w:type="pct"/>
            <w:tcMar>
              <w:left w:w="108" w:type="dxa"/>
              <w:right w:w="108" w:type="dxa"/>
            </w:tcMar>
          </w:tcPr>
          <w:p w14:paraId="72CAD453" w14:textId="75BA0ED4" w:rsidR="004E2F33" w:rsidRPr="00AF568C" w:rsidRDefault="004E2F33" w:rsidP="00065340">
            <w:pPr>
              <w:pStyle w:val="TableListNumber"/>
              <w:numPr>
                <w:ilvl w:val="0"/>
                <w:numId w:val="24"/>
              </w:numPr>
              <w:rPr>
                <w:b/>
                <w:bCs/>
              </w:rPr>
            </w:pPr>
            <w:r w:rsidRPr="00AF568C">
              <w:rPr>
                <w:b/>
                <w:bCs/>
              </w:rPr>
              <w:t xml:space="preserve">How well does the </w:t>
            </w:r>
            <w:r w:rsidR="0097186E" w:rsidRPr="00AF568C">
              <w:rPr>
                <w:b/>
                <w:bCs/>
              </w:rPr>
              <w:t>p</w:t>
            </w:r>
            <w:r w:rsidRPr="00AF568C">
              <w:rPr>
                <w:b/>
                <w:bCs/>
              </w:rPr>
              <w:t>rogram design respond to the problem context?</w:t>
            </w:r>
          </w:p>
        </w:tc>
        <w:tc>
          <w:tcPr>
            <w:tcW w:w="1642" w:type="pct"/>
            <w:tcMar>
              <w:left w:w="108" w:type="dxa"/>
              <w:right w:w="108" w:type="dxa"/>
            </w:tcMar>
          </w:tcPr>
          <w:p w14:paraId="7AFFE8DC" w14:textId="64FC5074" w:rsidR="00287DD2" w:rsidRPr="00AF568C" w:rsidRDefault="004E2F33">
            <w:pPr>
              <w:pStyle w:val="TableText"/>
            </w:pPr>
            <w:r w:rsidRPr="00AF568C">
              <w:rPr>
                <w:b/>
                <w:bCs/>
              </w:rPr>
              <w:t xml:space="preserve">Design </w:t>
            </w:r>
            <w:r w:rsidR="00F8144A" w:rsidRPr="00623B6A">
              <w:rPr>
                <w:b/>
                <w:bCs/>
              </w:rPr>
              <w:t>r</w:t>
            </w:r>
            <w:r w:rsidRPr="00AF568C">
              <w:rPr>
                <w:b/>
                <w:bCs/>
              </w:rPr>
              <w:t>eview</w:t>
            </w:r>
            <w:r w:rsidRPr="00AF568C">
              <w:t xml:space="preserve"> (</w:t>
            </w:r>
            <w:hyperlink w:anchor="_Design_review" w:history="1">
              <w:r w:rsidR="00F8144A" w:rsidRPr="00623B6A">
                <w:rPr>
                  <w:rStyle w:val="Hyperlink"/>
                </w:rPr>
                <w:t>s</w:t>
              </w:r>
              <w:r w:rsidRPr="00623B6A">
                <w:rPr>
                  <w:rStyle w:val="Hyperlink"/>
                </w:rPr>
                <w:t>ection 5.3.1</w:t>
              </w:r>
            </w:hyperlink>
            <w:r w:rsidRPr="00AF568C">
              <w:t>)</w:t>
            </w:r>
          </w:p>
          <w:p w14:paraId="456C1C6D" w14:textId="378A1AC6" w:rsidR="004E2F33" w:rsidRPr="00AF568C" w:rsidRDefault="004E2F33">
            <w:pPr>
              <w:pStyle w:val="TableText"/>
            </w:pPr>
            <w:r w:rsidRPr="00AF568C">
              <w:t>A review of the 2023</w:t>
            </w:r>
            <w:r w:rsidR="00AF568C" w:rsidRPr="00AF568C">
              <w:t xml:space="preserve"> to </w:t>
            </w:r>
            <w:r w:rsidRPr="00AF568C">
              <w:t xml:space="preserve">2028 </w:t>
            </w:r>
            <w:r w:rsidR="00AF568C" w:rsidRPr="00623B6A">
              <w:t>p</w:t>
            </w:r>
            <w:r w:rsidRPr="00AF568C">
              <w:t>rogram design to assess its likely effectiveness in responding to the broader problem context, underpinning design assumptions, and learnings drawn from program delivery to date.</w:t>
            </w:r>
          </w:p>
        </w:tc>
        <w:tc>
          <w:tcPr>
            <w:tcW w:w="2387" w:type="pct"/>
            <w:tcMar>
              <w:left w:w="108" w:type="dxa"/>
              <w:right w:w="108" w:type="dxa"/>
            </w:tcMar>
          </w:tcPr>
          <w:p w14:paraId="65822C1D" w14:textId="77777777" w:rsidR="00287DD2" w:rsidRDefault="004E2F33">
            <w:pPr>
              <w:pStyle w:val="TableText"/>
              <w:rPr>
                <w:b/>
                <w:bCs/>
              </w:rPr>
            </w:pPr>
            <w:r w:rsidRPr="0012543E">
              <w:rPr>
                <w:b/>
                <w:bCs/>
              </w:rPr>
              <w:t>2</w:t>
            </w:r>
            <w:r w:rsidRPr="00AF568C">
              <w:rPr>
                <w:b/>
                <w:bCs/>
              </w:rPr>
              <w:t>02</w:t>
            </w:r>
            <w:r w:rsidRPr="00623B6A">
              <w:rPr>
                <w:b/>
                <w:bCs/>
              </w:rPr>
              <w:t>6</w:t>
            </w:r>
          </w:p>
          <w:p w14:paraId="01453D98" w14:textId="4F6CDC6B" w:rsidR="004E2F33" w:rsidRPr="003A42FB" w:rsidRDefault="004E2F33">
            <w:pPr>
              <w:pStyle w:val="TableText"/>
            </w:pPr>
            <w:r w:rsidRPr="00B366BA">
              <w:t>The review will be undertaken in time to be completed before September</w:t>
            </w:r>
            <w:r w:rsidR="0097186E">
              <w:t> </w:t>
            </w:r>
            <w:r w:rsidRPr="00B366BA">
              <w:t>2026 to enable the findings to inform strategic learning and be used in the 2028</w:t>
            </w:r>
            <w:r w:rsidR="00C04026">
              <w:t>–</w:t>
            </w:r>
            <w:r w:rsidRPr="00B366BA">
              <w:t xml:space="preserve">2033 </w:t>
            </w:r>
            <w:r w:rsidR="00203322">
              <w:t>p</w:t>
            </w:r>
            <w:r w:rsidRPr="00B366BA">
              <w:t>rogram design and budget process, which will commence from October</w:t>
            </w:r>
            <w:r w:rsidR="0097186E">
              <w:t> </w:t>
            </w:r>
            <w:r w:rsidRPr="00B366BA">
              <w:t>2026.</w:t>
            </w:r>
          </w:p>
        </w:tc>
      </w:tr>
      <w:tr w:rsidR="004E2F33" w:rsidRPr="003A42FB" w14:paraId="12EF0CCB" w14:textId="77777777" w:rsidTr="00390279">
        <w:tc>
          <w:tcPr>
            <w:tcW w:w="971" w:type="pct"/>
            <w:tcMar>
              <w:left w:w="108" w:type="dxa"/>
              <w:right w:w="108" w:type="dxa"/>
            </w:tcMar>
          </w:tcPr>
          <w:p w14:paraId="5CC6073D" w14:textId="1E50E0C5" w:rsidR="004E2F33" w:rsidRPr="00AF568C" w:rsidRDefault="004E2F33">
            <w:pPr>
              <w:pStyle w:val="TableListNumber"/>
              <w:rPr>
                <w:b/>
                <w:bCs/>
              </w:rPr>
            </w:pPr>
            <w:r w:rsidRPr="00AF568C">
              <w:rPr>
                <w:b/>
                <w:bCs/>
              </w:rPr>
              <w:t xml:space="preserve">To what extent were the intended outcomes of the </w:t>
            </w:r>
            <w:r w:rsidR="00203322">
              <w:rPr>
                <w:b/>
                <w:bCs/>
              </w:rPr>
              <w:t>p</w:t>
            </w:r>
            <w:r w:rsidRPr="00AF568C">
              <w:rPr>
                <w:b/>
                <w:bCs/>
              </w:rPr>
              <w:t>rogram achieved?</w:t>
            </w:r>
          </w:p>
        </w:tc>
        <w:tc>
          <w:tcPr>
            <w:tcW w:w="1642" w:type="pct"/>
            <w:tcMar>
              <w:left w:w="108" w:type="dxa"/>
              <w:right w:w="108" w:type="dxa"/>
            </w:tcMar>
          </w:tcPr>
          <w:p w14:paraId="34109F2E" w14:textId="63F6E76C" w:rsidR="004E2F33" w:rsidRPr="00AF568C" w:rsidRDefault="004E2F33">
            <w:pPr>
              <w:pStyle w:val="TableText"/>
            </w:pPr>
            <w:r w:rsidRPr="00AF568C">
              <w:rPr>
                <w:b/>
                <w:bCs/>
              </w:rPr>
              <w:t xml:space="preserve">Outcomes </w:t>
            </w:r>
            <w:r w:rsidR="00F8144A" w:rsidRPr="00623B6A">
              <w:rPr>
                <w:b/>
                <w:bCs/>
              </w:rPr>
              <w:t>e</w:t>
            </w:r>
            <w:r w:rsidRPr="00AF568C">
              <w:rPr>
                <w:b/>
                <w:bCs/>
              </w:rPr>
              <w:t>valuation</w:t>
            </w:r>
            <w:r w:rsidRPr="00AF568C">
              <w:t xml:space="preserve"> (</w:t>
            </w:r>
            <w:hyperlink w:anchor="_Outcomes_evaluation" w:history="1">
              <w:r w:rsidR="00FA031B" w:rsidRPr="00623B6A">
                <w:rPr>
                  <w:rStyle w:val="Hyperlink"/>
                </w:rPr>
                <w:t>s</w:t>
              </w:r>
              <w:r w:rsidRPr="00623B6A">
                <w:rPr>
                  <w:rStyle w:val="Hyperlink"/>
                </w:rPr>
                <w:t>ection 5.3.2</w:t>
              </w:r>
            </w:hyperlink>
            <w:r w:rsidRPr="00AF568C">
              <w:t>)</w:t>
            </w:r>
          </w:p>
          <w:p w14:paraId="7CB77063" w14:textId="62A30B36" w:rsidR="004E2F33" w:rsidRPr="00AF568C" w:rsidRDefault="004E2F33">
            <w:pPr>
              <w:pStyle w:val="TableText"/>
            </w:pPr>
            <w:r w:rsidRPr="00AF568C">
              <w:t>An evaluation of the effectiveness of the 2023</w:t>
            </w:r>
            <w:r w:rsidR="00A11DF1" w:rsidRPr="00AF568C">
              <w:t xml:space="preserve"> to </w:t>
            </w:r>
            <w:r w:rsidRPr="00AF568C">
              <w:t xml:space="preserve">2028 </w:t>
            </w:r>
            <w:r w:rsidR="00A11DF1" w:rsidRPr="00623B6A">
              <w:t>p</w:t>
            </w:r>
            <w:r w:rsidRPr="00AF568C">
              <w:t>rogram in relation to the achievement of intermediate outcomes, and progress towards end outcomes.</w:t>
            </w:r>
          </w:p>
        </w:tc>
        <w:tc>
          <w:tcPr>
            <w:tcW w:w="2387" w:type="pct"/>
            <w:tcMar>
              <w:left w:w="108" w:type="dxa"/>
              <w:right w:w="108" w:type="dxa"/>
            </w:tcMar>
          </w:tcPr>
          <w:p w14:paraId="21DB2F01" w14:textId="77777777" w:rsidR="00287DD2" w:rsidRDefault="004E2F33">
            <w:pPr>
              <w:pStyle w:val="TableText"/>
              <w:rPr>
                <w:b/>
                <w:bCs/>
              </w:rPr>
            </w:pPr>
            <w:r w:rsidRPr="0012543E">
              <w:rPr>
                <w:b/>
                <w:bCs/>
              </w:rPr>
              <w:t>2028</w:t>
            </w:r>
          </w:p>
          <w:p w14:paraId="00C4A4B3" w14:textId="03363CEB" w:rsidR="004E2F33" w:rsidRPr="003A42FB" w:rsidRDefault="004E2F33">
            <w:pPr>
              <w:pStyle w:val="TableText"/>
            </w:pPr>
            <w:r w:rsidRPr="00B366BA">
              <w:t xml:space="preserve">The evaluation will commence following the completion of the </w:t>
            </w:r>
            <w:r w:rsidR="004D2DC7">
              <w:t>CSAP p</w:t>
            </w:r>
            <w:r w:rsidRPr="00B366BA">
              <w:t>rogram (July 2028) to enable it to consider all activities delivered through th</w:t>
            </w:r>
            <w:r w:rsidR="00CC5218">
              <w:t>is</w:t>
            </w:r>
            <w:r w:rsidR="00053CFF">
              <w:t xml:space="preserve"> </w:t>
            </w:r>
            <w:r w:rsidRPr="00B366BA">
              <w:t>period. The evaluation findings will be used to demonstrate the current (2023</w:t>
            </w:r>
            <w:r w:rsidR="00C04026">
              <w:t>–</w:t>
            </w:r>
            <w:r w:rsidRPr="00B366BA">
              <w:t xml:space="preserve">2028) effectiveness </w:t>
            </w:r>
            <w:r w:rsidR="00053CFF">
              <w:t>of CSAP</w:t>
            </w:r>
            <w:r w:rsidR="006416F1">
              <w:t>. These findings</w:t>
            </w:r>
            <w:r w:rsidR="00B77344">
              <w:t xml:space="preserve"> will be used</w:t>
            </w:r>
            <w:r w:rsidR="00053CFF">
              <w:t xml:space="preserve"> </w:t>
            </w:r>
            <w:r w:rsidRPr="00B366BA">
              <w:t>for accountability purposes, and to inform strategic learning and used in the design and budget process for the subsequent 2033</w:t>
            </w:r>
            <w:r w:rsidR="00C04026">
              <w:t>–</w:t>
            </w:r>
            <w:r w:rsidRPr="00B366BA">
              <w:t>2038 program which will commence from October 2031.</w:t>
            </w:r>
          </w:p>
        </w:tc>
      </w:tr>
    </w:tbl>
    <w:p w14:paraId="08A587B2" w14:textId="4FC164BA" w:rsidR="00E444B1" w:rsidRDefault="00E444B1" w:rsidP="00623B6A">
      <w:pPr>
        <w:pStyle w:val="Heading4"/>
        <w:spacing w:before="240"/>
        <w:rPr>
          <w:lang w:eastAsia="ja-JP"/>
        </w:rPr>
      </w:pPr>
      <w:bookmarkStart w:id="86" w:name="_Design_review"/>
      <w:bookmarkEnd w:id="85"/>
      <w:bookmarkEnd w:id="86"/>
      <w:r>
        <w:rPr>
          <w:lang w:eastAsia="ja-JP"/>
        </w:rPr>
        <w:t xml:space="preserve">Design </w:t>
      </w:r>
      <w:r w:rsidR="005A0D83">
        <w:rPr>
          <w:lang w:eastAsia="ja-JP"/>
        </w:rPr>
        <w:t>r</w:t>
      </w:r>
      <w:r>
        <w:rPr>
          <w:lang w:eastAsia="ja-JP"/>
        </w:rPr>
        <w:t>eview</w:t>
      </w:r>
    </w:p>
    <w:p w14:paraId="5153788D" w14:textId="67CB7DCD" w:rsidR="00E444B1" w:rsidRDefault="00E444B1" w:rsidP="00E444B1">
      <w:pPr>
        <w:rPr>
          <w:lang w:eastAsia="ja-JP"/>
        </w:rPr>
      </w:pPr>
      <w:r>
        <w:rPr>
          <w:lang w:eastAsia="ja-JP"/>
        </w:rPr>
        <w:t xml:space="preserve">The </w:t>
      </w:r>
      <w:r w:rsidR="00AB56D5">
        <w:rPr>
          <w:lang w:eastAsia="ja-JP"/>
        </w:rPr>
        <w:t>d</w:t>
      </w:r>
      <w:r w:rsidRPr="00F8144A">
        <w:rPr>
          <w:lang w:eastAsia="ja-JP"/>
        </w:rPr>
        <w:t xml:space="preserve">esign </w:t>
      </w:r>
      <w:r w:rsidR="00F8144A" w:rsidRPr="00623B6A">
        <w:rPr>
          <w:lang w:eastAsia="ja-JP"/>
        </w:rPr>
        <w:t>r</w:t>
      </w:r>
      <w:r w:rsidRPr="00F8144A">
        <w:rPr>
          <w:lang w:eastAsia="ja-JP"/>
        </w:rPr>
        <w:t>eview</w:t>
      </w:r>
      <w:r>
        <w:rPr>
          <w:lang w:eastAsia="ja-JP"/>
        </w:rPr>
        <w:t xml:space="preserve"> will be delivered by an external supplier contracted by the </w:t>
      </w:r>
      <w:r w:rsidR="00F8144A">
        <w:rPr>
          <w:lang w:eastAsia="ja-JP"/>
        </w:rPr>
        <w:t>p</w:t>
      </w:r>
      <w:r>
        <w:rPr>
          <w:lang w:eastAsia="ja-JP"/>
        </w:rPr>
        <w:t xml:space="preserve">rogram. The approach to undertaking the </w:t>
      </w:r>
      <w:r w:rsidR="003F181B">
        <w:rPr>
          <w:lang w:eastAsia="ja-JP"/>
        </w:rPr>
        <w:t>d</w:t>
      </w:r>
      <w:r>
        <w:rPr>
          <w:lang w:eastAsia="ja-JP"/>
        </w:rPr>
        <w:t xml:space="preserve">esign </w:t>
      </w:r>
      <w:r w:rsidR="00F8144A">
        <w:rPr>
          <w:lang w:eastAsia="ja-JP"/>
        </w:rPr>
        <w:t>r</w:t>
      </w:r>
      <w:r>
        <w:rPr>
          <w:lang w:eastAsia="ja-JP"/>
        </w:rPr>
        <w:t xml:space="preserve">eview, including the sub-questions that will guide data collection and analysis to answer the KEQ, are detailed in </w:t>
      </w:r>
      <w:r w:rsidR="00FA031B">
        <w:rPr>
          <w:lang w:eastAsia="ja-JP"/>
        </w:rPr>
        <w:fldChar w:fldCharType="begin"/>
      </w:r>
      <w:r w:rsidR="00FA031B">
        <w:rPr>
          <w:lang w:eastAsia="ja-JP"/>
        </w:rPr>
        <w:instrText xml:space="preserve"> REF _Ref193976057 \h </w:instrText>
      </w:r>
      <w:r w:rsidR="00FA031B">
        <w:rPr>
          <w:lang w:eastAsia="ja-JP"/>
        </w:rPr>
      </w:r>
      <w:r w:rsidR="00FA031B">
        <w:rPr>
          <w:lang w:eastAsia="ja-JP"/>
        </w:rPr>
        <w:fldChar w:fldCharType="separate"/>
      </w:r>
      <w:r w:rsidR="008651C3" w:rsidRPr="00530CD2">
        <w:t xml:space="preserve">Table </w:t>
      </w:r>
      <w:r w:rsidR="008651C3">
        <w:rPr>
          <w:noProof/>
        </w:rPr>
        <w:t>10</w:t>
      </w:r>
      <w:r w:rsidR="00FA031B">
        <w:rPr>
          <w:lang w:eastAsia="ja-JP"/>
        </w:rPr>
        <w:fldChar w:fldCharType="end"/>
      </w:r>
      <w:r>
        <w:rPr>
          <w:lang w:eastAsia="ja-JP"/>
        </w:rPr>
        <w:t xml:space="preserve">. </w:t>
      </w:r>
      <w:r w:rsidR="00350B2B">
        <w:rPr>
          <w:lang w:eastAsia="ja-JP"/>
        </w:rPr>
        <w:t>The</w:t>
      </w:r>
      <w:r w:rsidR="002B355C">
        <w:rPr>
          <w:lang w:eastAsia="ja-JP"/>
        </w:rPr>
        <w:t>se</w:t>
      </w:r>
      <w:r w:rsidR="00350B2B">
        <w:rPr>
          <w:lang w:eastAsia="ja-JP"/>
        </w:rPr>
        <w:t xml:space="preserve"> </w:t>
      </w:r>
      <w:r w:rsidR="00226346">
        <w:rPr>
          <w:lang w:eastAsia="ja-JP"/>
        </w:rPr>
        <w:t>m</w:t>
      </w:r>
      <w:r>
        <w:rPr>
          <w:lang w:eastAsia="ja-JP"/>
        </w:rPr>
        <w:t>easurement</w:t>
      </w:r>
      <w:r w:rsidR="00EB3352">
        <w:rPr>
          <w:lang w:eastAsia="ja-JP"/>
        </w:rPr>
        <w:t>s</w:t>
      </w:r>
      <w:r>
        <w:rPr>
          <w:lang w:eastAsia="ja-JP"/>
        </w:rPr>
        <w:t xml:space="preserve"> </w:t>
      </w:r>
      <w:r w:rsidR="00F76B0B">
        <w:rPr>
          <w:lang w:eastAsia="ja-JP"/>
        </w:rPr>
        <w:t xml:space="preserve">will </w:t>
      </w:r>
      <w:r w:rsidR="00350B2B">
        <w:rPr>
          <w:lang w:eastAsia="ja-JP"/>
        </w:rPr>
        <w:t xml:space="preserve">be </w:t>
      </w:r>
      <w:r>
        <w:rPr>
          <w:lang w:eastAsia="ja-JP"/>
        </w:rPr>
        <w:t xml:space="preserve">collected through </w:t>
      </w:r>
      <w:r w:rsidR="00193307">
        <w:rPr>
          <w:lang w:eastAsia="ja-JP"/>
        </w:rPr>
        <w:t>CSAP</w:t>
      </w:r>
      <w:r>
        <w:rPr>
          <w:lang w:eastAsia="ja-JP"/>
        </w:rPr>
        <w:t xml:space="preserve"> </w:t>
      </w:r>
      <w:r w:rsidR="00787ADA">
        <w:rPr>
          <w:lang w:eastAsia="ja-JP"/>
        </w:rPr>
        <w:t xml:space="preserve">and </w:t>
      </w:r>
      <w:r>
        <w:rPr>
          <w:lang w:eastAsia="ja-JP"/>
        </w:rPr>
        <w:t xml:space="preserve">will be relevant to and available for the </w:t>
      </w:r>
      <w:r w:rsidR="002673BF">
        <w:rPr>
          <w:lang w:eastAsia="ja-JP"/>
        </w:rPr>
        <w:t>d</w:t>
      </w:r>
      <w:r>
        <w:rPr>
          <w:lang w:eastAsia="ja-JP"/>
        </w:rPr>
        <w:t xml:space="preserve">esign </w:t>
      </w:r>
      <w:r w:rsidR="00F8144A">
        <w:rPr>
          <w:lang w:eastAsia="ja-JP"/>
        </w:rPr>
        <w:t>r</w:t>
      </w:r>
      <w:r>
        <w:rPr>
          <w:lang w:eastAsia="ja-JP"/>
        </w:rPr>
        <w:t>eview</w:t>
      </w:r>
      <w:r w:rsidR="002B355C">
        <w:rPr>
          <w:lang w:eastAsia="ja-JP"/>
        </w:rPr>
        <w:t>.</w:t>
      </w:r>
      <w:r>
        <w:rPr>
          <w:lang w:eastAsia="ja-JP"/>
        </w:rPr>
        <w:t xml:space="preserve"> The external supplier will be required to survey participating farmers, with support from the </w:t>
      </w:r>
      <w:r w:rsidR="00F8144A">
        <w:rPr>
          <w:lang w:eastAsia="ja-JP"/>
        </w:rPr>
        <w:t>p</w:t>
      </w:r>
      <w:r>
        <w:rPr>
          <w:lang w:eastAsia="ja-JP"/>
        </w:rPr>
        <w:t xml:space="preserve">rogram team and delivery </w:t>
      </w:r>
      <w:r w:rsidRPr="00CC5218">
        <w:t xml:space="preserve">providers, as necessary. The purpose, focus, and potential for measures of the survey are outlined in </w:t>
      </w:r>
      <w:hyperlink w:anchor="_Survey_of_farmers:" w:history="1">
        <w:r w:rsidR="009E2F6D" w:rsidRPr="00CC5218">
          <w:rPr>
            <w:rStyle w:val="Hyperlink"/>
          </w:rPr>
          <w:t xml:space="preserve">section </w:t>
        </w:r>
        <w:r w:rsidRPr="00CC5218">
          <w:rPr>
            <w:rStyle w:val="Hyperlink"/>
          </w:rPr>
          <w:t>5.3.1.1</w:t>
        </w:r>
      </w:hyperlink>
      <w:r w:rsidRPr="00CC5218">
        <w:t>.</w:t>
      </w:r>
      <w:r>
        <w:rPr>
          <w:lang w:eastAsia="ja-JP"/>
        </w:rPr>
        <w:t xml:space="preserve"> It is anticipated that the external supplier will also undertake additional data collection activities at the point of evaluation.</w:t>
      </w:r>
    </w:p>
    <w:p w14:paraId="0A449E9B" w14:textId="4613BE0B" w:rsidR="00E444B1" w:rsidRDefault="00E444B1" w:rsidP="00E444B1">
      <w:pPr>
        <w:rPr>
          <w:lang w:eastAsia="ja-JP"/>
        </w:rPr>
      </w:pPr>
      <w:r>
        <w:rPr>
          <w:lang w:eastAsia="ja-JP"/>
        </w:rPr>
        <w:t xml:space="preserve">The </w:t>
      </w:r>
      <w:r w:rsidR="00B23970">
        <w:rPr>
          <w:lang w:eastAsia="ja-JP"/>
        </w:rPr>
        <w:t>d</w:t>
      </w:r>
      <w:r w:rsidRPr="00F8144A">
        <w:rPr>
          <w:lang w:eastAsia="ja-JP"/>
        </w:rPr>
        <w:t xml:space="preserve">esign </w:t>
      </w:r>
      <w:r w:rsidR="00F8144A" w:rsidRPr="00623B6A">
        <w:rPr>
          <w:lang w:eastAsia="ja-JP"/>
        </w:rPr>
        <w:t>r</w:t>
      </w:r>
      <w:r w:rsidRPr="00F8144A">
        <w:rPr>
          <w:lang w:eastAsia="ja-JP"/>
        </w:rPr>
        <w:t>eview will test the program theory as well as the underpinning assumptions identified as high</w:t>
      </w:r>
      <w:r w:rsidR="00AF568C">
        <w:rPr>
          <w:lang w:eastAsia="ja-JP"/>
        </w:rPr>
        <w:t xml:space="preserve"> </w:t>
      </w:r>
      <w:r w:rsidRPr="00F8144A">
        <w:rPr>
          <w:lang w:eastAsia="ja-JP"/>
        </w:rPr>
        <w:t xml:space="preserve">risk. </w:t>
      </w:r>
      <w:r w:rsidR="00E7614A">
        <w:rPr>
          <w:lang w:eastAsia="ja-JP"/>
        </w:rPr>
        <w:t>This</w:t>
      </w:r>
      <w:r w:rsidRPr="00F8144A">
        <w:rPr>
          <w:lang w:eastAsia="ja-JP"/>
        </w:rPr>
        <w:t xml:space="preserve"> </w:t>
      </w:r>
      <w:r w:rsidR="00F8144A" w:rsidRPr="00623B6A">
        <w:rPr>
          <w:lang w:eastAsia="ja-JP"/>
        </w:rPr>
        <w:t>r</w:t>
      </w:r>
      <w:r w:rsidRPr="00F8144A">
        <w:rPr>
          <w:lang w:eastAsia="ja-JP"/>
        </w:rPr>
        <w:t>eview</w:t>
      </w:r>
      <w:r>
        <w:rPr>
          <w:lang w:eastAsia="ja-JP"/>
        </w:rPr>
        <w:t xml:space="preserve"> approach draws on </w:t>
      </w:r>
      <w:r w:rsidR="00542B0B" w:rsidRPr="00AF568C">
        <w:rPr>
          <w:lang w:eastAsia="ja-JP"/>
        </w:rPr>
        <w:t>2</w:t>
      </w:r>
      <w:r w:rsidRPr="00AF568C">
        <w:rPr>
          <w:lang w:eastAsia="ja-JP"/>
        </w:rPr>
        <w:t xml:space="preserve"> </w:t>
      </w:r>
      <w:r w:rsidRPr="00623B6A">
        <w:rPr>
          <w:lang w:eastAsia="ja-JP"/>
        </w:rPr>
        <w:t>forms o</w:t>
      </w:r>
      <w:r w:rsidRPr="00AF568C">
        <w:rPr>
          <w:lang w:eastAsia="ja-JP"/>
        </w:rPr>
        <w:t>f evaluation</w:t>
      </w:r>
      <w:r>
        <w:rPr>
          <w:lang w:eastAsia="ja-JP"/>
        </w:rPr>
        <w:t>:</w:t>
      </w:r>
    </w:p>
    <w:p w14:paraId="05854A92" w14:textId="5CEF5E55" w:rsidR="00E444B1" w:rsidRDefault="00E444B1" w:rsidP="00623B6A">
      <w:pPr>
        <w:pStyle w:val="ListBullet"/>
        <w:tabs>
          <w:tab w:val="left" w:pos="1560"/>
        </w:tabs>
        <w:rPr>
          <w:lang w:eastAsia="ja-JP"/>
        </w:rPr>
      </w:pPr>
      <w:r>
        <w:rPr>
          <w:lang w:eastAsia="ja-JP"/>
        </w:rPr>
        <w:lastRenderedPageBreak/>
        <w:t xml:space="preserve">Proactive evaluation to assess what program focus is needed, drawing on available evidence and expertise to understand the problem context the </w:t>
      </w:r>
      <w:r w:rsidR="00AE67B1">
        <w:rPr>
          <w:lang w:eastAsia="ja-JP"/>
        </w:rPr>
        <w:t>p</w:t>
      </w:r>
      <w:r>
        <w:rPr>
          <w:lang w:eastAsia="ja-JP"/>
        </w:rPr>
        <w:t>rogram is operating in, what is ‘needed’ to address this problem (i.e. the discrepancy between the desired state, and the actual state) and what other attempts to address this solution have been</w:t>
      </w:r>
      <w:r w:rsidR="00AF568C">
        <w:rPr>
          <w:lang w:eastAsia="ja-JP"/>
        </w:rPr>
        <w:t xml:space="preserve"> or </w:t>
      </w:r>
      <w:r>
        <w:rPr>
          <w:lang w:eastAsia="ja-JP"/>
        </w:rPr>
        <w:t>are being made.</w:t>
      </w:r>
    </w:p>
    <w:p w14:paraId="658A8799" w14:textId="4916195B" w:rsidR="00E444B1" w:rsidRDefault="00E444B1" w:rsidP="00E444B1">
      <w:pPr>
        <w:pStyle w:val="ListBullet"/>
        <w:rPr>
          <w:lang w:eastAsia="ja-JP"/>
        </w:rPr>
      </w:pPr>
      <w:r>
        <w:rPr>
          <w:lang w:eastAsia="ja-JP"/>
        </w:rPr>
        <w:t>An ex-ante evaluation to assess the feasibility and validity of the design of a program. It is designed to determine, prior to finalising the design of the 202</w:t>
      </w:r>
      <w:r w:rsidRPr="00623B6A">
        <w:rPr>
          <w:lang w:eastAsia="ja-JP"/>
        </w:rPr>
        <w:t>8</w:t>
      </w:r>
      <w:r w:rsidR="00666714">
        <w:rPr>
          <w:lang w:eastAsia="ja-JP"/>
        </w:rPr>
        <w:t xml:space="preserve"> to </w:t>
      </w:r>
      <w:r>
        <w:rPr>
          <w:lang w:eastAsia="ja-JP"/>
        </w:rPr>
        <w:t>2033</w:t>
      </w:r>
      <w:r w:rsidR="00666714">
        <w:rPr>
          <w:lang w:eastAsia="ja-JP"/>
        </w:rPr>
        <w:t xml:space="preserve"> p</w:t>
      </w:r>
      <w:r>
        <w:rPr>
          <w:lang w:eastAsia="ja-JP"/>
        </w:rPr>
        <w:t>rogram, whether it is likely to be successful/effective, and whether implementation will lead to the stated objectives and outcomes.</w:t>
      </w:r>
    </w:p>
    <w:p w14:paraId="6038D80B" w14:textId="7722D26A" w:rsidR="00065340" w:rsidRDefault="00065340" w:rsidP="008B5E93">
      <w:pPr>
        <w:pStyle w:val="Caption"/>
        <w:rPr>
          <w:lang w:eastAsia="ja-JP"/>
        </w:rPr>
      </w:pPr>
      <w:bookmarkStart w:id="87" w:name="_Ref193976057"/>
      <w:bookmarkStart w:id="88" w:name="_Toc218681286"/>
      <w:r w:rsidRPr="00530CD2">
        <w:t xml:space="preserve">Table </w:t>
      </w:r>
      <w:r w:rsidRPr="00530CD2">
        <w:fldChar w:fldCharType="begin"/>
      </w:r>
      <w:r w:rsidRPr="00530CD2">
        <w:instrText xml:space="preserve"> SEQ Table \* ARABIC </w:instrText>
      </w:r>
      <w:r w:rsidRPr="00530CD2">
        <w:fldChar w:fldCharType="separate"/>
      </w:r>
      <w:r w:rsidR="008651C3">
        <w:rPr>
          <w:noProof/>
        </w:rPr>
        <w:t>10</w:t>
      </w:r>
      <w:r w:rsidRPr="00530CD2">
        <w:fldChar w:fldCharType="end"/>
      </w:r>
      <w:bookmarkEnd w:id="87"/>
      <w:r w:rsidR="00E444B1" w:rsidRPr="008B5E93">
        <w:rPr>
          <w:lang w:eastAsia="ja-JP"/>
        </w:rPr>
        <w:t xml:space="preserve"> Design review approach</w:t>
      </w:r>
      <w:r w:rsidR="008B5E93">
        <w:rPr>
          <w:lang w:eastAsia="ja-JP"/>
        </w:rPr>
        <w:t xml:space="preserve"> – </w:t>
      </w:r>
      <w:r w:rsidR="008B5E93">
        <w:t>K</w:t>
      </w:r>
      <w:r w:rsidR="008B5E93" w:rsidRPr="003A42FB">
        <w:t>ey evaluation que</w:t>
      </w:r>
      <w:r w:rsidR="008B5E93" w:rsidRPr="008B5E93">
        <w:t xml:space="preserve">stion </w:t>
      </w:r>
      <w:r w:rsidR="009514B6" w:rsidRPr="008B5E93">
        <w:rPr>
          <w:lang w:eastAsia="ja-JP"/>
        </w:rPr>
        <w:t xml:space="preserve">1: </w:t>
      </w:r>
      <w:r w:rsidR="008B5E93" w:rsidRPr="008B5E93">
        <w:rPr>
          <w:lang w:eastAsia="ja-JP"/>
        </w:rPr>
        <w:t>‘</w:t>
      </w:r>
      <w:r w:rsidR="009514B6" w:rsidRPr="008B5E93">
        <w:rPr>
          <w:lang w:eastAsia="ja-JP"/>
        </w:rPr>
        <w:t xml:space="preserve">How well does the </w:t>
      </w:r>
      <w:r w:rsidR="008B5E93" w:rsidRPr="008B5E93">
        <w:rPr>
          <w:lang w:eastAsia="ja-JP"/>
        </w:rPr>
        <w:t>p</w:t>
      </w:r>
      <w:r w:rsidR="009514B6" w:rsidRPr="008B5E93">
        <w:rPr>
          <w:lang w:eastAsia="ja-JP"/>
        </w:rPr>
        <w:t>rogram design respond to the problem context?</w:t>
      </w:r>
      <w:r w:rsidR="008B5E93" w:rsidRPr="008B5E93">
        <w:rPr>
          <w:lang w:eastAsia="ja-JP"/>
        </w:rPr>
        <w:t>’</w:t>
      </w:r>
      <w:bookmarkEnd w:id="88"/>
    </w:p>
    <w:tbl>
      <w:tblPr>
        <w:tblW w:w="5000" w:type="pct"/>
        <w:tblBorders>
          <w:top w:val="single" w:sz="4" w:space="0" w:color="auto"/>
          <w:bottom w:val="single" w:sz="4" w:space="0" w:color="auto"/>
          <w:insideH w:val="single" w:sz="4" w:space="0" w:color="auto"/>
        </w:tblBorders>
        <w:tblCellMar>
          <w:left w:w="40" w:type="dxa"/>
          <w:right w:w="40" w:type="dxa"/>
        </w:tblCellMar>
        <w:tblLook w:val="0000" w:firstRow="0" w:lastRow="0" w:firstColumn="0" w:lastColumn="0" w:noHBand="0" w:noVBand="0"/>
      </w:tblPr>
      <w:tblGrid>
        <w:gridCol w:w="4152"/>
        <w:gridCol w:w="3024"/>
        <w:gridCol w:w="1894"/>
      </w:tblGrid>
      <w:tr w:rsidR="00201A1D" w:rsidRPr="003A42FB" w14:paraId="4804601A" w14:textId="77777777" w:rsidTr="00390279">
        <w:trPr>
          <w:tblHeader/>
        </w:trPr>
        <w:tc>
          <w:tcPr>
            <w:tcW w:w="2289" w:type="pct"/>
            <w:tcMar>
              <w:left w:w="108" w:type="dxa"/>
              <w:right w:w="108" w:type="dxa"/>
            </w:tcMar>
          </w:tcPr>
          <w:p w14:paraId="637E56CC" w14:textId="77777777" w:rsidR="00201A1D" w:rsidRPr="002A6B3A" w:rsidRDefault="00201A1D">
            <w:pPr>
              <w:pStyle w:val="TableHeading"/>
            </w:pPr>
            <w:bookmarkStart w:id="89" w:name="Title_10"/>
            <w:r w:rsidRPr="00971002">
              <w:t>Sub-questions</w:t>
            </w:r>
          </w:p>
        </w:tc>
        <w:tc>
          <w:tcPr>
            <w:tcW w:w="1667" w:type="pct"/>
            <w:tcMar>
              <w:left w:w="108" w:type="dxa"/>
              <w:right w:w="108" w:type="dxa"/>
            </w:tcMar>
          </w:tcPr>
          <w:p w14:paraId="00D4C0F5" w14:textId="77777777" w:rsidR="00201A1D" w:rsidRPr="002A6B3A" w:rsidRDefault="00201A1D">
            <w:pPr>
              <w:pStyle w:val="TableHeading"/>
            </w:pPr>
            <w:r w:rsidRPr="00971002">
              <w:t>Approach</w:t>
            </w:r>
          </w:p>
        </w:tc>
        <w:tc>
          <w:tcPr>
            <w:tcW w:w="1044" w:type="pct"/>
            <w:tcMar>
              <w:left w:w="108" w:type="dxa"/>
              <w:right w:w="108" w:type="dxa"/>
            </w:tcMar>
          </w:tcPr>
          <w:p w14:paraId="7CFB193E" w14:textId="77777777" w:rsidR="00201A1D" w:rsidRPr="003A42FB" w:rsidRDefault="00201A1D">
            <w:pPr>
              <w:pStyle w:val="TableHeading"/>
            </w:pPr>
            <w:r w:rsidRPr="00971002">
              <w:t>Relevant component of the MEL Framework</w:t>
            </w:r>
          </w:p>
        </w:tc>
      </w:tr>
      <w:tr w:rsidR="00201A1D" w:rsidRPr="003A42FB" w14:paraId="58786B8C" w14:textId="77777777" w:rsidTr="00390279">
        <w:tc>
          <w:tcPr>
            <w:tcW w:w="2289" w:type="pct"/>
            <w:tcMar>
              <w:left w:w="108" w:type="dxa"/>
              <w:right w:w="108" w:type="dxa"/>
            </w:tcMar>
          </w:tcPr>
          <w:p w14:paraId="6AE79F22" w14:textId="6602CA81" w:rsidR="00201A1D" w:rsidRPr="00EF0660" w:rsidRDefault="00201A1D">
            <w:pPr>
              <w:pStyle w:val="TableListNumber2"/>
              <w:rPr>
                <w:b/>
                <w:bCs/>
              </w:rPr>
            </w:pPr>
            <w:r w:rsidRPr="00EF0660">
              <w:rPr>
                <w:b/>
                <w:bCs/>
              </w:rPr>
              <w:t xml:space="preserve">What is the broader problem context for the </w:t>
            </w:r>
            <w:r w:rsidR="00203322">
              <w:rPr>
                <w:b/>
                <w:bCs/>
              </w:rPr>
              <w:t>p</w:t>
            </w:r>
            <w:r w:rsidRPr="00EF0660">
              <w:rPr>
                <w:b/>
                <w:bCs/>
              </w:rPr>
              <w:t>rogram?</w:t>
            </w:r>
          </w:p>
          <w:p w14:paraId="52D0C573" w14:textId="77777777" w:rsidR="00201A1D" w:rsidRDefault="00201A1D">
            <w:pPr>
              <w:pStyle w:val="TableListNumber3"/>
            </w:pPr>
            <w:r>
              <w:t>What is needed to enhance the climate resilience and sustainability of agriculture in Australia?</w:t>
            </w:r>
          </w:p>
          <w:p w14:paraId="6039CC2E" w14:textId="77F9762D" w:rsidR="00287DD2" w:rsidRDefault="00201A1D">
            <w:pPr>
              <w:pStyle w:val="TableListNumber3"/>
            </w:pPr>
            <w:r>
              <w:t>What is already happening to enhance the climate resilience and sustainability of agriculture in Australia (across jurisdictions and the market)?</w:t>
            </w:r>
          </w:p>
          <w:p w14:paraId="0FB6BFA0" w14:textId="4B1ADA69" w:rsidR="00201A1D" w:rsidRPr="00D0020B" w:rsidRDefault="00201A1D">
            <w:pPr>
              <w:pStyle w:val="TableListNumber3"/>
            </w:pPr>
            <w:r>
              <w:t>What is DAFF’s role in relation to this problem context under the NHT Act?</w:t>
            </w:r>
          </w:p>
        </w:tc>
        <w:tc>
          <w:tcPr>
            <w:tcW w:w="1667" w:type="pct"/>
            <w:tcMar>
              <w:left w:w="108" w:type="dxa"/>
              <w:right w:w="108" w:type="dxa"/>
            </w:tcMar>
          </w:tcPr>
          <w:p w14:paraId="70E2098E" w14:textId="141F98B9" w:rsidR="00201A1D" w:rsidRPr="00C961FF" w:rsidRDefault="00201A1D">
            <w:pPr>
              <w:pStyle w:val="TableText"/>
            </w:pPr>
            <w:r w:rsidRPr="0019668D">
              <w:t xml:space="preserve">Needs/problem analysis (Proactive Evaluation) </w:t>
            </w:r>
            <w:r w:rsidR="00EB1F28">
              <w:t>to assess</w:t>
            </w:r>
            <w:r w:rsidR="00EB1F28" w:rsidRPr="0019668D">
              <w:t xml:space="preserve"> </w:t>
            </w:r>
            <w:r w:rsidRPr="0019668D">
              <w:t>the discrepancies between the desired state, and the actual state.</w:t>
            </w:r>
          </w:p>
        </w:tc>
        <w:tc>
          <w:tcPr>
            <w:tcW w:w="1044" w:type="pct"/>
            <w:tcMar>
              <w:left w:w="108" w:type="dxa"/>
              <w:right w:w="108" w:type="dxa"/>
            </w:tcMar>
          </w:tcPr>
          <w:p w14:paraId="4C42C79C" w14:textId="022C5082" w:rsidR="00287DD2" w:rsidRDefault="00201A1D">
            <w:pPr>
              <w:pStyle w:val="TableText"/>
            </w:pPr>
            <w:r>
              <w:t xml:space="preserve">5.2.2 Measurement of problem context </w:t>
            </w:r>
            <w:r w:rsidR="00843DF1">
              <w:t>–</w:t>
            </w:r>
            <w:r w:rsidR="002A44D0">
              <w:t xml:space="preserve"> undertaken by</w:t>
            </w:r>
            <w:r>
              <w:t xml:space="preserve"> DAFF in collaboration with ABARES</w:t>
            </w:r>
          </w:p>
          <w:p w14:paraId="44A06611" w14:textId="5B201284" w:rsidR="00201A1D" w:rsidRPr="003A42FB" w:rsidRDefault="00201A1D">
            <w:pPr>
              <w:pStyle w:val="TableText"/>
            </w:pPr>
            <w:r>
              <w:t>5.3.1.2 Additional data collection</w:t>
            </w:r>
            <w:r w:rsidR="00DC4984">
              <w:t xml:space="preserve"> for d</w:t>
            </w:r>
            <w:r>
              <w:t xml:space="preserve">esign </w:t>
            </w:r>
            <w:r w:rsidR="00DC4984">
              <w:t>r</w:t>
            </w:r>
            <w:r>
              <w:t>eview</w:t>
            </w:r>
            <w:r w:rsidR="005E14B1">
              <w:t xml:space="preserve"> </w:t>
            </w:r>
            <w:r w:rsidR="00843DF1">
              <w:t>–</w:t>
            </w:r>
            <w:r w:rsidR="005E14B1">
              <w:t xml:space="preserve"> </w:t>
            </w:r>
            <w:r>
              <w:t>undertaken by external supplier</w:t>
            </w:r>
          </w:p>
        </w:tc>
      </w:tr>
      <w:tr w:rsidR="00201A1D" w:rsidRPr="003A42FB" w14:paraId="4411ABC9" w14:textId="77777777" w:rsidTr="00390279">
        <w:tc>
          <w:tcPr>
            <w:tcW w:w="2289" w:type="pct"/>
            <w:tcMar>
              <w:left w:w="108" w:type="dxa"/>
              <w:right w:w="108" w:type="dxa"/>
            </w:tcMar>
          </w:tcPr>
          <w:p w14:paraId="1EC2BDBE" w14:textId="78734544" w:rsidR="00201A1D" w:rsidRPr="00EF0660" w:rsidRDefault="00201A1D">
            <w:pPr>
              <w:pStyle w:val="TableListNumber2"/>
              <w:rPr>
                <w:b/>
                <w:bCs/>
              </w:rPr>
            </w:pPr>
            <w:r w:rsidRPr="00EF0660">
              <w:rPr>
                <w:b/>
                <w:bCs/>
              </w:rPr>
              <w:t xml:space="preserve">How relevant is the </w:t>
            </w:r>
            <w:r w:rsidR="00203322">
              <w:rPr>
                <w:b/>
                <w:bCs/>
              </w:rPr>
              <w:t>p</w:t>
            </w:r>
            <w:r w:rsidRPr="00EF0660">
              <w:rPr>
                <w:b/>
                <w:bCs/>
              </w:rPr>
              <w:t>rogram design and expected outcomes in relation to the problem context?</w:t>
            </w:r>
          </w:p>
          <w:p w14:paraId="2FF5DA5F" w14:textId="79353072" w:rsidR="00201A1D" w:rsidRDefault="00201A1D">
            <w:pPr>
              <w:pStyle w:val="TableListNumber3"/>
            </w:pPr>
            <w:r>
              <w:t xml:space="preserve">Is seeking to build farmer capacity the most appropriate strategy for the </w:t>
            </w:r>
            <w:r w:rsidR="00203322">
              <w:t>p</w:t>
            </w:r>
            <w:r>
              <w:t>rogram?</w:t>
            </w:r>
          </w:p>
          <w:p w14:paraId="05C738C5" w14:textId="0890713D" w:rsidR="00201A1D" w:rsidRDefault="00201A1D">
            <w:pPr>
              <w:pStyle w:val="TableListNumber3"/>
            </w:pPr>
            <w:r>
              <w:t xml:space="preserve">Is the broad interpretation of ‘farmer’ the most appropriate strategy for the </w:t>
            </w:r>
            <w:r w:rsidR="00203322">
              <w:t>p</w:t>
            </w:r>
            <w:r>
              <w:t>rogram?</w:t>
            </w:r>
          </w:p>
          <w:p w14:paraId="46D99144" w14:textId="77777777" w:rsidR="00201A1D" w:rsidRDefault="00201A1D">
            <w:pPr>
              <w:pStyle w:val="TableListNumber3"/>
            </w:pPr>
            <w:r>
              <w:t>Is the mix of influencing strategies appropriate (building knowledge, awareness, skills, attitudes, peer networking and facilitation) to build farmer capacity?</w:t>
            </w:r>
          </w:p>
          <w:p w14:paraId="23A6C448" w14:textId="2854F353" w:rsidR="00201A1D" w:rsidRPr="00D0020B" w:rsidRDefault="00201A1D">
            <w:pPr>
              <w:pStyle w:val="TableListNumber3"/>
            </w:pPr>
            <w:r>
              <w:t xml:space="preserve">Is the mix of direct procurement and competitive grants appropriate for the </w:t>
            </w:r>
            <w:r w:rsidR="0062553E">
              <w:t>p</w:t>
            </w:r>
            <w:r>
              <w:t>rogram?</w:t>
            </w:r>
          </w:p>
        </w:tc>
        <w:tc>
          <w:tcPr>
            <w:tcW w:w="1667" w:type="pct"/>
            <w:tcMar>
              <w:left w:w="108" w:type="dxa"/>
              <w:right w:w="108" w:type="dxa"/>
            </w:tcMar>
          </w:tcPr>
          <w:p w14:paraId="4FC4CB2F" w14:textId="3720B7A0" w:rsidR="00201A1D" w:rsidRPr="00C961FF" w:rsidRDefault="00201A1D">
            <w:pPr>
              <w:pStyle w:val="TableText"/>
            </w:pPr>
            <w:r w:rsidRPr="0019668D">
              <w:t xml:space="preserve">Ex-ante </w:t>
            </w:r>
            <w:r w:rsidRPr="0062553E">
              <w:t>evaluation (</w:t>
            </w:r>
            <w:proofErr w:type="spellStart"/>
            <w:r w:rsidR="00C3329B" w:rsidRPr="00623B6A">
              <w:t>c</w:t>
            </w:r>
            <w:r w:rsidR="00C3329B" w:rsidRPr="0062553E">
              <w:t>larificative</w:t>
            </w:r>
            <w:proofErr w:type="spellEnd"/>
            <w:r w:rsidR="00C3329B" w:rsidRPr="0062553E">
              <w:t xml:space="preserve"> </w:t>
            </w:r>
            <w:r w:rsidR="00C3329B" w:rsidRPr="00623B6A">
              <w:t>e</w:t>
            </w:r>
            <w:r w:rsidR="00C3329B" w:rsidRPr="0062553E">
              <w:t>valuation</w:t>
            </w:r>
            <w:r w:rsidRPr="0062553E">
              <w:t xml:space="preserve">) </w:t>
            </w:r>
            <w:r w:rsidR="004D6406" w:rsidRPr="0062553E">
              <w:t>to a</w:t>
            </w:r>
            <w:r w:rsidR="004D6406">
              <w:t>ssess</w:t>
            </w:r>
            <w:r w:rsidRPr="0019668D">
              <w:t xml:space="preserve"> the validity of program theory and supporting assumptions.</w:t>
            </w:r>
          </w:p>
        </w:tc>
        <w:tc>
          <w:tcPr>
            <w:tcW w:w="1044" w:type="pct"/>
            <w:tcMar>
              <w:left w:w="108" w:type="dxa"/>
              <w:right w:w="108" w:type="dxa"/>
            </w:tcMar>
          </w:tcPr>
          <w:p w14:paraId="7FA61418" w14:textId="0F3B7287" w:rsidR="00287DD2" w:rsidRDefault="00F663CB" w:rsidP="00F663CB">
            <w:pPr>
              <w:pStyle w:val="TableText"/>
            </w:pPr>
            <w:r>
              <w:t xml:space="preserve">5.2.2 Measurement of problem context </w:t>
            </w:r>
            <w:r w:rsidR="00843DF1">
              <w:t>–</w:t>
            </w:r>
            <w:r w:rsidR="002A44D0">
              <w:t xml:space="preserve"> undertaken by </w:t>
            </w:r>
            <w:r>
              <w:t>DAFF in collaboration with ABARES</w:t>
            </w:r>
          </w:p>
          <w:p w14:paraId="4BB3996C" w14:textId="3FFB6072" w:rsidR="00201A1D" w:rsidRPr="005C1809" w:rsidRDefault="00F663CB" w:rsidP="00F663CB">
            <w:pPr>
              <w:pStyle w:val="TableText"/>
              <w:rPr>
                <w:highlight w:val="green"/>
              </w:rPr>
            </w:pPr>
            <w:r>
              <w:t>5.3.1.2 Additional data collection</w:t>
            </w:r>
            <w:r w:rsidR="002A44D0">
              <w:t xml:space="preserve"> for d</w:t>
            </w:r>
            <w:r>
              <w:t xml:space="preserve">esign </w:t>
            </w:r>
            <w:r w:rsidR="002A44D0">
              <w:t>r</w:t>
            </w:r>
            <w:r>
              <w:t>eview</w:t>
            </w:r>
            <w:r w:rsidR="005E14B1">
              <w:t xml:space="preserve"> </w:t>
            </w:r>
            <w:r w:rsidR="00843DF1">
              <w:t>–</w:t>
            </w:r>
            <w:r w:rsidR="005E14B1">
              <w:t xml:space="preserve"> </w:t>
            </w:r>
            <w:r>
              <w:t>undertaken by external supplier</w:t>
            </w:r>
          </w:p>
        </w:tc>
      </w:tr>
      <w:tr w:rsidR="00201A1D" w:rsidRPr="003A42FB" w14:paraId="3A60CCD1" w14:textId="77777777" w:rsidTr="00390279">
        <w:tc>
          <w:tcPr>
            <w:tcW w:w="2289" w:type="pct"/>
            <w:tcMar>
              <w:left w:w="108" w:type="dxa"/>
              <w:right w:w="108" w:type="dxa"/>
            </w:tcMar>
          </w:tcPr>
          <w:p w14:paraId="74F818E8" w14:textId="31806EFC" w:rsidR="00201A1D" w:rsidRPr="00EF0660" w:rsidRDefault="00201A1D" w:rsidP="003D711E">
            <w:pPr>
              <w:pStyle w:val="TableListNumber2"/>
              <w:keepNext/>
              <w:keepLines/>
              <w:rPr>
                <w:b/>
                <w:bCs/>
              </w:rPr>
            </w:pPr>
            <w:r w:rsidRPr="00EF0660">
              <w:rPr>
                <w:b/>
                <w:bCs/>
              </w:rPr>
              <w:lastRenderedPageBreak/>
              <w:t xml:space="preserve">How could DAFF’s response to the </w:t>
            </w:r>
            <w:r w:rsidR="127EEF00" w:rsidRPr="4029648C">
              <w:rPr>
                <w:b/>
                <w:bCs/>
              </w:rPr>
              <w:t>p</w:t>
            </w:r>
            <w:r w:rsidRPr="4029648C">
              <w:rPr>
                <w:b/>
                <w:bCs/>
              </w:rPr>
              <w:t>roblem</w:t>
            </w:r>
            <w:r w:rsidRPr="00EF0660">
              <w:rPr>
                <w:b/>
                <w:bCs/>
              </w:rPr>
              <w:t xml:space="preserve"> be improved?</w:t>
            </w:r>
          </w:p>
          <w:p w14:paraId="6CE062C8" w14:textId="77777777" w:rsidR="00201A1D" w:rsidRDefault="00201A1D" w:rsidP="003D711E">
            <w:pPr>
              <w:pStyle w:val="TableListNumber3"/>
              <w:keepNext/>
              <w:keepLines/>
            </w:pPr>
            <w:r>
              <w:t>Who has the program reached to date?</w:t>
            </w:r>
          </w:p>
          <w:p w14:paraId="266A58A8" w14:textId="77777777" w:rsidR="00287DD2" w:rsidRDefault="00201A1D" w:rsidP="003D711E">
            <w:pPr>
              <w:pStyle w:val="TableListNumber3"/>
              <w:keepNext/>
              <w:keepLines/>
            </w:pPr>
            <w:r>
              <w:t>What influence is the program having on farmers?</w:t>
            </w:r>
          </w:p>
          <w:p w14:paraId="1A29F5D0" w14:textId="215DCC10" w:rsidR="00201A1D" w:rsidRDefault="00201A1D" w:rsidP="003D711E">
            <w:pPr>
              <w:pStyle w:val="TableListNumber3"/>
              <w:keepNext/>
              <w:keepLines/>
            </w:pPr>
            <w:r>
              <w:t>How could the design of future NHT-funded programs be improved to effectively enhance the climate resilience and sustainability of agriculture in Australia?</w:t>
            </w:r>
          </w:p>
          <w:p w14:paraId="56C7F46B" w14:textId="409DD363" w:rsidR="00201A1D" w:rsidRDefault="00201A1D" w:rsidP="003D711E">
            <w:pPr>
              <w:pStyle w:val="TableListNumber3"/>
              <w:keepNext/>
              <w:keepLines/>
            </w:pPr>
            <w:r>
              <w:t>How could the design of MEL be</w:t>
            </w:r>
            <w:r w:rsidR="003D711E">
              <w:t> </w:t>
            </w:r>
            <w:r>
              <w:t>improved?</w:t>
            </w:r>
          </w:p>
        </w:tc>
        <w:tc>
          <w:tcPr>
            <w:tcW w:w="1667" w:type="pct"/>
            <w:tcMar>
              <w:left w:w="108" w:type="dxa"/>
              <w:right w:w="108" w:type="dxa"/>
            </w:tcMar>
          </w:tcPr>
          <w:p w14:paraId="4FF88E21" w14:textId="77777777" w:rsidR="00201A1D" w:rsidRPr="0019668D" w:rsidRDefault="00201A1D" w:rsidP="003D711E">
            <w:pPr>
              <w:pStyle w:val="TableText"/>
              <w:keepNext/>
              <w:keepLines/>
            </w:pPr>
            <w:r w:rsidRPr="00EC1706">
              <w:t>Review of program activities and reach to</w:t>
            </w:r>
            <w:r>
              <w:t>-</w:t>
            </w:r>
            <w:r w:rsidRPr="00EC1706">
              <w:t>date. Survey of farmers reached through the program, and associated demographic details</w:t>
            </w:r>
          </w:p>
        </w:tc>
        <w:tc>
          <w:tcPr>
            <w:tcW w:w="1044" w:type="pct"/>
            <w:tcMar>
              <w:left w:w="108" w:type="dxa"/>
              <w:right w:w="108" w:type="dxa"/>
            </w:tcMar>
          </w:tcPr>
          <w:p w14:paraId="6E99425E" w14:textId="77777777" w:rsidR="00287DD2" w:rsidRDefault="00201A1D" w:rsidP="003D711E">
            <w:pPr>
              <w:pStyle w:val="TableText"/>
              <w:keepNext/>
              <w:keepLines/>
            </w:pPr>
            <w:r>
              <w:t>5.2.1 Routine measurement of program reach by delivery providers</w:t>
            </w:r>
          </w:p>
          <w:p w14:paraId="506FA2F2" w14:textId="58D7EC83" w:rsidR="00201A1D" w:rsidRDefault="00201A1D" w:rsidP="003D711E">
            <w:pPr>
              <w:pStyle w:val="TableText"/>
              <w:keepNext/>
              <w:keepLines/>
            </w:pPr>
            <w:r>
              <w:t>5.3.3.1 Survey of farmers utilising email addresses collected by delivery providers.</w:t>
            </w:r>
          </w:p>
          <w:p w14:paraId="65CB113A" w14:textId="6ECC304F" w:rsidR="00201A1D" w:rsidRPr="003A42FB" w:rsidRDefault="00201A1D" w:rsidP="003D711E">
            <w:pPr>
              <w:pStyle w:val="TableText"/>
              <w:keepNext/>
              <w:keepLines/>
            </w:pPr>
            <w:r>
              <w:t>5.3.1.2 Additional data collection</w:t>
            </w:r>
            <w:r w:rsidR="004D6406">
              <w:t xml:space="preserve"> for d</w:t>
            </w:r>
            <w:r>
              <w:t xml:space="preserve">esign </w:t>
            </w:r>
            <w:r w:rsidR="004D6406">
              <w:t>r</w:t>
            </w:r>
            <w:r>
              <w:t>eview</w:t>
            </w:r>
            <w:r w:rsidR="005E14B1">
              <w:t xml:space="preserve"> </w:t>
            </w:r>
            <w:r w:rsidR="00843DF1">
              <w:t>–</w:t>
            </w:r>
            <w:r w:rsidR="005E14B1">
              <w:t xml:space="preserve"> </w:t>
            </w:r>
            <w:r>
              <w:t>undertaken by external supplier</w:t>
            </w:r>
          </w:p>
        </w:tc>
      </w:tr>
    </w:tbl>
    <w:p w14:paraId="3EAA3C2C" w14:textId="67C91222" w:rsidR="00B66F14" w:rsidRPr="00DD697F" w:rsidRDefault="00B66F14" w:rsidP="00DD697F">
      <w:pPr>
        <w:pStyle w:val="Heading5"/>
      </w:pPr>
      <w:bookmarkStart w:id="90" w:name="_Survey_of_farmers:"/>
      <w:bookmarkEnd w:id="89"/>
      <w:bookmarkEnd w:id="90"/>
      <w:r w:rsidRPr="00DD697F">
        <w:t xml:space="preserve">Survey of farmers: </w:t>
      </w:r>
      <w:r w:rsidR="00606383">
        <w:t>d</w:t>
      </w:r>
      <w:r w:rsidRPr="00DD697F">
        <w:t>esign review</w:t>
      </w:r>
    </w:p>
    <w:p w14:paraId="23D32E17" w14:textId="3616012D" w:rsidR="00B66F14" w:rsidRDefault="00B66F14" w:rsidP="00B66F14">
      <w:pPr>
        <w:rPr>
          <w:lang w:eastAsia="ja-JP"/>
        </w:rPr>
      </w:pPr>
      <w:r>
        <w:rPr>
          <w:lang w:eastAsia="ja-JP"/>
        </w:rPr>
        <w:t xml:space="preserve">As outlined in </w:t>
      </w:r>
      <w:r w:rsidR="004376CA">
        <w:rPr>
          <w:lang w:eastAsia="ja-JP"/>
        </w:rPr>
        <w:fldChar w:fldCharType="begin"/>
      </w:r>
      <w:r w:rsidR="004376CA">
        <w:rPr>
          <w:lang w:eastAsia="ja-JP"/>
        </w:rPr>
        <w:instrText xml:space="preserve"> REF _Ref193976057 \h </w:instrText>
      </w:r>
      <w:r w:rsidR="004376CA">
        <w:rPr>
          <w:lang w:eastAsia="ja-JP"/>
        </w:rPr>
      </w:r>
      <w:r w:rsidR="004376CA">
        <w:rPr>
          <w:lang w:eastAsia="ja-JP"/>
        </w:rPr>
        <w:fldChar w:fldCharType="separate"/>
      </w:r>
      <w:r w:rsidR="008651C3" w:rsidRPr="00530CD2">
        <w:t xml:space="preserve">Table </w:t>
      </w:r>
      <w:r w:rsidR="008651C3">
        <w:rPr>
          <w:noProof/>
        </w:rPr>
        <w:t>10</w:t>
      </w:r>
      <w:r w:rsidR="004376CA">
        <w:rPr>
          <w:lang w:eastAsia="ja-JP"/>
        </w:rPr>
        <w:fldChar w:fldCharType="end"/>
      </w:r>
      <w:r>
        <w:rPr>
          <w:lang w:eastAsia="ja-JP"/>
        </w:rPr>
        <w:t xml:space="preserve">, farmers engaged through the </w:t>
      </w:r>
      <w:r w:rsidR="00203322">
        <w:rPr>
          <w:lang w:eastAsia="ja-JP"/>
        </w:rPr>
        <w:t>p</w:t>
      </w:r>
      <w:r>
        <w:rPr>
          <w:lang w:eastAsia="ja-JP"/>
        </w:rPr>
        <w:t>rogram to date will be surveyed to provide information regarding who the program has reached to date, and how the design of NHT funded programs could be improved to enhance the climate resilience and sustainability of Australia’s farms.</w:t>
      </w:r>
    </w:p>
    <w:p w14:paraId="779BF47B" w14:textId="7DCBC525" w:rsidR="00B66F14" w:rsidRPr="00530CD2" w:rsidRDefault="00B66F14" w:rsidP="00B66F14">
      <w:pPr>
        <w:rPr>
          <w:lang w:eastAsia="ja-JP"/>
        </w:rPr>
      </w:pPr>
      <w:r>
        <w:rPr>
          <w:lang w:eastAsia="ja-JP"/>
        </w:rPr>
        <w:t xml:space="preserve">At a high level, it is anticipated that the farmer surveys for each evaluation study will cover the information outlined in </w:t>
      </w:r>
      <w:r w:rsidR="004376CA">
        <w:rPr>
          <w:lang w:eastAsia="ja-JP"/>
        </w:rPr>
        <w:fldChar w:fldCharType="begin"/>
      </w:r>
      <w:r w:rsidR="004376CA">
        <w:rPr>
          <w:lang w:eastAsia="ja-JP"/>
        </w:rPr>
        <w:instrText xml:space="preserve"> REF _Ref193976117 \h </w:instrText>
      </w:r>
      <w:r w:rsidR="004376CA">
        <w:rPr>
          <w:lang w:eastAsia="ja-JP"/>
        </w:rPr>
      </w:r>
      <w:r w:rsidR="004376CA">
        <w:rPr>
          <w:lang w:eastAsia="ja-JP"/>
        </w:rPr>
        <w:fldChar w:fldCharType="separate"/>
      </w:r>
      <w:r w:rsidR="008651C3" w:rsidRPr="00530CD2">
        <w:t xml:space="preserve">Table </w:t>
      </w:r>
      <w:r w:rsidR="008651C3">
        <w:rPr>
          <w:noProof/>
        </w:rPr>
        <w:t>11</w:t>
      </w:r>
      <w:r w:rsidR="004376CA">
        <w:rPr>
          <w:lang w:eastAsia="ja-JP"/>
        </w:rPr>
        <w:fldChar w:fldCharType="end"/>
      </w:r>
      <w:r>
        <w:rPr>
          <w:lang w:eastAsia="ja-JP"/>
        </w:rPr>
        <w:t xml:space="preserve">. The survey will be designed and delivered by the external supplier as part of the </w:t>
      </w:r>
      <w:r w:rsidR="005E303F" w:rsidRPr="00530CD2">
        <w:rPr>
          <w:lang w:eastAsia="ja-JP"/>
        </w:rPr>
        <w:t>design review</w:t>
      </w:r>
      <w:r w:rsidRPr="00530CD2">
        <w:rPr>
          <w:lang w:eastAsia="ja-JP"/>
        </w:rPr>
        <w:t>.</w:t>
      </w:r>
    </w:p>
    <w:p w14:paraId="2B6D9C93" w14:textId="2B26BBCD" w:rsidR="00070529" w:rsidRDefault="0006049D" w:rsidP="0006049D">
      <w:pPr>
        <w:pStyle w:val="Caption"/>
        <w:rPr>
          <w:lang w:eastAsia="ja-JP"/>
        </w:rPr>
      </w:pPr>
      <w:bookmarkStart w:id="91" w:name="_Ref193976117"/>
      <w:bookmarkStart w:id="92" w:name="_Toc218681287"/>
      <w:r w:rsidRPr="00530CD2">
        <w:t xml:space="preserve">Table </w:t>
      </w:r>
      <w:r w:rsidRPr="00571832">
        <w:fldChar w:fldCharType="begin"/>
      </w:r>
      <w:r w:rsidRPr="00571832">
        <w:instrText xml:space="preserve"> SEQ Table \* ARABIC </w:instrText>
      </w:r>
      <w:r w:rsidRPr="00571832">
        <w:fldChar w:fldCharType="separate"/>
      </w:r>
      <w:r w:rsidR="008651C3">
        <w:rPr>
          <w:noProof/>
        </w:rPr>
        <w:t>11</w:t>
      </w:r>
      <w:r w:rsidRPr="00571832">
        <w:fldChar w:fldCharType="end"/>
      </w:r>
      <w:bookmarkEnd w:id="91"/>
      <w:r w:rsidR="00B66F14" w:rsidRPr="00571832">
        <w:rPr>
          <w:lang w:eastAsia="ja-JP"/>
        </w:rPr>
        <w:t xml:space="preserve"> Overview </w:t>
      </w:r>
      <w:r w:rsidR="00B66F14" w:rsidRPr="00623B6A">
        <w:rPr>
          <w:lang w:eastAsia="ja-JP"/>
        </w:rPr>
        <w:t xml:space="preserve">of measures to be included in </w:t>
      </w:r>
      <w:r w:rsidR="00DD697F">
        <w:rPr>
          <w:lang w:eastAsia="ja-JP"/>
        </w:rPr>
        <w:t>f</w:t>
      </w:r>
      <w:r w:rsidR="00B66F14" w:rsidRPr="00623B6A">
        <w:rPr>
          <w:lang w:eastAsia="ja-JP"/>
        </w:rPr>
        <w:t>armer survey for design review</w:t>
      </w:r>
      <w:bookmarkEnd w:id="92"/>
    </w:p>
    <w:tbl>
      <w:tblPr>
        <w:tblW w:w="5000" w:type="pct"/>
        <w:tblBorders>
          <w:top w:val="single" w:sz="4" w:space="0" w:color="auto"/>
          <w:bottom w:val="single" w:sz="4" w:space="0" w:color="auto"/>
          <w:insideH w:val="single" w:sz="4" w:space="0" w:color="auto"/>
        </w:tblBorders>
        <w:tblCellMar>
          <w:left w:w="40" w:type="dxa"/>
          <w:right w:w="40" w:type="dxa"/>
        </w:tblCellMar>
        <w:tblLook w:val="0000" w:firstRow="0" w:lastRow="0" w:firstColumn="0" w:lastColumn="0" w:noHBand="0" w:noVBand="0"/>
      </w:tblPr>
      <w:tblGrid>
        <w:gridCol w:w="1761"/>
        <w:gridCol w:w="2979"/>
        <w:gridCol w:w="4330"/>
      </w:tblGrid>
      <w:tr w:rsidR="00AE518E" w:rsidRPr="003A42FB" w14:paraId="566F3B77" w14:textId="77777777" w:rsidTr="00390279">
        <w:trPr>
          <w:tblHeader/>
        </w:trPr>
        <w:tc>
          <w:tcPr>
            <w:tcW w:w="971" w:type="pct"/>
            <w:tcMar>
              <w:left w:w="108" w:type="dxa"/>
              <w:right w:w="108" w:type="dxa"/>
            </w:tcMar>
          </w:tcPr>
          <w:p w14:paraId="6DDB2407" w14:textId="77777777" w:rsidR="00AE518E" w:rsidRPr="002A6B3A" w:rsidRDefault="00AE518E">
            <w:pPr>
              <w:pStyle w:val="TableHeading"/>
            </w:pPr>
            <w:bookmarkStart w:id="93" w:name="Title_11"/>
            <w:r w:rsidRPr="00056D5E">
              <w:t>Focus</w:t>
            </w:r>
          </w:p>
        </w:tc>
        <w:tc>
          <w:tcPr>
            <w:tcW w:w="1642" w:type="pct"/>
            <w:tcMar>
              <w:left w:w="108" w:type="dxa"/>
              <w:right w:w="108" w:type="dxa"/>
            </w:tcMar>
          </w:tcPr>
          <w:p w14:paraId="0B0202DA" w14:textId="77777777" w:rsidR="00AE518E" w:rsidRPr="002A6B3A" w:rsidRDefault="00AE518E">
            <w:pPr>
              <w:pStyle w:val="TableHeading"/>
            </w:pPr>
            <w:r w:rsidRPr="00056D5E">
              <w:t>Description</w:t>
            </w:r>
          </w:p>
        </w:tc>
        <w:tc>
          <w:tcPr>
            <w:tcW w:w="2387" w:type="pct"/>
            <w:tcMar>
              <w:left w:w="108" w:type="dxa"/>
              <w:right w:w="108" w:type="dxa"/>
            </w:tcMar>
          </w:tcPr>
          <w:p w14:paraId="673424A8" w14:textId="77777777" w:rsidR="00AE518E" w:rsidRPr="003A42FB" w:rsidRDefault="00AE518E">
            <w:pPr>
              <w:pStyle w:val="TableHeading"/>
            </w:pPr>
            <w:r w:rsidRPr="009C7FCC">
              <w:t>Potential measures (finalised at point of evaluation design)</w:t>
            </w:r>
          </w:p>
        </w:tc>
      </w:tr>
      <w:tr w:rsidR="00AE518E" w:rsidRPr="003A42FB" w14:paraId="5B86ED45" w14:textId="77777777" w:rsidTr="00390279">
        <w:tc>
          <w:tcPr>
            <w:tcW w:w="971" w:type="pct"/>
            <w:tcMar>
              <w:left w:w="108" w:type="dxa"/>
              <w:right w:w="108" w:type="dxa"/>
            </w:tcMar>
          </w:tcPr>
          <w:p w14:paraId="0449166E" w14:textId="77777777" w:rsidR="00AE518E" w:rsidRPr="00C961FF" w:rsidRDefault="00AE518E">
            <w:pPr>
              <w:pStyle w:val="TableText"/>
            </w:pPr>
            <w:r w:rsidRPr="00056D5E">
              <w:t>Farm demographics</w:t>
            </w:r>
          </w:p>
        </w:tc>
        <w:tc>
          <w:tcPr>
            <w:tcW w:w="1642" w:type="pct"/>
            <w:tcMar>
              <w:left w:w="108" w:type="dxa"/>
              <w:right w:w="108" w:type="dxa"/>
            </w:tcMar>
          </w:tcPr>
          <w:p w14:paraId="02EE3768" w14:textId="77777777" w:rsidR="00AE518E" w:rsidRPr="00C961FF" w:rsidRDefault="00AE518E">
            <w:pPr>
              <w:pStyle w:val="TableText"/>
            </w:pPr>
            <w:r w:rsidRPr="00056D5E">
              <w:t>Information about the farm</w:t>
            </w:r>
          </w:p>
        </w:tc>
        <w:tc>
          <w:tcPr>
            <w:tcW w:w="2387" w:type="pct"/>
            <w:tcMar>
              <w:left w:w="108" w:type="dxa"/>
              <w:right w:w="108" w:type="dxa"/>
            </w:tcMar>
          </w:tcPr>
          <w:p w14:paraId="07D0422A" w14:textId="3F671D2E" w:rsidR="00AE518E" w:rsidRPr="003A42FB" w:rsidRDefault="00AE518E">
            <w:pPr>
              <w:pStyle w:val="TableText"/>
            </w:pPr>
            <w:r w:rsidRPr="00056D5E">
              <w:t xml:space="preserve">Measures </w:t>
            </w:r>
            <w:proofErr w:type="gramStart"/>
            <w:r w:rsidRPr="00056D5E">
              <w:t>such as:</w:t>
            </w:r>
            <w:proofErr w:type="gramEnd"/>
            <w:r w:rsidRPr="00056D5E">
              <w:t xml:space="preserve"> </w:t>
            </w:r>
            <w:r w:rsidR="005E303F">
              <w:t>i</w:t>
            </w:r>
            <w:r w:rsidRPr="00056D5E">
              <w:t>ndustry (</w:t>
            </w:r>
            <w:r w:rsidR="005E303F">
              <w:t>c</w:t>
            </w:r>
            <w:r w:rsidRPr="00056D5E">
              <w:t xml:space="preserve">ropping, etc.), </w:t>
            </w:r>
            <w:r w:rsidR="005E303F" w:rsidRPr="00056D5E">
              <w:t xml:space="preserve">size </w:t>
            </w:r>
            <w:r w:rsidRPr="00056D5E">
              <w:t xml:space="preserve">(ha), </w:t>
            </w:r>
            <w:r w:rsidR="005E303F" w:rsidRPr="00056D5E">
              <w:t xml:space="preserve">value </w:t>
            </w:r>
            <w:r w:rsidRPr="00056D5E">
              <w:t xml:space="preserve">($product/year), </w:t>
            </w:r>
            <w:r w:rsidR="005E303F" w:rsidRPr="00056D5E">
              <w:t xml:space="preserve">location </w:t>
            </w:r>
            <w:r w:rsidRPr="00056D5E">
              <w:t xml:space="preserve">(postcode), </w:t>
            </w:r>
            <w:r w:rsidR="005E303F" w:rsidRPr="00056D5E">
              <w:t xml:space="preserve">ownership </w:t>
            </w:r>
            <w:r w:rsidRPr="00056D5E">
              <w:t>(</w:t>
            </w:r>
            <w:r w:rsidR="005E303F" w:rsidRPr="00056D5E">
              <w:t>individual</w:t>
            </w:r>
            <w:r w:rsidRPr="00056D5E">
              <w:t>/</w:t>
            </w:r>
            <w:r w:rsidR="005E303F" w:rsidRPr="00056D5E">
              <w:t>family</w:t>
            </w:r>
            <w:r w:rsidRPr="00056D5E">
              <w:t xml:space="preserve">, or </w:t>
            </w:r>
            <w:r w:rsidR="005E303F" w:rsidRPr="00056D5E">
              <w:t xml:space="preserve">company </w:t>
            </w:r>
            <w:r w:rsidRPr="00056D5E">
              <w:t>(</w:t>
            </w:r>
            <w:r w:rsidR="5D7D508A">
              <w:t>n</w:t>
            </w:r>
            <w:r>
              <w:t>ational</w:t>
            </w:r>
            <w:r w:rsidR="005E303F">
              <w:t>/</w:t>
            </w:r>
            <w:r w:rsidR="00281330">
              <w:t>i</w:t>
            </w:r>
            <w:r w:rsidRPr="00056D5E">
              <w:t>nternational),</w:t>
            </w:r>
            <w:r w:rsidR="003D711E">
              <w:t> </w:t>
            </w:r>
            <w:r w:rsidRPr="00056D5E">
              <w:t>etc.</w:t>
            </w:r>
          </w:p>
        </w:tc>
      </w:tr>
      <w:tr w:rsidR="00AE518E" w:rsidRPr="003A42FB" w14:paraId="41B8893E" w14:textId="77777777" w:rsidTr="00390279">
        <w:tc>
          <w:tcPr>
            <w:tcW w:w="971" w:type="pct"/>
            <w:tcMar>
              <w:left w:w="108" w:type="dxa"/>
              <w:right w:w="108" w:type="dxa"/>
            </w:tcMar>
          </w:tcPr>
          <w:p w14:paraId="624960BF" w14:textId="77777777" w:rsidR="00AE518E" w:rsidRPr="00C961FF" w:rsidRDefault="00AE518E">
            <w:pPr>
              <w:pStyle w:val="TableText"/>
            </w:pPr>
            <w:r w:rsidRPr="00056D5E">
              <w:t>Farmer demographics</w:t>
            </w:r>
          </w:p>
        </w:tc>
        <w:tc>
          <w:tcPr>
            <w:tcW w:w="1642" w:type="pct"/>
            <w:tcMar>
              <w:left w:w="108" w:type="dxa"/>
              <w:right w:w="108" w:type="dxa"/>
            </w:tcMar>
          </w:tcPr>
          <w:p w14:paraId="3411777F" w14:textId="77777777" w:rsidR="00AE518E" w:rsidRPr="00E76D95" w:rsidRDefault="00AE518E">
            <w:pPr>
              <w:pStyle w:val="TableText"/>
            </w:pPr>
            <w:r w:rsidRPr="00E76D95">
              <w:t>Information about the farmer</w:t>
            </w:r>
          </w:p>
        </w:tc>
        <w:tc>
          <w:tcPr>
            <w:tcW w:w="2387" w:type="pct"/>
            <w:tcMar>
              <w:left w:w="108" w:type="dxa"/>
              <w:right w:w="108" w:type="dxa"/>
            </w:tcMar>
          </w:tcPr>
          <w:p w14:paraId="1D22237F" w14:textId="02E9FFC9" w:rsidR="00AE518E" w:rsidRPr="00E76D95" w:rsidRDefault="00AE518E">
            <w:pPr>
              <w:pStyle w:val="TableText"/>
            </w:pPr>
            <w:r w:rsidRPr="00E76D95">
              <w:t>Measures such as respondent decision-making authority (</w:t>
            </w:r>
            <w:r w:rsidR="005E303F" w:rsidRPr="00E76D95">
              <w:t>owner</w:t>
            </w:r>
            <w:r w:rsidRPr="00E76D95">
              <w:t xml:space="preserve">, manager, etc.), </w:t>
            </w:r>
            <w:r w:rsidR="005E303F" w:rsidRPr="00E76D95">
              <w:t>age</w:t>
            </w:r>
            <w:r w:rsidRPr="00E76D95">
              <w:t>, etc.</w:t>
            </w:r>
          </w:p>
        </w:tc>
      </w:tr>
      <w:tr w:rsidR="00AE518E" w:rsidRPr="003A42FB" w14:paraId="29E51D50" w14:textId="77777777" w:rsidTr="00623B6A">
        <w:tc>
          <w:tcPr>
            <w:tcW w:w="971" w:type="pct"/>
            <w:tcMar>
              <w:left w:w="108" w:type="dxa"/>
              <w:right w:w="108" w:type="dxa"/>
            </w:tcMar>
          </w:tcPr>
          <w:p w14:paraId="5F75DBA6" w14:textId="77777777" w:rsidR="00AE518E" w:rsidRPr="00C961FF" w:rsidRDefault="00AE518E">
            <w:pPr>
              <w:pStyle w:val="TableText"/>
            </w:pPr>
            <w:r>
              <w:t>F</w:t>
            </w:r>
            <w:r w:rsidRPr="00056D5E">
              <w:t>arm practices</w:t>
            </w:r>
          </w:p>
        </w:tc>
        <w:tc>
          <w:tcPr>
            <w:tcW w:w="1642" w:type="pct"/>
            <w:tcMar>
              <w:left w:w="108" w:type="dxa"/>
              <w:right w:w="108" w:type="dxa"/>
            </w:tcMar>
          </w:tcPr>
          <w:p w14:paraId="47785E20" w14:textId="3213DC49" w:rsidR="00AE518E" w:rsidRPr="00E76D95" w:rsidRDefault="00AE518E">
            <w:pPr>
              <w:pStyle w:val="TableText"/>
            </w:pPr>
            <w:r w:rsidRPr="00E76D95">
              <w:t xml:space="preserve">Farm </w:t>
            </w:r>
            <w:r w:rsidR="00291134" w:rsidRPr="00E76D95">
              <w:t>sustainability</w:t>
            </w:r>
            <w:r w:rsidR="00291134" w:rsidRPr="003F5E9F">
              <w:t xml:space="preserve"> or </w:t>
            </w:r>
            <w:r w:rsidRPr="00E76D95">
              <w:t>resilience practices</w:t>
            </w:r>
          </w:p>
        </w:tc>
        <w:tc>
          <w:tcPr>
            <w:tcW w:w="2387" w:type="pct"/>
            <w:tcMar>
              <w:left w:w="108" w:type="dxa"/>
              <w:right w:w="108" w:type="dxa"/>
            </w:tcMar>
          </w:tcPr>
          <w:p w14:paraId="6FBFBDE6" w14:textId="03B0212C" w:rsidR="00AE518E" w:rsidRPr="00E76D95" w:rsidRDefault="00AE518E">
            <w:pPr>
              <w:pStyle w:val="TableText"/>
            </w:pPr>
            <w:r w:rsidRPr="00E76D95">
              <w:t>Information about farmer knowledge, awareness, skills, attitudes (KASA) and practices regarding climate</w:t>
            </w:r>
            <w:r w:rsidR="00773855" w:rsidRPr="00E76D95">
              <w:t>-</w:t>
            </w:r>
            <w:r w:rsidRPr="00E76D95">
              <w:t>smart sustainable agriculture (CSSA).</w:t>
            </w:r>
          </w:p>
        </w:tc>
      </w:tr>
      <w:tr w:rsidR="00AE518E" w:rsidRPr="003A42FB" w14:paraId="0037B850" w14:textId="77777777" w:rsidTr="00623B6A">
        <w:tc>
          <w:tcPr>
            <w:tcW w:w="971" w:type="pct"/>
            <w:tcMar>
              <w:left w:w="108" w:type="dxa"/>
              <w:right w:w="108" w:type="dxa"/>
            </w:tcMar>
          </w:tcPr>
          <w:p w14:paraId="55A24A2C" w14:textId="77777777" w:rsidR="00AE518E" w:rsidRPr="00C961FF" w:rsidRDefault="00AE518E">
            <w:pPr>
              <w:pStyle w:val="TableText"/>
            </w:pPr>
            <w:r w:rsidRPr="00820242">
              <w:t>Factors influencing climate resilience</w:t>
            </w:r>
          </w:p>
        </w:tc>
        <w:tc>
          <w:tcPr>
            <w:tcW w:w="1642" w:type="pct"/>
            <w:tcMar>
              <w:left w:w="108" w:type="dxa"/>
              <w:right w:w="108" w:type="dxa"/>
            </w:tcMar>
          </w:tcPr>
          <w:p w14:paraId="4E045818" w14:textId="3EF6B3F6" w:rsidR="00AE518E" w:rsidRPr="00E76D95" w:rsidRDefault="00AE518E">
            <w:pPr>
              <w:pStyle w:val="TableText"/>
            </w:pPr>
            <w:r w:rsidRPr="00E76D95">
              <w:t>Factors influencing farm sustainability</w:t>
            </w:r>
            <w:r w:rsidR="00291134" w:rsidRPr="003F5E9F">
              <w:t xml:space="preserve"> or </w:t>
            </w:r>
            <w:r w:rsidRPr="00E76D95">
              <w:t>resilience practices</w:t>
            </w:r>
          </w:p>
        </w:tc>
        <w:tc>
          <w:tcPr>
            <w:tcW w:w="2387" w:type="pct"/>
            <w:tcMar>
              <w:left w:w="108" w:type="dxa"/>
              <w:right w:w="108" w:type="dxa"/>
            </w:tcMar>
          </w:tcPr>
          <w:p w14:paraId="17B46FF5" w14:textId="1962BD3C" w:rsidR="00AE518E" w:rsidRPr="00E76D95" w:rsidRDefault="00AE518E">
            <w:pPr>
              <w:pStyle w:val="TableText"/>
            </w:pPr>
            <w:r w:rsidRPr="00E76D95">
              <w:t>Information about the factors influencing farmer decision</w:t>
            </w:r>
            <w:r w:rsidR="00571832" w:rsidRPr="00E76D95">
              <w:t>-</w:t>
            </w:r>
            <w:r w:rsidRPr="00E76D95">
              <w:t xml:space="preserve">making regarding CSSA, </w:t>
            </w:r>
            <w:r w:rsidRPr="003F5E9F">
              <w:t>i.e.</w:t>
            </w:r>
            <w:r w:rsidRPr="00E76D95">
              <w:t xml:space="preserve"> KASA, national</w:t>
            </w:r>
            <w:r w:rsidR="00291134" w:rsidRPr="003F5E9F">
              <w:t xml:space="preserve"> or </w:t>
            </w:r>
            <w:r w:rsidRPr="00E76D95">
              <w:t>international market dynamics, policy.</w:t>
            </w:r>
          </w:p>
        </w:tc>
      </w:tr>
      <w:tr w:rsidR="00AE518E" w:rsidRPr="003A42FB" w14:paraId="68C057D3" w14:textId="77777777" w:rsidTr="00B87C2A">
        <w:trPr>
          <w:trHeight w:val="241"/>
        </w:trPr>
        <w:tc>
          <w:tcPr>
            <w:tcW w:w="971" w:type="pct"/>
            <w:tcMar>
              <w:left w:w="108" w:type="dxa"/>
              <w:right w:w="108" w:type="dxa"/>
            </w:tcMar>
          </w:tcPr>
          <w:p w14:paraId="74A69247" w14:textId="77777777" w:rsidR="00AE518E" w:rsidRPr="00056D5E" w:rsidRDefault="00AE518E">
            <w:pPr>
              <w:pStyle w:val="TableText"/>
            </w:pPr>
            <w:r w:rsidRPr="00820242">
              <w:t>Relevance of program</w:t>
            </w:r>
          </w:p>
        </w:tc>
        <w:tc>
          <w:tcPr>
            <w:tcW w:w="1642" w:type="pct"/>
            <w:tcMar>
              <w:left w:w="108" w:type="dxa"/>
              <w:right w:w="108" w:type="dxa"/>
            </w:tcMar>
          </w:tcPr>
          <w:p w14:paraId="354696FF" w14:textId="757C8AC0" w:rsidR="00AE518E" w:rsidRPr="00E76D95" w:rsidRDefault="00AE518E">
            <w:pPr>
              <w:pStyle w:val="TableText"/>
            </w:pPr>
            <w:r w:rsidRPr="00E76D95">
              <w:t>Information about the role or influence of government programs on decision</w:t>
            </w:r>
            <w:r w:rsidR="003D711E">
              <w:t>-</w:t>
            </w:r>
            <w:r w:rsidRPr="00E76D95">
              <w:t>making.</w:t>
            </w:r>
          </w:p>
        </w:tc>
        <w:tc>
          <w:tcPr>
            <w:tcW w:w="2387" w:type="pct"/>
            <w:tcMar>
              <w:left w:w="108" w:type="dxa"/>
              <w:right w:w="108" w:type="dxa"/>
            </w:tcMar>
          </w:tcPr>
          <w:p w14:paraId="701B7765" w14:textId="25B82169" w:rsidR="00AE518E" w:rsidRPr="00E76D95" w:rsidRDefault="00AE518E">
            <w:pPr>
              <w:pStyle w:val="TableText"/>
            </w:pPr>
            <w:r w:rsidRPr="00B87C2A">
              <w:t xml:space="preserve">Information about </w:t>
            </w:r>
            <w:r w:rsidR="00BB6F20">
              <w:t xml:space="preserve">either </w:t>
            </w:r>
            <w:r w:rsidRPr="00B87C2A">
              <w:t>the sources of advice</w:t>
            </w:r>
            <w:r w:rsidR="00B87C2A">
              <w:t xml:space="preserve"> or </w:t>
            </w:r>
            <w:r w:rsidRPr="00B87C2A">
              <w:t>that</w:t>
            </w:r>
            <w:r w:rsidR="00BB6F20">
              <w:t> </w:t>
            </w:r>
            <w:r w:rsidRPr="00B87C2A">
              <w:t>farmers use to inform decision</w:t>
            </w:r>
            <w:r w:rsidR="00773855" w:rsidRPr="00B87C2A">
              <w:t>-</w:t>
            </w:r>
            <w:r w:rsidRPr="00B87C2A">
              <w:t xml:space="preserve">making </w:t>
            </w:r>
            <w:r w:rsidR="009F3A0C" w:rsidRPr="00B87C2A">
              <w:t>(</w:t>
            </w:r>
            <w:r w:rsidRPr="00B87C2A">
              <w:t>i.e.</w:t>
            </w:r>
            <w:r w:rsidR="00BB6F20">
              <w:t> </w:t>
            </w:r>
            <w:r w:rsidRPr="00B87C2A">
              <w:t xml:space="preserve">independent consultants, peers, Industry groups RDCs, </w:t>
            </w:r>
            <w:r w:rsidR="00A83E76" w:rsidRPr="00B87C2A">
              <w:t>community</w:t>
            </w:r>
            <w:r w:rsidR="00291134" w:rsidRPr="00B87C2A">
              <w:t xml:space="preserve"> or </w:t>
            </w:r>
            <w:proofErr w:type="spellStart"/>
            <w:r w:rsidRPr="00B87C2A">
              <w:t>landcare</w:t>
            </w:r>
            <w:proofErr w:type="spellEnd"/>
            <w:r w:rsidRPr="00B87C2A">
              <w:t xml:space="preserve"> groups, </w:t>
            </w:r>
            <w:r w:rsidR="00C65812" w:rsidRPr="00B87C2A">
              <w:t>g</w:t>
            </w:r>
            <w:r w:rsidRPr="00B87C2A">
              <w:t>overnment funded programs</w:t>
            </w:r>
            <w:r w:rsidR="00291134" w:rsidRPr="00B87C2A">
              <w:t xml:space="preserve"> or </w:t>
            </w:r>
            <w:r w:rsidRPr="00B87C2A">
              <w:t>NRM bodies</w:t>
            </w:r>
            <w:r w:rsidR="009F3A0C" w:rsidRPr="00B87C2A">
              <w:t>)</w:t>
            </w:r>
            <w:r w:rsidRPr="00B87C2A">
              <w:t>.</w:t>
            </w:r>
          </w:p>
        </w:tc>
      </w:tr>
      <w:tr w:rsidR="00AE518E" w:rsidRPr="003A42FB" w14:paraId="246555BB" w14:textId="77777777" w:rsidTr="00390279">
        <w:tc>
          <w:tcPr>
            <w:tcW w:w="971" w:type="pct"/>
            <w:tcMar>
              <w:left w:w="108" w:type="dxa"/>
              <w:right w:w="108" w:type="dxa"/>
            </w:tcMar>
          </w:tcPr>
          <w:p w14:paraId="35F6167D" w14:textId="0F28A577" w:rsidR="00AE518E" w:rsidRPr="00056D5E" w:rsidRDefault="00AE518E">
            <w:pPr>
              <w:pStyle w:val="TableText"/>
            </w:pPr>
            <w:r w:rsidRPr="00917A3F">
              <w:t xml:space="preserve">Influence of </w:t>
            </w:r>
            <w:r w:rsidR="00203322">
              <w:t>p</w:t>
            </w:r>
            <w:r w:rsidRPr="00917A3F">
              <w:t>rogram</w:t>
            </w:r>
          </w:p>
        </w:tc>
        <w:tc>
          <w:tcPr>
            <w:tcW w:w="1642" w:type="pct"/>
            <w:tcMar>
              <w:left w:w="108" w:type="dxa"/>
              <w:right w:w="108" w:type="dxa"/>
            </w:tcMar>
          </w:tcPr>
          <w:p w14:paraId="3CC99546" w14:textId="77777777" w:rsidR="00AE518E" w:rsidRPr="00056D5E" w:rsidRDefault="00AE518E">
            <w:pPr>
              <w:pStyle w:val="TableText"/>
            </w:pPr>
            <w:r w:rsidRPr="00B937D5">
              <w:t>Measuring the program’s influence and progress toward intermediate outcomes</w:t>
            </w:r>
          </w:p>
        </w:tc>
        <w:tc>
          <w:tcPr>
            <w:tcW w:w="2387" w:type="pct"/>
            <w:tcMar>
              <w:left w:w="108" w:type="dxa"/>
              <w:right w:w="108" w:type="dxa"/>
            </w:tcMar>
          </w:tcPr>
          <w:p w14:paraId="1C706C6F" w14:textId="291DB0D3" w:rsidR="00AE518E" w:rsidRDefault="00AE518E">
            <w:pPr>
              <w:pStyle w:val="TableBullet"/>
            </w:pPr>
            <w:r>
              <w:t>knowledge, awareness, skills and attitudes regarding CSSA practices (across types</w:t>
            </w:r>
            <w:r w:rsidR="00E76D95">
              <w:t xml:space="preserve"> or </w:t>
            </w:r>
            <w:r>
              <w:t>kinds of practices)</w:t>
            </w:r>
          </w:p>
          <w:p w14:paraId="1FFC952D" w14:textId="77777777" w:rsidR="00AE518E" w:rsidRDefault="00AE518E">
            <w:pPr>
              <w:pStyle w:val="TableBullet"/>
            </w:pPr>
            <w:r>
              <w:t>participation in peer networks and peer knowledge sharing</w:t>
            </w:r>
          </w:p>
          <w:p w14:paraId="37F39153" w14:textId="77777777" w:rsidR="00AE518E" w:rsidRDefault="00AE518E">
            <w:pPr>
              <w:pStyle w:val="TableBullet"/>
            </w:pPr>
            <w:r>
              <w:t>intention to adopt CSSA practices</w:t>
            </w:r>
          </w:p>
          <w:p w14:paraId="161AFCEA" w14:textId="77777777" w:rsidR="00AE518E" w:rsidRPr="00056D5E" w:rsidRDefault="00AE518E">
            <w:pPr>
              <w:pStyle w:val="TableBullet"/>
            </w:pPr>
            <w:r>
              <w:t>adoption of CSSA practices</w:t>
            </w:r>
          </w:p>
        </w:tc>
      </w:tr>
    </w:tbl>
    <w:bookmarkEnd w:id="93"/>
    <w:p w14:paraId="780BF5CA" w14:textId="410A2140" w:rsidR="00B575C3" w:rsidRPr="00571832" w:rsidRDefault="00B575C3" w:rsidP="00571832">
      <w:pPr>
        <w:pStyle w:val="Heading5"/>
      </w:pPr>
      <w:r w:rsidRPr="00571832">
        <w:lastRenderedPageBreak/>
        <w:t>Additional data collection: Design review</w:t>
      </w:r>
    </w:p>
    <w:p w14:paraId="7DE12CE2" w14:textId="24B0A087" w:rsidR="00B575C3" w:rsidRDefault="00B575C3" w:rsidP="00B575C3">
      <w:pPr>
        <w:rPr>
          <w:lang w:eastAsia="ja-JP"/>
        </w:rPr>
      </w:pPr>
      <w:r>
        <w:rPr>
          <w:lang w:eastAsia="ja-JP"/>
        </w:rPr>
        <w:t>As outline</w:t>
      </w:r>
      <w:r w:rsidR="00A83E76">
        <w:rPr>
          <w:lang w:eastAsia="ja-JP"/>
        </w:rPr>
        <w:t>d</w:t>
      </w:r>
      <w:r>
        <w:rPr>
          <w:lang w:eastAsia="ja-JP"/>
        </w:rPr>
        <w:t xml:space="preserve"> in </w:t>
      </w:r>
      <w:r w:rsidR="004376CA">
        <w:rPr>
          <w:lang w:eastAsia="ja-JP"/>
        </w:rPr>
        <w:fldChar w:fldCharType="begin"/>
      </w:r>
      <w:r w:rsidR="004376CA">
        <w:rPr>
          <w:lang w:eastAsia="ja-JP"/>
        </w:rPr>
        <w:instrText xml:space="preserve"> REF _Ref193976057 \h </w:instrText>
      </w:r>
      <w:r w:rsidR="004376CA">
        <w:rPr>
          <w:lang w:eastAsia="ja-JP"/>
        </w:rPr>
      </w:r>
      <w:r w:rsidR="004376CA">
        <w:rPr>
          <w:lang w:eastAsia="ja-JP"/>
        </w:rPr>
        <w:fldChar w:fldCharType="separate"/>
      </w:r>
      <w:r w:rsidR="008651C3" w:rsidRPr="00530CD2">
        <w:t xml:space="preserve">Table </w:t>
      </w:r>
      <w:r w:rsidR="008651C3">
        <w:rPr>
          <w:noProof/>
        </w:rPr>
        <w:t>10</w:t>
      </w:r>
      <w:r w:rsidR="004376CA">
        <w:rPr>
          <w:lang w:eastAsia="ja-JP"/>
        </w:rPr>
        <w:fldChar w:fldCharType="end"/>
      </w:r>
      <w:r>
        <w:rPr>
          <w:lang w:eastAsia="ja-JP"/>
        </w:rPr>
        <w:t xml:space="preserve">, additional data collection will be designed and conducted by the external supplier for the </w:t>
      </w:r>
      <w:r w:rsidR="00A83E76">
        <w:rPr>
          <w:lang w:eastAsia="ja-JP"/>
        </w:rPr>
        <w:t>design review</w:t>
      </w:r>
      <w:r>
        <w:rPr>
          <w:lang w:eastAsia="ja-JP"/>
        </w:rPr>
        <w:t xml:space="preserve">. Data sources are likely to include existing </w:t>
      </w:r>
      <w:r w:rsidR="00453958">
        <w:rPr>
          <w:lang w:eastAsia="ja-JP"/>
        </w:rPr>
        <w:t>program</w:t>
      </w:r>
      <w:r>
        <w:rPr>
          <w:lang w:eastAsia="ja-JP"/>
        </w:rPr>
        <w:t xml:space="preserve"> data and documentation, literature, and key stakeholders</w:t>
      </w:r>
      <w:r w:rsidR="005E14B1">
        <w:rPr>
          <w:lang w:eastAsia="ja-JP"/>
        </w:rPr>
        <w:t xml:space="preserve"> </w:t>
      </w:r>
      <w:r w:rsidR="0062553E">
        <w:rPr>
          <w:lang w:eastAsia="ja-JP"/>
        </w:rPr>
        <w:t>–</w:t>
      </w:r>
      <w:r w:rsidR="005E14B1">
        <w:rPr>
          <w:lang w:eastAsia="ja-JP"/>
        </w:rPr>
        <w:t xml:space="preserve"> </w:t>
      </w:r>
      <w:r>
        <w:rPr>
          <w:lang w:eastAsia="ja-JP"/>
        </w:rPr>
        <w:t xml:space="preserve">both within and outside the </w:t>
      </w:r>
      <w:r w:rsidR="00453958">
        <w:rPr>
          <w:lang w:eastAsia="ja-JP"/>
        </w:rPr>
        <w:t>p</w:t>
      </w:r>
      <w:r>
        <w:rPr>
          <w:lang w:eastAsia="ja-JP"/>
        </w:rPr>
        <w:t xml:space="preserve">rogram. The additional data will aid in filling gaps and answering other questions that may arise during the </w:t>
      </w:r>
      <w:r w:rsidR="00AD765E">
        <w:rPr>
          <w:lang w:eastAsia="ja-JP"/>
        </w:rPr>
        <w:t>design review</w:t>
      </w:r>
      <w:r>
        <w:rPr>
          <w:lang w:eastAsia="ja-JP"/>
        </w:rPr>
        <w:t>.</w:t>
      </w:r>
    </w:p>
    <w:p w14:paraId="4283C686" w14:textId="7E63BFD0" w:rsidR="00B575C3" w:rsidRDefault="00B575C3" w:rsidP="00B575C3">
      <w:pPr>
        <w:pStyle w:val="Heading4"/>
        <w:rPr>
          <w:lang w:eastAsia="ja-JP"/>
        </w:rPr>
      </w:pPr>
      <w:bookmarkStart w:id="94" w:name="_Outcomes_evaluation"/>
      <w:bookmarkEnd w:id="94"/>
      <w:r>
        <w:rPr>
          <w:lang w:eastAsia="ja-JP"/>
        </w:rPr>
        <w:t>Outcomes evaluation</w:t>
      </w:r>
    </w:p>
    <w:p w14:paraId="5463D639" w14:textId="0A2B8ACB" w:rsidR="00B575C3" w:rsidRDefault="00B575C3" w:rsidP="00B575C3">
      <w:pPr>
        <w:rPr>
          <w:lang w:eastAsia="ja-JP"/>
        </w:rPr>
      </w:pPr>
      <w:r>
        <w:rPr>
          <w:lang w:eastAsia="ja-JP"/>
        </w:rPr>
        <w:t xml:space="preserve">The </w:t>
      </w:r>
      <w:r w:rsidR="00356DAF">
        <w:rPr>
          <w:lang w:eastAsia="ja-JP"/>
        </w:rPr>
        <w:t xml:space="preserve">outcomes evaluation </w:t>
      </w:r>
      <w:r>
        <w:rPr>
          <w:lang w:eastAsia="ja-JP"/>
        </w:rPr>
        <w:t xml:space="preserve">will be delivered by an external supplier contracted by </w:t>
      </w:r>
      <w:r w:rsidRPr="001F21ED">
        <w:rPr>
          <w:lang w:eastAsia="ja-JP"/>
        </w:rPr>
        <w:t xml:space="preserve">the </w:t>
      </w:r>
      <w:r w:rsidR="001F21ED" w:rsidRPr="00623B6A">
        <w:rPr>
          <w:lang w:eastAsia="ja-JP"/>
        </w:rPr>
        <w:t>p</w:t>
      </w:r>
      <w:r w:rsidRPr="001F21ED">
        <w:rPr>
          <w:lang w:eastAsia="ja-JP"/>
        </w:rPr>
        <w:t>rogram</w:t>
      </w:r>
      <w:r>
        <w:rPr>
          <w:lang w:eastAsia="ja-JP"/>
        </w:rPr>
        <w:t xml:space="preserve">. </w:t>
      </w:r>
      <w:r w:rsidR="00A86961">
        <w:rPr>
          <w:lang w:eastAsia="ja-JP"/>
        </w:rPr>
        <w:t xml:space="preserve">This evaluation </w:t>
      </w:r>
      <w:r>
        <w:rPr>
          <w:lang w:eastAsia="ja-JP"/>
        </w:rPr>
        <w:t>is primarily focused on accountabilit</w:t>
      </w:r>
      <w:r w:rsidR="00D454CB">
        <w:rPr>
          <w:lang w:eastAsia="ja-JP"/>
        </w:rPr>
        <w:t>y (</w:t>
      </w:r>
      <w:r w:rsidRPr="00623B6A">
        <w:rPr>
          <w:lang w:eastAsia="ja-JP"/>
        </w:rPr>
        <w:t>i.e.</w:t>
      </w:r>
      <w:r w:rsidRPr="00D454CB">
        <w:rPr>
          <w:lang w:eastAsia="ja-JP"/>
        </w:rPr>
        <w:t xml:space="preserve"> demonstrating</w:t>
      </w:r>
      <w:r>
        <w:rPr>
          <w:lang w:eastAsia="ja-JP"/>
        </w:rPr>
        <w:t xml:space="preserve"> the achievements of the 2023</w:t>
      </w:r>
      <w:r w:rsidR="00D454CB">
        <w:rPr>
          <w:lang w:eastAsia="ja-JP"/>
        </w:rPr>
        <w:t>–</w:t>
      </w:r>
      <w:r>
        <w:rPr>
          <w:lang w:eastAsia="ja-JP"/>
        </w:rPr>
        <w:t xml:space="preserve">2028 </w:t>
      </w:r>
      <w:r w:rsidR="00D454CB">
        <w:rPr>
          <w:lang w:eastAsia="ja-JP"/>
        </w:rPr>
        <w:t>p</w:t>
      </w:r>
      <w:r>
        <w:rPr>
          <w:lang w:eastAsia="ja-JP"/>
        </w:rPr>
        <w:t>rogram</w:t>
      </w:r>
      <w:r w:rsidR="00D454CB">
        <w:rPr>
          <w:lang w:eastAsia="ja-JP"/>
        </w:rPr>
        <w:t>)</w:t>
      </w:r>
      <w:r>
        <w:rPr>
          <w:lang w:eastAsia="ja-JP"/>
        </w:rPr>
        <w:t xml:space="preserve"> but will also be used to inform the design of the </w:t>
      </w:r>
      <w:r w:rsidRPr="001F21ED">
        <w:rPr>
          <w:lang w:eastAsia="ja-JP"/>
        </w:rPr>
        <w:t>2033</w:t>
      </w:r>
      <w:r w:rsidR="001F21ED" w:rsidRPr="00623B6A">
        <w:rPr>
          <w:lang w:eastAsia="ja-JP"/>
        </w:rPr>
        <w:t>–</w:t>
      </w:r>
      <w:r w:rsidRPr="001F21ED">
        <w:rPr>
          <w:lang w:eastAsia="ja-JP"/>
        </w:rPr>
        <w:t xml:space="preserve">2038 </w:t>
      </w:r>
      <w:r w:rsidR="00D454CB">
        <w:rPr>
          <w:lang w:eastAsia="ja-JP"/>
        </w:rPr>
        <w:t>p</w:t>
      </w:r>
      <w:r w:rsidRPr="001F21ED">
        <w:rPr>
          <w:lang w:eastAsia="ja-JP"/>
        </w:rPr>
        <w:t>rogram</w:t>
      </w:r>
      <w:r>
        <w:rPr>
          <w:lang w:eastAsia="ja-JP"/>
        </w:rPr>
        <w:t xml:space="preserve">. </w:t>
      </w:r>
      <w:r w:rsidR="00DC659F">
        <w:rPr>
          <w:lang w:eastAsia="ja-JP"/>
        </w:rPr>
        <w:t>It</w:t>
      </w:r>
      <w:r>
        <w:rPr>
          <w:lang w:eastAsia="ja-JP"/>
        </w:rPr>
        <w:t xml:space="preserve"> will be undertaken once the </w:t>
      </w:r>
      <w:r w:rsidR="00D454CB">
        <w:rPr>
          <w:lang w:eastAsia="ja-JP"/>
        </w:rPr>
        <w:t>p</w:t>
      </w:r>
      <w:r>
        <w:rPr>
          <w:lang w:eastAsia="ja-JP"/>
        </w:rPr>
        <w:t xml:space="preserve">rogram has matured </w:t>
      </w:r>
      <w:r w:rsidR="000D419F">
        <w:rPr>
          <w:lang w:eastAsia="ja-JP"/>
        </w:rPr>
        <w:t>to assess</w:t>
      </w:r>
      <w:r>
        <w:rPr>
          <w:lang w:eastAsia="ja-JP"/>
        </w:rPr>
        <w:t xml:space="preserve"> progress towards its expected outcomes</w:t>
      </w:r>
      <w:r w:rsidR="00B97DF1">
        <w:rPr>
          <w:lang w:eastAsia="ja-JP"/>
        </w:rPr>
        <w:t xml:space="preserve">, </w:t>
      </w:r>
      <w:r>
        <w:rPr>
          <w:lang w:eastAsia="ja-JP"/>
        </w:rPr>
        <w:t>and broader impact (</w:t>
      </w:r>
      <w:hyperlink w:anchor="_CSAP_theory_introduction" w:history="1">
        <w:r w:rsidR="001F21ED" w:rsidRPr="00623B6A">
          <w:rPr>
            <w:rStyle w:val="Hyperlink"/>
          </w:rPr>
          <w:t>s</w:t>
        </w:r>
        <w:r w:rsidRPr="001F21ED">
          <w:rPr>
            <w:rStyle w:val="Hyperlink"/>
            <w:lang w:eastAsia="ja-JP"/>
          </w:rPr>
          <w:t>ection 4.1</w:t>
        </w:r>
      </w:hyperlink>
      <w:r>
        <w:rPr>
          <w:lang w:eastAsia="ja-JP"/>
        </w:rPr>
        <w:t>).</w:t>
      </w:r>
    </w:p>
    <w:p w14:paraId="151E36DB" w14:textId="2CC35850" w:rsidR="00B575C3" w:rsidRDefault="00B575C3" w:rsidP="00B575C3">
      <w:pPr>
        <w:rPr>
          <w:lang w:eastAsia="ja-JP"/>
        </w:rPr>
      </w:pPr>
      <w:r>
        <w:rPr>
          <w:lang w:eastAsia="ja-JP"/>
        </w:rPr>
        <w:t xml:space="preserve">The approach to undertaking the </w:t>
      </w:r>
      <w:r w:rsidR="001F21ED">
        <w:rPr>
          <w:lang w:eastAsia="ja-JP"/>
        </w:rPr>
        <w:t>o</w:t>
      </w:r>
      <w:r>
        <w:rPr>
          <w:lang w:eastAsia="ja-JP"/>
        </w:rPr>
        <w:t xml:space="preserve">utcomes </w:t>
      </w:r>
      <w:r w:rsidR="001F21ED">
        <w:rPr>
          <w:lang w:eastAsia="ja-JP"/>
        </w:rPr>
        <w:t>e</w:t>
      </w:r>
      <w:r>
        <w:rPr>
          <w:lang w:eastAsia="ja-JP"/>
        </w:rPr>
        <w:t>valuation, including sub-questions that will guide data collection and analysis to answer the KEQ, is detailed in</w:t>
      </w:r>
      <w:r w:rsidR="00D454CB">
        <w:rPr>
          <w:lang w:eastAsia="ja-JP"/>
        </w:rPr>
        <w:t xml:space="preserve"> </w:t>
      </w:r>
      <w:r w:rsidR="00D454CB">
        <w:rPr>
          <w:lang w:eastAsia="ja-JP"/>
        </w:rPr>
        <w:fldChar w:fldCharType="begin"/>
      </w:r>
      <w:r w:rsidR="00D454CB">
        <w:rPr>
          <w:lang w:eastAsia="ja-JP"/>
        </w:rPr>
        <w:instrText xml:space="preserve"> REF _Ref193375144 \h </w:instrText>
      </w:r>
      <w:r w:rsidR="00D454CB">
        <w:rPr>
          <w:lang w:eastAsia="ja-JP"/>
        </w:rPr>
      </w:r>
      <w:r w:rsidR="00D454CB">
        <w:rPr>
          <w:lang w:eastAsia="ja-JP"/>
        </w:rPr>
        <w:fldChar w:fldCharType="separate"/>
      </w:r>
      <w:r w:rsidR="008651C3">
        <w:t xml:space="preserve">Table </w:t>
      </w:r>
      <w:r w:rsidR="008651C3">
        <w:rPr>
          <w:noProof/>
        </w:rPr>
        <w:t>12</w:t>
      </w:r>
      <w:r w:rsidR="00D454CB">
        <w:rPr>
          <w:lang w:eastAsia="ja-JP"/>
        </w:rPr>
        <w:fldChar w:fldCharType="end"/>
      </w:r>
      <w:r>
        <w:rPr>
          <w:lang w:eastAsia="ja-JP"/>
        </w:rPr>
        <w:t xml:space="preserve">. The external supplier will be required to survey participating farmers, with support from the </w:t>
      </w:r>
      <w:r w:rsidR="001F21ED">
        <w:rPr>
          <w:lang w:eastAsia="ja-JP"/>
        </w:rPr>
        <w:t>p</w:t>
      </w:r>
      <w:r>
        <w:rPr>
          <w:lang w:eastAsia="ja-JP"/>
        </w:rPr>
        <w:t xml:space="preserve">rogram team and delivery providers, as necessary. The purpose, focus and potential for measures of the survey are outlined in </w:t>
      </w:r>
      <w:hyperlink w:anchor="_Survey_of_farmers:_1" w:history="1">
        <w:r w:rsidR="00571832" w:rsidRPr="00170FBB">
          <w:rPr>
            <w:rStyle w:val="Hyperlink"/>
            <w:lang w:eastAsia="ja-JP"/>
          </w:rPr>
          <w:t xml:space="preserve">section </w:t>
        </w:r>
        <w:r w:rsidRPr="00170FBB">
          <w:rPr>
            <w:rStyle w:val="Hyperlink"/>
            <w:lang w:eastAsia="ja-JP"/>
          </w:rPr>
          <w:t>5.3.2.1</w:t>
        </w:r>
      </w:hyperlink>
      <w:r>
        <w:rPr>
          <w:lang w:eastAsia="ja-JP"/>
        </w:rPr>
        <w:t>.</w:t>
      </w:r>
    </w:p>
    <w:p w14:paraId="21E5D7ED" w14:textId="1BAED459" w:rsidR="00004FAC" w:rsidRDefault="00004FAC" w:rsidP="008B5E93">
      <w:pPr>
        <w:pStyle w:val="Caption"/>
        <w:rPr>
          <w:lang w:eastAsia="ja-JP"/>
        </w:rPr>
      </w:pPr>
      <w:bookmarkStart w:id="95" w:name="_Ref193375144"/>
      <w:bookmarkStart w:id="96" w:name="_Toc218681288"/>
      <w:r>
        <w:t xml:space="preserve">Table </w:t>
      </w:r>
      <w:r>
        <w:fldChar w:fldCharType="begin"/>
      </w:r>
      <w:r>
        <w:instrText xml:space="preserve"> SEQ Table \* ARABIC </w:instrText>
      </w:r>
      <w:r>
        <w:fldChar w:fldCharType="separate"/>
      </w:r>
      <w:r w:rsidR="008651C3">
        <w:rPr>
          <w:noProof/>
        </w:rPr>
        <w:t>12</w:t>
      </w:r>
      <w:r>
        <w:fldChar w:fldCharType="end"/>
      </w:r>
      <w:bookmarkEnd w:id="95"/>
      <w:r w:rsidR="00B575C3" w:rsidRPr="008B5E93">
        <w:rPr>
          <w:lang w:eastAsia="ja-JP"/>
        </w:rPr>
        <w:t xml:space="preserve"> Outcomes evaluation approach</w:t>
      </w:r>
      <w:r w:rsidR="008B5E93">
        <w:rPr>
          <w:lang w:eastAsia="ja-JP"/>
        </w:rPr>
        <w:t xml:space="preserve"> – </w:t>
      </w:r>
      <w:r w:rsidR="008B5E93">
        <w:t>K</w:t>
      </w:r>
      <w:r w:rsidR="008B5E93" w:rsidRPr="003A42FB">
        <w:t xml:space="preserve">ey evaluation </w:t>
      </w:r>
      <w:r w:rsidR="008B5E93" w:rsidRPr="008B5E93">
        <w:t xml:space="preserve">question </w:t>
      </w:r>
      <w:r w:rsidR="009F1ADB" w:rsidRPr="008B5E93">
        <w:rPr>
          <w:lang w:eastAsia="ja-JP"/>
        </w:rPr>
        <w:t xml:space="preserve">2: </w:t>
      </w:r>
      <w:r w:rsidR="008B5E93" w:rsidRPr="008B5E93">
        <w:rPr>
          <w:lang w:eastAsia="ja-JP"/>
        </w:rPr>
        <w:t>‘</w:t>
      </w:r>
      <w:r w:rsidR="009F1ADB" w:rsidRPr="008B5E93">
        <w:rPr>
          <w:lang w:eastAsia="ja-JP"/>
        </w:rPr>
        <w:t xml:space="preserve">To what extent were the intended outcomes of the </w:t>
      </w:r>
      <w:r w:rsidR="008B5E93" w:rsidRPr="008B5E93">
        <w:rPr>
          <w:lang w:eastAsia="ja-JP"/>
        </w:rPr>
        <w:t>p</w:t>
      </w:r>
      <w:r w:rsidR="009F1ADB" w:rsidRPr="008B5E93">
        <w:rPr>
          <w:lang w:eastAsia="ja-JP"/>
        </w:rPr>
        <w:t>rogram achieved?</w:t>
      </w:r>
      <w:r w:rsidR="008B5E93">
        <w:rPr>
          <w:lang w:eastAsia="ja-JP"/>
        </w:rPr>
        <w:t>’</w:t>
      </w:r>
      <w:bookmarkEnd w:id="96"/>
    </w:p>
    <w:tbl>
      <w:tblPr>
        <w:tblW w:w="0" w:type="auto"/>
        <w:tblBorders>
          <w:top w:val="single" w:sz="4" w:space="0" w:color="auto"/>
          <w:bottom w:val="single" w:sz="4" w:space="0" w:color="auto"/>
          <w:insideH w:val="single" w:sz="4" w:space="0" w:color="auto"/>
        </w:tblBorders>
        <w:tblCellMar>
          <w:left w:w="40" w:type="dxa"/>
          <w:right w:w="40" w:type="dxa"/>
        </w:tblCellMar>
        <w:tblLook w:val="0000" w:firstRow="0" w:lastRow="0" w:firstColumn="0" w:lastColumn="0" w:noHBand="0" w:noVBand="0"/>
      </w:tblPr>
      <w:tblGrid>
        <w:gridCol w:w="6727"/>
        <w:gridCol w:w="2343"/>
      </w:tblGrid>
      <w:tr w:rsidR="003223AA" w:rsidRPr="003A42FB" w14:paraId="20E8C749" w14:textId="77777777" w:rsidTr="00BB6F20">
        <w:trPr>
          <w:tblHeader/>
        </w:trPr>
        <w:tc>
          <w:tcPr>
            <w:tcW w:w="0" w:type="auto"/>
            <w:tcMar>
              <w:left w:w="108" w:type="dxa"/>
              <w:right w:w="108" w:type="dxa"/>
            </w:tcMar>
          </w:tcPr>
          <w:p w14:paraId="7988B07D" w14:textId="77777777" w:rsidR="003223AA" w:rsidRPr="002A6B3A" w:rsidRDefault="003223AA">
            <w:pPr>
              <w:pStyle w:val="TableHeading"/>
            </w:pPr>
            <w:bookmarkStart w:id="97" w:name="Title_12"/>
            <w:r w:rsidRPr="00971002">
              <w:t>Sub-questions</w:t>
            </w:r>
          </w:p>
        </w:tc>
        <w:tc>
          <w:tcPr>
            <w:tcW w:w="0" w:type="auto"/>
            <w:tcMar>
              <w:left w:w="108" w:type="dxa"/>
              <w:right w:w="108" w:type="dxa"/>
            </w:tcMar>
          </w:tcPr>
          <w:p w14:paraId="4E795CC5" w14:textId="668521C6" w:rsidR="003223AA" w:rsidRPr="003A42FB" w:rsidRDefault="003223AA">
            <w:pPr>
              <w:pStyle w:val="TableHeading"/>
            </w:pPr>
            <w:r w:rsidRPr="00971002">
              <w:t>Relevant component of MEL Framework</w:t>
            </w:r>
          </w:p>
        </w:tc>
      </w:tr>
      <w:tr w:rsidR="003223AA" w:rsidRPr="003A42FB" w14:paraId="1F4511F4" w14:textId="77777777" w:rsidTr="00BB6F20">
        <w:tc>
          <w:tcPr>
            <w:tcW w:w="0" w:type="auto"/>
            <w:tcMar>
              <w:left w:w="108" w:type="dxa"/>
              <w:right w:w="108" w:type="dxa"/>
            </w:tcMar>
          </w:tcPr>
          <w:p w14:paraId="1D320D92" w14:textId="1C6D876B" w:rsidR="003223AA" w:rsidRPr="000752BA" w:rsidRDefault="003223AA" w:rsidP="000752BA">
            <w:pPr>
              <w:pStyle w:val="TableListNumber2"/>
              <w:numPr>
                <w:ilvl w:val="1"/>
                <w:numId w:val="32"/>
              </w:numPr>
              <w:rPr>
                <w:b/>
                <w:bCs/>
              </w:rPr>
            </w:pPr>
            <w:r w:rsidRPr="000752BA">
              <w:rPr>
                <w:b/>
                <w:bCs/>
              </w:rPr>
              <w:t>Was the program delivered as planned?</w:t>
            </w:r>
          </w:p>
          <w:p w14:paraId="1BD14869" w14:textId="77777777" w:rsidR="003223AA" w:rsidRDefault="003223AA">
            <w:pPr>
              <w:pStyle w:val="TableListNumber3"/>
            </w:pPr>
            <w:r>
              <w:t>What influencing strategies and outputs were delivered?</w:t>
            </w:r>
          </w:p>
          <w:p w14:paraId="2AF5397B" w14:textId="2AFF3642" w:rsidR="003223AA" w:rsidRDefault="003223AA">
            <w:pPr>
              <w:pStyle w:val="TableListNumber3"/>
            </w:pPr>
            <w:r>
              <w:t>What foundational strategies and outputs were delivered?</w:t>
            </w:r>
          </w:p>
          <w:p w14:paraId="1CAAF150" w14:textId="77777777" w:rsidR="003223AA" w:rsidRPr="00D0020B" w:rsidRDefault="003223AA">
            <w:pPr>
              <w:pStyle w:val="TableListNumber3"/>
            </w:pPr>
            <w:r>
              <w:t>What was the reach of the program?</w:t>
            </w:r>
          </w:p>
        </w:tc>
        <w:tc>
          <w:tcPr>
            <w:tcW w:w="0" w:type="auto"/>
            <w:tcMar>
              <w:left w:w="108" w:type="dxa"/>
              <w:right w:w="108" w:type="dxa"/>
            </w:tcMar>
          </w:tcPr>
          <w:p w14:paraId="42B0CF4A" w14:textId="77777777" w:rsidR="003223AA" w:rsidRDefault="003223AA">
            <w:pPr>
              <w:pStyle w:val="TableText"/>
            </w:pPr>
            <w:r w:rsidRPr="006F4A84">
              <w:t>5.2.1 Routine measurement of program reach</w:t>
            </w:r>
          </w:p>
          <w:p w14:paraId="1F6FCE2B" w14:textId="46D3B418" w:rsidR="003223AA" w:rsidRPr="003A42FB" w:rsidRDefault="003223AA">
            <w:pPr>
              <w:pStyle w:val="TableText"/>
            </w:pPr>
            <w:r w:rsidRPr="006F4A84">
              <w:t>5.3.2.2 Additional data collection</w:t>
            </w:r>
          </w:p>
        </w:tc>
      </w:tr>
      <w:tr w:rsidR="003223AA" w:rsidRPr="003A42FB" w14:paraId="25A88F7D" w14:textId="77777777" w:rsidTr="00BB6F20">
        <w:tc>
          <w:tcPr>
            <w:tcW w:w="0" w:type="auto"/>
            <w:tcMar>
              <w:left w:w="108" w:type="dxa"/>
              <w:right w:w="108" w:type="dxa"/>
            </w:tcMar>
          </w:tcPr>
          <w:p w14:paraId="37CE784F" w14:textId="77777777" w:rsidR="003223AA" w:rsidRPr="00E011AB" w:rsidRDefault="003223AA">
            <w:pPr>
              <w:pStyle w:val="TableListNumber2"/>
              <w:rPr>
                <w:b/>
                <w:bCs/>
              </w:rPr>
            </w:pPr>
            <w:r w:rsidRPr="00E011AB">
              <w:rPr>
                <w:b/>
                <w:bCs/>
              </w:rPr>
              <w:t>What progress was made toward the achievement of intended outcomes?</w:t>
            </w:r>
          </w:p>
          <w:p w14:paraId="06EA5129" w14:textId="1BB183BB" w:rsidR="003223AA" w:rsidRDefault="003223AA">
            <w:pPr>
              <w:pStyle w:val="TableListNumber3"/>
            </w:pPr>
            <w:r>
              <w:t>To what extent has the program influenced farmers capacity to adopt climate-smart sustainable agricultural practices?</w:t>
            </w:r>
          </w:p>
          <w:p w14:paraId="663838EE" w14:textId="783EEFF5" w:rsidR="003223AA" w:rsidRDefault="003223AA">
            <w:pPr>
              <w:pStyle w:val="TableListNumber3"/>
            </w:pPr>
            <w:r>
              <w:t>To what extent has the program influenced farmer adoption of climate-smart sustainable agricultural practices?</w:t>
            </w:r>
          </w:p>
          <w:p w14:paraId="15ECF4A8" w14:textId="77777777" w:rsidR="003223AA" w:rsidRPr="00D0020B" w:rsidRDefault="003223AA">
            <w:pPr>
              <w:pStyle w:val="TableListNumber3"/>
            </w:pPr>
            <w:r>
              <w:t>To what extent are the outcomes achieved likely to endure?</w:t>
            </w:r>
          </w:p>
        </w:tc>
        <w:tc>
          <w:tcPr>
            <w:tcW w:w="0" w:type="auto"/>
            <w:tcMar>
              <w:left w:w="108" w:type="dxa"/>
              <w:right w:w="108" w:type="dxa"/>
            </w:tcMar>
          </w:tcPr>
          <w:p w14:paraId="581776C1" w14:textId="77777777" w:rsidR="003223AA" w:rsidRDefault="003223AA">
            <w:pPr>
              <w:pStyle w:val="TableText"/>
            </w:pPr>
            <w:r w:rsidRPr="006F4A84">
              <w:t>5.3.2.1 Survey of farmers: Outcomes evaluation</w:t>
            </w:r>
          </w:p>
          <w:p w14:paraId="2F428301" w14:textId="140D2A2B" w:rsidR="003223AA" w:rsidRPr="003A42FB" w:rsidRDefault="003223AA">
            <w:pPr>
              <w:pStyle w:val="TableText"/>
            </w:pPr>
            <w:r w:rsidRPr="006F4A84">
              <w:t>5.3.2.2 Additional data collection</w:t>
            </w:r>
          </w:p>
        </w:tc>
      </w:tr>
      <w:tr w:rsidR="003223AA" w:rsidRPr="003A42FB" w14:paraId="4CCEBC6A" w14:textId="77777777" w:rsidTr="00BB6F20">
        <w:tc>
          <w:tcPr>
            <w:tcW w:w="0" w:type="auto"/>
            <w:tcMar>
              <w:left w:w="108" w:type="dxa"/>
              <w:right w:w="108" w:type="dxa"/>
            </w:tcMar>
          </w:tcPr>
          <w:p w14:paraId="4E9564E2" w14:textId="30F0C939" w:rsidR="003223AA" w:rsidRPr="00EF0660" w:rsidRDefault="003223AA">
            <w:pPr>
              <w:pStyle w:val="TableListNumber2"/>
              <w:rPr>
                <w:b/>
                <w:bCs/>
              </w:rPr>
            </w:pPr>
            <w:r w:rsidRPr="00E26D52">
              <w:rPr>
                <w:b/>
                <w:bCs/>
              </w:rPr>
              <w:t xml:space="preserve">What was the broader impact of the </w:t>
            </w:r>
            <w:r>
              <w:rPr>
                <w:b/>
                <w:bCs/>
              </w:rPr>
              <w:t>p</w:t>
            </w:r>
            <w:r w:rsidRPr="00E26D52">
              <w:rPr>
                <w:b/>
                <w:bCs/>
              </w:rPr>
              <w:t>rogram</w:t>
            </w:r>
            <w:r w:rsidRPr="00EF0660">
              <w:rPr>
                <w:b/>
                <w:bCs/>
              </w:rPr>
              <w:t>?</w:t>
            </w:r>
          </w:p>
          <w:p w14:paraId="544C0DF6" w14:textId="20644FC6" w:rsidR="003223AA" w:rsidRDefault="003223AA">
            <w:pPr>
              <w:pStyle w:val="TableListNumber3"/>
            </w:pPr>
            <w:r>
              <w:t>What was the program’s influence on carbon emissions reduction?</w:t>
            </w:r>
          </w:p>
          <w:p w14:paraId="04C08ABC" w14:textId="77777777" w:rsidR="003223AA" w:rsidRDefault="003223AA">
            <w:pPr>
              <w:pStyle w:val="TableListNumber3"/>
            </w:pPr>
            <w:r>
              <w:t>What were the unintended outcomes (positive and negative)?</w:t>
            </w:r>
          </w:p>
        </w:tc>
        <w:tc>
          <w:tcPr>
            <w:tcW w:w="0" w:type="auto"/>
            <w:tcMar>
              <w:left w:w="108" w:type="dxa"/>
              <w:right w:w="108" w:type="dxa"/>
            </w:tcMar>
          </w:tcPr>
          <w:p w14:paraId="61AD34C8" w14:textId="77777777" w:rsidR="003223AA" w:rsidRPr="003A42FB" w:rsidRDefault="003223AA">
            <w:pPr>
              <w:pStyle w:val="TableText"/>
            </w:pPr>
            <w:r w:rsidRPr="006F4A84">
              <w:t xml:space="preserve">5.3.2.1 Survey of farmers: Outcomes evaluation </w:t>
            </w:r>
          </w:p>
        </w:tc>
      </w:tr>
      <w:tr w:rsidR="003223AA" w:rsidRPr="003A42FB" w14:paraId="67A3B20E" w14:textId="77777777" w:rsidTr="00BB6F20">
        <w:tc>
          <w:tcPr>
            <w:tcW w:w="0" w:type="auto"/>
            <w:tcMar>
              <w:left w:w="108" w:type="dxa"/>
              <w:right w:w="108" w:type="dxa"/>
            </w:tcMar>
          </w:tcPr>
          <w:p w14:paraId="321F0D98" w14:textId="43551E05" w:rsidR="003223AA" w:rsidRDefault="003223AA">
            <w:pPr>
              <w:pStyle w:val="TableListNumber2"/>
              <w:rPr>
                <w:b/>
                <w:bCs/>
              </w:rPr>
            </w:pPr>
            <w:r w:rsidRPr="00385EDF">
              <w:rPr>
                <w:b/>
                <w:bCs/>
              </w:rPr>
              <w:t xml:space="preserve">How could DAFF’s response to the </w:t>
            </w:r>
            <w:r>
              <w:rPr>
                <w:b/>
                <w:bCs/>
              </w:rPr>
              <w:t>p</w:t>
            </w:r>
            <w:r w:rsidRPr="00385EDF">
              <w:rPr>
                <w:b/>
                <w:bCs/>
              </w:rPr>
              <w:t>roblem be improved?</w:t>
            </w:r>
          </w:p>
          <w:p w14:paraId="6C5946F3" w14:textId="77777777" w:rsidR="003223AA" w:rsidRPr="00EF0660" w:rsidRDefault="003223AA">
            <w:pPr>
              <w:pStyle w:val="TableListNumber3"/>
            </w:pPr>
            <w:r w:rsidRPr="00313773">
              <w:t>How could the design of future NHT funded programs be improved to effectively enhance the climate resilience and sustainability of agriculture in Australia?</w:t>
            </w:r>
          </w:p>
        </w:tc>
        <w:tc>
          <w:tcPr>
            <w:tcW w:w="0" w:type="auto"/>
            <w:tcMar>
              <w:left w:w="108" w:type="dxa"/>
              <w:right w:w="108" w:type="dxa"/>
            </w:tcMar>
          </w:tcPr>
          <w:p w14:paraId="0386DB9C" w14:textId="77777777" w:rsidR="003223AA" w:rsidRPr="006F4A84" w:rsidRDefault="003223AA">
            <w:pPr>
              <w:pStyle w:val="TableText"/>
            </w:pPr>
            <w:r w:rsidRPr="006F4A84">
              <w:t>5.3.2.2 Additional data collection</w:t>
            </w:r>
          </w:p>
        </w:tc>
      </w:tr>
    </w:tbl>
    <w:p w14:paraId="7657C4A0" w14:textId="6CE85957" w:rsidR="00DF2466" w:rsidRPr="00571832" w:rsidRDefault="00DF2466" w:rsidP="00571832">
      <w:pPr>
        <w:pStyle w:val="Heading5"/>
      </w:pPr>
      <w:bookmarkStart w:id="98" w:name="_Survey_of_farmers:_1"/>
      <w:bookmarkEnd w:id="97"/>
      <w:bookmarkEnd w:id="98"/>
      <w:r w:rsidRPr="00571832">
        <w:t>Survey of farmers: Outcomes evaluation</w:t>
      </w:r>
    </w:p>
    <w:p w14:paraId="201F2C4E" w14:textId="3191A470" w:rsidR="00DF2466" w:rsidRDefault="00960DAB" w:rsidP="00DF2466">
      <w:pPr>
        <w:rPr>
          <w:lang w:eastAsia="ja-JP"/>
        </w:rPr>
      </w:pPr>
      <w:r>
        <w:rPr>
          <w:lang w:eastAsia="ja-JP"/>
        </w:rPr>
        <w:t>F</w:t>
      </w:r>
      <w:r w:rsidR="00DF2466">
        <w:rPr>
          <w:lang w:eastAsia="ja-JP"/>
        </w:rPr>
        <w:t xml:space="preserve">armers engaged through </w:t>
      </w:r>
      <w:r w:rsidR="004F7C93">
        <w:rPr>
          <w:lang w:eastAsia="ja-JP"/>
        </w:rPr>
        <w:t>CSAP</w:t>
      </w:r>
      <w:r w:rsidR="00DF2466">
        <w:rPr>
          <w:lang w:eastAsia="ja-JP"/>
        </w:rPr>
        <w:t xml:space="preserve"> to date will be surveyed to assess the </w:t>
      </w:r>
      <w:r w:rsidR="006733CD">
        <w:rPr>
          <w:lang w:eastAsia="ja-JP"/>
        </w:rPr>
        <w:t>p</w:t>
      </w:r>
      <w:r w:rsidR="00DF2466">
        <w:rPr>
          <w:lang w:eastAsia="ja-JP"/>
        </w:rPr>
        <w:t xml:space="preserve">rogram’s influence on changes in farmer behaviour and progress towards intended outcomes. At a high level, it is anticipated that the farmer survey will </w:t>
      </w:r>
      <w:r w:rsidR="000C61FB">
        <w:rPr>
          <w:lang w:eastAsia="ja-JP"/>
        </w:rPr>
        <w:t xml:space="preserve">also </w:t>
      </w:r>
      <w:r w:rsidR="00DF2466">
        <w:rPr>
          <w:lang w:eastAsia="ja-JP"/>
        </w:rPr>
        <w:t xml:space="preserve">cover information outlined in </w:t>
      </w:r>
      <w:r w:rsidR="004376CA">
        <w:fldChar w:fldCharType="begin"/>
      </w:r>
      <w:r w:rsidR="004376CA" w:rsidRPr="0009407F">
        <w:instrText xml:space="preserve"> REF _Ref193976172 \h </w:instrText>
      </w:r>
      <w:r w:rsidR="004376CA">
        <w:fldChar w:fldCharType="separate"/>
      </w:r>
      <w:r w:rsidR="008651C3">
        <w:t xml:space="preserve">Table </w:t>
      </w:r>
      <w:r w:rsidR="008651C3">
        <w:rPr>
          <w:noProof/>
        </w:rPr>
        <w:t>13</w:t>
      </w:r>
      <w:r w:rsidR="004376CA">
        <w:rPr>
          <w:lang w:eastAsia="ja-JP"/>
        </w:rPr>
        <w:fldChar w:fldCharType="end"/>
      </w:r>
      <w:r w:rsidR="00DF2466">
        <w:rPr>
          <w:lang w:eastAsia="ja-JP"/>
        </w:rPr>
        <w:t>. The survey will be designed and delivered by the external supplier as part of the evaluation study.</w:t>
      </w:r>
    </w:p>
    <w:p w14:paraId="5715642F" w14:textId="1A540628" w:rsidR="00560C80" w:rsidRDefault="00FA4CF0" w:rsidP="00FA4CF0">
      <w:pPr>
        <w:pStyle w:val="Caption"/>
        <w:rPr>
          <w:lang w:eastAsia="ja-JP"/>
        </w:rPr>
      </w:pPr>
      <w:bookmarkStart w:id="99" w:name="_Ref193976172"/>
      <w:bookmarkStart w:id="100" w:name="_Toc218681289"/>
      <w:r>
        <w:lastRenderedPageBreak/>
        <w:t xml:space="preserve">Table </w:t>
      </w:r>
      <w:r w:rsidRPr="00571832">
        <w:fldChar w:fldCharType="begin"/>
      </w:r>
      <w:r w:rsidRPr="00571832">
        <w:instrText xml:space="preserve"> SEQ Table \* ARABIC </w:instrText>
      </w:r>
      <w:r w:rsidRPr="00571832">
        <w:fldChar w:fldCharType="separate"/>
      </w:r>
      <w:r w:rsidR="008651C3">
        <w:rPr>
          <w:noProof/>
        </w:rPr>
        <w:t>13</w:t>
      </w:r>
      <w:r w:rsidRPr="00571832">
        <w:fldChar w:fldCharType="end"/>
      </w:r>
      <w:bookmarkEnd w:id="99"/>
      <w:r w:rsidR="00DF2466" w:rsidRPr="00571832">
        <w:rPr>
          <w:lang w:eastAsia="ja-JP"/>
        </w:rPr>
        <w:t xml:space="preserve"> Measures to be included in the </w:t>
      </w:r>
      <w:r w:rsidR="002D7F93">
        <w:rPr>
          <w:lang w:eastAsia="ja-JP"/>
        </w:rPr>
        <w:t>f</w:t>
      </w:r>
      <w:r w:rsidR="00DF2466" w:rsidRPr="00571832">
        <w:rPr>
          <w:lang w:eastAsia="ja-JP"/>
        </w:rPr>
        <w:t xml:space="preserve">armer survey for the </w:t>
      </w:r>
      <w:proofErr w:type="gramStart"/>
      <w:r w:rsidR="002D7F93">
        <w:rPr>
          <w:lang w:eastAsia="ja-JP"/>
        </w:rPr>
        <w:t>o</w:t>
      </w:r>
      <w:r w:rsidR="00DF2466" w:rsidRPr="00571832">
        <w:rPr>
          <w:lang w:eastAsia="ja-JP"/>
        </w:rPr>
        <w:t>utcomes</w:t>
      </w:r>
      <w:proofErr w:type="gramEnd"/>
      <w:r w:rsidR="00DF2466" w:rsidRPr="00571832">
        <w:rPr>
          <w:lang w:eastAsia="ja-JP"/>
        </w:rPr>
        <w:t xml:space="preserve"> evaluation</w:t>
      </w:r>
      <w:bookmarkEnd w:id="100"/>
    </w:p>
    <w:tbl>
      <w:tblPr>
        <w:tblW w:w="5000" w:type="pct"/>
        <w:tblBorders>
          <w:top w:val="single" w:sz="4" w:space="0" w:color="auto"/>
          <w:bottom w:val="single" w:sz="4" w:space="0" w:color="auto"/>
          <w:insideH w:val="single" w:sz="4" w:space="0" w:color="auto"/>
        </w:tblBorders>
        <w:tblCellMar>
          <w:left w:w="40" w:type="dxa"/>
          <w:right w:w="40" w:type="dxa"/>
        </w:tblCellMar>
        <w:tblLook w:val="0000" w:firstRow="0" w:lastRow="0" w:firstColumn="0" w:lastColumn="0" w:noHBand="0" w:noVBand="0"/>
      </w:tblPr>
      <w:tblGrid>
        <w:gridCol w:w="1761"/>
        <w:gridCol w:w="2979"/>
        <w:gridCol w:w="4330"/>
      </w:tblGrid>
      <w:tr w:rsidR="00C11A79" w:rsidRPr="003A42FB" w14:paraId="0FDA36CA" w14:textId="77777777" w:rsidTr="00390279">
        <w:trPr>
          <w:tblHeader/>
        </w:trPr>
        <w:tc>
          <w:tcPr>
            <w:tcW w:w="971" w:type="pct"/>
            <w:tcMar>
              <w:left w:w="108" w:type="dxa"/>
              <w:right w:w="108" w:type="dxa"/>
            </w:tcMar>
          </w:tcPr>
          <w:p w14:paraId="084DDBE0" w14:textId="77777777" w:rsidR="00C11A79" w:rsidRPr="002A6B3A" w:rsidRDefault="00C11A79">
            <w:pPr>
              <w:pStyle w:val="TableHeading"/>
            </w:pPr>
            <w:bookmarkStart w:id="101" w:name="Title_13"/>
            <w:r w:rsidRPr="00056D5E">
              <w:t>Focus</w:t>
            </w:r>
          </w:p>
        </w:tc>
        <w:tc>
          <w:tcPr>
            <w:tcW w:w="1642" w:type="pct"/>
            <w:tcMar>
              <w:left w:w="108" w:type="dxa"/>
              <w:right w:w="108" w:type="dxa"/>
            </w:tcMar>
          </w:tcPr>
          <w:p w14:paraId="2DF8D2A7" w14:textId="77777777" w:rsidR="00C11A79" w:rsidRPr="002A6B3A" w:rsidRDefault="00C11A79">
            <w:pPr>
              <w:pStyle w:val="TableHeading"/>
            </w:pPr>
            <w:r w:rsidRPr="00056D5E">
              <w:t>Description</w:t>
            </w:r>
          </w:p>
        </w:tc>
        <w:tc>
          <w:tcPr>
            <w:tcW w:w="2387" w:type="pct"/>
            <w:tcMar>
              <w:left w:w="108" w:type="dxa"/>
              <w:right w:w="108" w:type="dxa"/>
            </w:tcMar>
          </w:tcPr>
          <w:p w14:paraId="3DB625F0" w14:textId="77777777" w:rsidR="00C11A79" w:rsidRPr="003A42FB" w:rsidRDefault="00C11A79">
            <w:pPr>
              <w:pStyle w:val="TableHeading"/>
            </w:pPr>
            <w:r w:rsidRPr="009C7FCC">
              <w:t>Potential measures (finalised at point of evaluation design)</w:t>
            </w:r>
          </w:p>
        </w:tc>
      </w:tr>
      <w:tr w:rsidR="00C11A79" w:rsidRPr="003A42FB" w14:paraId="16D1B847" w14:textId="77777777" w:rsidTr="00390279">
        <w:tc>
          <w:tcPr>
            <w:tcW w:w="971" w:type="pct"/>
            <w:tcMar>
              <w:left w:w="108" w:type="dxa"/>
              <w:right w:w="108" w:type="dxa"/>
            </w:tcMar>
          </w:tcPr>
          <w:p w14:paraId="4174AB9D" w14:textId="1BDEE1F6" w:rsidR="00C11A79" w:rsidRPr="00732E4A" w:rsidRDefault="00C11A79">
            <w:pPr>
              <w:pStyle w:val="TableText"/>
            </w:pPr>
            <w:r w:rsidRPr="00732E4A">
              <w:t xml:space="preserve">Influence of </w:t>
            </w:r>
            <w:r w:rsidR="00203322">
              <w:t>p</w:t>
            </w:r>
            <w:r w:rsidRPr="00732E4A">
              <w:t>rogram</w:t>
            </w:r>
          </w:p>
        </w:tc>
        <w:tc>
          <w:tcPr>
            <w:tcW w:w="1642" w:type="pct"/>
            <w:tcMar>
              <w:left w:w="108" w:type="dxa"/>
              <w:right w:w="108" w:type="dxa"/>
            </w:tcMar>
          </w:tcPr>
          <w:p w14:paraId="33E883C6" w14:textId="77777777" w:rsidR="00C11A79" w:rsidRPr="00732E4A" w:rsidRDefault="00C11A79">
            <w:pPr>
              <w:pStyle w:val="TableText"/>
            </w:pPr>
            <w:r w:rsidRPr="0016678F">
              <w:t>Measuring the program’s influence and progress toward intermediate outcomes</w:t>
            </w:r>
          </w:p>
        </w:tc>
        <w:tc>
          <w:tcPr>
            <w:tcW w:w="2387" w:type="pct"/>
            <w:tcMar>
              <w:left w:w="108" w:type="dxa"/>
              <w:right w:w="108" w:type="dxa"/>
            </w:tcMar>
          </w:tcPr>
          <w:p w14:paraId="7A13FF52" w14:textId="77777777" w:rsidR="00C11A79" w:rsidRDefault="00C11A79">
            <w:pPr>
              <w:pStyle w:val="TableBullet"/>
            </w:pPr>
            <w:r>
              <w:t>knowledge, awareness, skills and attitudes regarding CSSA practices (across types/kinds of practices)</w:t>
            </w:r>
          </w:p>
          <w:p w14:paraId="6C36D610" w14:textId="77777777" w:rsidR="00C11A79" w:rsidRDefault="00C11A79">
            <w:pPr>
              <w:pStyle w:val="TableBullet"/>
            </w:pPr>
            <w:r>
              <w:t>participation in peer networks and peer knowledge sharing</w:t>
            </w:r>
          </w:p>
          <w:p w14:paraId="0EBF0599" w14:textId="77777777" w:rsidR="00C11A79" w:rsidRDefault="00C11A79">
            <w:pPr>
              <w:pStyle w:val="TableBullet"/>
            </w:pPr>
            <w:r>
              <w:t>intention to adopt CSSA practices</w:t>
            </w:r>
          </w:p>
          <w:p w14:paraId="514673B5" w14:textId="77777777" w:rsidR="00C11A79" w:rsidRPr="003A42FB" w:rsidRDefault="00C11A79">
            <w:pPr>
              <w:pStyle w:val="TableBullet"/>
            </w:pPr>
            <w:r>
              <w:t>adoption of CSSA practices</w:t>
            </w:r>
          </w:p>
        </w:tc>
      </w:tr>
      <w:tr w:rsidR="00C11A79" w:rsidRPr="003A42FB" w14:paraId="655250E8" w14:textId="77777777" w:rsidTr="00390279">
        <w:tc>
          <w:tcPr>
            <w:tcW w:w="971" w:type="pct"/>
            <w:tcMar>
              <w:left w:w="108" w:type="dxa"/>
              <w:right w:w="108" w:type="dxa"/>
            </w:tcMar>
          </w:tcPr>
          <w:p w14:paraId="06974740" w14:textId="77777777" w:rsidR="00C11A79" w:rsidRPr="00732E4A" w:rsidRDefault="00C11A79">
            <w:pPr>
              <w:pStyle w:val="TableText"/>
            </w:pPr>
            <w:r w:rsidRPr="00E60041">
              <w:t>Interview permission</w:t>
            </w:r>
          </w:p>
        </w:tc>
        <w:tc>
          <w:tcPr>
            <w:tcW w:w="1642" w:type="pct"/>
            <w:tcMar>
              <w:left w:w="108" w:type="dxa"/>
              <w:right w:w="108" w:type="dxa"/>
            </w:tcMar>
          </w:tcPr>
          <w:p w14:paraId="7495125A" w14:textId="77777777" w:rsidR="00C11A79" w:rsidRPr="00732E4A" w:rsidRDefault="00C11A79">
            <w:pPr>
              <w:pStyle w:val="TableText"/>
            </w:pPr>
            <w:r w:rsidRPr="00AF4E7F">
              <w:t>Seeking permission to establish a sample of farmers to participate in anonymous interviews</w:t>
            </w:r>
          </w:p>
        </w:tc>
        <w:tc>
          <w:tcPr>
            <w:tcW w:w="2387" w:type="pct"/>
            <w:tcMar>
              <w:left w:w="108" w:type="dxa"/>
              <w:right w:w="108" w:type="dxa"/>
            </w:tcMar>
          </w:tcPr>
          <w:p w14:paraId="15EDF811" w14:textId="77777777" w:rsidR="00C11A79" w:rsidRPr="003A42FB" w:rsidRDefault="00C11A79">
            <w:pPr>
              <w:pStyle w:val="TableText"/>
            </w:pPr>
            <w:r w:rsidRPr="0028797D">
              <w:t>Rich qualitative insights.</w:t>
            </w:r>
          </w:p>
        </w:tc>
      </w:tr>
    </w:tbl>
    <w:bookmarkEnd w:id="101"/>
    <w:p w14:paraId="2F87A9A6" w14:textId="77777777" w:rsidR="00BB6F20" w:rsidRDefault="00BB6F20" w:rsidP="00BB6F20">
      <w:pPr>
        <w:spacing w:before="120"/>
        <w:rPr>
          <w:lang w:eastAsia="ja-JP"/>
        </w:rPr>
      </w:pPr>
      <w:r>
        <w:rPr>
          <w:lang w:eastAsia="ja-JP"/>
        </w:rPr>
        <w:t>The survey will utilise a retrospective baselining methodology, as opposed to a randomised control trial or quasi-experimental methodologies that might seek to establish a baseline and control or comparison groups to assess change. This is considered appropriate based on the MEL purpose, scope and available resources.</w:t>
      </w:r>
    </w:p>
    <w:p w14:paraId="0284249E" w14:textId="77777777" w:rsidR="00BB6F20" w:rsidRDefault="00BB6F20" w:rsidP="00BB6F20">
      <w:pPr>
        <w:rPr>
          <w:lang w:eastAsia="ja-JP"/>
        </w:rPr>
      </w:pPr>
      <w:r>
        <w:rPr>
          <w:lang w:eastAsia="ja-JP"/>
        </w:rPr>
        <w:t>This approach also recognises the time required for outcomes to be achieved, avoids measuring outcomes too early, and establishes a broad survey sample and standardised survey design to inform the evaluation studies.</w:t>
      </w:r>
    </w:p>
    <w:p w14:paraId="63A1FFCD" w14:textId="584ED56D" w:rsidR="004D58AC" w:rsidRPr="00571832" w:rsidRDefault="004D58AC" w:rsidP="00BB6F20">
      <w:pPr>
        <w:pStyle w:val="Heading5"/>
      </w:pPr>
      <w:r w:rsidRPr="00571832">
        <w:t xml:space="preserve">Additional data collection: </w:t>
      </w:r>
      <w:r w:rsidR="002D7F93" w:rsidRPr="00571832">
        <w:t>outcomes evaluation</w:t>
      </w:r>
    </w:p>
    <w:p w14:paraId="094BADF4" w14:textId="2062992C" w:rsidR="00DF2466" w:rsidRDefault="004D58AC" w:rsidP="004D58AC">
      <w:pPr>
        <w:rPr>
          <w:lang w:eastAsia="ja-JP"/>
        </w:rPr>
      </w:pPr>
      <w:r>
        <w:rPr>
          <w:lang w:eastAsia="ja-JP"/>
        </w:rPr>
        <w:t xml:space="preserve">As outlined in </w:t>
      </w:r>
      <w:r w:rsidR="004376CA">
        <w:rPr>
          <w:lang w:eastAsia="ja-JP"/>
        </w:rPr>
        <w:fldChar w:fldCharType="begin"/>
      </w:r>
      <w:r w:rsidR="004376CA">
        <w:rPr>
          <w:lang w:eastAsia="ja-JP"/>
        </w:rPr>
        <w:instrText xml:space="preserve"> REF _Ref193375144 \h </w:instrText>
      </w:r>
      <w:r w:rsidR="004376CA">
        <w:rPr>
          <w:lang w:eastAsia="ja-JP"/>
        </w:rPr>
      </w:r>
      <w:r w:rsidR="004376CA">
        <w:rPr>
          <w:lang w:eastAsia="ja-JP"/>
        </w:rPr>
        <w:fldChar w:fldCharType="separate"/>
      </w:r>
      <w:r w:rsidR="008651C3">
        <w:t xml:space="preserve">Table </w:t>
      </w:r>
      <w:r w:rsidR="008651C3">
        <w:rPr>
          <w:noProof/>
        </w:rPr>
        <w:t>12</w:t>
      </w:r>
      <w:r w:rsidR="004376CA">
        <w:rPr>
          <w:lang w:eastAsia="ja-JP"/>
        </w:rPr>
        <w:fldChar w:fldCharType="end"/>
      </w:r>
      <w:r>
        <w:rPr>
          <w:lang w:eastAsia="ja-JP"/>
        </w:rPr>
        <w:t xml:space="preserve">, additional data collection will be designed and conducted by the external supplier for the </w:t>
      </w:r>
      <w:proofErr w:type="gramStart"/>
      <w:r w:rsidR="004604FC">
        <w:rPr>
          <w:lang w:eastAsia="ja-JP"/>
        </w:rPr>
        <w:t>outcomes</w:t>
      </w:r>
      <w:proofErr w:type="gramEnd"/>
      <w:r w:rsidR="004604FC">
        <w:rPr>
          <w:lang w:eastAsia="ja-JP"/>
        </w:rPr>
        <w:t xml:space="preserve"> evaluation</w:t>
      </w:r>
      <w:r>
        <w:rPr>
          <w:lang w:eastAsia="ja-JP"/>
        </w:rPr>
        <w:t xml:space="preserve">. Data sources are likely to include existing </w:t>
      </w:r>
      <w:r w:rsidR="00E32F7B">
        <w:rPr>
          <w:lang w:eastAsia="ja-JP"/>
        </w:rPr>
        <w:t xml:space="preserve">program </w:t>
      </w:r>
      <w:r>
        <w:rPr>
          <w:lang w:eastAsia="ja-JP"/>
        </w:rPr>
        <w:t>data and documentation, literature and key stakeholders</w:t>
      </w:r>
      <w:r w:rsidR="005E14B1">
        <w:rPr>
          <w:lang w:eastAsia="ja-JP"/>
        </w:rPr>
        <w:t xml:space="preserve"> </w:t>
      </w:r>
      <w:r w:rsidR="0062553E">
        <w:rPr>
          <w:lang w:eastAsia="ja-JP"/>
        </w:rPr>
        <w:t>–</w:t>
      </w:r>
      <w:r w:rsidR="005E14B1">
        <w:rPr>
          <w:lang w:eastAsia="ja-JP"/>
        </w:rPr>
        <w:t xml:space="preserve"> </w:t>
      </w:r>
      <w:r>
        <w:rPr>
          <w:lang w:eastAsia="ja-JP"/>
        </w:rPr>
        <w:t xml:space="preserve">both within and outside the </w:t>
      </w:r>
      <w:r w:rsidR="00E32F7B">
        <w:rPr>
          <w:lang w:eastAsia="ja-JP"/>
        </w:rPr>
        <w:t>program</w:t>
      </w:r>
      <w:r>
        <w:rPr>
          <w:lang w:eastAsia="ja-JP"/>
        </w:rPr>
        <w:t>. The additional data will aid in filling gaps and answering other questions that may arise during the evaluation design.</w:t>
      </w:r>
    </w:p>
    <w:p w14:paraId="38776CD9" w14:textId="7B4647B7" w:rsidR="00A4092A" w:rsidRDefault="00A4092A" w:rsidP="00A4092A">
      <w:pPr>
        <w:pStyle w:val="Heading2"/>
      </w:pPr>
      <w:bookmarkStart w:id="102" w:name="_Toc218681268"/>
      <w:r w:rsidRPr="00A4092A">
        <w:lastRenderedPageBreak/>
        <w:t>MEL implementation and reporting plan</w:t>
      </w:r>
      <w:bookmarkEnd w:id="102"/>
    </w:p>
    <w:p w14:paraId="252F0598" w14:textId="17F67150" w:rsidR="00E7777C" w:rsidRDefault="00E7777C" w:rsidP="00E7777C">
      <w:pPr>
        <w:pStyle w:val="Heading3"/>
        <w:rPr>
          <w:lang w:eastAsia="ja-JP"/>
        </w:rPr>
      </w:pPr>
      <w:bookmarkStart w:id="103" w:name="_Toc218681269"/>
      <w:r w:rsidRPr="00E7777C">
        <w:rPr>
          <w:lang w:eastAsia="ja-JP"/>
        </w:rPr>
        <w:t>DAFF implementation and reporting</w:t>
      </w:r>
      <w:bookmarkEnd w:id="103"/>
    </w:p>
    <w:p w14:paraId="2051CC69" w14:textId="242DC02E" w:rsidR="00F757DB" w:rsidRPr="00530CD2" w:rsidRDefault="00F757DB" w:rsidP="00F757DB">
      <w:pPr>
        <w:rPr>
          <w:lang w:eastAsia="ja-JP"/>
        </w:rPr>
      </w:pPr>
      <w:r>
        <w:rPr>
          <w:lang w:eastAsia="ja-JP"/>
        </w:rPr>
        <w:t xml:space="preserve">DAFF is responsible for delivering a range of reports that draw on the information collected through the implementation of this MEL Framework. Each of the reports is presented in </w:t>
      </w:r>
      <w:r w:rsidR="004376CA">
        <w:rPr>
          <w:lang w:eastAsia="ja-JP"/>
        </w:rPr>
        <w:fldChar w:fldCharType="begin"/>
      </w:r>
      <w:r w:rsidR="004376CA">
        <w:rPr>
          <w:lang w:eastAsia="ja-JP"/>
        </w:rPr>
        <w:instrText xml:space="preserve"> REF _Ref193976195 \h </w:instrText>
      </w:r>
      <w:r w:rsidR="004376CA">
        <w:rPr>
          <w:lang w:eastAsia="ja-JP"/>
        </w:rPr>
      </w:r>
      <w:r w:rsidR="004376CA">
        <w:rPr>
          <w:lang w:eastAsia="ja-JP"/>
        </w:rPr>
        <w:fldChar w:fldCharType="separate"/>
      </w:r>
      <w:r w:rsidR="008651C3" w:rsidRPr="00530CD2">
        <w:t xml:space="preserve">Table </w:t>
      </w:r>
      <w:r w:rsidR="008651C3">
        <w:rPr>
          <w:noProof/>
        </w:rPr>
        <w:t>14</w:t>
      </w:r>
      <w:r w:rsidR="004376CA">
        <w:rPr>
          <w:lang w:eastAsia="ja-JP"/>
        </w:rPr>
        <w:fldChar w:fldCharType="end"/>
      </w:r>
      <w:r>
        <w:rPr>
          <w:lang w:eastAsia="ja-JP"/>
        </w:rPr>
        <w:t xml:space="preserve">, along with a </w:t>
      </w:r>
      <w:r w:rsidRPr="00530CD2">
        <w:rPr>
          <w:lang w:eastAsia="ja-JP"/>
        </w:rPr>
        <w:t>description of the purpose, timing, information sources and outputs.</w:t>
      </w:r>
    </w:p>
    <w:p w14:paraId="0705E97C" w14:textId="1A2B342D" w:rsidR="00A4092A" w:rsidRDefault="00C11A79" w:rsidP="00C11A79">
      <w:pPr>
        <w:pStyle w:val="Caption"/>
        <w:rPr>
          <w:lang w:eastAsia="ja-JP"/>
        </w:rPr>
      </w:pPr>
      <w:bookmarkStart w:id="104" w:name="_Ref193976195"/>
      <w:bookmarkStart w:id="105" w:name="_Toc218681290"/>
      <w:r w:rsidRPr="00530CD2">
        <w:t xml:space="preserve">Table </w:t>
      </w:r>
      <w:r w:rsidRPr="00571832">
        <w:fldChar w:fldCharType="begin"/>
      </w:r>
      <w:r w:rsidRPr="00571832">
        <w:instrText xml:space="preserve"> SEQ Table \* ARABIC </w:instrText>
      </w:r>
      <w:r w:rsidRPr="00571832">
        <w:fldChar w:fldCharType="separate"/>
      </w:r>
      <w:r w:rsidR="008651C3">
        <w:rPr>
          <w:noProof/>
        </w:rPr>
        <w:t>14</w:t>
      </w:r>
      <w:r w:rsidRPr="00571832">
        <w:fldChar w:fldCharType="end"/>
      </w:r>
      <w:bookmarkEnd w:id="104"/>
      <w:r w:rsidR="00F757DB" w:rsidRPr="00571832">
        <w:rPr>
          <w:lang w:eastAsia="ja-JP"/>
        </w:rPr>
        <w:t xml:space="preserve"> DAFF reporting requirements</w:t>
      </w:r>
      <w:bookmarkEnd w:id="105"/>
    </w:p>
    <w:tbl>
      <w:tblPr>
        <w:tblW w:w="5000" w:type="pct"/>
        <w:tblBorders>
          <w:top w:val="single" w:sz="4" w:space="0" w:color="auto"/>
          <w:bottom w:val="single" w:sz="4" w:space="0" w:color="auto"/>
          <w:insideH w:val="single" w:sz="4" w:space="0" w:color="auto"/>
        </w:tblBorders>
        <w:tblCellMar>
          <w:left w:w="40" w:type="dxa"/>
          <w:right w:w="40" w:type="dxa"/>
        </w:tblCellMar>
        <w:tblLook w:val="0000" w:firstRow="0" w:lastRow="0" w:firstColumn="0" w:lastColumn="0" w:noHBand="0" w:noVBand="0"/>
      </w:tblPr>
      <w:tblGrid>
        <w:gridCol w:w="1479"/>
        <w:gridCol w:w="1252"/>
        <w:gridCol w:w="1585"/>
        <w:gridCol w:w="1585"/>
        <w:gridCol w:w="1585"/>
        <w:gridCol w:w="1584"/>
      </w:tblGrid>
      <w:tr w:rsidR="00A91A52" w:rsidRPr="003A42FB" w14:paraId="68C54380" w14:textId="77777777" w:rsidTr="00253138">
        <w:trPr>
          <w:tblHeader/>
        </w:trPr>
        <w:tc>
          <w:tcPr>
            <w:tcW w:w="815" w:type="pct"/>
            <w:tcMar>
              <w:left w:w="108" w:type="dxa"/>
              <w:right w:w="108" w:type="dxa"/>
            </w:tcMar>
          </w:tcPr>
          <w:p w14:paraId="36264A98" w14:textId="77777777" w:rsidR="00A91A52" w:rsidRPr="002A6B3A" w:rsidRDefault="00A91A52">
            <w:pPr>
              <w:pStyle w:val="TableHeading"/>
            </w:pPr>
            <w:bookmarkStart w:id="106" w:name="Title_14"/>
            <w:r w:rsidRPr="00B323F0">
              <w:t>Report name</w:t>
            </w:r>
          </w:p>
        </w:tc>
        <w:tc>
          <w:tcPr>
            <w:tcW w:w="690" w:type="pct"/>
            <w:tcMar>
              <w:left w:w="108" w:type="dxa"/>
              <w:right w:w="108" w:type="dxa"/>
            </w:tcMar>
          </w:tcPr>
          <w:p w14:paraId="76088753" w14:textId="77777777" w:rsidR="00A91A52" w:rsidRPr="002A6B3A" w:rsidRDefault="00A91A52">
            <w:pPr>
              <w:pStyle w:val="TableHeading"/>
            </w:pPr>
            <w:r w:rsidRPr="00B323F0">
              <w:t>Timing</w:t>
            </w:r>
          </w:p>
        </w:tc>
        <w:tc>
          <w:tcPr>
            <w:tcW w:w="874" w:type="pct"/>
            <w:tcMar>
              <w:left w:w="108" w:type="dxa"/>
              <w:right w:w="108" w:type="dxa"/>
            </w:tcMar>
          </w:tcPr>
          <w:p w14:paraId="403C80C0" w14:textId="77777777" w:rsidR="00A91A52" w:rsidRPr="003A42FB" w:rsidRDefault="00A91A52">
            <w:pPr>
              <w:pStyle w:val="TableHeading"/>
            </w:pPr>
            <w:r w:rsidRPr="00B323F0">
              <w:t>Description</w:t>
            </w:r>
          </w:p>
        </w:tc>
        <w:tc>
          <w:tcPr>
            <w:tcW w:w="874" w:type="pct"/>
            <w:tcMar>
              <w:left w:w="108" w:type="dxa"/>
              <w:right w:w="108" w:type="dxa"/>
            </w:tcMar>
          </w:tcPr>
          <w:p w14:paraId="6C241A7E" w14:textId="4FFB03D1" w:rsidR="00A91A52" w:rsidRPr="005E0D1A" w:rsidRDefault="00A91A52">
            <w:pPr>
              <w:pStyle w:val="TableHeading"/>
            </w:pPr>
            <w:r w:rsidRPr="005E0D1A">
              <w:t xml:space="preserve">Primary </w:t>
            </w:r>
            <w:r w:rsidR="005E0D1A" w:rsidRPr="00623B6A">
              <w:t>a</w:t>
            </w:r>
            <w:r w:rsidRPr="005E0D1A">
              <w:t>udience</w:t>
            </w:r>
          </w:p>
        </w:tc>
        <w:tc>
          <w:tcPr>
            <w:tcW w:w="874" w:type="pct"/>
            <w:tcMar>
              <w:left w:w="108" w:type="dxa"/>
              <w:right w:w="108" w:type="dxa"/>
            </w:tcMar>
          </w:tcPr>
          <w:p w14:paraId="40193E52" w14:textId="6BCE3799" w:rsidR="00A91A52" w:rsidRPr="005E0D1A" w:rsidRDefault="00A91A52">
            <w:pPr>
              <w:pStyle w:val="TableHeading"/>
            </w:pPr>
            <w:r w:rsidRPr="005E0D1A">
              <w:t xml:space="preserve">MEL </w:t>
            </w:r>
            <w:r w:rsidR="005E0D1A" w:rsidRPr="00623B6A">
              <w:t>c</w:t>
            </w:r>
            <w:r w:rsidRPr="005E0D1A">
              <w:t>ontent</w:t>
            </w:r>
          </w:p>
        </w:tc>
        <w:tc>
          <w:tcPr>
            <w:tcW w:w="873" w:type="pct"/>
            <w:tcMar>
              <w:left w:w="108" w:type="dxa"/>
              <w:right w:w="108" w:type="dxa"/>
            </w:tcMar>
          </w:tcPr>
          <w:p w14:paraId="2378B505" w14:textId="77777777" w:rsidR="00A91A52" w:rsidRPr="003A42FB" w:rsidRDefault="00A91A52">
            <w:pPr>
              <w:pStyle w:val="TableHeading"/>
            </w:pPr>
            <w:r w:rsidRPr="00B323F0">
              <w:t>Input source</w:t>
            </w:r>
          </w:p>
        </w:tc>
      </w:tr>
      <w:tr w:rsidR="00A91A52" w:rsidRPr="003A42FB" w14:paraId="39339271" w14:textId="77777777" w:rsidTr="00253138">
        <w:tc>
          <w:tcPr>
            <w:tcW w:w="815" w:type="pct"/>
            <w:tcMar>
              <w:left w:w="108" w:type="dxa"/>
              <w:right w:w="108" w:type="dxa"/>
            </w:tcMar>
          </w:tcPr>
          <w:p w14:paraId="72BB78A9" w14:textId="77777777" w:rsidR="00A91A52" w:rsidRPr="00C961FF" w:rsidRDefault="00A91A52">
            <w:pPr>
              <w:pStyle w:val="TableText"/>
            </w:pPr>
            <w:r w:rsidRPr="00B323F0">
              <w:t>Annual reporting</w:t>
            </w:r>
          </w:p>
        </w:tc>
        <w:tc>
          <w:tcPr>
            <w:tcW w:w="690" w:type="pct"/>
            <w:tcMar>
              <w:left w:w="108" w:type="dxa"/>
              <w:right w:w="108" w:type="dxa"/>
            </w:tcMar>
          </w:tcPr>
          <w:p w14:paraId="1D10F291" w14:textId="77777777" w:rsidR="00A91A52" w:rsidRPr="00C961FF" w:rsidRDefault="00A91A52">
            <w:pPr>
              <w:pStyle w:val="TableText"/>
            </w:pPr>
            <w:r w:rsidRPr="00B323F0">
              <w:t>As of 30 June 2025, 2026, 2027, 2028</w:t>
            </w:r>
          </w:p>
        </w:tc>
        <w:tc>
          <w:tcPr>
            <w:tcW w:w="874" w:type="pct"/>
            <w:tcMar>
              <w:left w:w="108" w:type="dxa"/>
              <w:right w:w="108" w:type="dxa"/>
            </w:tcMar>
          </w:tcPr>
          <w:p w14:paraId="2E36723A" w14:textId="2CADAB17" w:rsidR="00A91A52" w:rsidRPr="003A42FB" w:rsidRDefault="00C2543E">
            <w:pPr>
              <w:pStyle w:val="TableText"/>
            </w:pPr>
            <w:r>
              <w:t>D</w:t>
            </w:r>
            <w:r w:rsidR="00A91A52" w:rsidRPr="00B323F0">
              <w:t>epartmental annual report</w:t>
            </w:r>
          </w:p>
        </w:tc>
        <w:tc>
          <w:tcPr>
            <w:tcW w:w="874" w:type="pct"/>
            <w:tcMar>
              <w:left w:w="108" w:type="dxa"/>
              <w:right w:w="108" w:type="dxa"/>
            </w:tcMar>
          </w:tcPr>
          <w:p w14:paraId="79C8F4D5" w14:textId="77777777" w:rsidR="00A91A52" w:rsidRPr="003A42FB" w:rsidRDefault="00A91A52">
            <w:pPr>
              <w:pStyle w:val="TableText"/>
            </w:pPr>
            <w:r w:rsidRPr="00B323F0">
              <w:t>Ministers, Dept of Finance, Parliament of Australia, ANAO, Australian public</w:t>
            </w:r>
          </w:p>
        </w:tc>
        <w:tc>
          <w:tcPr>
            <w:tcW w:w="874" w:type="pct"/>
            <w:tcMar>
              <w:left w:w="108" w:type="dxa"/>
              <w:right w:w="108" w:type="dxa"/>
            </w:tcMar>
          </w:tcPr>
          <w:p w14:paraId="2D658072" w14:textId="37520B22" w:rsidR="00A91A52" w:rsidRPr="003A42FB" w:rsidRDefault="00A91A52">
            <w:pPr>
              <w:pStyle w:val="TableText"/>
            </w:pPr>
            <w:r w:rsidRPr="00436C31">
              <w:t xml:space="preserve">5.2.1 Routine </w:t>
            </w:r>
            <w:r w:rsidR="00697AAF">
              <w:t>m</w:t>
            </w:r>
            <w:r w:rsidRPr="00436C31">
              <w:t>easurement of program reach</w:t>
            </w:r>
          </w:p>
        </w:tc>
        <w:tc>
          <w:tcPr>
            <w:tcW w:w="873" w:type="pct"/>
            <w:tcMar>
              <w:left w:w="108" w:type="dxa"/>
              <w:right w:w="108" w:type="dxa"/>
            </w:tcMar>
          </w:tcPr>
          <w:p w14:paraId="29FD7300" w14:textId="77777777" w:rsidR="00A91A52" w:rsidRDefault="00A91A52">
            <w:pPr>
              <w:pStyle w:val="TableText"/>
            </w:pPr>
            <w:r>
              <w:t>MERIT</w:t>
            </w:r>
          </w:p>
          <w:p w14:paraId="7B319BD1" w14:textId="581CBF71" w:rsidR="00A91A52" w:rsidRPr="003A42FB" w:rsidRDefault="3A0AD04F">
            <w:pPr>
              <w:pStyle w:val="TableText"/>
            </w:pPr>
            <w:r>
              <w:t xml:space="preserve">Community </w:t>
            </w:r>
            <w:r w:rsidR="00A91A52">
              <w:t>Grants Hub (reports from grantees)</w:t>
            </w:r>
          </w:p>
        </w:tc>
      </w:tr>
      <w:tr w:rsidR="00A91A52" w:rsidRPr="003A42FB" w14:paraId="5679EF57" w14:textId="77777777" w:rsidTr="00253138">
        <w:tc>
          <w:tcPr>
            <w:tcW w:w="815" w:type="pct"/>
            <w:tcMar>
              <w:left w:w="108" w:type="dxa"/>
              <w:right w:w="108" w:type="dxa"/>
            </w:tcMar>
          </w:tcPr>
          <w:p w14:paraId="0A85DA16" w14:textId="6181DB16" w:rsidR="00A91A52" w:rsidRPr="00C961FF" w:rsidRDefault="002D40C5">
            <w:pPr>
              <w:pStyle w:val="TableText"/>
            </w:pPr>
            <w:r>
              <w:t>Progress report</w:t>
            </w:r>
            <w:r w:rsidR="00FF7F28">
              <w:t>ing</w:t>
            </w:r>
          </w:p>
        </w:tc>
        <w:tc>
          <w:tcPr>
            <w:tcW w:w="690" w:type="pct"/>
            <w:tcMar>
              <w:left w:w="108" w:type="dxa"/>
              <w:right w:w="108" w:type="dxa"/>
            </w:tcMar>
          </w:tcPr>
          <w:p w14:paraId="4C0C3A16" w14:textId="03376AAC" w:rsidR="00A91A52" w:rsidRPr="00C961FF" w:rsidRDefault="002D40C5">
            <w:pPr>
              <w:pStyle w:val="TableText"/>
            </w:pPr>
            <w:r w:rsidRPr="00B323F0">
              <w:t>Routine Measurement of program reach</w:t>
            </w:r>
          </w:p>
        </w:tc>
        <w:tc>
          <w:tcPr>
            <w:tcW w:w="874" w:type="pct"/>
            <w:tcMar>
              <w:left w:w="108" w:type="dxa"/>
              <w:right w:w="108" w:type="dxa"/>
            </w:tcMar>
          </w:tcPr>
          <w:p w14:paraId="0C1D2B66" w14:textId="323F510E" w:rsidR="00A91A52" w:rsidRPr="003A42FB" w:rsidRDefault="00A91A52">
            <w:pPr>
              <w:pStyle w:val="TableText"/>
            </w:pPr>
            <w:r w:rsidRPr="00324AF0">
              <w:t>Dashboard or placemat report on program activity. Responses to enquiries from ministers. Senate estimates.</w:t>
            </w:r>
          </w:p>
        </w:tc>
        <w:tc>
          <w:tcPr>
            <w:tcW w:w="874" w:type="pct"/>
            <w:tcMar>
              <w:left w:w="108" w:type="dxa"/>
              <w:right w:w="108" w:type="dxa"/>
            </w:tcMar>
          </w:tcPr>
          <w:p w14:paraId="56168D85" w14:textId="77777777" w:rsidR="00A91A52" w:rsidRPr="003A42FB" w:rsidRDefault="00A91A52">
            <w:pPr>
              <w:pStyle w:val="TableText"/>
            </w:pPr>
            <w:r w:rsidRPr="00324AF0">
              <w:t>Ministers, Senate committees, public enquiries.</w:t>
            </w:r>
          </w:p>
        </w:tc>
        <w:tc>
          <w:tcPr>
            <w:tcW w:w="874" w:type="pct"/>
            <w:tcMar>
              <w:left w:w="108" w:type="dxa"/>
              <w:right w:w="108" w:type="dxa"/>
            </w:tcMar>
          </w:tcPr>
          <w:p w14:paraId="3A3FFA43" w14:textId="0C97CDBF" w:rsidR="00A91A52" w:rsidRPr="00B877CA" w:rsidRDefault="00367E03">
            <w:pPr>
              <w:pStyle w:val="TableText"/>
              <w:rPr>
                <w:highlight w:val="green"/>
              </w:rPr>
            </w:pPr>
            <w:r w:rsidRPr="00436C31">
              <w:t xml:space="preserve">5.2.1 Routine </w:t>
            </w:r>
            <w:r w:rsidR="00697AAF">
              <w:t>m</w:t>
            </w:r>
            <w:r w:rsidRPr="00436C31">
              <w:t>easurement of program reach</w:t>
            </w:r>
          </w:p>
        </w:tc>
        <w:tc>
          <w:tcPr>
            <w:tcW w:w="873" w:type="pct"/>
            <w:tcMar>
              <w:left w:w="108" w:type="dxa"/>
              <w:right w:w="108" w:type="dxa"/>
            </w:tcMar>
          </w:tcPr>
          <w:p w14:paraId="3EA3301F" w14:textId="77777777" w:rsidR="00367E03" w:rsidRDefault="00367E03" w:rsidP="00367E03">
            <w:pPr>
              <w:pStyle w:val="TableText"/>
            </w:pPr>
            <w:r>
              <w:t>MERIT</w:t>
            </w:r>
          </w:p>
          <w:p w14:paraId="4370B91A" w14:textId="42154818" w:rsidR="00A91A52" w:rsidRPr="00B877CA" w:rsidRDefault="00367E03" w:rsidP="00367E03">
            <w:pPr>
              <w:pStyle w:val="TableText"/>
              <w:rPr>
                <w:highlight w:val="green"/>
              </w:rPr>
            </w:pPr>
            <w:r>
              <w:t>Grants Hub (reports from grantees)</w:t>
            </w:r>
          </w:p>
        </w:tc>
      </w:tr>
      <w:tr w:rsidR="00A91A52" w:rsidRPr="003A42FB" w14:paraId="0FC92979" w14:textId="77777777" w:rsidTr="00253138">
        <w:tc>
          <w:tcPr>
            <w:tcW w:w="815" w:type="pct"/>
            <w:tcMar>
              <w:left w:w="108" w:type="dxa"/>
              <w:right w:w="108" w:type="dxa"/>
            </w:tcMar>
          </w:tcPr>
          <w:p w14:paraId="1EDFAEBB" w14:textId="5A9D50FF" w:rsidR="00A91A52" w:rsidRPr="00C961FF" w:rsidRDefault="00987BC0">
            <w:pPr>
              <w:pStyle w:val="TableText"/>
            </w:pPr>
            <w:r>
              <w:t xml:space="preserve">Community </w:t>
            </w:r>
            <w:r w:rsidR="00A91A52" w:rsidRPr="00B323F0">
              <w:t>Grants Hub (reports from grantees)</w:t>
            </w:r>
          </w:p>
        </w:tc>
        <w:tc>
          <w:tcPr>
            <w:tcW w:w="690" w:type="pct"/>
            <w:tcMar>
              <w:left w:w="108" w:type="dxa"/>
              <w:right w:w="108" w:type="dxa"/>
            </w:tcMar>
          </w:tcPr>
          <w:p w14:paraId="063EF269" w14:textId="77777777" w:rsidR="00A91A52" w:rsidRPr="00C961FF" w:rsidRDefault="00A91A52">
            <w:pPr>
              <w:pStyle w:val="TableText"/>
            </w:pPr>
            <w:r w:rsidRPr="002C12E5">
              <w:t>June 2025, June 2027</w:t>
            </w:r>
          </w:p>
        </w:tc>
        <w:tc>
          <w:tcPr>
            <w:tcW w:w="874" w:type="pct"/>
            <w:tcMar>
              <w:left w:w="108" w:type="dxa"/>
              <w:right w:w="108" w:type="dxa"/>
            </w:tcMar>
          </w:tcPr>
          <w:p w14:paraId="37E65BA5" w14:textId="5B32AFCE" w:rsidR="00A91A52" w:rsidRPr="003A42FB" w:rsidRDefault="00A91A52">
            <w:pPr>
              <w:pStyle w:val="TableText"/>
            </w:pPr>
            <w:r w:rsidRPr="002C12E5">
              <w:t>Reporting on the findings of the population scale farm survey</w:t>
            </w:r>
          </w:p>
        </w:tc>
        <w:tc>
          <w:tcPr>
            <w:tcW w:w="874" w:type="pct"/>
            <w:tcMar>
              <w:left w:w="108" w:type="dxa"/>
              <w:right w:w="108" w:type="dxa"/>
            </w:tcMar>
          </w:tcPr>
          <w:p w14:paraId="1B5696F2" w14:textId="77777777" w:rsidR="00A91A52" w:rsidRPr="003A42FB" w:rsidRDefault="00A91A52">
            <w:pPr>
              <w:pStyle w:val="TableText"/>
            </w:pPr>
            <w:r w:rsidRPr="002C12E5">
              <w:t>Program team</w:t>
            </w:r>
          </w:p>
        </w:tc>
        <w:tc>
          <w:tcPr>
            <w:tcW w:w="874" w:type="pct"/>
            <w:tcMar>
              <w:left w:w="108" w:type="dxa"/>
              <w:right w:w="108" w:type="dxa"/>
            </w:tcMar>
          </w:tcPr>
          <w:p w14:paraId="63E978C2" w14:textId="77777777" w:rsidR="00A91A52" w:rsidRPr="003A42FB" w:rsidRDefault="00A91A52">
            <w:pPr>
              <w:pStyle w:val="TableText"/>
            </w:pPr>
            <w:r w:rsidRPr="002C12E5">
              <w:t>5.2.2 Routine measurement of problem context</w:t>
            </w:r>
          </w:p>
        </w:tc>
        <w:tc>
          <w:tcPr>
            <w:tcW w:w="873" w:type="pct"/>
            <w:tcMar>
              <w:left w:w="108" w:type="dxa"/>
              <w:right w:w="108" w:type="dxa"/>
            </w:tcMar>
          </w:tcPr>
          <w:p w14:paraId="0ECAA92F" w14:textId="77777777" w:rsidR="00A91A52" w:rsidRPr="003A42FB" w:rsidRDefault="00A91A52">
            <w:pPr>
              <w:pStyle w:val="TableText"/>
            </w:pPr>
            <w:r w:rsidRPr="002C12E5">
              <w:t>ABARES survey report</w:t>
            </w:r>
          </w:p>
        </w:tc>
      </w:tr>
      <w:tr w:rsidR="00253138" w:rsidRPr="003A42FB" w14:paraId="45B57AA8" w14:textId="77777777" w:rsidTr="00253138">
        <w:tc>
          <w:tcPr>
            <w:tcW w:w="815" w:type="pct"/>
            <w:tcMar>
              <w:left w:w="108" w:type="dxa"/>
              <w:right w:w="108" w:type="dxa"/>
            </w:tcMar>
          </w:tcPr>
          <w:p w14:paraId="390C62DD" w14:textId="275B43D4" w:rsidR="00253138" w:rsidRPr="00B323F0" w:rsidRDefault="00253138" w:rsidP="00253138">
            <w:pPr>
              <w:pStyle w:val="TableText"/>
            </w:pPr>
            <w:r w:rsidRPr="00516CEF">
              <w:t xml:space="preserve">Design </w:t>
            </w:r>
            <w:r w:rsidRPr="00D512A7">
              <w:t>r</w:t>
            </w:r>
            <w:r w:rsidRPr="005E0D1A">
              <w:t>eview</w:t>
            </w:r>
          </w:p>
        </w:tc>
        <w:tc>
          <w:tcPr>
            <w:tcW w:w="690" w:type="pct"/>
            <w:tcMar>
              <w:left w:w="108" w:type="dxa"/>
              <w:right w:w="108" w:type="dxa"/>
            </w:tcMar>
          </w:tcPr>
          <w:p w14:paraId="2B3977AD" w14:textId="7345D3AF" w:rsidR="00253138" w:rsidRPr="002C12E5" w:rsidRDefault="00253138" w:rsidP="00253138">
            <w:pPr>
              <w:pStyle w:val="TableText"/>
            </w:pPr>
            <w:r w:rsidRPr="00516CEF">
              <w:t>Sept 2026</w:t>
            </w:r>
          </w:p>
        </w:tc>
        <w:tc>
          <w:tcPr>
            <w:tcW w:w="874" w:type="pct"/>
            <w:tcMar>
              <w:left w:w="108" w:type="dxa"/>
              <w:right w:w="108" w:type="dxa"/>
            </w:tcMar>
          </w:tcPr>
          <w:p w14:paraId="56B0F4F3" w14:textId="45241DEA" w:rsidR="00253138" w:rsidRPr="002C12E5" w:rsidRDefault="00253138" w:rsidP="00253138">
            <w:pPr>
              <w:pStyle w:val="TableText"/>
            </w:pPr>
            <w:r w:rsidRPr="00623B6A">
              <w:t>5.3 Evaluation and learning</w:t>
            </w:r>
          </w:p>
        </w:tc>
        <w:tc>
          <w:tcPr>
            <w:tcW w:w="874" w:type="pct"/>
            <w:tcMar>
              <w:left w:w="108" w:type="dxa"/>
              <w:right w:w="108" w:type="dxa"/>
            </w:tcMar>
          </w:tcPr>
          <w:p w14:paraId="5DB1E498" w14:textId="30A7CA5A" w:rsidR="00253138" w:rsidRPr="002C12E5" w:rsidRDefault="00253138" w:rsidP="00253138">
            <w:pPr>
              <w:pStyle w:val="TableText"/>
            </w:pPr>
            <w:r w:rsidRPr="005F16B5">
              <w:t>5.3 Evaluation and learning</w:t>
            </w:r>
          </w:p>
        </w:tc>
        <w:tc>
          <w:tcPr>
            <w:tcW w:w="874" w:type="pct"/>
            <w:tcMar>
              <w:left w:w="108" w:type="dxa"/>
              <w:right w:w="108" w:type="dxa"/>
            </w:tcMar>
          </w:tcPr>
          <w:p w14:paraId="0C9B7EA7" w14:textId="71017FE1" w:rsidR="00253138" w:rsidRPr="002C12E5" w:rsidRDefault="00253138" w:rsidP="00253138">
            <w:pPr>
              <w:pStyle w:val="TableText"/>
            </w:pPr>
            <w:r w:rsidRPr="005F16B5">
              <w:t>5.3 Evaluation and learning</w:t>
            </w:r>
          </w:p>
        </w:tc>
        <w:tc>
          <w:tcPr>
            <w:tcW w:w="873" w:type="pct"/>
            <w:tcMar>
              <w:left w:w="108" w:type="dxa"/>
              <w:right w:w="108" w:type="dxa"/>
            </w:tcMar>
          </w:tcPr>
          <w:p w14:paraId="44568191" w14:textId="4B28A1F2" w:rsidR="00253138" w:rsidRPr="002C12E5" w:rsidRDefault="00253138" w:rsidP="00253138">
            <w:pPr>
              <w:pStyle w:val="TableText"/>
            </w:pPr>
            <w:r w:rsidRPr="005F16B5">
              <w:t>5.3 Evaluation and learning</w:t>
            </w:r>
          </w:p>
        </w:tc>
      </w:tr>
      <w:tr w:rsidR="00253138" w:rsidRPr="003A42FB" w14:paraId="29FE4BE3" w14:textId="77777777" w:rsidTr="00253138">
        <w:tc>
          <w:tcPr>
            <w:tcW w:w="815" w:type="pct"/>
            <w:tcMar>
              <w:left w:w="108" w:type="dxa"/>
              <w:right w:w="108" w:type="dxa"/>
            </w:tcMar>
          </w:tcPr>
          <w:p w14:paraId="083017C6" w14:textId="317BA2AB" w:rsidR="00253138" w:rsidRPr="00516CEF" w:rsidRDefault="00253138" w:rsidP="00253138">
            <w:pPr>
              <w:pStyle w:val="TableText"/>
            </w:pPr>
            <w:r w:rsidRPr="00516CEF">
              <w:t>Outcomes evaluation</w:t>
            </w:r>
          </w:p>
        </w:tc>
        <w:tc>
          <w:tcPr>
            <w:tcW w:w="690" w:type="pct"/>
            <w:tcMar>
              <w:left w:w="108" w:type="dxa"/>
              <w:right w:w="108" w:type="dxa"/>
            </w:tcMar>
          </w:tcPr>
          <w:p w14:paraId="380CC575" w14:textId="6F1C3922" w:rsidR="00253138" w:rsidRPr="00516CEF" w:rsidRDefault="00253138" w:rsidP="00253138">
            <w:pPr>
              <w:pStyle w:val="TableText"/>
            </w:pPr>
            <w:r w:rsidRPr="00516CEF">
              <w:t>Sept 2028</w:t>
            </w:r>
          </w:p>
        </w:tc>
        <w:tc>
          <w:tcPr>
            <w:tcW w:w="874" w:type="pct"/>
            <w:tcMar>
              <w:left w:w="108" w:type="dxa"/>
              <w:right w:w="108" w:type="dxa"/>
            </w:tcMar>
          </w:tcPr>
          <w:p w14:paraId="5CFFF660" w14:textId="503A5C22" w:rsidR="00253138" w:rsidRPr="00253138" w:rsidRDefault="00253138" w:rsidP="00253138">
            <w:pPr>
              <w:pStyle w:val="TableText"/>
            </w:pPr>
            <w:r w:rsidRPr="005F16B5">
              <w:t>5.3 Evaluation and learning</w:t>
            </w:r>
          </w:p>
        </w:tc>
        <w:tc>
          <w:tcPr>
            <w:tcW w:w="874" w:type="pct"/>
            <w:tcMar>
              <w:left w:w="108" w:type="dxa"/>
              <w:right w:w="108" w:type="dxa"/>
            </w:tcMar>
          </w:tcPr>
          <w:p w14:paraId="629BB35D" w14:textId="69ED7112" w:rsidR="00253138" w:rsidRPr="005F16B5" w:rsidRDefault="00253138" w:rsidP="00253138">
            <w:pPr>
              <w:pStyle w:val="TableText"/>
            </w:pPr>
            <w:r w:rsidRPr="005F16B5">
              <w:t>5.3 Evaluation and learning</w:t>
            </w:r>
          </w:p>
        </w:tc>
        <w:tc>
          <w:tcPr>
            <w:tcW w:w="874" w:type="pct"/>
            <w:tcMar>
              <w:left w:w="108" w:type="dxa"/>
              <w:right w:w="108" w:type="dxa"/>
            </w:tcMar>
          </w:tcPr>
          <w:p w14:paraId="0A3CE59C" w14:textId="5517AEE2" w:rsidR="00253138" w:rsidRPr="005F16B5" w:rsidRDefault="00253138" w:rsidP="00253138">
            <w:pPr>
              <w:pStyle w:val="TableText"/>
            </w:pPr>
            <w:r w:rsidRPr="005F16B5">
              <w:t>5.3 Evaluation and learning</w:t>
            </w:r>
          </w:p>
        </w:tc>
        <w:tc>
          <w:tcPr>
            <w:tcW w:w="873" w:type="pct"/>
            <w:tcMar>
              <w:left w:w="108" w:type="dxa"/>
              <w:right w:w="108" w:type="dxa"/>
            </w:tcMar>
          </w:tcPr>
          <w:p w14:paraId="5D413796" w14:textId="089CEACC" w:rsidR="00253138" w:rsidRPr="005F16B5" w:rsidRDefault="00253138" w:rsidP="00253138">
            <w:pPr>
              <w:pStyle w:val="TableText"/>
            </w:pPr>
            <w:r w:rsidRPr="005F16B5">
              <w:t>5.3 Evaluation and learning</w:t>
            </w:r>
          </w:p>
        </w:tc>
      </w:tr>
    </w:tbl>
    <w:p w14:paraId="6A71005F" w14:textId="361CDFAE" w:rsidR="00C504F8" w:rsidRDefault="00C504F8" w:rsidP="00623B6A">
      <w:pPr>
        <w:pStyle w:val="Heading3"/>
        <w:spacing w:before="120"/>
        <w:rPr>
          <w:lang w:eastAsia="ja-JP"/>
        </w:rPr>
      </w:pPr>
      <w:bookmarkStart w:id="107" w:name="_Toc194926609"/>
      <w:bookmarkStart w:id="108" w:name="_Toc195102339"/>
      <w:bookmarkStart w:id="109" w:name="_Toc195113625"/>
      <w:bookmarkStart w:id="110" w:name="_Toc218681270"/>
      <w:bookmarkEnd w:id="106"/>
      <w:bookmarkEnd w:id="107"/>
      <w:bookmarkEnd w:id="108"/>
      <w:bookmarkEnd w:id="109"/>
      <w:r>
        <w:rPr>
          <w:lang w:eastAsia="ja-JP"/>
        </w:rPr>
        <w:t>Delivery provider implementation and reporting</w:t>
      </w:r>
      <w:bookmarkEnd w:id="110"/>
    </w:p>
    <w:p w14:paraId="0C282E7B" w14:textId="3F13B167" w:rsidR="00C504F8" w:rsidRDefault="00D05EF1" w:rsidP="00C504F8">
      <w:pPr>
        <w:rPr>
          <w:lang w:eastAsia="ja-JP"/>
        </w:rPr>
      </w:pPr>
      <w:r>
        <w:rPr>
          <w:lang w:eastAsia="ja-JP"/>
        </w:rPr>
        <w:t xml:space="preserve">All </w:t>
      </w:r>
      <w:r w:rsidR="00C504F8">
        <w:rPr>
          <w:lang w:eastAsia="ja-JP"/>
        </w:rPr>
        <w:t xml:space="preserve">reporting requirements and processes are defined under the funding agreement for each stream. </w:t>
      </w:r>
      <w:r w:rsidR="004376CA">
        <w:rPr>
          <w:lang w:eastAsia="ja-JP"/>
        </w:rPr>
        <w:fldChar w:fldCharType="begin"/>
      </w:r>
      <w:r w:rsidR="004376CA">
        <w:rPr>
          <w:lang w:eastAsia="ja-JP"/>
        </w:rPr>
        <w:instrText xml:space="preserve"> REF _Ref193976215 \h </w:instrText>
      </w:r>
      <w:r w:rsidR="004376CA">
        <w:rPr>
          <w:lang w:eastAsia="ja-JP"/>
        </w:rPr>
      </w:r>
      <w:r w:rsidR="004376CA">
        <w:rPr>
          <w:lang w:eastAsia="ja-JP"/>
        </w:rPr>
        <w:fldChar w:fldCharType="separate"/>
      </w:r>
      <w:r w:rsidR="008651C3" w:rsidRPr="00253138">
        <w:t xml:space="preserve">Table </w:t>
      </w:r>
      <w:r w:rsidR="008651C3">
        <w:rPr>
          <w:noProof/>
        </w:rPr>
        <w:t>15</w:t>
      </w:r>
      <w:r w:rsidR="004376CA">
        <w:rPr>
          <w:lang w:eastAsia="ja-JP"/>
        </w:rPr>
        <w:fldChar w:fldCharType="end"/>
      </w:r>
      <w:r w:rsidR="004376CA">
        <w:rPr>
          <w:lang w:eastAsia="ja-JP"/>
        </w:rPr>
        <w:t xml:space="preserve"> </w:t>
      </w:r>
      <w:r w:rsidR="00C504F8">
        <w:rPr>
          <w:lang w:eastAsia="ja-JP"/>
        </w:rPr>
        <w:t xml:space="preserve">presents the measurement, evaluation and reporting implementation requirements for each stream, including the reporting systems to be used. </w:t>
      </w:r>
      <w:hyperlink w:anchor="_Appendix_C:_Stream-specific" w:history="1">
        <w:r w:rsidR="0076762E" w:rsidRPr="00346BAE">
          <w:rPr>
            <w:rStyle w:val="Hyperlink"/>
          </w:rPr>
          <w:t>Appendix</w:t>
        </w:r>
        <w:r w:rsidR="0076762E">
          <w:rPr>
            <w:rStyle w:val="Hyperlink"/>
          </w:rPr>
          <w:t> </w:t>
        </w:r>
        <w:r w:rsidR="0076762E" w:rsidRPr="00346BAE">
          <w:rPr>
            <w:rStyle w:val="Hyperlink"/>
          </w:rPr>
          <w:t>C</w:t>
        </w:r>
      </w:hyperlink>
      <w:r w:rsidR="0076762E">
        <w:t xml:space="preserve"> </w:t>
      </w:r>
      <w:r w:rsidR="00C504F8" w:rsidRPr="00BB6F20">
        <w:rPr>
          <w:lang w:eastAsia="ja-JP"/>
        </w:rPr>
        <w:t>presents</w:t>
      </w:r>
      <w:r w:rsidR="00C504F8">
        <w:rPr>
          <w:lang w:eastAsia="ja-JP"/>
        </w:rPr>
        <w:t xml:space="preserve"> versions of the </w:t>
      </w:r>
      <w:r w:rsidR="003A0FC1">
        <w:rPr>
          <w:lang w:eastAsia="ja-JP"/>
        </w:rPr>
        <w:t>CSAP</w:t>
      </w:r>
      <w:r w:rsidR="003F5E9F">
        <w:rPr>
          <w:lang w:eastAsia="ja-JP"/>
        </w:rPr>
        <w:t> </w:t>
      </w:r>
      <w:r w:rsidR="00C504F8">
        <w:rPr>
          <w:lang w:eastAsia="ja-JP"/>
        </w:rPr>
        <w:t>theory tailored to the Partnerships and Innovation and Capacity Building grant streams to align</w:t>
      </w:r>
      <w:r w:rsidR="003F5E9F">
        <w:rPr>
          <w:lang w:eastAsia="ja-JP"/>
        </w:rPr>
        <w:t> </w:t>
      </w:r>
      <w:r w:rsidR="00C504F8">
        <w:rPr>
          <w:lang w:eastAsia="ja-JP"/>
        </w:rPr>
        <w:t>the language and structure with MERIT.</w:t>
      </w:r>
    </w:p>
    <w:p w14:paraId="7364F50A" w14:textId="63242F7E" w:rsidR="00F757DB" w:rsidRDefault="00C11A79" w:rsidP="00FF7F28">
      <w:pPr>
        <w:pStyle w:val="Caption"/>
        <w:rPr>
          <w:lang w:eastAsia="ja-JP"/>
        </w:rPr>
      </w:pPr>
      <w:bookmarkStart w:id="111" w:name="_Ref193976215"/>
      <w:bookmarkStart w:id="112" w:name="_Toc218681291"/>
      <w:r w:rsidRPr="00253138">
        <w:t xml:space="preserve">Table </w:t>
      </w:r>
      <w:r w:rsidRPr="00253138">
        <w:fldChar w:fldCharType="begin"/>
      </w:r>
      <w:r w:rsidRPr="00253138">
        <w:instrText xml:space="preserve"> SEQ Table \* ARABIC </w:instrText>
      </w:r>
      <w:r w:rsidRPr="00253138">
        <w:fldChar w:fldCharType="separate"/>
      </w:r>
      <w:r w:rsidR="008651C3">
        <w:rPr>
          <w:noProof/>
        </w:rPr>
        <w:t>15</w:t>
      </w:r>
      <w:r w:rsidRPr="00253138">
        <w:fldChar w:fldCharType="end"/>
      </w:r>
      <w:bookmarkEnd w:id="111"/>
      <w:r w:rsidR="00C504F8" w:rsidRPr="00253138">
        <w:rPr>
          <w:lang w:eastAsia="ja-JP"/>
        </w:rPr>
        <w:t xml:space="preserve"> Delivery provider MEL </w:t>
      </w:r>
      <w:r w:rsidR="00A64E23">
        <w:rPr>
          <w:lang w:eastAsia="ja-JP"/>
        </w:rPr>
        <w:t>i</w:t>
      </w:r>
      <w:r w:rsidR="00C504F8" w:rsidRPr="00253138">
        <w:rPr>
          <w:lang w:eastAsia="ja-JP"/>
        </w:rPr>
        <w:t>mplementation and reporting requirements</w:t>
      </w:r>
      <w:bookmarkEnd w:id="112"/>
    </w:p>
    <w:tbl>
      <w:tblPr>
        <w:tblW w:w="5000" w:type="pct"/>
        <w:tblBorders>
          <w:top w:val="single" w:sz="4" w:space="0" w:color="auto"/>
          <w:bottom w:val="single" w:sz="4" w:space="0" w:color="auto"/>
          <w:insideH w:val="single" w:sz="4" w:space="0" w:color="auto"/>
        </w:tblBorders>
        <w:tblCellMar>
          <w:left w:w="40" w:type="dxa"/>
          <w:right w:w="40" w:type="dxa"/>
        </w:tblCellMar>
        <w:tblLook w:val="0000" w:firstRow="0" w:lastRow="0" w:firstColumn="0" w:lastColumn="0" w:noHBand="0" w:noVBand="0"/>
      </w:tblPr>
      <w:tblGrid>
        <w:gridCol w:w="1280"/>
        <w:gridCol w:w="1565"/>
        <w:gridCol w:w="2075"/>
        <w:gridCol w:w="2075"/>
        <w:gridCol w:w="2075"/>
      </w:tblGrid>
      <w:tr w:rsidR="00247C1A" w:rsidRPr="003A42FB" w14:paraId="0D550899" w14:textId="77777777" w:rsidTr="00A64E23">
        <w:trPr>
          <w:tblHeader/>
        </w:trPr>
        <w:tc>
          <w:tcPr>
            <w:tcW w:w="705" w:type="pct"/>
            <w:tcMar>
              <w:left w:w="108" w:type="dxa"/>
              <w:right w:w="108" w:type="dxa"/>
            </w:tcMar>
          </w:tcPr>
          <w:p w14:paraId="57F44DC4" w14:textId="77777777" w:rsidR="00247C1A" w:rsidRPr="002A6B3A" w:rsidRDefault="00247C1A">
            <w:pPr>
              <w:pStyle w:val="TableHeading"/>
            </w:pPr>
            <w:bookmarkStart w:id="113" w:name="Title_15"/>
            <w:r w:rsidRPr="006C35F9">
              <w:t>Delivery provider</w:t>
            </w:r>
          </w:p>
        </w:tc>
        <w:tc>
          <w:tcPr>
            <w:tcW w:w="863" w:type="pct"/>
            <w:tcMar>
              <w:left w:w="108" w:type="dxa"/>
              <w:right w:w="108" w:type="dxa"/>
            </w:tcMar>
          </w:tcPr>
          <w:p w14:paraId="525834AA" w14:textId="7E5A0172" w:rsidR="00247C1A" w:rsidRPr="002A6B3A" w:rsidRDefault="00247C1A">
            <w:pPr>
              <w:pStyle w:val="TableHeading"/>
            </w:pPr>
            <w:r w:rsidRPr="006C35F9">
              <w:t>Stream</w:t>
            </w:r>
          </w:p>
        </w:tc>
        <w:tc>
          <w:tcPr>
            <w:tcW w:w="1144" w:type="pct"/>
            <w:tcMar>
              <w:left w:w="108" w:type="dxa"/>
              <w:right w:w="108" w:type="dxa"/>
            </w:tcMar>
          </w:tcPr>
          <w:p w14:paraId="1CE93D25" w14:textId="5DF671A4" w:rsidR="00247C1A" w:rsidRPr="003A42FB" w:rsidRDefault="00247C1A">
            <w:pPr>
              <w:pStyle w:val="TableHeading"/>
            </w:pPr>
            <w:r w:rsidRPr="006C35F9">
              <w:t xml:space="preserve">Routine </w:t>
            </w:r>
            <w:r w:rsidR="005E0D1A" w:rsidRPr="00623B6A">
              <w:t>m</w:t>
            </w:r>
            <w:r w:rsidRPr="006C35F9">
              <w:t>easurement</w:t>
            </w:r>
          </w:p>
        </w:tc>
        <w:tc>
          <w:tcPr>
            <w:tcW w:w="1144" w:type="pct"/>
            <w:tcMar>
              <w:left w:w="108" w:type="dxa"/>
              <w:right w:w="108" w:type="dxa"/>
            </w:tcMar>
          </w:tcPr>
          <w:p w14:paraId="3ADB70AF" w14:textId="77777777" w:rsidR="00247C1A" w:rsidRPr="003A42FB" w:rsidRDefault="00247C1A">
            <w:pPr>
              <w:pStyle w:val="TableHeading"/>
            </w:pPr>
            <w:r w:rsidRPr="006C35F9">
              <w:t>Evaluation studies</w:t>
            </w:r>
          </w:p>
        </w:tc>
        <w:tc>
          <w:tcPr>
            <w:tcW w:w="1144" w:type="pct"/>
            <w:tcMar>
              <w:left w:w="108" w:type="dxa"/>
              <w:right w:w="108" w:type="dxa"/>
            </w:tcMar>
          </w:tcPr>
          <w:p w14:paraId="0F7EC4EA" w14:textId="77777777" w:rsidR="00247C1A" w:rsidRPr="003A42FB" w:rsidRDefault="00247C1A">
            <w:pPr>
              <w:pStyle w:val="TableHeading"/>
            </w:pPr>
            <w:r w:rsidRPr="006C35F9">
              <w:t>Reporting</w:t>
            </w:r>
          </w:p>
        </w:tc>
      </w:tr>
      <w:tr w:rsidR="00247C1A" w:rsidRPr="003A42FB" w14:paraId="30784658" w14:textId="77777777" w:rsidTr="00A64E23">
        <w:tc>
          <w:tcPr>
            <w:tcW w:w="705" w:type="pct"/>
            <w:tcMar>
              <w:left w:w="108" w:type="dxa"/>
              <w:right w:w="108" w:type="dxa"/>
            </w:tcMar>
          </w:tcPr>
          <w:p w14:paraId="123782EB" w14:textId="77777777" w:rsidR="00247C1A" w:rsidRPr="00C961FF" w:rsidRDefault="00247C1A">
            <w:pPr>
              <w:pStyle w:val="TableText"/>
            </w:pPr>
            <w:r w:rsidRPr="00075829">
              <w:t>Regional Delivery Partners (all 52 NRM regions)</w:t>
            </w:r>
          </w:p>
        </w:tc>
        <w:tc>
          <w:tcPr>
            <w:tcW w:w="863" w:type="pct"/>
            <w:tcMar>
              <w:left w:w="108" w:type="dxa"/>
              <w:right w:w="108" w:type="dxa"/>
            </w:tcMar>
          </w:tcPr>
          <w:p w14:paraId="76A620B9" w14:textId="77777777" w:rsidR="00247C1A" w:rsidRPr="00C961FF" w:rsidRDefault="00247C1A">
            <w:pPr>
              <w:pStyle w:val="TableText"/>
            </w:pPr>
            <w:r w:rsidRPr="00075829">
              <w:t xml:space="preserve">Regional Landscape Priority Projects; Sustainable </w:t>
            </w:r>
            <w:r w:rsidRPr="00075829">
              <w:lastRenderedPageBreak/>
              <w:t>Agriculture Facilitators</w:t>
            </w:r>
          </w:p>
        </w:tc>
        <w:tc>
          <w:tcPr>
            <w:tcW w:w="1144" w:type="pct"/>
            <w:tcMar>
              <w:left w:w="108" w:type="dxa"/>
              <w:right w:w="108" w:type="dxa"/>
            </w:tcMar>
          </w:tcPr>
          <w:p w14:paraId="5E42519E" w14:textId="77777777" w:rsidR="00247C1A" w:rsidRDefault="00247C1A">
            <w:pPr>
              <w:pStyle w:val="TableText"/>
            </w:pPr>
            <w:r>
              <w:lastRenderedPageBreak/>
              <w:t>Measure activities, outputs and reach.</w:t>
            </w:r>
          </w:p>
          <w:p w14:paraId="3141F058" w14:textId="77777777" w:rsidR="00247C1A" w:rsidRDefault="00247C1A">
            <w:pPr>
              <w:pStyle w:val="TableText"/>
            </w:pPr>
            <w:r>
              <w:t>Measure outcomes in line with grant agreements.</w:t>
            </w:r>
          </w:p>
          <w:p w14:paraId="49AE208F" w14:textId="52728AE7" w:rsidR="00247C1A" w:rsidRPr="003A42FB" w:rsidRDefault="00247C1A">
            <w:pPr>
              <w:pStyle w:val="TableText"/>
            </w:pPr>
            <w:r>
              <w:lastRenderedPageBreak/>
              <w:t>Log farmer email addresses and permissions</w:t>
            </w:r>
            <w:r w:rsidR="00253138">
              <w:t>.</w:t>
            </w:r>
          </w:p>
        </w:tc>
        <w:tc>
          <w:tcPr>
            <w:tcW w:w="1144" w:type="pct"/>
            <w:tcMar>
              <w:left w:w="108" w:type="dxa"/>
              <w:right w:w="108" w:type="dxa"/>
            </w:tcMar>
          </w:tcPr>
          <w:p w14:paraId="41CE49F8" w14:textId="546C536E" w:rsidR="00287DD2" w:rsidRDefault="00247C1A">
            <w:pPr>
              <w:pStyle w:val="TableText"/>
            </w:pPr>
            <w:r w:rsidRPr="00E668E5">
              <w:lastRenderedPageBreak/>
              <w:t xml:space="preserve">Participate in the </w:t>
            </w:r>
            <w:r w:rsidR="00E64DF9" w:rsidRPr="00E668E5">
              <w:t>design review and outcomes evaluation</w:t>
            </w:r>
            <w:r w:rsidRPr="00E668E5">
              <w:t xml:space="preserve"> as agreed in the evaluation design.</w:t>
            </w:r>
          </w:p>
          <w:p w14:paraId="520D5E3F" w14:textId="21D3244D" w:rsidR="00247C1A" w:rsidRPr="003A42FB" w:rsidRDefault="00247C1A">
            <w:pPr>
              <w:pStyle w:val="TableText"/>
            </w:pPr>
            <w:r w:rsidRPr="00E668E5">
              <w:lastRenderedPageBreak/>
              <w:t xml:space="preserve">Distribute </w:t>
            </w:r>
            <w:r w:rsidR="00E64DF9">
              <w:t>f</w:t>
            </w:r>
            <w:r w:rsidRPr="00E668E5">
              <w:t>armer survey through logged emails</w:t>
            </w:r>
            <w:r w:rsidR="00253138">
              <w:t>.</w:t>
            </w:r>
          </w:p>
        </w:tc>
        <w:tc>
          <w:tcPr>
            <w:tcW w:w="1144" w:type="pct"/>
            <w:tcMar>
              <w:left w:w="108" w:type="dxa"/>
              <w:right w:w="108" w:type="dxa"/>
            </w:tcMar>
          </w:tcPr>
          <w:p w14:paraId="65E5804F" w14:textId="77777777" w:rsidR="00247C1A" w:rsidRPr="003A42FB" w:rsidRDefault="00247C1A">
            <w:pPr>
              <w:pStyle w:val="TableText"/>
            </w:pPr>
            <w:r w:rsidRPr="00E668E5">
              <w:lastRenderedPageBreak/>
              <w:t>Report into MERIT quarterly.</w:t>
            </w:r>
          </w:p>
        </w:tc>
      </w:tr>
      <w:tr w:rsidR="00247C1A" w:rsidRPr="003A42FB" w14:paraId="2FE76668" w14:textId="77777777" w:rsidTr="00A64E23">
        <w:tc>
          <w:tcPr>
            <w:tcW w:w="705" w:type="pct"/>
            <w:tcMar>
              <w:left w:w="108" w:type="dxa"/>
              <w:right w:w="108" w:type="dxa"/>
            </w:tcMar>
          </w:tcPr>
          <w:p w14:paraId="112F6A2D" w14:textId="77777777" w:rsidR="00247C1A" w:rsidRPr="00B323F0" w:rsidRDefault="00247C1A">
            <w:pPr>
              <w:pStyle w:val="TableText"/>
            </w:pPr>
            <w:r w:rsidRPr="005646CA">
              <w:t>Grantees</w:t>
            </w:r>
          </w:p>
        </w:tc>
        <w:tc>
          <w:tcPr>
            <w:tcW w:w="863" w:type="pct"/>
            <w:tcMar>
              <w:left w:w="108" w:type="dxa"/>
              <w:right w:w="108" w:type="dxa"/>
            </w:tcMar>
          </w:tcPr>
          <w:p w14:paraId="56484EE4" w14:textId="535C853D" w:rsidR="00287DD2" w:rsidRDefault="00247C1A">
            <w:pPr>
              <w:pStyle w:val="TableText"/>
            </w:pPr>
            <w:r w:rsidRPr="005646CA">
              <w:t xml:space="preserve">Partnerships and Innovation </w:t>
            </w:r>
            <w:r w:rsidR="00E8773F">
              <w:t>g</w:t>
            </w:r>
            <w:r w:rsidR="00E8773F" w:rsidRPr="005646CA">
              <w:t>rants</w:t>
            </w:r>
            <w:r w:rsidRPr="005646CA">
              <w:t xml:space="preserve">; Capacity Building </w:t>
            </w:r>
            <w:r w:rsidR="00D6057C">
              <w:t>g</w:t>
            </w:r>
            <w:r w:rsidR="005E0D1A" w:rsidRPr="005646CA">
              <w:t>rants</w:t>
            </w:r>
          </w:p>
          <w:p w14:paraId="67EF294C" w14:textId="21F88663" w:rsidR="00247C1A" w:rsidRPr="00B323F0" w:rsidRDefault="00247C1A">
            <w:pPr>
              <w:pStyle w:val="TableText"/>
            </w:pPr>
            <w:r w:rsidRPr="005646CA">
              <w:t>Small Grants</w:t>
            </w:r>
          </w:p>
        </w:tc>
        <w:tc>
          <w:tcPr>
            <w:tcW w:w="1144" w:type="pct"/>
            <w:tcMar>
              <w:left w:w="108" w:type="dxa"/>
              <w:right w:w="108" w:type="dxa"/>
            </w:tcMar>
          </w:tcPr>
          <w:p w14:paraId="5D1045BD" w14:textId="75D6C922" w:rsidR="00247C1A" w:rsidRDefault="00247C1A">
            <w:pPr>
              <w:pStyle w:val="TableText"/>
            </w:pPr>
            <w:r>
              <w:t>Measure activities, outputs and reach</w:t>
            </w:r>
            <w:r w:rsidR="00253138">
              <w:t>.</w:t>
            </w:r>
          </w:p>
          <w:p w14:paraId="54504A89" w14:textId="1F705B84" w:rsidR="00247C1A" w:rsidRPr="00B323F0" w:rsidRDefault="00247C1A">
            <w:pPr>
              <w:pStyle w:val="TableText"/>
            </w:pPr>
            <w:r>
              <w:t>Log farmer email addresses and permissions</w:t>
            </w:r>
            <w:r w:rsidR="00253138">
              <w:t>.</w:t>
            </w:r>
          </w:p>
        </w:tc>
        <w:tc>
          <w:tcPr>
            <w:tcW w:w="1144" w:type="pct"/>
            <w:tcMar>
              <w:left w:w="108" w:type="dxa"/>
              <w:right w:w="108" w:type="dxa"/>
            </w:tcMar>
          </w:tcPr>
          <w:p w14:paraId="274852AC" w14:textId="519F555E" w:rsidR="00247C1A" w:rsidRDefault="00247C1A">
            <w:pPr>
              <w:pStyle w:val="TableText"/>
            </w:pPr>
            <w:r>
              <w:t xml:space="preserve">Participate in the </w:t>
            </w:r>
            <w:r w:rsidR="00E64DF9">
              <w:t>design review and outcomes evaluation as agr</w:t>
            </w:r>
            <w:r>
              <w:t>eed in the evaluation design.</w:t>
            </w:r>
          </w:p>
          <w:p w14:paraId="1C984F5A" w14:textId="34738F13" w:rsidR="00247C1A" w:rsidRPr="00B323F0" w:rsidRDefault="00247C1A">
            <w:pPr>
              <w:pStyle w:val="TableText"/>
            </w:pPr>
            <w:r>
              <w:t xml:space="preserve">Share </w:t>
            </w:r>
            <w:r w:rsidR="00E64DF9">
              <w:t xml:space="preserve">farmer </w:t>
            </w:r>
            <w:r>
              <w:t xml:space="preserve">emails with DAFF for </w:t>
            </w:r>
            <w:r w:rsidR="005E0D1A">
              <w:t>surveying or</w:t>
            </w:r>
            <w:r>
              <w:t xml:space="preserve"> distribute farmer survey through logged emails.</w:t>
            </w:r>
          </w:p>
        </w:tc>
        <w:tc>
          <w:tcPr>
            <w:tcW w:w="1144" w:type="pct"/>
            <w:tcMar>
              <w:left w:w="108" w:type="dxa"/>
              <w:right w:w="108" w:type="dxa"/>
            </w:tcMar>
          </w:tcPr>
          <w:p w14:paraId="1A28F262" w14:textId="77777777" w:rsidR="00247C1A" w:rsidRPr="00436C31" w:rsidRDefault="00247C1A">
            <w:pPr>
              <w:pStyle w:val="TableText"/>
            </w:pPr>
            <w:r w:rsidRPr="00892A85">
              <w:t>Report into Grants Hub, and MERIT where relevant, 6-monthly.</w:t>
            </w:r>
          </w:p>
        </w:tc>
      </w:tr>
      <w:tr w:rsidR="00247C1A" w:rsidRPr="003A42FB" w14:paraId="0164FC0F" w14:textId="77777777" w:rsidTr="00A64E23">
        <w:tc>
          <w:tcPr>
            <w:tcW w:w="705" w:type="pct"/>
            <w:tcMar>
              <w:left w:w="108" w:type="dxa"/>
              <w:right w:w="108" w:type="dxa"/>
            </w:tcMar>
          </w:tcPr>
          <w:p w14:paraId="5B505E39" w14:textId="5044A79D" w:rsidR="00247C1A" w:rsidRPr="00B323F0" w:rsidRDefault="00247C1A">
            <w:pPr>
              <w:pStyle w:val="TableText"/>
            </w:pPr>
            <w:r w:rsidRPr="002B15A4">
              <w:t xml:space="preserve">Drought Hub </w:t>
            </w:r>
            <w:proofErr w:type="gramStart"/>
            <w:r w:rsidRPr="002B15A4">
              <w:t>lead</w:t>
            </w:r>
            <w:proofErr w:type="gramEnd"/>
            <w:r w:rsidRPr="002B15A4">
              <w:t xml:space="preserve"> agencies</w:t>
            </w:r>
          </w:p>
        </w:tc>
        <w:tc>
          <w:tcPr>
            <w:tcW w:w="863" w:type="pct"/>
            <w:tcMar>
              <w:left w:w="108" w:type="dxa"/>
              <w:right w:w="108" w:type="dxa"/>
            </w:tcMar>
          </w:tcPr>
          <w:p w14:paraId="353BA49F" w14:textId="37482833" w:rsidR="00247C1A" w:rsidRPr="00B323F0" w:rsidRDefault="00247C1A">
            <w:pPr>
              <w:pStyle w:val="TableText"/>
            </w:pPr>
            <w:r w:rsidRPr="002B15A4">
              <w:t>Regional Soil Coordinators</w:t>
            </w:r>
          </w:p>
        </w:tc>
        <w:tc>
          <w:tcPr>
            <w:tcW w:w="1144" w:type="pct"/>
            <w:tcMar>
              <w:left w:w="108" w:type="dxa"/>
              <w:right w:w="108" w:type="dxa"/>
            </w:tcMar>
          </w:tcPr>
          <w:p w14:paraId="4C274187" w14:textId="38EF660F" w:rsidR="00247C1A" w:rsidRPr="00B323F0" w:rsidRDefault="00247C1A">
            <w:pPr>
              <w:pStyle w:val="TableText"/>
            </w:pPr>
            <w:r w:rsidRPr="002B15A4">
              <w:t>Measure activities, outputs and reach. Log farmer email addresses and permissions</w:t>
            </w:r>
            <w:r w:rsidR="00253138">
              <w:t>.</w:t>
            </w:r>
          </w:p>
        </w:tc>
        <w:tc>
          <w:tcPr>
            <w:tcW w:w="1144" w:type="pct"/>
            <w:tcMar>
              <w:left w:w="108" w:type="dxa"/>
              <w:right w:w="108" w:type="dxa"/>
            </w:tcMar>
          </w:tcPr>
          <w:p w14:paraId="4BDCF960" w14:textId="0D460D5F" w:rsidR="00287DD2" w:rsidRDefault="00247C1A">
            <w:pPr>
              <w:pStyle w:val="TableText"/>
            </w:pPr>
            <w:r w:rsidRPr="002B15A4">
              <w:t xml:space="preserve">Participate in the </w:t>
            </w:r>
            <w:r w:rsidR="00B41662" w:rsidRPr="002B15A4">
              <w:t xml:space="preserve">design review and outcomes evaluation as agreed </w:t>
            </w:r>
            <w:r w:rsidRPr="002B15A4">
              <w:t>in the evaluation design.</w:t>
            </w:r>
          </w:p>
          <w:p w14:paraId="21B556E6" w14:textId="2DBA4C52" w:rsidR="00247C1A" w:rsidRPr="00B323F0" w:rsidRDefault="00247C1A">
            <w:pPr>
              <w:pStyle w:val="TableText"/>
            </w:pPr>
            <w:r w:rsidRPr="002B15A4">
              <w:t>Distribute participant</w:t>
            </w:r>
            <w:r w:rsidR="00253138">
              <w:t xml:space="preserve"> and </w:t>
            </w:r>
            <w:r w:rsidRPr="002B15A4">
              <w:t>farmer survey through logged emails.</w:t>
            </w:r>
          </w:p>
        </w:tc>
        <w:tc>
          <w:tcPr>
            <w:tcW w:w="1144" w:type="pct"/>
            <w:tcMar>
              <w:left w:w="108" w:type="dxa"/>
              <w:right w:w="108" w:type="dxa"/>
            </w:tcMar>
          </w:tcPr>
          <w:p w14:paraId="44D38368" w14:textId="7DEDA4BC" w:rsidR="00247C1A" w:rsidRPr="00436C31" w:rsidRDefault="00247C1A">
            <w:pPr>
              <w:pStyle w:val="TableText"/>
            </w:pPr>
            <w:r w:rsidRPr="002B15A4">
              <w:t xml:space="preserve">Report into </w:t>
            </w:r>
            <w:r w:rsidR="20A0DC1A">
              <w:t xml:space="preserve">Community </w:t>
            </w:r>
            <w:r w:rsidRPr="002B15A4">
              <w:t>Grants Hub 6-monthly.</w:t>
            </w:r>
          </w:p>
        </w:tc>
      </w:tr>
      <w:tr w:rsidR="00247C1A" w:rsidRPr="003A42FB" w14:paraId="4E39D688" w14:textId="77777777" w:rsidTr="00A64E23">
        <w:tc>
          <w:tcPr>
            <w:tcW w:w="705" w:type="pct"/>
            <w:tcMar>
              <w:left w:w="108" w:type="dxa"/>
              <w:right w:w="108" w:type="dxa"/>
            </w:tcMar>
          </w:tcPr>
          <w:p w14:paraId="1A2685AC" w14:textId="34FBD926" w:rsidR="00247C1A" w:rsidRPr="00B323F0" w:rsidRDefault="00247C1A">
            <w:pPr>
              <w:pStyle w:val="TableText"/>
            </w:pPr>
            <w:r w:rsidRPr="007E4E0E">
              <w:t xml:space="preserve">Soil Science Australia </w:t>
            </w:r>
          </w:p>
        </w:tc>
        <w:tc>
          <w:tcPr>
            <w:tcW w:w="863" w:type="pct"/>
            <w:tcMar>
              <w:left w:w="108" w:type="dxa"/>
              <w:right w:w="108" w:type="dxa"/>
            </w:tcMar>
          </w:tcPr>
          <w:p w14:paraId="52E2D021" w14:textId="77777777" w:rsidR="00247C1A" w:rsidRPr="00B323F0" w:rsidRDefault="00247C1A">
            <w:pPr>
              <w:pStyle w:val="TableText"/>
            </w:pPr>
            <w:r w:rsidRPr="007E4E0E">
              <w:t>National Soil</w:t>
            </w:r>
            <w:r w:rsidRPr="007E4E0E" w:rsidDel="0060180D">
              <w:t>s</w:t>
            </w:r>
            <w:r w:rsidRPr="007E4E0E">
              <w:t xml:space="preserve"> Community of Practice</w:t>
            </w:r>
          </w:p>
        </w:tc>
        <w:tc>
          <w:tcPr>
            <w:tcW w:w="1144" w:type="pct"/>
            <w:tcMar>
              <w:left w:w="108" w:type="dxa"/>
              <w:right w:w="108" w:type="dxa"/>
            </w:tcMar>
          </w:tcPr>
          <w:p w14:paraId="6257739E" w14:textId="38EA1B5B" w:rsidR="00247C1A" w:rsidRPr="00B323F0" w:rsidRDefault="00247C1A">
            <w:pPr>
              <w:pStyle w:val="TableText"/>
            </w:pPr>
            <w:r w:rsidRPr="007E4E0E">
              <w:t>Measure activities, outputs and reach</w:t>
            </w:r>
            <w:r w:rsidR="006A2CBE">
              <w:t>.</w:t>
            </w:r>
            <w:r w:rsidRPr="007E4E0E">
              <w:t xml:space="preserve"> Log farmer email addresses and permissions</w:t>
            </w:r>
            <w:r w:rsidR="00253138">
              <w:t>.</w:t>
            </w:r>
          </w:p>
        </w:tc>
        <w:tc>
          <w:tcPr>
            <w:tcW w:w="1144" w:type="pct"/>
            <w:tcMar>
              <w:left w:w="108" w:type="dxa"/>
              <w:right w:w="108" w:type="dxa"/>
            </w:tcMar>
          </w:tcPr>
          <w:p w14:paraId="4FFB4CAA" w14:textId="4D80F9CF" w:rsidR="00247C1A" w:rsidRDefault="00247C1A">
            <w:pPr>
              <w:pStyle w:val="TableText"/>
            </w:pPr>
            <w:r w:rsidRPr="007E4E0E">
              <w:t xml:space="preserve">Participate in the </w:t>
            </w:r>
            <w:r w:rsidR="00A349D8">
              <w:t>d</w:t>
            </w:r>
            <w:r w:rsidRPr="007E4E0E">
              <w:t xml:space="preserve">esign </w:t>
            </w:r>
            <w:r w:rsidR="00A349D8">
              <w:t>r</w:t>
            </w:r>
            <w:r w:rsidRPr="007E4E0E">
              <w:t xml:space="preserve">eview and </w:t>
            </w:r>
            <w:r w:rsidR="00A349D8">
              <w:t>o</w:t>
            </w:r>
            <w:r w:rsidRPr="007E4E0E">
              <w:t xml:space="preserve">utcomes </w:t>
            </w:r>
            <w:r w:rsidR="00A349D8">
              <w:t>e</w:t>
            </w:r>
            <w:r w:rsidRPr="007E4E0E">
              <w:t>valuation as agreed in the evaluation design.</w:t>
            </w:r>
          </w:p>
          <w:p w14:paraId="76B8EE8B" w14:textId="67FC47AC" w:rsidR="00247C1A" w:rsidRPr="00B323F0" w:rsidRDefault="00247C1A">
            <w:pPr>
              <w:pStyle w:val="TableText"/>
            </w:pPr>
            <w:r>
              <w:t xml:space="preserve">Distribute </w:t>
            </w:r>
            <w:r w:rsidR="00A349D8">
              <w:t>f</w:t>
            </w:r>
            <w:r>
              <w:t>armer survey through logged emails.</w:t>
            </w:r>
          </w:p>
        </w:tc>
        <w:tc>
          <w:tcPr>
            <w:tcW w:w="1144" w:type="pct"/>
            <w:tcMar>
              <w:left w:w="108" w:type="dxa"/>
              <w:right w:w="108" w:type="dxa"/>
            </w:tcMar>
          </w:tcPr>
          <w:p w14:paraId="2FA45411" w14:textId="77777777" w:rsidR="00247C1A" w:rsidRPr="00436C31" w:rsidRDefault="00247C1A">
            <w:pPr>
              <w:pStyle w:val="TableText"/>
            </w:pPr>
            <w:r w:rsidRPr="00AD5A8D">
              <w:t>Report into Grants Hub 6-monthly.</w:t>
            </w:r>
          </w:p>
        </w:tc>
      </w:tr>
      <w:tr w:rsidR="00247C1A" w:rsidRPr="003A42FB" w14:paraId="0DFBFBBB" w14:textId="77777777" w:rsidTr="00A64E23">
        <w:tc>
          <w:tcPr>
            <w:tcW w:w="705" w:type="pct"/>
            <w:tcMar>
              <w:left w:w="108" w:type="dxa"/>
              <w:right w:w="108" w:type="dxa"/>
            </w:tcMar>
          </w:tcPr>
          <w:p w14:paraId="1BE80EC1" w14:textId="77777777" w:rsidR="00247C1A" w:rsidRPr="00B323F0" w:rsidRDefault="00247C1A">
            <w:pPr>
              <w:pStyle w:val="TableText"/>
            </w:pPr>
            <w:r w:rsidRPr="007255FC">
              <w:t>CSIRO</w:t>
            </w:r>
          </w:p>
        </w:tc>
        <w:tc>
          <w:tcPr>
            <w:tcW w:w="863" w:type="pct"/>
            <w:tcMar>
              <w:left w:w="108" w:type="dxa"/>
              <w:right w:w="108" w:type="dxa"/>
            </w:tcMar>
          </w:tcPr>
          <w:p w14:paraId="78DF5B72" w14:textId="1711AAC5" w:rsidR="00287DD2" w:rsidRDefault="00247C1A">
            <w:pPr>
              <w:pStyle w:val="TableText"/>
            </w:pPr>
            <w:r w:rsidRPr="007255FC">
              <w:t xml:space="preserve">National Soil Monitoring </w:t>
            </w:r>
            <w:r w:rsidR="005E0D1A" w:rsidRPr="007255FC">
              <w:t>Program</w:t>
            </w:r>
            <w:r w:rsidR="005E0D1A">
              <w:t>.</w:t>
            </w:r>
          </w:p>
          <w:p w14:paraId="53EC78F5" w14:textId="7757A845" w:rsidR="00247C1A" w:rsidRPr="00B323F0" w:rsidRDefault="00247C1A">
            <w:pPr>
              <w:pStyle w:val="TableText"/>
            </w:pPr>
            <w:r w:rsidRPr="007255FC">
              <w:t>Enhance Australian National Soil Information System (ANSIS)</w:t>
            </w:r>
          </w:p>
        </w:tc>
        <w:tc>
          <w:tcPr>
            <w:tcW w:w="1144" w:type="pct"/>
            <w:tcMar>
              <w:left w:w="108" w:type="dxa"/>
              <w:right w:w="108" w:type="dxa"/>
            </w:tcMar>
          </w:tcPr>
          <w:p w14:paraId="31E93C07" w14:textId="62CAF025" w:rsidR="00247C1A" w:rsidRPr="00B323F0" w:rsidRDefault="00247C1A">
            <w:pPr>
              <w:pStyle w:val="TableText"/>
            </w:pPr>
            <w:r w:rsidRPr="007255FC">
              <w:t>Measure activities, outputs and reach</w:t>
            </w:r>
            <w:r w:rsidR="00253138">
              <w:t>.</w:t>
            </w:r>
          </w:p>
        </w:tc>
        <w:tc>
          <w:tcPr>
            <w:tcW w:w="1144" w:type="pct"/>
            <w:tcMar>
              <w:left w:w="108" w:type="dxa"/>
              <w:right w:w="108" w:type="dxa"/>
            </w:tcMar>
          </w:tcPr>
          <w:p w14:paraId="5BB09708" w14:textId="249183BD" w:rsidR="00247C1A" w:rsidRPr="00B323F0" w:rsidRDefault="00247C1A">
            <w:pPr>
              <w:pStyle w:val="TableText"/>
            </w:pPr>
            <w:r w:rsidRPr="00D63FCF">
              <w:t xml:space="preserve">Participate in the </w:t>
            </w:r>
            <w:r w:rsidR="00A349D8">
              <w:t>d</w:t>
            </w:r>
            <w:r w:rsidRPr="00D63FCF">
              <w:t xml:space="preserve">esign </w:t>
            </w:r>
            <w:r w:rsidR="00253138">
              <w:t>r</w:t>
            </w:r>
            <w:r w:rsidRPr="00D63FCF">
              <w:t xml:space="preserve">eview and </w:t>
            </w:r>
            <w:r w:rsidR="00A349D8">
              <w:t>o</w:t>
            </w:r>
            <w:r w:rsidRPr="00D63FCF">
              <w:t xml:space="preserve">utcomes </w:t>
            </w:r>
            <w:r w:rsidR="00253138">
              <w:t>e</w:t>
            </w:r>
            <w:r w:rsidRPr="00D63FCF">
              <w:t>valuation as agreed in the evaluation design.</w:t>
            </w:r>
          </w:p>
        </w:tc>
        <w:tc>
          <w:tcPr>
            <w:tcW w:w="1144" w:type="pct"/>
            <w:tcMar>
              <w:left w:w="108" w:type="dxa"/>
              <w:right w:w="108" w:type="dxa"/>
            </w:tcMar>
          </w:tcPr>
          <w:p w14:paraId="209EFA7B" w14:textId="77777777" w:rsidR="00247C1A" w:rsidRPr="00436C31" w:rsidRDefault="00247C1A">
            <w:pPr>
              <w:pStyle w:val="TableText"/>
            </w:pPr>
            <w:r w:rsidRPr="00D63FCF">
              <w:t>Report on progress to the department’s program management team</w:t>
            </w:r>
          </w:p>
        </w:tc>
      </w:tr>
    </w:tbl>
    <w:bookmarkEnd w:id="113"/>
    <w:p w14:paraId="2FE7768A" w14:textId="7D42D0E5" w:rsidR="00FF7F28" w:rsidRPr="00FF7F28" w:rsidRDefault="00A64E23" w:rsidP="00A64E23">
      <w:pPr>
        <w:pStyle w:val="FigureTableNoteSource"/>
      </w:pPr>
      <w:r w:rsidRPr="00A64E23">
        <w:rPr>
          <w:rStyle w:val="Strong"/>
        </w:rPr>
        <w:t>MEL</w:t>
      </w:r>
      <w:r>
        <w:t xml:space="preserve"> </w:t>
      </w:r>
      <w:r w:rsidRPr="00A64E23">
        <w:t xml:space="preserve">Measurement, </w:t>
      </w:r>
      <w:r>
        <w:t>e</w:t>
      </w:r>
      <w:r w:rsidRPr="00A64E23">
        <w:t xml:space="preserve">valuation and </w:t>
      </w:r>
      <w:r>
        <w:t>l</w:t>
      </w:r>
      <w:r w:rsidRPr="00A64E23">
        <w:t>earnin</w:t>
      </w:r>
      <w:r>
        <w:t>g</w:t>
      </w:r>
      <w:r w:rsidRPr="00A64E23">
        <w:t>.</w:t>
      </w:r>
    </w:p>
    <w:p w14:paraId="5CBCD484" w14:textId="2C94D9E7" w:rsidR="00A4092A" w:rsidRDefault="00A4092A" w:rsidP="00A4092A">
      <w:pPr>
        <w:pStyle w:val="Heading2"/>
      </w:pPr>
      <w:bookmarkStart w:id="114" w:name="_Toc218681271"/>
      <w:r>
        <w:lastRenderedPageBreak/>
        <w:t>O</w:t>
      </w:r>
      <w:r w:rsidRPr="00A4092A">
        <w:t>perationalising the MEL Framework</w:t>
      </w:r>
      <w:bookmarkEnd w:id="114"/>
    </w:p>
    <w:p w14:paraId="125CF0D2" w14:textId="77777777" w:rsidR="00454CFA" w:rsidRDefault="00454CFA" w:rsidP="00454CFA">
      <w:pPr>
        <w:rPr>
          <w:lang w:eastAsia="ja-JP"/>
        </w:rPr>
      </w:pPr>
      <w:r>
        <w:rPr>
          <w:lang w:eastAsia="ja-JP"/>
        </w:rPr>
        <w:t>The key tasks and responsibilities for operationalising the MEL Framework include:</w:t>
      </w:r>
    </w:p>
    <w:p w14:paraId="128F6EF3" w14:textId="0B740BF4" w:rsidR="00454CFA" w:rsidRDefault="00454CFA" w:rsidP="00D868FA">
      <w:pPr>
        <w:pStyle w:val="ListNumber"/>
        <w:numPr>
          <w:ilvl w:val="0"/>
          <w:numId w:val="19"/>
        </w:numPr>
        <w:rPr>
          <w:lang w:eastAsia="ja-JP"/>
        </w:rPr>
      </w:pPr>
      <w:r>
        <w:rPr>
          <w:lang w:eastAsia="ja-JP"/>
        </w:rPr>
        <w:t>Routine measurement</w:t>
      </w:r>
    </w:p>
    <w:p w14:paraId="23A01EC5" w14:textId="33C63D12" w:rsidR="00454CFA" w:rsidRDefault="00187C25" w:rsidP="007107C0">
      <w:pPr>
        <w:pStyle w:val="ListNumber2"/>
        <w:rPr>
          <w:lang w:eastAsia="ja-JP"/>
        </w:rPr>
      </w:pPr>
      <w:r>
        <w:rPr>
          <w:lang w:eastAsia="ja-JP"/>
        </w:rPr>
        <w:t xml:space="preserve">Project reports – </w:t>
      </w:r>
      <w:r w:rsidR="00172BC0">
        <w:rPr>
          <w:lang w:eastAsia="ja-JP"/>
        </w:rPr>
        <w:t xml:space="preserve">Program managers </w:t>
      </w:r>
      <w:r w:rsidR="001F63A4">
        <w:rPr>
          <w:lang w:eastAsia="ja-JP"/>
        </w:rPr>
        <w:t xml:space="preserve">will </w:t>
      </w:r>
      <w:r w:rsidR="00454CFA">
        <w:rPr>
          <w:lang w:eastAsia="ja-JP"/>
        </w:rPr>
        <w:t xml:space="preserve">establish the expectations and processes for delivery providers to routinely measure and report on their activity and reach. These are to be established as part of negotiating the funding agreements with delivery providers at the commencement of </w:t>
      </w:r>
      <w:r w:rsidR="00822CC3">
        <w:rPr>
          <w:lang w:eastAsia="ja-JP"/>
        </w:rPr>
        <w:t>CSAP</w:t>
      </w:r>
      <w:r w:rsidR="00454CFA">
        <w:rPr>
          <w:lang w:eastAsia="ja-JP"/>
        </w:rPr>
        <w:t>. These must include standard outputs, where relevant, to enable aggregated reporting, and the collection and collation of participant contact information to allow for follow-up surveys by or on behalf of the department.</w:t>
      </w:r>
    </w:p>
    <w:p w14:paraId="50C931C6" w14:textId="6B484D1A" w:rsidR="00454CFA" w:rsidRDefault="00454CFA" w:rsidP="007107C0">
      <w:pPr>
        <w:pStyle w:val="ListNumber2"/>
        <w:rPr>
          <w:lang w:eastAsia="ja-JP"/>
        </w:rPr>
      </w:pPr>
      <w:r>
        <w:rPr>
          <w:lang w:eastAsia="ja-JP"/>
        </w:rPr>
        <w:t xml:space="preserve">Broader </w:t>
      </w:r>
      <w:r w:rsidR="005E0D1A" w:rsidRPr="00623B6A">
        <w:rPr>
          <w:lang w:eastAsia="ja-JP"/>
        </w:rPr>
        <w:t>c</w:t>
      </w:r>
      <w:r>
        <w:rPr>
          <w:lang w:eastAsia="ja-JP"/>
        </w:rPr>
        <w:t>ontext</w:t>
      </w:r>
      <w:r w:rsidR="001E165F">
        <w:rPr>
          <w:lang w:eastAsia="ja-JP"/>
        </w:rPr>
        <w:t xml:space="preserve"> </w:t>
      </w:r>
      <w:r w:rsidR="005E0D1A">
        <w:rPr>
          <w:lang w:eastAsia="ja-JP"/>
        </w:rPr>
        <w:t>–</w:t>
      </w:r>
      <w:r w:rsidR="001E165F">
        <w:rPr>
          <w:lang w:eastAsia="ja-JP"/>
        </w:rPr>
        <w:t xml:space="preserve"> </w:t>
      </w:r>
      <w:r w:rsidR="00AE74C8">
        <w:rPr>
          <w:lang w:eastAsia="ja-JP"/>
        </w:rPr>
        <w:t>Program managers</w:t>
      </w:r>
      <w:r w:rsidR="001E165F">
        <w:rPr>
          <w:lang w:eastAsia="ja-JP"/>
        </w:rPr>
        <w:t xml:space="preserve"> will</w:t>
      </w:r>
      <w:r>
        <w:rPr>
          <w:lang w:eastAsia="ja-JP"/>
        </w:rPr>
        <w:t xml:space="preserve"> commission ABARES to conduct the broad sample survey of Australian farmers to provide information about the ‘state/context’ of Australian farmer practices on a regular basis</w:t>
      </w:r>
      <w:r w:rsidR="005E14B1">
        <w:rPr>
          <w:lang w:eastAsia="ja-JP"/>
        </w:rPr>
        <w:t xml:space="preserve"> </w:t>
      </w:r>
      <w:r w:rsidR="0062553E">
        <w:rPr>
          <w:lang w:eastAsia="ja-JP"/>
        </w:rPr>
        <w:t>–</w:t>
      </w:r>
      <w:r w:rsidR="005E14B1">
        <w:rPr>
          <w:lang w:eastAsia="ja-JP"/>
        </w:rPr>
        <w:t xml:space="preserve"> </w:t>
      </w:r>
      <w:r w:rsidR="00AD779A">
        <w:rPr>
          <w:lang w:eastAsia="ja-JP"/>
        </w:rPr>
        <w:t>such as</w:t>
      </w:r>
      <w:r>
        <w:rPr>
          <w:lang w:eastAsia="ja-JP"/>
        </w:rPr>
        <w:t xml:space="preserve"> every </w:t>
      </w:r>
      <w:r w:rsidR="000F3357">
        <w:rPr>
          <w:lang w:eastAsia="ja-JP"/>
        </w:rPr>
        <w:t>2</w:t>
      </w:r>
      <w:r>
        <w:rPr>
          <w:lang w:eastAsia="ja-JP"/>
        </w:rPr>
        <w:t xml:space="preserve"> or more years.</w:t>
      </w:r>
    </w:p>
    <w:p w14:paraId="51875A56" w14:textId="0DA49E7D" w:rsidR="00454CFA" w:rsidRPr="005E0D1A" w:rsidRDefault="00454CFA" w:rsidP="007107C0">
      <w:pPr>
        <w:pStyle w:val="ListNumber"/>
        <w:rPr>
          <w:lang w:eastAsia="ja-JP"/>
        </w:rPr>
      </w:pPr>
      <w:r w:rsidRPr="005E0D1A">
        <w:rPr>
          <w:lang w:eastAsia="ja-JP"/>
        </w:rPr>
        <w:t xml:space="preserve">Design </w:t>
      </w:r>
      <w:r w:rsidR="005E0D1A" w:rsidRPr="00623B6A">
        <w:rPr>
          <w:lang w:eastAsia="ja-JP"/>
        </w:rPr>
        <w:t>r</w:t>
      </w:r>
      <w:r w:rsidRPr="005E0D1A">
        <w:rPr>
          <w:lang w:eastAsia="ja-JP"/>
        </w:rPr>
        <w:t>eview</w:t>
      </w:r>
    </w:p>
    <w:p w14:paraId="50A1742D" w14:textId="10289FDC" w:rsidR="00454CFA" w:rsidRDefault="00454CFA" w:rsidP="007107C0">
      <w:pPr>
        <w:pStyle w:val="ListNumber2"/>
        <w:rPr>
          <w:lang w:eastAsia="ja-JP"/>
        </w:rPr>
      </w:pPr>
      <w:r w:rsidRPr="00753457">
        <w:rPr>
          <w:lang w:eastAsia="ja-JP"/>
        </w:rPr>
        <w:t>Study</w:t>
      </w:r>
      <w:r w:rsidR="00753457" w:rsidRPr="00753457">
        <w:rPr>
          <w:lang w:eastAsia="ja-JP"/>
        </w:rPr>
        <w:t xml:space="preserve"> –</w:t>
      </w:r>
      <w:r w:rsidR="0062553E">
        <w:rPr>
          <w:lang w:eastAsia="ja-JP"/>
        </w:rPr>
        <w:t xml:space="preserve"> </w:t>
      </w:r>
      <w:r w:rsidRPr="00AE74C8">
        <w:rPr>
          <w:lang w:eastAsia="ja-JP"/>
        </w:rPr>
        <w:t>Program managers</w:t>
      </w:r>
      <w:r>
        <w:rPr>
          <w:lang w:eastAsia="ja-JP"/>
        </w:rPr>
        <w:t xml:space="preserve"> are to commission the design and delivery of the </w:t>
      </w:r>
      <w:r w:rsidR="00DC78CE">
        <w:rPr>
          <w:lang w:eastAsia="ja-JP"/>
        </w:rPr>
        <w:t xml:space="preserve">design review </w:t>
      </w:r>
      <w:r>
        <w:rPr>
          <w:lang w:eastAsia="ja-JP"/>
        </w:rPr>
        <w:t xml:space="preserve">with sufficient time to ensure it is completed before September 2026 so that the learnings and insights can be used in the budgeting and design process for the next iteration of the </w:t>
      </w:r>
      <w:r w:rsidR="00203322">
        <w:rPr>
          <w:lang w:eastAsia="ja-JP"/>
        </w:rPr>
        <w:t>p</w:t>
      </w:r>
      <w:r>
        <w:rPr>
          <w:lang w:eastAsia="ja-JP"/>
        </w:rPr>
        <w:t xml:space="preserve">rogram. It is likely that the </w:t>
      </w:r>
      <w:r w:rsidR="00A33E4C">
        <w:rPr>
          <w:lang w:eastAsia="ja-JP"/>
        </w:rPr>
        <w:t xml:space="preserve">design review </w:t>
      </w:r>
      <w:r>
        <w:rPr>
          <w:lang w:eastAsia="ja-JP"/>
        </w:rPr>
        <w:t xml:space="preserve">will be informed by a desktop review of available data and literature, </w:t>
      </w:r>
      <w:proofErr w:type="gramStart"/>
      <w:r>
        <w:rPr>
          <w:lang w:eastAsia="ja-JP"/>
        </w:rPr>
        <w:t>and also</w:t>
      </w:r>
      <w:proofErr w:type="gramEnd"/>
      <w:r>
        <w:rPr>
          <w:lang w:eastAsia="ja-JP"/>
        </w:rPr>
        <w:t xml:space="preserve"> require the engagement of experts, farmers and delivery providers in the process. It is anticipated that the tools and processes for this engagement and collection of new data, including the farmer survey (design), will be designed following the completion of the desktop review to ensure it provides the information needed.</w:t>
      </w:r>
    </w:p>
    <w:p w14:paraId="5CF2C181" w14:textId="75397786" w:rsidR="00454CFA" w:rsidRDefault="00454CFA" w:rsidP="007107C0">
      <w:pPr>
        <w:pStyle w:val="ListNumber2"/>
        <w:rPr>
          <w:lang w:eastAsia="ja-JP"/>
        </w:rPr>
      </w:pPr>
      <w:r>
        <w:rPr>
          <w:lang w:eastAsia="ja-JP"/>
        </w:rPr>
        <w:t xml:space="preserve">Learning </w:t>
      </w:r>
      <w:r w:rsidR="00621EA5" w:rsidRPr="00753457">
        <w:rPr>
          <w:lang w:eastAsia="ja-JP"/>
        </w:rPr>
        <w:t>–</w:t>
      </w:r>
      <w:r w:rsidR="0062553E">
        <w:rPr>
          <w:lang w:eastAsia="ja-JP"/>
        </w:rPr>
        <w:t xml:space="preserve"> </w:t>
      </w:r>
      <w:r w:rsidRPr="00AE74C8">
        <w:rPr>
          <w:lang w:eastAsia="ja-JP"/>
        </w:rPr>
        <w:t xml:space="preserve">Program </w:t>
      </w:r>
      <w:r w:rsidR="00AE74C8">
        <w:rPr>
          <w:lang w:eastAsia="ja-JP"/>
        </w:rPr>
        <w:t>managers</w:t>
      </w:r>
      <w:r>
        <w:rPr>
          <w:lang w:eastAsia="ja-JP"/>
        </w:rPr>
        <w:t xml:space="preserve"> should be involved in reflecting on the findings of the design review to collaboratively surface findings, insights and lessons for future program design, including future MEL arrangements.</w:t>
      </w:r>
    </w:p>
    <w:p w14:paraId="67F665ED" w14:textId="5CFFE962" w:rsidR="00454CFA" w:rsidRDefault="00454CFA" w:rsidP="00C303D7">
      <w:pPr>
        <w:pStyle w:val="ListNumber"/>
        <w:rPr>
          <w:lang w:eastAsia="ja-JP"/>
        </w:rPr>
      </w:pPr>
      <w:r>
        <w:rPr>
          <w:lang w:eastAsia="ja-JP"/>
        </w:rPr>
        <w:t xml:space="preserve">Outcomes </w:t>
      </w:r>
      <w:r w:rsidR="0062553E">
        <w:rPr>
          <w:lang w:eastAsia="ja-JP"/>
        </w:rPr>
        <w:t>e</w:t>
      </w:r>
      <w:r>
        <w:rPr>
          <w:lang w:eastAsia="ja-JP"/>
        </w:rPr>
        <w:t>valuation</w:t>
      </w:r>
    </w:p>
    <w:p w14:paraId="72B11CCC" w14:textId="3A3C98E8" w:rsidR="00454CFA" w:rsidRDefault="00454CFA" w:rsidP="00C303D7">
      <w:pPr>
        <w:pStyle w:val="ListNumber2"/>
        <w:rPr>
          <w:lang w:eastAsia="ja-JP"/>
        </w:rPr>
      </w:pPr>
      <w:r>
        <w:rPr>
          <w:lang w:eastAsia="ja-JP"/>
        </w:rPr>
        <w:t>Study</w:t>
      </w:r>
      <w:r w:rsidR="00621EA5">
        <w:rPr>
          <w:lang w:eastAsia="ja-JP"/>
        </w:rPr>
        <w:t xml:space="preserve"> </w:t>
      </w:r>
      <w:r w:rsidR="00621EA5" w:rsidRPr="00753457">
        <w:rPr>
          <w:lang w:eastAsia="ja-JP"/>
        </w:rPr>
        <w:t>–</w:t>
      </w:r>
      <w:r w:rsidR="0062553E">
        <w:rPr>
          <w:lang w:eastAsia="ja-JP"/>
        </w:rPr>
        <w:t xml:space="preserve"> </w:t>
      </w:r>
      <w:r w:rsidRPr="00551DB4">
        <w:rPr>
          <w:lang w:eastAsia="ja-JP"/>
        </w:rPr>
        <w:t>Program managers are</w:t>
      </w:r>
      <w:r>
        <w:rPr>
          <w:lang w:eastAsia="ja-JP"/>
        </w:rPr>
        <w:t xml:space="preserve"> to commission the design and delivery of the </w:t>
      </w:r>
      <w:r w:rsidR="00203322">
        <w:rPr>
          <w:lang w:eastAsia="ja-JP"/>
        </w:rPr>
        <w:t>o</w:t>
      </w:r>
      <w:r>
        <w:rPr>
          <w:lang w:eastAsia="ja-JP"/>
        </w:rPr>
        <w:t xml:space="preserve">utcomes </w:t>
      </w:r>
      <w:r w:rsidR="00203322">
        <w:rPr>
          <w:lang w:eastAsia="ja-JP"/>
        </w:rPr>
        <w:t>e</w:t>
      </w:r>
      <w:r>
        <w:rPr>
          <w:lang w:eastAsia="ja-JP"/>
        </w:rPr>
        <w:t xml:space="preserve">valuation to commence from July 2028. It is anticipated that the </w:t>
      </w:r>
      <w:r w:rsidR="00203322">
        <w:rPr>
          <w:lang w:eastAsia="ja-JP"/>
        </w:rPr>
        <w:t>o</w:t>
      </w:r>
      <w:r>
        <w:rPr>
          <w:lang w:eastAsia="ja-JP"/>
        </w:rPr>
        <w:t xml:space="preserve">utcomes </w:t>
      </w:r>
      <w:r w:rsidR="00203322">
        <w:rPr>
          <w:lang w:eastAsia="ja-JP"/>
        </w:rPr>
        <w:t>e</w:t>
      </w:r>
      <w:r>
        <w:rPr>
          <w:lang w:eastAsia="ja-JP"/>
        </w:rPr>
        <w:t>valuation will be primarily informed by the routine measurement data collected by delivery providers, and a farmer survey (outcomes) to assess progress towards outcomes. It is anticipated that the design of the tools and processes for this engagement and collection of new data, will be undertaken as part of the evaluation design process.</w:t>
      </w:r>
    </w:p>
    <w:p w14:paraId="0FAAA6F0" w14:textId="0F093B82" w:rsidR="00454CFA" w:rsidRDefault="00454CFA" w:rsidP="00C303D7">
      <w:pPr>
        <w:pStyle w:val="ListNumber2"/>
        <w:rPr>
          <w:lang w:eastAsia="ja-JP"/>
        </w:rPr>
      </w:pPr>
      <w:r>
        <w:rPr>
          <w:lang w:eastAsia="ja-JP"/>
        </w:rPr>
        <w:t>Learning</w:t>
      </w:r>
      <w:r w:rsidR="0062553E">
        <w:rPr>
          <w:lang w:eastAsia="ja-JP"/>
        </w:rPr>
        <w:t xml:space="preserve"> –</w:t>
      </w:r>
      <w:r>
        <w:rPr>
          <w:lang w:eastAsia="ja-JP"/>
        </w:rPr>
        <w:t xml:space="preserve"> Program </w:t>
      </w:r>
      <w:r w:rsidR="00551DB4">
        <w:rPr>
          <w:lang w:eastAsia="ja-JP"/>
        </w:rPr>
        <w:t>managers</w:t>
      </w:r>
      <w:r>
        <w:rPr>
          <w:lang w:eastAsia="ja-JP"/>
        </w:rPr>
        <w:t xml:space="preserve"> should be involved in reflecting on the findings of the </w:t>
      </w:r>
      <w:proofErr w:type="gramStart"/>
      <w:r>
        <w:rPr>
          <w:lang w:eastAsia="ja-JP"/>
        </w:rPr>
        <w:t>outcomes</w:t>
      </w:r>
      <w:proofErr w:type="gramEnd"/>
      <w:r>
        <w:rPr>
          <w:lang w:eastAsia="ja-JP"/>
        </w:rPr>
        <w:t xml:space="preserve"> evaluation to collaboratively surface findings, insights and lessons for future program design and future MEL arrangements.</w:t>
      </w:r>
    </w:p>
    <w:p w14:paraId="7469D15F" w14:textId="2BDE7B6D" w:rsidR="00A4092A" w:rsidRPr="00A4092A" w:rsidRDefault="00454CFA" w:rsidP="00C303D7">
      <w:pPr>
        <w:pStyle w:val="ListNumber"/>
        <w:rPr>
          <w:lang w:eastAsia="ja-JP"/>
        </w:rPr>
      </w:pPr>
      <w:r w:rsidRPr="00123AF2">
        <w:rPr>
          <w:lang w:eastAsia="ja-JP"/>
        </w:rPr>
        <w:t>Reporting</w:t>
      </w:r>
      <w:r w:rsidR="00123AF2" w:rsidRPr="00623B6A">
        <w:rPr>
          <w:lang w:eastAsia="ja-JP"/>
        </w:rPr>
        <w:t xml:space="preserve"> –</w:t>
      </w:r>
      <w:r w:rsidRPr="00123AF2">
        <w:rPr>
          <w:lang w:eastAsia="ja-JP"/>
        </w:rPr>
        <w:t xml:space="preserve"> Program</w:t>
      </w:r>
      <w:r>
        <w:rPr>
          <w:lang w:eastAsia="ja-JP"/>
        </w:rPr>
        <w:t xml:space="preserve"> </w:t>
      </w:r>
      <w:r w:rsidR="005831D8">
        <w:rPr>
          <w:lang w:eastAsia="ja-JP"/>
        </w:rPr>
        <w:t>managers</w:t>
      </w:r>
      <w:r>
        <w:rPr>
          <w:lang w:eastAsia="ja-JP"/>
        </w:rPr>
        <w:t xml:space="preserve"> are to regularly review and maintain their reporting requirements, and ensure the appropriate information is being reported to meet the needs of the report audiences.</w:t>
      </w:r>
    </w:p>
    <w:p w14:paraId="435CE72D" w14:textId="28A5B605" w:rsidR="00764D6A" w:rsidRPr="000A584A" w:rsidRDefault="00E91D72" w:rsidP="007E39EF">
      <w:pPr>
        <w:pStyle w:val="Heading2"/>
        <w:numPr>
          <w:ilvl w:val="0"/>
          <w:numId w:val="0"/>
        </w:numPr>
      </w:pPr>
      <w:bookmarkStart w:id="115" w:name="_Appendix_A:_Statistical"/>
      <w:bookmarkStart w:id="116" w:name="_Appendix_A:_Established"/>
      <w:bookmarkStart w:id="117" w:name="_Toc430782160"/>
      <w:bookmarkStart w:id="118" w:name="_Toc218681272"/>
      <w:bookmarkEnd w:id="115"/>
      <w:bookmarkEnd w:id="116"/>
      <w:r w:rsidRPr="003A42FB">
        <w:lastRenderedPageBreak/>
        <w:t xml:space="preserve">Appendix A: </w:t>
      </w:r>
      <w:bookmarkEnd w:id="117"/>
      <w:r w:rsidR="00EF2B32">
        <w:t>E</w:t>
      </w:r>
      <w:r w:rsidR="00EF2B32" w:rsidRPr="00EF2B32">
        <w:t xml:space="preserve">stablished program </w:t>
      </w:r>
      <w:r w:rsidR="00EF2B32" w:rsidRPr="000A584A">
        <w:t>stream outcomes</w:t>
      </w:r>
      <w:bookmarkEnd w:id="118"/>
    </w:p>
    <w:p w14:paraId="5895F619" w14:textId="6D0A42EB" w:rsidR="00B976F9" w:rsidRPr="000A584A" w:rsidRDefault="00B976F9" w:rsidP="00B976F9">
      <w:pPr>
        <w:pStyle w:val="Caption"/>
      </w:pPr>
      <w:bookmarkStart w:id="119" w:name="_Toc218681292"/>
      <w:r w:rsidRPr="000A584A">
        <w:t>Table A</w:t>
      </w:r>
      <w:r w:rsidRPr="000A584A">
        <w:fldChar w:fldCharType="begin"/>
      </w:r>
      <w:r w:rsidRPr="000A584A">
        <w:instrText xml:space="preserve"> SEQ Table_A \* ARABIC </w:instrText>
      </w:r>
      <w:r w:rsidRPr="000A584A">
        <w:fldChar w:fldCharType="separate"/>
      </w:r>
      <w:r w:rsidR="008651C3">
        <w:rPr>
          <w:noProof/>
        </w:rPr>
        <w:t>1</w:t>
      </w:r>
      <w:r w:rsidRPr="000A584A">
        <w:fldChar w:fldCharType="end"/>
      </w:r>
      <w:r w:rsidRPr="000A584A">
        <w:t xml:space="preserve"> Capacity</w:t>
      </w:r>
      <w:r w:rsidR="00123AF2" w:rsidRPr="000A584A">
        <w:t xml:space="preserve"> b</w:t>
      </w:r>
      <w:r w:rsidRPr="000A584A">
        <w:t>uilding theme</w:t>
      </w:r>
      <w:bookmarkEnd w:id="119"/>
    </w:p>
    <w:tbl>
      <w:tblPr>
        <w:tblW w:w="5000" w:type="pct"/>
        <w:tblBorders>
          <w:top w:val="single" w:sz="4" w:space="0" w:color="auto"/>
          <w:bottom w:val="single" w:sz="4" w:space="0" w:color="auto"/>
          <w:insideH w:val="single" w:sz="4" w:space="0" w:color="auto"/>
        </w:tblBorders>
        <w:tblCellMar>
          <w:left w:w="40" w:type="dxa"/>
          <w:right w:w="40" w:type="dxa"/>
        </w:tblCellMar>
        <w:tblLook w:val="0000" w:firstRow="0" w:lastRow="0" w:firstColumn="0" w:lastColumn="0" w:noHBand="0" w:noVBand="0"/>
      </w:tblPr>
      <w:tblGrid>
        <w:gridCol w:w="4537"/>
        <w:gridCol w:w="4533"/>
      </w:tblGrid>
      <w:tr w:rsidR="00B976F9" w:rsidRPr="003A42FB" w14:paraId="0875799D" w14:textId="77777777" w:rsidTr="00F9731F">
        <w:trPr>
          <w:cantSplit/>
          <w:tblHeader/>
        </w:trPr>
        <w:tc>
          <w:tcPr>
            <w:tcW w:w="2501" w:type="pct"/>
            <w:tcMar>
              <w:left w:w="108" w:type="dxa"/>
              <w:right w:w="108" w:type="dxa"/>
            </w:tcMar>
          </w:tcPr>
          <w:p w14:paraId="0C0EFB6C" w14:textId="4A3CA1DF" w:rsidR="00B976F9" w:rsidRPr="000A584A" w:rsidRDefault="00B976F9">
            <w:pPr>
              <w:pStyle w:val="TableHeading"/>
            </w:pPr>
            <w:bookmarkStart w:id="120" w:name="Title_A1"/>
            <w:r w:rsidRPr="000A584A">
              <w:t xml:space="preserve">Stream </w:t>
            </w:r>
            <w:r w:rsidR="005E0D1A" w:rsidRPr="000A584A">
              <w:t>o</w:t>
            </w:r>
            <w:r w:rsidRPr="000A584A">
              <w:t>verview</w:t>
            </w:r>
          </w:p>
        </w:tc>
        <w:tc>
          <w:tcPr>
            <w:tcW w:w="2499" w:type="pct"/>
            <w:tcMar>
              <w:left w:w="108" w:type="dxa"/>
              <w:right w:w="108" w:type="dxa"/>
            </w:tcMar>
          </w:tcPr>
          <w:p w14:paraId="35D005A6" w14:textId="131ABC13" w:rsidR="00B976F9" w:rsidRPr="003A42FB" w:rsidRDefault="00B976F9">
            <w:pPr>
              <w:pStyle w:val="TableHeading"/>
            </w:pPr>
            <w:r w:rsidRPr="000A584A">
              <w:t xml:space="preserve">Relevant </w:t>
            </w:r>
            <w:r w:rsidR="005E0D1A" w:rsidRPr="000A584A">
              <w:t>o</w:t>
            </w:r>
            <w:r w:rsidRPr="000A584A">
              <w:t>utcomes</w:t>
            </w:r>
          </w:p>
        </w:tc>
      </w:tr>
      <w:tr w:rsidR="00B976F9" w:rsidRPr="00966BB9" w14:paraId="109320BE" w14:textId="77777777">
        <w:tc>
          <w:tcPr>
            <w:tcW w:w="2501" w:type="pct"/>
            <w:tcMar>
              <w:left w:w="108" w:type="dxa"/>
              <w:right w:w="108" w:type="dxa"/>
            </w:tcMar>
          </w:tcPr>
          <w:p w14:paraId="1DC73A61" w14:textId="68AC386F" w:rsidR="00B976F9" w:rsidRPr="00966BB9" w:rsidRDefault="00B976F9">
            <w:pPr>
              <w:pStyle w:val="TableText"/>
              <w:rPr>
                <w:rStyle w:val="Strong"/>
              </w:rPr>
            </w:pPr>
            <w:r w:rsidRPr="00966BB9">
              <w:rPr>
                <w:rStyle w:val="Strong"/>
              </w:rPr>
              <w:t>Regional Landscape Priority Projects</w:t>
            </w:r>
          </w:p>
          <w:p w14:paraId="7F175382" w14:textId="77777777" w:rsidR="00B976F9" w:rsidRPr="00966BB9" w:rsidRDefault="00B976F9">
            <w:pPr>
              <w:pStyle w:val="TableText"/>
              <w:rPr>
                <w:rStyle w:val="Strong"/>
              </w:rPr>
            </w:pPr>
            <w:r w:rsidRPr="00966BB9">
              <w:rPr>
                <w:rStyle w:val="Strong"/>
              </w:rPr>
              <w:t>($85.6 million)</w:t>
            </w:r>
          </w:p>
          <w:p w14:paraId="3CEB8BE0" w14:textId="77777777" w:rsidR="00B976F9" w:rsidRPr="00966BB9" w:rsidRDefault="00B976F9">
            <w:pPr>
              <w:pStyle w:val="TableText"/>
            </w:pPr>
            <w:r w:rsidRPr="00966BB9">
              <w:t>Local and regional NRM priority projects to deliver long term sustainable agriculture outcomes, including on-farm demonstrations and support for implementation of practices.</w:t>
            </w:r>
          </w:p>
        </w:tc>
        <w:tc>
          <w:tcPr>
            <w:tcW w:w="2499" w:type="pct"/>
            <w:tcMar>
              <w:left w:w="108" w:type="dxa"/>
              <w:right w:w="108" w:type="dxa"/>
            </w:tcMar>
          </w:tcPr>
          <w:p w14:paraId="3361EEB6" w14:textId="4908F74E" w:rsidR="00B976F9" w:rsidRPr="00966BB9" w:rsidRDefault="00B976F9">
            <w:pPr>
              <w:pStyle w:val="TableText"/>
              <w:rPr>
                <w:rStyle w:val="Strong"/>
              </w:rPr>
            </w:pPr>
            <w:r w:rsidRPr="00966BB9">
              <w:rPr>
                <w:rStyle w:val="Strong"/>
              </w:rPr>
              <w:t>Established program outcomes</w:t>
            </w:r>
            <w:r w:rsidR="00123AF2" w:rsidRPr="00966BB9">
              <w:rPr>
                <w:rStyle w:val="Strong"/>
              </w:rPr>
              <w:t>:</w:t>
            </w:r>
          </w:p>
          <w:p w14:paraId="4F0F89E4" w14:textId="01AB05E9" w:rsidR="00B976F9" w:rsidRPr="00966BB9" w:rsidRDefault="00B976F9" w:rsidP="00123AF2">
            <w:pPr>
              <w:pStyle w:val="TableBullet"/>
            </w:pPr>
            <w:r w:rsidRPr="00966BB9">
              <w:t>Outcome 1 The agriculture sector is reducing emissions and building resilience to climate change</w:t>
            </w:r>
          </w:p>
          <w:p w14:paraId="2229DE80" w14:textId="03ED52FF" w:rsidR="00B976F9" w:rsidRPr="00966BB9" w:rsidRDefault="00B976F9" w:rsidP="00123AF2">
            <w:pPr>
              <w:pStyle w:val="TableBullet"/>
            </w:pPr>
            <w:r w:rsidRPr="00966BB9">
              <w:t>Outcome 2 The agriculture sector is supported to harness carbon and biodiversity incentives and implement industry sustainability frameworks; and</w:t>
            </w:r>
          </w:p>
          <w:p w14:paraId="3B4992D7" w14:textId="059BD18D" w:rsidR="00B976F9" w:rsidRPr="00966BB9" w:rsidRDefault="00B976F9" w:rsidP="00123AF2">
            <w:pPr>
              <w:pStyle w:val="TableBullet"/>
            </w:pPr>
            <w:r w:rsidRPr="00966BB9">
              <w:t xml:space="preserve">Outcome 3 Farmers are supported to drive agricultural growth, while adopting sustainable </w:t>
            </w:r>
            <w:r w:rsidR="00E61172" w:rsidRPr="00966BB9">
              <w:t xml:space="preserve">NRM </w:t>
            </w:r>
            <w:r w:rsidRPr="00966BB9">
              <w:t>practices that protect and conserve natural capital and biodiversity.</w:t>
            </w:r>
          </w:p>
        </w:tc>
      </w:tr>
      <w:tr w:rsidR="00B976F9" w:rsidRPr="00966BB9" w14:paraId="5EE53DA9" w14:textId="77777777">
        <w:tc>
          <w:tcPr>
            <w:tcW w:w="2501" w:type="pct"/>
            <w:tcMar>
              <w:left w:w="108" w:type="dxa"/>
              <w:right w:w="108" w:type="dxa"/>
            </w:tcMar>
          </w:tcPr>
          <w:p w14:paraId="775BDC4E" w14:textId="175327E6" w:rsidR="00B976F9" w:rsidRPr="00966BB9" w:rsidRDefault="00B976F9">
            <w:pPr>
              <w:pStyle w:val="TableText"/>
              <w:rPr>
                <w:rStyle w:val="Strong"/>
              </w:rPr>
            </w:pPr>
            <w:r w:rsidRPr="00966BB9">
              <w:rPr>
                <w:rStyle w:val="Strong"/>
              </w:rPr>
              <w:t>Partnerships and Innovation Grants</w:t>
            </w:r>
          </w:p>
          <w:p w14:paraId="1A1FA0E3" w14:textId="6172D869" w:rsidR="00B976F9" w:rsidRPr="00966BB9" w:rsidRDefault="00B976F9">
            <w:pPr>
              <w:pStyle w:val="TableText"/>
              <w:rPr>
                <w:rStyle w:val="Strong"/>
              </w:rPr>
            </w:pPr>
            <w:r w:rsidRPr="00966BB9">
              <w:rPr>
                <w:rStyle w:val="Strong"/>
              </w:rPr>
              <w:t>($4</w:t>
            </w:r>
            <w:r w:rsidR="00ED671B" w:rsidRPr="00AA3ED0">
              <w:rPr>
                <w:rStyle w:val="Strong"/>
              </w:rPr>
              <w:t>5</w:t>
            </w:r>
            <w:r w:rsidRPr="00966BB9">
              <w:rPr>
                <w:rStyle w:val="Strong"/>
              </w:rPr>
              <w:t xml:space="preserve"> million)</w:t>
            </w:r>
          </w:p>
          <w:p w14:paraId="4A6BE461" w14:textId="77777777" w:rsidR="00B976F9" w:rsidRPr="00966BB9" w:rsidRDefault="00B976F9">
            <w:pPr>
              <w:pStyle w:val="TableText"/>
            </w:pPr>
            <w:r w:rsidRPr="00966BB9">
              <w:t>Medium to large scale ‘action research’ projects that drive the development, trialling, roll-out and adoption of innovative tools and on-ground farm practices.</w:t>
            </w:r>
          </w:p>
        </w:tc>
        <w:tc>
          <w:tcPr>
            <w:tcW w:w="2499" w:type="pct"/>
            <w:tcMar>
              <w:left w:w="108" w:type="dxa"/>
              <w:right w:w="108" w:type="dxa"/>
            </w:tcMar>
          </w:tcPr>
          <w:p w14:paraId="282534C2" w14:textId="76201798" w:rsidR="00B976F9" w:rsidRPr="00966BB9" w:rsidRDefault="00B976F9">
            <w:pPr>
              <w:pStyle w:val="TableText"/>
              <w:rPr>
                <w:rStyle w:val="Strong"/>
              </w:rPr>
            </w:pPr>
            <w:r w:rsidRPr="00966BB9">
              <w:rPr>
                <w:rStyle w:val="Strong"/>
              </w:rPr>
              <w:t>Stream-specific established outcomes</w:t>
            </w:r>
            <w:r w:rsidR="004D215B" w:rsidRPr="00966BB9">
              <w:rPr>
                <w:rStyle w:val="Strong"/>
              </w:rPr>
              <w:t>:</w:t>
            </w:r>
          </w:p>
          <w:p w14:paraId="3665AFF3" w14:textId="40DCF21B" w:rsidR="00B976F9" w:rsidRPr="00966BB9" w:rsidRDefault="00B976F9" w:rsidP="00123AF2">
            <w:pPr>
              <w:pStyle w:val="TableBullet"/>
            </w:pPr>
            <w:r w:rsidRPr="00966BB9">
              <w:t>Outcome 1</w:t>
            </w:r>
            <w:r w:rsidR="00123AF2" w:rsidRPr="00966BB9">
              <w:t xml:space="preserve"> </w:t>
            </w:r>
            <w:r w:rsidR="001638C2" w:rsidRPr="00966BB9">
              <w:t>B</w:t>
            </w:r>
            <w:r w:rsidRPr="00966BB9">
              <w:t>y 2028 Partnerships and Innovation grants will have increased the number and area of Australia’s agriculture sector entities and land managers that have trialled, developed and/or implemented innovative technologies, tools or practices to improve the uptake and use of sustainable agricultural practices leading to the protection and enhancement of our soil, water and vegetation resources.</w:t>
            </w:r>
          </w:p>
          <w:p w14:paraId="761BBCF7" w14:textId="70B7D41B" w:rsidR="00B976F9" w:rsidRPr="00966BB9" w:rsidRDefault="00B976F9" w:rsidP="00123AF2">
            <w:pPr>
              <w:pStyle w:val="TableBullet"/>
            </w:pPr>
            <w:r w:rsidRPr="00966BB9">
              <w:t>Outcome 2</w:t>
            </w:r>
            <w:r w:rsidR="001638C2" w:rsidRPr="00966BB9">
              <w:t xml:space="preserve"> B</w:t>
            </w:r>
            <w:r w:rsidRPr="00966BB9">
              <w:t>y 2028 Partnerships and Innovation grants will have increased the number and area of Australia’s agriculture sector entities and land managers that have adopted practices which have or will build resilience to the impacts of climate change, increase carbon sequestration and/or reduce emissions in farming systems.</w:t>
            </w:r>
          </w:p>
          <w:p w14:paraId="212D38B5" w14:textId="713E623F" w:rsidR="00B976F9" w:rsidRPr="00966BB9" w:rsidRDefault="00B976F9" w:rsidP="00123AF2">
            <w:pPr>
              <w:pStyle w:val="TableBullet"/>
            </w:pPr>
            <w:r w:rsidRPr="00966BB9">
              <w:t xml:space="preserve">Outcome 3 </w:t>
            </w:r>
            <w:r w:rsidR="001638C2" w:rsidRPr="00966BB9">
              <w:t>B</w:t>
            </w:r>
            <w:r w:rsidRPr="00966BB9">
              <w:t>y 2028 Partnerships and Innovation grants will have supported the operationalisation and uptake of industry sustainability frameworks and credentials and will have increased the number of sustainable agricultural practices that meet evolving market access requirements.</w:t>
            </w:r>
          </w:p>
        </w:tc>
      </w:tr>
      <w:tr w:rsidR="00B976F9" w:rsidRPr="00966BB9" w14:paraId="63F55F53" w14:textId="77777777">
        <w:tc>
          <w:tcPr>
            <w:tcW w:w="2501" w:type="pct"/>
            <w:tcMar>
              <w:left w:w="108" w:type="dxa"/>
              <w:right w:w="108" w:type="dxa"/>
            </w:tcMar>
          </w:tcPr>
          <w:p w14:paraId="1B7B684B" w14:textId="136C5BEB" w:rsidR="00B976F9" w:rsidRPr="00966BB9" w:rsidRDefault="00B976F9">
            <w:pPr>
              <w:pStyle w:val="TableText"/>
              <w:rPr>
                <w:rStyle w:val="Strong"/>
              </w:rPr>
            </w:pPr>
            <w:r w:rsidRPr="00966BB9">
              <w:rPr>
                <w:rStyle w:val="Strong"/>
              </w:rPr>
              <w:t>Capacity Building Grants</w:t>
            </w:r>
          </w:p>
          <w:p w14:paraId="7362F579" w14:textId="61FF370F" w:rsidR="00287DD2" w:rsidRPr="00966BB9" w:rsidRDefault="00B976F9">
            <w:pPr>
              <w:pStyle w:val="TableText"/>
              <w:rPr>
                <w:rStyle w:val="Strong"/>
              </w:rPr>
            </w:pPr>
            <w:r w:rsidRPr="00966BB9">
              <w:rPr>
                <w:rStyle w:val="Strong"/>
              </w:rPr>
              <w:t>($</w:t>
            </w:r>
            <w:r w:rsidR="3FAFCF82" w:rsidRPr="00966BB9">
              <w:rPr>
                <w:rStyle w:val="Strong"/>
              </w:rPr>
              <w:t>25.</w:t>
            </w:r>
            <w:r w:rsidR="00ED671B" w:rsidRPr="00AA3ED0">
              <w:rPr>
                <w:rStyle w:val="Strong"/>
              </w:rPr>
              <w:t>5</w:t>
            </w:r>
            <w:r w:rsidR="00A330D9" w:rsidRPr="00966BB9">
              <w:rPr>
                <w:rStyle w:val="Strong"/>
              </w:rPr>
              <w:t xml:space="preserve"> million</w:t>
            </w:r>
            <w:r w:rsidRPr="00966BB9">
              <w:rPr>
                <w:rStyle w:val="Strong"/>
              </w:rPr>
              <w:t>)</w:t>
            </w:r>
          </w:p>
          <w:p w14:paraId="4B633DA2" w14:textId="2AF0CFDC" w:rsidR="00B976F9" w:rsidRPr="00966BB9" w:rsidRDefault="00B976F9">
            <w:pPr>
              <w:pStyle w:val="TableText"/>
              <w:rPr>
                <w:rStyle w:val="Strong"/>
                <w:b w:val="0"/>
                <w:bCs w:val="0"/>
              </w:rPr>
            </w:pPr>
            <w:r w:rsidRPr="00966BB9">
              <w:rPr>
                <w:rStyle w:val="Strong"/>
                <w:b w:val="0"/>
                <w:bCs w:val="0"/>
              </w:rPr>
              <w:t>Projects that increase community capacity and capability and drive on-ground adoption.</w:t>
            </w:r>
          </w:p>
          <w:p w14:paraId="39404BA4" w14:textId="77777777" w:rsidR="00B976F9" w:rsidRPr="00966BB9" w:rsidRDefault="00B976F9">
            <w:pPr>
              <w:pStyle w:val="TableText"/>
              <w:rPr>
                <w:rStyle w:val="Strong"/>
              </w:rPr>
            </w:pPr>
            <w:r w:rsidRPr="00966BB9">
              <w:rPr>
                <w:rStyle w:val="Strong"/>
                <w:b w:val="0"/>
                <w:bCs w:val="0"/>
              </w:rPr>
              <w:t>Build on the success of existing projects, initiatives, and information sources.</w:t>
            </w:r>
          </w:p>
        </w:tc>
        <w:tc>
          <w:tcPr>
            <w:tcW w:w="2499" w:type="pct"/>
            <w:tcMar>
              <w:left w:w="108" w:type="dxa"/>
              <w:right w:w="108" w:type="dxa"/>
            </w:tcMar>
          </w:tcPr>
          <w:p w14:paraId="72A2999B" w14:textId="55379A3B" w:rsidR="00B976F9" w:rsidRPr="00966BB9" w:rsidRDefault="009329CE">
            <w:pPr>
              <w:pStyle w:val="TableText"/>
              <w:rPr>
                <w:rStyle w:val="Strong"/>
              </w:rPr>
            </w:pPr>
            <w:r w:rsidRPr="00966BB9">
              <w:rPr>
                <w:rStyle w:val="Strong"/>
              </w:rPr>
              <w:t>Stream</w:t>
            </w:r>
            <w:r w:rsidR="00123AF2" w:rsidRPr="00966BB9">
              <w:rPr>
                <w:rStyle w:val="Strong"/>
              </w:rPr>
              <w:t>-</w:t>
            </w:r>
            <w:r w:rsidRPr="00966BB9">
              <w:rPr>
                <w:rStyle w:val="Strong"/>
              </w:rPr>
              <w:t>specific established outcomes</w:t>
            </w:r>
            <w:r w:rsidR="00123AF2" w:rsidRPr="00966BB9">
              <w:rPr>
                <w:rStyle w:val="Strong"/>
              </w:rPr>
              <w:t>:</w:t>
            </w:r>
          </w:p>
          <w:p w14:paraId="62EBD700" w14:textId="42272197" w:rsidR="00B976F9" w:rsidRPr="00966BB9" w:rsidRDefault="00B976F9" w:rsidP="00123AF2">
            <w:pPr>
              <w:pStyle w:val="TableBullet"/>
              <w:rPr>
                <w:rStyle w:val="Strong"/>
                <w:b w:val="0"/>
              </w:rPr>
            </w:pPr>
            <w:r w:rsidRPr="00966BB9">
              <w:rPr>
                <w:rStyle w:val="Strong"/>
                <w:b w:val="0"/>
              </w:rPr>
              <w:t>Outcome 1</w:t>
            </w:r>
            <w:r w:rsidRPr="00966BB9">
              <w:rPr>
                <w:rStyle w:val="Strong"/>
                <w:b w:val="0"/>
                <w:bCs w:val="0"/>
              </w:rPr>
              <w:t xml:space="preserve"> </w:t>
            </w:r>
            <w:r w:rsidR="00123AF2" w:rsidRPr="00966BB9">
              <w:rPr>
                <w:rStyle w:val="Strong"/>
                <w:b w:val="0"/>
                <w:bCs w:val="0"/>
              </w:rPr>
              <w:t>F</w:t>
            </w:r>
            <w:r w:rsidRPr="00966BB9">
              <w:rPr>
                <w:rStyle w:val="Strong"/>
                <w:b w:val="0"/>
                <w:bCs w:val="0"/>
              </w:rPr>
              <w:t>armers</w:t>
            </w:r>
            <w:r w:rsidRPr="00966BB9">
              <w:rPr>
                <w:rStyle w:val="Strong"/>
                <w:b w:val="0"/>
              </w:rPr>
              <w:t xml:space="preserve"> and land holders have increased awareness, knowledge and skills of best practice climate-smart sustainable agriculture approaches.</w:t>
            </w:r>
          </w:p>
          <w:p w14:paraId="0CA41968" w14:textId="688FC5A4" w:rsidR="00B976F9" w:rsidRPr="00966BB9" w:rsidRDefault="00B976F9" w:rsidP="00123AF2">
            <w:pPr>
              <w:pStyle w:val="TableBullet"/>
              <w:rPr>
                <w:rStyle w:val="Strong"/>
                <w:b w:val="0"/>
              </w:rPr>
            </w:pPr>
            <w:r w:rsidRPr="00966BB9">
              <w:rPr>
                <w:rStyle w:val="Strong"/>
                <w:b w:val="0"/>
              </w:rPr>
              <w:t>Outcome 2</w:t>
            </w:r>
            <w:r w:rsidR="00D95487" w:rsidRPr="00966BB9">
              <w:rPr>
                <w:rStyle w:val="Strong"/>
                <w:b w:val="0"/>
                <w:bCs w:val="0"/>
              </w:rPr>
              <w:t xml:space="preserve"> C</w:t>
            </w:r>
            <w:r w:rsidRPr="00966BB9">
              <w:rPr>
                <w:rStyle w:val="Strong"/>
                <w:b w:val="0"/>
                <w:bCs w:val="0"/>
              </w:rPr>
              <w:t>ommunity</w:t>
            </w:r>
            <w:r w:rsidRPr="00966BB9">
              <w:rPr>
                <w:rStyle w:val="Strong"/>
                <w:b w:val="0"/>
              </w:rPr>
              <w:t>, Landcare groups, First Nations peoples and industry have increased capacity and capability to assist farmers and land holders to adopt climate-smart and sustainable agriculture practices.</w:t>
            </w:r>
          </w:p>
          <w:p w14:paraId="0E6F6EAB" w14:textId="5D4F6E75" w:rsidR="00B976F9" w:rsidRPr="00966BB9" w:rsidRDefault="00B976F9" w:rsidP="00123AF2">
            <w:pPr>
              <w:pStyle w:val="TableBullet"/>
              <w:rPr>
                <w:rStyle w:val="Strong"/>
              </w:rPr>
            </w:pPr>
            <w:r w:rsidRPr="00966BB9">
              <w:rPr>
                <w:rStyle w:val="Strong"/>
                <w:b w:val="0"/>
              </w:rPr>
              <w:t>Outcome 3</w:t>
            </w:r>
            <w:r w:rsidRPr="00966BB9">
              <w:rPr>
                <w:rStyle w:val="Strong"/>
                <w:b w:val="0"/>
                <w:bCs w:val="0"/>
              </w:rPr>
              <w:t xml:space="preserve"> </w:t>
            </w:r>
            <w:r w:rsidR="00123AF2" w:rsidRPr="00966BB9">
              <w:rPr>
                <w:rStyle w:val="Strong"/>
                <w:b w:val="0"/>
                <w:bCs w:val="0"/>
              </w:rPr>
              <w:t>T</w:t>
            </w:r>
            <w:r w:rsidRPr="00966BB9">
              <w:rPr>
                <w:rStyle w:val="Strong"/>
                <w:b w:val="0"/>
                <w:bCs w:val="0"/>
              </w:rPr>
              <w:t>he</w:t>
            </w:r>
            <w:r w:rsidRPr="00966BB9">
              <w:rPr>
                <w:rStyle w:val="Strong"/>
                <w:b w:val="0"/>
              </w:rPr>
              <w:t xml:space="preserve"> agriculture sector is utilising proven climate-smart and sustainable agriculture practices, initiatives and information sources to increase adoption at scale.</w:t>
            </w:r>
          </w:p>
        </w:tc>
      </w:tr>
      <w:tr w:rsidR="00B976F9" w:rsidRPr="00966BB9" w14:paraId="024DBB8D" w14:textId="77777777">
        <w:tc>
          <w:tcPr>
            <w:tcW w:w="2501" w:type="pct"/>
            <w:tcMar>
              <w:left w:w="108" w:type="dxa"/>
              <w:right w:w="108" w:type="dxa"/>
            </w:tcMar>
          </w:tcPr>
          <w:p w14:paraId="5756DEC0" w14:textId="77777777" w:rsidR="00B976F9" w:rsidRPr="00966BB9" w:rsidRDefault="00B976F9" w:rsidP="00123AF2">
            <w:pPr>
              <w:pStyle w:val="TableText"/>
              <w:keepNext/>
              <w:rPr>
                <w:rStyle w:val="Strong"/>
              </w:rPr>
            </w:pPr>
            <w:r w:rsidRPr="00966BB9">
              <w:rPr>
                <w:rStyle w:val="Strong"/>
              </w:rPr>
              <w:lastRenderedPageBreak/>
              <w:t>Small Grants</w:t>
            </w:r>
          </w:p>
          <w:p w14:paraId="3AAC3F4C" w14:textId="3EB97D02" w:rsidR="00B976F9" w:rsidRPr="00966BB9" w:rsidRDefault="00B976F9">
            <w:pPr>
              <w:pStyle w:val="TableText"/>
              <w:rPr>
                <w:rStyle w:val="Strong"/>
              </w:rPr>
            </w:pPr>
            <w:r w:rsidRPr="00966BB9">
              <w:rPr>
                <w:rStyle w:val="Strong"/>
              </w:rPr>
              <w:t>($</w:t>
            </w:r>
            <w:r w:rsidR="11AEE941" w:rsidRPr="00966BB9">
              <w:rPr>
                <w:rStyle w:val="Strong"/>
              </w:rPr>
              <w:t>2.</w:t>
            </w:r>
            <w:r w:rsidR="00ED671B" w:rsidRPr="00AA3ED0">
              <w:rPr>
                <w:rStyle w:val="Strong"/>
              </w:rPr>
              <w:t>5</w:t>
            </w:r>
            <w:r w:rsidR="00A330D9" w:rsidRPr="00966BB9">
              <w:rPr>
                <w:rStyle w:val="Strong"/>
              </w:rPr>
              <w:t xml:space="preserve"> million</w:t>
            </w:r>
            <w:r w:rsidRPr="00966BB9">
              <w:rPr>
                <w:rStyle w:val="Strong"/>
              </w:rPr>
              <w:t>)</w:t>
            </w:r>
          </w:p>
          <w:p w14:paraId="7D050E63" w14:textId="77777777" w:rsidR="00B976F9" w:rsidRPr="00966BB9" w:rsidRDefault="00B976F9">
            <w:pPr>
              <w:pStyle w:val="TableText"/>
              <w:rPr>
                <w:rStyle w:val="Strong"/>
                <w:b w:val="0"/>
                <w:bCs w:val="0"/>
              </w:rPr>
            </w:pPr>
            <w:r w:rsidRPr="00966BB9">
              <w:rPr>
                <w:rStyle w:val="Strong"/>
                <w:b w:val="0"/>
                <w:bCs w:val="0"/>
              </w:rPr>
              <w:t>For on-ground focused projects that support adoption.</w:t>
            </w:r>
          </w:p>
        </w:tc>
        <w:tc>
          <w:tcPr>
            <w:tcW w:w="2499" w:type="pct"/>
            <w:tcMar>
              <w:left w:w="108" w:type="dxa"/>
              <w:right w:w="108" w:type="dxa"/>
            </w:tcMar>
          </w:tcPr>
          <w:p w14:paraId="4605EC9E" w14:textId="696F94AA" w:rsidR="00B976F9" w:rsidRPr="00966BB9" w:rsidRDefault="00B976F9" w:rsidP="00123AF2">
            <w:pPr>
              <w:pStyle w:val="TableText"/>
              <w:rPr>
                <w:rStyle w:val="Strong"/>
              </w:rPr>
            </w:pPr>
            <w:r w:rsidRPr="00966BB9">
              <w:rPr>
                <w:rStyle w:val="Strong"/>
              </w:rPr>
              <w:t>Stream</w:t>
            </w:r>
            <w:r w:rsidR="00123AF2" w:rsidRPr="00966BB9">
              <w:rPr>
                <w:rStyle w:val="Strong"/>
              </w:rPr>
              <w:t>-</w:t>
            </w:r>
            <w:r w:rsidRPr="00966BB9">
              <w:rPr>
                <w:rStyle w:val="Strong"/>
              </w:rPr>
              <w:t xml:space="preserve">specific </w:t>
            </w:r>
            <w:r w:rsidR="009329CE" w:rsidRPr="00966BB9">
              <w:rPr>
                <w:rStyle w:val="Strong"/>
              </w:rPr>
              <w:t>established outcomes</w:t>
            </w:r>
            <w:r w:rsidR="00123AF2" w:rsidRPr="00966BB9">
              <w:rPr>
                <w:rStyle w:val="Strong"/>
              </w:rPr>
              <w:t>:</w:t>
            </w:r>
          </w:p>
          <w:p w14:paraId="0577DF70" w14:textId="11C15F5F" w:rsidR="00287DD2" w:rsidRPr="00966BB9" w:rsidRDefault="00B976F9" w:rsidP="00123AF2">
            <w:pPr>
              <w:pStyle w:val="TableBullet"/>
              <w:rPr>
                <w:rStyle w:val="Strong"/>
                <w:b w:val="0"/>
              </w:rPr>
            </w:pPr>
            <w:r w:rsidRPr="00966BB9">
              <w:t xml:space="preserve">Outcome 1 </w:t>
            </w:r>
            <w:r w:rsidRPr="00966BB9" w:rsidDel="00AE4323">
              <w:t>F</w:t>
            </w:r>
            <w:r w:rsidRPr="00966BB9">
              <w:t>armers, land holders and community groups have increased knowledge and skills in implementing best practice, locally applicable, climate-smart, sustainable</w:t>
            </w:r>
            <w:r w:rsidRPr="00966BB9">
              <w:rPr>
                <w:rStyle w:val="Strong"/>
                <w:b w:val="0"/>
              </w:rPr>
              <w:t xml:space="preserve"> agriculture approaches, including practices that conserve natural capital and biodiversity.</w:t>
            </w:r>
          </w:p>
          <w:p w14:paraId="509514D9" w14:textId="66F18A20" w:rsidR="00B976F9" w:rsidRPr="00966BB9" w:rsidRDefault="00B976F9" w:rsidP="00123AF2">
            <w:pPr>
              <w:pStyle w:val="TableBullet"/>
              <w:rPr>
                <w:rStyle w:val="Strong"/>
                <w:b w:val="0"/>
                <w:bCs w:val="0"/>
              </w:rPr>
            </w:pPr>
            <w:r w:rsidRPr="00966BB9">
              <w:rPr>
                <w:rStyle w:val="Strong"/>
                <w:b w:val="0"/>
              </w:rPr>
              <w:t>Outcome 2 There is an increase in the number of farmers, land holders and/or communities that have adopted climate-smart, sustainable agriculture practices.</w:t>
            </w:r>
          </w:p>
        </w:tc>
      </w:tr>
    </w:tbl>
    <w:p w14:paraId="338795A0" w14:textId="61D27CE6" w:rsidR="00B976F9" w:rsidRPr="00966BB9" w:rsidRDefault="00B976F9" w:rsidP="00623B6A">
      <w:pPr>
        <w:pStyle w:val="Caption"/>
        <w:spacing w:before="120"/>
      </w:pPr>
      <w:bookmarkStart w:id="121" w:name="_Toc218681293"/>
      <w:bookmarkEnd w:id="120"/>
      <w:r w:rsidRPr="00966BB9">
        <w:t>Table A</w:t>
      </w:r>
      <w:r w:rsidRPr="00966BB9">
        <w:fldChar w:fldCharType="begin"/>
      </w:r>
      <w:r w:rsidRPr="00966BB9">
        <w:instrText xml:space="preserve"> SEQ Table_A \* ARABIC </w:instrText>
      </w:r>
      <w:r w:rsidRPr="00966BB9">
        <w:fldChar w:fldCharType="separate"/>
      </w:r>
      <w:r w:rsidR="008651C3">
        <w:rPr>
          <w:noProof/>
        </w:rPr>
        <w:t>2</w:t>
      </w:r>
      <w:r w:rsidRPr="00966BB9">
        <w:fldChar w:fldCharType="end"/>
      </w:r>
      <w:r w:rsidRPr="00966BB9">
        <w:t xml:space="preserve"> Facilitation and </w:t>
      </w:r>
      <w:r w:rsidR="00883706" w:rsidRPr="00966BB9">
        <w:t>e</w:t>
      </w:r>
      <w:r w:rsidRPr="00966BB9">
        <w:t>xtension theme</w:t>
      </w:r>
      <w:bookmarkEnd w:id="121"/>
    </w:p>
    <w:tbl>
      <w:tblPr>
        <w:tblW w:w="5000" w:type="pct"/>
        <w:tblBorders>
          <w:top w:val="single" w:sz="4" w:space="0" w:color="auto"/>
          <w:bottom w:val="single" w:sz="4" w:space="0" w:color="auto"/>
          <w:insideH w:val="single" w:sz="4" w:space="0" w:color="auto"/>
        </w:tblBorders>
        <w:tblCellMar>
          <w:left w:w="40" w:type="dxa"/>
          <w:right w:w="40" w:type="dxa"/>
        </w:tblCellMar>
        <w:tblLook w:val="0000" w:firstRow="0" w:lastRow="0" w:firstColumn="0" w:lastColumn="0" w:noHBand="0" w:noVBand="0"/>
      </w:tblPr>
      <w:tblGrid>
        <w:gridCol w:w="4537"/>
        <w:gridCol w:w="4533"/>
      </w:tblGrid>
      <w:tr w:rsidR="00B976F9" w:rsidRPr="00966BB9" w14:paraId="62A99FC2" w14:textId="77777777">
        <w:trPr>
          <w:tblHeader/>
        </w:trPr>
        <w:tc>
          <w:tcPr>
            <w:tcW w:w="2501" w:type="pct"/>
            <w:tcMar>
              <w:left w:w="108" w:type="dxa"/>
              <w:right w:w="108" w:type="dxa"/>
            </w:tcMar>
          </w:tcPr>
          <w:p w14:paraId="7383E347" w14:textId="5349F41E" w:rsidR="00B976F9" w:rsidRPr="00966BB9" w:rsidRDefault="00B976F9">
            <w:pPr>
              <w:pStyle w:val="TableHeading"/>
            </w:pPr>
            <w:bookmarkStart w:id="122" w:name="Title_A2"/>
            <w:r w:rsidRPr="00966BB9">
              <w:t xml:space="preserve">Stream </w:t>
            </w:r>
            <w:r w:rsidR="00883706" w:rsidRPr="00966BB9">
              <w:t>o</w:t>
            </w:r>
            <w:r w:rsidRPr="00966BB9">
              <w:t>verview</w:t>
            </w:r>
          </w:p>
        </w:tc>
        <w:tc>
          <w:tcPr>
            <w:tcW w:w="2499" w:type="pct"/>
            <w:tcMar>
              <w:left w:w="108" w:type="dxa"/>
              <w:right w:w="108" w:type="dxa"/>
            </w:tcMar>
          </w:tcPr>
          <w:p w14:paraId="25B317ED" w14:textId="57270341" w:rsidR="00B976F9" w:rsidRPr="00966BB9" w:rsidRDefault="00B976F9">
            <w:pPr>
              <w:pStyle w:val="TableHeading"/>
            </w:pPr>
            <w:r w:rsidRPr="00966BB9">
              <w:t xml:space="preserve">Relevant </w:t>
            </w:r>
            <w:r w:rsidR="00883706" w:rsidRPr="00966BB9">
              <w:t>o</w:t>
            </w:r>
            <w:r w:rsidRPr="00966BB9">
              <w:t>utcomes</w:t>
            </w:r>
          </w:p>
        </w:tc>
      </w:tr>
      <w:tr w:rsidR="00B976F9" w:rsidRPr="00966BB9" w14:paraId="355B7302" w14:textId="77777777">
        <w:tc>
          <w:tcPr>
            <w:tcW w:w="2501" w:type="pct"/>
            <w:tcMar>
              <w:left w:w="108" w:type="dxa"/>
              <w:right w:w="108" w:type="dxa"/>
            </w:tcMar>
          </w:tcPr>
          <w:p w14:paraId="2062CC51" w14:textId="77777777" w:rsidR="00B976F9" w:rsidRPr="00966BB9" w:rsidRDefault="00B976F9">
            <w:pPr>
              <w:pStyle w:val="TableText"/>
              <w:rPr>
                <w:rStyle w:val="Strong"/>
              </w:rPr>
            </w:pPr>
            <w:r w:rsidRPr="00966BB9">
              <w:rPr>
                <w:rStyle w:val="Strong"/>
              </w:rPr>
              <w:t>Sustainable Agriculture Facilitators</w:t>
            </w:r>
          </w:p>
          <w:p w14:paraId="5E003891" w14:textId="77777777" w:rsidR="00287DD2" w:rsidRPr="00966BB9" w:rsidRDefault="00B976F9">
            <w:pPr>
              <w:pStyle w:val="TableText"/>
              <w:rPr>
                <w:rStyle w:val="Strong"/>
              </w:rPr>
            </w:pPr>
            <w:r w:rsidRPr="00966BB9">
              <w:rPr>
                <w:rStyle w:val="Strong"/>
              </w:rPr>
              <w:t>($40.7</w:t>
            </w:r>
            <w:r w:rsidR="00A330D9" w:rsidRPr="00966BB9">
              <w:rPr>
                <w:rStyle w:val="Strong"/>
              </w:rPr>
              <w:t xml:space="preserve"> million</w:t>
            </w:r>
            <w:r w:rsidRPr="00966BB9">
              <w:rPr>
                <w:rStyle w:val="Strong"/>
              </w:rPr>
              <w:t>)</w:t>
            </w:r>
          </w:p>
          <w:p w14:paraId="35A01429" w14:textId="2169ACC7" w:rsidR="00B976F9" w:rsidRPr="00966BB9" w:rsidRDefault="00B976F9">
            <w:pPr>
              <w:pStyle w:val="TableText"/>
            </w:pPr>
            <w:r w:rsidRPr="00966BB9">
              <w:t>Provide a trusted network who will communicate, influence and drive farmer awareness, knowledge and skills on climate-smart sustainable agriculture practices and understanding of carbon and biodiversity markets</w:t>
            </w:r>
            <w:r w:rsidR="5F2A7B31" w:rsidRPr="00966BB9">
              <w:t>.</w:t>
            </w:r>
            <w:r w:rsidRPr="00966BB9">
              <w:t xml:space="preserve"> </w:t>
            </w:r>
            <w:r w:rsidR="6ACB6193" w:rsidRPr="00966BB9">
              <w:t>H</w:t>
            </w:r>
            <w:r w:rsidRPr="00966BB9">
              <w:t>oused within the Regional Delivery Partners</w:t>
            </w:r>
            <w:r w:rsidR="004D215B" w:rsidRPr="00966BB9">
              <w:t>.</w:t>
            </w:r>
          </w:p>
        </w:tc>
        <w:tc>
          <w:tcPr>
            <w:tcW w:w="2499" w:type="pct"/>
            <w:tcMar>
              <w:left w:w="108" w:type="dxa"/>
              <w:right w:w="108" w:type="dxa"/>
            </w:tcMar>
          </w:tcPr>
          <w:p w14:paraId="59322EA7" w14:textId="05BB1E4D" w:rsidR="00B976F9" w:rsidRPr="00966BB9" w:rsidRDefault="00B976F9">
            <w:pPr>
              <w:pStyle w:val="TableText"/>
              <w:rPr>
                <w:rStyle w:val="Strong"/>
              </w:rPr>
            </w:pPr>
            <w:r w:rsidRPr="00966BB9">
              <w:rPr>
                <w:rStyle w:val="Strong"/>
              </w:rPr>
              <w:t>Stream</w:t>
            </w:r>
            <w:r w:rsidR="00123AF2" w:rsidRPr="00966BB9">
              <w:rPr>
                <w:rStyle w:val="Strong"/>
              </w:rPr>
              <w:t>-</w:t>
            </w:r>
            <w:r w:rsidRPr="00966BB9">
              <w:rPr>
                <w:rStyle w:val="Strong"/>
              </w:rPr>
              <w:t xml:space="preserve">specific </w:t>
            </w:r>
            <w:r w:rsidR="009329CE" w:rsidRPr="00966BB9">
              <w:rPr>
                <w:rStyle w:val="Strong"/>
              </w:rPr>
              <w:t>established outcomes</w:t>
            </w:r>
            <w:r w:rsidR="00123AF2" w:rsidRPr="00966BB9">
              <w:rPr>
                <w:rStyle w:val="Strong"/>
              </w:rPr>
              <w:t>:</w:t>
            </w:r>
          </w:p>
          <w:p w14:paraId="5990C596" w14:textId="2491FF33" w:rsidR="00287DD2" w:rsidRPr="00966BB9" w:rsidRDefault="00B976F9" w:rsidP="00623B6A">
            <w:pPr>
              <w:pStyle w:val="TableBullet"/>
              <w:rPr>
                <w:rStyle w:val="Strong"/>
                <w:b w:val="0"/>
                <w:bCs w:val="0"/>
              </w:rPr>
            </w:pPr>
            <w:r w:rsidRPr="00966BB9">
              <w:rPr>
                <w:rStyle w:val="Strong"/>
                <w:b w:val="0"/>
                <w:bCs w:val="0"/>
              </w:rPr>
              <w:t>Outcome 1 Farmers, land holders and community groups have increased knowledge and skills in implementing best practice, locally applicable, climate-smart, sustainable agriculture approaches, including practices that conserve natural capital and biodiversity.</w:t>
            </w:r>
          </w:p>
          <w:p w14:paraId="7E1CE3C8" w14:textId="38455CF3" w:rsidR="00B976F9" w:rsidRPr="00966BB9" w:rsidRDefault="00B976F9" w:rsidP="00623B6A">
            <w:pPr>
              <w:pStyle w:val="TableBullet"/>
            </w:pPr>
            <w:r w:rsidRPr="00966BB9">
              <w:rPr>
                <w:rStyle w:val="Strong"/>
                <w:b w:val="0"/>
                <w:bCs w:val="0"/>
              </w:rPr>
              <w:t>Outcome 2 There is an increase in the number of farmers, land holders and/or communities that have adopted climate-smart, sustainable agriculture practices.</w:t>
            </w:r>
          </w:p>
        </w:tc>
      </w:tr>
      <w:tr w:rsidR="00B976F9" w:rsidRPr="00966BB9" w14:paraId="679C5D60" w14:textId="77777777">
        <w:tc>
          <w:tcPr>
            <w:tcW w:w="2501" w:type="pct"/>
            <w:tcMar>
              <w:left w:w="108" w:type="dxa"/>
              <w:right w:w="108" w:type="dxa"/>
            </w:tcMar>
          </w:tcPr>
          <w:p w14:paraId="1057D73D" w14:textId="3447EA35" w:rsidR="00B976F9" w:rsidRPr="00966BB9" w:rsidRDefault="00B976F9">
            <w:pPr>
              <w:pStyle w:val="TableText"/>
              <w:rPr>
                <w:rStyle w:val="Strong"/>
              </w:rPr>
            </w:pPr>
            <w:r w:rsidRPr="00966BB9">
              <w:rPr>
                <w:rStyle w:val="Strong"/>
              </w:rPr>
              <w:t>Regional Soil Coordinators</w:t>
            </w:r>
          </w:p>
          <w:p w14:paraId="14E90BE4" w14:textId="47740AAD" w:rsidR="00B976F9" w:rsidRPr="00966BB9" w:rsidRDefault="00B976F9">
            <w:pPr>
              <w:pStyle w:val="TableText"/>
              <w:rPr>
                <w:rStyle w:val="Strong"/>
              </w:rPr>
            </w:pPr>
            <w:r w:rsidRPr="00966BB9">
              <w:rPr>
                <w:rStyle w:val="Strong"/>
              </w:rPr>
              <w:t>($6.</w:t>
            </w:r>
            <w:r w:rsidR="00966BB9" w:rsidRPr="00AA3ED0">
              <w:rPr>
                <w:rStyle w:val="Strong"/>
              </w:rPr>
              <w:t>3</w:t>
            </w:r>
            <w:r w:rsidR="00A330D9" w:rsidRPr="00966BB9">
              <w:rPr>
                <w:rStyle w:val="Strong"/>
              </w:rPr>
              <w:t xml:space="preserve"> million</w:t>
            </w:r>
            <w:r w:rsidRPr="00966BB9">
              <w:rPr>
                <w:rStyle w:val="Strong"/>
              </w:rPr>
              <w:t>)</w:t>
            </w:r>
          </w:p>
          <w:p w14:paraId="4B79DD4E" w14:textId="580BA121" w:rsidR="00B976F9" w:rsidRPr="00966BB9" w:rsidRDefault="00B976F9">
            <w:pPr>
              <w:pStyle w:val="TableText"/>
            </w:pPr>
            <w:r w:rsidRPr="00966BB9">
              <w:t>Support the continuation of a national network of Regional Soil Coordinators who will focus on soil extension activities, which aim to give farmers and landholders</w:t>
            </w:r>
            <w:r w:rsidR="005E14B1" w:rsidRPr="00966BB9">
              <w:t xml:space="preserve"> </w:t>
            </w:r>
            <w:r w:rsidR="0062553E" w:rsidRPr="00966BB9">
              <w:t>–</w:t>
            </w:r>
            <w:r w:rsidR="005E14B1" w:rsidRPr="00966BB9">
              <w:t xml:space="preserve"> </w:t>
            </w:r>
            <w:r w:rsidRPr="00966BB9">
              <w:t>including First Nations peoples - the practical tools and information they need to make evidence-based decisions.</w:t>
            </w:r>
          </w:p>
        </w:tc>
        <w:tc>
          <w:tcPr>
            <w:tcW w:w="2499" w:type="pct"/>
            <w:tcMar>
              <w:left w:w="108" w:type="dxa"/>
              <w:right w:w="108" w:type="dxa"/>
            </w:tcMar>
          </w:tcPr>
          <w:p w14:paraId="20A37DD5" w14:textId="77777777" w:rsidR="00B976F9" w:rsidRPr="00966BB9" w:rsidRDefault="00B976F9">
            <w:pPr>
              <w:pStyle w:val="TableText"/>
              <w:rPr>
                <w:rStyle w:val="Strong"/>
              </w:rPr>
            </w:pPr>
            <w:r w:rsidRPr="00966BB9">
              <w:rPr>
                <w:rStyle w:val="Strong"/>
              </w:rPr>
              <w:t>Stream</w:t>
            </w:r>
            <w:r w:rsidR="00123AF2" w:rsidRPr="00966BB9">
              <w:rPr>
                <w:rStyle w:val="Strong"/>
              </w:rPr>
              <w:t>-</w:t>
            </w:r>
            <w:r w:rsidRPr="00966BB9">
              <w:rPr>
                <w:rStyle w:val="Strong"/>
              </w:rPr>
              <w:t xml:space="preserve">specific </w:t>
            </w:r>
            <w:r w:rsidR="009329CE" w:rsidRPr="00966BB9">
              <w:rPr>
                <w:rStyle w:val="Strong"/>
              </w:rPr>
              <w:t>established outcomes</w:t>
            </w:r>
            <w:r w:rsidRPr="00966BB9">
              <w:rPr>
                <w:rStyle w:val="Strong"/>
              </w:rPr>
              <w:t>:</w:t>
            </w:r>
          </w:p>
          <w:p w14:paraId="33A6FB48" w14:textId="4468B347" w:rsidR="00287DD2" w:rsidRPr="00966BB9" w:rsidRDefault="00B976F9" w:rsidP="00623B6A">
            <w:pPr>
              <w:pStyle w:val="TableBullet"/>
              <w:rPr>
                <w:rStyle w:val="Strong"/>
                <w:b w:val="0"/>
                <w:bCs w:val="0"/>
              </w:rPr>
            </w:pPr>
            <w:r w:rsidRPr="00966BB9">
              <w:rPr>
                <w:rStyle w:val="Strong"/>
                <w:b w:val="0"/>
                <w:bCs w:val="0"/>
              </w:rPr>
              <w:t>Outcome 1 Farmers, land holders and community groups have increased knowledge and skills in implementing best practice, locally applicable, climate-smart, sustainable agriculture approaches, including practices that conserve natural capital and biodiversity.</w:t>
            </w:r>
          </w:p>
          <w:p w14:paraId="13BD7E20" w14:textId="164BCDC1" w:rsidR="00B976F9" w:rsidRPr="00966BB9" w:rsidRDefault="00B976F9" w:rsidP="004657EE">
            <w:pPr>
              <w:pStyle w:val="TableBullet"/>
            </w:pPr>
            <w:r w:rsidRPr="00966BB9">
              <w:rPr>
                <w:rStyle w:val="Strong"/>
                <w:b w:val="0"/>
                <w:bCs w:val="0"/>
              </w:rPr>
              <w:t>Outcome 2 There is an increase in the number of farmers, land holders and/or communities that have adopted climate-smart, sustainable agriculture practices.</w:t>
            </w:r>
          </w:p>
        </w:tc>
      </w:tr>
      <w:tr w:rsidR="00B976F9" w:rsidRPr="00604226" w14:paraId="3BA3432E" w14:textId="77777777">
        <w:tc>
          <w:tcPr>
            <w:tcW w:w="2501" w:type="pct"/>
            <w:tcMar>
              <w:left w:w="108" w:type="dxa"/>
              <w:right w:w="108" w:type="dxa"/>
            </w:tcMar>
          </w:tcPr>
          <w:p w14:paraId="74B71E36" w14:textId="668A7F41" w:rsidR="00B976F9" w:rsidRPr="00966BB9" w:rsidRDefault="00B976F9">
            <w:pPr>
              <w:pStyle w:val="TableText"/>
              <w:rPr>
                <w:rStyle w:val="Strong"/>
              </w:rPr>
            </w:pPr>
            <w:r w:rsidRPr="00966BB9">
              <w:rPr>
                <w:rStyle w:val="Strong"/>
              </w:rPr>
              <w:t>National Soil Community of Practice</w:t>
            </w:r>
          </w:p>
          <w:p w14:paraId="5C36439B" w14:textId="49CA5F18" w:rsidR="00287DD2" w:rsidRPr="00966BB9" w:rsidRDefault="00B976F9">
            <w:pPr>
              <w:pStyle w:val="TableText"/>
              <w:rPr>
                <w:rStyle w:val="Strong"/>
              </w:rPr>
            </w:pPr>
            <w:r w:rsidRPr="00966BB9">
              <w:rPr>
                <w:rStyle w:val="Strong"/>
              </w:rPr>
              <w:t>($2.</w:t>
            </w:r>
            <w:r w:rsidR="00966BB9" w:rsidRPr="00AA3ED0">
              <w:rPr>
                <w:rStyle w:val="Strong"/>
              </w:rPr>
              <w:t>1</w:t>
            </w:r>
            <w:r w:rsidR="00A330D9" w:rsidRPr="00966BB9">
              <w:rPr>
                <w:rStyle w:val="Strong"/>
              </w:rPr>
              <w:t xml:space="preserve"> million</w:t>
            </w:r>
            <w:r w:rsidRPr="00966BB9">
              <w:rPr>
                <w:rStyle w:val="Strong"/>
              </w:rPr>
              <w:t>)</w:t>
            </w:r>
          </w:p>
          <w:p w14:paraId="4B3A66E1" w14:textId="3803C37E" w:rsidR="00B976F9" w:rsidRPr="00966BB9" w:rsidRDefault="00B976F9">
            <w:pPr>
              <w:pStyle w:val="TableText"/>
              <w:rPr>
                <w:rStyle w:val="Strong"/>
              </w:rPr>
            </w:pPr>
            <w:r w:rsidRPr="00966BB9">
              <w:rPr>
                <w:rStyle w:val="Strong"/>
                <w:b w:val="0"/>
                <w:bCs w:val="0"/>
              </w:rPr>
              <w:t>Support networks for researchers, farmers, and community groups to work together, and provide a forum for soil practitioners to share the latest soil science information and tools.</w:t>
            </w:r>
          </w:p>
        </w:tc>
        <w:tc>
          <w:tcPr>
            <w:tcW w:w="2499" w:type="pct"/>
            <w:tcMar>
              <w:left w:w="108" w:type="dxa"/>
              <w:right w:w="108" w:type="dxa"/>
            </w:tcMar>
          </w:tcPr>
          <w:p w14:paraId="5A11DB2B" w14:textId="77777777" w:rsidR="00B976F9" w:rsidRPr="00966BB9" w:rsidRDefault="00B976F9">
            <w:pPr>
              <w:pStyle w:val="TableText"/>
              <w:rPr>
                <w:rStyle w:val="Strong"/>
              </w:rPr>
            </w:pPr>
            <w:r w:rsidRPr="00966BB9">
              <w:rPr>
                <w:rStyle w:val="Strong"/>
              </w:rPr>
              <w:t>Stream</w:t>
            </w:r>
            <w:r w:rsidR="00123AF2" w:rsidRPr="00966BB9">
              <w:rPr>
                <w:rStyle w:val="Strong"/>
              </w:rPr>
              <w:t>-</w:t>
            </w:r>
            <w:r w:rsidRPr="00966BB9">
              <w:rPr>
                <w:rStyle w:val="Strong"/>
              </w:rPr>
              <w:t xml:space="preserve">specific </w:t>
            </w:r>
            <w:r w:rsidR="009329CE" w:rsidRPr="00966BB9">
              <w:rPr>
                <w:rStyle w:val="Strong"/>
              </w:rPr>
              <w:t>established outcomes</w:t>
            </w:r>
            <w:r w:rsidRPr="00966BB9">
              <w:rPr>
                <w:rStyle w:val="Strong"/>
              </w:rPr>
              <w:t>:</w:t>
            </w:r>
          </w:p>
          <w:p w14:paraId="5ED8D8B3" w14:textId="6BD64FE9" w:rsidR="00191D69" w:rsidRPr="00966BB9" w:rsidRDefault="00961DE9" w:rsidP="00961DE9">
            <w:pPr>
              <w:pStyle w:val="TableBullet"/>
              <w:rPr>
                <w:rStyle w:val="Strong"/>
                <w:b w:val="0"/>
                <w:bCs w:val="0"/>
              </w:rPr>
            </w:pPr>
            <w:r w:rsidRPr="00966BB9">
              <w:rPr>
                <w:rStyle w:val="Strong"/>
                <w:b w:val="0"/>
                <w:bCs w:val="0"/>
              </w:rPr>
              <w:t>Outcome 1 Farmers, land holders and community groups have increased knowledge and skills in implementing best practice, locally applicable, climate-smart, sustainable agriculture approaches, including practices that conserve natural capital and biodiversity.</w:t>
            </w:r>
          </w:p>
          <w:p w14:paraId="508C90FE" w14:textId="2111E263" w:rsidR="00B976F9" w:rsidRPr="00604226" w:rsidRDefault="00961DE9" w:rsidP="001C56CB">
            <w:pPr>
              <w:pStyle w:val="TableBullet"/>
              <w:rPr>
                <w:rStyle w:val="Strong"/>
              </w:rPr>
            </w:pPr>
            <w:r w:rsidRPr="00966BB9">
              <w:rPr>
                <w:rStyle w:val="Strong"/>
                <w:b w:val="0"/>
                <w:bCs w:val="0"/>
              </w:rPr>
              <w:t>Outcome 2 There is an increase in the number of farmers, land holders and/or communities that have adopted climate-smart, sustainable agriculture practices.</w:t>
            </w:r>
          </w:p>
        </w:tc>
      </w:tr>
    </w:tbl>
    <w:p w14:paraId="1E707A2A" w14:textId="09D382BE" w:rsidR="00764D6A" w:rsidRDefault="00E91D72" w:rsidP="007E39EF">
      <w:pPr>
        <w:pStyle w:val="Heading2"/>
        <w:numPr>
          <w:ilvl w:val="0"/>
          <w:numId w:val="0"/>
        </w:numPr>
        <w:ind w:left="720" w:hanging="720"/>
      </w:pPr>
      <w:bookmarkStart w:id="123" w:name="_Appendix_B:_Assumptions"/>
      <w:bookmarkStart w:id="124" w:name="_Toc218681273"/>
      <w:bookmarkEnd w:id="122"/>
      <w:bookmarkEnd w:id="123"/>
      <w:r w:rsidRPr="003A42FB">
        <w:lastRenderedPageBreak/>
        <w:t xml:space="preserve">Appendix B: </w:t>
      </w:r>
      <w:r w:rsidR="00767BA8">
        <w:t>Assumptions</w:t>
      </w:r>
      <w:bookmarkEnd w:id="124"/>
    </w:p>
    <w:p w14:paraId="119B6C9C" w14:textId="5F4399B7" w:rsidR="00CB393F" w:rsidRDefault="00527F78" w:rsidP="00CB393F">
      <w:pPr>
        <w:rPr>
          <w:lang w:eastAsia="ja-JP"/>
        </w:rPr>
      </w:pPr>
      <w:r w:rsidRPr="00527F78">
        <w:rPr>
          <w:lang w:eastAsia="ja-JP"/>
        </w:rPr>
        <w:t>An assumption is what is taken for granted as true</w:t>
      </w:r>
      <w:r>
        <w:rPr>
          <w:lang w:eastAsia="ja-JP"/>
        </w:rPr>
        <w:t>. H</w:t>
      </w:r>
      <w:r w:rsidRPr="00527F78">
        <w:rPr>
          <w:lang w:eastAsia="ja-JP"/>
        </w:rPr>
        <w:t>owever</w:t>
      </w:r>
      <w:r>
        <w:rPr>
          <w:lang w:eastAsia="ja-JP"/>
        </w:rPr>
        <w:t>,</w:t>
      </w:r>
      <w:r w:rsidRPr="00527F78">
        <w:rPr>
          <w:lang w:eastAsia="ja-JP"/>
        </w:rPr>
        <w:t xml:space="preserve"> </w:t>
      </w:r>
      <w:r>
        <w:rPr>
          <w:lang w:eastAsia="ja-JP"/>
        </w:rPr>
        <w:t>assumptions</w:t>
      </w:r>
      <w:r w:rsidRPr="00527F78">
        <w:rPr>
          <w:lang w:eastAsia="ja-JP"/>
        </w:rPr>
        <w:t xml:space="preserve"> are often implicit in the design of a </w:t>
      </w:r>
      <w:proofErr w:type="gramStart"/>
      <w:r w:rsidRPr="00527F78">
        <w:rPr>
          <w:lang w:eastAsia="ja-JP"/>
        </w:rPr>
        <w:t>program</w:t>
      </w:r>
      <w:proofErr w:type="gramEnd"/>
      <w:r w:rsidRPr="00527F78">
        <w:rPr>
          <w:lang w:eastAsia="ja-JP"/>
        </w:rPr>
        <w:t xml:space="preserve"> and it is important to explicitly articulate them and consider ‘risky’ assumptions through our MEL. Assumptions can be grouped into</w:t>
      </w:r>
      <w:r w:rsidR="00196428">
        <w:rPr>
          <w:lang w:eastAsia="ja-JP"/>
        </w:rPr>
        <w:t xml:space="preserve"> the</w:t>
      </w:r>
      <w:r w:rsidRPr="00527F78">
        <w:rPr>
          <w:lang w:eastAsia="ja-JP"/>
        </w:rPr>
        <w:t xml:space="preserve"> </w:t>
      </w:r>
      <w:r>
        <w:rPr>
          <w:lang w:eastAsia="ja-JP"/>
        </w:rPr>
        <w:t>4</w:t>
      </w:r>
      <w:r w:rsidRPr="00527F78">
        <w:rPr>
          <w:lang w:eastAsia="ja-JP"/>
        </w:rPr>
        <w:t xml:space="preserve"> categories </w:t>
      </w:r>
      <w:r>
        <w:rPr>
          <w:lang w:eastAsia="ja-JP"/>
        </w:rPr>
        <w:t>(</w:t>
      </w:r>
      <w:r>
        <w:rPr>
          <w:lang w:eastAsia="ja-JP"/>
        </w:rPr>
        <w:fldChar w:fldCharType="begin"/>
      </w:r>
      <w:r>
        <w:rPr>
          <w:lang w:eastAsia="ja-JP"/>
        </w:rPr>
        <w:instrText xml:space="preserve"> REF _Ref186807270 \h </w:instrText>
      </w:r>
      <w:r>
        <w:rPr>
          <w:lang w:eastAsia="ja-JP"/>
        </w:rPr>
      </w:r>
      <w:r>
        <w:rPr>
          <w:lang w:eastAsia="ja-JP"/>
        </w:rPr>
        <w:fldChar w:fldCharType="separate"/>
      </w:r>
      <w:r w:rsidR="008651C3" w:rsidRPr="00BB6F20">
        <w:t>Table B</w:t>
      </w:r>
      <w:r w:rsidR="008651C3">
        <w:rPr>
          <w:noProof/>
        </w:rPr>
        <w:t>1</w:t>
      </w:r>
      <w:r>
        <w:rPr>
          <w:lang w:eastAsia="ja-JP"/>
        </w:rPr>
        <w:fldChar w:fldCharType="end"/>
      </w:r>
      <w:r>
        <w:rPr>
          <w:lang w:eastAsia="ja-JP"/>
        </w:rPr>
        <w:t>)</w:t>
      </w:r>
      <w:r w:rsidR="00CB393F">
        <w:rPr>
          <w:lang w:eastAsia="ja-JP"/>
        </w:rPr>
        <w:t>.</w:t>
      </w:r>
    </w:p>
    <w:p w14:paraId="5C0B7021" w14:textId="149163A2" w:rsidR="00764D6A" w:rsidRPr="003A42FB" w:rsidRDefault="00E91D72" w:rsidP="00BB6F20">
      <w:pPr>
        <w:pStyle w:val="Caption"/>
        <w:rPr>
          <w:lang w:eastAsia="ja-JP"/>
        </w:rPr>
      </w:pPr>
      <w:bookmarkStart w:id="125" w:name="_Ref186807270"/>
      <w:bookmarkStart w:id="126" w:name="_Toc128567999"/>
      <w:bookmarkStart w:id="127" w:name="_Toc218681294"/>
      <w:r w:rsidRPr="00BB6F20">
        <w:t>Table B</w:t>
      </w:r>
      <w:r w:rsidRPr="00BB6F20">
        <w:fldChar w:fldCharType="begin"/>
      </w:r>
      <w:r w:rsidRPr="00BB6F20">
        <w:instrText xml:space="preserve"> SEQ Table_B \* ARABIC </w:instrText>
      </w:r>
      <w:r w:rsidRPr="00BB6F20">
        <w:fldChar w:fldCharType="separate"/>
      </w:r>
      <w:r w:rsidR="008651C3">
        <w:rPr>
          <w:noProof/>
        </w:rPr>
        <w:t>1</w:t>
      </w:r>
      <w:r w:rsidRPr="00BB6F20">
        <w:fldChar w:fldCharType="end"/>
      </w:r>
      <w:bookmarkEnd w:id="125"/>
      <w:r w:rsidRPr="00BB6F20">
        <w:t xml:space="preserve"> </w:t>
      </w:r>
      <w:bookmarkEnd w:id="126"/>
      <w:r w:rsidR="00527F78" w:rsidRPr="00BB6F20">
        <w:t>Types of assumptions</w:t>
      </w:r>
      <w:bookmarkEnd w:id="127"/>
    </w:p>
    <w:tbl>
      <w:tblPr>
        <w:tblW w:w="5000" w:type="pct"/>
        <w:tblBorders>
          <w:top w:val="single" w:sz="4" w:space="0" w:color="auto"/>
          <w:bottom w:val="single" w:sz="4" w:space="0" w:color="auto"/>
          <w:insideH w:val="single" w:sz="4" w:space="0" w:color="auto"/>
        </w:tblBorders>
        <w:tblLook w:val="04A0" w:firstRow="1" w:lastRow="0" w:firstColumn="1" w:lastColumn="0" w:noHBand="0" w:noVBand="1"/>
      </w:tblPr>
      <w:tblGrid>
        <w:gridCol w:w="1984"/>
        <w:gridCol w:w="2411"/>
        <w:gridCol w:w="4675"/>
      </w:tblGrid>
      <w:tr w:rsidR="00527F78" w:rsidRPr="003A42FB" w14:paraId="0F292B53" w14:textId="77777777" w:rsidTr="00CC6E70">
        <w:trPr>
          <w:tblHeader/>
        </w:trPr>
        <w:tc>
          <w:tcPr>
            <w:tcW w:w="1094" w:type="pct"/>
          </w:tcPr>
          <w:p w14:paraId="3DD977C8" w14:textId="3729C41F" w:rsidR="00527F78" w:rsidRPr="003A42FB" w:rsidRDefault="00527F78" w:rsidP="00527F78">
            <w:pPr>
              <w:pStyle w:val="TableHeading"/>
            </w:pPr>
            <w:bookmarkStart w:id="128" w:name="Title_B1"/>
            <w:bookmarkEnd w:id="128"/>
            <w:r w:rsidRPr="00527F78">
              <w:t xml:space="preserve">Program </w:t>
            </w:r>
            <w:r>
              <w:t>t</w:t>
            </w:r>
            <w:r w:rsidRPr="00527F78">
              <w:t>heory</w:t>
            </w:r>
          </w:p>
        </w:tc>
        <w:tc>
          <w:tcPr>
            <w:tcW w:w="1329" w:type="pct"/>
          </w:tcPr>
          <w:p w14:paraId="5AD50CAB" w14:textId="341062B5" w:rsidR="00527F78" w:rsidRPr="003A42FB" w:rsidRDefault="00527F78" w:rsidP="00527F78">
            <w:pPr>
              <w:pStyle w:val="TableHeading"/>
            </w:pPr>
            <w:r w:rsidRPr="00B830C8">
              <w:t>Assumption type</w:t>
            </w:r>
          </w:p>
        </w:tc>
        <w:tc>
          <w:tcPr>
            <w:tcW w:w="2577" w:type="pct"/>
          </w:tcPr>
          <w:p w14:paraId="3A53F43B" w14:textId="7F1AFCC9" w:rsidR="00527F78" w:rsidRPr="003A42FB" w:rsidRDefault="00527F78" w:rsidP="00527F78">
            <w:pPr>
              <w:pStyle w:val="TableHeading"/>
            </w:pPr>
            <w:r w:rsidRPr="00B830C8">
              <w:t>Description</w:t>
            </w:r>
          </w:p>
        </w:tc>
      </w:tr>
      <w:tr w:rsidR="00527F78" w:rsidRPr="003A42FB" w14:paraId="77088DDB" w14:textId="77777777" w:rsidTr="00CC6E70">
        <w:tc>
          <w:tcPr>
            <w:tcW w:w="1094" w:type="pct"/>
            <w:hideMark/>
          </w:tcPr>
          <w:p w14:paraId="396FD79C" w14:textId="5855992D" w:rsidR="00527F78" w:rsidRPr="003A42FB" w:rsidRDefault="00527F78" w:rsidP="00527F78">
            <w:pPr>
              <w:pStyle w:val="TableText"/>
            </w:pPr>
            <w:r w:rsidRPr="0096185B">
              <w:t xml:space="preserve">Broader </w:t>
            </w:r>
            <w:r>
              <w:t>g</w:t>
            </w:r>
            <w:r w:rsidRPr="0096185B">
              <w:t>oal</w:t>
            </w:r>
          </w:p>
        </w:tc>
        <w:tc>
          <w:tcPr>
            <w:tcW w:w="1329" w:type="pct"/>
            <w:hideMark/>
          </w:tcPr>
          <w:p w14:paraId="12AF47F4" w14:textId="2824CBBB" w:rsidR="00527F78" w:rsidRPr="003A42FB" w:rsidRDefault="00527F78" w:rsidP="00527F78">
            <w:pPr>
              <w:pStyle w:val="TableText"/>
            </w:pPr>
            <w:r w:rsidRPr="0096185B">
              <w:t>Diagnostic assumptions</w:t>
            </w:r>
          </w:p>
        </w:tc>
        <w:tc>
          <w:tcPr>
            <w:tcW w:w="2577" w:type="pct"/>
            <w:hideMark/>
          </w:tcPr>
          <w:p w14:paraId="69680BAB" w14:textId="0D93401F" w:rsidR="00527F78" w:rsidRPr="003A42FB" w:rsidRDefault="00527F78" w:rsidP="00527F78">
            <w:pPr>
              <w:pStyle w:val="TableText"/>
            </w:pPr>
            <w:r>
              <w:t>R</w:t>
            </w:r>
            <w:r w:rsidRPr="0096185B">
              <w:t xml:space="preserve">oot causes of the problem </w:t>
            </w:r>
            <w:r>
              <w:t>or</w:t>
            </w:r>
            <w:r w:rsidRPr="0096185B">
              <w:t xml:space="preserve"> opportunity.</w:t>
            </w:r>
          </w:p>
        </w:tc>
      </w:tr>
      <w:tr w:rsidR="00527F78" w:rsidRPr="003A42FB" w14:paraId="3FA025A3" w14:textId="77777777" w:rsidTr="00CC6E70">
        <w:tc>
          <w:tcPr>
            <w:tcW w:w="1094" w:type="pct"/>
            <w:hideMark/>
          </w:tcPr>
          <w:p w14:paraId="1E37055E" w14:textId="1FD3C8A9" w:rsidR="00527F78" w:rsidRPr="003A42FB" w:rsidRDefault="00527F78" w:rsidP="00527F78">
            <w:pPr>
              <w:pStyle w:val="TableText"/>
            </w:pPr>
            <w:r w:rsidRPr="0096185B">
              <w:t>Theory of change</w:t>
            </w:r>
          </w:p>
        </w:tc>
        <w:tc>
          <w:tcPr>
            <w:tcW w:w="1329" w:type="pct"/>
            <w:hideMark/>
          </w:tcPr>
          <w:p w14:paraId="3FD5B5E6" w14:textId="2C5C97FD" w:rsidR="00527F78" w:rsidRPr="003A42FB" w:rsidRDefault="00527F78" w:rsidP="00527F78">
            <w:pPr>
              <w:pStyle w:val="TableText"/>
            </w:pPr>
            <w:r w:rsidRPr="0096185B">
              <w:t>Causal assumptions</w:t>
            </w:r>
          </w:p>
        </w:tc>
        <w:tc>
          <w:tcPr>
            <w:tcW w:w="2577" w:type="pct"/>
            <w:hideMark/>
          </w:tcPr>
          <w:p w14:paraId="04B00EBA" w14:textId="5B3C05A4" w:rsidR="00527F78" w:rsidRPr="003A42FB" w:rsidRDefault="00527F78" w:rsidP="00527F78">
            <w:pPr>
              <w:pStyle w:val="TableText"/>
            </w:pPr>
            <w:r w:rsidRPr="0096185B">
              <w:t>How intervention outputs are expected to lead to desired long-term outcomes.</w:t>
            </w:r>
          </w:p>
        </w:tc>
      </w:tr>
      <w:tr w:rsidR="00527F78" w:rsidRPr="003A42FB" w14:paraId="3C5474E7" w14:textId="77777777" w:rsidTr="00CC6E70">
        <w:tc>
          <w:tcPr>
            <w:tcW w:w="1094" w:type="pct"/>
            <w:hideMark/>
          </w:tcPr>
          <w:p w14:paraId="7DD0BD12" w14:textId="650FA4F3" w:rsidR="00527F78" w:rsidRPr="003A42FB" w:rsidRDefault="00527F78" w:rsidP="00527F78">
            <w:pPr>
              <w:pStyle w:val="TableText"/>
            </w:pPr>
            <w:r w:rsidRPr="0096185B">
              <w:t xml:space="preserve">Theory of </w:t>
            </w:r>
            <w:r>
              <w:t>a</w:t>
            </w:r>
            <w:r w:rsidRPr="0096185B">
              <w:t>ction</w:t>
            </w:r>
          </w:p>
        </w:tc>
        <w:tc>
          <w:tcPr>
            <w:tcW w:w="1329" w:type="pct"/>
            <w:hideMark/>
          </w:tcPr>
          <w:p w14:paraId="4BF25A18" w14:textId="3167F50E" w:rsidR="00527F78" w:rsidRPr="003A42FB" w:rsidRDefault="00527F78" w:rsidP="00527F78">
            <w:pPr>
              <w:pStyle w:val="TableText"/>
            </w:pPr>
            <w:r w:rsidRPr="0096185B">
              <w:t>Prescriptive assumptions</w:t>
            </w:r>
          </w:p>
        </w:tc>
        <w:tc>
          <w:tcPr>
            <w:tcW w:w="2577" w:type="pct"/>
            <w:hideMark/>
          </w:tcPr>
          <w:p w14:paraId="2B771C9E" w14:textId="320729F8" w:rsidR="00527F78" w:rsidRPr="003A42FB" w:rsidRDefault="00527F78" w:rsidP="00527F78">
            <w:pPr>
              <w:pStyle w:val="TableText"/>
            </w:pPr>
            <w:r>
              <w:t>M</w:t>
            </w:r>
            <w:r w:rsidRPr="0096185B">
              <w:t>ost appropriate strategy</w:t>
            </w:r>
            <w:r>
              <w:t>.</w:t>
            </w:r>
          </w:p>
        </w:tc>
      </w:tr>
      <w:tr w:rsidR="00527F78" w:rsidRPr="003A42FB" w14:paraId="20626C1C" w14:textId="77777777" w:rsidTr="00CC6E70">
        <w:tc>
          <w:tcPr>
            <w:tcW w:w="1094" w:type="pct"/>
            <w:hideMark/>
          </w:tcPr>
          <w:p w14:paraId="0F158355" w14:textId="457E8BD9" w:rsidR="00527F78" w:rsidRPr="003A42FB" w:rsidRDefault="00527F78" w:rsidP="00527F78">
            <w:pPr>
              <w:pStyle w:val="TableText"/>
            </w:pPr>
            <w:r w:rsidRPr="0096185B">
              <w:t>Context</w:t>
            </w:r>
          </w:p>
        </w:tc>
        <w:tc>
          <w:tcPr>
            <w:tcW w:w="1329" w:type="pct"/>
            <w:hideMark/>
          </w:tcPr>
          <w:p w14:paraId="475C1D4F" w14:textId="239B3213" w:rsidR="00527F78" w:rsidRPr="003A42FB" w:rsidRDefault="00527F78" w:rsidP="00527F78">
            <w:pPr>
              <w:pStyle w:val="TableText"/>
            </w:pPr>
            <w:r w:rsidRPr="0096185B">
              <w:t>External assumptions</w:t>
            </w:r>
          </w:p>
        </w:tc>
        <w:tc>
          <w:tcPr>
            <w:tcW w:w="2577" w:type="pct"/>
            <w:hideMark/>
          </w:tcPr>
          <w:p w14:paraId="33DD39D7" w14:textId="57E1EC74" w:rsidR="00527F78" w:rsidRPr="003A42FB" w:rsidRDefault="00527F78" w:rsidP="00527F78">
            <w:pPr>
              <w:pStyle w:val="TableText"/>
            </w:pPr>
            <w:r>
              <w:t>I</w:t>
            </w:r>
            <w:r w:rsidRPr="0096185B">
              <w:t>mportant factors outside the programs control that are critical to the success of the intervention</w:t>
            </w:r>
            <w:r>
              <w:t>.</w:t>
            </w:r>
          </w:p>
        </w:tc>
      </w:tr>
    </w:tbl>
    <w:p w14:paraId="51A88566" w14:textId="231664FF" w:rsidR="00F0086C" w:rsidRDefault="00F0086C" w:rsidP="00F0086C">
      <w:pPr>
        <w:spacing w:before="120"/>
      </w:pPr>
      <w:r>
        <w:fldChar w:fldCharType="begin"/>
      </w:r>
      <w:r>
        <w:instrText xml:space="preserve"> REF _Ref186807893 \h </w:instrText>
      </w:r>
      <w:r>
        <w:fldChar w:fldCharType="separate"/>
      </w:r>
      <w:r w:rsidR="008651C3" w:rsidRPr="003A42FB">
        <w:t>Table B</w:t>
      </w:r>
      <w:r w:rsidR="008651C3">
        <w:rPr>
          <w:noProof/>
        </w:rPr>
        <w:t>2</w:t>
      </w:r>
      <w:r>
        <w:fldChar w:fldCharType="end"/>
      </w:r>
      <w:r>
        <w:t xml:space="preserve"> </w:t>
      </w:r>
      <w:r w:rsidRPr="00F0086C">
        <w:t>presents the assumptions that were identified as underpinning the program, along with evidence available to support the assumption, and an assessment of our confidence in the evidence and the level of ‘risk’ the assumption poses to the achievement of anticipated outcomes if the assumptions don’t hold. High ‘risk’ assumptions have informed the design of the MEL Framework. The identification and assessment of assumptions was informed by a literature review undertaken as part of the MEL Framework development process.</w:t>
      </w:r>
    </w:p>
    <w:p w14:paraId="68A61FD4" w14:textId="26680E00" w:rsidR="00764D6A" w:rsidRPr="003A42FB" w:rsidRDefault="00E91D72" w:rsidP="00623B6A">
      <w:pPr>
        <w:pStyle w:val="Caption"/>
        <w:keepNext w:val="0"/>
      </w:pPr>
      <w:bookmarkStart w:id="129" w:name="_Ref186807893"/>
      <w:bookmarkStart w:id="130" w:name="_Toc218681295"/>
      <w:r w:rsidRPr="003A42FB">
        <w:t>Table B</w:t>
      </w:r>
      <w:r w:rsidRPr="00623B6A">
        <w:fldChar w:fldCharType="begin"/>
      </w:r>
      <w:r w:rsidRPr="00623B6A">
        <w:instrText xml:space="preserve"> SEQ Table_B \* ARABIC </w:instrText>
      </w:r>
      <w:r w:rsidRPr="00623B6A">
        <w:fldChar w:fldCharType="separate"/>
      </w:r>
      <w:r w:rsidR="008651C3">
        <w:rPr>
          <w:noProof/>
        </w:rPr>
        <w:t>2</w:t>
      </w:r>
      <w:r w:rsidRPr="00623B6A">
        <w:fldChar w:fldCharType="end"/>
      </w:r>
      <w:bookmarkEnd w:id="129"/>
      <w:r w:rsidRPr="003A42FB">
        <w:t xml:space="preserve"> </w:t>
      </w:r>
      <w:r w:rsidR="00F0086C" w:rsidRPr="00F0086C">
        <w:t>Detailed assessment of assumptions</w:t>
      </w:r>
      <w:bookmarkEnd w:id="130"/>
    </w:p>
    <w:tbl>
      <w:tblPr>
        <w:tblW w:w="5000" w:type="pct"/>
        <w:tblBorders>
          <w:top w:val="single" w:sz="4" w:space="0" w:color="auto"/>
          <w:bottom w:val="single" w:sz="4" w:space="0" w:color="auto"/>
          <w:insideH w:val="single" w:sz="4" w:space="0" w:color="auto"/>
        </w:tblBorders>
        <w:tblCellMar>
          <w:left w:w="40" w:type="dxa"/>
          <w:right w:w="40" w:type="dxa"/>
        </w:tblCellMar>
        <w:tblLook w:val="0000" w:firstRow="0" w:lastRow="0" w:firstColumn="0" w:lastColumn="0" w:noHBand="0" w:noVBand="0"/>
      </w:tblPr>
      <w:tblGrid>
        <w:gridCol w:w="1196"/>
        <w:gridCol w:w="1781"/>
        <w:gridCol w:w="3260"/>
        <w:gridCol w:w="1346"/>
        <w:gridCol w:w="1487"/>
      </w:tblGrid>
      <w:tr w:rsidR="00B85A18" w:rsidRPr="003A42FB" w14:paraId="066E4444" w14:textId="77777777" w:rsidTr="00623B6A">
        <w:trPr>
          <w:tblHeader/>
        </w:trPr>
        <w:tc>
          <w:tcPr>
            <w:tcW w:w="659" w:type="pct"/>
            <w:tcMar>
              <w:left w:w="108" w:type="dxa"/>
              <w:right w:w="108" w:type="dxa"/>
            </w:tcMar>
          </w:tcPr>
          <w:p w14:paraId="41D0C224" w14:textId="77777777" w:rsidR="00B85A18" w:rsidRPr="003A42FB" w:rsidRDefault="00B85A18">
            <w:pPr>
              <w:pStyle w:val="TableHeading"/>
            </w:pPr>
            <w:bookmarkStart w:id="131" w:name="Title_B2"/>
            <w:r>
              <w:t>Theme</w:t>
            </w:r>
          </w:p>
        </w:tc>
        <w:tc>
          <w:tcPr>
            <w:tcW w:w="982" w:type="pct"/>
            <w:tcMar>
              <w:left w:w="108" w:type="dxa"/>
              <w:right w:w="108" w:type="dxa"/>
            </w:tcMar>
          </w:tcPr>
          <w:p w14:paraId="00B4B493" w14:textId="4789C1BA" w:rsidR="00B85A18" w:rsidRPr="003A42FB" w:rsidRDefault="00B85A18">
            <w:pPr>
              <w:pStyle w:val="TableHeading"/>
            </w:pPr>
            <w:r w:rsidRPr="00EB19D7">
              <w:t>Key assumptions</w:t>
            </w:r>
            <w:r>
              <w:t xml:space="preserve"> (</w:t>
            </w:r>
            <w:r w:rsidRPr="00116E1B">
              <w:t>We assume that</w:t>
            </w:r>
            <w:r w:rsidR="009F1AC6">
              <w:t> …</w:t>
            </w:r>
            <w:r>
              <w:t>)</w:t>
            </w:r>
          </w:p>
        </w:tc>
        <w:tc>
          <w:tcPr>
            <w:tcW w:w="1797" w:type="pct"/>
            <w:tcMar>
              <w:left w:w="108" w:type="dxa"/>
              <w:right w:w="108" w:type="dxa"/>
            </w:tcMar>
          </w:tcPr>
          <w:p w14:paraId="2F80288C" w14:textId="77777777" w:rsidR="00B85A18" w:rsidRPr="003A42FB" w:rsidRDefault="00B85A18">
            <w:pPr>
              <w:pStyle w:val="TableHeading"/>
            </w:pPr>
            <w:r w:rsidRPr="003E6E64">
              <w:t>Evidence for or against assumption</w:t>
            </w:r>
          </w:p>
        </w:tc>
        <w:tc>
          <w:tcPr>
            <w:tcW w:w="742" w:type="pct"/>
            <w:tcMar>
              <w:left w:w="108" w:type="dxa"/>
              <w:right w:w="108" w:type="dxa"/>
            </w:tcMar>
          </w:tcPr>
          <w:p w14:paraId="62A03EBA" w14:textId="62D52260" w:rsidR="00B85A18" w:rsidRDefault="00B85A18">
            <w:pPr>
              <w:pStyle w:val="TableHeading"/>
            </w:pPr>
            <w:r w:rsidRPr="003E6E64">
              <w:t xml:space="preserve">Confidence (C) </w:t>
            </w:r>
            <w:r w:rsidR="005C1955">
              <w:t>and</w:t>
            </w:r>
            <w:r w:rsidRPr="003E6E64">
              <w:t xml:space="preserve"> </w:t>
            </w:r>
            <w:r w:rsidR="0062553E">
              <w:t>r</w:t>
            </w:r>
            <w:r w:rsidRPr="003E6E64">
              <w:t>isk (R)</w:t>
            </w:r>
          </w:p>
        </w:tc>
        <w:tc>
          <w:tcPr>
            <w:tcW w:w="820" w:type="pct"/>
            <w:tcMar>
              <w:left w:w="108" w:type="dxa"/>
              <w:right w:w="108" w:type="dxa"/>
            </w:tcMar>
          </w:tcPr>
          <w:p w14:paraId="38934FEF" w14:textId="5EEE035B" w:rsidR="00B85A18" w:rsidRDefault="00B85A18">
            <w:pPr>
              <w:pStyle w:val="TableHeading"/>
            </w:pPr>
            <w:r w:rsidRPr="003E6E64">
              <w:t>Investigate further</w:t>
            </w:r>
            <w:r w:rsidR="00253C03">
              <w:t>?</w:t>
            </w:r>
            <w:r w:rsidRPr="003E6E64">
              <w:t xml:space="preserve"> </w:t>
            </w:r>
            <w:r w:rsidR="00253C03">
              <w:t>I</w:t>
            </w:r>
            <w:r w:rsidRPr="003E6E64">
              <w:t>f</w:t>
            </w:r>
            <w:r>
              <w:t> </w:t>
            </w:r>
            <w:r w:rsidR="00253C03">
              <w:t>yes</w:t>
            </w:r>
            <w:r w:rsidRPr="003E6E64">
              <w:t>, how</w:t>
            </w:r>
          </w:p>
        </w:tc>
      </w:tr>
      <w:tr w:rsidR="00B85A18" w:rsidRPr="003A42FB" w14:paraId="1926354B" w14:textId="77777777" w:rsidTr="00623B6A">
        <w:tc>
          <w:tcPr>
            <w:tcW w:w="659" w:type="pct"/>
            <w:vMerge w:val="restart"/>
            <w:tcMar>
              <w:left w:w="108" w:type="dxa"/>
              <w:right w:w="108" w:type="dxa"/>
            </w:tcMar>
          </w:tcPr>
          <w:p w14:paraId="4F3DA045" w14:textId="77777777" w:rsidR="00B85A18" w:rsidRPr="003A42FB" w:rsidRDefault="00B85A18">
            <w:pPr>
              <w:pStyle w:val="TableText"/>
            </w:pPr>
            <w:r w:rsidRPr="00116E1B">
              <w:t xml:space="preserve">Broader </w:t>
            </w:r>
            <w:r>
              <w:t>g</w:t>
            </w:r>
            <w:r w:rsidRPr="00116E1B">
              <w:t>oal (diagnostic assumptions)</w:t>
            </w:r>
          </w:p>
        </w:tc>
        <w:tc>
          <w:tcPr>
            <w:tcW w:w="982" w:type="pct"/>
            <w:tcMar>
              <w:left w:w="108" w:type="dxa"/>
              <w:right w:w="108" w:type="dxa"/>
            </w:tcMar>
          </w:tcPr>
          <w:p w14:paraId="0A3A606B" w14:textId="518E65F1" w:rsidR="00B85A18" w:rsidRPr="003A42FB" w:rsidRDefault="005F1194">
            <w:pPr>
              <w:pStyle w:val="TableText"/>
            </w:pPr>
            <w:r w:rsidRPr="009334F5">
              <w:t>Many</w:t>
            </w:r>
            <w:r w:rsidR="00D727C6" w:rsidRPr="009334F5">
              <w:t xml:space="preserve"> c</w:t>
            </w:r>
            <w:r w:rsidR="002A0605" w:rsidRPr="009334F5">
              <w:t>ommon</w:t>
            </w:r>
            <w:r w:rsidR="00FB4EAC" w:rsidRPr="009334F5">
              <w:t xml:space="preserve"> </w:t>
            </w:r>
            <w:r w:rsidR="002A0605" w:rsidRPr="009334F5">
              <w:t>e</w:t>
            </w:r>
            <w:r w:rsidR="50F7DAAE" w:rsidRPr="009334F5">
              <w:t xml:space="preserve">xisting </w:t>
            </w:r>
            <w:r w:rsidR="71A60287" w:rsidRPr="009334F5">
              <w:t>f</w:t>
            </w:r>
            <w:r w:rsidR="00B85A18" w:rsidRPr="009334F5">
              <w:t>armer</w:t>
            </w:r>
            <w:r w:rsidR="00B85A18" w:rsidRPr="00E974AC">
              <w:t xml:space="preserve"> practices are not climate smart or sustainable</w:t>
            </w:r>
            <w:r w:rsidR="004D215B">
              <w:t>.</w:t>
            </w:r>
          </w:p>
        </w:tc>
        <w:tc>
          <w:tcPr>
            <w:tcW w:w="1797" w:type="pct"/>
            <w:tcMar>
              <w:left w:w="108" w:type="dxa"/>
              <w:right w:w="108" w:type="dxa"/>
            </w:tcMar>
          </w:tcPr>
          <w:p w14:paraId="7C91AB2E" w14:textId="0D8B3C93" w:rsidR="00B85A18" w:rsidRPr="009B37D9" w:rsidRDefault="00B85A18">
            <w:pPr>
              <w:pStyle w:val="TableText"/>
            </w:pPr>
            <w:r w:rsidRPr="009B37D9">
              <w:t>Evidence of resource condition depletion (</w:t>
            </w:r>
            <w:r w:rsidR="00A12937" w:rsidRPr="00542B05">
              <w:t xml:space="preserve">Nash et al. 2017; </w:t>
            </w:r>
            <w:proofErr w:type="spellStart"/>
            <w:r w:rsidR="00542B05" w:rsidRPr="00542B05">
              <w:t>Rockström</w:t>
            </w:r>
            <w:proofErr w:type="spellEnd"/>
            <w:r w:rsidRPr="003F5E9F">
              <w:t xml:space="preserve"> et al. 2009</w:t>
            </w:r>
            <w:r w:rsidRPr="00542B05">
              <w:t>)</w:t>
            </w:r>
          </w:p>
        </w:tc>
        <w:tc>
          <w:tcPr>
            <w:tcW w:w="742" w:type="pct"/>
            <w:tcMar>
              <w:left w:w="108" w:type="dxa"/>
              <w:right w:w="108" w:type="dxa"/>
            </w:tcMar>
          </w:tcPr>
          <w:p w14:paraId="7B60FA65" w14:textId="305A794C" w:rsidR="00B85A18" w:rsidRPr="009B37D9" w:rsidRDefault="00B85A18">
            <w:pPr>
              <w:pStyle w:val="TableText"/>
            </w:pPr>
            <w:r w:rsidRPr="009B37D9">
              <w:t>C</w:t>
            </w:r>
            <w:r w:rsidR="001A0A2F">
              <w:t xml:space="preserve"> </w:t>
            </w:r>
            <w:r w:rsidRPr="009B37D9">
              <w:t>= Medium</w:t>
            </w:r>
          </w:p>
          <w:p w14:paraId="5272EA1A" w14:textId="3CB884A9" w:rsidR="00B85A18" w:rsidRPr="009B37D9" w:rsidRDefault="00B85A18">
            <w:pPr>
              <w:pStyle w:val="TableText"/>
              <w:rPr>
                <w:rStyle w:val="Strong"/>
                <w:b w:val="0"/>
                <w:bCs w:val="0"/>
              </w:rPr>
            </w:pPr>
            <w:r w:rsidRPr="009B37D9">
              <w:rPr>
                <w:rStyle w:val="Strong"/>
                <w:b w:val="0"/>
                <w:bCs w:val="0"/>
              </w:rPr>
              <w:t>R</w:t>
            </w:r>
            <w:r w:rsidR="001A0A2F">
              <w:rPr>
                <w:rStyle w:val="Strong"/>
                <w:b w:val="0"/>
                <w:bCs w:val="0"/>
              </w:rPr>
              <w:t xml:space="preserve"> </w:t>
            </w:r>
            <w:r w:rsidRPr="009B37D9">
              <w:rPr>
                <w:rStyle w:val="Strong"/>
                <w:b w:val="0"/>
                <w:bCs w:val="0"/>
              </w:rPr>
              <w:t>= High</w:t>
            </w:r>
          </w:p>
        </w:tc>
        <w:tc>
          <w:tcPr>
            <w:tcW w:w="820" w:type="pct"/>
            <w:tcMar>
              <w:left w:w="108" w:type="dxa"/>
              <w:right w:w="108" w:type="dxa"/>
            </w:tcMar>
          </w:tcPr>
          <w:p w14:paraId="1D8BD990" w14:textId="4620E2B8" w:rsidR="00B85A18" w:rsidRPr="00604226" w:rsidRDefault="00B85A18">
            <w:pPr>
              <w:pStyle w:val="TableText"/>
              <w:rPr>
                <w:rStyle w:val="Strong"/>
              </w:rPr>
            </w:pPr>
            <w:r w:rsidRPr="00AF67F7">
              <w:t>Yes</w:t>
            </w:r>
            <w:r w:rsidR="005E14B1">
              <w:t xml:space="preserve"> </w:t>
            </w:r>
            <w:r w:rsidR="0062553E">
              <w:t>–</w:t>
            </w:r>
            <w:r w:rsidR="005E14B1">
              <w:t xml:space="preserve"> </w:t>
            </w:r>
            <w:r w:rsidRPr="00AF67F7">
              <w:t xml:space="preserve">Design </w:t>
            </w:r>
            <w:r w:rsidR="004D215B">
              <w:t>r</w:t>
            </w:r>
            <w:r w:rsidRPr="00AF67F7">
              <w:t xml:space="preserve">eview </w:t>
            </w:r>
            <w:r w:rsidR="004D215B">
              <w:t>s</w:t>
            </w:r>
            <w:r w:rsidRPr="00AF67F7">
              <w:t>tudy</w:t>
            </w:r>
          </w:p>
        </w:tc>
      </w:tr>
      <w:tr w:rsidR="00B85A18" w:rsidRPr="003A42FB" w14:paraId="654DBF89" w14:textId="77777777" w:rsidTr="00623B6A">
        <w:tc>
          <w:tcPr>
            <w:tcW w:w="659" w:type="pct"/>
            <w:vMerge/>
            <w:tcMar>
              <w:left w:w="108" w:type="dxa"/>
              <w:right w:w="108" w:type="dxa"/>
            </w:tcMar>
          </w:tcPr>
          <w:p w14:paraId="69D738C3" w14:textId="77777777" w:rsidR="00B85A18" w:rsidRPr="003A42FB" w:rsidRDefault="00B85A18">
            <w:pPr>
              <w:pStyle w:val="TableText"/>
            </w:pPr>
          </w:p>
        </w:tc>
        <w:tc>
          <w:tcPr>
            <w:tcW w:w="982" w:type="pct"/>
            <w:tcMar>
              <w:left w:w="108" w:type="dxa"/>
              <w:right w:w="108" w:type="dxa"/>
            </w:tcMar>
          </w:tcPr>
          <w:p w14:paraId="00A98BBA" w14:textId="40013729" w:rsidR="00B85A18" w:rsidRPr="003A42FB" w:rsidRDefault="00B85A18">
            <w:pPr>
              <w:pStyle w:val="TableText"/>
            </w:pPr>
            <w:r w:rsidRPr="00451B03">
              <w:t>The structural conditions favouring uptake of CSSA practices exist (industry focus, markets, policy)</w:t>
            </w:r>
            <w:r w:rsidR="004D215B">
              <w:t>.</w:t>
            </w:r>
          </w:p>
        </w:tc>
        <w:tc>
          <w:tcPr>
            <w:tcW w:w="1797" w:type="pct"/>
            <w:tcMar>
              <w:left w:w="108" w:type="dxa"/>
              <w:right w:w="108" w:type="dxa"/>
            </w:tcMar>
          </w:tcPr>
          <w:p w14:paraId="03620DDB" w14:textId="41F77B71" w:rsidR="00B85A18" w:rsidRPr="003A42FB" w:rsidRDefault="00B85A18">
            <w:pPr>
              <w:pStyle w:val="TableText"/>
            </w:pPr>
            <w:r w:rsidRPr="00451B03">
              <w:t>Most evidence points to the need for structural alignment to achieve adoption not just individual issues relating to adoption. So, if the broader industry (</w:t>
            </w:r>
            <w:r>
              <w:t>e.g.</w:t>
            </w:r>
            <w:r w:rsidRPr="00451B03">
              <w:t xml:space="preserve"> suppliers, agronomists) remains </w:t>
            </w:r>
            <w:r>
              <w:t>‘</w:t>
            </w:r>
            <w:proofErr w:type="spellStart"/>
            <w:r w:rsidRPr="00451B03">
              <w:t>productivist</w:t>
            </w:r>
            <w:proofErr w:type="spellEnd"/>
            <w:r>
              <w:t>’</w:t>
            </w:r>
            <w:r w:rsidRPr="00451B03">
              <w:t xml:space="preserve"> and focused on profitability, this will work against adoption. It is an economic and cultural issue and systemic.</w:t>
            </w:r>
          </w:p>
        </w:tc>
        <w:tc>
          <w:tcPr>
            <w:tcW w:w="742" w:type="pct"/>
            <w:tcMar>
              <w:left w:w="108" w:type="dxa"/>
              <w:right w:w="108" w:type="dxa"/>
            </w:tcMar>
          </w:tcPr>
          <w:p w14:paraId="63BA2F46" w14:textId="5101F261" w:rsidR="00B85A18" w:rsidRDefault="00B85A18">
            <w:pPr>
              <w:pStyle w:val="TableText"/>
            </w:pPr>
            <w:r>
              <w:t>C</w:t>
            </w:r>
            <w:r w:rsidR="001A0A2F">
              <w:t xml:space="preserve"> </w:t>
            </w:r>
            <w:r>
              <w:t>= High</w:t>
            </w:r>
          </w:p>
          <w:p w14:paraId="78B475EA" w14:textId="1A481888" w:rsidR="00B85A18" w:rsidRPr="00604226" w:rsidRDefault="00B85A18">
            <w:pPr>
              <w:pStyle w:val="TableText"/>
              <w:rPr>
                <w:rStyle w:val="Strong"/>
              </w:rPr>
            </w:pPr>
            <w:r>
              <w:t>R</w:t>
            </w:r>
            <w:r w:rsidR="001A0A2F">
              <w:t xml:space="preserve"> </w:t>
            </w:r>
            <w:r>
              <w:t>= High</w:t>
            </w:r>
          </w:p>
        </w:tc>
        <w:tc>
          <w:tcPr>
            <w:tcW w:w="820" w:type="pct"/>
            <w:tcMar>
              <w:left w:w="108" w:type="dxa"/>
              <w:right w:w="108" w:type="dxa"/>
            </w:tcMar>
          </w:tcPr>
          <w:p w14:paraId="3E1C78A9" w14:textId="76A692BE" w:rsidR="00B85A18" w:rsidRPr="00604226" w:rsidRDefault="00B85A18">
            <w:pPr>
              <w:pStyle w:val="TableText"/>
              <w:rPr>
                <w:rStyle w:val="Strong"/>
              </w:rPr>
            </w:pPr>
            <w:r w:rsidRPr="00AF67F7">
              <w:t>Yes</w:t>
            </w:r>
            <w:r w:rsidR="005E14B1">
              <w:t xml:space="preserve"> </w:t>
            </w:r>
            <w:r w:rsidR="0062553E">
              <w:t>–</w:t>
            </w:r>
            <w:r w:rsidR="005E14B1">
              <w:t xml:space="preserve"> </w:t>
            </w:r>
            <w:r w:rsidRPr="00AF67F7">
              <w:t xml:space="preserve">Design </w:t>
            </w:r>
            <w:r w:rsidR="004D215B">
              <w:t>r</w:t>
            </w:r>
            <w:r w:rsidRPr="00AF67F7">
              <w:t xml:space="preserve">eview </w:t>
            </w:r>
            <w:r w:rsidR="004D215B">
              <w:t>s</w:t>
            </w:r>
            <w:r w:rsidRPr="00AF67F7">
              <w:t>tudy</w:t>
            </w:r>
          </w:p>
        </w:tc>
      </w:tr>
      <w:tr w:rsidR="00B85A18" w:rsidRPr="003A42FB" w14:paraId="2512392D" w14:textId="77777777" w:rsidTr="00623B6A">
        <w:tc>
          <w:tcPr>
            <w:tcW w:w="659" w:type="pct"/>
            <w:vMerge/>
            <w:tcMar>
              <w:left w:w="108" w:type="dxa"/>
              <w:right w:w="108" w:type="dxa"/>
            </w:tcMar>
          </w:tcPr>
          <w:p w14:paraId="72B9EA4B" w14:textId="77777777" w:rsidR="00B85A18" w:rsidRPr="003A42FB" w:rsidRDefault="00B85A18">
            <w:pPr>
              <w:pStyle w:val="TableText"/>
            </w:pPr>
          </w:p>
        </w:tc>
        <w:tc>
          <w:tcPr>
            <w:tcW w:w="982" w:type="pct"/>
            <w:tcMar>
              <w:left w:w="108" w:type="dxa"/>
              <w:right w:w="108" w:type="dxa"/>
            </w:tcMar>
          </w:tcPr>
          <w:p w14:paraId="615E454B" w14:textId="2C246A2C" w:rsidR="00B85A18" w:rsidRPr="00604226" w:rsidRDefault="00B85A18">
            <w:pPr>
              <w:pStyle w:val="TableText"/>
              <w:rPr>
                <w:rStyle w:val="Strong"/>
              </w:rPr>
            </w:pPr>
            <w:r w:rsidRPr="004430B1">
              <w:t xml:space="preserve">Farmers don’t have the knowledge, awareness, skills, or attitudes to adopt CSSA </w:t>
            </w:r>
            <w:r w:rsidR="00D5600C">
              <w:t>p</w:t>
            </w:r>
            <w:r w:rsidRPr="004430B1">
              <w:t>ractices.</w:t>
            </w:r>
          </w:p>
        </w:tc>
        <w:tc>
          <w:tcPr>
            <w:tcW w:w="1797" w:type="pct"/>
            <w:tcMar>
              <w:left w:w="108" w:type="dxa"/>
              <w:right w:w="108" w:type="dxa"/>
            </w:tcMar>
          </w:tcPr>
          <w:p w14:paraId="7895266F" w14:textId="31DD17C0" w:rsidR="00B85A18" w:rsidRDefault="00B85A18">
            <w:pPr>
              <w:pStyle w:val="TableText"/>
            </w:pPr>
            <w:r>
              <w:t>Farmers need to be recognised as experts in their own right</w:t>
            </w:r>
            <w:r w:rsidR="005E14B1">
              <w:t xml:space="preserve"> </w:t>
            </w:r>
            <w:r w:rsidR="00843DF1">
              <w:t>–</w:t>
            </w:r>
            <w:r w:rsidR="005E14B1">
              <w:t xml:space="preserve"> </w:t>
            </w:r>
            <w:r>
              <w:t xml:space="preserve">therefore, there is a need to avoid one-way ‘knowledge transfer’ approaches and establish relational ‘knowledge </w:t>
            </w:r>
            <w:r w:rsidRPr="00993515">
              <w:t>exchange’ approaches (Kuehne et al. 2019)</w:t>
            </w:r>
          </w:p>
          <w:p w14:paraId="0CF06883" w14:textId="7443F70B" w:rsidR="00B85A18" w:rsidRPr="00604226" w:rsidRDefault="00B85A18">
            <w:pPr>
              <w:pStyle w:val="TableText"/>
              <w:rPr>
                <w:rStyle w:val="Strong"/>
              </w:rPr>
            </w:pPr>
            <w:r w:rsidRPr="003F5E9F">
              <w:t xml:space="preserve">Anibaldi, Rundle-Thiele </w:t>
            </w:r>
            <w:r w:rsidR="006E0D3C" w:rsidRPr="003F5E9F">
              <w:t>&amp;</w:t>
            </w:r>
            <w:r w:rsidRPr="003F5E9F">
              <w:t xml:space="preserve"> Roemer (20</w:t>
            </w:r>
            <w:r w:rsidR="006E0D3C" w:rsidRPr="003F5E9F">
              <w:t>21</w:t>
            </w:r>
            <w:r w:rsidRPr="006E0D3C">
              <w:t>)</w:t>
            </w:r>
            <w:r>
              <w:t xml:space="preserve"> also point out that there has been a disproportionate focus on the roles of farmer and farm-level characteristics </w:t>
            </w:r>
            <w:r>
              <w:lastRenderedPageBreak/>
              <w:t>relative to those of political, economic, social, and cultural structures</w:t>
            </w:r>
            <w:r w:rsidR="005E14B1">
              <w:t xml:space="preserve"> </w:t>
            </w:r>
            <w:r w:rsidR="00843DF1">
              <w:t>–</w:t>
            </w:r>
            <w:r w:rsidR="005E14B1">
              <w:t xml:space="preserve"> </w:t>
            </w:r>
            <w:r>
              <w:t>which may be harder to measure in terms of their influence on farmer practices.</w:t>
            </w:r>
          </w:p>
        </w:tc>
        <w:tc>
          <w:tcPr>
            <w:tcW w:w="742" w:type="pct"/>
            <w:tcMar>
              <w:left w:w="108" w:type="dxa"/>
              <w:right w:w="108" w:type="dxa"/>
            </w:tcMar>
          </w:tcPr>
          <w:p w14:paraId="7DE62A8D" w14:textId="735F36EE" w:rsidR="00B85A18" w:rsidRPr="009B37D9" w:rsidRDefault="00B85A18">
            <w:pPr>
              <w:pStyle w:val="TableText"/>
            </w:pPr>
            <w:r w:rsidRPr="009B37D9">
              <w:lastRenderedPageBreak/>
              <w:t>C</w:t>
            </w:r>
            <w:r w:rsidR="001A0A2F">
              <w:t xml:space="preserve"> </w:t>
            </w:r>
            <w:r w:rsidRPr="009B37D9">
              <w:t>= Medium</w:t>
            </w:r>
          </w:p>
          <w:p w14:paraId="01FB4F93" w14:textId="6C682256" w:rsidR="00B85A18" w:rsidRPr="00604226" w:rsidRDefault="00B85A18">
            <w:pPr>
              <w:pStyle w:val="TableText"/>
              <w:rPr>
                <w:rStyle w:val="Strong"/>
              </w:rPr>
            </w:pPr>
            <w:r w:rsidRPr="009B37D9">
              <w:rPr>
                <w:rStyle w:val="Strong"/>
                <w:b w:val="0"/>
                <w:bCs w:val="0"/>
              </w:rPr>
              <w:t>R</w:t>
            </w:r>
            <w:r w:rsidR="001A0A2F">
              <w:rPr>
                <w:rStyle w:val="Strong"/>
                <w:b w:val="0"/>
                <w:bCs w:val="0"/>
              </w:rPr>
              <w:t xml:space="preserve"> </w:t>
            </w:r>
            <w:r w:rsidRPr="009B37D9">
              <w:rPr>
                <w:rStyle w:val="Strong"/>
                <w:b w:val="0"/>
                <w:bCs w:val="0"/>
              </w:rPr>
              <w:t>= High</w:t>
            </w:r>
          </w:p>
        </w:tc>
        <w:tc>
          <w:tcPr>
            <w:tcW w:w="820" w:type="pct"/>
            <w:tcMar>
              <w:left w:w="108" w:type="dxa"/>
              <w:right w:w="108" w:type="dxa"/>
            </w:tcMar>
          </w:tcPr>
          <w:p w14:paraId="212860B1" w14:textId="6E695FC6" w:rsidR="00B85A18" w:rsidRPr="00604226" w:rsidRDefault="00B85A18">
            <w:pPr>
              <w:pStyle w:val="TableText"/>
              <w:rPr>
                <w:rStyle w:val="Strong"/>
              </w:rPr>
            </w:pPr>
            <w:r w:rsidRPr="00AF67F7">
              <w:t>Yes</w:t>
            </w:r>
            <w:r w:rsidR="0062553E">
              <w:t xml:space="preserve"> –</w:t>
            </w:r>
            <w:r w:rsidR="005E14B1">
              <w:t xml:space="preserve"> </w:t>
            </w:r>
            <w:r w:rsidRPr="00AF67F7">
              <w:t xml:space="preserve">Design </w:t>
            </w:r>
            <w:r w:rsidR="004D215B">
              <w:t>r</w:t>
            </w:r>
            <w:r w:rsidRPr="00AF67F7">
              <w:t xml:space="preserve">eview </w:t>
            </w:r>
            <w:r w:rsidR="004D215B">
              <w:t>s</w:t>
            </w:r>
            <w:r w:rsidRPr="00AF67F7">
              <w:t xml:space="preserve">tudy and </w:t>
            </w:r>
            <w:r w:rsidR="004128A2">
              <w:t>o</w:t>
            </w:r>
            <w:r w:rsidRPr="00AF67F7">
              <w:t xml:space="preserve">utcomes </w:t>
            </w:r>
            <w:r w:rsidR="004D215B">
              <w:t>e</w:t>
            </w:r>
            <w:r w:rsidRPr="00AF67F7">
              <w:t xml:space="preserve">valuation </w:t>
            </w:r>
            <w:r w:rsidR="004D215B">
              <w:t>s</w:t>
            </w:r>
            <w:r w:rsidRPr="00AF67F7">
              <w:t>tudy</w:t>
            </w:r>
          </w:p>
        </w:tc>
      </w:tr>
      <w:tr w:rsidR="00B85A18" w:rsidRPr="003A42FB" w14:paraId="233182F0" w14:textId="77777777" w:rsidTr="00623B6A">
        <w:tc>
          <w:tcPr>
            <w:tcW w:w="659" w:type="pct"/>
            <w:vMerge w:val="restart"/>
            <w:tcMar>
              <w:left w:w="108" w:type="dxa"/>
              <w:right w:w="108" w:type="dxa"/>
            </w:tcMar>
          </w:tcPr>
          <w:p w14:paraId="472839C8" w14:textId="77777777" w:rsidR="00B85A18" w:rsidRPr="003A42FB" w:rsidRDefault="00B85A18">
            <w:pPr>
              <w:pStyle w:val="TableText"/>
            </w:pPr>
            <w:r w:rsidRPr="00900C87">
              <w:t xml:space="preserve">Theory of </w:t>
            </w:r>
            <w:r>
              <w:t>c</w:t>
            </w:r>
            <w:r w:rsidRPr="00900C87">
              <w:t>hange (causal assumptions)</w:t>
            </w:r>
          </w:p>
        </w:tc>
        <w:tc>
          <w:tcPr>
            <w:tcW w:w="982" w:type="pct"/>
            <w:tcMar>
              <w:left w:w="108" w:type="dxa"/>
              <w:right w:w="108" w:type="dxa"/>
            </w:tcMar>
          </w:tcPr>
          <w:p w14:paraId="6D3D7D9A" w14:textId="1704846E" w:rsidR="00B85A18" w:rsidRPr="003A42FB" w:rsidRDefault="00B85A18">
            <w:pPr>
              <w:pStyle w:val="TableText"/>
            </w:pPr>
            <w:r w:rsidRPr="0004725C">
              <w:t>Farmers accessing CSSA information will lead to adoption of practices using the information</w:t>
            </w:r>
            <w:r w:rsidR="004D215B">
              <w:t>.</w:t>
            </w:r>
          </w:p>
        </w:tc>
        <w:tc>
          <w:tcPr>
            <w:tcW w:w="1797" w:type="pct"/>
            <w:tcMar>
              <w:left w:w="108" w:type="dxa"/>
              <w:right w:w="108" w:type="dxa"/>
            </w:tcMar>
          </w:tcPr>
          <w:p w14:paraId="6B0875E1" w14:textId="148DE59E" w:rsidR="00B85A18" w:rsidRDefault="00B85A18">
            <w:pPr>
              <w:pStyle w:val="TableText"/>
            </w:pPr>
            <w:r>
              <w:t xml:space="preserve">There is no evidence indicating that accessing information alone is adequate. Accessing information is not sufficient to lead to action but is a prerequisite for many behaviours as a source of </w:t>
            </w:r>
            <w:r w:rsidRPr="00993515">
              <w:t>knowledge. (</w:t>
            </w:r>
            <w:proofErr w:type="spellStart"/>
            <w:r w:rsidRPr="00993515">
              <w:t>Kollmuss</w:t>
            </w:r>
            <w:proofErr w:type="spellEnd"/>
            <w:r w:rsidRPr="00993515">
              <w:t xml:space="preserve"> </w:t>
            </w:r>
            <w:r w:rsidR="00CE1B87" w:rsidRPr="00993515">
              <w:t>&amp;</w:t>
            </w:r>
            <w:r w:rsidRPr="00993515">
              <w:t xml:space="preserve"> Agyeman 2002).</w:t>
            </w:r>
          </w:p>
          <w:p w14:paraId="77B72A91" w14:textId="77777777" w:rsidR="004D215B" w:rsidRDefault="00B85A18">
            <w:pPr>
              <w:pStyle w:val="TableText"/>
            </w:pPr>
            <w:r>
              <w:t>There are a range of factors that influence adoption. Ten categories include:</w:t>
            </w:r>
          </w:p>
          <w:p w14:paraId="29C79D1D" w14:textId="1A660835" w:rsidR="004D215B" w:rsidRDefault="00B85A18" w:rsidP="00623B6A">
            <w:pPr>
              <w:pStyle w:val="TableListNumber"/>
              <w:numPr>
                <w:ilvl w:val="0"/>
                <w:numId w:val="30"/>
              </w:numPr>
            </w:pPr>
            <w:r>
              <w:t>Information and awareness</w:t>
            </w:r>
          </w:p>
          <w:p w14:paraId="45322BDA" w14:textId="0877AE70" w:rsidR="00B6605C" w:rsidRDefault="00B85A18" w:rsidP="00B6605C">
            <w:pPr>
              <w:pStyle w:val="TableListNumber"/>
            </w:pPr>
            <w:r>
              <w:t xml:space="preserve">Financial </w:t>
            </w:r>
            <w:r w:rsidRPr="00B6605C">
              <w:t>incentive</w:t>
            </w:r>
          </w:p>
          <w:p w14:paraId="2F64B5DC" w14:textId="726BA652" w:rsidR="00B6605C" w:rsidRDefault="00B85A18" w:rsidP="00B6605C">
            <w:pPr>
              <w:pStyle w:val="TableListNumber"/>
            </w:pPr>
            <w:r w:rsidRPr="00B6605C">
              <w:t>Social</w:t>
            </w:r>
            <w:r>
              <w:t xml:space="preserve"> norms</w:t>
            </w:r>
          </w:p>
          <w:p w14:paraId="06A4AA3B" w14:textId="26D89B5D" w:rsidR="00B6605C" w:rsidRDefault="00B85A18" w:rsidP="00B6605C">
            <w:pPr>
              <w:pStyle w:val="TableListNumber"/>
            </w:pPr>
            <w:r>
              <w:t>Macro factors</w:t>
            </w:r>
          </w:p>
          <w:p w14:paraId="4C4DD891" w14:textId="5ECD1720" w:rsidR="00B6605C" w:rsidRDefault="00B85A18" w:rsidP="00B6605C">
            <w:pPr>
              <w:pStyle w:val="TableListNumber"/>
            </w:pPr>
            <w:r>
              <w:t>Farmers’ demographics, knowledge, and attitudes</w:t>
            </w:r>
          </w:p>
          <w:p w14:paraId="74C29EC1" w14:textId="7CFD0661" w:rsidR="00B6605C" w:rsidRDefault="00B85A18" w:rsidP="00B6605C">
            <w:pPr>
              <w:pStyle w:val="TableListNumber"/>
            </w:pPr>
            <w:r>
              <w:t>Farmers’ risk and time preferences and uncertainty</w:t>
            </w:r>
          </w:p>
          <w:p w14:paraId="0164DEEB" w14:textId="11EABCB0" w:rsidR="00B6605C" w:rsidRDefault="00B85A18" w:rsidP="00B6605C">
            <w:pPr>
              <w:pStyle w:val="TableListNumber"/>
            </w:pPr>
            <w:r>
              <w:t>Farmer’s environmental awareness</w:t>
            </w:r>
          </w:p>
          <w:p w14:paraId="50C75263" w14:textId="755572BE" w:rsidR="00B6605C" w:rsidRDefault="00B85A18" w:rsidP="00B6605C">
            <w:pPr>
              <w:pStyle w:val="TableListNumber"/>
            </w:pPr>
            <w:r>
              <w:t>Characteristics of farms</w:t>
            </w:r>
          </w:p>
          <w:p w14:paraId="69E2C734" w14:textId="42A9BCFC" w:rsidR="00B6605C" w:rsidRDefault="00B85A18" w:rsidP="00B6605C">
            <w:pPr>
              <w:pStyle w:val="TableListNumber"/>
            </w:pPr>
            <w:r>
              <w:t>Characteristics of sustainable practices</w:t>
            </w:r>
          </w:p>
          <w:p w14:paraId="3E9F192C" w14:textId="22AE9C37" w:rsidR="00B85A18" w:rsidRDefault="00B85A18" w:rsidP="00623B6A">
            <w:pPr>
              <w:pStyle w:val="TableListNumber"/>
            </w:pPr>
            <w:r>
              <w:t xml:space="preserve">Interaction among sustainable </w:t>
            </w:r>
            <w:r w:rsidRPr="00993515">
              <w:t>practices (</w:t>
            </w:r>
            <w:r w:rsidR="00993515" w:rsidRPr="00993515">
              <w:t>Liu, Bruins, Heberling</w:t>
            </w:r>
            <w:r w:rsidR="00993515">
              <w:t> </w:t>
            </w:r>
            <w:r w:rsidRPr="00993515">
              <w:t>2018)</w:t>
            </w:r>
            <w:r w:rsidR="00B6605C" w:rsidRPr="00993515">
              <w:t>.</w:t>
            </w:r>
          </w:p>
          <w:p w14:paraId="78957E21" w14:textId="67D2232E" w:rsidR="00B85A18" w:rsidRPr="003A42FB" w:rsidRDefault="00B85A18">
            <w:pPr>
              <w:pStyle w:val="TableText"/>
            </w:pPr>
            <w:r>
              <w:t xml:space="preserve">The literature shows that most ‘barriers to adoption of innovation have a rational basis such as costs, risk, complexity and incompatibility with other aspects of farm </w:t>
            </w:r>
            <w:r w:rsidRPr="00542B05">
              <w:t>management’ (</w:t>
            </w:r>
            <w:proofErr w:type="spellStart"/>
            <w:r w:rsidRPr="00542B05">
              <w:t>Vanclay</w:t>
            </w:r>
            <w:proofErr w:type="spellEnd"/>
            <w:r w:rsidRPr="00542B05">
              <w:t xml:space="preserve"> </w:t>
            </w:r>
            <w:r w:rsidR="00CE1B87" w:rsidRPr="00542B05">
              <w:t>&amp;</w:t>
            </w:r>
            <w:r w:rsidRPr="00542B05">
              <w:t xml:space="preserve"> Lawrence</w:t>
            </w:r>
            <w:r w:rsidR="00521184" w:rsidRPr="00542B05">
              <w:t> </w:t>
            </w:r>
            <w:r w:rsidRPr="00542B05">
              <w:t>1994)</w:t>
            </w:r>
            <w:r w:rsidR="004D215B" w:rsidRPr="00542B05">
              <w:t>.</w:t>
            </w:r>
          </w:p>
        </w:tc>
        <w:tc>
          <w:tcPr>
            <w:tcW w:w="742" w:type="pct"/>
            <w:tcMar>
              <w:left w:w="108" w:type="dxa"/>
              <w:right w:w="108" w:type="dxa"/>
            </w:tcMar>
          </w:tcPr>
          <w:p w14:paraId="1A14AD54" w14:textId="7BA9C5B0" w:rsidR="00B85A18" w:rsidRDefault="00B85A18">
            <w:pPr>
              <w:pStyle w:val="TableText"/>
            </w:pPr>
            <w:r>
              <w:t>C</w:t>
            </w:r>
            <w:r w:rsidR="001A0A2F">
              <w:t xml:space="preserve"> </w:t>
            </w:r>
            <w:r>
              <w:t>= High</w:t>
            </w:r>
          </w:p>
          <w:p w14:paraId="264A3460" w14:textId="03316EAB" w:rsidR="00B85A18" w:rsidRPr="003A42FB" w:rsidRDefault="00B85A18">
            <w:pPr>
              <w:pStyle w:val="TableText"/>
            </w:pPr>
            <w:r>
              <w:t>R</w:t>
            </w:r>
            <w:r w:rsidR="001A0A2F">
              <w:t xml:space="preserve"> </w:t>
            </w:r>
            <w:r>
              <w:t>= High</w:t>
            </w:r>
          </w:p>
        </w:tc>
        <w:tc>
          <w:tcPr>
            <w:tcW w:w="820" w:type="pct"/>
            <w:tcMar>
              <w:left w:w="108" w:type="dxa"/>
              <w:right w:w="108" w:type="dxa"/>
            </w:tcMar>
          </w:tcPr>
          <w:p w14:paraId="07C81DF2" w14:textId="1FABBE34" w:rsidR="00B85A18" w:rsidRPr="003A42FB" w:rsidRDefault="00B85A18">
            <w:pPr>
              <w:pStyle w:val="TableText"/>
            </w:pPr>
            <w:r w:rsidRPr="00C0272D">
              <w:t>Yes</w:t>
            </w:r>
            <w:r w:rsidR="005E14B1">
              <w:t xml:space="preserve"> </w:t>
            </w:r>
            <w:r w:rsidR="0062553E">
              <w:t>–</w:t>
            </w:r>
            <w:r w:rsidR="005E14B1">
              <w:t xml:space="preserve"> </w:t>
            </w:r>
            <w:r w:rsidRPr="00C0272D">
              <w:t xml:space="preserve">Design </w:t>
            </w:r>
            <w:r w:rsidR="004128A2">
              <w:t>r</w:t>
            </w:r>
            <w:r w:rsidRPr="00C0272D">
              <w:t xml:space="preserve">eview </w:t>
            </w:r>
            <w:r w:rsidR="004128A2">
              <w:t>s</w:t>
            </w:r>
            <w:r w:rsidRPr="00C0272D">
              <w:t xml:space="preserve">tudy and </w:t>
            </w:r>
            <w:r w:rsidR="00203322">
              <w:t>o</w:t>
            </w:r>
            <w:r w:rsidRPr="00C0272D">
              <w:t xml:space="preserve">utcomes </w:t>
            </w:r>
            <w:r w:rsidR="004128A2">
              <w:t>e</w:t>
            </w:r>
            <w:r w:rsidRPr="00C0272D">
              <w:t xml:space="preserve">valuation </w:t>
            </w:r>
            <w:r w:rsidR="004128A2">
              <w:t>s</w:t>
            </w:r>
            <w:r w:rsidRPr="00C0272D">
              <w:t>tudy</w:t>
            </w:r>
          </w:p>
        </w:tc>
      </w:tr>
      <w:tr w:rsidR="00B85A18" w:rsidRPr="003A42FB" w14:paraId="4F9B6871" w14:textId="77777777" w:rsidTr="00623B6A">
        <w:tc>
          <w:tcPr>
            <w:tcW w:w="659" w:type="pct"/>
            <w:vMerge/>
            <w:tcMar>
              <w:left w:w="108" w:type="dxa"/>
              <w:right w:w="108" w:type="dxa"/>
            </w:tcMar>
          </w:tcPr>
          <w:p w14:paraId="3D79099A" w14:textId="77777777" w:rsidR="00B85A18" w:rsidRPr="003A42FB" w:rsidRDefault="00B85A18">
            <w:pPr>
              <w:pStyle w:val="TableText"/>
            </w:pPr>
          </w:p>
        </w:tc>
        <w:tc>
          <w:tcPr>
            <w:tcW w:w="982" w:type="pct"/>
            <w:tcMar>
              <w:left w:w="108" w:type="dxa"/>
              <w:right w:w="108" w:type="dxa"/>
            </w:tcMar>
          </w:tcPr>
          <w:p w14:paraId="67723FAB" w14:textId="23593C64" w:rsidR="00B85A18" w:rsidRPr="003A42FB" w:rsidRDefault="00B85A18">
            <w:pPr>
              <w:pStyle w:val="TableText"/>
            </w:pPr>
            <w:r w:rsidRPr="0004725C">
              <w:t>Farmers changing their beliefs and perceptions will lead to adoption of CSSA practices</w:t>
            </w:r>
            <w:r w:rsidR="004D215B">
              <w:t>.</w:t>
            </w:r>
          </w:p>
        </w:tc>
        <w:tc>
          <w:tcPr>
            <w:tcW w:w="1797" w:type="pct"/>
            <w:tcMar>
              <w:left w:w="108" w:type="dxa"/>
              <w:right w:w="108" w:type="dxa"/>
            </w:tcMar>
          </w:tcPr>
          <w:p w14:paraId="25018473" w14:textId="1AAC8AAA" w:rsidR="00B85A18" w:rsidRDefault="00B85A18">
            <w:pPr>
              <w:pStyle w:val="TableText"/>
            </w:pPr>
            <w:r w:rsidRPr="00993515">
              <w:t>Kragt et al. (20</w:t>
            </w:r>
            <w:r w:rsidR="00993515">
              <w:t>14</w:t>
            </w:r>
            <w:r w:rsidRPr="00993515">
              <w:t>) find</w:t>
            </w:r>
            <w:r>
              <w:t xml:space="preserve"> that beliefs and attitudes about climate change are important considerations for CSSA adoption, and this needs to be accompanied by promotion of the associated productivity benefits of CSSA.</w:t>
            </w:r>
          </w:p>
          <w:p w14:paraId="4642F6E2" w14:textId="6127BD17" w:rsidR="00B85A18" w:rsidRPr="003A42FB" w:rsidRDefault="00B85A18">
            <w:pPr>
              <w:pStyle w:val="TableText"/>
            </w:pPr>
            <w:r>
              <w:t>The Theory of Planned Behaviour goes further than just a person’s knowledge and skills in relation to practice change</w:t>
            </w:r>
            <w:r w:rsidR="005E14B1">
              <w:t xml:space="preserve"> </w:t>
            </w:r>
            <w:r w:rsidR="00843DF1">
              <w:t>–</w:t>
            </w:r>
            <w:r w:rsidR="005E14B1">
              <w:t xml:space="preserve"> </w:t>
            </w:r>
            <w:r>
              <w:t xml:space="preserve">and includes perceptions about how easy the behaviour is, as well as perceived self-efficacy (belief that they have the skills to undertake the behaviour) and perceived controllability (extent to which they believe it is possible to control a situation, regardless of skills and abilities). The Theory of Planned Behaviour suggests that a person’s performance of a specific behaviour depends on their behavioural intentions, their attitudes towards the behaviour, subjective norms, and perceived </w:t>
            </w:r>
            <w:r w:rsidRPr="00542B05">
              <w:lastRenderedPageBreak/>
              <w:t>behavioural control (Rundle-Thiele et al. 2021).</w:t>
            </w:r>
          </w:p>
        </w:tc>
        <w:tc>
          <w:tcPr>
            <w:tcW w:w="742" w:type="pct"/>
            <w:tcMar>
              <w:left w:w="108" w:type="dxa"/>
              <w:right w:w="108" w:type="dxa"/>
            </w:tcMar>
          </w:tcPr>
          <w:p w14:paraId="12062468" w14:textId="40C25080" w:rsidR="00B85A18" w:rsidRDefault="00B85A18">
            <w:pPr>
              <w:pStyle w:val="TableText"/>
            </w:pPr>
            <w:r>
              <w:lastRenderedPageBreak/>
              <w:t>C</w:t>
            </w:r>
            <w:r w:rsidR="001A0A2F">
              <w:t xml:space="preserve"> </w:t>
            </w:r>
            <w:r>
              <w:t>= High</w:t>
            </w:r>
          </w:p>
          <w:p w14:paraId="10AF5744" w14:textId="244AB7DA" w:rsidR="00B85A18" w:rsidRPr="003A42FB" w:rsidRDefault="00B85A18">
            <w:pPr>
              <w:pStyle w:val="TableText"/>
            </w:pPr>
            <w:r>
              <w:t>R</w:t>
            </w:r>
            <w:r w:rsidR="001A0A2F">
              <w:t xml:space="preserve"> </w:t>
            </w:r>
            <w:r>
              <w:t>= Low</w:t>
            </w:r>
          </w:p>
        </w:tc>
        <w:tc>
          <w:tcPr>
            <w:tcW w:w="820" w:type="pct"/>
            <w:tcMar>
              <w:left w:w="108" w:type="dxa"/>
              <w:right w:w="108" w:type="dxa"/>
            </w:tcMar>
          </w:tcPr>
          <w:p w14:paraId="31B388FF" w14:textId="4A6D8890" w:rsidR="00B85A18" w:rsidRPr="003A42FB" w:rsidRDefault="00B85A18">
            <w:pPr>
              <w:pStyle w:val="TableText"/>
            </w:pPr>
            <w:r w:rsidRPr="00C0272D">
              <w:t>N</w:t>
            </w:r>
            <w:r w:rsidR="0062553E">
              <w:t>o</w:t>
            </w:r>
          </w:p>
        </w:tc>
      </w:tr>
      <w:tr w:rsidR="00B85A18" w:rsidRPr="003A42FB" w14:paraId="773A606A" w14:textId="77777777" w:rsidTr="00623B6A">
        <w:tc>
          <w:tcPr>
            <w:tcW w:w="659" w:type="pct"/>
            <w:vMerge/>
            <w:tcMar>
              <w:left w:w="108" w:type="dxa"/>
              <w:right w:w="108" w:type="dxa"/>
            </w:tcMar>
          </w:tcPr>
          <w:p w14:paraId="18028DAC" w14:textId="77777777" w:rsidR="00B85A18" w:rsidRPr="003A42FB" w:rsidRDefault="00B85A18">
            <w:pPr>
              <w:pStyle w:val="TableText"/>
            </w:pPr>
          </w:p>
        </w:tc>
        <w:tc>
          <w:tcPr>
            <w:tcW w:w="982" w:type="pct"/>
            <w:tcMar>
              <w:left w:w="108" w:type="dxa"/>
              <w:right w:w="108" w:type="dxa"/>
            </w:tcMar>
          </w:tcPr>
          <w:p w14:paraId="3501B210" w14:textId="364925C7" w:rsidR="00B85A18" w:rsidRPr="003A42FB" w:rsidRDefault="00B85A18">
            <w:pPr>
              <w:pStyle w:val="TableText"/>
            </w:pPr>
            <w:r w:rsidRPr="0004725C">
              <w:t>Farmers value the knowledge, information, and skills of their peers</w:t>
            </w:r>
            <w:r w:rsidR="00DD23E1">
              <w:t>.</w:t>
            </w:r>
          </w:p>
        </w:tc>
        <w:tc>
          <w:tcPr>
            <w:tcW w:w="1797" w:type="pct"/>
            <w:tcMar>
              <w:left w:w="108" w:type="dxa"/>
              <w:right w:w="108" w:type="dxa"/>
            </w:tcMar>
          </w:tcPr>
          <w:p w14:paraId="1D18DA98" w14:textId="77777777" w:rsidR="00B85A18" w:rsidRDefault="00B85A18">
            <w:pPr>
              <w:pStyle w:val="TableText"/>
            </w:pPr>
            <w:r>
              <w:t xml:space="preserve">Mainly supporting evidence for this assumption. Regarding the effectiveness of peer learning in the farmer community, research on the adoption and diffusion of innovations has consistently confirmed that one of farmers’ </w:t>
            </w:r>
            <w:proofErr w:type="gramStart"/>
            <w:r>
              <w:t>most commonly cited</w:t>
            </w:r>
            <w:proofErr w:type="gramEnd"/>
            <w:r>
              <w:t xml:space="preserve"> sources of information and ideas are other farmers (</w:t>
            </w:r>
            <w:proofErr w:type="spellStart"/>
            <w:r w:rsidRPr="003F5E9F">
              <w:t>Cooreman</w:t>
            </w:r>
            <w:proofErr w:type="spellEnd"/>
            <w:r w:rsidRPr="003F5E9F">
              <w:t xml:space="preserve"> et al. 2018</w:t>
            </w:r>
            <w:r w:rsidRPr="006E0D3C">
              <w:t>).</w:t>
            </w:r>
          </w:p>
          <w:p w14:paraId="5D86B755" w14:textId="77777777" w:rsidR="00B85A18" w:rsidRPr="003A42FB" w:rsidRDefault="00B85A18">
            <w:pPr>
              <w:pStyle w:val="TableText"/>
            </w:pPr>
            <w:r>
              <w:t>Also confirmed within the stakeholder consultation during design.</w:t>
            </w:r>
          </w:p>
        </w:tc>
        <w:tc>
          <w:tcPr>
            <w:tcW w:w="742" w:type="pct"/>
            <w:tcMar>
              <w:left w:w="108" w:type="dxa"/>
              <w:right w:w="108" w:type="dxa"/>
            </w:tcMar>
          </w:tcPr>
          <w:p w14:paraId="143427FA" w14:textId="6D2613A1" w:rsidR="00B85A18" w:rsidRDefault="00B85A18">
            <w:pPr>
              <w:pStyle w:val="TableText"/>
            </w:pPr>
            <w:r>
              <w:t>C</w:t>
            </w:r>
            <w:r w:rsidR="001A0A2F">
              <w:t xml:space="preserve"> </w:t>
            </w:r>
            <w:r>
              <w:t>= High</w:t>
            </w:r>
          </w:p>
          <w:p w14:paraId="2FEE4B1B" w14:textId="2CFD2CBE" w:rsidR="00B85A18" w:rsidRPr="003A42FB" w:rsidRDefault="00B85A18">
            <w:pPr>
              <w:pStyle w:val="TableText"/>
            </w:pPr>
            <w:r>
              <w:t>R</w:t>
            </w:r>
            <w:r w:rsidR="001A0A2F">
              <w:t xml:space="preserve"> </w:t>
            </w:r>
            <w:r>
              <w:t>= Low</w:t>
            </w:r>
          </w:p>
        </w:tc>
        <w:tc>
          <w:tcPr>
            <w:tcW w:w="820" w:type="pct"/>
            <w:tcMar>
              <w:left w:w="108" w:type="dxa"/>
              <w:right w:w="108" w:type="dxa"/>
            </w:tcMar>
          </w:tcPr>
          <w:p w14:paraId="63C427DE" w14:textId="1535A281" w:rsidR="00B85A18" w:rsidRPr="003A42FB" w:rsidRDefault="00B85A18">
            <w:pPr>
              <w:pStyle w:val="TableText"/>
            </w:pPr>
            <w:r w:rsidRPr="00C0272D">
              <w:t>N</w:t>
            </w:r>
            <w:r w:rsidR="0062553E">
              <w:t>o</w:t>
            </w:r>
          </w:p>
        </w:tc>
      </w:tr>
      <w:tr w:rsidR="00B85A18" w:rsidRPr="003A42FB" w14:paraId="1AA27A22" w14:textId="77777777" w:rsidTr="00623B6A">
        <w:tc>
          <w:tcPr>
            <w:tcW w:w="659" w:type="pct"/>
            <w:vMerge/>
            <w:tcMar>
              <w:left w:w="108" w:type="dxa"/>
              <w:right w:w="108" w:type="dxa"/>
            </w:tcMar>
          </w:tcPr>
          <w:p w14:paraId="1591AA83" w14:textId="77777777" w:rsidR="00B85A18" w:rsidRPr="003A42FB" w:rsidRDefault="00B85A18">
            <w:pPr>
              <w:pStyle w:val="TableText"/>
            </w:pPr>
          </w:p>
        </w:tc>
        <w:tc>
          <w:tcPr>
            <w:tcW w:w="982" w:type="pct"/>
            <w:tcMar>
              <w:left w:w="108" w:type="dxa"/>
              <w:right w:w="108" w:type="dxa"/>
            </w:tcMar>
          </w:tcPr>
          <w:p w14:paraId="10471B91" w14:textId="6C3E9F7E" w:rsidR="00B85A18" w:rsidRPr="003A42FB" w:rsidRDefault="00B85A18">
            <w:pPr>
              <w:pStyle w:val="TableText"/>
            </w:pPr>
            <w:r w:rsidRPr="0004725C">
              <w:t>Engaging a broad range and type of farmers will increase the programs impact on the Ag sector</w:t>
            </w:r>
            <w:r w:rsidR="00DD23E1">
              <w:t>.</w:t>
            </w:r>
          </w:p>
        </w:tc>
        <w:tc>
          <w:tcPr>
            <w:tcW w:w="1797" w:type="pct"/>
            <w:tcMar>
              <w:left w:w="108" w:type="dxa"/>
              <w:right w:w="108" w:type="dxa"/>
            </w:tcMar>
          </w:tcPr>
          <w:p w14:paraId="12F93117" w14:textId="77777777" w:rsidR="00B85A18" w:rsidRPr="003A42FB" w:rsidRDefault="00B85A18">
            <w:pPr>
              <w:pStyle w:val="TableText"/>
            </w:pPr>
            <w:r w:rsidRPr="002C2E63">
              <w:t>No available evidence.</w:t>
            </w:r>
          </w:p>
        </w:tc>
        <w:tc>
          <w:tcPr>
            <w:tcW w:w="742" w:type="pct"/>
            <w:tcMar>
              <w:left w:w="108" w:type="dxa"/>
              <w:right w:w="108" w:type="dxa"/>
            </w:tcMar>
          </w:tcPr>
          <w:p w14:paraId="7CDD07A8" w14:textId="32791B6D" w:rsidR="00B85A18" w:rsidRDefault="00B85A18">
            <w:pPr>
              <w:pStyle w:val="TableText"/>
            </w:pPr>
            <w:r>
              <w:t>C</w:t>
            </w:r>
            <w:r w:rsidR="001A0A2F">
              <w:t xml:space="preserve"> </w:t>
            </w:r>
            <w:r>
              <w:t>= Low</w:t>
            </w:r>
          </w:p>
          <w:p w14:paraId="467BC319" w14:textId="2FF6F84E" w:rsidR="00B85A18" w:rsidRPr="003A42FB" w:rsidRDefault="00B85A18">
            <w:pPr>
              <w:pStyle w:val="TableText"/>
            </w:pPr>
            <w:r>
              <w:t>R</w:t>
            </w:r>
            <w:r w:rsidR="001A0A2F">
              <w:t xml:space="preserve"> </w:t>
            </w:r>
            <w:r>
              <w:t>= High</w:t>
            </w:r>
          </w:p>
        </w:tc>
        <w:tc>
          <w:tcPr>
            <w:tcW w:w="820" w:type="pct"/>
            <w:tcMar>
              <w:left w:w="108" w:type="dxa"/>
              <w:right w:w="108" w:type="dxa"/>
            </w:tcMar>
          </w:tcPr>
          <w:p w14:paraId="14F874B8" w14:textId="39799278" w:rsidR="00B85A18" w:rsidRPr="003A42FB" w:rsidRDefault="00B85A18">
            <w:pPr>
              <w:pStyle w:val="TableText"/>
            </w:pPr>
            <w:r w:rsidRPr="00C0272D">
              <w:t>Yes</w:t>
            </w:r>
            <w:r w:rsidR="005E14B1">
              <w:t xml:space="preserve"> </w:t>
            </w:r>
            <w:r w:rsidR="0062553E">
              <w:t>–</w:t>
            </w:r>
            <w:r w:rsidR="005E14B1">
              <w:t xml:space="preserve"> </w:t>
            </w:r>
            <w:r w:rsidRPr="00C0272D">
              <w:t xml:space="preserve">Design </w:t>
            </w:r>
            <w:r w:rsidR="004128A2">
              <w:t>r</w:t>
            </w:r>
            <w:r w:rsidRPr="00C0272D">
              <w:t xml:space="preserve">eview </w:t>
            </w:r>
            <w:r w:rsidR="004128A2">
              <w:t>s</w:t>
            </w:r>
            <w:r w:rsidRPr="00C0272D">
              <w:t xml:space="preserve">tudy and </w:t>
            </w:r>
            <w:r w:rsidR="004128A2">
              <w:t>o</w:t>
            </w:r>
            <w:r w:rsidRPr="00C0272D">
              <w:t xml:space="preserve">utcomes </w:t>
            </w:r>
            <w:r w:rsidR="004128A2">
              <w:t>e</w:t>
            </w:r>
            <w:r w:rsidRPr="00C0272D">
              <w:t xml:space="preserve">valuation </w:t>
            </w:r>
            <w:r w:rsidR="004128A2">
              <w:t>s</w:t>
            </w:r>
            <w:r w:rsidRPr="00C0272D">
              <w:t>tudy</w:t>
            </w:r>
          </w:p>
        </w:tc>
      </w:tr>
      <w:tr w:rsidR="00B85A18" w:rsidRPr="003A42FB" w14:paraId="3AE560E9" w14:textId="77777777" w:rsidTr="00623B6A">
        <w:tc>
          <w:tcPr>
            <w:tcW w:w="659" w:type="pct"/>
            <w:vMerge w:val="restart"/>
            <w:tcMar>
              <w:left w:w="108" w:type="dxa"/>
              <w:right w:w="108" w:type="dxa"/>
            </w:tcMar>
          </w:tcPr>
          <w:p w14:paraId="6634222C" w14:textId="77777777" w:rsidR="00B85A18" w:rsidRPr="003A42FB" w:rsidRDefault="00B85A18">
            <w:pPr>
              <w:pStyle w:val="TableText"/>
            </w:pPr>
            <w:r w:rsidRPr="00900C87">
              <w:t xml:space="preserve">Theory of </w:t>
            </w:r>
            <w:r>
              <w:t>a</w:t>
            </w:r>
            <w:r w:rsidRPr="00900C87">
              <w:t>ction (prescriptive assumptions)</w:t>
            </w:r>
          </w:p>
        </w:tc>
        <w:tc>
          <w:tcPr>
            <w:tcW w:w="982" w:type="pct"/>
            <w:tcMar>
              <w:left w:w="108" w:type="dxa"/>
              <w:right w:w="108" w:type="dxa"/>
            </w:tcMar>
          </w:tcPr>
          <w:p w14:paraId="790FD82F" w14:textId="07F4DC70" w:rsidR="00B85A18" w:rsidRPr="003A42FB" w:rsidRDefault="00B85A18">
            <w:pPr>
              <w:pStyle w:val="TableText"/>
            </w:pPr>
            <w:r w:rsidRPr="004F71FC">
              <w:t>Farmers participating in demonstrations will enable adoption of CSSA practices</w:t>
            </w:r>
            <w:r w:rsidR="00DD23E1">
              <w:t>.</w:t>
            </w:r>
          </w:p>
        </w:tc>
        <w:tc>
          <w:tcPr>
            <w:tcW w:w="1797" w:type="pct"/>
            <w:tcMar>
              <w:left w:w="108" w:type="dxa"/>
              <w:right w:w="108" w:type="dxa"/>
            </w:tcMar>
          </w:tcPr>
          <w:p w14:paraId="3BDAF1C6" w14:textId="3A82F3C5" w:rsidR="00287DD2" w:rsidRDefault="00B85A18">
            <w:pPr>
              <w:pStyle w:val="TableText"/>
            </w:pPr>
            <w:r w:rsidRPr="00165B6A">
              <w:t xml:space="preserve">Some evidence that practical demonstrations are </w:t>
            </w:r>
            <w:proofErr w:type="gramStart"/>
            <w:r w:rsidRPr="00165B6A">
              <w:t>helpful</w:t>
            </w:r>
            <w:proofErr w:type="gramEnd"/>
            <w:r w:rsidRPr="00165B6A">
              <w:t xml:space="preserve"> but </w:t>
            </w:r>
            <w:r w:rsidR="002B3DA3">
              <w:t xml:space="preserve">the literature shows that most ‘barriers to adoption of innovation have a rational basis such as costs, risk, complexity and incompatibility with other aspects of farm </w:t>
            </w:r>
            <w:r w:rsidR="002B3DA3" w:rsidRPr="00542B05">
              <w:t>management’ (</w:t>
            </w:r>
            <w:proofErr w:type="spellStart"/>
            <w:r w:rsidR="002B3DA3" w:rsidRPr="00542B05">
              <w:t>Vanclay</w:t>
            </w:r>
            <w:proofErr w:type="spellEnd"/>
            <w:r w:rsidR="002B3DA3" w:rsidRPr="00542B05">
              <w:t xml:space="preserve"> &amp; </w:t>
            </w:r>
            <w:r w:rsidR="00521184" w:rsidRPr="00542B05">
              <w:t>Lawrence </w:t>
            </w:r>
            <w:r w:rsidR="002B3DA3" w:rsidRPr="00542B05">
              <w:t>1994).</w:t>
            </w:r>
            <w:r w:rsidRPr="00542B05">
              <w:t xml:space="preserve"> Sutherland and Marchand (2021) also</w:t>
            </w:r>
            <w:r w:rsidRPr="00165B6A">
              <w:t xml:space="preserve"> identify the value of ‘roadside farming’ where farmers informally observe and learn from each other.</w:t>
            </w:r>
          </w:p>
          <w:p w14:paraId="51859C93" w14:textId="5EBAB5BD" w:rsidR="00B85A18" w:rsidRPr="003A42FB" w:rsidRDefault="00B85A18">
            <w:pPr>
              <w:pStyle w:val="TableText"/>
            </w:pPr>
            <w:r w:rsidRPr="00165B6A">
              <w:t>Stakeholder consultation during design emphasised the value of demonstration in providing regionally specific information.</w:t>
            </w:r>
          </w:p>
        </w:tc>
        <w:tc>
          <w:tcPr>
            <w:tcW w:w="742" w:type="pct"/>
            <w:tcMar>
              <w:left w:w="108" w:type="dxa"/>
              <w:right w:w="108" w:type="dxa"/>
            </w:tcMar>
          </w:tcPr>
          <w:p w14:paraId="37F5E65B" w14:textId="65E13BA7" w:rsidR="00287DD2" w:rsidRDefault="00B85A18">
            <w:pPr>
              <w:pStyle w:val="TableText"/>
            </w:pPr>
            <w:r w:rsidRPr="00BC3A3D">
              <w:t>C</w:t>
            </w:r>
            <w:r w:rsidR="001A0A2F">
              <w:t xml:space="preserve"> </w:t>
            </w:r>
            <w:r w:rsidRPr="00BC3A3D">
              <w:t>= Medium</w:t>
            </w:r>
          </w:p>
          <w:p w14:paraId="310FB49B" w14:textId="78F2F93C" w:rsidR="00B85A18" w:rsidRPr="003A42FB" w:rsidRDefault="00B85A18">
            <w:pPr>
              <w:pStyle w:val="TableText"/>
            </w:pPr>
            <w:r w:rsidRPr="00BC3A3D">
              <w:t>R</w:t>
            </w:r>
            <w:r w:rsidR="001A0A2F">
              <w:t xml:space="preserve"> </w:t>
            </w:r>
            <w:r w:rsidRPr="00BC3A3D">
              <w:t>= Medium</w:t>
            </w:r>
          </w:p>
        </w:tc>
        <w:tc>
          <w:tcPr>
            <w:tcW w:w="820" w:type="pct"/>
            <w:tcMar>
              <w:left w:w="108" w:type="dxa"/>
              <w:right w:w="108" w:type="dxa"/>
            </w:tcMar>
          </w:tcPr>
          <w:p w14:paraId="42907500" w14:textId="57B97C2B" w:rsidR="00B85A18" w:rsidRPr="003A42FB" w:rsidRDefault="00B85A18">
            <w:pPr>
              <w:pStyle w:val="TableText"/>
            </w:pPr>
            <w:r w:rsidRPr="00BC3A3D">
              <w:t>N</w:t>
            </w:r>
            <w:r w:rsidR="0062553E">
              <w:t>o</w:t>
            </w:r>
          </w:p>
        </w:tc>
      </w:tr>
      <w:tr w:rsidR="00B85A18" w:rsidRPr="003A42FB" w14:paraId="50120343" w14:textId="77777777" w:rsidTr="00623B6A">
        <w:tc>
          <w:tcPr>
            <w:tcW w:w="659" w:type="pct"/>
            <w:vMerge/>
            <w:tcMar>
              <w:left w:w="108" w:type="dxa"/>
              <w:right w:w="108" w:type="dxa"/>
            </w:tcMar>
          </w:tcPr>
          <w:p w14:paraId="0CC3914E" w14:textId="77777777" w:rsidR="00B85A18" w:rsidRPr="00900C87" w:rsidRDefault="00B85A18">
            <w:pPr>
              <w:pStyle w:val="TableText"/>
            </w:pPr>
          </w:p>
        </w:tc>
        <w:tc>
          <w:tcPr>
            <w:tcW w:w="982" w:type="pct"/>
            <w:tcMar>
              <w:left w:w="108" w:type="dxa"/>
              <w:right w:w="108" w:type="dxa"/>
            </w:tcMar>
          </w:tcPr>
          <w:p w14:paraId="45AA1BD3" w14:textId="7F4F2998" w:rsidR="00B85A18" w:rsidRPr="003A42FB" w:rsidRDefault="00B85A18">
            <w:pPr>
              <w:pStyle w:val="TableText"/>
            </w:pPr>
            <w:r w:rsidRPr="004F71FC">
              <w:t>Farmers require support to access CSSA information, resources, and products</w:t>
            </w:r>
            <w:r w:rsidR="00DD23E1">
              <w:t>.</w:t>
            </w:r>
          </w:p>
        </w:tc>
        <w:tc>
          <w:tcPr>
            <w:tcW w:w="1797" w:type="pct"/>
            <w:tcMar>
              <w:left w:w="108" w:type="dxa"/>
              <w:right w:w="108" w:type="dxa"/>
            </w:tcMar>
          </w:tcPr>
          <w:p w14:paraId="760A9740" w14:textId="1E77F4A5" w:rsidR="00287DD2" w:rsidRDefault="00B85A18">
            <w:pPr>
              <w:pStyle w:val="TableText"/>
            </w:pPr>
            <w:r w:rsidRPr="00165B6A">
              <w:t xml:space="preserve">Stakeholder consultation during design highlighted the value </w:t>
            </w:r>
            <w:r w:rsidR="7BFE7B08">
              <w:t>of</w:t>
            </w:r>
            <w:r w:rsidRPr="00165B6A">
              <w:t xml:space="preserve"> the Sustainable Agricultural Facilitators and </w:t>
            </w:r>
            <w:r w:rsidR="3E6054FE">
              <w:t xml:space="preserve">Regional </w:t>
            </w:r>
            <w:r w:rsidRPr="00165B6A">
              <w:t>Soil Coordinators</w:t>
            </w:r>
            <w:r w:rsidR="005E14B1">
              <w:t xml:space="preserve"> </w:t>
            </w:r>
            <w:r w:rsidR="00843DF1">
              <w:t>–</w:t>
            </w:r>
            <w:r w:rsidR="005E14B1">
              <w:t xml:space="preserve"> </w:t>
            </w:r>
            <w:r w:rsidRPr="00165B6A">
              <w:t>noting the limitation of both in their capabilities as technical advisors.</w:t>
            </w:r>
          </w:p>
          <w:p w14:paraId="04641E1E" w14:textId="2962BA90" w:rsidR="00B85A18" w:rsidRPr="003A42FB" w:rsidRDefault="00B85A18">
            <w:pPr>
              <w:pStyle w:val="TableText"/>
            </w:pPr>
            <w:r w:rsidRPr="00165B6A">
              <w:t xml:space="preserve">Trust and credibility are important, </w:t>
            </w:r>
            <w:r w:rsidRPr="003F5E9F">
              <w:t>Blackstock et al. (20</w:t>
            </w:r>
            <w:r w:rsidR="006E0D3C" w:rsidRPr="003F5E9F">
              <w:t>10</w:t>
            </w:r>
            <w:r w:rsidRPr="006E0D3C">
              <w:t>) note</w:t>
            </w:r>
            <w:r w:rsidRPr="00165B6A">
              <w:t xml:space="preserve"> that use of people from farming backgrounds or trusted networks is likely to enhance message uptake.</w:t>
            </w:r>
          </w:p>
        </w:tc>
        <w:tc>
          <w:tcPr>
            <w:tcW w:w="742" w:type="pct"/>
            <w:tcMar>
              <w:left w:w="108" w:type="dxa"/>
              <w:right w:w="108" w:type="dxa"/>
            </w:tcMar>
          </w:tcPr>
          <w:p w14:paraId="756BDF2D" w14:textId="7DD527B6" w:rsidR="00287DD2" w:rsidRDefault="00B85A18">
            <w:pPr>
              <w:pStyle w:val="TableText"/>
            </w:pPr>
            <w:r w:rsidRPr="00BC3A3D">
              <w:t>C</w:t>
            </w:r>
            <w:r w:rsidR="001A0A2F">
              <w:t xml:space="preserve"> </w:t>
            </w:r>
            <w:r w:rsidRPr="00BC3A3D">
              <w:t>= Medium</w:t>
            </w:r>
          </w:p>
          <w:p w14:paraId="3D4B63C1" w14:textId="48510323" w:rsidR="00B85A18" w:rsidRPr="003A42FB" w:rsidRDefault="00B85A18">
            <w:pPr>
              <w:pStyle w:val="TableText"/>
            </w:pPr>
            <w:r w:rsidRPr="00BC3A3D">
              <w:t>R</w:t>
            </w:r>
            <w:r w:rsidR="001A0A2F">
              <w:t xml:space="preserve"> </w:t>
            </w:r>
            <w:r w:rsidRPr="00BC3A3D">
              <w:t>= High</w:t>
            </w:r>
          </w:p>
        </w:tc>
        <w:tc>
          <w:tcPr>
            <w:tcW w:w="820" w:type="pct"/>
            <w:tcMar>
              <w:left w:w="108" w:type="dxa"/>
              <w:right w:w="108" w:type="dxa"/>
            </w:tcMar>
          </w:tcPr>
          <w:p w14:paraId="103EB0D1" w14:textId="4B9BF583" w:rsidR="00B85A18" w:rsidRPr="003A42FB" w:rsidRDefault="00B85A18">
            <w:pPr>
              <w:pStyle w:val="TableText"/>
            </w:pPr>
            <w:r w:rsidRPr="00BC3A3D">
              <w:t>Yes</w:t>
            </w:r>
            <w:r w:rsidR="005E14B1">
              <w:t xml:space="preserve"> </w:t>
            </w:r>
            <w:r w:rsidR="00843DF1">
              <w:t>–</w:t>
            </w:r>
            <w:r w:rsidR="005E14B1">
              <w:t xml:space="preserve"> </w:t>
            </w:r>
            <w:r w:rsidRPr="00BC3A3D">
              <w:t xml:space="preserve">Design </w:t>
            </w:r>
            <w:r w:rsidR="004128A2">
              <w:t>r</w:t>
            </w:r>
            <w:r w:rsidRPr="00BC3A3D">
              <w:t xml:space="preserve">eview </w:t>
            </w:r>
            <w:r w:rsidR="004128A2">
              <w:t>s</w:t>
            </w:r>
            <w:r w:rsidRPr="00BC3A3D">
              <w:t xml:space="preserve">tudy and </w:t>
            </w:r>
            <w:r w:rsidR="004128A2">
              <w:t>o</w:t>
            </w:r>
            <w:r w:rsidRPr="00BC3A3D">
              <w:t xml:space="preserve">utcomes </w:t>
            </w:r>
            <w:r w:rsidR="004128A2">
              <w:t>e</w:t>
            </w:r>
            <w:r w:rsidRPr="00BC3A3D">
              <w:t xml:space="preserve">valuation </w:t>
            </w:r>
            <w:r w:rsidR="004128A2">
              <w:t>s</w:t>
            </w:r>
            <w:r w:rsidRPr="00BC3A3D">
              <w:t>tudy</w:t>
            </w:r>
          </w:p>
        </w:tc>
      </w:tr>
      <w:tr w:rsidR="00B85A18" w:rsidRPr="003A42FB" w14:paraId="3EA8E7B4" w14:textId="77777777" w:rsidTr="00623B6A">
        <w:tc>
          <w:tcPr>
            <w:tcW w:w="659" w:type="pct"/>
            <w:vMerge/>
            <w:tcMar>
              <w:left w:w="108" w:type="dxa"/>
              <w:right w:w="108" w:type="dxa"/>
            </w:tcMar>
          </w:tcPr>
          <w:p w14:paraId="5E140A2A" w14:textId="77777777" w:rsidR="00B85A18" w:rsidRPr="00900C87" w:rsidRDefault="00B85A18">
            <w:pPr>
              <w:pStyle w:val="TableText"/>
            </w:pPr>
          </w:p>
        </w:tc>
        <w:tc>
          <w:tcPr>
            <w:tcW w:w="982" w:type="pct"/>
            <w:tcMar>
              <w:left w:w="108" w:type="dxa"/>
              <w:right w:w="108" w:type="dxa"/>
            </w:tcMar>
          </w:tcPr>
          <w:p w14:paraId="41D6CB85" w14:textId="4173BDD5" w:rsidR="00B85A18" w:rsidRPr="003A42FB" w:rsidRDefault="00B85A18">
            <w:pPr>
              <w:pStyle w:val="TableText"/>
            </w:pPr>
            <w:r w:rsidRPr="004F71FC">
              <w:t>New or innovative knowledge, tools and practices are what will enable farmers to value and adopt CSSA practices</w:t>
            </w:r>
            <w:r w:rsidR="00DD23E1">
              <w:t>.</w:t>
            </w:r>
          </w:p>
        </w:tc>
        <w:tc>
          <w:tcPr>
            <w:tcW w:w="1797" w:type="pct"/>
            <w:tcMar>
              <w:left w:w="108" w:type="dxa"/>
              <w:right w:w="108" w:type="dxa"/>
            </w:tcMar>
          </w:tcPr>
          <w:p w14:paraId="173E5FBB" w14:textId="2DE6D0B0" w:rsidR="00287DD2" w:rsidRDefault="00B85A18">
            <w:pPr>
              <w:pStyle w:val="TableText"/>
            </w:pPr>
            <w:r w:rsidRPr="00165B6A">
              <w:t xml:space="preserve">Evidence that some tools (for example decision-making tools) are not useful to </w:t>
            </w:r>
            <w:r w:rsidRPr="006E0D3C">
              <w:t xml:space="preserve">farmers. </w:t>
            </w:r>
            <w:r w:rsidRPr="003F5E9F">
              <w:t>Cary</w:t>
            </w:r>
            <w:r w:rsidR="006E0D3C" w:rsidRPr="006E0D3C">
              <w:t xml:space="preserve">, Webb </w:t>
            </w:r>
            <w:r w:rsidR="006E0D3C">
              <w:t>and</w:t>
            </w:r>
            <w:r w:rsidR="006E0D3C" w:rsidRPr="006E0D3C">
              <w:t xml:space="preserve"> Barr </w:t>
            </w:r>
            <w:r w:rsidRPr="003F5E9F">
              <w:t>(2002</w:t>
            </w:r>
            <w:r w:rsidRPr="006E0D3C">
              <w:t>) caution</w:t>
            </w:r>
            <w:r w:rsidRPr="00165B6A">
              <w:t xml:space="preserve"> against a ‘one-size-fits-all’ approach that can be embedded within approaches to innovation and diffusion of new knowledge, tools, and practices.</w:t>
            </w:r>
          </w:p>
          <w:p w14:paraId="34B254B3" w14:textId="31E8A924" w:rsidR="00287DD2" w:rsidRDefault="00B85A18">
            <w:pPr>
              <w:pStyle w:val="TableText"/>
            </w:pPr>
            <w:r w:rsidRPr="00165B6A">
              <w:t xml:space="preserve">There are </w:t>
            </w:r>
            <w:proofErr w:type="gramStart"/>
            <w:r w:rsidRPr="00165B6A">
              <w:t>a number of</w:t>
            </w:r>
            <w:proofErr w:type="gramEnd"/>
            <w:r w:rsidRPr="00165B6A">
              <w:t xml:space="preserve"> articles about including farmers as researchers when designing developing tools and </w:t>
            </w:r>
            <w:r w:rsidRPr="00165B6A">
              <w:lastRenderedPageBreak/>
              <w:t>communicating new knowledge to farmers.</w:t>
            </w:r>
          </w:p>
          <w:p w14:paraId="731C230D" w14:textId="4C78613F" w:rsidR="00B85A18" w:rsidRPr="003A42FB" w:rsidRDefault="00B85A18">
            <w:pPr>
              <w:pStyle w:val="TableText"/>
            </w:pPr>
            <w:r w:rsidRPr="00165B6A">
              <w:t xml:space="preserve">Stakeholder consultation during design identified an interest amongst farmers to trial new technologies to reduce </w:t>
            </w:r>
            <w:r>
              <w:t>emission</w:t>
            </w:r>
            <w:r w:rsidR="37D45493">
              <w:t>s</w:t>
            </w:r>
            <w:r w:rsidR="005E14B1">
              <w:t xml:space="preserve"> </w:t>
            </w:r>
            <w:r w:rsidR="00843DF1">
              <w:t>–</w:t>
            </w:r>
            <w:r w:rsidR="005E14B1">
              <w:t xml:space="preserve"> </w:t>
            </w:r>
            <w:r w:rsidRPr="00165B6A">
              <w:t xml:space="preserve">but noted sentiment that there was insufficient information to inform decisions. Literature confirms </w:t>
            </w:r>
            <w:r w:rsidRPr="005206A3">
              <w:t xml:space="preserve">this, </w:t>
            </w:r>
            <w:r w:rsidRPr="003F5E9F">
              <w:t xml:space="preserve">with </w:t>
            </w:r>
            <w:r w:rsidR="005206A3" w:rsidRPr="003F5E9F">
              <w:t>Kragt</w:t>
            </w:r>
            <w:r w:rsidRPr="003F5E9F">
              <w:t xml:space="preserve"> et al. (2014)</w:t>
            </w:r>
            <w:r w:rsidRPr="005206A3">
              <w:t xml:space="preserve"> also</w:t>
            </w:r>
            <w:r w:rsidRPr="00165B6A">
              <w:t xml:space="preserve"> identifying uncertainty and need for knowledge about carbon farming as a barrier, whilst also clarifying the importance of beliefs and attitudes.</w:t>
            </w:r>
          </w:p>
        </w:tc>
        <w:tc>
          <w:tcPr>
            <w:tcW w:w="742" w:type="pct"/>
            <w:tcMar>
              <w:left w:w="108" w:type="dxa"/>
              <w:right w:w="108" w:type="dxa"/>
            </w:tcMar>
          </w:tcPr>
          <w:p w14:paraId="11105BD9" w14:textId="2505A66A" w:rsidR="00287DD2" w:rsidRDefault="00B85A18">
            <w:pPr>
              <w:pStyle w:val="TableText"/>
            </w:pPr>
            <w:r w:rsidRPr="00BC3A3D">
              <w:lastRenderedPageBreak/>
              <w:t>C</w:t>
            </w:r>
            <w:r w:rsidR="001A0A2F">
              <w:t xml:space="preserve"> </w:t>
            </w:r>
            <w:r w:rsidRPr="00BC3A3D">
              <w:t>= Medium</w:t>
            </w:r>
          </w:p>
          <w:p w14:paraId="66F80EC7" w14:textId="7CC5EAA6" w:rsidR="00B85A18" w:rsidRPr="003A42FB" w:rsidRDefault="00B85A18">
            <w:pPr>
              <w:pStyle w:val="TableText"/>
            </w:pPr>
            <w:r w:rsidRPr="00BC3A3D">
              <w:t>R</w:t>
            </w:r>
            <w:r w:rsidR="001A0A2F">
              <w:t xml:space="preserve"> </w:t>
            </w:r>
            <w:r w:rsidRPr="00BC3A3D">
              <w:t>= Medium</w:t>
            </w:r>
          </w:p>
        </w:tc>
        <w:tc>
          <w:tcPr>
            <w:tcW w:w="820" w:type="pct"/>
            <w:tcMar>
              <w:left w:w="108" w:type="dxa"/>
              <w:right w:w="108" w:type="dxa"/>
            </w:tcMar>
          </w:tcPr>
          <w:p w14:paraId="555BD28A" w14:textId="06395C15" w:rsidR="00B85A18" w:rsidRPr="003A42FB" w:rsidRDefault="00B85A18">
            <w:pPr>
              <w:pStyle w:val="TableText"/>
            </w:pPr>
            <w:r w:rsidRPr="00BC3A3D">
              <w:t>Yes</w:t>
            </w:r>
            <w:r w:rsidR="005E14B1">
              <w:t xml:space="preserve"> </w:t>
            </w:r>
            <w:r w:rsidR="00843DF1">
              <w:t>–</w:t>
            </w:r>
            <w:r w:rsidR="005E14B1">
              <w:t xml:space="preserve"> </w:t>
            </w:r>
            <w:r w:rsidRPr="00BC3A3D">
              <w:t xml:space="preserve">Design </w:t>
            </w:r>
            <w:r w:rsidR="00203322">
              <w:t>r</w:t>
            </w:r>
            <w:r w:rsidRPr="00BC3A3D">
              <w:t xml:space="preserve">eview </w:t>
            </w:r>
            <w:r w:rsidR="00203322">
              <w:t>s</w:t>
            </w:r>
            <w:r w:rsidRPr="00BC3A3D">
              <w:t xml:space="preserve">tudy and </w:t>
            </w:r>
            <w:r w:rsidR="00203322">
              <w:t>o</w:t>
            </w:r>
            <w:r w:rsidRPr="00BC3A3D">
              <w:t xml:space="preserve">utcomes </w:t>
            </w:r>
            <w:r w:rsidR="00203322">
              <w:t>e</w:t>
            </w:r>
            <w:r w:rsidRPr="00BC3A3D">
              <w:t xml:space="preserve">valuation </w:t>
            </w:r>
            <w:r w:rsidR="00203322">
              <w:t>s</w:t>
            </w:r>
            <w:r w:rsidRPr="00BC3A3D">
              <w:t>tudy</w:t>
            </w:r>
          </w:p>
        </w:tc>
      </w:tr>
      <w:tr w:rsidR="00B85A18" w:rsidRPr="003A42FB" w14:paraId="1BFFC406" w14:textId="77777777" w:rsidTr="00623B6A">
        <w:tc>
          <w:tcPr>
            <w:tcW w:w="659" w:type="pct"/>
            <w:vMerge/>
            <w:tcMar>
              <w:left w:w="108" w:type="dxa"/>
              <w:right w:w="108" w:type="dxa"/>
            </w:tcMar>
          </w:tcPr>
          <w:p w14:paraId="70CDA99F" w14:textId="77777777" w:rsidR="00B85A18" w:rsidRPr="00900C87" w:rsidRDefault="00B85A18">
            <w:pPr>
              <w:pStyle w:val="TableText"/>
            </w:pPr>
          </w:p>
        </w:tc>
        <w:tc>
          <w:tcPr>
            <w:tcW w:w="982" w:type="pct"/>
            <w:tcMar>
              <w:left w:w="108" w:type="dxa"/>
              <w:right w:w="108" w:type="dxa"/>
            </w:tcMar>
          </w:tcPr>
          <w:p w14:paraId="1CF132AC" w14:textId="78B59377" w:rsidR="00B85A18" w:rsidRPr="003A42FB" w:rsidRDefault="00B85A18">
            <w:pPr>
              <w:pStyle w:val="TableText"/>
            </w:pPr>
            <w:r w:rsidRPr="004F71FC">
              <w:t>Farmers require support to build CSSA networks</w:t>
            </w:r>
            <w:r w:rsidR="00DD23E1">
              <w:t>.</w:t>
            </w:r>
          </w:p>
        </w:tc>
        <w:tc>
          <w:tcPr>
            <w:tcW w:w="1797" w:type="pct"/>
            <w:tcMar>
              <w:left w:w="108" w:type="dxa"/>
              <w:right w:w="108" w:type="dxa"/>
            </w:tcMar>
          </w:tcPr>
          <w:p w14:paraId="6C31B857" w14:textId="6056EF53" w:rsidR="00B85A18" w:rsidRDefault="00B85A18">
            <w:pPr>
              <w:pStyle w:val="TableText"/>
            </w:pPr>
            <w:r>
              <w:t xml:space="preserve">Communication within a social system or a group is regarded as an important process in articulating, sharing and exchanging ideas amongst farmers. Theories drawn from knowledge networking; social networking; social capital, and social learning and systems research underpin much of the research undertaken, which seeks to </w:t>
            </w:r>
            <w:r w:rsidR="006E0D3C">
              <w:t>understand </w:t>
            </w:r>
            <w:r>
              <w:t>the role of extension in facilitating collective processes (</w:t>
            </w:r>
            <w:r w:rsidRPr="003F5E9F">
              <w:t>Blackstock et al. 20</w:t>
            </w:r>
            <w:r w:rsidR="006E0D3C" w:rsidRPr="003F5E9F">
              <w:t>10</w:t>
            </w:r>
            <w:r w:rsidRPr="006E0D3C">
              <w:t>).</w:t>
            </w:r>
          </w:p>
          <w:p w14:paraId="4A79C2DD" w14:textId="08683E27" w:rsidR="00B85A18" w:rsidRDefault="00B85A18">
            <w:pPr>
              <w:pStyle w:val="TableText"/>
            </w:pPr>
            <w:r>
              <w:t>Kuehne et al. (2019) indicate that peer learning fits with farmers’ learning preferences</w:t>
            </w:r>
            <w:r w:rsidR="005E14B1">
              <w:t xml:space="preserve"> </w:t>
            </w:r>
            <w:r w:rsidR="00A477F6">
              <w:t>–</w:t>
            </w:r>
            <w:r w:rsidR="005E14B1">
              <w:t xml:space="preserve"> </w:t>
            </w:r>
            <w:r>
              <w:t>in that it is often opportunistic, informal, and timely.</w:t>
            </w:r>
          </w:p>
          <w:p w14:paraId="3C35696F" w14:textId="22250402" w:rsidR="00B85A18" w:rsidRPr="003A42FB" w:rsidRDefault="00B85A18">
            <w:pPr>
              <w:pStyle w:val="TableText"/>
            </w:pPr>
            <w:r>
              <w:t xml:space="preserve">It would be valuable to gather evidence to determine whether CSSA networks would develop without the </w:t>
            </w:r>
            <w:r w:rsidR="00DD23E1">
              <w:t>p</w:t>
            </w:r>
            <w:r>
              <w:t>rogram.</w:t>
            </w:r>
          </w:p>
        </w:tc>
        <w:tc>
          <w:tcPr>
            <w:tcW w:w="742" w:type="pct"/>
            <w:tcMar>
              <w:left w:w="108" w:type="dxa"/>
              <w:right w:w="108" w:type="dxa"/>
            </w:tcMar>
          </w:tcPr>
          <w:p w14:paraId="1083005D" w14:textId="160BF043" w:rsidR="00287DD2" w:rsidRDefault="00B85A18">
            <w:pPr>
              <w:pStyle w:val="TableText"/>
            </w:pPr>
            <w:r w:rsidRPr="00BC3A3D">
              <w:t>C</w:t>
            </w:r>
            <w:r w:rsidR="001A0A2F">
              <w:t xml:space="preserve"> </w:t>
            </w:r>
            <w:r w:rsidRPr="00BC3A3D">
              <w:t>= Medium</w:t>
            </w:r>
          </w:p>
          <w:p w14:paraId="5F04CCAE" w14:textId="24ADF24C" w:rsidR="00B85A18" w:rsidRPr="003A42FB" w:rsidRDefault="00B85A18">
            <w:pPr>
              <w:pStyle w:val="TableText"/>
            </w:pPr>
            <w:r w:rsidRPr="00BC3A3D">
              <w:t>R</w:t>
            </w:r>
            <w:r w:rsidR="001A0A2F">
              <w:t xml:space="preserve"> </w:t>
            </w:r>
            <w:r w:rsidRPr="00BC3A3D">
              <w:t>= Medium</w:t>
            </w:r>
          </w:p>
        </w:tc>
        <w:tc>
          <w:tcPr>
            <w:tcW w:w="820" w:type="pct"/>
            <w:tcMar>
              <w:left w:w="108" w:type="dxa"/>
              <w:right w:w="108" w:type="dxa"/>
            </w:tcMar>
          </w:tcPr>
          <w:p w14:paraId="562D1EB4" w14:textId="618E3FEF" w:rsidR="00B85A18" w:rsidRPr="003A42FB" w:rsidRDefault="00B85A18">
            <w:pPr>
              <w:pStyle w:val="TableText"/>
            </w:pPr>
            <w:r w:rsidRPr="00BC3A3D">
              <w:t>Yes</w:t>
            </w:r>
            <w:r w:rsidR="005E14B1">
              <w:t xml:space="preserve"> </w:t>
            </w:r>
            <w:r w:rsidR="0062553E">
              <w:t>–</w:t>
            </w:r>
            <w:r w:rsidR="005E14B1">
              <w:t xml:space="preserve"> </w:t>
            </w:r>
            <w:r w:rsidRPr="00BC3A3D">
              <w:t xml:space="preserve">Design </w:t>
            </w:r>
            <w:r w:rsidR="00203322">
              <w:t>r</w:t>
            </w:r>
            <w:r w:rsidRPr="00BC3A3D">
              <w:t xml:space="preserve">eview </w:t>
            </w:r>
            <w:r w:rsidR="00203322">
              <w:t>s</w:t>
            </w:r>
            <w:r w:rsidRPr="00BC3A3D">
              <w:t xml:space="preserve">tudy and </w:t>
            </w:r>
            <w:r w:rsidR="00203322">
              <w:t>o</w:t>
            </w:r>
            <w:r w:rsidRPr="00BC3A3D">
              <w:t xml:space="preserve">utcomes </w:t>
            </w:r>
            <w:r w:rsidR="00203322">
              <w:t>e</w:t>
            </w:r>
            <w:r w:rsidRPr="00BC3A3D">
              <w:t xml:space="preserve">valuation </w:t>
            </w:r>
            <w:r w:rsidR="00203322">
              <w:t>s</w:t>
            </w:r>
            <w:r w:rsidRPr="00BC3A3D">
              <w:t>tudy</w:t>
            </w:r>
          </w:p>
        </w:tc>
      </w:tr>
      <w:bookmarkEnd w:id="131"/>
    </w:tbl>
    <w:p w14:paraId="566B08A4" w14:textId="77777777" w:rsidR="00765878" w:rsidRDefault="00765878" w:rsidP="00767BA8">
      <w:pPr>
        <w:sectPr w:rsidR="00765878" w:rsidSect="00043AE8">
          <w:pgSz w:w="11906" w:h="16838"/>
          <w:pgMar w:top="1418" w:right="1418" w:bottom="1418" w:left="1418" w:header="567" w:footer="283" w:gutter="0"/>
          <w:cols w:space="708"/>
          <w:docGrid w:linePitch="360"/>
        </w:sectPr>
      </w:pPr>
    </w:p>
    <w:p w14:paraId="7BE375CD" w14:textId="558D2802" w:rsidR="00EE1E72" w:rsidRDefault="00EE1E72" w:rsidP="00AC649D">
      <w:pPr>
        <w:pStyle w:val="Heading2"/>
        <w:numPr>
          <w:ilvl w:val="0"/>
          <w:numId w:val="0"/>
        </w:numPr>
        <w:spacing w:after="0"/>
      </w:pPr>
      <w:bookmarkStart w:id="132" w:name="_Appendix_C:_Stream-specific"/>
      <w:bookmarkStart w:id="133" w:name="_Toc218681274"/>
      <w:bookmarkEnd w:id="132"/>
      <w:r>
        <w:lastRenderedPageBreak/>
        <w:t>Appendix C: S</w:t>
      </w:r>
      <w:r w:rsidRPr="00EE1E72">
        <w:t>tream</w:t>
      </w:r>
      <w:r>
        <w:t>-</w:t>
      </w:r>
      <w:r w:rsidRPr="00EE1E72">
        <w:t>specific theory models for merit</w:t>
      </w:r>
      <w:bookmarkEnd w:id="133"/>
    </w:p>
    <w:p w14:paraId="4D65FE02" w14:textId="04339399" w:rsidR="00EE1E72" w:rsidRDefault="00EE1E72" w:rsidP="00765878">
      <w:pPr>
        <w:pStyle w:val="Caption"/>
        <w:rPr>
          <w:lang w:eastAsia="ja-JP"/>
        </w:rPr>
      </w:pPr>
      <w:bookmarkStart w:id="134" w:name="_Toc218681300"/>
      <w:r>
        <w:t>Figure C</w:t>
      </w:r>
      <w:r>
        <w:fldChar w:fldCharType="begin"/>
      </w:r>
      <w:r>
        <w:instrText xml:space="preserve"> SEQ Figure_C \* ARABIC </w:instrText>
      </w:r>
      <w:r>
        <w:fldChar w:fldCharType="separate"/>
      </w:r>
      <w:r w:rsidR="008651C3">
        <w:rPr>
          <w:noProof/>
        </w:rPr>
        <w:t>1</w:t>
      </w:r>
      <w:r>
        <w:fldChar w:fldCharType="end"/>
      </w:r>
      <w:r>
        <w:t xml:space="preserve"> </w:t>
      </w:r>
      <w:r w:rsidRPr="00EE1E72">
        <w:rPr>
          <w:lang w:eastAsia="ja-JP"/>
        </w:rPr>
        <w:t xml:space="preserve">Partnerships </w:t>
      </w:r>
      <w:r>
        <w:rPr>
          <w:lang w:eastAsia="ja-JP"/>
        </w:rPr>
        <w:t>and</w:t>
      </w:r>
      <w:r w:rsidRPr="00EE1E72">
        <w:rPr>
          <w:lang w:eastAsia="ja-JP"/>
        </w:rPr>
        <w:t xml:space="preserve"> </w:t>
      </w:r>
      <w:r>
        <w:rPr>
          <w:lang w:eastAsia="ja-JP"/>
        </w:rPr>
        <w:t>i</w:t>
      </w:r>
      <w:r w:rsidRPr="00EE1E72">
        <w:rPr>
          <w:lang w:eastAsia="ja-JP"/>
        </w:rPr>
        <w:t xml:space="preserve">nnovation </w:t>
      </w:r>
      <w:r>
        <w:rPr>
          <w:lang w:eastAsia="ja-JP"/>
        </w:rPr>
        <w:t>l</w:t>
      </w:r>
      <w:r w:rsidRPr="00EE1E72">
        <w:rPr>
          <w:lang w:eastAsia="ja-JP"/>
        </w:rPr>
        <w:t>ogic</w:t>
      </w:r>
      <w:r w:rsidR="005E14B1">
        <w:rPr>
          <w:lang w:eastAsia="ja-JP"/>
        </w:rPr>
        <w:t xml:space="preserve"> </w:t>
      </w:r>
      <w:r w:rsidR="00A477F6">
        <w:rPr>
          <w:lang w:eastAsia="ja-JP"/>
        </w:rPr>
        <w:t>–</w:t>
      </w:r>
      <w:r w:rsidR="005E14B1">
        <w:rPr>
          <w:lang w:eastAsia="ja-JP"/>
        </w:rPr>
        <w:t xml:space="preserve"> </w:t>
      </w:r>
      <w:r w:rsidRPr="00EE1E72">
        <w:rPr>
          <w:lang w:eastAsia="ja-JP"/>
        </w:rPr>
        <w:t>to align with entry into MERIT</w:t>
      </w:r>
      <w:bookmarkEnd w:id="134"/>
    </w:p>
    <w:p w14:paraId="4668FEE2" w14:textId="02DB897F" w:rsidR="00A004F0" w:rsidRDefault="00AC649D" w:rsidP="00A004F0">
      <w:pPr>
        <w:rPr>
          <w:lang w:eastAsia="ja-JP"/>
        </w:rPr>
      </w:pPr>
      <w:r w:rsidRPr="00AC649D">
        <w:rPr>
          <w:noProof/>
          <w:lang w:eastAsia="ja-JP"/>
        </w:rPr>
        <w:drawing>
          <wp:inline distT="0" distB="0" distL="0" distR="0" wp14:anchorId="3B368A81" wp14:editId="44CEB758">
            <wp:extent cx="8919713" cy="4739429"/>
            <wp:effectExtent l="0" t="0" r="0" b="4445"/>
            <wp:docPr id="1961624544" name="Picture 1" descr="This diagram shows program outcomes, short-term and medium-term outcomes, and methodology.&#10;Program outcomes (primary and additional):&#10;1) broader goals focus on Australian agricultural, food and fibre industries being sustainable, productive, internationally competitive and profitable. These aims support five themed goals:&#10;a)Mitigation - Australia’s agricultural industries are reducing carbon emissions&#10;b) Adaptation - Australia’s agricultural industries are resilient to climate risks&#10;c) Conservation - Australia’s natural capital and biodiversity are protected and conserved&#10;d) Economy - Australia’s agricultural industries are productive and competitive&#10;e) Social - The wellbeing of Australia’s agricultural communities is protected and enhanced&#10;If realised by the end of the program, Australian farmers will be reducing emissions, climate resilient and sustainable, and competitive locally and internationally.&#10;Medium-term outcomes:&#10;2) Farmers are adopting Climate-Smart Sustainable Agriculture (CSSA) practices through:&#10;a) Trialling and/or adopting CSSA practices &#10;b) Adopting innovative tools, technologies or practices&#10;c) Demonstrating sustainability credentials and traceability&#10;d) Implementing sustainability frameworks&#10;Short-term outcomes:&#10;3) Farmers have the capability and intention to adopt CSSA practices:&#10;a) Understand how and why to adopt CSSA practices (knowledge)&#10;b) Are aware of CSSA practices and their value and opportunities&#10;c) Have the skills to adopt CSSA practices&#10;d) Accept and value CSSA practices (attitude/culture)&#10;Methodology (within key threats and/or threatening processes):&#10;4) Proven new or innovative CSSA knowledge, tools and practices are available to scale. Strategies include:&#10;a) Demonstrating practices to landholders&#10;b) Distributing information products and resources&#10;c) Facilitating and providing advice&#10;d) Establishing and facilitating networks&#10;e) Testing and trialling innovative approaches to sustainable agriculture (including engagement with sample farmers as part of trialling).&#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624544" name="Picture 1" descr="This diagram shows program outcomes, short-term and medium-term outcomes, and methodology.&#10;Program outcomes (primary and additional):&#10;1) broader goals focus on Australian agricultural, food and fibre industries being sustainable, productive, internationally competitive and profitable. These aims support five themed goals:&#10;a)Mitigation - Australia’s agricultural industries are reducing carbon emissions&#10;b) Adaptation - Australia’s agricultural industries are resilient to climate risks&#10;c) Conservation - Australia’s natural capital and biodiversity are protected and conserved&#10;d) Economy - Australia’s agricultural industries are productive and competitive&#10;e) Social - The wellbeing of Australia’s agricultural communities is protected and enhanced&#10;If realised by the end of the program, Australian farmers will be reducing emissions, climate resilient and sustainable, and competitive locally and internationally.&#10;Medium-term outcomes:&#10;2) Farmers are adopting Climate-Smart Sustainable Agriculture (CSSA) practices through:&#10;a) Trialling and/or adopting CSSA practices &#10;b) Adopting innovative tools, technologies or practices&#10;c) Demonstrating sustainability credentials and traceability&#10;d) Implementing sustainability frameworks&#10;Short-term outcomes:&#10;3) Farmers have the capability and intention to adopt CSSA practices:&#10;a) Understand how and why to adopt CSSA practices (knowledge)&#10;b) Are aware of CSSA practices and their value and opportunities&#10;c) Have the skills to adopt CSSA practices&#10;d) Accept and value CSSA practices (attitude/culture)&#10;Methodology (within key threats and/or threatening processes):&#10;4) Proven new or innovative CSSA knowledge, tools and practices are available to scale. Strategies include:&#10;a) Demonstrating practices to landholders&#10;b) Distributing information products and resources&#10;c) Facilitating and providing advice&#10;d) Establishing and facilitating networks&#10;e) Testing and trialling innovative approaches to sustainable agriculture (including engagement with sample farmers as part of trialling).&#10;&#10;"/>
                    <pic:cNvPicPr/>
                  </pic:nvPicPr>
                  <pic:blipFill>
                    <a:blip r:embed="rId25">
                      <a:extLst>
                        <a:ext uri="{28A0092B-C50C-407E-A947-70E740481C1C}">
                          <a14:useLocalDpi xmlns:a14="http://schemas.microsoft.com/office/drawing/2010/main" val="0"/>
                        </a:ext>
                      </a:extLst>
                    </a:blip>
                    <a:stretch>
                      <a:fillRect/>
                    </a:stretch>
                  </pic:blipFill>
                  <pic:spPr>
                    <a:xfrm>
                      <a:off x="0" y="0"/>
                      <a:ext cx="8924750" cy="4742105"/>
                    </a:xfrm>
                    <a:prstGeom prst="rect">
                      <a:avLst/>
                    </a:prstGeom>
                  </pic:spPr>
                </pic:pic>
              </a:graphicData>
            </a:graphic>
          </wp:inline>
        </w:drawing>
      </w:r>
    </w:p>
    <w:p w14:paraId="4C09F715" w14:textId="3558CE8D" w:rsidR="00EF136C" w:rsidRPr="00A004F0" w:rsidRDefault="00EF136C" w:rsidP="00EF136C">
      <w:pPr>
        <w:pStyle w:val="FigureTableNoteSource"/>
        <w:rPr>
          <w:lang w:eastAsia="ja-JP"/>
        </w:rPr>
      </w:pPr>
      <w:r w:rsidRPr="00EF136C">
        <w:rPr>
          <w:rStyle w:val="Strong"/>
        </w:rPr>
        <w:t>MERIT</w:t>
      </w:r>
      <w:r>
        <w:t xml:space="preserve"> </w:t>
      </w:r>
      <w:r w:rsidRPr="00EF136C">
        <w:t>Monitoring, evaluation, reporting and improvement tool</w:t>
      </w:r>
      <w:r>
        <w:t>.</w:t>
      </w:r>
    </w:p>
    <w:p w14:paraId="6F36FA2C" w14:textId="7565B839" w:rsidR="00EE1E72" w:rsidRDefault="00EE1E72" w:rsidP="00EE1E72">
      <w:pPr>
        <w:pStyle w:val="Caption"/>
      </w:pPr>
      <w:bookmarkStart w:id="135" w:name="_Toc218681301"/>
      <w:r>
        <w:lastRenderedPageBreak/>
        <w:t>Figure C</w:t>
      </w:r>
      <w:r>
        <w:fldChar w:fldCharType="begin"/>
      </w:r>
      <w:r>
        <w:instrText xml:space="preserve"> SEQ Figure_C \* ARABIC </w:instrText>
      </w:r>
      <w:r>
        <w:fldChar w:fldCharType="separate"/>
      </w:r>
      <w:r w:rsidR="008651C3">
        <w:rPr>
          <w:noProof/>
        </w:rPr>
        <w:t>2</w:t>
      </w:r>
      <w:r>
        <w:fldChar w:fldCharType="end"/>
      </w:r>
      <w:r>
        <w:t xml:space="preserve"> </w:t>
      </w:r>
      <w:r w:rsidRPr="00EE1E72">
        <w:t>Capacity</w:t>
      </w:r>
      <w:r>
        <w:t>-b</w:t>
      </w:r>
      <w:r w:rsidRPr="00EE1E72">
        <w:t xml:space="preserve">uilding </w:t>
      </w:r>
      <w:r>
        <w:t>l</w:t>
      </w:r>
      <w:r w:rsidRPr="00EE1E72">
        <w:t>ogic</w:t>
      </w:r>
      <w:r w:rsidR="005E14B1">
        <w:t xml:space="preserve"> </w:t>
      </w:r>
      <w:r w:rsidR="00A477F6">
        <w:t>–</w:t>
      </w:r>
      <w:r w:rsidR="005E14B1">
        <w:t xml:space="preserve"> </w:t>
      </w:r>
      <w:r w:rsidRPr="00EE1E72">
        <w:t>to align with entry into MERIT</w:t>
      </w:r>
      <w:bookmarkEnd w:id="135"/>
    </w:p>
    <w:p w14:paraId="48831137" w14:textId="018295B7" w:rsidR="00287DD2" w:rsidRDefault="00AC649D" w:rsidP="00765878">
      <w:r w:rsidRPr="00AC649D">
        <w:rPr>
          <w:noProof/>
        </w:rPr>
        <w:drawing>
          <wp:inline distT="0" distB="0" distL="0" distR="0" wp14:anchorId="09B63460" wp14:editId="5C982B6B">
            <wp:extent cx="9248147" cy="4209691"/>
            <wp:effectExtent l="0" t="0" r="0" b="635"/>
            <wp:docPr id="1740242695" name="Picture 1" descr="This diagram presents program outcomes, short-term and medium-term outcomes, and methodology for Climate-Smart Sustainable Agriculture (CSSA), similar to previous figures but adapted for Capacity Building-specific logic.&#10;Program outcomes (primary and additional):&#10;1) Broader goals focus on Australian agricultural, food and fibre industries being sustainable, productive, internationally competitive and profitable. These aims support five themed goals:&#10;a) Mitigation - Australia’s agricultural industries are reducing carbon emissions&#10;b) Adaptation - Australia’s agricultural industries are resilient to climate risks&#10;c) Conservation – Australia’s natural capital and biodiversity are protected and conserved&#10;d) Economy – Australia’s agricultural industries are productive and competitive&#10;e) Social – The wellbeing of Australia’s agricultural communities is protected and enhanced&#10;If realised by the end of the program, Australian farmers will be reducing emissions, climate resilient and sustainable, and competitive locally and internationally.&#10;Medium-term outcomes:&#10;2) Farmers are adopting Climate-Smart Sustainable Agriculture (CSSA) practices through:&#10;a) Trialling and/or adopting CSSA practices&#10;b) Adopting innovative tools, technologies or practices&#10;c) Demonstrating sustainability credentials and traceability&#10;d) Implementing sustainability frameworks&#10;Short-term outcomes:&#10;3) Farmers have the capability and intention to adopt CSSA practices:&#10;a) Understand how and why to adopt CSSA practices (knowledge)&#10;b) Are aware of CSSA practices and their value and opportunities&#10;c) Have the skills to adopt CSSA practices&#10;d) Accept and value CSSA practices (attitude/culture)&#10;Methodology (within key threats and/or threatening processes):&#10;4) Proven new or innovative CSSA knowledge, tools and practices are available to scale. Strategies include:&#10;a) Demonstrating practices to landholders&#10;b) Distributing information products and resources&#10;c) Facilitating and providing advice&#10;d) Establishing and facilitating network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0242695" name="Picture 1" descr="This diagram presents program outcomes, short-term and medium-term outcomes, and methodology for Climate-Smart Sustainable Agriculture (CSSA), similar to previous figures but adapted for Capacity Building-specific logic.&#10;Program outcomes (primary and additional):&#10;1) Broader goals focus on Australian agricultural, food and fibre industries being sustainable, productive, internationally competitive and profitable. These aims support five themed goals:&#10;a) Mitigation - Australia’s agricultural industries are reducing carbon emissions&#10;b) Adaptation - Australia’s agricultural industries are resilient to climate risks&#10;c) Conservation – Australia’s natural capital and biodiversity are protected and conserved&#10;d) Economy – Australia’s agricultural industries are productive and competitive&#10;e) Social – The wellbeing of Australia’s agricultural communities is protected and enhanced&#10;If realised by the end of the program, Australian farmers will be reducing emissions, climate resilient and sustainable, and competitive locally and internationally.&#10;Medium-term outcomes:&#10;2) Farmers are adopting Climate-Smart Sustainable Agriculture (CSSA) practices through:&#10;a) Trialling and/or adopting CSSA practices&#10;b) Adopting innovative tools, technologies or practices&#10;c) Demonstrating sustainability credentials and traceability&#10;d) Implementing sustainability frameworks&#10;Short-term outcomes:&#10;3) Farmers have the capability and intention to adopt CSSA practices:&#10;a) Understand how and why to adopt CSSA practices (knowledge)&#10;b) Are aware of CSSA practices and their value and opportunities&#10;c) Have the skills to adopt CSSA practices&#10;d) Accept and value CSSA practices (attitude/culture)&#10;Methodology (within key threats and/or threatening processes):&#10;4) Proven new or innovative CSSA knowledge, tools and practices are available to scale. Strategies include:&#10;a) Demonstrating practices to landholders&#10;b) Distributing information products and resources&#10;c) Facilitating and providing advice&#10;d) Establishing and facilitating networks.&#10;&#10;"/>
                    <pic:cNvPicPr/>
                  </pic:nvPicPr>
                  <pic:blipFill>
                    <a:blip r:embed="rId26">
                      <a:extLst>
                        <a:ext uri="{28A0092B-C50C-407E-A947-70E740481C1C}">
                          <a14:useLocalDpi xmlns:a14="http://schemas.microsoft.com/office/drawing/2010/main" val="0"/>
                        </a:ext>
                      </a:extLst>
                    </a:blip>
                    <a:stretch>
                      <a:fillRect/>
                    </a:stretch>
                  </pic:blipFill>
                  <pic:spPr>
                    <a:xfrm>
                      <a:off x="0" y="0"/>
                      <a:ext cx="9259881" cy="4215032"/>
                    </a:xfrm>
                    <a:prstGeom prst="rect">
                      <a:avLst/>
                    </a:prstGeom>
                  </pic:spPr>
                </pic:pic>
              </a:graphicData>
            </a:graphic>
          </wp:inline>
        </w:drawing>
      </w:r>
    </w:p>
    <w:p w14:paraId="57C3DE2F" w14:textId="493BDEDE" w:rsidR="00EF136C" w:rsidRDefault="00EF136C" w:rsidP="00EF136C">
      <w:pPr>
        <w:pStyle w:val="FigureTableNoteSource"/>
      </w:pPr>
      <w:r w:rsidRPr="00EF136C">
        <w:rPr>
          <w:rStyle w:val="Strong"/>
        </w:rPr>
        <w:t>MERIT</w:t>
      </w:r>
      <w:r>
        <w:t xml:space="preserve"> </w:t>
      </w:r>
      <w:r w:rsidRPr="00EF136C">
        <w:t>Monitoring, evaluation, reporting and improvement tool</w:t>
      </w:r>
      <w:r>
        <w:t>.</w:t>
      </w:r>
    </w:p>
    <w:p w14:paraId="53615749" w14:textId="5AF372AC" w:rsidR="00765878" w:rsidRDefault="00765878" w:rsidP="00765878">
      <w:pPr>
        <w:rPr>
          <w:lang w:eastAsia="ja-JP"/>
        </w:rPr>
        <w:sectPr w:rsidR="00765878" w:rsidSect="00A004F0">
          <w:pgSz w:w="16838" w:h="11906" w:orient="landscape"/>
          <w:pgMar w:top="1418" w:right="1418" w:bottom="1418" w:left="1418" w:header="567" w:footer="283" w:gutter="0"/>
          <w:cols w:space="708"/>
          <w:docGrid w:linePitch="360"/>
        </w:sectPr>
      </w:pPr>
    </w:p>
    <w:p w14:paraId="790D04A5" w14:textId="77777777" w:rsidR="00764D6A" w:rsidRPr="003A42FB" w:rsidRDefault="00E91D72" w:rsidP="007E39EF">
      <w:pPr>
        <w:pStyle w:val="Heading2"/>
        <w:numPr>
          <w:ilvl w:val="0"/>
          <w:numId w:val="0"/>
        </w:numPr>
        <w:ind w:left="720" w:hanging="720"/>
      </w:pPr>
      <w:bookmarkStart w:id="136" w:name="_Toc430782161"/>
      <w:bookmarkStart w:id="137" w:name="_Toc218681275"/>
      <w:r w:rsidRPr="003A42FB">
        <w:lastRenderedPageBreak/>
        <w:t>Glossary</w:t>
      </w:r>
      <w:bookmarkEnd w:id="136"/>
      <w:bookmarkEnd w:id="137"/>
    </w:p>
    <w:tbl>
      <w:tblPr>
        <w:tblW w:w="5000" w:type="pct"/>
        <w:tblBorders>
          <w:top w:val="single" w:sz="6" w:space="0" w:color="auto"/>
          <w:bottom w:val="single" w:sz="4" w:space="0" w:color="auto"/>
          <w:insideH w:val="single" w:sz="4" w:space="0" w:color="auto"/>
        </w:tblBorders>
        <w:tblCellMar>
          <w:left w:w="40" w:type="dxa"/>
          <w:right w:w="40" w:type="dxa"/>
        </w:tblCellMar>
        <w:tblLook w:val="0000" w:firstRow="0" w:lastRow="0" w:firstColumn="0" w:lastColumn="0" w:noHBand="0" w:noVBand="0"/>
      </w:tblPr>
      <w:tblGrid>
        <w:gridCol w:w="2267"/>
        <w:gridCol w:w="6803"/>
      </w:tblGrid>
      <w:tr w:rsidR="00FE64BC" w:rsidRPr="003A42FB" w14:paraId="4CAB06CA" w14:textId="77777777" w:rsidTr="00FE64BC">
        <w:trPr>
          <w:cantSplit/>
          <w:tblHeader/>
        </w:trPr>
        <w:tc>
          <w:tcPr>
            <w:tcW w:w="1250" w:type="pct"/>
            <w:tcMar>
              <w:left w:w="108" w:type="dxa"/>
              <w:right w:w="108" w:type="dxa"/>
            </w:tcMar>
          </w:tcPr>
          <w:p w14:paraId="0378248F" w14:textId="77777777" w:rsidR="00FE64BC" w:rsidRPr="003A42FB" w:rsidRDefault="00FE64BC" w:rsidP="00FE64BC">
            <w:pPr>
              <w:pStyle w:val="TableHeading"/>
            </w:pPr>
            <w:bookmarkStart w:id="138" w:name="Title_Glossary"/>
            <w:bookmarkEnd w:id="138"/>
            <w:r w:rsidRPr="003A42FB">
              <w:t>Term</w:t>
            </w:r>
          </w:p>
        </w:tc>
        <w:tc>
          <w:tcPr>
            <w:tcW w:w="3750" w:type="pct"/>
            <w:tcMar>
              <w:left w:w="108" w:type="dxa"/>
              <w:right w:w="108" w:type="dxa"/>
            </w:tcMar>
          </w:tcPr>
          <w:p w14:paraId="331F23BE" w14:textId="77777777" w:rsidR="00FE64BC" w:rsidRPr="003A42FB" w:rsidRDefault="00FE64BC" w:rsidP="00FE64BC">
            <w:pPr>
              <w:pStyle w:val="TableHeading"/>
            </w:pPr>
            <w:r w:rsidRPr="003A42FB">
              <w:t>Definition</w:t>
            </w:r>
          </w:p>
        </w:tc>
      </w:tr>
      <w:tr w:rsidR="001B1D71" w:rsidRPr="003A42FB" w14:paraId="6B273C9A" w14:textId="77777777" w:rsidTr="00FE64BC">
        <w:tc>
          <w:tcPr>
            <w:tcW w:w="1250" w:type="pct"/>
            <w:tcMar>
              <w:left w:w="108" w:type="dxa"/>
              <w:right w:w="108" w:type="dxa"/>
            </w:tcMar>
          </w:tcPr>
          <w:p w14:paraId="58305A42" w14:textId="4A369F72" w:rsidR="001B1D71" w:rsidRPr="003A42FB" w:rsidRDefault="001B1D71" w:rsidP="001B1D71">
            <w:pPr>
              <w:pStyle w:val="TableText"/>
            </w:pPr>
            <w:r w:rsidRPr="003A42FB">
              <w:t>ABARES</w:t>
            </w:r>
          </w:p>
        </w:tc>
        <w:tc>
          <w:tcPr>
            <w:tcW w:w="3750" w:type="pct"/>
            <w:tcMar>
              <w:left w:w="108" w:type="dxa"/>
              <w:right w:w="108" w:type="dxa"/>
            </w:tcMar>
          </w:tcPr>
          <w:p w14:paraId="52037EE0" w14:textId="21850477" w:rsidR="001B1D71" w:rsidRPr="003A42FB" w:rsidRDefault="001B1D71" w:rsidP="001B1D71">
            <w:pPr>
              <w:pStyle w:val="TableText"/>
            </w:pPr>
            <w:r w:rsidRPr="003A42FB">
              <w:t>Australian Bureau of Agricultural and Resource Economics and Sciences</w:t>
            </w:r>
          </w:p>
        </w:tc>
      </w:tr>
      <w:tr w:rsidR="001B1D71" w:rsidRPr="003A42FB" w14:paraId="260E883D" w14:textId="77777777" w:rsidTr="00FE64BC">
        <w:tc>
          <w:tcPr>
            <w:tcW w:w="1250" w:type="pct"/>
            <w:tcMar>
              <w:left w:w="108" w:type="dxa"/>
              <w:right w:w="108" w:type="dxa"/>
            </w:tcMar>
          </w:tcPr>
          <w:p w14:paraId="5B4CC8FE" w14:textId="02CFEF85" w:rsidR="001B1D71" w:rsidRPr="003A42FB" w:rsidRDefault="001B1D71" w:rsidP="001B1D71">
            <w:pPr>
              <w:pStyle w:val="TableText"/>
            </w:pPr>
            <w:r w:rsidRPr="003A42FB">
              <w:t>ABS</w:t>
            </w:r>
          </w:p>
        </w:tc>
        <w:tc>
          <w:tcPr>
            <w:tcW w:w="3750" w:type="pct"/>
            <w:tcMar>
              <w:left w:w="108" w:type="dxa"/>
              <w:right w:w="108" w:type="dxa"/>
            </w:tcMar>
          </w:tcPr>
          <w:p w14:paraId="2BC7AB97" w14:textId="56C9CB1E" w:rsidR="001B1D71" w:rsidRPr="003A42FB" w:rsidRDefault="001B1D71" w:rsidP="001B1D71">
            <w:pPr>
              <w:pStyle w:val="TableText"/>
            </w:pPr>
            <w:r w:rsidRPr="003A42FB">
              <w:t>Australian Bureau of Statistics</w:t>
            </w:r>
          </w:p>
        </w:tc>
      </w:tr>
      <w:tr w:rsidR="006C0E16" w:rsidRPr="003A42FB" w14:paraId="484C0CC1" w14:textId="77777777" w:rsidTr="00FE64BC">
        <w:tc>
          <w:tcPr>
            <w:tcW w:w="1250" w:type="pct"/>
            <w:tcMar>
              <w:left w:w="108" w:type="dxa"/>
              <w:right w:w="108" w:type="dxa"/>
            </w:tcMar>
          </w:tcPr>
          <w:p w14:paraId="728DC0A0" w14:textId="6B0D1F8E" w:rsidR="006C0E16" w:rsidRPr="003A42FB" w:rsidRDefault="00224B5B" w:rsidP="001B1D71">
            <w:pPr>
              <w:pStyle w:val="TableText"/>
            </w:pPr>
            <w:r w:rsidRPr="00BB6F20">
              <w:t>a</w:t>
            </w:r>
            <w:r w:rsidR="006C0E16" w:rsidRPr="00BB6F20">
              <w:t>ctivity</w:t>
            </w:r>
          </w:p>
        </w:tc>
        <w:tc>
          <w:tcPr>
            <w:tcW w:w="3750" w:type="pct"/>
            <w:tcMar>
              <w:left w:w="108" w:type="dxa"/>
              <w:right w:w="108" w:type="dxa"/>
            </w:tcMar>
          </w:tcPr>
          <w:p w14:paraId="43239D08" w14:textId="0594B3AF" w:rsidR="006C0E16" w:rsidRPr="003A42FB" w:rsidRDefault="00E76D95" w:rsidP="001B1D71">
            <w:pPr>
              <w:pStyle w:val="TableText"/>
            </w:pPr>
            <w:r>
              <w:t>C</w:t>
            </w:r>
            <w:r w:rsidR="00D100F5">
              <w:t>omponents of a funded project that are carried out by program owners who deliver projects.</w:t>
            </w:r>
          </w:p>
        </w:tc>
      </w:tr>
      <w:tr w:rsidR="00D23C8E" w:rsidRPr="003A42FB" w14:paraId="7DD6A532" w14:textId="77777777" w:rsidTr="00FE64BC">
        <w:tc>
          <w:tcPr>
            <w:tcW w:w="1250" w:type="pct"/>
            <w:tcMar>
              <w:left w:w="108" w:type="dxa"/>
              <w:right w:w="108" w:type="dxa"/>
            </w:tcMar>
          </w:tcPr>
          <w:p w14:paraId="3710A3E0" w14:textId="1138D998" w:rsidR="00D23C8E" w:rsidRPr="003A42FB" w:rsidRDefault="007F23B5" w:rsidP="001B1D71">
            <w:pPr>
              <w:pStyle w:val="TableText"/>
            </w:pPr>
            <w:r>
              <w:t>a</w:t>
            </w:r>
            <w:r w:rsidR="00D23C8E">
              <w:t>gricultural sector</w:t>
            </w:r>
          </w:p>
        </w:tc>
        <w:tc>
          <w:tcPr>
            <w:tcW w:w="3750" w:type="pct"/>
            <w:tcMar>
              <w:left w:w="108" w:type="dxa"/>
              <w:right w:w="108" w:type="dxa"/>
            </w:tcMar>
          </w:tcPr>
          <w:p w14:paraId="146B9242" w14:textId="78FA495A" w:rsidR="00D23C8E" w:rsidRPr="003A42FB" w:rsidRDefault="00D100F5" w:rsidP="001B1D71">
            <w:pPr>
              <w:pStyle w:val="TableText"/>
            </w:pPr>
            <w:r>
              <w:t xml:space="preserve">DAFF </w:t>
            </w:r>
            <w:r w:rsidR="00D23C8E">
              <w:t>Stakeholders</w:t>
            </w:r>
            <w:r>
              <w:t xml:space="preserve"> that include</w:t>
            </w:r>
            <w:r w:rsidR="00D23C8E">
              <w:t xml:space="preserve"> experts, farmers, delivery providers</w:t>
            </w:r>
            <w:r w:rsidR="00E76D95">
              <w:t xml:space="preserve"> and</w:t>
            </w:r>
            <w:r w:rsidR="00D23C8E">
              <w:t xml:space="preserve"> program owners</w:t>
            </w:r>
          </w:p>
        </w:tc>
      </w:tr>
      <w:tr w:rsidR="001B1D71" w:rsidRPr="003A42FB" w14:paraId="01CA4CD6" w14:textId="77777777" w:rsidTr="00FE64BC">
        <w:tc>
          <w:tcPr>
            <w:tcW w:w="1250" w:type="pct"/>
            <w:tcMar>
              <w:left w:w="108" w:type="dxa"/>
              <w:right w:w="108" w:type="dxa"/>
            </w:tcMar>
          </w:tcPr>
          <w:p w14:paraId="168D5179" w14:textId="1B8A14A8" w:rsidR="001B1D71" w:rsidRPr="003A42FB" w:rsidRDefault="001B1D71" w:rsidP="001B1D71">
            <w:pPr>
              <w:pStyle w:val="TableText"/>
            </w:pPr>
            <w:r w:rsidRPr="003A42FB">
              <w:t>ANAO</w:t>
            </w:r>
          </w:p>
        </w:tc>
        <w:tc>
          <w:tcPr>
            <w:tcW w:w="3750" w:type="pct"/>
            <w:tcMar>
              <w:left w:w="108" w:type="dxa"/>
              <w:right w:w="108" w:type="dxa"/>
            </w:tcMar>
          </w:tcPr>
          <w:p w14:paraId="467B431B" w14:textId="1669BD35" w:rsidR="001B1D71" w:rsidRPr="003A42FB" w:rsidRDefault="001B1D71" w:rsidP="001B1D71">
            <w:pPr>
              <w:pStyle w:val="TableText"/>
            </w:pPr>
            <w:r w:rsidRPr="003A42FB">
              <w:t>Australian National Audit Office</w:t>
            </w:r>
          </w:p>
        </w:tc>
      </w:tr>
      <w:tr w:rsidR="001B1D71" w:rsidRPr="003A42FB" w14:paraId="6BB7DDA4" w14:textId="77777777" w:rsidTr="00FE64BC">
        <w:tc>
          <w:tcPr>
            <w:tcW w:w="1250" w:type="pct"/>
            <w:tcMar>
              <w:left w:w="108" w:type="dxa"/>
              <w:right w:w="108" w:type="dxa"/>
            </w:tcMar>
          </w:tcPr>
          <w:p w14:paraId="48F2620B" w14:textId="3082FA1B" w:rsidR="001B1D71" w:rsidRPr="003A42FB" w:rsidRDefault="001B1D71" w:rsidP="001B1D71">
            <w:pPr>
              <w:pStyle w:val="TableText"/>
            </w:pPr>
            <w:r w:rsidRPr="003A42FB">
              <w:t>ANSIS</w:t>
            </w:r>
          </w:p>
        </w:tc>
        <w:tc>
          <w:tcPr>
            <w:tcW w:w="3750" w:type="pct"/>
            <w:tcMar>
              <w:left w:w="108" w:type="dxa"/>
              <w:right w:w="108" w:type="dxa"/>
            </w:tcMar>
          </w:tcPr>
          <w:p w14:paraId="15A81199" w14:textId="3DA45B89" w:rsidR="001B1D71" w:rsidRPr="003A42FB" w:rsidRDefault="001B1D71" w:rsidP="001B1D71">
            <w:pPr>
              <w:pStyle w:val="TableText"/>
            </w:pPr>
            <w:r w:rsidRPr="003A42FB">
              <w:t>Australian National Soil Information System</w:t>
            </w:r>
          </w:p>
        </w:tc>
      </w:tr>
      <w:tr w:rsidR="00D23C8E" w:rsidRPr="003A42FB" w14:paraId="2DE8E901" w14:textId="77777777" w:rsidTr="00FE64BC">
        <w:tc>
          <w:tcPr>
            <w:tcW w:w="1250" w:type="pct"/>
            <w:tcMar>
              <w:left w:w="108" w:type="dxa"/>
              <w:right w:w="108" w:type="dxa"/>
            </w:tcMar>
          </w:tcPr>
          <w:p w14:paraId="31683530" w14:textId="6F33E55D" w:rsidR="00D23C8E" w:rsidRDefault="00D23C8E" w:rsidP="001B1D71">
            <w:pPr>
              <w:pStyle w:val="TableText"/>
            </w:pPr>
            <w:r>
              <w:t>Australian Government</w:t>
            </w:r>
          </w:p>
        </w:tc>
        <w:tc>
          <w:tcPr>
            <w:tcW w:w="3750" w:type="pct"/>
            <w:tcMar>
              <w:left w:w="108" w:type="dxa"/>
              <w:right w:w="108" w:type="dxa"/>
            </w:tcMar>
          </w:tcPr>
          <w:p w14:paraId="05CD3EA5" w14:textId="2C6B947A" w:rsidR="00D23C8E" w:rsidRDefault="00D23C8E" w:rsidP="001B1D71">
            <w:pPr>
              <w:pStyle w:val="TableText"/>
            </w:pPr>
            <w:r>
              <w:t>Also known as the Commonwealth. They are represented by the Department of Agriculture, Fisheries and Forestry for the CSAP program</w:t>
            </w:r>
          </w:p>
        </w:tc>
      </w:tr>
      <w:tr w:rsidR="008A15C3" w:rsidRPr="003A42FB" w14:paraId="73811A3F" w14:textId="77777777" w:rsidTr="00FE64BC">
        <w:tc>
          <w:tcPr>
            <w:tcW w:w="1250" w:type="pct"/>
            <w:tcMar>
              <w:left w:w="108" w:type="dxa"/>
              <w:right w:w="108" w:type="dxa"/>
            </w:tcMar>
          </w:tcPr>
          <w:p w14:paraId="10945613" w14:textId="718072CF" w:rsidR="008A15C3" w:rsidRPr="003A42FB" w:rsidRDefault="00224B5B" w:rsidP="001B1D71">
            <w:pPr>
              <w:pStyle w:val="TableText"/>
            </w:pPr>
            <w:r>
              <w:t>c</w:t>
            </w:r>
            <w:r w:rsidR="008A15C3">
              <w:t>limate-smart</w:t>
            </w:r>
          </w:p>
        </w:tc>
        <w:tc>
          <w:tcPr>
            <w:tcW w:w="3750" w:type="pct"/>
            <w:tcMar>
              <w:left w:w="108" w:type="dxa"/>
              <w:right w:w="108" w:type="dxa"/>
            </w:tcMar>
          </w:tcPr>
          <w:p w14:paraId="25B6DE76" w14:textId="362BE2CA" w:rsidR="008A15C3" w:rsidRPr="003A42FB" w:rsidRDefault="008A15C3" w:rsidP="001B1D71">
            <w:pPr>
              <w:pStyle w:val="TableText"/>
            </w:pPr>
            <w:r>
              <w:t xml:space="preserve">See </w:t>
            </w:r>
            <w:hyperlink w:anchor="_Key_terms_used" w:history="1">
              <w:r w:rsidR="00CE1B87">
                <w:rPr>
                  <w:rStyle w:val="Hyperlink"/>
                </w:rPr>
                <w:t>3.1 Key terms used in this MEL Framework</w:t>
              </w:r>
            </w:hyperlink>
            <w:r>
              <w:fldChar w:fldCharType="begin"/>
            </w:r>
            <w:r>
              <w:instrText xml:space="preserve"> REF _Ref194933582 \h </w:instrText>
            </w:r>
            <w:r>
              <w:fldChar w:fldCharType="separate"/>
            </w:r>
            <w:r>
              <w:fldChar w:fldCharType="end"/>
            </w:r>
          </w:p>
        </w:tc>
      </w:tr>
      <w:tr w:rsidR="001B1D71" w:rsidRPr="003A42FB" w14:paraId="4223E3CF" w14:textId="77777777" w:rsidTr="00FE64BC">
        <w:tc>
          <w:tcPr>
            <w:tcW w:w="1250" w:type="pct"/>
            <w:tcMar>
              <w:left w:w="108" w:type="dxa"/>
              <w:right w:w="108" w:type="dxa"/>
            </w:tcMar>
          </w:tcPr>
          <w:p w14:paraId="07BECC3A" w14:textId="0AF0B8DA" w:rsidR="001B1D71" w:rsidRPr="003A42FB" w:rsidRDefault="001B1D71" w:rsidP="001B1D71">
            <w:pPr>
              <w:pStyle w:val="TableText"/>
            </w:pPr>
            <w:r w:rsidRPr="003A42FB">
              <w:t>CRC</w:t>
            </w:r>
          </w:p>
        </w:tc>
        <w:tc>
          <w:tcPr>
            <w:tcW w:w="3750" w:type="pct"/>
            <w:tcMar>
              <w:left w:w="108" w:type="dxa"/>
              <w:right w:w="108" w:type="dxa"/>
            </w:tcMar>
          </w:tcPr>
          <w:p w14:paraId="3DAD730F" w14:textId="4B96CB5E" w:rsidR="001B1D71" w:rsidRPr="003A42FB" w:rsidRDefault="001B1D71" w:rsidP="001B1D71">
            <w:pPr>
              <w:pStyle w:val="TableText"/>
            </w:pPr>
            <w:r w:rsidRPr="003A42FB">
              <w:t>Cooperative Research Centre</w:t>
            </w:r>
          </w:p>
        </w:tc>
      </w:tr>
      <w:tr w:rsidR="001B1D71" w:rsidRPr="003A42FB" w14:paraId="30D75327" w14:textId="77777777" w:rsidTr="00FE64BC">
        <w:tc>
          <w:tcPr>
            <w:tcW w:w="1250" w:type="pct"/>
            <w:tcMar>
              <w:left w:w="108" w:type="dxa"/>
              <w:right w:w="108" w:type="dxa"/>
            </w:tcMar>
          </w:tcPr>
          <w:p w14:paraId="1FF928DD" w14:textId="047428B2" w:rsidR="001B1D71" w:rsidRPr="003A42FB" w:rsidRDefault="001B1D71" w:rsidP="001B1D71">
            <w:pPr>
              <w:pStyle w:val="TableText"/>
            </w:pPr>
            <w:r w:rsidRPr="003A42FB">
              <w:t>CSIRO</w:t>
            </w:r>
          </w:p>
        </w:tc>
        <w:tc>
          <w:tcPr>
            <w:tcW w:w="3750" w:type="pct"/>
            <w:tcMar>
              <w:left w:w="108" w:type="dxa"/>
              <w:right w:w="108" w:type="dxa"/>
            </w:tcMar>
          </w:tcPr>
          <w:p w14:paraId="34A17376" w14:textId="6B7DA62D" w:rsidR="001B1D71" w:rsidRPr="003A42FB" w:rsidRDefault="001B1D71" w:rsidP="001B1D71">
            <w:pPr>
              <w:pStyle w:val="TableText"/>
            </w:pPr>
            <w:r w:rsidRPr="003A42FB">
              <w:t>Commonwealth Scientific and Industrial Research Organisation</w:t>
            </w:r>
          </w:p>
        </w:tc>
      </w:tr>
      <w:tr w:rsidR="003F16AE" w:rsidRPr="003A42FB" w14:paraId="6A3E18D2" w14:textId="77777777" w:rsidTr="00FE64BC">
        <w:tc>
          <w:tcPr>
            <w:tcW w:w="1250" w:type="pct"/>
            <w:tcMar>
              <w:left w:w="108" w:type="dxa"/>
              <w:right w:w="108" w:type="dxa"/>
            </w:tcMar>
          </w:tcPr>
          <w:p w14:paraId="07077CE0" w14:textId="2CE64B3E" w:rsidR="003F16AE" w:rsidRPr="003A42FB" w:rsidRDefault="003F16AE" w:rsidP="001B1D71">
            <w:pPr>
              <w:pStyle w:val="TableText"/>
            </w:pPr>
            <w:r w:rsidRPr="00BB6F20">
              <w:t>CSAP</w:t>
            </w:r>
          </w:p>
        </w:tc>
        <w:tc>
          <w:tcPr>
            <w:tcW w:w="3750" w:type="pct"/>
            <w:tcMar>
              <w:left w:w="108" w:type="dxa"/>
              <w:right w:w="108" w:type="dxa"/>
            </w:tcMar>
          </w:tcPr>
          <w:p w14:paraId="454E5C77" w14:textId="73F13D0B" w:rsidR="003F16AE" w:rsidRDefault="00D46A33" w:rsidP="001B1D71">
            <w:pPr>
              <w:pStyle w:val="TableText"/>
            </w:pPr>
            <w:r>
              <w:t>Climate-Smart Agriculture Program</w:t>
            </w:r>
          </w:p>
        </w:tc>
      </w:tr>
      <w:tr w:rsidR="001B1D71" w:rsidRPr="003A42FB" w14:paraId="468C9B76" w14:textId="77777777" w:rsidTr="00FE64BC">
        <w:tc>
          <w:tcPr>
            <w:tcW w:w="1250" w:type="pct"/>
            <w:tcMar>
              <w:left w:w="108" w:type="dxa"/>
              <w:right w:w="108" w:type="dxa"/>
            </w:tcMar>
          </w:tcPr>
          <w:p w14:paraId="4F9DDE7A" w14:textId="604A6AE7" w:rsidR="001B1D71" w:rsidRPr="003A42FB" w:rsidRDefault="001B1D71" w:rsidP="001B1D71">
            <w:pPr>
              <w:pStyle w:val="TableText"/>
            </w:pPr>
            <w:r w:rsidRPr="003A42FB">
              <w:t>CSSA</w:t>
            </w:r>
          </w:p>
        </w:tc>
        <w:tc>
          <w:tcPr>
            <w:tcW w:w="3750" w:type="pct"/>
            <w:tcMar>
              <w:left w:w="108" w:type="dxa"/>
              <w:right w:w="108" w:type="dxa"/>
            </w:tcMar>
          </w:tcPr>
          <w:p w14:paraId="766CC9F4" w14:textId="58E267A0" w:rsidR="001B1D71" w:rsidRPr="003A42FB" w:rsidRDefault="003A42FB" w:rsidP="001B1D71">
            <w:pPr>
              <w:pStyle w:val="TableText"/>
            </w:pPr>
            <w:r>
              <w:t>c</w:t>
            </w:r>
            <w:r w:rsidR="001B1D71" w:rsidRPr="003A42FB">
              <w:t>limate</w:t>
            </w:r>
            <w:r>
              <w:t>-</w:t>
            </w:r>
            <w:r w:rsidR="001B1D71" w:rsidRPr="003A42FB">
              <w:t>smart, sustainable agriculture</w:t>
            </w:r>
          </w:p>
        </w:tc>
      </w:tr>
      <w:tr w:rsidR="001B1D71" w:rsidRPr="003A42FB" w14:paraId="00ED3BD0" w14:textId="77777777" w:rsidTr="00FE64BC">
        <w:tc>
          <w:tcPr>
            <w:tcW w:w="1250" w:type="pct"/>
            <w:tcMar>
              <w:left w:w="108" w:type="dxa"/>
              <w:right w:w="108" w:type="dxa"/>
            </w:tcMar>
          </w:tcPr>
          <w:p w14:paraId="1B34E798" w14:textId="03E6831F" w:rsidR="001B1D71" w:rsidRPr="003A42FB" w:rsidRDefault="001B1D71" w:rsidP="001B1D71">
            <w:pPr>
              <w:pStyle w:val="TableText"/>
            </w:pPr>
            <w:r w:rsidRPr="003A42FB">
              <w:t>DAFF</w:t>
            </w:r>
          </w:p>
        </w:tc>
        <w:tc>
          <w:tcPr>
            <w:tcW w:w="3750" w:type="pct"/>
            <w:tcMar>
              <w:left w:w="108" w:type="dxa"/>
              <w:right w:w="108" w:type="dxa"/>
            </w:tcMar>
          </w:tcPr>
          <w:p w14:paraId="57A57102" w14:textId="7FCC90BC" w:rsidR="001B1D71" w:rsidRPr="003A42FB" w:rsidRDefault="001B1D71" w:rsidP="001B1D71">
            <w:pPr>
              <w:pStyle w:val="TableText"/>
            </w:pPr>
            <w:r w:rsidRPr="003A42FB">
              <w:t>Department of Agriculture, Fisheries and Forestry</w:t>
            </w:r>
          </w:p>
        </w:tc>
      </w:tr>
      <w:tr w:rsidR="001B1D71" w:rsidRPr="003A42FB" w14:paraId="6266073C" w14:textId="77777777" w:rsidTr="00FE64BC">
        <w:tc>
          <w:tcPr>
            <w:tcW w:w="1250" w:type="pct"/>
            <w:tcMar>
              <w:left w:w="108" w:type="dxa"/>
              <w:right w:w="108" w:type="dxa"/>
            </w:tcMar>
          </w:tcPr>
          <w:p w14:paraId="281C4520" w14:textId="60B88CA2" w:rsidR="001B1D71" w:rsidRPr="003A42FB" w:rsidRDefault="001B1D71" w:rsidP="001B1D71">
            <w:pPr>
              <w:pStyle w:val="TableText"/>
            </w:pPr>
            <w:r w:rsidRPr="003A42FB">
              <w:t>DCCEEW</w:t>
            </w:r>
          </w:p>
        </w:tc>
        <w:tc>
          <w:tcPr>
            <w:tcW w:w="3750" w:type="pct"/>
            <w:tcMar>
              <w:left w:w="108" w:type="dxa"/>
              <w:right w:w="108" w:type="dxa"/>
            </w:tcMar>
          </w:tcPr>
          <w:p w14:paraId="5F9496B2" w14:textId="25C68ED5" w:rsidR="001B1D71" w:rsidRPr="003A42FB" w:rsidRDefault="001B1D71" w:rsidP="001B1D71">
            <w:pPr>
              <w:pStyle w:val="TableText"/>
            </w:pPr>
            <w:r w:rsidRPr="003A42FB">
              <w:t>Department of Climate Change, Energy, the Environment and Water</w:t>
            </w:r>
            <w:r w:rsidR="00D100F5">
              <w:t>.</w:t>
            </w:r>
          </w:p>
        </w:tc>
      </w:tr>
      <w:tr w:rsidR="00CE1B87" w:rsidRPr="003A42FB" w14:paraId="403BAB5C" w14:textId="77777777" w:rsidTr="00FE64BC">
        <w:tc>
          <w:tcPr>
            <w:tcW w:w="1250" w:type="pct"/>
            <w:tcMar>
              <w:left w:w="108" w:type="dxa"/>
              <w:right w:w="108" w:type="dxa"/>
            </w:tcMar>
          </w:tcPr>
          <w:p w14:paraId="79B6A927" w14:textId="00AE5B07" w:rsidR="00CE1B87" w:rsidRPr="003A42FB" w:rsidRDefault="00203322" w:rsidP="00CE1B87">
            <w:pPr>
              <w:pStyle w:val="TableText"/>
            </w:pPr>
            <w:r>
              <w:t>d</w:t>
            </w:r>
            <w:r w:rsidR="00CE1B87">
              <w:t>elivery provider</w:t>
            </w:r>
          </w:p>
        </w:tc>
        <w:tc>
          <w:tcPr>
            <w:tcW w:w="3750" w:type="pct"/>
            <w:tcMar>
              <w:left w:w="108" w:type="dxa"/>
              <w:right w:w="108" w:type="dxa"/>
            </w:tcMar>
          </w:tcPr>
          <w:p w14:paraId="6F844443" w14:textId="4CA82A63" w:rsidR="00CE1B87" w:rsidRPr="003A42FB" w:rsidRDefault="00CE1B87" w:rsidP="00CE1B87">
            <w:pPr>
              <w:pStyle w:val="TableText"/>
            </w:pPr>
            <w:r>
              <w:t xml:space="preserve">See </w:t>
            </w:r>
            <w:hyperlink w:anchor="_Key_terms_used" w:history="1">
              <w:r>
                <w:rPr>
                  <w:rStyle w:val="Hyperlink"/>
                </w:rPr>
                <w:t>3.1 Key terms used in this MEL Framework</w:t>
              </w:r>
            </w:hyperlink>
            <w:r>
              <w:fldChar w:fldCharType="begin"/>
            </w:r>
            <w:r>
              <w:instrText xml:space="preserve"> REF _Ref194933582 \h </w:instrText>
            </w:r>
            <w:r>
              <w:fldChar w:fldCharType="separate"/>
            </w:r>
            <w:r>
              <w:fldChar w:fldCharType="end"/>
            </w:r>
            <w:r w:rsidR="00D23C8E">
              <w:t xml:space="preserve">. Lead </w:t>
            </w:r>
            <w:r w:rsidR="0012731E">
              <w:t>organisations or individuals who operate</w:t>
            </w:r>
            <w:r w:rsidR="00D23C8E">
              <w:t xml:space="preserve"> on ground </w:t>
            </w:r>
            <w:r w:rsidR="0012731E">
              <w:t>to</w:t>
            </w:r>
            <w:r w:rsidR="00D23C8E">
              <w:t xml:space="preserve"> support farmers in understanding and adopting CSSA practices</w:t>
            </w:r>
            <w:r w:rsidR="00D100F5">
              <w:t>.</w:t>
            </w:r>
          </w:p>
        </w:tc>
      </w:tr>
      <w:tr w:rsidR="005A6FEE" w:rsidRPr="003A42FB" w14:paraId="2CFD13D9" w14:textId="77777777" w:rsidTr="00FE64BC">
        <w:tc>
          <w:tcPr>
            <w:tcW w:w="1250" w:type="pct"/>
            <w:tcMar>
              <w:left w:w="108" w:type="dxa"/>
              <w:right w:w="108" w:type="dxa"/>
            </w:tcMar>
          </w:tcPr>
          <w:p w14:paraId="4C7BE59A" w14:textId="7F2E5FBF" w:rsidR="005A6FEE" w:rsidRDefault="00224B5B" w:rsidP="001B1D71">
            <w:pPr>
              <w:pStyle w:val="TableText"/>
            </w:pPr>
            <w:r>
              <w:t>e</w:t>
            </w:r>
            <w:r w:rsidR="005A6FEE">
              <w:t xml:space="preserve">stablished </w:t>
            </w:r>
            <w:r w:rsidR="00013AA5">
              <w:t>o</w:t>
            </w:r>
            <w:r w:rsidR="005A6FEE">
              <w:t>utcomes</w:t>
            </w:r>
          </w:p>
        </w:tc>
        <w:tc>
          <w:tcPr>
            <w:tcW w:w="3750" w:type="pct"/>
            <w:tcMar>
              <w:left w:w="108" w:type="dxa"/>
              <w:right w:w="108" w:type="dxa"/>
            </w:tcMar>
          </w:tcPr>
          <w:p w14:paraId="4824206F" w14:textId="1CD20F39" w:rsidR="005A6FEE" w:rsidRDefault="007C67F5" w:rsidP="001B1D71">
            <w:pPr>
              <w:pStyle w:val="TableText"/>
            </w:pPr>
            <w:r>
              <w:t xml:space="preserve">A set of </w:t>
            </w:r>
            <w:r w:rsidR="00013AA5">
              <w:t xml:space="preserve">outcomes </w:t>
            </w:r>
            <w:r w:rsidR="00D23C8E">
              <w:t xml:space="preserve">set by the </w:t>
            </w:r>
            <w:r w:rsidR="00E76D95">
              <w:t>m</w:t>
            </w:r>
            <w:r w:rsidR="00D23C8E">
              <w:t xml:space="preserve">inister </w:t>
            </w:r>
            <w:r>
              <w:t xml:space="preserve">that </w:t>
            </w:r>
            <w:r w:rsidR="00013AA5">
              <w:t>were developed for CSAP</w:t>
            </w:r>
            <w:r w:rsidR="00E76D95">
              <w:t>.</w:t>
            </w:r>
          </w:p>
        </w:tc>
      </w:tr>
      <w:tr w:rsidR="00CE1B87" w:rsidRPr="003A42FB" w14:paraId="728A9C0F" w14:textId="77777777" w:rsidTr="00FE64BC">
        <w:tc>
          <w:tcPr>
            <w:tcW w:w="1250" w:type="pct"/>
            <w:tcMar>
              <w:left w:w="108" w:type="dxa"/>
              <w:right w:w="108" w:type="dxa"/>
            </w:tcMar>
          </w:tcPr>
          <w:p w14:paraId="38A599FF" w14:textId="1DB5C00F" w:rsidR="00CE1B87" w:rsidRPr="003A42FB" w:rsidRDefault="00773855" w:rsidP="00CE1B87">
            <w:pPr>
              <w:pStyle w:val="TableText"/>
            </w:pPr>
            <w:r>
              <w:t>f</w:t>
            </w:r>
            <w:r w:rsidR="00CE1B87">
              <w:t>armers</w:t>
            </w:r>
          </w:p>
        </w:tc>
        <w:tc>
          <w:tcPr>
            <w:tcW w:w="3750" w:type="pct"/>
            <w:tcMar>
              <w:left w:w="108" w:type="dxa"/>
              <w:right w:w="108" w:type="dxa"/>
            </w:tcMar>
          </w:tcPr>
          <w:p w14:paraId="44119B96" w14:textId="6A6EEAFC" w:rsidR="00CE1B87" w:rsidRPr="003A42FB" w:rsidRDefault="00CE1B87" w:rsidP="00CE1B87">
            <w:pPr>
              <w:pStyle w:val="TableText"/>
            </w:pPr>
            <w:r>
              <w:t xml:space="preserve">See </w:t>
            </w:r>
            <w:hyperlink w:anchor="_Key_terms_used" w:history="1">
              <w:r>
                <w:rPr>
                  <w:rStyle w:val="Hyperlink"/>
                </w:rPr>
                <w:t>3.1 Key terms used in this MEL Framework</w:t>
              </w:r>
            </w:hyperlink>
            <w:r>
              <w:fldChar w:fldCharType="begin"/>
            </w:r>
            <w:r>
              <w:instrText xml:space="preserve"> REF _Ref194933582 \h </w:instrText>
            </w:r>
            <w:r>
              <w:fldChar w:fldCharType="separate"/>
            </w:r>
            <w:r>
              <w:fldChar w:fldCharType="end"/>
            </w:r>
          </w:p>
        </w:tc>
      </w:tr>
      <w:tr w:rsidR="00CE1B87" w:rsidRPr="003A42FB" w14:paraId="394154A7" w14:textId="77777777" w:rsidTr="00FE64BC">
        <w:tc>
          <w:tcPr>
            <w:tcW w:w="1250" w:type="pct"/>
            <w:tcMar>
              <w:left w:w="108" w:type="dxa"/>
              <w:right w:w="108" w:type="dxa"/>
            </w:tcMar>
          </w:tcPr>
          <w:p w14:paraId="7F3085C6" w14:textId="01DE9DFE" w:rsidR="00CE1B87" w:rsidRPr="003A42FB" w:rsidRDefault="00CE1B87" w:rsidP="00CE1B87">
            <w:pPr>
              <w:pStyle w:val="TableText"/>
            </w:pPr>
            <w:r w:rsidRPr="003A42FB">
              <w:t>KEQ</w:t>
            </w:r>
          </w:p>
        </w:tc>
        <w:tc>
          <w:tcPr>
            <w:tcW w:w="3750" w:type="pct"/>
            <w:tcMar>
              <w:left w:w="108" w:type="dxa"/>
              <w:right w:w="108" w:type="dxa"/>
            </w:tcMar>
          </w:tcPr>
          <w:p w14:paraId="0388FC3D" w14:textId="39FD62C0" w:rsidR="00CE1B87" w:rsidRPr="003A42FB" w:rsidRDefault="00CE1B87" w:rsidP="00CE1B87">
            <w:pPr>
              <w:pStyle w:val="TableText"/>
            </w:pPr>
            <w:r w:rsidRPr="003A42FB">
              <w:t>key evaluation question</w:t>
            </w:r>
          </w:p>
        </w:tc>
      </w:tr>
      <w:tr w:rsidR="00CE1B87" w:rsidRPr="003A42FB" w14:paraId="38A50F71" w14:textId="77777777" w:rsidTr="00FE64BC">
        <w:tc>
          <w:tcPr>
            <w:tcW w:w="1250" w:type="pct"/>
            <w:tcMar>
              <w:left w:w="108" w:type="dxa"/>
              <w:right w:w="108" w:type="dxa"/>
            </w:tcMar>
          </w:tcPr>
          <w:p w14:paraId="115E40C5" w14:textId="57144BF2" w:rsidR="00CE1B87" w:rsidRPr="003A42FB" w:rsidRDefault="00CE1B87" w:rsidP="00CE1B87">
            <w:pPr>
              <w:pStyle w:val="TableText"/>
            </w:pPr>
            <w:r>
              <w:t>KASA</w:t>
            </w:r>
          </w:p>
        </w:tc>
        <w:tc>
          <w:tcPr>
            <w:tcW w:w="3750" w:type="pct"/>
            <w:tcMar>
              <w:left w:w="108" w:type="dxa"/>
              <w:right w:w="108" w:type="dxa"/>
            </w:tcMar>
          </w:tcPr>
          <w:p w14:paraId="67E789F9" w14:textId="4B84296D" w:rsidR="00CE1B87" w:rsidRPr="003A42FB" w:rsidRDefault="00CE1B87" w:rsidP="00CE1B87">
            <w:pPr>
              <w:pStyle w:val="TableText"/>
            </w:pPr>
            <w:r w:rsidRPr="00056D5E">
              <w:t>knowledge, awareness, skills, attitudes</w:t>
            </w:r>
          </w:p>
        </w:tc>
      </w:tr>
      <w:tr w:rsidR="00CE1B87" w:rsidRPr="003A42FB" w14:paraId="49936609" w14:textId="77777777" w:rsidTr="00FE64BC">
        <w:tc>
          <w:tcPr>
            <w:tcW w:w="1250" w:type="pct"/>
            <w:tcMar>
              <w:left w:w="108" w:type="dxa"/>
              <w:right w:w="108" w:type="dxa"/>
            </w:tcMar>
          </w:tcPr>
          <w:p w14:paraId="212BFA3F" w14:textId="4F207319" w:rsidR="00CE1B87" w:rsidRPr="003A42FB" w:rsidRDefault="00CE1B87" w:rsidP="00CE1B87">
            <w:pPr>
              <w:pStyle w:val="TableText"/>
            </w:pPr>
            <w:r w:rsidRPr="003A42FB">
              <w:t>MEL</w:t>
            </w:r>
          </w:p>
        </w:tc>
        <w:tc>
          <w:tcPr>
            <w:tcW w:w="3750" w:type="pct"/>
            <w:tcMar>
              <w:left w:w="108" w:type="dxa"/>
              <w:right w:w="108" w:type="dxa"/>
            </w:tcMar>
          </w:tcPr>
          <w:p w14:paraId="2F2C17A2" w14:textId="06E2C1AC" w:rsidR="00CE1B87" w:rsidRPr="003A42FB" w:rsidRDefault="00EF136C" w:rsidP="00CE1B87">
            <w:pPr>
              <w:pStyle w:val="TableText"/>
            </w:pPr>
            <w:r>
              <w:t>m</w:t>
            </w:r>
            <w:r w:rsidR="00CE1B87" w:rsidRPr="003A42FB">
              <w:t xml:space="preserve">easurement, </w:t>
            </w:r>
            <w:r>
              <w:t>e</w:t>
            </w:r>
            <w:r w:rsidR="00CE1B87" w:rsidRPr="003A42FB">
              <w:t xml:space="preserve">valuation </w:t>
            </w:r>
            <w:r w:rsidR="00CE1B87">
              <w:t>and</w:t>
            </w:r>
            <w:r w:rsidR="00CE1B87" w:rsidRPr="003A42FB">
              <w:t xml:space="preserve"> </w:t>
            </w:r>
            <w:r>
              <w:t>l</w:t>
            </w:r>
            <w:r w:rsidR="00CE1B87" w:rsidRPr="003A42FB">
              <w:t>earning</w:t>
            </w:r>
          </w:p>
        </w:tc>
      </w:tr>
      <w:tr w:rsidR="00CE1B87" w:rsidRPr="003A42FB" w14:paraId="069E4BD3" w14:textId="77777777" w:rsidTr="00FE64BC">
        <w:tc>
          <w:tcPr>
            <w:tcW w:w="1250" w:type="pct"/>
            <w:tcMar>
              <w:left w:w="108" w:type="dxa"/>
              <w:right w:w="108" w:type="dxa"/>
            </w:tcMar>
          </w:tcPr>
          <w:p w14:paraId="56397D39" w14:textId="29470056" w:rsidR="00CE1B87" w:rsidRPr="003A42FB" w:rsidRDefault="00CE1B87" w:rsidP="00CE1B87">
            <w:pPr>
              <w:pStyle w:val="TableText"/>
            </w:pPr>
            <w:r>
              <w:t>MERI</w:t>
            </w:r>
          </w:p>
        </w:tc>
        <w:tc>
          <w:tcPr>
            <w:tcW w:w="3750" w:type="pct"/>
            <w:tcMar>
              <w:left w:w="108" w:type="dxa"/>
              <w:right w:w="108" w:type="dxa"/>
            </w:tcMar>
          </w:tcPr>
          <w:p w14:paraId="7685D08B" w14:textId="453E7175" w:rsidR="00CE1B87" w:rsidRPr="003A42FB" w:rsidRDefault="00EF136C" w:rsidP="00CE1B87">
            <w:pPr>
              <w:pStyle w:val="TableText"/>
            </w:pPr>
            <w:r>
              <w:t>m</w:t>
            </w:r>
            <w:r w:rsidR="00CE1B87" w:rsidRPr="003A42FB">
              <w:t>onitoring, evaluation, reporting and improvement</w:t>
            </w:r>
            <w:r w:rsidR="00CE1B87">
              <w:t xml:space="preserve"> (the process)</w:t>
            </w:r>
          </w:p>
        </w:tc>
      </w:tr>
      <w:tr w:rsidR="00CE1B87" w:rsidRPr="003A42FB" w14:paraId="1197EBE9" w14:textId="77777777" w:rsidTr="00FE64BC">
        <w:tc>
          <w:tcPr>
            <w:tcW w:w="1250" w:type="pct"/>
            <w:tcMar>
              <w:left w:w="108" w:type="dxa"/>
              <w:right w:w="108" w:type="dxa"/>
            </w:tcMar>
          </w:tcPr>
          <w:p w14:paraId="046D6376" w14:textId="4B78D7C4" w:rsidR="00CE1B87" w:rsidRPr="003A42FB" w:rsidRDefault="00CE1B87" w:rsidP="00CE1B87">
            <w:pPr>
              <w:pStyle w:val="TableText"/>
            </w:pPr>
            <w:r w:rsidRPr="003A42FB">
              <w:t>MERIT</w:t>
            </w:r>
          </w:p>
        </w:tc>
        <w:tc>
          <w:tcPr>
            <w:tcW w:w="3750" w:type="pct"/>
            <w:tcMar>
              <w:left w:w="108" w:type="dxa"/>
              <w:right w:w="108" w:type="dxa"/>
            </w:tcMar>
          </w:tcPr>
          <w:p w14:paraId="738D5F8F" w14:textId="3D48DE78" w:rsidR="00CE1B87" w:rsidRPr="003A42FB" w:rsidRDefault="00EF136C" w:rsidP="00CE1B87">
            <w:pPr>
              <w:pStyle w:val="TableText"/>
            </w:pPr>
            <w:r>
              <w:t>m</w:t>
            </w:r>
            <w:r w:rsidR="00CE1B87" w:rsidRPr="003A42FB">
              <w:t>onitoring, evaluation, reporting and improvement tool</w:t>
            </w:r>
          </w:p>
        </w:tc>
      </w:tr>
      <w:tr w:rsidR="003A1932" w:rsidRPr="003A42FB" w14:paraId="145C8983" w14:textId="77777777" w:rsidTr="00FE64BC">
        <w:tc>
          <w:tcPr>
            <w:tcW w:w="1250" w:type="pct"/>
            <w:tcMar>
              <w:left w:w="108" w:type="dxa"/>
              <w:right w:w="108" w:type="dxa"/>
            </w:tcMar>
          </w:tcPr>
          <w:p w14:paraId="57BBE7D5" w14:textId="00E33F89" w:rsidR="003A1932" w:rsidRPr="003A42FB" w:rsidRDefault="000E486D" w:rsidP="00CE1B87">
            <w:pPr>
              <w:pStyle w:val="TableText"/>
            </w:pPr>
            <w:r>
              <w:t>m</w:t>
            </w:r>
            <w:r w:rsidR="003A1932">
              <w:t>inister</w:t>
            </w:r>
          </w:p>
        </w:tc>
        <w:tc>
          <w:tcPr>
            <w:tcW w:w="3750" w:type="pct"/>
            <w:tcMar>
              <w:left w:w="108" w:type="dxa"/>
              <w:right w:w="108" w:type="dxa"/>
            </w:tcMar>
          </w:tcPr>
          <w:p w14:paraId="5EB9AE31" w14:textId="5AFD2989" w:rsidR="003A1932" w:rsidRPr="003A42FB" w:rsidRDefault="0085450D" w:rsidP="00CE1B87">
            <w:pPr>
              <w:pStyle w:val="TableText"/>
            </w:pPr>
            <w:r>
              <w:t>Any</w:t>
            </w:r>
            <w:r w:rsidR="003A1932">
              <w:t xml:space="preserve"> </w:t>
            </w:r>
            <w:r w:rsidR="00E76D95">
              <w:t>m</w:t>
            </w:r>
            <w:r w:rsidR="003A1932">
              <w:t xml:space="preserve">inister that leads functions related to Australian </w:t>
            </w:r>
            <w:r w:rsidR="00E76D95">
              <w:t>a</w:t>
            </w:r>
            <w:r w:rsidR="003A1932">
              <w:t>griculture.</w:t>
            </w:r>
          </w:p>
        </w:tc>
      </w:tr>
      <w:tr w:rsidR="00CE1B87" w:rsidRPr="003A42FB" w14:paraId="464B6608" w14:textId="77777777" w:rsidTr="00FE64BC">
        <w:tc>
          <w:tcPr>
            <w:tcW w:w="1250" w:type="pct"/>
            <w:tcMar>
              <w:left w:w="108" w:type="dxa"/>
              <w:right w:w="108" w:type="dxa"/>
            </w:tcMar>
          </w:tcPr>
          <w:p w14:paraId="0118E510" w14:textId="1EA804FB" w:rsidR="00CE1B87" w:rsidRPr="003A42FB" w:rsidRDefault="00CE1B87" w:rsidP="00CE1B87">
            <w:pPr>
              <w:pStyle w:val="TableText"/>
            </w:pPr>
            <w:r w:rsidRPr="003A42FB">
              <w:t>NHT</w:t>
            </w:r>
          </w:p>
        </w:tc>
        <w:tc>
          <w:tcPr>
            <w:tcW w:w="3750" w:type="pct"/>
            <w:tcMar>
              <w:left w:w="108" w:type="dxa"/>
              <w:right w:w="108" w:type="dxa"/>
            </w:tcMar>
          </w:tcPr>
          <w:p w14:paraId="33184CE9" w14:textId="2ED3E089" w:rsidR="00CE1B87" w:rsidRPr="003A42FB" w:rsidRDefault="00CE1B87" w:rsidP="00CE1B87">
            <w:pPr>
              <w:pStyle w:val="TableText"/>
            </w:pPr>
            <w:r w:rsidRPr="003A42FB">
              <w:t>Natural Heritage Trust</w:t>
            </w:r>
          </w:p>
        </w:tc>
      </w:tr>
      <w:tr w:rsidR="00CE1B87" w:rsidRPr="003A42FB" w14:paraId="57EE29A3" w14:textId="77777777" w:rsidTr="00FE64BC">
        <w:tc>
          <w:tcPr>
            <w:tcW w:w="1250" w:type="pct"/>
            <w:tcMar>
              <w:left w:w="108" w:type="dxa"/>
              <w:right w:w="108" w:type="dxa"/>
            </w:tcMar>
          </w:tcPr>
          <w:p w14:paraId="254EFEF0" w14:textId="2404A5C6" w:rsidR="00CE1B87" w:rsidRPr="003A42FB" w:rsidRDefault="00CE1B87" w:rsidP="00CE1B87">
            <w:pPr>
              <w:pStyle w:val="TableText"/>
            </w:pPr>
            <w:r w:rsidRPr="003A42FB">
              <w:t>NRM</w:t>
            </w:r>
          </w:p>
        </w:tc>
        <w:tc>
          <w:tcPr>
            <w:tcW w:w="3750" w:type="pct"/>
            <w:tcMar>
              <w:left w:w="108" w:type="dxa"/>
              <w:right w:w="108" w:type="dxa"/>
            </w:tcMar>
          </w:tcPr>
          <w:p w14:paraId="62970D82" w14:textId="32A10FA5" w:rsidR="00CE1B87" w:rsidRPr="003A42FB" w:rsidRDefault="00CE1B87" w:rsidP="00CE1B87">
            <w:pPr>
              <w:pStyle w:val="TableText"/>
            </w:pPr>
            <w:r w:rsidRPr="003A42FB">
              <w:t>national resource management</w:t>
            </w:r>
          </w:p>
        </w:tc>
      </w:tr>
      <w:tr w:rsidR="00CE1B87" w:rsidRPr="003A42FB" w14:paraId="0AA1A451" w14:textId="77777777" w:rsidTr="00FE64BC">
        <w:tc>
          <w:tcPr>
            <w:tcW w:w="1250" w:type="pct"/>
            <w:tcMar>
              <w:left w:w="108" w:type="dxa"/>
              <w:right w:w="108" w:type="dxa"/>
            </w:tcMar>
          </w:tcPr>
          <w:p w14:paraId="2A87148D" w14:textId="164D7DB8" w:rsidR="00CE1B87" w:rsidRPr="003A42FB" w:rsidRDefault="00CE1B87" w:rsidP="00CE1B87">
            <w:pPr>
              <w:pStyle w:val="TableText"/>
            </w:pPr>
            <w:r w:rsidRPr="003A42FB">
              <w:t>NSMP</w:t>
            </w:r>
          </w:p>
        </w:tc>
        <w:tc>
          <w:tcPr>
            <w:tcW w:w="3750" w:type="pct"/>
            <w:tcMar>
              <w:left w:w="108" w:type="dxa"/>
              <w:right w:w="108" w:type="dxa"/>
            </w:tcMar>
          </w:tcPr>
          <w:p w14:paraId="1B2C395F" w14:textId="5BAD0A82" w:rsidR="00CE1B87" w:rsidRPr="003A42FB" w:rsidRDefault="00CE1B87" w:rsidP="00CE1B87">
            <w:pPr>
              <w:pStyle w:val="TableText"/>
            </w:pPr>
            <w:r w:rsidRPr="003A42FB">
              <w:t>National Soil Monitoring Program</w:t>
            </w:r>
          </w:p>
        </w:tc>
      </w:tr>
      <w:tr w:rsidR="00CE1B87" w:rsidRPr="003A42FB" w14:paraId="7571AF7E" w14:textId="77777777" w:rsidTr="00FE64BC">
        <w:tc>
          <w:tcPr>
            <w:tcW w:w="1250" w:type="pct"/>
            <w:tcMar>
              <w:left w:w="108" w:type="dxa"/>
              <w:right w:w="108" w:type="dxa"/>
            </w:tcMar>
          </w:tcPr>
          <w:p w14:paraId="2DA112F3" w14:textId="11614FEC" w:rsidR="00CE1B87" w:rsidRPr="003A42FB" w:rsidRDefault="00203322" w:rsidP="00CE1B87">
            <w:pPr>
              <w:pStyle w:val="TableText"/>
            </w:pPr>
            <w:r>
              <w:t>p</w:t>
            </w:r>
            <w:r w:rsidR="00CE1B87">
              <w:t xml:space="preserve">rogram </w:t>
            </w:r>
            <w:r>
              <w:t>m</w:t>
            </w:r>
            <w:r w:rsidR="00CE1B87">
              <w:t>anager</w:t>
            </w:r>
          </w:p>
        </w:tc>
        <w:tc>
          <w:tcPr>
            <w:tcW w:w="3750" w:type="pct"/>
            <w:tcMar>
              <w:left w:w="108" w:type="dxa"/>
              <w:right w:w="108" w:type="dxa"/>
            </w:tcMar>
          </w:tcPr>
          <w:p w14:paraId="1760BE50" w14:textId="0B1FD992" w:rsidR="00CE1B87" w:rsidRPr="003A42FB" w:rsidRDefault="00CE1B87" w:rsidP="00CE1B87">
            <w:pPr>
              <w:pStyle w:val="TableText"/>
            </w:pPr>
            <w:r>
              <w:t xml:space="preserve">DAFF officers who manage the requirements set out in </w:t>
            </w:r>
            <w:r w:rsidR="003A1932">
              <w:t>binding</w:t>
            </w:r>
            <w:r>
              <w:t xml:space="preserve"> agreement</w:t>
            </w:r>
            <w:r w:rsidR="003A1932">
              <w:t>s</w:t>
            </w:r>
            <w:r>
              <w:t xml:space="preserve">. </w:t>
            </w:r>
          </w:p>
        </w:tc>
      </w:tr>
      <w:tr w:rsidR="00D46A33" w:rsidRPr="003A42FB" w14:paraId="3968DB3B" w14:textId="77777777" w:rsidTr="00FE64BC">
        <w:tc>
          <w:tcPr>
            <w:tcW w:w="1250" w:type="pct"/>
            <w:tcMar>
              <w:left w:w="108" w:type="dxa"/>
              <w:right w:w="108" w:type="dxa"/>
            </w:tcMar>
          </w:tcPr>
          <w:p w14:paraId="73223FA4" w14:textId="711E5676" w:rsidR="00D46A33" w:rsidRDefault="00D46A33" w:rsidP="00CE1B87">
            <w:pPr>
              <w:pStyle w:val="TableText"/>
            </w:pPr>
            <w:r>
              <w:t>program owner</w:t>
            </w:r>
          </w:p>
        </w:tc>
        <w:tc>
          <w:tcPr>
            <w:tcW w:w="3750" w:type="pct"/>
            <w:tcMar>
              <w:left w:w="108" w:type="dxa"/>
              <w:right w:w="108" w:type="dxa"/>
            </w:tcMar>
          </w:tcPr>
          <w:p w14:paraId="03F06BEB" w14:textId="31202ABD" w:rsidR="00D46A33" w:rsidRDefault="00D46A33" w:rsidP="00CE1B87">
            <w:pPr>
              <w:pStyle w:val="TableText"/>
            </w:pPr>
            <w:r>
              <w:t>Recipients who are funded to deliver projects</w:t>
            </w:r>
          </w:p>
        </w:tc>
      </w:tr>
      <w:tr w:rsidR="00D46A33" w:rsidRPr="003A42FB" w14:paraId="37700E93" w14:textId="77777777" w:rsidTr="00FE64BC">
        <w:tc>
          <w:tcPr>
            <w:tcW w:w="1250" w:type="pct"/>
            <w:tcMar>
              <w:left w:w="108" w:type="dxa"/>
              <w:right w:w="108" w:type="dxa"/>
            </w:tcMar>
          </w:tcPr>
          <w:p w14:paraId="1FF7A6FA" w14:textId="478A20B6" w:rsidR="00D46A33" w:rsidRDefault="00D46A33" w:rsidP="00CE1B87">
            <w:pPr>
              <w:pStyle w:val="TableText"/>
            </w:pPr>
            <w:r>
              <w:t>program team</w:t>
            </w:r>
          </w:p>
        </w:tc>
        <w:tc>
          <w:tcPr>
            <w:tcW w:w="3750" w:type="pct"/>
            <w:tcMar>
              <w:left w:w="108" w:type="dxa"/>
              <w:right w:w="108" w:type="dxa"/>
            </w:tcMar>
          </w:tcPr>
          <w:p w14:paraId="7ACD778B" w14:textId="74E4723A" w:rsidR="00D46A33" w:rsidRDefault="0085450D" w:rsidP="00CE1B87">
            <w:pPr>
              <w:pStyle w:val="TableText"/>
            </w:pPr>
            <w:r>
              <w:t>DAFF officers who develop the program and/or streams</w:t>
            </w:r>
          </w:p>
        </w:tc>
      </w:tr>
      <w:tr w:rsidR="000E486D" w:rsidRPr="003A42FB" w14:paraId="02A28CE5" w14:textId="77777777" w:rsidTr="00FE64BC">
        <w:tc>
          <w:tcPr>
            <w:tcW w:w="1250" w:type="pct"/>
            <w:tcMar>
              <w:left w:w="108" w:type="dxa"/>
              <w:right w:w="108" w:type="dxa"/>
            </w:tcMar>
          </w:tcPr>
          <w:p w14:paraId="4A57DA0D" w14:textId="32E2B17A" w:rsidR="000E486D" w:rsidRDefault="000E486D" w:rsidP="00CE1B87">
            <w:pPr>
              <w:pStyle w:val="TableText"/>
            </w:pPr>
            <w:r>
              <w:t>RDP</w:t>
            </w:r>
          </w:p>
        </w:tc>
        <w:tc>
          <w:tcPr>
            <w:tcW w:w="3750" w:type="pct"/>
            <w:tcMar>
              <w:left w:w="108" w:type="dxa"/>
              <w:right w:w="108" w:type="dxa"/>
            </w:tcMar>
          </w:tcPr>
          <w:p w14:paraId="2754FE0A" w14:textId="6C9647B7" w:rsidR="000E486D" w:rsidRPr="00E76D95" w:rsidRDefault="000E486D" w:rsidP="00CE1B87">
            <w:pPr>
              <w:pStyle w:val="TableText"/>
            </w:pPr>
            <w:r w:rsidRPr="000E486D">
              <w:t>Regional Delivery Partner</w:t>
            </w:r>
          </w:p>
        </w:tc>
      </w:tr>
      <w:tr w:rsidR="00511DE0" w:rsidRPr="003A42FB" w14:paraId="3AF79F5E" w14:textId="77777777" w:rsidTr="00FE64BC">
        <w:tc>
          <w:tcPr>
            <w:tcW w:w="1250" w:type="pct"/>
            <w:tcMar>
              <w:left w:w="108" w:type="dxa"/>
              <w:right w:w="108" w:type="dxa"/>
            </w:tcMar>
          </w:tcPr>
          <w:p w14:paraId="3ADCC709" w14:textId="41DFA47B" w:rsidR="00511DE0" w:rsidRDefault="00511DE0" w:rsidP="00CE1B87">
            <w:pPr>
              <w:pStyle w:val="TableText"/>
            </w:pPr>
            <w:r>
              <w:t>RSC</w:t>
            </w:r>
          </w:p>
        </w:tc>
        <w:tc>
          <w:tcPr>
            <w:tcW w:w="3750" w:type="pct"/>
            <w:tcMar>
              <w:left w:w="108" w:type="dxa"/>
              <w:right w:w="108" w:type="dxa"/>
            </w:tcMar>
          </w:tcPr>
          <w:p w14:paraId="42CC842E" w14:textId="0B6A62DB" w:rsidR="00511DE0" w:rsidRPr="000E486D" w:rsidRDefault="00511DE0" w:rsidP="00CE1B87">
            <w:pPr>
              <w:pStyle w:val="TableText"/>
            </w:pPr>
            <w:r>
              <w:t>Regional Soil Coordinator</w:t>
            </w:r>
          </w:p>
        </w:tc>
      </w:tr>
      <w:tr w:rsidR="000E486D" w:rsidRPr="003A42FB" w14:paraId="50402C9A" w14:textId="77777777" w:rsidTr="00FE64BC">
        <w:tc>
          <w:tcPr>
            <w:tcW w:w="1250" w:type="pct"/>
            <w:tcMar>
              <w:left w:w="108" w:type="dxa"/>
              <w:right w:w="108" w:type="dxa"/>
            </w:tcMar>
          </w:tcPr>
          <w:p w14:paraId="179CF7EB" w14:textId="18B2EFD0" w:rsidR="000E486D" w:rsidRDefault="000E486D" w:rsidP="00CE1B87">
            <w:pPr>
              <w:pStyle w:val="TableText"/>
            </w:pPr>
            <w:r>
              <w:t>SAF</w:t>
            </w:r>
          </w:p>
        </w:tc>
        <w:tc>
          <w:tcPr>
            <w:tcW w:w="3750" w:type="pct"/>
            <w:tcMar>
              <w:left w:w="108" w:type="dxa"/>
              <w:right w:w="108" w:type="dxa"/>
            </w:tcMar>
          </w:tcPr>
          <w:p w14:paraId="7BDFB56E" w14:textId="704D371A" w:rsidR="000E486D" w:rsidRPr="00E76D95" w:rsidRDefault="000E486D" w:rsidP="00CE1B87">
            <w:pPr>
              <w:pStyle w:val="TableText"/>
            </w:pPr>
            <w:r w:rsidRPr="000E486D">
              <w:t>Sustainable Agriculture Facilitator</w:t>
            </w:r>
          </w:p>
        </w:tc>
      </w:tr>
      <w:tr w:rsidR="00CE1B87" w:rsidRPr="003A42FB" w14:paraId="57C334D9" w14:textId="77777777" w:rsidTr="00FE64BC">
        <w:tc>
          <w:tcPr>
            <w:tcW w:w="1250" w:type="pct"/>
            <w:tcMar>
              <w:left w:w="108" w:type="dxa"/>
              <w:right w:w="108" w:type="dxa"/>
            </w:tcMar>
          </w:tcPr>
          <w:p w14:paraId="117EFD7B" w14:textId="5D43C123" w:rsidR="00CE1B87" w:rsidRPr="003A42FB" w:rsidRDefault="00203322" w:rsidP="00CE1B87">
            <w:pPr>
              <w:pStyle w:val="TableText"/>
            </w:pPr>
            <w:r>
              <w:t>s</w:t>
            </w:r>
            <w:r w:rsidR="00CE1B87">
              <w:t>ustainable agriculture</w:t>
            </w:r>
          </w:p>
        </w:tc>
        <w:tc>
          <w:tcPr>
            <w:tcW w:w="3750" w:type="pct"/>
            <w:tcMar>
              <w:left w:w="108" w:type="dxa"/>
              <w:right w:w="108" w:type="dxa"/>
            </w:tcMar>
          </w:tcPr>
          <w:p w14:paraId="4FCF1E1E" w14:textId="5FEA622C" w:rsidR="00CE1B87" w:rsidRPr="003A42FB" w:rsidRDefault="00BB6F20" w:rsidP="00CE1B87">
            <w:pPr>
              <w:pStyle w:val="TableText"/>
            </w:pPr>
            <w:r>
              <w:t xml:space="preserve">See </w:t>
            </w:r>
            <w:hyperlink w:anchor="_Key_terms_used" w:history="1">
              <w:r>
                <w:rPr>
                  <w:rStyle w:val="Hyperlink"/>
                </w:rPr>
                <w:t>3.1 Key terms used in this MEL Framework</w:t>
              </w:r>
            </w:hyperlink>
            <w:r>
              <w:fldChar w:fldCharType="begin"/>
            </w:r>
            <w:r>
              <w:instrText xml:space="preserve"> REF _Ref194933582 \h </w:instrText>
            </w:r>
            <w:r>
              <w:fldChar w:fldCharType="separate"/>
            </w:r>
            <w:r>
              <w:fldChar w:fldCharType="end"/>
            </w:r>
            <w:r>
              <w:t>.</w:t>
            </w:r>
          </w:p>
        </w:tc>
      </w:tr>
    </w:tbl>
    <w:p w14:paraId="0E04F9FA" w14:textId="77777777" w:rsidR="005A7193" w:rsidRPr="00623B6A" w:rsidRDefault="005A7193" w:rsidP="005A7193"/>
    <w:p w14:paraId="6FF6A19E" w14:textId="77777777" w:rsidR="00764D6A" w:rsidRPr="003A42FB" w:rsidRDefault="00E91D72" w:rsidP="007E39EF">
      <w:pPr>
        <w:pStyle w:val="Heading2"/>
        <w:numPr>
          <w:ilvl w:val="0"/>
          <w:numId w:val="0"/>
        </w:numPr>
        <w:ind w:left="720" w:hanging="720"/>
      </w:pPr>
      <w:bookmarkStart w:id="139" w:name="_Toc430782162"/>
      <w:bookmarkStart w:id="140" w:name="_Toc218681276"/>
      <w:r w:rsidRPr="003A42FB">
        <w:lastRenderedPageBreak/>
        <w:t>References</w:t>
      </w:r>
      <w:bookmarkEnd w:id="139"/>
      <w:bookmarkEnd w:id="140"/>
    </w:p>
    <w:p w14:paraId="34495735" w14:textId="4E66DC62" w:rsidR="00CD1627" w:rsidRDefault="00CD1627" w:rsidP="00CD1627">
      <w:r w:rsidRPr="006E0D3C">
        <w:t xml:space="preserve">ANAO 2021, </w:t>
      </w:r>
      <w:hyperlink r:id="rId27" w:history="1">
        <w:r w:rsidRPr="006E0D3C">
          <w:rPr>
            <w:rStyle w:val="Hyperlink"/>
          </w:rPr>
          <w:t>Regional Land Partnerships, report no.9 2021-22 performance audit (PDF 2.19 MB)</w:t>
        </w:r>
      </w:hyperlink>
      <w:r w:rsidRPr="006E0D3C">
        <w:t>, Australian National Audit Office, Canberra, accessed 24 May 2024.</w:t>
      </w:r>
    </w:p>
    <w:p w14:paraId="7CA35E86" w14:textId="4B21849F" w:rsidR="00CD1627" w:rsidRPr="006E0D3C" w:rsidRDefault="00CD1627" w:rsidP="00CD1627">
      <w:r w:rsidRPr="00CC5218">
        <w:t xml:space="preserve">Anibaldi, R Rundle-Thiele, S </w:t>
      </w:r>
      <w:r w:rsidR="0005282A" w:rsidRPr="00CC5218">
        <w:t>&amp;</w:t>
      </w:r>
      <w:r w:rsidRPr="00CC5218">
        <w:t xml:space="preserve"> Roemer, C 2021</w:t>
      </w:r>
      <w:r w:rsidR="0005282A" w:rsidRPr="00CC5218">
        <w:t>,</w:t>
      </w:r>
      <w:r w:rsidRPr="00CC5218">
        <w:t xml:space="preserve"> </w:t>
      </w:r>
      <w:hyperlink r:id="rId28" w:history="1">
        <w:r w:rsidRPr="00CC5218">
          <w:rPr>
            <w:rStyle w:val="Hyperlink"/>
          </w:rPr>
          <w:t>Barriers to Sustainable Farming Practices</w:t>
        </w:r>
      </w:hyperlink>
      <w:r w:rsidRPr="00CC5218">
        <w:t xml:space="preserve">, </w:t>
      </w:r>
      <w:r w:rsidRPr="00CC5218">
        <w:rPr>
          <w:rStyle w:val="Emphasis"/>
        </w:rPr>
        <w:t>Scholarly Community Encyclopedia</w:t>
      </w:r>
      <w:r w:rsidRPr="00CC5218">
        <w:t>, accessed 25 March 2024</w:t>
      </w:r>
      <w:r w:rsidR="0005282A" w:rsidRPr="00CC5218">
        <w:t>.</w:t>
      </w:r>
    </w:p>
    <w:p w14:paraId="226E2574" w14:textId="46E62F98" w:rsidR="00CD1627" w:rsidRPr="006E0D3C" w:rsidRDefault="00CD1627" w:rsidP="00CD1627">
      <w:r w:rsidRPr="00CC5218">
        <w:t>Bennett, C 1975</w:t>
      </w:r>
      <w:r w:rsidR="0005282A" w:rsidRPr="00CC5218">
        <w:t>,</w:t>
      </w:r>
      <w:r w:rsidRPr="00CC5218">
        <w:t xml:space="preserve"> </w:t>
      </w:r>
      <w:hyperlink r:id="rId29" w:history="1">
        <w:r w:rsidR="008468EA" w:rsidRPr="00CC5218">
          <w:rPr>
            <w:rStyle w:val="Hyperlink"/>
          </w:rPr>
          <w:t>Up the hierarchy</w:t>
        </w:r>
      </w:hyperlink>
      <w:r w:rsidRPr="00CC5218">
        <w:t xml:space="preserve">, </w:t>
      </w:r>
      <w:r w:rsidRPr="00CC5218">
        <w:rPr>
          <w:rStyle w:val="Emphasis"/>
        </w:rPr>
        <w:t>Journal of Extension</w:t>
      </w:r>
      <w:r w:rsidR="00070728" w:rsidRPr="00CC5218">
        <w:t>,</w:t>
      </w:r>
      <w:r w:rsidRPr="00CC5218">
        <w:t xml:space="preserve"> </w:t>
      </w:r>
      <w:r w:rsidR="00070728" w:rsidRPr="00CC5218">
        <w:t xml:space="preserve">vol. </w:t>
      </w:r>
      <w:r w:rsidRPr="00CC5218">
        <w:t>13</w:t>
      </w:r>
      <w:r w:rsidR="00070728" w:rsidRPr="00CC5218">
        <w:t xml:space="preserve">, </w:t>
      </w:r>
      <w:r w:rsidR="00C36F6E" w:rsidRPr="00CC5218">
        <w:t>i</w:t>
      </w:r>
      <w:r w:rsidR="00070728" w:rsidRPr="00CC5218">
        <w:t xml:space="preserve">ssue </w:t>
      </w:r>
      <w:r w:rsidRPr="00CC5218">
        <w:t>2, accessed 20 February 2024</w:t>
      </w:r>
      <w:r w:rsidR="00070728" w:rsidRPr="00CC5218">
        <w:t>.</w:t>
      </w:r>
    </w:p>
    <w:p w14:paraId="769FA6D5" w14:textId="703F87CF" w:rsidR="00CD1627" w:rsidRPr="00CC5218" w:rsidRDefault="00CD1627" w:rsidP="00CD1627">
      <w:r w:rsidRPr="00CC5218">
        <w:t xml:space="preserve">Blackstock, KL, Ingram, JR, Burton, R, Brown, KM </w:t>
      </w:r>
      <w:r w:rsidR="00A03732" w:rsidRPr="00CC5218">
        <w:t>&amp;</w:t>
      </w:r>
      <w:r w:rsidRPr="00CC5218">
        <w:t xml:space="preserve"> Slee, B 2010</w:t>
      </w:r>
      <w:r w:rsidR="00A03732" w:rsidRPr="00CC5218">
        <w:t>,</w:t>
      </w:r>
      <w:r w:rsidRPr="00CC5218">
        <w:t>‘</w:t>
      </w:r>
      <w:hyperlink r:id="rId30" w:history="1">
        <w:r w:rsidRPr="00CC5218">
          <w:rPr>
            <w:rStyle w:val="Hyperlink"/>
          </w:rPr>
          <w:t>Understanding and influencing behaviour by farmers to improve water quality</w:t>
        </w:r>
      </w:hyperlink>
      <w:r w:rsidR="00A03732" w:rsidRPr="00CC5218">
        <w:t xml:space="preserve">, </w:t>
      </w:r>
      <w:r w:rsidRPr="00CC5218">
        <w:rPr>
          <w:rStyle w:val="Emphasis"/>
        </w:rPr>
        <w:t>Science of the Total Environment</w:t>
      </w:r>
      <w:r w:rsidR="00A03732" w:rsidRPr="00CC5218">
        <w:t>,</w:t>
      </w:r>
      <w:r w:rsidRPr="00CC5218">
        <w:t xml:space="preserve"> </w:t>
      </w:r>
      <w:r w:rsidR="00A03732" w:rsidRPr="00CC5218">
        <w:t xml:space="preserve">vol. </w:t>
      </w:r>
      <w:r w:rsidRPr="00CC5218">
        <w:t>408</w:t>
      </w:r>
      <w:r w:rsidR="00A03732" w:rsidRPr="00CC5218">
        <w:t xml:space="preserve">, </w:t>
      </w:r>
      <w:r w:rsidR="00AD3130" w:rsidRPr="00CC5218">
        <w:t>i</w:t>
      </w:r>
      <w:r w:rsidR="00A03732" w:rsidRPr="00CC5218">
        <w:t xml:space="preserve">ssue </w:t>
      </w:r>
      <w:r w:rsidRPr="00CC5218">
        <w:t>23, accessed 20 February 2024</w:t>
      </w:r>
      <w:r w:rsidR="00A03732" w:rsidRPr="00CC5218">
        <w:t>.</w:t>
      </w:r>
    </w:p>
    <w:p w14:paraId="65D03575" w14:textId="4546C0EE" w:rsidR="00CD1627" w:rsidRPr="00CC5218" w:rsidRDefault="00CD1627" w:rsidP="00CD1627">
      <w:r w:rsidRPr="00CC5218">
        <w:t>Cary, J, Webb, T, &amp; Barr, N 2002</w:t>
      </w:r>
      <w:r w:rsidR="00A03732" w:rsidRPr="00CC5218">
        <w:t>,</w:t>
      </w:r>
      <w:r w:rsidRPr="00CC5218">
        <w:t xml:space="preserve"> </w:t>
      </w:r>
      <w:hyperlink r:id="rId31" w:history="1">
        <w:r w:rsidR="00873DA3" w:rsidRPr="00CC5218">
          <w:rPr>
            <w:rStyle w:val="Hyperlink"/>
          </w:rPr>
          <w:t>Understanding landholders’ capacity to change to sustainable practices: Insights about practice adoption and social capacity for change (PDF 8.21 MB)</w:t>
        </w:r>
      </w:hyperlink>
      <w:r w:rsidR="00A03732" w:rsidRPr="00CC5218">
        <w:t>,</w:t>
      </w:r>
      <w:r w:rsidRPr="00CC5218">
        <w:t xml:space="preserve"> Canberra: Bureau of Rural Sciences, accessed 13 May 2024</w:t>
      </w:r>
      <w:r w:rsidR="00A03732" w:rsidRPr="00CC5218">
        <w:t>.</w:t>
      </w:r>
    </w:p>
    <w:p w14:paraId="3F450B68" w14:textId="77777777" w:rsidR="00CC5218" w:rsidRPr="005206A3" w:rsidRDefault="00CC5218" w:rsidP="00CC5218">
      <w:proofErr w:type="spellStart"/>
      <w:r w:rsidRPr="00CC5218">
        <w:t>Cooreman</w:t>
      </w:r>
      <w:proofErr w:type="spellEnd"/>
      <w:r w:rsidRPr="00CC5218">
        <w:t xml:space="preserve">, H, Vandenabeele, J, Debruyne, L, Ingram, J, Chiswell, H, </w:t>
      </w:r>
      <w:proofErr w:type="spellStart"/>
      <w:r w:rsidRPr="00CC5218">
        <w:t>Koutsouris</w:t>
      </w:r>
      <w:proofErr w:type="spellEnd"/>
      <w:r w:rsidRPr="00CC5218">
        <w:t xml:space="preserve">, A, Pappa, E, &amp; Marchand, F 2018, </w:t>
      </w:r>
      <w:hyperlink r:id="rId32" w:history="1">
        <w:r w:rsidRPr="00CC5218">
          <w:rPr>
            <w:rStyle w:val="Hyperlink"/>
          </w:rPr>
          <w:t>A conceptual framework to investigate the role of peer learning processes at on-farm demonstrations in the light of sustainable agriculture</w:t>
        </w:r>
      </w:hyperlink>
      <w:r w:rsidRPr="00CC5218">
        <w:t xml:space="preserve">, </w:t>
      </w:r>
      <w:r w:rsidRPr="00CC5218">
        <w:rPr>
          <w:rStyle w:val="Emphasis"/>
        </w:rPr>
        <w:t>International Journal of Agricultural Extension 2018</w:t>
      </w:r>
      <w:r w:rsidRPr="00CC5218">
        <w:t>, 13th European International Farming Systems Association Symposium, Greece, accessed 18 March 2024.</w:t>
      </w:r>
    </w:p>
    <w:p w14:paraId="412BFF55" w14:textId="17A6FDCB" w:rsidR="00CC5218" w:rsidDel="00505508" w:rsidRDefault="00CC5218" w:rsidP="00CC5218">
      <w:r>
        <w:t>CSIRO 2024</w:t>
      </w:r>
      <w:hyperlink r:id="rId33" w:history="1">
        <w:r w:rsidRPr="00AD2BC9">
          <w:rPr>
            <w:rStyle w:val="Hyperlink"/>
          </w:rPr>
          <w:t>, Ag2050 scenarios report</w:t>
        </w:r>
      </w:hyperlink>
      <w:r>
        <w:t xml:space="preserve">, Commonwealth Scientific and Industrial Research Organisation, Canberra, accessed </w:t>
      </w:r>
      <w:r w:rsidRPr="00CC5218">
        <w:t>13 May 2024</w:t>
      </w:r>
      <w:r>
        <w:t>.</w:t>
      </w:r>
    </w:p>
    <w:p w14:paraId="4FEF2EC7" w14:textId="33E94836" w:rsidR="00CC5218" w:rsidRDefault="00CC5218" w:rsidP="00CC5218">
      <w:r>
        <w:t xml:space="preserve">DAWE 2021, National Soil Strategy, Department of Agriculture, Water and the Environment, Canberra, accessed </w:t>
      </w:r>
      <w:r w:rsidRPr="00CC5218">
        <w:t>20 February 2024</w:t>
      </w:r>
      <w:r>
        <w:t>.</w:t>
      </w:r>
    </w:p>
    <w:p w14:paraId="25E26C66" w14:textId="013C104C" w:rsidR="00CC5218" w:rsidRDefault="00CC5218" w:rsidP="00CC5218">
      <w:r w:rsidRPr="0048774D">
        <w:t>——</w:t>
      </w:r>
      <w:r>
        <w:t xml:space="preserve">2022, </w:t>
      </w:r>
      <w:hyperlink r:id="rId34" w:history="1">
        <w:r w:rsidRPr="00505508">
          <w:rPr>
            <w:rStyle w:val="Hyperlink"/>
          </w:rPr>
          <w:t>Delivering Ag2030</w:t>
        </w:r>
      </w:hyperlink>
      <w:r>
        <w:t xml:space="preserve">, Department pf Agriculture, Water and the Environment, Canberra, accessed </w:t>
      </w:r>
      <w:r w:rsidRPr="00CC5218">
        <w:t>20 February 2024</w:t>
      </w:r>
      <w:r>
        <w:t>.</w:t>
      </w:r>
    </w:p>
    <w:p w14:paraId="62D5B971" w14:textId="5661DD9B" w:rsidR="00CC5218" w:rsidRDefault="00CC5218" w:rsidP="00CD1627">
      <w:r>
        <w:t xml:space="preserve">DCCEEW 2022, </w:t>
      </w:r>
      <w:hyperlink r:id="rId35" w:history="1">
        <w:r w:rsidRPr="00505508">
          <w:rPr>
            <w:rStyle w:val="Hyperlink"/>
          </w:rPr>
          <w:t>Net zero</w:t>
        </w:r>
      </w:hyperlink>
      <w:r>
        <w:t xml:space="preserve">, Department of Climate Change, Energy, the Environment and Water, Canberra, accessed </w:t>
      </w:r>
      <w:r w:rsidRPr="00CC5218">
        <w:t>20 February 2024</w:t>
      </w:r>
      <w:r>
        <w:t>.</w:t>
      </w:r>
    </w:p>
    <w:p w14:paraId="2EDF03E1" w14:textId="41580B18" w:rsidR="00CD1627" w:rsidRDefault="00CD1627" w:rsidP="00CD1627">
      <w:r w:rsidRPr="00CC5218">
        <w:t>Fishbein, M, &amp; Ajzen, I 1975</w:t>
      </w:r>
      <w:r w:rsidR="00873DA3" w:rsidRPr="00CC5218">
        <w:t>,</w:t>
      </w:r>
      <w:r w:rsidRPr="00CC5218">
        <w:t xml:space="preserve"> </w:t>
      </w:r>
      <w:hyperlink r:id="rId36" w:history="1">
        <w:r w:rsidRPr="00CC5218">
          <w:rPr>
            <w:rStyle w:val="Hyperlink"/>
          </w:rPr>
          <w:t xml:space="preserve">Belief, attitude, intention and </w:t>
        </w:r>
        <w:proofErr w:type="spellStart"/>
        <w:r w:rsidRPr="00CC5218">
          <w:rPr>
            <w:rStyle w:val="Hyperlink"/>
          </w:rPr>
          <w:t>behavior</w:t>
        </w:r>
        <w:proofErr w:type="spellEnd"/>
        <w:r w:rsidRPr="00CC5218">
          <w:rPr>
            <w:rStyle w:val="Hyperlink"/>
          </w:rPr>
          <w:t>: An introduction to theory and research</w:t>
        </w:r>
      </w:hyperlink>
      <w:r w:rsidR="0052754E" w:rsidRPr="00CC5218">
        <w:t>,</w:t>
      </w:r>
      <w:r w:rsidRPr="00CC5218">
        <w:t xml:space="preserve"> Addison-Wesley</w:t>
      </w:r>
      <w:r w:rsidR="0052754E" w:rsidRPr="00CC5218">
        <w:t>, Massachusetts.</w:t>
      </w:r>
    </w:p>
    <w:p w14:paraId="0F15BECB" w14:textId="6425F5FF" w:rsidR="00CD1627" w:rsidRDefault="00CD1627" w:rsidP="00CD1627">
      <w:proofErr w:type="spellStart"/>
      <w:r w:rsidRPr="00993515">
        <w:t>Kollmuss</w:t>
      </w:r>
      <w:proofErr w:type="spellEnd"/>
      <w:r w:rsidRPr="00993515">
        <w:t xml:space="preserve">, A </w:t>
      </w:r>
      <w:r w:rsidR="008A5FFA" w:rsidRPr="00993515">
        <w:t>&amp;</w:t>
      </w:r>
      <w:r w:rsidRPr="00993515">
        <w:t xml:space="preserve"> Agyeman, J 2002</w:t>
      </w:r>
      <w:r w:rsidR="008A5FFA" w:rsidRPr="00993515">
        <w:t xml:space="preserve">, </w:t>
      </w:r>
      <w:hyperlink r:id="rId37" w:history="1">
        <w:r w:rsidRPr="00993515">
          <w:rPr>
            <w:rStyle w:val="Hyperlink"/>
          </w:rPr>
          <w:t xml:space="preserve">Mind the gap: Why do people act environmentally and what are the barriers to pro-environmental </w:t>
        </w:r>
        <w:proofErr w:type="spellStart"/>
        <w:r w:rsidRPr="00993515">
          <w:rPr>
            <w:rStyle w:val="Hyperlink"/>
          </w:rPr>
          <w:t>behavior</w:t>
        </w:r>
        <w:proofErr w:type="spellEnd"/>
        <w:r w:rsidRPr="00993515">
          <w:rPr>
            <w:rStyle w:val="Hyperlink"/>
          </w:rPr>
          <w:t>?</w:t>
        </w:r>
      </w:hyperlink>
      <w:r w:rsidR="008A5FFA" w:rsidRPr="00993515">
        <w:t xml:space="preserve">, </w:t>
      </w:r>
      <w:r w:rsidRPr="00993515">
        <w:rPr>
          <w:rStyle w:val="Emphasis"/>
        </w:rPr>
        <w:t>Environmental Education Research</w:t>
      </w:r>
      <w:r w:rsidR="008A5FFA" w:rsidRPr="00993515">
        <w:t xml:space="preserve">, vol. </w:t>
      </w:r>
      <w:r w:rsidRPr="00993515">
        <w:t xml:space="preserve">8, </w:t>
      </w:r>
      <w:r w:rsidR="008A5FFA" w:rsidRPr="00993515">
        <w:t xml:space="preserve">issue </w:t>
      </w:r>
      <w:r w:rsidRPr="00993515">
        <w:t xml:space="preserve">3, </w:t>
      </w:r>
      <w:r w:rsidR="008A5FFA" w:rsidRPr="00993515">
        <w:t>DOI:</w:t>
      </w:r>
      <w:r w:rsidR="00724D35" w:rsidRPr="00993515">
        <w:t> </w:t>
      </w:r>
      <w:r w:rsidR="008A5FFA" w:rsidRPr="00993515">
        <w:t xml:space="preserve">10.1080/13504620220145401, </w:t>
      </w:r>
      <w:r w:rsidRPr="00993515">
        <w:t>accessed 20 February 2024</w:t>
      </w:r>
      <w:r w:rsidR="00724D35" w:rsidRPr="00993515">
        <w:t>.</w:t>
      </w:r>
    </w:p>
    <w:p w14:paraId="504523DF" w14:textId="1E013B7A" w:rsidR="00CD1627" w:rsidRPr="00993515" w:rsidRDefault="00CD1627" w:rsidP="00CD1627">
      <w:r w:rsidRPr="00993515">
        <w:t xml:space="preserve">Kragt, ME, Blackmore, L, Capon, T, Robinson, CJ, Torabi, N </w:t>
      </w:r>
      <w:r w:rsidR="00724D35" w:rsidRPr="00993515">
        <w:t>&amp;</w:t>
      </w:r>
      <w:r w:rsidRPr="00993515">
        <w:t xml:space="preserve"> Wilson, KA 2014</w:t>
      </w:r>
      <w:r w:rsidR="00724D35" w:rsidRPr="00993515">
        <w:t>,</w:t>
      </w:r>
      <w:r w:rsidRPr="00993515">
        <w:t xml:space="preserve"> </w:t>
      </w:r>
      <w:hyperlink r:id="rId38" w:history="1">
        <w:r w:rsidRPr="00993515">
          <w:rPr>
            <w:rStyle w:val="Hyperlink"/>
          </w:rPr>
          <w:t>What are the barriers to adopting carbon farming practices?</w:t>
        </w:r>
      </w:hyperlink>
      <w:r w:rsidRPr="00993515">
        <w:t xml:space="preserve">, Working </w:t>
      </w:r>
      <w:r w:rsidR="00724D35" w:rsidRPr="00993515">
        <w:t>p</w:t>
      </w:r>
      <w:r w:rsidRPr="00993515">
        <w:t>aper 1407, School of Agricultural and Resource Economics, University of Western Australia, Crawley, accessed 2 April 2024</w:t>
      </w:r>
      <w:r w:rsidR="00724D35" w:rsidRPr="00993515">
        <w:t>.</w:t>
      </w:r>
    </w:p>
    <w:p w14:paraId="0A2D6999" w14:textId="0CE13D62" w:rsidR="00CD1627" w:rsidRDefault="00CD1627" w:rsidP="00CD1627">
      <w:r w:rsidRPr="00993515">
        <w:lastRenderedPageBreak/>
        <w:t>Kuehne, G, Nettle, R &amp; Llewellyn, N 2019</w:t>
      </w:r>
      <w:r w:rsidR="00A56D39" w:rsidRPr="00993515">
        <w:t>,</w:t>
      </w:r>
      <w:r w:rsidRPr="00993515">
        <w:t xml:space="preserve"> </w:t>
      </w:r>
      <w:hyperlink r:id="rId39" w:history="1">
        <w:r w:rsidR="00A56D39" w:rsidRPr="00993515">
          <w:rPr>
            <w:rStyle w:val="Hyperlink"/>
          </w:rPr>
          <w:t>Key social processes sustaining the farmer/advisor relationship (PDF 3.56 MB)</w:t>
        </w:r>
      </w:hyperlink>
      <w:r w:rsidR="00A56D39" w:rsidRPr="00993515">
        <w:t>,</w:t>
      </w:r>
      <w:r w:rsidRPr="00993515">
        <w:t xml:space="preserve"> </w:t>
      </w:r>
      <w:r w:rsidRPr="00993515">
        <w:rPr>
          <w:rStyle w:val="Emphasis"/>
        </w:rPr>
        <w:t>Rural Extension and Innovation Systems Journal</w:t>
      </w:r>
      <w:r w:rsidR="00A56D39" w:rsidRPr="00993515">
        <w:t>, vol.</w:t>
      </w:r>
      <w:r w:rsidRPr="00993515">
        <w:t xml:space="preserve"> 15</w:t>
      </w:r>
      <w:r w:rsidR="00A56D39" w:rsidRPr="00993515">
        <w:t xml:space="preserve">, issue </w:t>
      </w:r>
      <w:r w:rsidRPr="00993515">
        <w:t>1</w:t>
      </w:r>
      <w:r w:rsidR="00A56D39" w:rsidRPr="00993515">
        <w:t>,</w:t>
      </w:r>
      <w:r w:rsidRPr="00993515">
        <w:t xml:space="preserve"> accessed</w:t>
      </w:r>
      <w:r w:rsidR="008468EA" w:rsidRPr="00993515">
        <w:t> </w:t>
      </w:r>
      <w:r w:rsidRPr="00993515">
        <w:t>18 March 2024</w:t>
      </w:r>
      <w:r w:rsidR="00A56D39" w:rsidRPr="00993515">
        <w:t>.</w:t>
      </w:r>
    </w:p>
    <w:p w14:paraId="0B38DA11" w14:textId="14B00057" w:rsidR="00CD1627" w:rsidRPr="00993515" w:rsidRDefault="00CD1627" w:rsidP="00CD1627">
      <w:r w:rsidRPr="00993515">
        <w:t>Liu, T, Bruins, RJF, Heberling, MT</w:t>
      </w:r>
      <w:r w:rsidR="00AD3130" w:rsidRPr="00993515">
        <w:t xml:space="preserve"> </w:t>
      </w:r>
      <w:r w:rsidRPr="00993515">
        <w:t>2018</w:t>
      </w:r>
      <w:r w:rsidR="00AD3130" w:rsidRPr="00993515">
        <w:t>,</w:t>
      </w:r>
      <w:r w:rsidRPr="00993515">
        <w:t xml:space="preserve"> </w:t>
      </w:r>
      <w:hyperlink r:id="rId40" w:history="1">
        <w:r w:rsidRPr="00993515">
          <w:rPr>
            <w:rStyle w:val="Hyperlink"/>
          </w:rPr>
          <w:t xml:space="preserve">Factors Influencing </w:t>
        </w:r>
        <w:r w:rsidR="002074DB" w:rsidRPr="00993515">
          <w:rPr>
            <w:rStyle w:val="Hyperlink"/>
          </w:rPr>
          <w:t>f</w:t>
        </w:r>
        <w:r w:rsidRPr="00993515">
          <w:rPr>
            <w:rStyle w:val="Hyperlink"/>
          </w:rPr>
          <w:t xml:space="preserve">armers’ </w:t>
        </w:r>
        <w:r w:rsidR="002074DB" w:rsidRPr="00993515">
          <w:rPr>
            <w:rStyle w:val="Hyperlink"/>
          </w:rPr>
          <w:t>a</w:t>
        </w:r>
        <w:r w:rsidRPr="00993515">
          <w:rPr>
            <w:rStyle w:val="Hyperlink"/>
          </w:rPr>
          <w:t xml:space="preserve">doption of </w:t>
        </w:r>
        <w:r w:rsidR="002074DB" w:rsidRPr="00993515">
          <w:rPr>
            <w:rStyle w:val="Hyperlink"/>
          </w:rPr>
          <w:t>b</w:t>
        </w:r>
        <w:r w:rsidRPr="00993515">
          <w:rPr>
            <w:rStyle w:val="Hyperlink"/>
          </w:rPr>
          <w:t xml:space="preserve">est </w:t>
        </w:r>
        <w:r w:rsidR="002074DB" w:rsidRPr="00993515">
          <w:rPr>
            <w:rStyle w:val="Hyperlink"/>
          </w:rPr>
          <w:t>m</w:t>
        </w:r>
        <w:r w:rsidRPr="00993515">
          <w:rPr>
            <w:rStyle w:val="Hyperlink"/>
          </w:rPr>
          <w:t xml:space="preserve">anagement </w:t>
        </w:r>
        <w:r w:rsidR="002074DB" w:rsidRPr="00993515">
          <w:rPr>
            <w:rStyle w:val="Hyperlink"/>
          </w:rPr>
          <w:t>p</w:t>
        </w:r>
        <w:r w:rsidRPr="00993515">
          <w:rPr>
            <w:rStyle w:val="Hyperlink"/>
          </w:rPr>
          <w:t xml:space="preserve">ractices: </w:t>
        </w:r>
        <w:r w:rsidR="002074DB" w:rsidRPr="00993515">
          <w:rPr>
            <w:rStyle w:val="Hyperlink"/>
          </w:rPr>
          <w:t>a</w:t>
        </w:r>
        <w:r w:rsidRPr="00993515">
          <w:rPr>
            <w:rStyle w:val="Hyperlink"/>
          </w:rPr>
          <w:t xml:space="preserve"> </w:t>
        </w:r>
        <w:r w:rsidR="002074DB" w:rsidRPr="00993515">
          <w:rPr>
            <w:rStyle w:val="Hyperlink"/>
          </w:rPr>
          <w:t>r</w:t>
        </w:r>
        <w:r w:rsidRPr="00993515">
          <w:rPr>
            <w:rStyle w:val="Hyperlink"/>
          </w:rPr>
          <w:t xml:space="preserve">eview and </w:t>
        </w:r>
        <w:r w:rsidR="002074DB" w:rsidRPr="00993515">
          <w:rPr>
            <w:rStyle w:val="Hyperlink"/>
          </w:rPr>
          <w:t>s</w:t>
        </w:r>
        <w:r w:rsidRPr="00993515">
          <w:rPr>
            <w:rStyle w:val="Hyperlink"/>
          </w:rPr>
          <w:t>ynthesis</w:t>
        </w:r>
      </w:hyperlink>
      <w:r w:rsidRPr="00993515">
        <w:t xml:space="preserve">, </w:t>
      </w:r>
      <w:r w:rsidRPr="00993515">
        <w:rPr>
          <w:rStyle w:val="Emphasis"/>
        </w:rPr>
        <w:t>Sustainability</w:t>
      </w:r>
      <w:r w:rsidRPr="00993515">
        <w:t xml:space="preserve">, </w:t>
      </w:r>
      <w:r w:rsidR="002074DB" w:rsidRPr="00993515">
        <w:t xml:space="preserve">vol. </w:t>
      </w:r>
      <w:r w:rsidRPr="00993515">
        <w:t>10</w:t>
      </w:r>
      <w:r w:rsidR="002074DB" w:rsidRPr="00993515">
        <w:t xml:space="preserve">, issue </w:t>
      </w:r>
      <w:r w:rsidRPr="00993515">
        <w:t>2</w:t>
      </w:r>
      <w:r w:rsidR="002074DB" w:rsidRPr="00993515">
        <w:t>,</w:t>
      </w:r>
      <w:r w:rsidRPr="00993515">
        <w:t xml:space="preserve"> accessed 20 February 2024</w:t>
      </w:r>
      <w:r w:rsidR="002074DB" w:rsidRPr="00993515">
        <w:t>.</w:t>
      </w:r>
    </w:p>
    <w:p w14:paraId="1F127C98" w14:textId="4F255739" w:rsidR="00CD1627" w:rsidRDefault="00CD1627" w:rsidP="00CD1627">
      <w:r w:rsidRPr="00542B05">
        <w:t xml:space="preserve">Nash, N, Whitmarsh, L, Capstick, S, Hargreaves, T, Poortinga, W, Thomas, G, </w:t>
      </w:r>
      <w:proofErr w:type="spellStart"/>
      <w:r w:rsidRPr="00542B05">
        <w:t>Sautkina</w:t>
      </w:r>
      <w:proofErr w:type="spellEnd"/>
      <w:r w:rsidRPr="00542B05">
        <w:t>, E, Xenias, D 2017</w:t>
      </w:r>
      <w:r w:rsidR="002074DB" w:rsidRPr="00542B05">
        <w:t>,</w:t>
      </w:r>
      <w:r w:rsidRPr="00542B05">
        <w:t xml:space="preserve"> </w:t>
      </w:r>
      <w:hyperlink r:id="rId41" w:history="1">
        <w:r w:rsidRPr="00542B05">
          <w:rPr>
            <w:rStyle w:val="Hyperlink"/>
          </w:rPr>
          <w:t xml:space="preserve">Climate-relevant </w:t>
        </w:r>
        <w:proofErr w:type="spellStart"/>
        <w:r w:rsidRPr="00542B05">
          <w:rPr>
            <w:rStyle w:val="Hyperlink"/>
          </w:rPr>
          <w:t>behavioral</w:t>
        </w:r>
        <w:proofErr w:type="spellEnd"/>
        <w:r w:rsidRPr="00542B05">
          <w:rPr>
            <w:rStyle w:val="Hyperlink"/>
          </w:rPr>
          <w:t xml:space="preserve"> spillover and the potential contribution of social practice theory</w:t>
        </w:r>
      </w:hyperlink>
      <w:r w:rsidR="008468EA" w:rsidRPr="00542B05">
        <w:t>,</w:t>
      </w:r>
      <w:r w:rsidRPr="00542B05">
        <w:t xml:space="preserve"> </w:t>
      </w:r>
      <w:r w:rsidR="008468EA" w:rsidRPr="00542B05">
        <w:rPr>
          <w:rStyle w:val="Emphasis"/>
        </w:rPr>
        <w:t>WIREs</w:t>
      </w:r>
      <w:r w:rsidRPr="00542B05">
        <w:rPr>
          <w:rStyle w:val="Emphasis"/>
        </w:rPr>
        <w:t xml:space="preserve"> Climate Change</w:t>
      </w:r>
      <w:r w:rsidR="008468EA" w:rsidRPr="00542B05">
        <w:t xml:space="preserve">, vol. 8, issue </w:t>
      </w:r>
      <w:r w:rsidRPr="00542B05">
        <w:t>6, accessed 27 March 2024</w:t>
      </w:r>
      <w:r w:rsidR="008468EA" w:rsidRPr="00542B05">
        <w:t>.</w:t>
      </w:r>
    </w:p>
    <w:p w14:paraId="23429276" w14:textId="6EFD8046" w:rsidR="00CD1627" w:rsidRDefault="00CD1627" w:rsidP="00CD1627">
      <w:proofErr w:type="spellStart"/>
      <w:r w:rsidRPr="00542B05">
        <w:t>Rockström</w:t>
      </w:r>
      <w:proofErr w:type="spellEnd"/>
      <w:r w:rsidRPr="00542B05">
        <w:t xml:space="preserve">, J, Steffen, W, Noone, K, Persson, Å, Chapin III, FA, Lambin, EF, Lenton, T, Scheffer, M, Folke, C, </w:t>
      </w:r>
      <w:proofErr w:type="spellStart"/>
      <w:r w:rsidRPr="00542B05">
        <w:t>Schellnhuber</w:t>
      </w:r>
      <w:proofErr w:type="spellEnd"/>
      <w:r w:rsidRPr="00542B05">
        <w:t xml:space="preserve">, H, Nykvist, B, de Wit, C, Hughes, T, Van der Leeuw, S, Rodhe, H, </w:t>
      </w:r>
      <w:proofErr w:type="spellStart"/>
      <w:r w:rsidRPr="00542B05">
        <w:t>Sörlin</w:t>
      </w:r>
      <w:proofErr w:type="spellEnd"/>
      <w:r w:rsidRPr="00542B05">
        <w:t>, S, Snyder, P, Costanza, R, Svedin, U and Foley, J 2009</w:t>
      </w:r>
      <w:r w:rsidR="002667F5" w:rsidRPr="00542B05">
        <w:t>,</w:t>
      </w:r>
      <w:r w:rsidRPr="00542B05">
        <w:t xml:space="preserve"> </w:t>
      </w:r>
      <w:hyperlink r:id="rId42" w:history="1">
        <w:r w:rsidRPr="00542B05">
          <w:rPr>
            <w:rStyle w:val="Hyperlink"/>
          </w:rPr>
          <w:t>A safe operating space for humanity</w:t>
        </w:r>
      </w:hyperlink>
      <w:r w:rsidR="002667F5" w:rsidRPr="00542B05">
        <w:t>,</w:t>
      </w:r>
      <w:r w:rsidRPr="00542B05">
        <w:t xml:space="preserve"> </w:t>
      </w:r>
      <w:r w:rsidRPr="00542B05">
        <w:rPr>
          <w:rStyle w:val="Emphasis"/>
        </w:rPr>
        <w:t>Nature</w:t>
      </w:r>
      <w:r w:rsidRPr="00542B05">
        <w:t xml:space="preserve">, </w:t>
      </w:r>
      <w:r w:rsidR="002667F5" w:rsidRPr="00542B05">
        <w:t>vol. </w:t>
      </w:r>
      <w:r w:rsidRPr="00542B05">
        <w:t>461, accessed 20 February 2024</w:t>
      </w:r>
      <w:r w:rsidR="002667F5" w:rsidRPr="00542B05">
        <w:t>.</w:t>
      </w:r>
    </w:p>
    <w:p w14:paraId="4BF97808" w14:textId="002D8ECD" w:rsidR="00CD1627" w:rsidRDefault="00CD1627" w:rsidP="00CD1627">
      <w:r>
        <w:t xml:space="preserve">Rundle-Thiele, S, Roemer, C, </w:t>
      </w:r>
      <w:proofErr w:type="spellStart"/>
      <w:r>
        <w:t>Anibaldi</w:t>
      </w:r>
      <w:proofErr w:type="spellEnd"/>
      <w:r>
        <w:t>, R &amp; David, P 2021</w:t>
      </w:r>
      <w:r w:rsidR="003D6E4D">
        <w:t>,</w:t>
      </w:r>
      <w:r>
        <w:t xml:space="preserve"> </w:t>
      </w:r>
      <w:hyperlink r:id="rId43" w:history="1">
        <w:r w:rsidR="003D6E4D" w:rsidRPr="003D6E4D">
          <w:rPr>
            <w:rStyle w:val="Hyperlink"/>
          </w:rPr>
          <w:t>Identifying factors that support sustainable</w:t>
        </w:r>
        <w:r w:rsidR="00CC5218">
          <w:rPr>
            <w:rStyle w:val="Hyperlink"/>
          </w:rPr>
          <w:t> </w:t>
        </w:r>
        <w:r w:rsidR="003D6E4D" w:rsidRPr="003D6E4D">
          <w:rPr>
            <w:rStyle w:val="Hyperlink"/>
          </w:rPr>
          <w:t>farming practice change: application of theory of planned behaviour in project evaluation</w:t>
        </w:r>
        <w:r w:rsidR="00CC5218">
          <w:rPr>
            <w:rStyle w:val="Hyperlink"/>
          </w:rPr>
          <w:t> </w:t>
        </w:r>
        <w:r w:rsidR="003D6E4D" w:rsidRPr="003D6E4D">
          <w:rPr>
            <w:rStyle w:val="Hyperlink"/>
          </w:rPr>
          <w:t>(PDF 2.18 MB)</w:t>
        </w:r>
      </w:hyperlink>
      <w:r w:rsidR="003D6E4D">
        <w:t>,</w:t>
      </w:r>
      <w:r>
        <w:t xml:space="preserve"> </w:t>
      </w:r>
      <w:r w:rsidRPr="003D6E4D">
        <w:rPr>
          <w:rStyle w:val="Emphasis"/>
        </w:rPr>
        <w:t>Rural Extension &amp; Innovation Systems Journal</w:t>
      </w:r>
      <w:r>
        <w:t xml:space="preserve">, </w:t>
      </w:r>
      <w:r w:rsidR="003D6E4D">
        <w:t xml:space="preserve">vol. </w:t>
      </w:r>
      <w:r>
        <w:t>17</w:t>
      </w:r>
      <w:r w:rsidR="003D6E4D">
        <w:t xml:space="preserve">, </w:t>
      </w:r>
      <w:r w:rsidR="003D6E4D" w:rsidRPr="00542B05">
        <w:t>issue 2, accessed</w:t>
      </w:r>
      <w:r w:rsidR="00CC5218">
        <w:t> </w:t>
      </w:r>
      <w:r w:rsidR="003D6E4D" w:rsidRPr="00542B05">
        <w:t>20</w:t>
      </w:r>
      <w:r w:rsidR="00CC5218">
        <w:t> </w:t>
      </w:r>
      <w:r w:rsidR="003D6E4D" w:rsidRPr="00542B05">
        <w:t>February 2024.</w:t>
      </w:r>
    </w:p>
    <w:p w14:paraId="3C7EA977" w14:textId="522835BC" w:rsidR="00CD1627" w:rsidRDefault="00CD1627" w:rsidP="00CD1627">
      <w:r>
        <w:t xml:space="preserve">Sutherland, L-A </w:t>
      </w:r>
      <w:r w:rsidR="003D6E4D">
        <w:t>&amp;</w:t>
      </w:r>
      <w:r>
        <w:t xml:space="preserve"> Marchand, F 2021</w:t>
      </w:r>
      <w:r w:rsidR="003D6E4D">
        <w:t>,</w:t>
      </w:r>
      <w:r>
        <w:t xml:space="preserve"> </w:t>
      </w:r>
      <w:hyperlink r:id="rId44" w:history="1">
        <w:r w:rsidRPr="003D6E4D">
          <w:rPr>
            <w:rStyle w:val="Hyperlink"/>
          </w:rPr>
          <w:t>On-farm demonstration: enabling peer-to-peer learning</w:t>
        </w:r>
      </w:hyperlink>
      <w:r w:rsidR="003D6E4D">
        <w:t>,</w:t>
      </w:r>
      <w:r>
        <w:t xml:space="preserve"> </w:t>
      </w:r>
      <w:r w:rsidRPr="003D6E4D">
        <w:rPr>
          <w:rStyle w:val="Emphasis"/>
        </w:rPr>
        <w:t>The</w:t>
      </w:r>
      <w:r w:rsidR="00542B05">
        <w:rPr>
          <w:rStyle w:val="Emphasis"/>
        </w:rPr>
        <w:t> </w:t>
      </w:r>
      <w:r w:rsidRPr="003D6E4D">
        <w:rPr>
          <w:rStyle w:val="Emphasis"/>
        </w:rPr>
        <w:t>Journal of Agricultural Education and Extension</w:t>
      </w:r>
      <w:r w:rsidR="003D6E4D">
        <w:t>,</w:t>
      </w:r>
      <w:r>
        <w:t xml:space="preserve"> </w:t>
      </w:r>
      <w:r w:rsidR="003D6E4D">
        <w:t>vol.</w:t>
      </w:r>
      <w:r>
        <w:t xml:space="preserve"> 27</w:t>
      </w:r>
      <w:r w:rsidR="003D6E4D">
        <w:t xml:space="preserve">, issue </w:t>
      </w:r>
      <w:r>
        <w:t>5, accessed 18 March 2024</w:t>
      </w:r>
      <w:r w:rsidR="003D6E4D">
        <w:t>.</w:t>
      </w:r>
    </w:p>
    <w:p w14:paraId="1835E264" w14:textId="701640AA" w:rsidR="00491E0B" w:rsidRPr="003A42FB" w:rsidRDefault="00CD1627" w:rsidP="006D15AC">
      <w:proofErr w:type="spellStart"/>
      <w:r>
        <w:t>Vanclay</w:t>
      </w:r>
      <w:proofErr w:type="spellEnd"/>
      <w:r>
        <w:t xml:space="preserve"> F, </w:t>
      </w:r>
      <w:r w:rsidR="003D6E4D">
        <w:t>&amp;</w:t>
      </w:r>
      <w:r>
        <w:t xml:space="preserve"> Lawrence, G 1994</w:t>
      </w:r>
      <w:r w:rsidR="003D6E4D">
        <w:t>,</w:t>
      </w:r>
      <w:r>
        <w:t xml:space="preserve"> </w:t>
      </w:r>
      <w:hyperlink r:id="rId45" w:history="1">
        <w:r w:rsidRPr="00214591">
          <w:rPr>
            <w:rStyle w:val="Hyperlink"/>
          </w:rPr>
          <w:t xml:space="preserve">Farmer </w:t>
        </w:r>
        <w:r w:rsidR="00214591" w:rsidRPr="00214591">
          <w:rPr>
            <w:rStyle w:val="Hyperlink"/>
          </w:rPr>
          <w:t>r</w:t>
        </w:r>
        <w:r w:rsidRPr="00214591">
          <w:rPr>
            <w:rStyle w:val="Hyperlink"/>
          </w:rPr>
          <w:t>ationality and the adoption of environmentally sound practices; A critique of the assumptions of traditional agricultural extension</w:t>
        </w:r>
      </w:hyperlink>
      <w:r w:rsidR="003D6E4D">
        <w:t>,</w:t>
      </w:r>
      <w:r>
        <w:t xml:space="preserve"> </w:t>
      </w:r>
      <w:r w:rsidRPr="003D6E4D">
        <w:rPr>
          <w:rStyle w:val="Emphasis"/>
        </w:rPr>
        <w:t>European Journal of Agricultural Education and Extension</w:t>
      </w:r>
      <w:r w:rsidR="003D6E4D">
        <w:t>,</w:t>
      </w:r>
      <w:r>
        <w:t xml:space="preserve"> </w:t>
      </w:r>
      <w:r w:rsidR="003D6E4D">
        <w:t xml:space="preserve">vol. </w:t>
      </w:r>
      <w:r>
        <w:t>1</w:t>
      </w:r>
      <w:r w:rsidR="003D6E4D">
        <w:t xml:space="preserve">, issue </w:t>
      </w:r>
      <w:r>
        <w:t>1, accessed 20 February 2024</w:t>
      </w:r>
      <w:r w:rsidR="003D6E4D">
        <w:t>.</w:t>
      </w:r>
    </w:p>
    <w:sectPr w:rsidR="00491E0B" w:rsidRPr="003A42FB">
      <w:pgSz w:w="11906" w:h="16838"/>
      <w:pgMar w:top="1418" w:right="1418" w:bottom="1418" w:left="1418" w:header="567"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FA923F" w14:textId="77777777" w:rsidR="00F42341" w:rsidRDefault="00F42341">
      <w:r>
        <w:separator/>
      </w:r>
    </w:p>
    <w:p w14:paraId="1FC955A1" w14:textId="77777777" w:rsidR="00F42341" w:rsidRDefault="00F42341"/>
    <w:p w14:paraId="09E6B3B2" w14:textId="77777777" w:rsidR="00F42341" w:rsidRDefault="00F42341"/>
  </w:endnote>
  <w:endnote w:type="continuationSeparator" w:id="0">
    <w:p w14:paraId="742EF5AA" w14:textId="77777777" w:rsidR="00F42341" w:rsidRDefault="00F42341">
      <w:r>
        <w:continuationSeparator/>
      </w:r>
    </w:p>
    <w:p w14:paraId="489368FA" w14:textId="77777777" w:rsidR="00F42341" w:rsidRDefault="00F42341"/>
    <w:p w14:paraId="5A2F2027" w14:textId="77777777" w:rsidR="00F42341" w:rsidRDefault="00F42341"/>
  </w:endnote>
  <w:endnote w:type="continuationNotice" w:id="1">
    <w:p w14:paraId="309C0BA2" w14:textId="77777777" w:rsidR="00F42341" w:rsidRDefault="00F42341" w:rsidP="00274B73">
      <w:pPr>
        <w:pStyle w:val="Footer"/>
      </w:pPr>
    </w:p>
    <w:p w14:paraId="6D77132D" w14:textId="77777777" w:rsidR="00F42341" w:rsidRDefault="00F42341"/>
    <w:p w14:paraId="0C279093" w14:textId="77777777" w:rsidR="00F42341" w:rsidRDefault="00F4234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796661" w14:textId="77777777" w:rsidR="00CA6C9D" w:rsidRDefault="009622CD" w:rsidP="00274B73">
    <w:pPr>
      <w:pStyle w:val="Footer"/>
    </w:pPr>
    <w:r>
      <w:rPr>
        <w:noProof/>
      </w:rPr>
      <mc:AlternateContent>
        <mc:Choice Requires="wps">
          <w:drawing>
            <wp:anchor distT="0" distB="0" distL="0" distR="0" simplePos="0" relativeHeight="251658245" behindDoc="0" locked="0" layoutInCell="1" allowOverlap="1" wp14:anchorId="70E8EB97" wp14:editId="32A2FE8F">
              <wp:simplePos x="635" y="635"/>
              <wp:positionH relativeFrom="page">
                <wp:align>center</wp:align>
              </wp:positionH>
              <wp:positionV relativeFrom="page">
                <wp:align>bottom</wp:align>
              </wp:positionV>
              <wp:extent cx="551815" cy="404495"/>
              <wp:effectExtent l="0" t="0" r="635" b="0"/>
              <wp:wrapNone/>
              <wp:docPr id="2007835689"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06899328" w14:textId="77777777" w:rsidR="009622CD" w:rsidRPr="009622CD" w:rsidRDefault="009622CD" w:rsidP="009622CD">
                          <w:pPr>
                            <w:spacing w:after="0"/>
                            <w:rPr>
                              <w:rFonts w:ascii="Calibri" w:eastAsia="Calibri" w:hAnsi="Calibri" w:cs="Calibri"/>
                              <w:noProof/>
                              <w:color w:val="FF0000"/>
                              <w:sz w:val="24"/>
                              <w:szCs w:val="24"/>
                            </w:rPr>
                          </w:pPr>
                          <w:r w:rsidRPr="009622CD">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0E8EB97" id="_x0000_t202" coordsize="21600,21600" o:spt="202" path="m,l,21600r21600,l21600,xe">
              <v:stroke joinstyle="miter"/>
              <v:path gradientshapeok="t" o:connecttype="rect"/>
            </v:shapetype>
            <v:shape id="Text Box 5" o:spid="_x0000_s1028" type="#_x0000_t202" alt="OFFICIAL" style="position:absolute;left:0;text-align:left;margin-left:0;margin-top:0;width:43.45pt;height:31.85pt;z-index:25165824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" filled="f" stroked="f">
              <v:textbox style="mso-fit-shape-to-text:t" inset="0,0,0,15pt">
                <w:txbxContent>
                  <w:p w14:paraId="06899328" w14:textId="77777777" w:rsidR="009622CD" w:rsidRPr="009622CD" w:rsidRDefault="009622CD" w:rsidP="009622CD">
                    <w:pPr>
                      <w:spacing w:after="0"/>
                      <w:rPr>
                        <w:rFonts w:ascii="Calibri" w:eastAsia="Calibri" w:hAnsi="Calibri" w:cs="Calibri"/>
                        <w:noProof/>
                        <w:color w:val="FF0000"/>
                        <w:sz w:val="24"/>
                        <w:szCs w:val="24"/>
                      </w:rPr>
                    </w:pPr>
                    <w:r w:rsidRPr="009622CD">
                      <w:rPr>
                        <w:rFonts w:ascii="Calibri" w:eastAsia="Calibri" w:hAnsi="Calibri" w:cs="Calibri"/>
                        <w:noProof/>
                        <w:color w:val="FF0000"/>
                        <w:sz w:val="24"/>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C62ACD" w14:textId="77777777" w:rsidR="00B861B4" w:rsidRDefault="009622CD" w:rsidP="00274B73">
    <w:pPr>
      <w:pStyle w:val="Footer"/>
    </w:pPr>
    <w:r>
      <w:rPr>
        <w:noProof/>
      </w:rPr>
      <mc:AlternateContent>
        <mc:Choice Requires="wps">
          <w:drawing>
            <wp:anchor distT="0" distB="0" distL="0" distR="0" simplePos="0" relativeHeight="251658246" behindDoc="0" locked="0" layoutInCell="1" allowOverlap="1" wp14:anchorId="320C93C9" wp14:editId="278E45B6">
              <wp:simplePos x="901065" y="10053320"/>
              <wp:positionH relativeFrom="page">
                <wp:align>center</wp:align>
              </wp:positionH>
              <wp:positionV relativeFrom="page">
                <wp:align>bottom</wp:align>
              </wp:positionV>
              <wp:extent cx="551815" cy="404495"/>
              <wp:effectExtent l="0" t="0" r="635" b="0"/>
              <wp:wrapNone/>
              <wp:docPr id="1018248292"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15EF2900" w14:textId="5A8E3DD3" w:rsidR="009622CD" w:rsidRPr="009622CD" w:rsidRDefault="009622CD" w:rsidP="009622CD">
                          <w:pPr>
                            <w:spacing w:after="0"/>
                            <w:rPr>
                              <w:rFonts w:ascii="Calibri" w:eastAsia="Calibri" w:hAnsi="Calibri" w:cs="Calibri"/>
                              <w:noProof/>
                              <w:color w:val="FF0000"/>
                              <w:sz w:val="24"/>
                              <w:szCs w:val="24"/>
                            </w:rPr>
                          </w:pP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20C93C9" id="_x0000_t202" coordsize="21600,21600" o:spt="202" path="m,l,21600r21600,l21600,xe">
              <v:stroke joinstyle="miter"/>
              <v:path gradientshapeok="t" o:connecttype="rect"/>
            </v:shapetype>
            <v:shape id="Text Box 6" o:spid="_x0000_s1029" type="#_x0000_t202" alt="OFFICIAL" style="position:absolute;left:0;text-align:left;margin-left:0;margin-top:0;width:43.45pt;height:31.85pt;z-index:25165824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" filled="f" stroked="f">
              <v:textbox style="mso-fit-shape-to-text:t" inset="0,0,0,15pt">
                <w:txbxContent>
                  <w:p w14:paraId="15EF2900" w14:textId="5A8E3DD3" w:rsidR="009622CD" w:rsidRPr="009622CD" w:rsidRDefault="009622CD" w:rsidP="009622CD">
                    <w:pPr>
                      <w:spacing w:after="0"/>
                      <w:rPr>
                        <w:rFonts w:ascii="Calibri" w:eastAsia="Calibri" w:hAnsi="Calibri" w:cs="Calibri"/>
                        <w:noProof/>
                        <w:color w:val="FF0000"/>
                        <w:sz w:val="24"/>
                        <w:szCs w:val="24"/>
                      </w:rPr>
                    </w:pPr>
                  </w:p>
                </w:txbxContent>
              </v:textbox>
              <w10:wrap anchorx="page" anchory="page"/>
            </v:shape>
          </w:pict>
        </mc:Fallback>
      </mc:AlternateContent>
    </w:r>
    <w:r w:rsidR="00DE0AAE" w:rsidRPr="00DE0AAE">
      <w:t>Department of Agriculture, Fisheries and Forestry</w:t>
    </w:r>
    <w:r w:rsidR="00493F3C">
      <w:tab/>
    </w:r>
    <w:r w:rsidR="00B861B4">
      <w:fldChar w:fldCharType="begin"/>
    </w:r>
    <w:r w:rsidR="00B861B4">
      <w:instrText xml:space="preserve"> PAGE   \* MERGEFORMAT </w:instrText>
    </w:r>
    <w:r w:rsidR="00B861B4">
      <w:fldChar w:fldCharType="separate"/>
    </w:r>
    <w:r w:rsidR="005E25BD">
      <w:rPr>
        <w:noProof/>
      </w:rPr>
      <w:t>12</w:t>
    </w:r>
    <w:r w:rsidR="00B861B4">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9CAAD8" w14:textId="77777777" w:rsidR="007A4DDB" w:rsidRDefault="009622CD" w:rsidP="00274B73">
    <w:pPr>
      <w:pStyle w:val="Footer"/>
    </w:pPr>
    <w:r>
      <w:rPr>
        <w:noProof/>
      </w:rPr>
      <mc:AlternateContent>
        <mc:Choice Requires="wps">
          <w:drawing>
            <wp:anchor distT="0" distB="0" distL="0" distR="0" simplePos="0" relativeHeight="251658244" behindDoc="0" locked="0" layoutInCell="1" allowOverlap="1" wp14:anchorId="76E598B6" wp14:editId="6120807E">
              <wp:simplePos x="899770" y="10051085"/>
              <wp:positionH relativeFrom="page">
                <wp:align>center</wp:align>
              </wp:positionH>
              <wp:positionV relativeFrom="page">
                <wp:align>bottom</wp:align>
              </wp:positionV>
              <wp:extent cx="551815" cy="404495"/>
              <wp:effectExtent l="0" t="0" r="635" b="0"/>
              <wp:wrapNone/>
              <wp:docPr id="1520032261" name="Text Box 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36E9EE7B" w14:textId="07F54BA6" w:rsidR="009622CD" w:rsidRPr="009622CD" w:rsidRDefault="009622CD" w:rsidP="009622CD">
                          <w:pPr>
                            <w:spacing w:after="0"/>
                            <w:rPr>
                              <w:rFonts w:ascii="Calibri" w:eastAsia="Calibri" w:hAnsi="Calibri" w:cs="Calibri"/>
                              <w:noProof/>
                              <w:color w:val="FF0000"/>
                              <w:sz w:val="24"/>
                              <w:szCs w:val="24"/>
                            </w:rPr>
                          </w:pP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6E598B6" id="_x0000_t202" coordsize="21600,21600" o:spt="202" path="m,l,21600r21600,l21600,xe">
              <v:stroke joinstyle="miter"/>
              <v:path gradientshapeok="t" o:connecttype="rect"/>
            </v:shapetype>
            <v:shape id="Text Box 4" o:spid="_x0000_s1031" type="#_x0000_t202" alt="OFFICIAL" style="position:absolute;left:0;text-align:left;margin-left:0;margin-top:0;width:43.45pt;height:31.85pt;z-index:2516582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" filled="f" stroked="f">
              <v:textbox style="mso-fit-shape-to-text:t" inset="0,0,0,15pt">
                <w:txbxContent>
                  <w:p w14:paraId="36E9EE7B" w14:textId="07F54BA6" w:rsidR="009622CD" w:rsidRPr="009622CD" w:rsidRDefault="009622CD" w:rsidP="009622CD">
                    <w:pPr>
                      <w:spacing w:after="0"/>
                      <w:rPr>
                        <w:rFonts w:ascii="Calibri" w:eastAsia="Calibri" w:hAnsi="Calibri" w:cs="Calibri"/>
                        <w:noProof/>
                        <w:color w:val="FF0000"/>
                        <w:sz w:val="24"/>
                        <w:szCs w:val="24"/>
                      </w:rPr>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E8CE30" w14:textId="77777777" w:rsidR="00F42341" w:rsidRDefault="00F42341">
      <w:r>
        <w:separator/>
      </w:r>
    </w:p>
    <w:p w14:paraId="4C3ADA9C" w14:textId="77777777" w:rsidR="00F42341" w:rsidRDefault="00F42341"/>
    <w:p w14:paraId="08E15DFA" w14:textId="77777777" w:rsidR="00F42341" w:rsidRDefault="00F42341"/>
  </w:footnote>
  <w:footnote w:type="continuationSeparator" w:id="0">
    <w:p w14:paraId="2F5037F1" w14:textId="77777777" w:rsidR="00F42341" w:rsidRDefault="00F42341">
      <w:r>
        <w:continuationSeparator/>
      </w:r>
    </w:p>
    <w:p w14:paraId="337EEAD3" w14:textId="77777777" w:rsidR="00F42341" w:rsidRDefault="00F42341"/>
    <w:p w14:paraId="27036510" w14:textId="77777777" w:rsidR="00F42341" w:rsidRDefault="00F42341"/>
  </w:footnote>
  <w:footnote w:type="continuationNotice" w:id="1">
    <w:p w14:paraId="30567313" w14:textId="77777777" w:rsidR="00F42341" w:rsidRDefault="00F42341" w:rsidP="00274B73">
      <w:pPr>
        <w:pStyle w:val="Footer"/>
      </w:pPr>
    </w:p>
    <w:p w14:paraId="7F897611" w14:textId="77777777" w:rsidR="00F42341" w:rsidRDefault="00F42341"/>
    <w:p w14:paraId="57836608" w14:textId="77777777" w:rsidR="00F42341" w:rsidRDefault="00F4234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47D9F0" w14:textId="454C313D" w:rsidR="00B861B4" w:rsidRDefault="009622CD">
    <w:pPr>
      <w:pStyle w:val="Header"/>
    </w:pPr>
    <w:r>
      <w:rPr>
        <w:noProof/>
        <w:lang w:val="en-US"/>
      </w:rPr>
      <mc:AlternateContent>
        <mc:Choice Requires="wps">
          <w:drawing>
            <wp:anchor distT="0" distB="0" distL="0" distR="0" simplePos="0" relativeHeight="251658242" behindDoc="0" locked="0" layoutInCell="1" allowOverlap="1" wp14:anchorId="5F6AE6F0" wp14:editId="232A7D60">
              <wp:simplePos x="635" y="635"/>
              <wp:positionH relativeFrom="page">
                <wp:align>center</wp:align>
              </wp:positionH>
              <wp:positionV relativeFrom="page">
                <wp:align>top</wp:align>
              </wp:positionV>
              <wp:extent cx="551815" cy="404495"/>
              <wp:effectExtent l="0" t="0" r="635" b="14605"/>
              <wp:wrapNone/>
              <wp:docPr id="313378704"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36EE3DB6" w14:textId="77777777" w:rsidR="009622CD" w:rsidRPr="009622CD" w:rsidRDefault="009622CD" w:rsidP="009622CD">
                          <w:pPr>
                            <w:spacing w:after="0"/>
                            <w:rPr>
                              <w:rFonts w:ascii="Calibri" w:eastAsia="Calibri" w:hAnsi="Calibri" w:cs="Calibri"/>
                              <w:noProof/>
                              <w:color w:val="FF0000"/>
                              <w:sz w:val="24"/>
                              <w:szCs w:val="24"/>
                            </w:rPr>
                          </w:pPr>
                          <w:r w:rsidRPr="009622CD">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F6AE6F0" id="_x0000_t202" coordsize="21600,21600" o:spt="202" path="m,l,21600r21600,l21600,xe">
              <v:stroke joinstyle="miter"/>
              <v:path gradientshapeok="t" o:connecttype="rect"/>
            </v:shapetype>
            <v:shape id="Text Box 2" o:spid="_x0000_s1026" type="#_x0000_t202" alt="OFFICIAL" style="position:absolute;left:0;text-align:left;margin-left:0;margin-top:0;width:43.45pt;height:31.85pt;z-index:251658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" filled="f" stroked="f">
              <v:textbox style="mso-fit-shape-to-text:t" inset="0,15pt,0,0">
                <w:txbxContent>
                  <w:p w14:paraId="36EE3DB6" w14:textId="77777777" w:rsidR="009622CD" w:rsidRPr="009622CD" w:rsidRDefault="009622CD" w:rsidP="009622CD">
                    <w:pPr>
                      <w:spacing w:after="0"/>
                      <w:rPr>
                        <w:rFonts w:ascii="Calibri" w:eastAsia="Calibri" w:hAnsi="Calibri" w:cs="Calibri"/>
                        <w:noProof/>
                        <w:color w:val="FF0000"/>
                        <w:sz w:val="24"/>
                        <w:szCs w:val="24"/>
                      </w:rPr>
                    </w:pPr>
                    <w:r w:rsidRPr="009622CD">
                      <w:rPr>
                        <w:rFonts w:ascii="Calibri" w:eastAsia="Calibri" w:hAnsi="Calibri" w:cs="Calibri"/>
                        <w:noProof/>
                        <w:color w:val="FF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CD3376" w14:textId="3084B9DF" w:rsidR="00B861B4" w:rsidRDefault="009622CD">
    <w:pPr>
      <w:pStyle w:val="Header"/>
    </w:pPr>
    <w:r>
      <w:rPr>
        <w:noProof/>
        <w:lang w:val="en-US"/>
      </w:rPr>
      <mc:AlternateContent>
        <mc:Choice Requires="wps">
          <w:drawing>
            <wp:anchor distT="0" distB="0" distL="0" distR="0" simplePos="0" relativeHeight="251658243" behindDoc="0" locked="0" layoutInCell="1" allowOverlap="1" wp14:anchorId="38DFDA17" wp14:editId="7EBE70DB">
              <wp:simplePos x="901065" y="360680"/>
              <wp:positionH relativeFrom="page">
                <wp:align>center</wp:align>
              </wp:positionH>
              <wp:positionV relativeFrom="page">
                <wp:align>top</wp:align>
              </wp:positionV>
              <wp:extent cx="551815" cy="404495"/>
              <wp:effectExtent l="0" t="0" r="635" b="14605"/>
              <wp:wrapNone/>
              <wp:docPr id="1257591229"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73BAD914" w14:textId="6863DFD1" w:rsidR="009622CD" w:rsidRPr="009622CD" w:rsidRDefault="009622CD" w:rsidP="009622CD">
                          <w:pPr>
                            <w:spacing w:after="0"/>
                            <w:rPr>
                              <w:rFonts w:ascii="Calibri" w:eastAsia="Calibri" w:hAnsi="Calibri" w:cs="Calibri"/>
                              <w:noProof/>
                              <w:color w:val="FF0000"/>
                              <w:sz w:val="24"/>
                              <w:szCs w:val="24"/>
                            </w:rPr>
                          </w:pP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8DFDA17" id="_x0000_t202" coordsize="21600,21600" o:spt="202" path="m,l,21600r21600,l21600,xe">
              <v:stroke joinstyle="miter"/>
              <v:path gradientshapeok="t" o:connecttype="rect"/>
            </v:shapetype>
            <v:shape id="Text Box 3" o:spid="_x0000_s1027" type="#_x0000_t202" alt="OFFICIAL" style="position:absolute;left:0;text-align:left;margin-left:0;margin-top:0;width:43.45pt;height:31.85pt;z-index:25165824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" filled="f" stroked="f">
              <v:textbox style="mso-fit-shape-to-text:t" inset="0,15pt,0,0">
                <w:txbxContent>
                  <w:p w14:paraId="73BAD914" w14:textId="6863DFD1" w:rsidR="009622CD" w:rsidRPr="009622CD" w:rsidRDefault="009622CD" w:rsidP="009622CD">
                    <w:pPr>
                      <w:spacing w:after="0"/>
                      <w:rPr>
                        <w:rFonts w:ascii="Calibri" w:eastAsia="Calibri" w:hAnsi="Calibri" w:cs="Calibri"/>
                        <w:noProof/>
                        <w:color w:val="FF0000"/>
                        <w:sz w:val="24"/>
                        <w:szCs w:val="24"/>
                      </w:rPr>
                    </w:pPr>
                  </w:p>
                </w:txbxContent>
              </v:textbox>
              <w10:wrap anchorx="page" anchory="page"/>
            </v:shape>
          </w:pict>
        </mc:Fallback>
      </mc:AlternateContent>
    </w:r>
    <w:r w:rsidR="00A331BD" w:rsidRPr="00A331BD">
      <w:rPr>
        <w:noProof/>
        <w:lang w:val="en-US"/>
      </w:rPr>
      <w:t>Climate</w:t>
    </w:r>
    <w:r w:rsidR="003A42FB">
      <w:rPr>
        <w:noProof/>
        <w:lang w:val="en-US"/>
      </w:rPr>
      <w:t>-</w:t>
    </w:r>
    <w:r w:rsidR="00A331BD" w:rsidRPr="00A331BD">
      <w:rPr>
        <w:noProof/>
        <w:lang w:val="en-US"/>
      </w:rPr>
      <w:t>Smart Agriculture Program: MEL Framework and Implementation Plan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128B2D" w14:textId="75F4A433" w:rsidR="00B861B4" w:rsidRDefault="006B3546">
    <w:pPr>
      <w:pStyle w:val="Header"/>
      <w:jc w:val="left"/>
    </w:pPr>
    <w:r>
      <w:rPr>
        <w:noProof/>
      </w:rPr>
      <w:drawing>
        <wp:anchor distT="0" distB="0" distL="114300" distR="114300" simplePos="0" relativeHeight="251658240" behindDoc="1" locked="0" layoutInCell="1" allowOverlap="1" wp14:anchorId="181519BB" wp14:editId="7C88E0C3">
          <wp:simplePos x="0" y="0"/>
          <wp:positionH relativeFrom="page">
            <wp:posOffset>0</wp:posOffset>
          </wp:positionH>
          <wp:positionV relativeFrom="paragraph">
            <wp:posOffset>-387341</wp:posOffset>
          </wp:positionV>
          <wp:extent cx="7565594" cy="10701655"/>
          <wp:effectExtent l="0" t="0" r="0" b="4445"/>
          <wp:wrapNone/>
          <wp:docPr id="1488361358" name="Picture 1488361358" descr="Department of Agriculture, Fisheries and Forestry">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300097" name="Picture 227300097" descr="Department of Agriculture, Fisheries and Forestry">
                    <a:extLst>
                      <a:ext uri="{C183D7F6-B498-43B3-948B-1728B52AA6E4}">
                        <adec:decorative xmlns:adec="http://schemas.microsoft.com/office/drawing/2017/decorative" val="0"/>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5594" cy="10701655"/>
                  </a:xfrm>
                  <a:prstGeom prst="rect">
                    <a:avLst/>
                  </a:prstGeom>
                </pic:spPr>
              </pic:pic>
            </a:graphicData>
          </a:graphic>
          <wp14:sizeRelH relativeFrom="page">
            <wp14:pctWidth>0</wp14:pctWidth>
          </wp14:sizeRelH>
          <wp14:sizeRelV relativeFrom="page">
            <wp14:pctHeight>0</wp14:pctHeight>
          </wp14:sizeRelV>
        </wp:anchor>
      </w:drawing>
    </w:r>
    <w:r w:rsidR="009622CD">
      <w:rPr>
        <w:noProof/>
      </w:rPr>
      <mc:AlternateContent>
        <mc:Choice Requires="wps">
          <w:drawing>
            <wp:anchor distT="0" distB="0" distL="0" distR="0" simplePos="0" relativeHeight="251658241" behindDoc="0" locked="0" layoutInCell="1" allowOverlap="1" wp14:anchorId="2A23A422" wp14:editId="345C799B">
              <wp:simplePos x="899770" y="358445"/>
              <wp:positionH relativeFrom="page">
                <wp:align>center</wp:align>
              </wp:positionH>
              <wp:positionV relativeFrom="page">
                <wp:align>top</wp:align>
              </wp:positionV>
              <wp:extent cx="551815" cy="404495"/>
              <wp:effectExtent l="0" t="0" r="635" b="14605"/>
              <wp:wrapNone/>
              <wp:docPr id="1979450224"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31EFF6C7" w14:textId="70F52765" w:rsidR="009622CD" w:rsidRPr="009622CD" w:rsidRDefault="009622CD" w:rsidP="009622CD">
                          <w:pPr>
                            <w:spacing w:after="0"/>
                            <w:rPr>
                              <w:rFonts w:ascii="Calibri" w:eastAsia="Calibri" w:hAnsi="Calibri" w:cs="Calibri"/>
                              <w:noProof/>
                              <w:color w:val="FF0000"/>
                              <w:sz w:val="24"/>
                              <w:szCs w:val="24"/>
                            </w:rPr>
                          </w:pP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A23A422" id="_x0000_t202" coordsize="21600,21600" o:spt="202" path="m,l,21600r21600,l21600,xe">
              <v:stroke joinstyle="miter"/>
              <v:path gradientshapeok="t" o:connecttype="rect"/>
            </v:shapetype>
            <v:shape id="Text Box 1" o:spid="_x0000_s1030" type="#_x0000_t202" alt="OFFICIAL" style="position:absolute;margin-left:0;margin-top:0;width:43.45pt;height:31.85pt;z-index:25165824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" filled="f" stroked="f">
              <v:textbox style="mso-fit-shape-to-text:t" inset="0,15pt,0,0">
                <w:txbxContent>
                  <w:p w14:paraId="31EFF6C7" w14:textId="70F52765" w:rsidR="009622CD" w:rsidRPr="009622CD" w:rsidRDefault="009622CD" w:rsidP="009622CD">
                    <w:pPr>
                      <w:spacing w:after="0"/>
                      <w:rPr>
                        <w:rFonts w:ascii="Calibri" w:eastAsia="Calibri" w:hAnsi="Calibri" w:cs="Calibri"/>
                        <w:noProof/>
                        <w:color w:val="FF0000"/>
                        <w:sz w:val="24"/>
                        <w:szCs w:val="24"/>
                      </w:rPr>
                    </w:pP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8913EA"/>
    <w:multiLevelType w:val="multilevel"/>
    <w:tmpl w:val="7C4CE320"/>
    <w:lvl w:ilvl="0">
      <w:start w:val="1"/>
      <w:numFmt w:val="decimal"/>
      <w:pStyle w:val="BoxTextNumber"/>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0DA526DA"/>
    <w:multiLevelType w:val="hybridMultilevel"/>
    <w:tmpl w:val="8BDE64A8"/>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56DAA"/>
    <w:multiLevelType w:val="hybridMultilevel"/>
    <w:tmpl w:val="1F60E8A6"/>
    <w:lvl w:ilvl="0" w:tplc="E528DA04">
      <w:start w:val="1"/>
      <w:numFmt w:val="bullet"/>
      <w:pStyle w:val="Table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3" w15:restartNumberingAfterBreak="0">
    <w:nsid w:val="21E20078"/>
    <w:multiLevelType w:val="multilevel"/>
    <w:tmpl w:val="7F402B4E"/>
    <w:styleLink w:val="Headinglist"/>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3"/>
      <w:lvlText w:val="%1.%2"/>
      <w:lvlJc w:val="left"/>
      <w:pPr>
        <w:ind w:left="964" w:hanging="964"/>
      </w:pPr>
      <w:rPr>
        <w:rFonts w:hint="default"/>
      </w:rPr>
    </w:lvl>
    <w:lvl w:ilvl="2">
      <w:start w:val="1"/>
      <w:numFmt w:val="decimal"/>
      <w:pStyle w:val="Heading4"/>
      <w:lvlText w:val="%1.%2.%3"/>
      <w:lvlJc w:val="left"/>
      <w:pPr>
        <w:ind w:left="964" w:hanging="964"/>
      </w:pPr>
      <w:rPr>
        <w:rFonts w:hint="default"/>
      </w:rPr>
    </w:lvl>
    <w:lvl w:ilvl="3">
      <w:start w:val="1"/>
      <w:numFmt w:val="decimal"/>
      <w:pStyle w:val="Heading5"/>
      <w:lvlText w:val="%1.%2.%3.%4"/>
      <w:lvlJc w:val="left"/>
      <w:pPr>
        <w:ind w:left="851" w:hanging="851"/>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260011D6"/>
    <w:multiLevelType w:val="hybridMultilevel"/>
    <w:tmpl w:val="675A8460"/>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486800B4"/>
    <w:multiLevelType w:val="multilevel"/>
    <w:tmpl w:val="A0241B28"/>
    <w:numStyleLink w:val="List1"/>
  </w:abstractNum>
  <w:abstractNum w:abstractNumId="6" w15:restartNumberingAfterBreak="0">
    <w:nsid w:val="48DE2E4A"/>
    <w:multiLevelType w:val="hybridMultilevel"/>
    <w:tmpl w:val="6626592E"/>
    <w:lvl w:ilvl="0" w:tplc="50623E58">
      <w:start w:val="1"/>
      <w:numFmt w:val="bullet"/>
      <w:pStyle w:val="BoxTextBullet"/>
      <w:lvlText w:val=""/>
      <w:lvlJc w:val="left"/>
      <w:pPr>
        <w:ind w:left="720" w:hanging="360"/>
      </w:pPr>
      <w:rPr>
        <w:rFonts w:ascii="Symbol" w:hAnsi="Symbol" w:hint="default"/>
      </w:rPr>
    </w:lvl>
    <w:lvl w:ilvl="1" w:tplc="3EACDEA8" w:tentative="1">
      <w:start w:val="1"/>
      <w:numFmt w:val="bullet"/>
      <w:lvlText w:val="o"/>
      <w:lvlJc w:val="left"/>
      <w:pPr>
        <w:ind w:left="1440" w:hanging="360"/>
      </w:pPr>
      <w:rPr>
        <w:rFonts w:ascii="Courier New" w:hAnsi="Courier New" w:cs="Courier New" w:hint="default"/>
      </w:rPr>
    </w:lvl>
    <w:lvl w:ilvl="2" w:tplc="53681FEE" w:tentative="1">
      <w:start w:val="1"/>
      <w:numFmt w:val="bullet"/>
      <w:lvlText w:val=""/>
      <w:lvlJc w:val="left"/>
      <w:pPr>
        <w:ind w:left="2160" w:hanging="360"/>
      </w:pPr>
      <w:rPr>
        <w:rFonts w:ascii="Wingdings" w:hAnsi="Wingdings" w:hint="default"/>
      </w:rPr>
    </w:lvl>
    <w:lvl w:ilvl="3" w:tplc="584E4508" w:tentative="1">
      <w:start w:val="1"/>
      <w:numFmt w:val="bullet"/>
      <w:lvlText w:val=""/>
      <w:lvlJc w:val="left"/>
      <w:pPr>
        <w:ind w:left="2880" w:hanging="360"/>
      </w:pPr>
      <w:rPr>
        <w:rFonts w:ascii="Symbol" w:hAnsi="Symbol" w:hint="default"/>
      </w:rPr>
    </w:lvl>
    <w:lvl w:ilvl="4" w:tplc="B26EC18E" w:tentative="1">
      <w:start w:val="1"/>
      <w:numFmt w:val="bullet"/>
      <w:lvlText w:val="o"/>
      <w:lvlJc w:val="left"/>
      <w:pPr>
        <w:ind w:left="3600" w:hanging="360"/>
      </w:pPr>
      <w:rPr>
        <w:rFonts w:ascii="Courier New" w:hAnsi="Courier New" w:cs="Courier New" w:hint="default"/>
      </w:rPr>
    </w:lvl>
    <w:lvl w:ilvl="5" w:tplc="12DC0512" w:tentative="1">
      <w:start w:val="1"/>
      <w:numFmt w:val="bullet"/>
      <w:lvlText w:val=""/>
      <w:lvlJc w:val="left"/>
      <w:pPr>
        <w:ind w:left="4320" w:hanging="360"/>
      </w:pPr>
      <w:rPr>
        <w:rFonts w:ascii="Wingdings" w:hAnsi="Wingdings" w:hint="default"/>
      </w:rPr>
    </w:lvl>
    <w:lvl w:ilvl="6" w:tplc="F2C2BD96" w:tentative="1">
      <w:start w:val="1"/>
      <w:numFmt w:val="bullet"/>
      <w:lvlText w:val=""/>
      <w:lvlJc w:val="left"/>
      <w:pPr>
        <w:ind w:left="5040" w:hanging="360"/>
      </w:pPr>
      <w:rPr>
        <w:rFonts w:ascii="Symbol" w:hAnsi="Symbol" w:hint="default"/>
      </w:rPr>
    </w:lvl>
    <w:lvl w:ilvl="7" w:tplc="D506E058" w:tentative="1">
      <w:start w:val="1"/>
      <w:numFmt w:val="bullet"/>
      <w:lvlText w:val="o"/>
      <w:lvlJc w:val="left"/>
      <w:pPr>
        <w:ind w:left="5760" w:hanging="360"/>
      </w:pPr>
      <w:rPr>
        <w:rFonts w:ascii="Courier New" w:hAnsi="Courier New" w:cs="Courier New" w:hint="default"/>
      </w:rPr>
    </w:lvl>
    <w:lvl w:ilvl="8" w:tplc="4372F2D2" w:tentative="1">
      <w:start w:val="1"/>
      <w:numFmt w:val="bullet"/>
      <w:lvlText w:val=""/>
      <w:lvlJc w:val="left"/>
      <w:pPr>
        <w:ind w:left="6480" w:hanging="360"/>
      </w:pPr>
      <w:rPr>
        <w:rFonts w:ascii="Wingdings" w:hAnsi="Wingdings" w:hint="default"/>
      </w:rPr>
    </w:lvl>
  </w:abstractNum>
  <w:abstractNum w:abstractNumId="7" w15:restartNumberingAfterBreak="0">
    <w:nsid w:val="4B4978B0"/>
    <w:multiLevelType w:val="multilevel"/>
    <w:tmpl w:val="03FE8AF0"/>
    <w:styleLink w:val="TableBulletlis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5A8B541B"/>
    <w:multiLevelType w:val="multilevel"/>
    <w:tmpl w:val="6614A676"/>
    <w:lvl w:ilvl="0">
      <w:start w:val="1"/>
      <w:numFmt w:val="bullet"/>
      <w:pStyle w:val="Table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5AA12966"/>
    <w:multiLevelType w:val="multilevel"/>
    <w:tmpl w:val="A0241B28"/>
    <w:styleLink w:val="List1"/>
    <w:lvl w:ilvl="0">
      <w:start w:val="1"/>
      <w:numFmt w:val="bullet"/>
      <w:pStyle w:val="ListBullet"/>
      <w:lvlText w:val=""/>
      <w:lvlJc w:val="left"/>
      <w:pPr>
        <w:ind w:left="425" w:hanging="425"/>
      </w:pPr>
      <w:rPr>
        <w:rFonts w:ascii="Symbol" w:hAnsi="Symbol" w:hint="default"/>
        <w:color w:val="003150"/>
      </w:rPr>
    </w:lvl>
    <w:lvl w:ilvl="1">
      <w:start w:val="1"/>
      <w:numFmt w:val="bullet"/>
      <w:pStyle w:val="ListBullet2"/>
      <w:lvlText w:val=""/>
      <w:lvlJc w:val="left"/>
      <w:pPr>
        <w:ind w:left="851" w:hanging="426"/>
      </w:pPr>
      <w:rPr>
        <w:rFonts w:ascii="Symbol" w:hAnsi="Symbol" w:hint="default"/>
        <w:color w:val="auto"/>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10" w15:restartNumberingAfterBreak="0">
    <w:nsid w:val="5B8F3B04"/>
    <w:multiLevelType w:val="multilevel"/>
    <w:tmpl w:val="BE78A4F8"/>
    <w:styleLink w:val="Numberlist"/>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851" w:hanging="426"/>
      </w:pPr>
      <w:rPr>
        <w:rFonts w:hint="default"/>
      </w:rPr>
    </w:lvl>
    <w:lvl w:ilvl="2">
      <w:start w:val="1"/>
      <w:numFmt w:val="lowerRoman"/>
      <w:pStyle w:val="ListNumber3"/>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11" w15:restartNumberingAfterBreak="0">
    <w:nsid w:val="676E3536"/>
    <w:multiLevelType w:val="hybridMultilevel"/>
    <w:tmpl w:val="242AD5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6A730FE1"/>
    <w:multiLevelType w:val="hybridMultilevel"/>
    <w:tmpl w:val="7E96ACDE"/>
    <w:lvl w:ilvl="0" w:tplc="E3BC50E2">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71E52C1C"/>
    <w:multiLevelType w:val="hybridMultilevel"/>
    <w:tmpl w:val="94D07554"/>
    <w:lvl w:ilvl="0" w:tplc="11DEE908">
      <w:start w:val="1"/>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76AE4563"/>
    <w:multiLevelType w:val="multilevel"/>
    <w:tmpl w:val="F452ADBA"/>
    <w:styleLink w:val="Tablenumberedlists"/>
    <w:lvl w:ilvl="0">
      <w:start w:val="1"/>
      <w:numFmt w:val="decimal"/>
      <w:pStyle w:val="TableListNumber"/>
      <w:lvlText w:val="%1)"/>
      <w:lvlJc w:val="left"/>
      <w:pPr>
        <w:ind w:left="284" w:hanging="284"/>
      </w:pPr>
      <w:rPr>
        <w:rFonts w:ascii="Calibri" w:hAnsi="Calibri" w:hint="default"/>
        <w:sz w:val="18"/>
      </w:rPr>
    </w:lvl>
    <w:lvl w:ilvl="1">
      <w:start w:val="1"/>
      <w:numFmt w:val="lowerLetter"/>
      <w:pStyle w:val="TableListNumber2"/>
      <w:lvlText w:val="%2)"/>
      <w:lvlJc w:val="left"/>
      <w:pPr>
        <w:ind w:left="567" w:hanging="283"/>
      </w:pPr>
      <w:rPr>
        <w:rFonts w:ascii="Calibri" w:hAnsi="Calibri" w:hint="default"/>
        <w:sz w:val="18"/>
      </w:rPr>
    </w:lvl>
    <w:lvl w:ilvl="2">
      <w:start w:val="1"/>
      <w:numFmt w:val="lowerRoman"/>
      <w:pStyle w:val="TableListNumber3"/>
      <w:lvlText w:val="%3)"/>
      <w:lvlJc w:val="left"/>
      <w:pPr>
        <w:ind w:left="851" w:hanging="284"/>
      </w:pPr>
      <w:rPr>
        <w:rFonts w:ascii="Calibri" w:hAnsi="Calibri" w:hint="default"/>
        <w:sz w:val="18"/>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381057155">
    <w:abstractNumId w:val="9"/>
  </w:num>
  <w:num w:numId="2" w16cid:durableId="1639215797">
    <w:abstractNumId w:val="10"/>
  </w:num>
  <w:num w:numId="3" w16cid:durableId="1643265712">
    <w:abstractNumId w:val="3"/>
    <w:lvlOverride w:ilvl="3">
      <w:lvl w:ilvl="3">
        <w:start w:val="1"/>
        <w:numFmt w:val="decimal"/>
        <w:pStyle w:val="Heading5"/>
        <w:lvlText w:val="%1.%2.%3.%4"/>
        <w:lvlJc w:val="left"/>
        <w:pPr>
          <w:ind w:left="851" w:hanging="851"/>
        </w:pPr>
        <w:rPr>
          <w:rFonts w:hint="default"/>
        </w:rPr>
      </w:lvl>
    </w:lvlOverride>
  </w:num>
  <w:num w:numId="4" w16cid:durableId="156895039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626202022">
    <w:abstractNumId w:val="7"/>
  </w:num>
  <w:num w:numId="6" w16cid:durableId="281765065">
    <w:abstractNumId w:val="8"/>
  </w:num>
  <w:num w:numId="7" w16cid:durableId="2092000146">
    <w:abstractNumId w:val="6"/>
  </w:num>
  <w:num w:numId="8" w16cid:durableId="864908900">
    <w:abstractNumId w:val="3"/>
    <w:lvlOverride w:ilvl="0">
      <w:lvl w:ilvl="0">
        <w:start w:val="1"/>
        <w:numFmt w:val="decimal"/>
        <w:pStyle w:val="Heading2"/>
        <w:lvlText w:val="%1"/>
        <w:lvlJc w:val="left"/>
        <w:pPr>
          <w:ind w:left="720" w:hanging="720"/>
        </w:pPr>
        <w:rPr>
          <w:color w:val="auto"/>
        </w:rPr>
      </w:lvl>
    </w:lvlOverride>
    <w:lvlOverride w:ilvl="1">
      <w:lvl w:ilvl="1">
        <w:start w:val="1"/>
        <w:numFmt w:val="decimal"/>
        <w:pStyle w:val="Heading3"/>
        <w:lvlText w:val="%1.%2"/>
        <w:lvlJc w:val="left"/>
        <w:pPr>
          <w:ind w:left="964" w:hanging="964"/>
        </w:pPr>
        <w:rPr>
          <w:rFonts w:hint="default"/>
        </w:rPr>
      </w:lvl>
    </w:lvlOverride>
  </w:num>
  <w:num w:numId="9" w16cid:durableId="1469322956">
    <w:abstractNumId w:val="9"/>
  </w:num>
  <w:num w:numId="10" w16cid:durableId="1341661948">
    <w:abstractNumId w:val="10"/>
  </w:num>
  <w:num w:numId="11" w16cid:durableId="1983389004">
    <w:abstractNumId w:val="2"/>
  </w:num>
  <w:num w:numId="12" w16cid:durableId="435951209">
    <w:abstractNumId w:val="11"/>
  </w:num>
  <w:num w:numId="13" w16cid:durableId="1385720017">
    <w:abstractNumId w:val="14"/>
  </w:num>
  <w:num w:numId="14" w16cid:durableId="1361395064">
    <w:abstractNumId w:val="12"/>
  </w:num>
  <w:num w:numId="15" w16cid:durableId="2119637520">
    <w:abstractNumId w:val="0"/>
  </w:num>
  <w:num w:numId="16" w16cid:durableId="977537242">
    <w:abstractNumId w:val="4"/>
  </w:num>
  <w:num w:numId="17" w16cid:durableId="824202152">
    <w:abstractNumId w:val="13"/>
  </w:num>
  <w:num w:numId="18" w16cid:durableId="202585651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204046830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596941255">
    <w:abstractNumId w:val="8"/>
  </w:num>
  <w:num w:numId="21" w16cid:durableId="204411773">
    <w:abstractNumId w:val="3"/>
    <w:lvlOverride w:ilvl="0">
      <w:lvl w:ilvl="0">
        <w:start w:val="1"/>
        <w:numFmt w:val="decimal"/>
        <w:pStyle w:val="Heading2"/>
        <w:lvlText w:val="%1"/>
        <w:lvlJc w:val="left"/>
        <w:pPr>
          <w:ind w:left="720" w:hanging="720"/>
        </w:pPr>
        <w:rPr>
          <w:color w:val="auto"/>
        </w:rPr>
      </w:lvl>
    </w:lvlOverride>
  </w:num>
  <w:num w:numId="22" w16cid:durableId="16359133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05212199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77859778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62049837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498713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15988257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330983864">
    <w:abstractNumId w:val="10"/>
  </w:num>
  <w:num w:numId="29" w16cid:durableId="1881284084">
    <w:abstractNumId w:val="1"/>
  </w:num>
  <w:num w:numId="30" w16cid:durableId="48898235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372267661">
    <w:abstractNumId w:val="3"/>
  </w:num>
  <w:num w:numId="32" w16cid:durableId="123334787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4F6E"/>
    <w:rsid w:val="00000B2E"/>
    <w:rsid w:val="00000C1D"/>
    <w:rsid w:val="00000CDE"/>
    <w:rsid w:val="000015A8"/>
    <w:rsid w:val="00001A2F"/>
    <w:rsid w:val="000032AD"/>
    <w:rsid w:val="00003CC3"/>
    <w:rsid w:val="000049C4"/>
    <w:rsid w:val="00004B5B"/>
    <w:rsid w:val="00004FAC"/>
    <w:rsid w:val="0000552D"/>
    <w:rsid w:val="0000586E"/>
    <w:rsid w:val="00005A09"/>
    <w:rsid w:val="00006D71"/>
    <w:rsid w:val="00006FF6"/>
    <w:rsid w:val="00007BA9"/>
    <w:rsid w:val="00010628"/>
    <w:rsid w:val="0001097F"/>
    <w:rsid w:val="00012C52"/>
    <w:rsid w:val="00012E83"/>
    <w:rsid w:val="000139CF"/>
    <w:rsid w:val="00013AA5"/>
    <w:rsid w:val="00014B70"/>
    <w:rsid w:val="000159AD"/>
    <w:rsid w:val="00016858"/>
    <w:rsid w:val="00017F23"/>
    <w:rsid w:val="00020A3E"/>
    <w:rsid w:val="00021BEC"/>
    <w:rsid w:val="00022427"/>
    <w:rsid w:val="00022FF6"/>
    <w:rsid w:val="00023486"/>
    <w:rsid w:val="00025F16"/>
    <w:rsid w:val="00026381"/>
    <w:rsid w:val="00027252"/>
    <w:rsid w:val="00030668"/>
    <w:rsid w:val="00031408"/>
    <w:rsid w:val="00031F75"/>
    <w:rsid w:val="00032789"/>
    <w:rsid w:val="000329BE"/>
    <w:rsid w:val="0003378B"/>
    <w:rsid w:val="00033E60"/>
    <w:rsid w:val="00035A7E"/>
    <w:rsid w:val="000360FF"/>
    <w:rsid w:val="000373C5"/>
    <w:rsid w:val="000401D9"/>
    <w:rsid w:val="00040977"/>
    <w:rsid w:val="00041AD5"/>
    <w:rsid w:val="00043AE8"/>
    <w:rsid w:val="00043D85"/>
    <w:rsid w:val="000458C2"/>
    <w:rsid w:val="00045CA7"/>
    <w:rsid w:val="00046855"/>
    <w:rsid w:val="00050E7D"/>
    <w:rsid w:val="0005282A"/>
    <w:rsid w:val="0005286C"/>
    <w:rsid w:val="00053CFF"/>
    <w:rsid w:val="000542FF"/>
    <w:rsid w:val="00056BB9"/>
    <w:rsid w:val="000572FF"/>
    <w:rsid w:val="0006049D"/>
    <w:rsid w:val="00060797"/>
    <w:rsid w:val="00060F8E"/>
    <w:rsid w:val="00061B15"/>
    <w:rsid w:val="0006225F"/>
    <w:rsid w:val="00062EED"/>
    <w:rsid w:val="0006316B"/>
    <w:rsid w:val="00064EC4"/>
    <w:rsid w:val="00065340"/>
    <w:rsid w:val="00066319"/>
    <w:rsid w:val="00066EAC"/>
    <w:rsid w:val="00066FE9"/>
    <w:rsid w:val="0006745B"/>
    <w:rsid w:val="00070529"/>
    <w:rsid w:val="00070728"/>
    <w:rsid w:val="0007157C"/>
    <w:rsid w:val="00071927"/>
    <w:rsid w:val="00071C05"/>
    <w:rsid w:val="0007305A"/>
    <w:rsid w:val="000735C7"/>
    <w:rsid w:val="00073B5B"/>
    <w:rsid w:val="00074830"/>
    <w:rsid w:val="000752BA"/>
    <w:rsid w:val="00075CD4"/>
    <w:rsid w:val="0007651D"/>
    <w:rsid w:val="00077284"/>
    <w:rsid w:val="00077B68"/>
    <w:rsid w:val="00081BB9"/>
    <w:rsid w:val="000827C8"/>
    <w:rsid w:val="000842C5"/>
    <w:rsid w:val="00084367"/>
    <w:rsid w:val="00084701"/>
    <w:rsid w:val="000862D0"/>
    <w:rsid w:val="000869AB"/>
    <w:rsid w:val="00092187"/>
    <w:rsid w:val="0009407F"/>
    <w:rsid w:val="000942EE"/>
    <w:rsid w:val="000945CD"/>
    <w:rsid w:val="00095091"/>
    <w:rsid w:val="00095C29"/>
    <w:rsid w:val="0009648A"/>
    <w:rsid w:val="00097197"/>
    <w:rsid w:val="00097FA8"/>
    <w:rsid w:val="000A00B6"/>
    <w:rsid w:val="000A1447"/>
    <w:rsid w:val="000A2ABC"/>
    <w:rsid w:val="000A3ED1"/>
    <w:rsid w:val="000A4F6E"/>
    <w:rsid w:val="000A5170"/>
    <w:rsid w:val="000A584A"/>
    <w:rsid w:val="000A590B"/>
    <w:rsid w:val="000A6BA4"/>
    <w:rsid w:val="000A6C05"/>
    <w:rsid w:val="000A6D73"/>
    <w:rsid w:val="000A7699"/>
    <w:rsid w:val="000A7AAF"/>
    <w:rsid w:val="000A7C43"/>
    <w:rsid w:val="000B207F"/>
    <w:rsid w:val="000B2AC4"/>
    <w:rsid w:val="000B4167"/>
    <w:rsid w:val="000B42AA"/>
    <w:rsid w:val="000B487F"/>
    <w:rsid w:val="000B573C"/>
    <w:rsid w:val="000B5CF6"/>
    <w:rsid w:val="000B5FA0"/>
    <w:rsid w:val="000B6820"/>
    <w:rsid w:val="000C065C"/>
    <w:rsid w:val="000C0D56"/>
    <w:rsid w:val="000C0F45"/>
    <w:rsid w:val="000C3232"/>
    <w:rsid w:val="000C3B3D"/>
    <w:rsid w:val="000C4090"/>
    <w:rsid w:val="000C4361"/>
    <w:rsid w:val="000C45C4"/>
    <w:rsid w:val="000C4F3E"/>
    <w:rsid w:val="000C519B"/>
    <w:rsid w:val="000C61FA"/>
    <w:rsid w:val="000C61FB"/>
    <w:rsid w:val="000C74C2"/>
    <w:rsid w:val="000C77D8"/>
    <w:rsid w:val="000D03A3"/>
    <w:rsid w:val="000D102B"/>
    <w:rsid w:val="000D3392"/>
    <w:rsid w:val="000D3E32"/>
    <w:rsid w:val="000D419F"/>
    <w:rsid w:val="000D5F93"/>
    <w:rsid w:val="000D60EC"/>
    <w:rsid w:val="000D7006"/>
    <w:rsid w:val="000D7832"/>
    <w:rsid w:val="000E0C9C"/>
    <w:rsid w:val="000E1202"/>
    <w:rsid w:val="000E2D56"/>
    <w:rsid w:val="000E3C0F"/>
    <w:rsid w:val="000E42B3"/>
    <w:rsid w:val="000E4423"/>
    <w:rsid w:val="000E442D"/>
    <w:rsid w:val="000E45E6"/>
    <w:rsid w:val="000E4658"/>
    <w:rsid w:val="000E486D"/>
    <w:rsid w:val="000E77DB"/>
    <w:rsid w:val="000F0350"/>
    <w:rsid w:val="000F04BE"/>
    <w:rsid w:val="000F0E98"/>
    <w:rsid w:val="000F102B"/>
    <w:rsid w:val="000F27DA"/>
    <w:rsid w:val="000F3357"/>
    <w:rsid w:val="000F56AB"/>
    <w:rsid w:val="000F5FBB"/>
    <w:rsid w:val="000F71A7"/>
    <w:rsid w:val="00100003"/>
    <w:rsid w:val="00100E53"/>
    <w:rsid w:val="001013AD"/>
    <w:rsid w:val="00101F99"/>
    <w:rsid w:val="001043C0"/>
    <w:rsid w:val="00104AE4"/>
    <w:rsid w:val="00105860"/>
    <w:rsid w:val="001059B1"/>
    <w:rsid w:val="0010656A"/>
    <w:rsid w:val="001065D9"/>
    <w:rsid w:val="00107F3F"/>
    <w:rsid w:val="00107F69"/>
    <w:rsid w:val="0011028D"/>
    <w:rsid w:val="00110707"/>
    <w:rsid w:val="001116C3"/>
    <w:rsid w:val="00111A33"/>
    <w:rsid w:val="00111A83"/>
    <w:rsid w:val="00112450"/>
    <w:rsid w:val="00113D52"/>
    <w:rsid w:val="0011614B"/>
    <w:rsid w:val="00116E1B"/>
    <w:rsid w:val="0011749A"/>
    <w:rsid w:val="00121293"/>
    <w:rsid w:val="00121391"/>
    <w:rsid w:val="00123319"/>
    <w:rsid w:val="00123AF2"/>
    <w:rsid w:val="00124651"/>
    <w:rsid w:val="00125462"/>
    <w:rsid w:val="0012731E"/>
    <w:rsid w:val="00127D3F"/>
    <w:rsid w:val="001300D7"/>
    <w:rsid w:val="0013042A"/>
    <w:rsid w:val="001305CD"/>
    <w:rsid w:val="001314B4"/>
    <w:rsid w:val="0013191B"/>
    <w:rsid w:val="001328AF"/>
    <w:rsid w:val="00134BE0"/>
    <w:rsid w:val="00134C3F"/>
    <w:rsid w:val="00135F99"/>
    <w:rsid w:val="00136404"/>
    <w:rsid w:val="00136919"/>
    <w:rsid w:val="00137D42"/>
    <w:rsid w:val="001409F4"/>
    <w:rsid w:val="001418D4"/>
    <w:rsid w:val="00141F2D"/>
    <w:rsid w:val="00142570"/>
    <w:rsid w:val="00142DD6"/>
    <w:rsid w:val="0014357D"/>
    <w:rsid w:val="00143A17"/>
    <w:rsid w:val="00145292"/>
    <w:rsid w:val="0014626F"/>
    <w:rsid w:val="0015043D"/>
    <w:rsid w:val="001509B9"/>
    <w:rsid w:val="00150DA6"/>
    <w:rsid w:val="0015123F"/>
    <w:rsid w:val="00154041"/>
    <w:rsid w:val="001540B7"/>
    <w:rsid w:val="001545EE"/>
    <w:rsid w:val="00154F3B"/>
    <w:rsid w:val="00154FA9"/>
    <w:rsid w:val="00161281"/>
    <w:rsid w:val="0016201B"/>
    <w:rsid w:val="001626D1"/>
    <w:rsid w:val="00162AB6"/>
    <w:rsid w:val="00162AF7"/>
    <w:rsid w:val="001638C2"/>
    <w:rsid w:val="001641A3"/>
    <w:rsid w:val="00165208"/>
    <w:rsid w:val="00166506"/>
    <w:rsid w:val="00166522"/>
    <w:rsid w:val="001670CF"/>
    <w:rsid w:val="001704B9"/>
    <w:rsid w:val="00170FBB"/>
    <w:rsid w:val="00170FE6"/>
    <w:rsid w:val="001712F6"/>
    <w:rsid w:val="001715CE"/>
    <w:rsid w:val="00171935"/>
    <w:rsid w:val="00171E33"/>
    <w:rsid w:val="001728AE"/>
    <w:rsid w:val="00172BC0"/>
    <w:rsid w:val="00172D4F"/>
    <w:rsid w:val="0017301C"/>
    <w:rsid w:val="001747A5"/>
    <w:rsid w:val="00175269"/>
    <w:rsid w:val="00176594"/>
    <w:rsid w:val="0017699C"/>
    <w:rsid w:val="00176A27"/>
    <w:rsid w:val="00176BE5"/>
    <w:rsid w:val="00177BEF"/>
    <w:rsid w:val="00181136"/>
    <w:rsid w:val="001816D5"/>
    <w:rsid w:val="001845AE"/>
    <w:rsid w:val="00184A03"/>
    <w:rsid w:val="00184E82"/>
    <w:rsid w:val="001868A1"/>
    <w:rsid w:val="00187C25"/>
    <w:rsid w:val="00191D69"/>
    <w:rsid w:val="00191E82"/>
    <w:rsid w:val="00192115"/>
    <w:rsid w:val="00192C7A"/>
    <w:rsid w:val="00193307"/>
    <w:rsid w:val="00195AEA"/>
    <w:rsid w:val="00196428"/>
    <w:rsid w:val="00196907"/>
    <w:rsid w:val="00196FCD"/>
    <w:rsid w:val="00197415"/>
    <w:rsid w:val="00197798"/>
    <w:rsid w:val="001A00C0"/>
    <w:rsid w:val="001A018C"/>
    <w:rsid w:val="001A09A5"/>
    <w:rsid w:val="001A0A2F"/>
    <w:rsid w:val="001A0AD8"/>
    <w:rsid w:val="001A0CD8"/>
    <w:rsid w:val="001A138B"/>
    <w:rsid w:val="001A1652"/>
    <w:rsid w:val="001A1B53"/>
    <w:rsid w:val="001A3025"/>
    <w:rsid w:val="001A3A9E"/>
    <w:rsid w:val="001A4BF7"/>
    <w:rsid w:val="001A4F33"/>
    <w:rsid w:val="001A525B"/>
    <w:rsid w:val="001A5E8C"/>
    <w:rsid w:val="001A6573"/>
    <w:rsid w:val="001A7231"/>
    <w:rsid w:val="001A7AEE"/>
    <w:rsid w:val="001B1CE5"/>
    <w:rsid w:val="001B1D71"/>
    <w:rsid w:val="001B2480"/>
    <w:rsid w:val="001B391F"/>
    <w:rsid w:val="001B5697"/>
    <w:rsid w:val="001B6254"/>
    <w:rsid w:val="001B62D1"/>
    <w:rsid w:val="001B69E5"/>
    <w:rsid w:val="001B6F33"/>
    <w:rsid w:val="001B7C08"/>
    <w:rsid w:val="001C11D0"/>
    <w:rsid w:val="001C1865"/>
    <w:rsid w:val="001C1952"/>
    <w:rsid w:val="001C1D55"/>
    <w:rsid w:val="001C1FB3"/>
    <w:rsid w:val="001C2AF7"/>
    <w:rsid w:val="001C3112"/>
    <w:rsid w:val="001C3E1F"/>
    <w:rsid w:val="001C4B9D"/>
    <w:rsid w:val="001C56CB"/>
    <w:rsid w:val="001C782B"/>
    <w:rsid w:val="001C79E1"/>
    <w:rsid w:val="001D04C8"/>
    <w:rsid w:val="001D2A80"/>
    <w:rsid w:val="001D4A05"/>
    <w:rsid w:val="001D590E"/>
    <w:rsid w:val="001D6FDA"/>
    <w:rsid w:val="001E165F"/>
    <w:rsid w:val="001E1F8F"/>
    <w:rsid w:val="001E319F"/>
    <w:rsid w:val="001E50A9"/>
    <w:rsid w:val="001E52A8"/>
    <w:rsid w:val="001E63FF"/>
    <w:rsid w:val="001E6FB2"/>
    <w:rsid w:val="001F071F"/>
    <w:rsid w:val="001F0EAE"/>
    <w:rsid w:val="001F21ED"/>
    <w:rsid w:val="001F3779"/>
    <w:rsid w:val="001F408C"/>
    <w:rsid w:val="001F4874"/>
    <w:rsid w:val="001F49FB"/>
    <w:rsid w:val="001F4E73"/>
    <w:rsid w:val="001F520A"/>
    <w:rsid w:val="001F57E3"/>
    <w:rsid w:val="001F63A4"/>
    <w:rsid w:val="001F73AF"/>
    <w:rsid w:val="0020007D"/>
    <w:rsid w:val="0020068B"/>
    <w:rsid w:val="00200900"/>
    <w:rsid w:val="00201A1D"/>
    <w:rsid w:val="00201F10"/>
    <w:rsid w:val="002031E7"/>
    <w:rsid w:val="00203322"/>
    <w:rsid w:val="00203730"/>
    <w:rsid w:val="002059E0"/>
    <w:rsid w:val="00205D1A"/>
    <w:rsid w:val="002074DB"/>
    <w:rsid w:val="002078E1"/>
    <w:rsid w:val="00207BF2"/>
    <w:rsid w:val="00207E84"/>
    <w:rsid w:val="0021160D"/>
    <w:rsid w:val="00212213"/>
    <w:rsid w:val="002122B9"/>
    <w:rsid w:val="0021240E"/>
    <w:rsid w:val="00212804"/>
    <w:rsid w:val="002132B2"/>
    <w:rsid w:val="0021377C"/>
    <w:rsid w:val="00213B8F"/>
    <w:rsid w:val="00213D28"/>
    <w:rsid w:val="00214591"/>
    <w:rsid w:val="00214C2C"/>
    <w:rsid w:val="00215CF0"/>
    <w:rsid w:val="00215D08"/>
    <w:rsid w:val="00216086"/>
    <w:rsid w:val="00216323"/>
    <w:rsid w:val="0021649B"/>
    <w:rsid w:val="002165B3"/>
    <w:rsid w:val="00216882"/>
    <w:rsid w:val="00217BD2"/>
    <w:rsid w:val="00220125"/>
    <w:rsid w:val="0022097F"/>
    <w:rsid w:val="00222137"/>
    <w:rsid w:val="00222434"/>
    <w:rsid w:val="00223437"/>
    <w:rsid w:val="0022440A"/>
    <w:rsid w:val="0022480C"/>
    <w:rsid w:val="002248CB"/>
    <w:rsid w:val="00224B2A"/>
    <w:rsid w:val="00224B5B"/>
    <w:rsid w:val="00226346"/>
    <w:rsid w:val="00226848"/>
    <w:rsid w:val="00232F52"/>
    <w:rsid w:val="00234FEF"/>
    <w:rsid w:val="00235ECD"/>
    <w:rsid w:val="00236063"/>
    <w:rsid w:val="0023713D"/>
    <w:rsid w:val="00240402"/>
    <w:rsid w:val="002410AE"/>
    <w:rsid w:val="00243A7C"/>
    <w:rsid w:val="00244A61"/>
    <w:rsid w:val="00245291"/>
    <w:rsid w:val="00245465"/>
    <w:rsid w:val="00245FD3"/>
    <w:rsid w:val="00247C1A"/>
    <w:rsid w:val="00247D09"/>
    <w:rsid w:val="002508C0"/>
    <w:rsid w:val="00253138"/>
    <w:rsid w:val="00253426"/>
    <w:rsid w:val="002539A7"/>
    <w:rsid w:val="00253C03"/>
    <w:rsid w:val="00253CDB"/>
    <w:rsid w:val="00254527"/>
    <w:rsid w:val="0025502C"/>
    <w:rsid w:val="002554B6"/>
    <w:rsid w:val="0025689B"/>
    <w:rsid w:val="00256A98"/>
    <w:rsid w:val="00257253"/>
    <w:rsid w:val="00261495"/>
    <w:rsid w:val="00262B55"/>
    <w:rsid w:val="00262F26"/>
    <w:rsid w:val="00263498"/>
    <w:rsid w:val="00263AC3"/>
    <w:rsid w:val="00263CB6"/>
    <w:rsid w:val="002640AD"/>
    <w:rsid w:val="00264E14"/>
    <w:rsid w:val="002652A2"/>
    <w:rsid w:val="00265A2D"/>
    <w:rsid w:val="0026614D"/>
    <w:rsid w:val="002667F5"/>
    <w:rsid w:val="00266B5E"/>
    <w:rsid w:val="00266C5A"/>
    <w:rsid w:val="002673BF"/>
    <w:rsid w:val="002715D6"/>
    <w:rsid w:val="00272582"/>
    <w:rsid w:val="00272CA2"/>
    <w:rsid w:val="00273250"/>
    <w:rsid w:val="00273EB7"/>
    <w:rsid w:val="00274B73"/>
    <w:rsid w:val="00274C9E"/>
    <w:rsid w:val="00274FFC"/>
    <w:rsid w:val="00275281"/>
    <w:rsid w:val="00275570"/>
    <w:rsid w:val="002773D0"/>
    <w:rsid w:val="00281330"/>
    <w:rsid w:val="00281BB6"/>
    <w:rsid w:val="00281F73"/>
    <w:rsid w:val="00282EFD"/>
    <w:rsid w:val="00283C81"/>
    <w:rsid w:val="00284183"/>
    <w:rsid w:val="00284C5A"/>
    <w:rsid w:val="00284D14"/>
    <w:rsid w:val="00286137"/>
    <w:rsid w:val="00286307"/>
    <w:rsid w:val="00286BE2"/>
    <w:rsid w:val="00287DD2"/>
    <w:rsid w:val="00291134"/>
    <w:rsid w:val="00292030"/>
    <w:rsid w:val="00292B53"/>
    <w:rsid w:val="00294CCF"/>
    <w:rsid w:val="0029531E"/>
    <w:rsid w:val="0029534F"/>
    <w:rsid w:val="00295FB1"/>
    <w:rsid w:val="002965D2"/>
    <w:rsid w:val="00296E18"/>
    <w:rsid w:val="00297204"/>
    <w:rsid w:val="002A0605"/>
    <w:rsid w:val="002A07F1"/>
    <w:rsid w:val="002A0932"/>
    <w:rsid w:val="002A1174"/>
    <w:rsid w:val="002A1309"/>
    <w:rsid w:val="002A1CC3"/>
    <w:rsid w:val="002A324E"/>
    <w:rsid w:val="002A35A4"/>
    <w:rsid w:val="002A39BF"/>
    <w:rsid w:val="002A44D0"/>
    <w:rsid w:val="002A4F4E"/>
    <w:rsid w:val="002A535D"/>
    <w:rsid w:val="002A719E"/>
    <w:rsid w:val="002A7443"/>
    <w:rsid w:val="002A777D"/>
    <w:rsid w:val="002B170E"/>
    <w:rsid w:val="002B1FFA"/>
    <w:rsid w:val="002B355C"/>
    <w:rsid w:val="002B365A"/>
    <w:rsid w:val="002B382C"/>
    <w:rsid w:val="002B3DA3"/>
    <w:rsid w:val="002B431B"/>
    <w:rsid w:val="002B45F8"/>
    <w:rsid w:val="002B4CBC"/>
    <w:rsid w:val="002B7E7A"/>
    <w:rsid w:val="002C0322"/>
    <w:rsid w:val="002C052F"/>
    <w:rsid w:val="002C0D5A"/>
    <w:rsid w:val="002C16DA"/>
    <w:rsid w:val="002C2571"/>
    <w:rsid w:val="002C4324"/>
    <w:rsid w:val="002C505B"/>
    <w:rsid w:val="002C5176"/>
    <w:rsid w:val="002C55F5"/>
    <w:rsid w:val="002C568C"/>
    <w:rsid w:val="002C5DA7"/>
    <w:rsid w:val="002C6F50"/>
    <w:rsid w:val="002C77F2"/>
    <w:rsid w:val="002D0325"/>
    <w:rsid w:val="002D0A07"/>
    <w:rsid w:val="002D16D6"/>
    <w:rsid w:val="002D20DB"/>
    <w:rsid w:val="002D40C5"/>
    <w:rsid w:val="002D4624"/>
    <w:rsid w:val="002D4BDA"/>
    <w:rsid w:val="002D5B0A"/>
    <w:rsid w:val="002D5DFA"/>
    <w:rsid w:val="002D67C2"/>
    <w:rsid w:val="002D7D6A"/>
    <w:rsid w:val="002D7F93"/>
    <w:rsid w:val="002E014C"/>
    <w:rsid w:val="002E0A85"/>
    <w:rsid w:val="002E0AED"/>
    <w:rsid w:val="002E37DC"/>
    <w:rsid w:val="002E3C5D"/>
    <w:rsid w:val="002E3DDD"/>
    <w:rsid w:val="002E425D"/>
    <w:rsid w:val="002E54BC"/>
    <w:rsid w:val="002E78B6"/>
    <w:rsid w:val="002F01F3"/>
    <w:rsid w:val="002F08FB"/>
    <w:rsid w:val="002F1457"/>
    <w:rsid w:val="002F2DFF"/>
    <w:rsid w:val="002F313E"/>
    <w:rsid w:val="002F473B"/>
    <w:rsid w:val="002F4824"/>
    <w:rsid w:val="002F5F48"/>
    <w:rsid w:val="003005F6"/>
    <w:rsid w:val="00300F9F"/>
    <w:rsid w:val="0030199A"/>
    <w:rsid w:val="00302354"/>
    <w:rsid w:val="003023AE"/>
    <w:rsid w:val="003024BD"/>
    <w:rsid w:val="00303D0F"/>
    <w:rsid w:val="00303F5D"/>
    <w:rsid w:val="0030482B"/>
    <w:rsid w:val="00304AB4"/>
    <w:rsid w:val="003065A0"/>
    <w:rsid w:val="003067B0"/>
    <w:rsid w:val="00306D99"/>
    <w:rsid w:val="00306F55"/>
    <w:rsid w:val="00307BC3"/>
    <w:rsid w:val="00311A87"/>
    <w:rsid w:val="00311D31"/>
    <w:rsid w:val="00311D61"/>
    <w:rsid w:val="00314561"/>
    <w:rsid w:val="00314852"/>
    <w:rsid w:val="00314E26"/>
    <w:rsid w:val="00316C1A"/>
    <w:rsid w:val="00317630"/>
    <w:rsid w:val="003200C9"/>
    <w:rsid w:val="00320125"/>
    <w:rsid w:val="00320E13"/>
    <w:rsid w:val="0032146D"/>
    <w:rsid w:val="003214B3"/>
    <w:rsid w:val="003223AA"/>
    <w:rsid w:val="0032437D"/>
    <w:rsid w:val="00324BD0"/>
    <w:rsid w:val="00325A83"/>
    <w:rsid w:val="00327936"/>
    <w:rsid w:val="00327976"/>
    <w:rsid w:val="0033047A"/>
    <w:rsid w:val="00330AB8"/>
    <w:rsid w:val="0033140A"/>
    <w:rsid w:val="00331FC5"/>
    <w:rsid w:val="00332461"/>
    <w:rsid w:val="003325B0"/>
    <w:rsid w:val="00333495"/>
    <w:rsid w:val="00334793"/>
    <w:rsid w:val="00335026"/>
    <w:rsid w:val="003357E4"/>
    <w:rsid w:val="0033582F"/>
    <w:rsid w:val="00336A99"/>
    <w:rsid w:val="00336B31"/>
    <w:rsid w:val="0033752D"/>
    <w:rsid w:val="00341111"/>
    <w:rsid w:val="003422A1"/>
    <w:rsid w:val="00342F9A"/>
    <w:rsid w:val="0034315E"/>
    <w:rsid w:val="00343476"/>
    <w:rsid w:val="00346403"/>
    <w:rsid w:val="00346B19"/>
    <w:rsid w:val="00346BAE"/>
    <w:rsid w:val="003472EB"/>
    <w:rsid w:val="00347BCD"/>
    <w:rsid w:val="00350B2B"/>
    <w:rsid w:val="00350C70"/>
    <w:rsid w:val="00350D80"/>
    <w:rsid w:val="0035187F"/>
    <w:rsid w:val="00351E92"/>
    <w:rsid w:val="003527A2"/>
    <w:rsid w:val="003537AD"/>
    <w:rsid w:val="00354424"/>
    <w:rsid w:val="00354BC8"/>
    <w:rsid w:val="00354C6A"/>
    <w:rsid w:val="0035633D"/>
    <w:rsid w:val="0035677F"/>
    <w:rsid w:val="00356BA3"/>
    <w:rsid w:val="00356DAF"/>
    <w:rsid w:val="00360039"/>
    <w:rsid w:val="00360C9A"/>
    <w:rsid w:val="00361D37"/>
    <w:rsid w:val="00362B78"/>
    <w:rsid w:val="0036312A"/>
    <w:rsid w:val="003632C0"/>
    <w:rsid w:val="00364685"/>
    <w:rsid w:val="00364A32"/>
    <w:rsid w:val="00364A4A"/>
    <w:rsid w:val="00364BBC"/>
    <w:rsid w:val="003654AC"/>
    <w:rsid w:val="00365BE3"/>
    <w:rsid w:val="0036691C"/>
    <w:rsid w:val="00366EE3"/>
    <w:rsid w:val="00367E03"/>
    <w:rsid w:val="0037073B"/>
    <w:rsid w:val="00370EC2"/>
    <w:rsid w:val="003716ED"/>
    <w:rsid w:val="00372400"/>
    <w:rsid w:val="00372E58"/>
    <w:rsid w:val="00372F44"/>
    <w:rsid w:val="00374B0B"/>
    <w:rsid w:val="00374BEC"/>
    <w:rsid w:val="00375EE4"/>
    <w:rsid w:val="00376486"/>
    <w:rsid w:val="00377813"/>
    <w:rsid w:val="00377E5F"/>
    <w:rsid w:val="00380D71"/>
    <w:rsid w:val="00381188"/>
    <w:rsid w:val="003813CC"/>
    <w:rsid w:val="003816C0"/>
    <w:rsid w:val="00384EB0"/>
    <w:rsid w:val="00385BE2"/>
    <w:rsid w:val="00385FE4"/>
    <w:rsid w:val="003861B4"/>
    <w:rsid w:val="003863F1"/>
    <w:rsid w:val="003864C1"/>
    <w:rsid w:val="0038660B"/>
    <w:rsid w:val="00390019"/>
    <w:rsid w:val="00390279"/>
    <w:rsid w:val="003909B5"/>
    <w:rsid w:val="00391AE7"/>
    <w:rsid w:val="0039237D"/>
    <w:rsid w:val="00392A8C"/>
    <w:rsid w:val="00392B44"/>
    <w:rsid w:val="00393189"/>
    <w:rsid w:val="00394F66"/>
    <w:rsid w:val="00395407"/>
    <w:rsid w:val="00395BB0"/>
    <w:rsid w:val="00395E52"/>
    <w:rsid w:val="00397DEB"/>
    <w:rsid w:val="003A0FC1"/>
    <w:rsid w:val="003A1085"/>
    <w:rsid w:val="003A1932"/>
    <w:rsid w:val="003A1E01"/>
    <w:rsid w:val="003A3826"/>
    <w:rsid w:val="003A3976"/>
    <w:rsid w:val="003A42FB"/>
    <w:rsid w:val="003A6F9D"/>
    <w:rsid w:val="003A74FF"/>
    <w:rsid w:val="003A797B"/>
    <w:rsid w:val="003B0B83"/>
    <w:rsid w:val="003B1E29"/>
    <w:rsid w:val="003B310F"/>
    <w:rsid w:val="003B5065"/>
    <w:rsid w:val="003B5804"/>
    <w:rsid w:val="003B661B"/>
    <w:rsid w:val="003C05AA"/>
    <w:rsid w:val="003C1D47"/>
    <w:rsid w:val="003C1FCE"/>
    <w:rsid w:val="003C26A4"/>
    <w:rsid w:val="003C35B2"/>
    <w:rsid w:val="003C5A53"/>
    <w:rsid w:val="003C5D28"/>
    <w:rsid w:val="003C5F50"/>
    <w:rsid w:val="003C6269"/>
    <w:rsid w:val="003C653C"/>
    <w:rsid w:val="003D3A39"/>
    <w:rsid w:val="003D438D"/>
    <w:rsid w:val="003D51C6"/>
    <w:rsid w:val="003D5245"/>
    <w:rsid w:val="003D553A"/>
    <w:rsid w:val="003D58E3"/>
    <w:rsid w:val="003D5B74"/>
    <w:rsid w:val="003D6E4D"/>
    <w:rsid w:val="003D711E"/>
    <w:rsid w:val="003E0535"/>
    <w:rsid w:val="003E1698"/>
    <w:rsid w:val="003E2EE4"/>
    <w:rsid w:val="003E2F3D"/>
    <w:rsid w:val="003E5EEC"/>
    <w:rsid w:val="003E6177"/>
    <w:rsid w:val="003F002D"/>
    <w:rsid w:val="003F0145"/>
    <w:rsid w:val="003F0780"/>
    <w:rsid w:val="003F10D8"/>
    <w:rsid w:val="003F16AE"/>
    <w:rsid w:val="003F181B"/>
    <w:rsid w:val="003F328E"/>
    <w:rsid w:val="003F34FC"/>
    <w:rsid w:val="003F39BA"/>
    <w:rsid w:val="003F3A1D"/>
    <w:rsid w:val="003F4984"/>
    <w:rsid w:val="003F5357"/>
    <w:rsid w:val="003F54FE"/>
    <w:rsid w:val="003F58F8"/>
    <w:rsid w:val="003F5E9F"/>
    <w:rsid w:val="003F62F9"/>
    <w:rsid w:val="003F6BA9"/>
    <w:rsid w:val="003F6D62"/>
    <w:rsid w:val="00400140"/>
    <w:rsid w:val="004020FC"/>
    <w:rsid w:val="00402A02"/>
    <w:rsid w:val="00404AFF"/>
    <w:rsid w:val="00404DE9"/>
    <w:rsid w:val="00410B27"/>
    <w:rsid w:val="00411391"/>
    <w:rsid w:val="004119A5"/>
    <w:rsid w:val="00412051"/>
    <w:rsid w:val="004128A2"/>
    <w:rsid w:val="004128AB"/>
    <w:rsid w:val="00414E04"/>
    <w:rsid w:val="00417D90"/>
    <w:rsid w:val="00420171"/>
    <w:rsid w:val="004211D8"/>
    <w:rsid w:val="00422099"/>
    <w:rsid w:val="0042354C"/>
    <w:rsid w:val="0042443D"/>
    <w:rsid w:val="00424A41"/>
    <w:rsid w:val="00424B31"/>
    <w:rsid w:val="00424B92"/>
    <w:rsid w:val="00427748"/>
    <w:rsid w:val="00431049"/>
    <w:rsid w:val="00431BE1"/>
    <w:rsid w:val="00431E76"/>
    <w:rsid w:val="00432172"/>
    <w:rsid w:val="00432188"/>
    <w:rsid w:val="004323AE"/>
    <w:rsid w:val="004336CF"/>
    <w:rsid w:val="004337FB"/>
    <w:rsid w:val="00433958"/>
    <w:rsid w:val="00437495"/>
    <w:rsid w:val="004376CA"/>
    <w:rsid w:val="00437B98"/>
    <w:rsid w:val="00441BFD"/>
    <w:rsid w:val="00442E08"/>
    <w:rsid w:val="00443580"/>
    <w:rsid w:val="00443767"/>
    <w:rsid w:val="00444144"/>
    <w:rsid w:val="00444501"/>
    <w:rsid w:val="0044467E"/>
    <w:rsid w:val="00445EC4"/>
    <w:rsid w:val="00446503"/>
    <w:rsid w:val="0044652F"/>
    <w:rsid w:val="00446881"/>
    <w:rsid w:val="0044688F"/>
    <w:rsid w:val="00446AAE"/>
    <w:rsid w:val="0044787D"/>
    <w:rsid w:val="004504D0"/>
    <w:rsid w:val="004506AF"/>
    <w:rsid w:val="00451612"/>
    <w:rsid w:val="00451B82"/>
    <w:rsid w:val="0045263B"/>
    <w:rsid w:val="00453958"/>
    <w:rsid w:val="00453BD8"/>
    <w:rsid w:val="00453C41"/>
    <w:rsid w:val="00454B7F"/>
    <w:rsid w:val="00454CFA"/>
    <w:rsid w:val="00457330"/>
    <w:rsid w:val="00457377"/>
    <w:rsid w:val="004602CC"/>
    <w:rsid w:val="004604FC"/>
    <w:rsid w:val="00461957"/>
    <w:rsid w:val="00462760"/>
    <w:rsid w:val="004628DC"/>
    <w:rsid w:val="00462A4B"/>
    <w:rsid w:val="0046318B"/>
    <w:rsid w:val="004634F5"/>
    <w:rsid w:val="00463E97"/>
    <w:rsid w:val="00464C5D"/>
    <w:rsid w:val="00464E59"/>
    <w:rsid w:val="004657EE"/>
    <w:rsid w:val="00465C8E"/>
    <w:rsid w:val="0046625C"/>
    <w:rsid w:val="00466F85"/>
    <w:rsid w:val="00470C21"/>
    <w:rsid w:val="00471E1C"/>
    <w:rsid w:val="00473660"/>
    <w:rsid w:val="00473B9D"/>
    <w:rsid w:val="00474D24"/>
    <w:rsid w:val="00475AA3"/>
    <w:rsid w:val="00476C9E"/>
    <w:rsid w:val="0048053E"/>
    <w:rsid w:val="00480E4E"/>
    <w:rsid w:val="004822E9"/>
    <w:rsid w:val="004826E9"/>
    <w:rsid w:val="00482F3C"/>
    <w:rsid w:val="00483147"/>
    <w:rsid w:val="004835FF"/>
    <w:rsid w:val="00483E9F"/>
    <w:rsid w:val="00485555"/>
    <w:rsid w:val="00485729"/>
    <w:rsid w:val="004873F7"/>
    <w:rsid w:val="0048774D"/>
    <w:rsid w:val="00487C9A"/>
    <w:rsid w:val="004911A4"/>
    <w:rsid w:val="004915DA"/>
    <w:rsid w:val="0049174B"/>
    <w:rsid w:val="00491E0B"/>
    <w:rsid w:val="00491E5F"/>
    <w:rsid w:val="00493DAD"/>
    <w:rsid w:val="00493F3C"/>
    <w:rsid w:val="004947F2"/>
    <w:rsid w:val="0049548D"/>
    <w:rsid w:val="00495B30"/>
    <w:rsid w:val="00496D0B"/>
    <w:rsid w:val="0049771D"/>
    <w:rsid w:val="00497F9B"/>
    <w:rsid w:val="004A0E61"/>
    <w:rsid w:val="004A14A1"/>
    <w:rsid w:val="004A1AA5"/>
    <w:rsid w:val="004A2F10"/>
    <w:rsid w:val="004A440C"/>
    <w:rsid w:val="004A513C"/>
    <w:rsid w:val="004A5C55"/>
    <w:rsid w:val="004A5F11"/>
    <w:rsid w:val="004A60F4"/>
    <w:rsid w:val="004A6763"/>
    <w:rsid w:val="004A7226"/>
    <w:rsid w:val="004A775D"/>
    <w:rsid w:val="004A7B97"/>
    <w:rsid w:val="004A7EE4"/>
    <w:rsid w:val="004B03EF"/>
    <w:rsid w:val="004B1332"/>
    <w:rsid w:val="004B1AEC"/>
    <w:rsid w:val="004B1D54"/>
    <w:rsid w:val="004B26F9"/>
    <w:rsid w:val="004B323C"/>
    <w:rsid w:val="004B3F30"/>
    <w:rsid w:val="004B50EB"/>
    <w:rsid w:val="004B51E6"/>
    <w:rsid w:val="004B6CEE"/>
    <w:rsid w:val="004B6DD5"/>
    <w:rsid w:val="004B6E01"/>
    <w:rsid w:val="004C0371"/>
    <w:rsid w:val="004C16C2"/>
    <w:rsid w:val="004C174B"/>
    <w:rsid w:val="004C2298"/>
    <w:rsid w:val="004C309F"/>
    <w:rsid w:val="004C320D"/>
    <w:rsid w:val="004C3316"/>
    <w:rsid w:val="004C3385"/>
    <w:rsid w:val="004C454E"/>
    <w:rsid w:val="004C52E6"/>
    <w:rsid w:val="004C6FE0"/>
    <w:rsid w:val="004D01DA"/>
    <w:rsid w:val="004D109D"/>
    <w:rsid w:val="004D1AF6"/>
    <w:rsid w:val="004D215B"/>
    <w:rsid w:val="004D2DC7"/>
    <w:rsid w:val="004D3596"/>
    <w:rsid w:val="004D3A4C"/>
    <w:rsid w:val="004D3B87"/>
    <w:rsid w:val="004D3F34"/>
    <w:rsid w:val="004D40FA"/>
    <w:rsid w:val="004D501A"/>
    <w:rsid w:val="004D58AC"/>
    <w:rsid w:val="004D603D"/>
    <w:rsid w:val="004D6406"/>
    <w:rsid w:val="004D6930"/>
    <w:rsid w:val="004D6DD4"/>
    <w:rsid w:val="004D6FD2"/>
    <w:rsid w:val="004D7F77"/>
    <w:rsid w:val="004E037A"/>
    <w:rsid w:val="004E0925"/>
    <w:rsid w:val="004E0F77"/>
    <w:rsid w:val="004E11A0"/>
    <w:rsid w:val="004E19F4"/>
    <w:rsid w:val="004E2B9A"/>
    <w:rsid w:val="004E2F33"/>
    <w:rsid w:val="004E37A5"/>
    <w:rsid w:val="004E4ECB"/>
    <w:rsid w:val="004E6394"/>
    <w:rsid w:val="004F064D"/>
    <w:rsid w:val="004F13AD"/>
    <w:rsid w:val="004F1EE9"/>
    <w:rsid w:val="004F1F4E"/>
    <w:rsid w:val="004F2B86"/>
    <w:rsid w:val="004F32DC"/>
    <w:rsid w:val="004F3A0D"/>
    <w:rsid w:val="004F3CE3"/>
    <w:rsid w:val="004F3F2A"/>
    <w:rsid w:val="004F4976"/>
    <w:rsid w:val="004F4ACF"/>
    <w:rsid w:val="004F5BA2"/>
    <w:rsid w:val="004F7180"/>
    <w:rsid w:val="004F7C93"/>
    <w:rsid w:val="005008F5"/>
    <w:rsid w:val="00500A1A"/>
    <w:rsid w:val="00500B17"/>
    <w:rsid w:val="0050127C"/>
    <w:rsid w:val="00501A87"/>
    <w:rsid w:val="00501CE8"/>
    <w:rsid w:val="005026F3"/>
    <w:rsid w:val="005028E8"/>
    <w:rsid w:val="0050384A"/>
    <w:rsid w:val="005043EB"/>
    <w:rsid w:val="00504F8E"/>
    <w:rsid w:val="00505508"/>
    <w:rsid w:val="00510004"/>
    <w:rsid w:val="005105F1"/>
    <w:rsid w:val="005118C7"/>
    <w:rsid w:val="00511DE0"/>
    <w:rsid w:val="00514A31"/>
    <w:rsid w:val="00515C80"/>
    <w:rsid w:val="005163DA"/>
    <w:rsid w:val="00516759"/>
    <w:rsid w:val="00516D73"/>
    <w:rsid w:val="00517518"/>
    <w:rsid w:val="00517A68"/>
    <w:rsid w:val="00517BA5"/>
    <w:rsid w:val="00517D29"/>
    <w:rsid w:val="005206A3"/>
    <w:rsid w:val="00520930"/>
    <w:rsid w:val="00521184"/>
    <w:rsid w:val="005222A9"/>
    <w:rsid w:val="005225E7"/>
    <w:rsid w:val="00522D3B"/>
    <w:rsid w:val="005238F5"/>
    <w:rsid w:val="0052584B"/>
    <w:rsid w:val="00525A7A"/>
    <w:rsid w:val="00525A95"/>
    <w:rsid w:val="00526FFC"/>
    <w:rsid w:val="0052754E"/>
    <w:rsid w:val="00527D08"/>
    <w:rsid w:val="00527F78"/>
    <w:rsid w:val="00530CD2"/>
    <w:rsid w:val="00530F13"/>
    <w:rsid w:val="00531394"/>
    <w:rsid w:val="0053206D"/>
    <w:rsid w:val="005330A4"/>
    <w:rsid w:val="00533479"/>
    <w:rsid w:val="00533C3C"/>
    <w:rsid w:val="00533E0D"/>
    <w:rsid w:val="005342B9"/>
    <w:rsid w:val="00534818"/>
    <w:rsid w:val="005371B6"/>
    <w:rsid w:val="0053739F"/>
    <w:rsid w:val="005403E5"/>
    <w:rsid w:val="00540750"/>
    <w:rsid w:val="005418ED"/>
    <w:rsid w:val="00541E35"/>
    <w:rsid w:val="00542B05"/>
    <w:rsid w:val="00542B0B"/>
    <w:rsid w:val="00544064"/>
    <w:rsid w:val="0054458B"/>
    <w:rsid w:val="005450D0"/>
    <w:rsid w:val="00550419"/>
    <w:rsid w:val="00551DB4"/>
    <w:rsid w:val="00552D4B"/>
    <w:rsid w:val="00552E65"/>
    <w:rsid w:val="005531A7"/>
    <w:rsid w:val="00553E3B"/>
    <w:rsid w:val="005549F8"/>
    <w:rsid w:val="005551BD"/>
    <w:rsid w:val="0055555B"/>
    <w:rsid w:val="005555C6"/>
    <w:rsid w:val="005555FD"/>
    <w:rsid w:val="00556356"/>
    <w:rsid w:val="005571D1"/>
    <w:rsid w:val="005600E9"/>
    <w:rsid w:val="00560C80"/>
    <w:rsid w:val="005617E1"/>
    <w:rsid w:val="00561AE2"/>
    <w:rsid w:val="00561DB2"/>
    <w:rsid w:val="005629A2"/>
    <w:rsid w:val="0056464B"/>
    <w:rsid w:val="00564830"/>
    <w:rsid w:val="00564AB0"/>
    <w:rsid w:val="00564DCC"/>
    <w:rsid w:val="00566D1D"/>
    <w:rsid w:val="00566EB0"/>
    <w:rsid w:val="00567855"/>
    <w:rsid w:val="00567B84"/>
    <w:rsid w:val="00571832"/>
    <w:rsid w:val="005719BA"/>
    <w:rsid w:val="00571DBC"/>
    <w:rsid w:val="005735B0"/>
    <w:rsid w:val="005740F5"/>
    <w:rsid w:val="00574557"/>
    <w:rsid w:val="005745E4"/>
    <w:rsid w:val="00574B7D"/>
    <w:rsid w:val="00574D28"/>
    <w:rsid w:val="00575E1A"/>
    <w:rsid w:val="00576CE7"/>
    <w:rsid w:val="00577540"/>
    <w:rsid w:val="00580F19"/>
    <w:rsid w:val="005821EE"/>
    <w:rsid w:val="005831D8"/>
    <w:rsid w:val="005832AD"/>
    <w:rsid w:val="0058401C"/>
    <w:rsid w:val="005840B5"/>
    <w:rsid w:val="0058596C"/>
    <w:rsid w:val="005862EB"/>
    <w:rsid w:val="00586815"/>
    <w:rsid w:val="00587111"/>
    <w:rsid w:val="0058746C"/>
    <w:rsid w:val="005915A1"/>
    <w:rsid w:val="00591638"/>
    <w:rsid w:val="005919D2"/>
    <w:rsid w:val="0059380F"/>
    <w:rsid w:val="00593D91"/>
    <w:rsid w:val="00594C36"/>
    <w:rsid w:val="0059563B"/>
    <w:rsid w:val="0059669C"/>
    <w:rsid w:val="005968F9"/>
    <w:rsid w:val="005A06A2"/>
    <w:rsid w:val="005A08B1"/>
    <w:rsid w:val="005A0D83"/>
    <w:rsid w:val="005A0F47"/>
    <w:rsid w:val="005A1BEF"/>
    <w:rsid w:val="005A1C08"/>
    <w:rsid w:val="005A2553"/>
    <w:rsid w:val="005A3728"/>
    <w:rsid w:val="005A3C39"/>
    <w:rsid w:val="005A4A76"/>
    <w:rsid w:val="005A51DC"/>
    <w:rsid w:val="005A5476"/>
    <w:rsid w:val="005A5492"/>
    <w:rsid w:val="005A689D"/>
    <w:rsid w:val="005A6E74"/>
    <w:rsid w:val="005A6FEE"/>
    <w:rsid w:val="005A7193"/>
    <w:rsid w:val="005A7F31"/>
    <w:rsid w:val="005B0307"/>
    <w:rsid w:val="005B033E"/>
    <w:rsid w:val="005B13A3"/>
    <w:rsid w:val="005B1B7F"/>
    <w:rsid w:val="005B29CD"/>
    <w:rsid w:val="005B37E5"/>
    <w:rsid w:val="005B3A6C"/>
    <w:rsid w:val="005B4483"/>
    <w:rsid w:val="005B485A"/>
    <w:rsid w:val="005B5550"/>
    <w:rsid w:val="005B6E0A"/>
    <w:rsid w:val="005B730A"/>
    <w:rsid w:val="005C08F0"/>
    <w:rsid w:val="005C1809"/>
    <w:rsid w:val="005C18E8"/>
    <w:rsid w:val="005C1955"/>
    <w:rsid w:val="005C2286"/>
    <w:rsid w:val="005C23C8"/>
    <w:rsid w:val="005C26C8"/>
    <w:rsid w:val="005C36F6"/>
    <w:rsid w:val="005C37B9"/>
    <w:rsid w:val="005C3DBF"/>
    <w:rsid w:val="005C472C"/>
    <w:rsid w:val="005C5944"/>
    <w:rsid w:val="005C59AB"/>
    <w:rsid w:val="005C6774"/>
    <w:rsid w:val="005C6D5B"/>
    <w:rsid w:val="005D0186"/>
    <w:rsid w:val="005D3790"/>
    <w:rsid w:val="005D6A38"/>
    <w:rsid w:val="005D710D"/>
    <w:rsid w:val="005D78A9"/>
    <w:rsid w:val="005D7963"/>
    <w:rsid w:val="005D79A4"/>
    <w:rsid w:val="005E0D1A"/>
    <w:rsid w:val="005E10BF"/>
    <w:rsid w:val="005E14B1"/>
    <w:rsid w:val="005E18E8"/>
    <w:rsid w:val="005E19A7"/>
    <w:rsid w:val="005E25BD"/>
    <w:rsid w:val="005E2638"/>
    <w:rsid w:val="005E277B"/>
    <w:rsid w:val="005E2A5F"/>
    <w:rsid w:val="005E2FBC"/>
    <w:rsid w:val="005E303F"/>
    <w:rsid w:val="005E33FC"/>
    <w:rsid w:val="005E36E6"/>
    <w:rsid w:val="005E6676"/>
    <w:rsid w:val="005E714A"/>
    <w:rsid w:val="005E74F2"/>
    <w:rsid w:val="005F0C15"/>
    <w:rsid w:val="005F1194"/>
    <w:rsid w:val="005F6107"/>
    <w:rsid w:val="005F665C"/>
    <w:rsid w:val="005F737A"/>
    <w:rsid w:val="00600FD7"/>
    <w:rsid w:val="0060180D"/>
    <w:rsid w:val="006024B8"/>
    <w:rsid w:val="00602671"/>
    <w:rsid w:val="00603825"/>
    <w:rsid w:val="00604226"/>
    <w:rsid w:val="00604DA0"/>
    <w:rsid w:val="0060509A"/>
    <w:rsid w:val="00606383"/>
    <w:rsid w:val="00606BCD"/>
    <w:rsid w:val="00606D9B"/>
    <w:rsid w:val="00607F6B"/>
    <w:rsid w:val="00610363"/>
    <w:rsid w:val="00610C25"/>
    <w:rsid w:val="006117B2"/>
    <w:rsid w:val="00611EAC"/>
    <w:rsid w:val="006127B7"/>
    <w:rsid w:val="00612AF0"/>
    <w:rsid w:val="006138D1"/>
    <w:rsid w:val="00613F1B"/>
    <w:rsid w:val="00613F20"/>
    <w:rsid w:val="00613F5D"/>
    <w:rsid w:val="00615296"/>
    <w:rsid w:val="00615FA5"/>
    <w:rsid w:val="0061706A"/>
    <w:rsid w:val="006215DB"/>
    <w:rsid w:val="00621E61"/>
    <w:rsid w:val="00621EA5"/>
    <w:rsid w:val="006224FB"/>
    <w:rsid w:val="006238A2"/>
    <w:rsid w:val="00623AF0"/>
    <w:rsid w:val="00623B6A"/>
    <w:rsid w:val="00624F22"/>
    <w:rsid w:val="0062542B"/>
    <w:rsid w:val="0062547A"/>
    <w:rsid w:val="0062553E"/>
    <w:rsid w:val="006262CA"/>
    <w:rsid w:val="00626705"/>
    <w:rsid w:val="00627A66"/>
    <w:rsid w:val="00630F23"/>
    <w:rsid w:val="00631FCD"/>
    <w:rsid w:val="00633054"/>
    <w:rsid w:val="006333E1"/>
    <w:rsid w:val="00634B29"/>
    <w:rsid w:val="00634FB7"/>
    <w:rsid w:val="006354EC"/>
    <w:rsid w:val="00635C53"/>
    <w:rsid w:val="0063603A"/>
    <w:rsid w:val="0063722F"/>
    <w:rsid w:val="00641110"/>
    <w:rsid w:val="00641661"/>
    <w:rsid w:val="006416F1"/>
    <w:rsid w:val="00641D3D"/>
    <w:rsid w:val="00641DC7"/>
    <w:rsid w:val="00642500"/>
    <w:rsid w:val="00643C78"/>
    <w:rsid w:val="006440A9"/>
    <w:rsid w:val="00645B40"/>
    <w:rsid w:val="00647F86"/>
    <w:rsid w:val="00651922"/>
    <w:rsid w:val="006529B2"/>
    <w:rsid w:val="00652BE0"/>
    <w:rsid w:val="0065412F"/>
    <w:rsid w:val="006554DC"/>
    <w:rsid w:val="0065624D"/>
    <w:rsid w:val="00660751"/>
    <w:rsid w:val="006615B1"/>
    <w:rsid w:val="0066193E"/>
    <w:rsid w:val="00662052"/>
    <w:rsid w:val="00662FE1"/>
    <w:rsid w:val="00663652"/>
    <w:rsid w:val="006646E3"/>
    <w:rsid w:val="00664DAA"/>
    <w:rsid w:val="00666182"/>
    <w:rsid w:val="00666714"/>
    <w:rsid w:val="00666B52"/>
    <w:rsid w:val="0066793B"/>
    <w:rsid w:val="006713A7"/>
    <w:rsid w:val="00671802"/>
    <w:rsid w:val="0067182C"/>
    <w:rsid w:val="00671EBA"/>
    <w:rsid w:val="006733CD"/>
    <w:rsid w:val="006751E0"/>
    <w:rsid w:val="00675630"/>
    <w:rsid w:val="00675C49"/>
    <w:rsid w:val="00675D1C"/>
    <w:rsid w:val="00680970"/>
    <w:rsid w:val="00680ADB"/>
    <w:rsid w:val="006817BB"/>
    <w:rsid w:val="006823E3"/>
    <w:rsid w:val="0068469E"/>
    <w:rsid w:val="0068512F"/>
    <w:rsid w:val="00685974"/>
    <w:rsid w:val="00687F92"/>
    <w:rsid w:val="0069123E"/>
    <w:rsid w:val="00691F0A"/>
    <w:rsid w:val="00692E3C"/>
    <w:rsid w:val="0069328D"/>
    <w:rsid w:val="00694717"/>
    <w:rsid w:val="006948C0"/>
    <w:rsid w:val="00694B16"/>
    <w:rsid w:val="00695AA0"/>
    <w:rsid w:val="00697AAF"/>
    <w:rsid w:val="00697B9A"/>
    <w:rsid w:val="00697DC7"/>
    <w:rsid w:val="006A0298"/>
    <w:rsid w:val="006A0ACB"/>
    <w:rsid w:val="006A1012"/>
    <w:rsid w:val="006A1EC0"/>
    <w:rsid w:val="006A251D"/>
    <w:rsid w:val="006A2CBE"/>
    <w:rsid w:val="006A594B"/>
    <w:rsid w:val="006A5CCF"/>
    <w:rsid w:val="006A5F96"/>
    <w:rsid w:val="006A5F9C"/>
    <w:rsid w:val="006A61B5"/>
    <w:rsid w:val="006A655F"/>
    <w:rsid w:val="006A7DB6"/>
    <w:rsid w:val="006A7F2D"/>
    <w:rsid w:val="006A7F7E"/>
    <w:rsid w:val="006B154E"/>
    <w:rsid w:val="006B222A"/>
    <w:rsid w:val="006B27E6"/>
    <w:rsid w:val="006B3546"/>
    <w:rsid w:val="006B4186"/>
    <w:rsid w:val="006B4E91"/>
    <w:rsid w:val="006B62E0"/>
    <w:rsid w:val="006B6319"/>
    <w:rsid w:val="006B6A36"/>
    <w:rsid w:val="006B72FF"/>
    <w:rsid w:val="006B778A"/>
    <w:rsid w:val="006C0860"/>
    <w:rsid w:val="006C0E16"/>
    <w:rsid w:val="006C1405"/>
    <w:rsid w:val="006C169E"/>
    <w:rsid w:val="006C16FF"/>
    <w:rsid w:val="006C22AC"/>
    <w:rsid w:val="006C261F"/>
    <w:rsid w:val="006C350D"/>
    <w:rsid w:val="006C3EEB"/>
    <w:rsid w:val="006C43FC"/>
    <w:rsid w:val="006C4CB8"/>
    <w:rsid w:val="006C5145"/>
    <w:rsid w:val="006C59AC"/>
    <w:rsid w:val="006C6911"/>
    <w:rsid w:val="006C6E86"/>
    <w:rsid w:val="006C7152"/>
    <w:rsid w:val="006C756E"/>
    <w:rsid w:val="006C75D4"/>
    <w:rsid w:val="006D097E"/>
    <w:rsid w:val="006D0B41"/>
    <w:rsid w:val="006D1497"/>
    <w:rsid w:val="006D15AC"/>
    <w:rsid w:val="006D1999"/>
    <w:rsid w:val="006D2E61"/>
    <w:rsid w:val="006D39DC"/>
    <w:rsid w:val="006D3A7E"/>
    <w:rsid w:val="006D4481"/>
    <w:rsid w:val="006D4589"/>
    <w:rsid w:val="006D4DEB"/>
    <w:rsid w:val="006D556E"/>
    <w:rsid w:val="006D5716"/>
    <w:rsid w:val="006D6E4D"/>
    <w:rsid w:val="006E094C"/>
    <w:rsid w:val="006E0D3C"/>
    <w:rsid w:val="006E12EA"/>
    <w:rsid w:val="006E197A"/>
    <w:rsid w:val="006E1A6F"/>
    <w:rsid w:val="006E1DFE"/>
    <w:rsid w:val="006E2976"/>
    <w:rsid w:val="006E2E12"/>
    <w:rsid w:val="006E4D2A"/>
    <w:rsid w:val="006E5424"/>
    <w:rsid w:val="006E574A"/>
    <w:rsid w:val="006E6712"/>
    <w:rsid w:val="006E6C23"/>
    <w:rsid w:val="006E718E"/>
    <w:rsid w:val="006E7838"/>
    <w:rsid w:val="006F012A"/>
    <w:rsid w:val="006F0844"/>
    <w:rsid w:val="006F0D65"/>
    <w:rsid w:val="006F2337"/>
    <w:rsid w:val="006F25EC"/>
    <w:rsid w:val="006F3423"/>
    <w:rsid w:val="006F3D9A"/>
    <w:rsid w:val="006F62BE"/>
    <w:rsid w:val="006F65B4"/>
    <w:rsid w:val="006F6656"/>
    <w:rsid w:val="006F79F1"/>
    <w:rsid w:val="006F7CEE"/>
    <w:rsid w:val="00700CAD"/>
    <w:rsid w:val="00701D95"/>
    <w:rsid w:val="00702926"/>
    <w:rsid w:val="00703007"/>
    <w:rsid w:val="007046ED"/>
    <w:rsid w:val="007057D8"/>
    <w:rsid w:val="007070A1"/>
    <w:rsid w:val="00710650"/>
    <w:rsid w:val="007107C0"/>
    <w:rsid w:val="00710C6C"/>
    <w:rsid w:val="00711298"/>
    <w:rsid w:val="007119EF"/>
    <w:rsid w:val="00712784"/>
    <w:rsid w:val="00712BAC"/>
    <w:rsid w:val="0071381A"/>
    <w:rsid w:val="007169D6"/>
    <w:rsid w:val="0071791D"/>
    <w:rsid w:val="00717F3D"/>
    <w:rsid w:val="0072158B"/>
    <w:rsid w:val="00721B42"/>
    <w:rsid w:val="00722EC1"/>
    <w:rsid w:val="007239B9"/>
    <w:rsid w:val="00724545"/>
    <w:rsid w:val="00724D35"/>
    <w:rsid w:val="00725CF1"/>
    <w:rsid w:val="00725DD9"/>
    <w:rsid w:val="00726142"/>
    <w:rsid w:val="00727E9F"/>
    <w:rsid w:val="007315A2"/>
    <w:rsid w:val="0073231C"/>
    <w:rsid w:val="0073313E"/>
    <w:rsid w:val="0073342C"/>
    <w:rsid w:val="007334C2"/>
    <w:rsid w:val="00733658"/>
    <w:rsid w:val="00733FC8"/>
    <w:rsid w:val="0073548F"/>
    <w:rsid w:val="00735C6C"/>
    <w:rsid w:val="0073670C"/>
    <w:rsid w:val="00737886"/>
    <w:rsid w:val="00737DA7"/>
    <w:rsid w:val="0074068A"/>
    <w:rsid w:val="00741ADF"/>
    <w:rsid w:val="00741BFD"/>
    <w:rsid w:val="0074477D"/>
    <w:rsid w:val="007449B1"/>
    <w:rsid w:val="007453E1"/>
    <w:rsid w:val="00745D2B"/>
    <w:rsid w:val="007465CC"/>
    <w:rsid w:val="00746D40"/>
    <w:rsid w:val="00747E86"/>
    <w:rsid w:val="00750ADF"/>
    <w:rsid w:val="00751989"/>
    <w:rsid w:val="00751D61"/>
    <w:rsid w:val="00753457"/>
    <w:rsid w:val="007536FB"/>
    <w:rsid w:val="00753996"/>
    <w:rsid w:val="00753C9B"/>
    <w:rsid w:val="00753EAC"/>
    <w:rsid w:val="007556BE"/>
    <w:rsid w:val="007565E8"/>
    <w:rsid w:val="00756A7A"/>
    <w:rsid w:val="00757194"/>
    <w:rsid w:val="007579D3"/>
    <w:rsid w:val="00757DCC"/>
    <w:rsid w:val="00760930"/>
    <w:rsid w:val="00760B99"/>
    <w:rsid w:val="00761C4C"/>
    <w:rsid w:val="00761FCF"/>
    <w:rsid w:val="00762E8A"/>
    <w:rsid w:val="007643B6"/>
    <w:rsid w:val="00764C99"/>
    <w:rsid w:val="00764D6A"/>
    <w:rsid w:val="00765878"/>
    <w:rsid w:val="00766F65"/>
    <w:rsid w:val="0076762E"/>
    <w:rsid w:val="007678AF"/>
    <w:rsid w:val="00767BA8"/>
    <w:rsid w:val="007724D2"/>
    <w:rsid w:val="00772C6E"/>
    <w:rsid w:val="00773056"/>
    <w:rsid w:val="007737BA"/>
    <w:rsid w:val="00773855"/>
    <w:rsid w:val="00773DEF"/>
    <w:rsid w:val="007748A6"/>
    <w:rsid w:val="00774DDF"/>
    <w:rsid w:val="00774E80"/>
    <w:rsid w:val="0077580F"/>
    <w:rsid w:val="00775B2C"/>
    <w:rsid w:val="00780233"/>
    <w:rsid w:val="00781C4B"/>
    <w:rsid w:val="007823FB"/>
    <w:rsid w:val="007850B1"/>
    <w:rsid w:val="00785BBD"/>
    <w:rsid w:val="00785C90"/>
    <w:rsid w:val="007867D9"/>
    <w:rsid w:val="007874C6"/>
    <w:rsid w:val="00787526"/>
    <w:rsid w:val="00787729"/>
    <w:rsid w:val="00787ADA"/>
    <w:rsid w:val="00787CCD"/>
    <w:rsid w:val="007904D6"/>
    <w:rsid w:val="007910E1"/>
    <w:rsid w:val="00791C30"/>
    <w:rsid w:val="0079200C"/>
    <w:rsid w:val="00792864"/>
    <w:rsid w:val="00792C44"/>
    <w:rsid w:val="00793357"/>
    <w:rsid w:val="0079382C"/>
    <w:rsid w:val="00793869"/>
    <w:rsid w:val="007945F3"/>
    <w:rsid w:val="00794D86"/>
    <w:rsid w:val="00795445"/>
    <w:rsid w:val="00795F5E"/>
    <w:rsid w:val="007960D2"/>
    <w:rsid w:val="00797460"/>
    <w:rsid w:val="00797475"/>
    <w:rsid w:val="007A1DB9"/>
    <w:rsid w:val="007A4308"/>
    <w:rsid w:val="007A4DDB"/>
    <w:rsid w:val="007A4EF9"/>
    <w:rsid w:val="007A5CAD"/>
    <w:rsid w:val="007A5D10"/>
    <w:rsid w:val="007A6016"/>
    <w:rsid w:val="007A6420"/>
    <w:rsid w:val="007A6E46"/>
    <w:rsid w:val="007A700C"/>
    <w:rsid w:val="007A778B"/>
    <w:rsid w:val="007B018C"/>
    <w:rsid w:val="007B0A9B"/>
    <w:rsid w:val="007B0BF9"/>
    <w:rsid w:val="007B12AA"/>
    <w:rsid w:val="007B2492"/>
    <w:rsid w:val="007B2734"/>
    <w:rsid w:val="007B3204"/>
    <w:rsid w:val="007B39F9"/>
    <w:rsid w:val="007B4687"/>
    <w:rsid w:val="007B48C4"/>
    <w:rsid w:val="007B6048"/>
    <w:rsid w:val="007B66C4"/>
    <w:rsid w:val="007B6A1B"/>
    <w:rsid w:val="007B73B4"/>
    <w:rsid w:val="007B7E13"/>
    <w:rsid w:val="007C0117"/>
    <w:rsid w:val="007C0F3A"/>
    <w:rsid w:val="007C2312"/>
    <w:rsid w:val="007C27D7"/>
    <w:rsid w:val="007C29C2"/>
    <w:rsid w:val="007C358A"/>
    <w:rsid w:val="007C3B7E"/>
    <w:rsid w:val="007C551D"/>
    <w:rsid w:val="007C5558"/>
    <w:rsid w:val="007C5E19"/>
    <w:rsid w:val="007C66DC"/>
    <w:rsid w:val="007C67F5"/>
    <w:rsid w:val="007C7FD6"/>
    <w:rsid w:val="007D0C45"/>
    <w:rsid w:val="007D138C"/>
    <w:rsid w:val="007D1D9C"/>
    <w:rsid w:val="007D209D"/>
    <w:rsid w:val="007D3B02"/>
    <w:rsid w:val="007D4AE2"/>
    <w:rsid w:val="007D4B37"/>
    <w:rsid w:val="007D4FB8"/>
    <w:rsid w:val="007D5626"/>
    <w:rsid w:val="007D5D41"/>
    <w:rsid w:val="007D60DE"/>
    <w:rsid w:val="007D67A9"/>
    <w:rsid w:val="007D6EC6"/>
    <w:rsid w:val="007E00F6"/>
    <w:rsid w:val="007E036B"/>
    <w:rsid w:val="007E0409"/>
    <w:rsid w:val="007E1244"/>
    <w:rsid w:val="007E1337"/>
    <w:rsid w:val="007E1B56"/>
    <w:rsid w:val="007E2BC6"/>
    <w:rsid w:val="007E2FAD"/>
    <w:rsid w:val="007E30D3"/>
    <w:rsid w:val="007E39EF"/>
    <w:rsid w:val="007E4DFE"/>
    <w:rsid w:val="007E5883"/>
    <w:rsid w:val="007E7851"/>
    <w:rsid w:val="007F091B"/>
    <w:rsid w:val="007F12EE"/>
    <w:rsid w:val="007F1700"/>
    <w:rsid w:val="007F23B5"/>
    <w:rsid w:val="007F3228"/>
    <w:rsid w:val="007F410F"/>
    <w:rsid w:val="007F5F51"/>
    <w:rsid w:val="007F6116"/>
    <w:rsid w:val="007F6B80"/>
    <w:rsid w:val="007F6DDD"/>
    <w:rsid w:val="00800ACB"/>
    <w:rsid w:val="00800DBA"/>
    <w:rsid w:val="00800FE1"/>
    <w:rsid w:val="0080177F"/>
    <w:rsid w:val="00802DCB"/>
    <w:rsid w:val="008038FC"/>
    <w:rsid w:val="0080409C"/>
    <w:rsid w:val="00804C6C"/>
    <w:rsid w:val="00805177"/>
    <w:rsid w:val="00810E44"/>
    <w:rsid w:val="008120E4"/>
    <w:rsid w:val="00812FE3"/>
    <w:rsid w:val="00814E07"/>
    <w:rsid w:val="00814E91"/>
    <w:rsid w:val="008156D0"/>
    <w:rsid w:val="008169B6"/>
    <w:rsid w:val="00816D80"/>
    <w:rsid w:val="008173A1"/>
    <w:rsid w:val="008200B2"/>
    <w:rsid w:val="0082069E"/>
    <w:rsid w:val="008206ED"/>
    <w:rsid w:val="008208F1"/>
    <w:rsid w:val="00820F04"/>
    <w:rsid w:val="008215D9"/>
    <w:rsid w:val="0082162B"/>
    <w:rsid w:val="00822138"/>
    <w:rsid w:val="0082223D"/>
    <w:rsid w:val="0082290E"/>
    <w:rsid w:val="00822CC3"/>
    <w:rsid w:val="00823054"/>
    <w:rsid w:val="008235C0"/>
    <w:rsid w:val="00825CDE"/>
    <w:rsid w:val="008260FD"/>
    <w:rsid w:val="00826CEE"/>
    <w:rsid w:val="0082797F"/>
    <w:rsid w:val="00827D7A"/>
    <w:rsid w:val="00831DED"/>
    <w:rsid w:val="00831DF4"/>
    <w:rsid w:val="00832605"/>
    <w:rsid w:val="00832FCF"/>
    <w:rsid w:val="0083392E"/>
    <w:rsid w:val="00833FEF"/>
    <w:rsid w:val="008346AB"/>
    <w:rsid w:val="00834A6E"/>
    <w:rsid w:val="00835545"/>
    <w:rsid w:val="0083730D"/>
    <w:rsid w:val="0084011B"/>
    <w:rsid w:val="00840757"/>
    <w:rsid w:val="00841A18"/>
    <w:rsid w:val="00843274"/>
    <w:rsid w:val="008432D6"/>
    <w:rsid w:val="008436A1"/>
    <w:rsid w:val="00843DF1"/>
    <w:rsid w:val="00844808"/>
    <w:rsid w:val="00844B11"/>
    <w:rsid w:val="00846573"/>
    <w:rsid w:val="008468E8"/>
    <w:rsid w:val="008468EA"/>
    <w:rsid w:val="0084712F"/>
    <w:rsid w:val="0084760A"/>
    <w:rsid w:val="008504F2"/>
    <w:rsid w:val="008510FB"/>
    <w:rsid w:val="00853EB0"/>
    <w:rsid w:val="0085450D"/>
    <w:rsid w:val="008549C0"/>
    <w:rsid w:val="008550EE"/>
    <w:rsid w:val="00860055"/>
    <w:rsid w:val="0086291A"/>
    <w:rsid w:val="00863135"/>
    <w:rsid w:val="008648A4"/>
    <w:rsid w:val="00864EDC"/>
    <w:rsid w:val="008651C3"/>
    <w:rsid w:val="0086584E"/>
    <w:rsid w:val="00866026"/>
    <w:rsid w:val="00866584"/>
    <w:rsid w:val="00866CAC"/>
    <w:rsid w:val="00866D7A"/>
    <w:rsid w:val="008674B1"/>
    <w:rsid w:val="00867EFD"/>
    <w:rsid w:val="008703C9"/>
    <w:rsid w:val="008704A1"/>
    <w:rsid w:val="008719BF"/>
    <w:rsid w:val="008737E1"/>
    <w:rsid w:val="00873DA3"/>
    <w:rsid w:val="008740F4"/>
    <w:rsid w:val="008741EE"/>
    <w:rsid w:val="00874531"/>
    <w:rsid w:val="008759A8"/>
    <w:rsid w:val="00876A46"/>
    <w:rsid w:val="0087752B"/>
    <w:rsid w:val="008803BD"/>
    <w:rsid w:val="00880725"/>
    <w:rsid w:val="00880DB4"/>
    <w:rsid w:val="0088162F"/>
    <w:rsid w:val="00881E86"/>
    <w:rsid w:val="008836D6"/>
    <w:rsid w:val="00883706"/>
    <w:rsid w:val="0088527D"/>
    <w:rsid w:val="0088536C"/>
    <w:rsid w:val="00885A4F"/>
    <w:rsid w:val="008868A9"/>
    <w:rsid w:val="008875A1"/>
    <w:rsid w:val="00887743"/>
    <w:rsid w:val="0089110D"/>
    <w:rsid w:val="0089186D"/>
    <w:rsid w:val="008919B0"/>
    <w:rsid w:val="0089276A"/>
    <w:rsid w:val="00892CC1"/>
    <w:rsid w:val="0089320B"/>
    <w:rsid w:val="0089356C"/>
    <w:rsid w:val="00894400"/>
    <w:rsid w:val="008945A8"/>
    <w:rsid w:val="00894ACD"/>
    <w:rsid w:val="0089548F"/>
    <w:rsid w:val="0089649B"/>
    <w:rsid w:val="00896771"/>
    <w:rsid w:val="00897B06"/>
    <w:rsid w:val="00897FA0"/>
    <w:rsid w:val="008A0D3F"/>
    <w:rsid w:val="008A0EE3"/>
    <w:rsid w:val="008A0FA5"/>
    <w:rsid w:val="008A1553"/>
    <w:rsid w:val="008A15C3"/>
    <w:rsid w:val="008A2D6A"/>
    <w:rsid w:val="008A3829"/>
    <w:rsid w:val="008A3836"/>
    <w:rsid w:val="008A4150"/>
    <w:rsid w:val="008A4AC6"/>
    <w:rsid w:val="008A5956"/>
    <w:rsid w:val="008A5FFA"/>
    <w:rsid w:val="008A6FBA"/>
    <w:rsid w:val="008A73C4"/>
    <w:rsid w:val="008A7C8F"/>
    <w:rsid w:val="008B10A7"/>
    <w:rsid w:val="008B14E1"/>
    <w:rsid w:val="008B1684"/>
    <w:rsid w:val="008B1734"/>
    <w:rsid w:val="008B2256"/>
    <w:rsid w:val="008B2351"/>
    <w:rsid w:val="008B34EE"/>
    <w:rsid w:val="008B3DCE"/>
    <w:rsid w:val="008B5E93"/>
    <w:rsid w:val="008B673A"/>
    <w:rsid w:val="008B7EDC"/>
    <w:rsid w:val="008C10E0"/>
    <w:rsid w:val="008C2E0D"/>
    <w:rsid w:val="008C56EB"/>
    <w:rsid w:val="008C584E"/>
    <w:rsid w:val="008C6031"/>
    <w:rsid w:val="008C6321"/>
    <w:rsid w:val="008C7B57"/>
    <w:rsid w:val="008D0AEB"/>
    <w:rsid w:val="008D1688"/>
    <w:rsid w:val="008D1A2C"/>
    <w:rsid w:val="008D219B"/>
    <w:rsid w:val="008D4716"/>
    <w:rsid w:val="008D4EEB"/>
    <w:rsid w:val="008D5510"/>
    <w:rsid w:val="008D56FC"/>
    <w:rsid w:val="008D6024"/>
    <w:rsid w:val="008D619B"/>
    <w:rsid w:val="008D6587"/>
    <w:rsid w:val="008D76B6"/>
    <w:rsid w:val="008E0102"/>
    <w:rsid w:val="008E19A3"/>
    <w:rsid w:val="008E2231"/>
    <w:rsid w:val="008E29C5"/>
    <w:rsid w:val="008E30E8"/>
    <w:rsid w:val="008E3F4F"/>
    <w:rsid w:val="008E5DF2"/>
    <w:rsid w:val="008E794E"/>
    <w:rsid w:val="008F082C"/>
    <w:rsid w:val="008F14AC"/>
    <w:rsid w:val="008F1FBC"/>
    <w:rsid w:val="008F2497"/>
    <w:rsid w:val="008F2AEA"/>
    <w:rsid w:val="008F3986"/>
    <w:rsid w:val="008F40DF"/>
    <w:rsid w:val="008F4CBD"/>
    <w:rsid w:val="008F5066"/>
    <w:rsid w:val="008F5C12"/>
    <w:rsid w:val="008F7B16"/>
    <w:rsid w:val="00900C87"/>
    <w:rsid w:val="00900CE4"/>
    <w:rsid w:val="009020C3"/>
    <w:rsid w:val="0090336B"/>
    <w:rsid w:val="00904F48"/>
    <w:rsid w:val="00905372"/>
    <w:rsid w:val="009061C8"/>
    <w:rsid w:val="0090629B"/>
    <w:rsid w:val="00907E01"/>
    <w:rsid w:val="009118DF"/>
    <w:rsid w:val="009132D6"/>
    <w:rsid w:val="00913945"/>
    <w:rsid w:val="009152B6"/>
    <w:rsid w:val="0091777E"/>
    <w:rsid w:val="009178BB"/>
    <w:rsid w:val="009209B4"/>
    <w:rsid w:val="00920CE5"/>
    <w:rsid w:val="009217F1"/>
    <w:rsid w:val="009222B5"/>
    <w:rsid w:val="009231C6"/>
    <w:rsid w:val="00923CC9"/>
    <w:rsid w:val="00924629"/>
    <w:rsid w:val="00924F21"/>
    <w:rsid w:val="00927002"/>
    <w:rsid w:val="00930B13"/>
    <w:rsid w:val="009329CE"/>
    <w:rsid w:val="009334F5"/>
    <w:rsid w:val="009348C6"/>
    <w:rsid w:val="00934B8A"/>
    <w:rsid w:val="00934C28"/>
    <w:rsid w:val="00936069"/>
    <w:rsid w:val="009366FB"/>
    <w:rsid w:val="009367AD"/>
    <w:rsid w:val="00937CD8"/>
    <w:rsid w:val="00940335"/>
    <w:rsid w:val="009407D8"/>
    <w:rsid w:val="00941D33"/>
    <w:rsid w:val="00943AE4"/>
    <w:rsid w:val="00943CF5"/>
    <w:rsid w:val="00944101"/>
    <w:rsid w:val="00944989"/>
    <w:rsid w:val="00945390"/>
    <w:rsid w:val="00945D9B"/>
    <w:rsid w:val="00945E3F"/>
    <w:rsid w:val="009468C5"/>
    <w:rsid w:val="00946AB0"/>
    <w:rsid w:val="00947CC5"/>
    <w:rsid w:val="00950717"/>
    <w:rsid w:val="00950EFE"/>
    <w:rsid w:val="009514B6"/>
    <w:rsid w:val="00952C39"/>
    <w:rsid w:val="0095344C"/>
    <w:rsid w:val="0095400D"/>
    <w:rsid w:val="00954CC3"/>
    <w:rsid w:val="00956C9C"/>
    <w:rsid w:val="00956EC2"/>
    <w:rsid w:val="009572E2"/>
    <w:rsid w:val="00957B8E"/>
    <w:rsid w:val="00960DAB"/>
    <w:rsid w:val="0096154B"/>
    <w:rsid w:val="00961DE9"/>
    <w:rsid w:val="009622CD"/>
    <w:rsid w:val="00964763"/>
    <w:rsid w:val="00964A17"/>
    <w:rsid w:val="00964B37"/>
    <w:rsid w:val="00965AB8"/>
    <w:rsid w:val="00965C45"/>
    <w:rsid w:val="0096600F"/>
    <w:rsid w:val="00966BB9"/>
    <w:rsid w:val="009706B7"/>
    <w:rsid w:val="00970A43"/>
    <w:rsid w:val="009713D6"/>
    <w:rsid w:val="00971650"/>
    <w:rsid w:val="0097186E"/>
    <w:rsid w:val="00971B47"/>
    <w:rsid w:val="00972764"/>
    <w:rsid w:val="00973009"/>
    <w:rsid w:val="009733D7"/>
    <w:rsid w:val="0097360A"/>
    <w:rsid w:val="00974AED"/>
    <w:rsid w:val="00974C44"/>
    <w:rsid w:val="0097615E"/>
    <w:rsid w:val="009761BE"/>
    <w:rsid w:val="009769E6"/>
    <w:rsid w:val="00976DDE"/>
    <w:rsid w:val="009772B4"/>
    <w:rsid w:val="00981BFB"/>
    <w:rsid w:val="00983555"/>
    <w:rsid w:val="0098356D"/>
    <w:rsid w:val="0098364C"/>
    <w:rsid w:val="009836CD"/>
    <w:rsid w:val="009859C5"/>
    <w:rsid w:val="00986DFD"/>
    <w:rsid w:val="009872B9"/>
    <w:rsid w:val="00987BC0"/>
    <w:rsid w:val="00991682"/>
    <w:rsid w:val="00992A37"/>
    <w:rsid w:val="00993324"/>
    <w:rsid w:val="00993515"/>
    <w:rsid w:val="0099366E"/>
    <w:rsid w:val="00995703"/>
    <w:rsid w:val="00995A1E"/>
    <w:rsid w:val="009962C2"/>
    <w:rsid w:val="00997831"/>
    <w:rsid w:val="00997FE6"/>
    <w:rsid w:val="009A02EC"/>
    <w:rsid w:val="009A07E2"/>
    <w:rsid w:val="009A1EBB"/>
    <w:rsid w:val="009A22EF"/>
    <w:rsid w:val="009A2644"/>
    <w:rsid w:val="009A33AB"/>
    <w:rsid w:val="009A3C0D"/>
    <w:rsid w:val="009A501D"/>
    <w:rsid w:val="009A59B6"/>
    <w:rsid w:val="009A5FA8"/>
    <w:rsid w:val="009A612C"/>
    <w:rsid w:val="009A64D0"/>
    <w:rsid w:val="009A6DF7"/>
    <w:rsid w:val="009A6F7A"/>
    <w:rsid w:val="009A7DDE"/>
    <w:rsid w:val="009B096F"/>
    <w:rsid w:val="009B2A9F"/>
    <w:rsid w:val="009B3171"/>
    <w:rsid w:val="009B336D"/>
    <w:rsid w:val="009B3DD6"/>
    <w:rsid w:val="009B4AE2"/>
    <w:rsid w:val="009B5C41"/>
    <w:rsid w:val="009B63ED"/>
    <w:rsid w:val="009B774A"/>
    <w:rsid w:val="009B790D"/>
    <w:rsid w:val="009C1CE0"/>
    <w:rsid w:val="009C1FF1"/>
    <w:rsid w:val="009C2D57"/>
    <w:rsid w:val="009C2E20"/>
    <w:rsid w:val="009C3602"/>
    <w:rsid w:val="009C4996"/>
    <w:rsid w:val="009C5494"/>
    <w:rsid w:val="009D01F0"/>
    <w:rsid w:val="009D0C65"/>
    <w:rsid w:val="009D263F"/>
    <w:rsid w:val="009D34CE"/>
    <w:rsid w:val="009D4B43"/>
    <w:rsid w:val="009D5007"/>
    <w:rsid w:val="009D59F4"/>
    <w:rsid w:val="009D6196"/>
    <w:rsid w:val="009D6E5C"/>
    <w:rsid w:val="009E0A69"/>
    <w:rsid w:val="009E0CC6"/>
    <w:rsid w:val="009E0DD4"/>
    <w:rsid w:val="009E2823"/>
    <w:rsid w:val="009E2F6D"/>
    <w:rsid w:val="009E51FC"/>
    <w:rsid w:val="009E60E0"/>
    <w:rsid w:val="009F0B0B"/>
    <w:rsid w:val="009F1AC6"/>
    <w:rsid w:val="009F1ADB"/>
    <w:rsid w:val="009F3A0C"/>
    <w:rsid w:val="009F6517"/>
    <w:rsid w:val="009F680B"/>
    <w:rsid w:val="009F7206"/>
    <w:rsid w:val="009F729B"/>
    <w:rsid w:val="009F7D31"/>
    <w:rsid w:val="00A004F0"/>
    <w:rsid w:val="00A01CA9"/>
    <w:rsid w:val="00A0212D"/>
    <w:rsid w:val="00A03732"/>
    <w:rsid w:val="00A0388D"/>
    <w:rsid w:val="00A04675"/>
    <w:rsid w:val="00A047A0"/>
    <w:rsid w:val="00A0554C"/>
    <w:rsid w:val="00A0721C"/>
    <w:rsid w:val="00A11DF1"/>
    <w:rsid w:val="00A12497"/>
    <w:rsid w:val="00A1273D"/>
    <w:rsid w:val="00A12937"/>
    <w:rsid w:val="00A12AF4"/>
    <w:rsid w:val="00A14903"/>
    <w:rsid w:val="00A1647E"/>
    <w:rsid w:val="00A16718"/>
    <w:rsid w:val="00A16A2D"/>
    <w:rsid w:val="00A16AE4"/>
    <w:rsid w:val="00A2171F"/>
    <w:rsid w:val="00A22B47"/>
    <w:rsid w:val="00A247D3"/>
    <w:rsid w:val="00A250C0"/>
    <w:rsid w:val="00A27304"/>
    <w:rsid w:val="00A279C0"/>
    <w:rsid w:val="00A27A08"/>
    <w:rsid w:val="00A306C3"/>
    <w:rsid w:val="00A31D7D"/>
    <w:rsid w:val="00A32103"/>
    <w:rsid w:val="00A32DEF"/>
    <w:rsid w:val="00A32E25"/>
    <w:rsid w:val="00A330D9"/>
    <w:rsid w:val="00A331BD"/>
    <w:rsid w:val="00A331D9"/>
    <w:rsid w:val="00A33E4C"/>
    <w:rsid w:val="00A33EFE"/>
    <w:rsid w:val="00A341AC"/>
    <w:rsid w:val="00A34451"/>
    <w:rsid w:val="00A349D8"/>
    <w:rsid w:val="00A35F38"/>
    <w:rsid w:val="00A36BFC"/>
    <w:rsid w:val="00A36EDB"/>
    <w:rsid w:val="00A37B6B"/>
    <w:rsid w:val="00A4092A"/>
    <w:rsid w:val="00A411A8"/>
    <w:rsid w:val="00A41236"/>
    <w:rsid w:val="00A41E6E"/>
    <w:rsid w:val="00A43633"/>
    <w:rsid w:val="00A43CBB"/>
    <w:rsid w:val="00A43DC4"/>
    <w:rsid w:val="00A4416E"/>
    <w:rsid w:val="00A45894"/>
    <w:rsid w:val="00A45B0F"/>
    <w:rsid w:val="00A467CC"/>
    <w:rsid w:val="00A4686E"/>
    <w:rsid w:val="00A4765D"/>
    <w:rsid w:val="00A477F6"/>
    <w:rsid w:val="00A47E6F"/>
    <w:rsid w:val="00A50904"/>
    <w:rsid w:val="00A50EBC"/>
    <w:rsid w:val="00A5154F"/>
    <w:rsid w:val="00A5271E"/>
    <w:rsid w:val="00A538D8"/>
    <w:rsid w:val="00A5406C"/>
    <w:rsid w:val="00A54B39"/>
    <w:rsid w:val="00A5562E"/>
    <w:rsid w:val="00A5676B"/>
    <w:rsid w:val="00A56A13"/>
    <w:rsid w:val="00A56C6E"/>
    <w:rsid w:val="00A56D39"/>
    <w:rsid w:val="00A57236"/>
    <w:rsid w:val="00A57B58"/>
    <w:rsid w:val="00A6073A"/>
    <w:rsid w:val="00A60F35"/>
    <w:rsid w:val="00A6196D"/>
    <w:rsid w:val="00A63A9E"/>
    <w:rsid w:val="00A64E23"/>
    <w:rsid w:val="00A65C22"/>
    <w:rsid w:val="00A66A4B"/>
    <w:rsid w:val="00A670C4"/>
    <w:rsid w:val="00A67431"/>
    <w:rsid w:val="00A676B6"/>
    <w:rsid w:val="00A67CD3"/>
    <w:rsid w:val="00A67DCB"/>
    <w:rsid w:val="00A70D79"/>
    <w:rsid w:val="00A71BE0"/>
    <w:rsid w:val="00A72CCB"/>
    <w:rsid w:val="00A73C94"/>
    <w:rsid w:val="00A73E83"/>
    <w:rsid w:val="00A740C1"/>
    <w:rsid w:val="00A7534A"/>
    <w:rsid w:val="00A76A85"/>
    <w:rsid w:val="00A776D0"/>
    <w:rsid w:val="00A80AC8"/>
    <w:rsid w:val="00A80B65"/>
    <w:rsid w:val="00A812AF"/>
    <w:rsid w:val="00A81953"/>
    <w:rsid w:val="00A81F9D"/>
    <w:rsid w:val="00A82EEA"/>
    <w:rsid w:val="00A83D83"/>
    <w:rsid w:val="00A83E76"/>
    <w:rsid w:val="00A84228"/>
    <w:rsid w:val="00A85601"/>
    <w:rsid w:val="00A86961"/>
    <w:rsid w:val="00A87C1A"/>
    <w:rsid w:val="00A91307"/>
    <w:rsid w:val="00A91A52"/>
    <w:rsid w:val="00A91FB2"/>
    <w:rsid w:val="00A92464"/>
    <w:rsid w:val="00A92A53"/>
    <w:rsid w:val="00A9536B"/>
    <w:rsid w:val="00A9566C"/>
    <w:rsid w:val="00A95AAC"/>
    <w:rsid w:val="00A96326"/>
    <w:rsid w:val="00A96845"/>
    <w:rsid w:val="00A97115"/>
    <w:rsid w:val="00A97569"/>
    <w:rsid w:val="00A97DEA"/>
    <w:rsid w:val="00AA1D58"/>
    <w:rsid w:val="00AA22DA"/>
    <w:rsid w:val="00AA260C"/>
    <w:rsid w:val="00AA3ADE"/>
    <w:rsid w:val="00AA3ED0"/>
    <w:rsid w:val="00AA6670"/>
    <w:rsid w:val="00AA67B2"/>
    <w:rsid w:val="00AA6BE1"/>
    <w:rsid w:val="00AA6CDC"/>
    <w:rsid w:val="00AA730A"/>
    <w:rsid w:val="00AB0498"/>
    <w:rsid w:val="00AB1FD8"/>
    <w:rsid w:val="00AB2630"/>
    <w:rsid w:val="00AB2D27"/>
    <w:rsid w:val="00AB36AE"/>
    <w:rsid w:val="00AB4FB7"/>
    <w:rsid w:val="00AB56AC"/>
    <w:rsid w:val="00AB56D5"/>
    <w:rsid w:val="00AB58D4"/>
    <w:rsid w:val="00AB5FBC"/>
    <w:rsid w:val="00AB6431"/>
    <w:rsid w:val="00AB665C"/>
    <w:rsid w:val="00AB67B3"/>
    <w:rsid w:val="00AB6FFB"/>
    <w:rsid w:val="00AB7911"/>
    <w:rsid w:val="00AC0422"/>
    <w:rsid w:val="00AC1009"/>
    <w:rsid w:val="00AC16AD"/>
    <w:rsid w:val="00AC18CF"/>
    <w:rsid w:val="00AC1BED"/>
    <w:rsid w:val="00AC1CD3"/>
    <w:rsid w:val="00AC1E78"/>
    <w:rsid w:val="00AC2515"/>
    <w:rsid w:val="00AC27D6"/>
    <w:rsid w:val="00AC35BE"/>
    <w:rsid w:val="00AC35F5"/>
    <w:rsid w:val="00AC3B36"/>
    <w:rsid w:val="00AC4D7F"/>
    <w:rsid w:val="00AC4EAA"/>
    <w:rsid w:val="00AC5750"/>
    <w:rsid w:val="00AC6396"/>
    <w:rsid w:val="00AC649D"/>
    <w:rsid w:val="00AC64B2"/>
    <w:rsid w:val="00AC7795"/>
    <w:rsid w:val="00AC7D9B"/>
    <w:rsid w:val="00AD0879"/>
    <w:rsid w:val="00AD182E"/>
    <w:rsid w:val="00AD27F2"/>
    <w:rsid w:val="00AD2BC9"/>
    <w:rsid w:val="00AD3130"/>
    <w:rsid w:val="00AD31C7"/>
    <w:rsid w:val="00AD3255"/>
    <w:rsid w:val="00AD3267"/>
    <w:rsid w:val="00AD3C06"/>
    <w:rsid w:val="00AD4C4A"/>
    <w:rsid w:val="00AD4F0B"/>
    <w:rsid w:val="00AD515C"/>
    <w:rsid w:val="00AD765E"/>
    <w:rsid w:val="00AD779A"/>
    <w:rsid w:val="00AE11D5"/>
    <w:rsid w:val="00AE12B2"/>
    <w:rsid w:val="00AE1500"/>
    <w:rsid w:val="00AE3344"/>
    <w:rsid w:val="00AE3ABD"/>
    <w:rsid w:val="00AE4237"/>
    <w:rsid w:val="00AE4323"/>
    <w:rsid w:val="00AE506C"/>
    <w:rsid w:val="00AE518E"/>
    <w:rsid w:val="00AE5B83"/>
    <w:rsid w:val="00AE607E"/>
    <w:rsid w:val="00AE6415"/>
    <w:rsid w:val="00AE659E"/>
    <w:rsid w:val="00AE67B1"/>
    <w:rsid w:val="00AE7188"/>
    <w:rsid w:val="00AE74C8"/>
    <w:rsid w:val="00AF1AEA"/>
    <w:rsid w:val="00AF2BE7"/>
    <w:rsid w:val="00AF472F"/>
    <w:rsid w:val="00AF48F3"/>
    <w:rsid w:val="00AF568C"/>
    <w:rsid w:val="00AF5CE5"/>
    <w:rsid w:val="00AF70E5"/>
    <w:rsid w:val="00AF7997"/>
    <w:rsid w:val="00AF7E60"/>
    <w:rsid w:val="00B01D0E"/>
    <w:rsid w:val="00B023DD"/>
    <w:rsid w:val="00B02B9B"/>
    <w:rsid w:val="00B03146"/>
    <w:rsid w:val="00B033CF"/>
    <w:rsid w:val="00B036FF"/>
    <w:rsid w:val="00B04345"/>
    <w:rsid w:val="00B056D9"/>
    <w:rsid w:val="00B05FAF"/>
    <w:rsid w:val="00B06A9F"/>
    <w:rsid w:val="00B072BF"/>
    <w:rsid w:val="00B115BE"/>
    <w:rsid w:val="00B118FD"/>
    <w:rsid w:val="00B11D94"/>
    <w:rsid w:val="00B12693"/>
    <w:rsid w:val="00B12744"/>
    <w:rsid w:val="00B129B1"/>
    <w:rsid w:val="00B13014"/>
    <w:rsid w:val="00B1438D"/>
    <w:rsid w:val="00B145CB"/>
    <w:rsid w:val="00B15C6A"/>
    <w:rsid w:val="00B168FA"/>
    <w:rsid w:val="00B16D68"/>
    <w:rsid w:val="00B17846"/>
    <w:rsid w:val="00B17921"/>
    <w:rsid w:val="00B179B5"/>
    <w:rsid w:val="00B179F2"/>
    <w:rsid w:val="00B17B4C"/>
    <w:rsid w:val="00B17F3C"/>
    <w:rsid w:val="00B208ED"/>
    <w:rsid w:val="00B2171C"/>
    <w:rsid w:val="00B22FE4"/>
    <w:rsid w:val="00B23970"/>
    <w:rsid w:val="00B243E5"/>
    <w:rsid w:val="00B2557D"/>
    <w:rsid w:val="00B25C3F"/>
    <w:rsid w:val="00B25E55"/>
    <w:rsid w:val="00B266BC"/>
    <w:rsid w:val="00B27ACD"/>
    <w:rsid w:val="00B27D63"/>
    <w:rsid w:val="00B31A67"/>
    <w:rsid w:val="00B32190"/>
    <w:rsid w:val="00B32583"/>
    <w:rsid w:val="00B326C8"/>
    <w:rsid w:val="00B3318F"/>
    <w:rsid w:val="00B33813"/>
    <w:rsid w:val="00B3385F"/>
    <w:rsid w:val="00B33C79"/>
    <w:rsid w:val="00B3524B"/>
    <w:rsid w:val="00B35D08"/>
    <w:rsid w:val="00B36562"/>
    <w:rsid w:val="00B367F9"/>
    <w:rsid w:val="00B40EFA"/>
    <w:rsid w:val="00B41662"/>
    <w:rsid w:val="00B418D6"/>
    <w:rsid w:val="00B41EC4"/>
    <w:rsid w:val="00B42765"/>
    <w:rsid w:val="00B42A8E"/>
    <w:rsid w:val="00B45245"/>
    <w:rsid w:val="00B475CC"/>
    <w:rsid w:val="00B47D5B"/>
    <w:rsid w:val="00B5152E"/>
    <w:rsid w:val="00B53BC1"/>
    <w:rsid w:val="00B53CBE"/>
    <w:rsid w:val="00B54B30"/>
    <w:rsid w:val="00B56EA9"/>
    <w:rsid w:val="00B5740E"/>
    <w:rsid w:val="00B575C3"/>
    <w:rsid w:val="00B57C58"/>
    <w:rsid w:val="00B60452"/>
    <w:rsid w:val="00B6093F"/>
    <w:rsid w:val="00B60FB2"/>
    <w:rsid w:val="00B610C2"/>
    <w:rsid w:val="00B61B12"/>
    <w:rsid w:val="00B61D7D"/>
    <w:rsid w:val="00B6227C"/>
    <w:rsid w:val="00B626EC"/>
    <w:rsid w:val="00B63B5D"/>
    <w:rsid w:val="00B63FF0"/>
    <w:rsid w:val="00B6441E"/>
    <w:rsid w:val="00B6554D"/>
    <w:rsid w:val="00B655E6"/>
    <w:rsid w:val="00B6605C"/>
    <w:rsid w:val="00B660EB"/>
    <w:rsid w:val="00B66EE6"/>
    <w:rsid w:val="00B66F14"/>
    <w:rsid w:val="00B67365"/>
    <w:rsid w:val="00B70C63"/>
    <w:rsid w:val="00B71CBC"/>
    <w:rsid w:val="00B723D6"/>
    <w:rsid w:val="00B729D6"/>
    <w:rsid w:val="00B737DB"/>
    <w:rsid w:val="00B74B8E"/>
    <w:rsid w:val="00B75B9F"/>
    <w:rsid w:val="00B76560"/>
    <w:rsid w:val="00B77344"/>
    <w:rsid w:val="00B779A7"/>
    <w:rsid w:val="00B77C47"/>
    <w:rsid w:val="00B80F2D"/>
    <w:rsid w:val="00B81914"/>
    <w:rsid w:val="00B82936"/>
    <w:rsid w:val="00B83986"/>
    <w:rsid w:val="00B83E08"/>
    <w:rsid w:val="00B84485"/>
    <w:rsid w:val="00B857E6"/>
    <w:rsid w:val="00B858B4"/>
    <w:rsid w:val="00B85A18"/>
    <w:rsid w:val="00B85C3C"/>
    <w:rsid w:val="00B861B4"/>
    <w:rsid w:val="00B8620A"/>
    <w:rsid w:val="00B864AF"/>
    <w:rsid w:val="00B8694C"/>
    <w:rsid w:val="00B86974"/>
    <w:rsid w:val="00B86CB2"/>
    <w:rsid w:val="00B877CA"/>
    <w:rsid w:val="00B878CB"/>
    <w:rsid w:val="00B87C2A"/>
    <w:rsid w:val="00B90400"/>
    <w:rsid w:val="00B92CF5"/>
    <w:rsid w:val="00B9320E"/>
    <w:rsid w:val="00B9391B"/>
    <w:rsid w:val="00B93C7A"/>
    <w:rsid w:val="00B93F97"/>
    <w:rsid w:val="00B9445E"/>
    <w:rsid w:val="00B9453D"/>
    <w:rsid w:val="00B94798"/>
    <w:rsid w:val="00B953EC"/>
    <w:rsid w:val="00B97672"/>
    <w:rsid w:val="00B976F9"/>
    <w:rsid w:val="00B97DF1"/>
    <w:rsid w:val="00B97E61"/>
    <w:rsid w:val="00BA2354"/>
    <w:rsid w:val="00BA252D"/>
    <w:rsid w:val="00BA37AB"/>
    <w:rsid w:val="00BA3C32"/>
    <w:rsid w:val="00BA4482"/>
    <w:rsid w:val="00BA59FE"/>
    <w:rsid w:val="00BA5B0F"/>
    <w:rsid w:val="00BA5B6B"/>
    <w:rsid w:val="00BA638E"/>
    <w:rsid w:val="00BA6567"/>
    <w:rsid w:val="00BA7833"/>
    <w:rsid w:val="00BB138F"/>
    <w:rsid w:val="00BB1C30"/>
    <w:rsid w:val="00BB21C5"/>
    <w:rsid w:val="00BB24C6"/>
    <w:rsid w:val="00BB2A85"/>
    <w:rsid w:val="00BB2C9F"/>
    <w:rsid w:val="00BB3199"/>
    <w:rsid w:val="00BB391B"/>
    <w:rsid w:val="00BB44C4"/>
    <w:rsid w:val="00BB51E9"/>
    <w:rsid w:val="00BB59DA"/>
    <w:rsid w:val="00BB5C2B"/>
    <w:rsid w:val="00BB6DAF"/>
    <w:rsid w:val="00BB6F20"/>
    <w:rsid w:val="00BB711A"/>
    <w:rsid w:val="00BC0B77"/>
    <w:rsid w:val="00BC0FE5"/>
    <w:rsid w:val="00BC1616"/>
    <w:rsid w:val="00BC16C2"/>
    <w:rsid w:val="00BC29CB"/>
    <w:rsid w:val="00BC4EF6"/>
    <w:rsid w:val="00BC6217"/>
    <w:rsid w:val="00BD041F"/>
    <w:rsid w:val="00BD1463"/>
    <w:rsid w:val="00BD28B5"/>
    <w:rsid w:val="00BD31D9"/>
    <w:rsid w:val="00BD4332"/>
    <w:rsid w:val="00BD49F2"/>
    <w:rsid w:val="00BD4A2E"/>
    <w:rsid w:val="00BD56E9"/>
    <w:rsid w:val="00BD5D2F"/>
    <w:rsid w:val="00BD6358"/>
    <w:rsid w:val="00BD671A"/>
    <w:rsid w:val="00BE1651"/>
    <w:rsid w:val="00BE1695"/>
    <w:rsid w:val="00BE3311"/>
    <w:rsid w:val="00BE4FD2"/>
    <w:rsid w:val="00BE561A"/>
    <w:rsid w:val="00BE6B5C"/>
    <w:rsid w:val="00BF07E4"/>
    <w:rsid w:val="00BF0E6C"/>
    <w:rsid w:val="00BF1ECB"/>
    <w:rsid w:val="00BF2035"/>
    <w:rsid w:val="00BF26B1"/>
    <w:rsid w:val="00BF2B16"/>
    <w:rsid w:val="00BF361B"/>
    <w:rsid w:val="00BF451F"/>
    <w:rsid w:val="00BF4D87"/>
    <w:rsid w:val="00BF4E55"/>
    <w:rsid w:val="00BF5DDF"/>
    <w:rsid w:val="00BF611A"/>
    <w:rsid w:val="00BF655B"/>
    <w:rsid w:val="00BF6B40"/>
    <w:rsid w:val="00C003B0"/>
    <w:rsid w:val="00C003C5"/>
    <w:rsid w:val="00C00618"/>
    <w:rsid w:val="00C018C6"/>
    <w:rsid w:val="00C01B58"/>
    <w:rsid w:val="00C01F99"/>
    <w:rsid w:val="00C022C0"/>
    <w:rsid w:val="00C024C3"/>
    <w:rsid w:val="00C02519"/>
    <w:rsid w:val="00C04026"/>
    <w:rsid w:val="00C0410F"/>
    <w:rsid w:val="00C047A0"/>
    <w:rsid w:val="00C04C0A"/>
    <w:rsid w:val="00C07BAC"/>
    <w:rsid w:val="00C105F2"/>
    <w:rsid w:val="00C10823"/>
    <w:rsid w:val="00C10824"/>
    <w:rsid w:val="00C11825"/>
    <w:rsid w:val="00C11A79"/>
    <w:rsid w:val="00C12ACE"/>
    <w:rsid w:val="00C12B62"/>
    <w:rsid w:val="00C13488"/>
    <w:rsid w:val="00C13B80"/>
    <w:rsid w:val="00C14274"/>
    <w:rsid w:val="00C149F2"/>
    <w:rsid w:val="00C16497"/>
    <w:rsid w:val="00C16866"/>
    <w:rsid w:val="00C173B5"/>
    <w:rsid w:val="00C179BB"/>
    <w:rsid w:val="00C17DE3"/>
    <w:rsid w:val="00C2129D"/>
    <w:rsid w:val="00C21887"/>
    <w:rsid w:val="00C218D8"/>
    <w:rsid w:val="00C21A4B"/>
    <w:rsid w:val="00C23280"/>
    <w:rsid w:val="00C23323"/>
    <w:rsid w:val="00C24F8E"/>
    <w:rsid w:val="00C2515F"/>
    <w:rsid w:val="00C2543E"/>
    <w:rsid w:val="00C25506"/>
    <w:rsid w:val="00C2594B"/>
    <w:rsid w:val="00C25C19"/>
    <w:rsid w:val="00C2678F"/>
    <w:rsid w:val="00C26868"/>
    <w:rsid w:val="00C26933"/>
    <w:rsid w:val="00C301FB"/>
    <w:rsid w:val="00C303D7"/>
    <w:rsid w:val="00C310CE"/>
    <w:rsid w:val="00C3141E"/>
    <w:rsid w:val="00C3157B"/>
    <w:rsid w:val="00C3329B"/>
    <w:rsid w:val="00C33358"/>
    <w:rsid w:val="00C33783"/>
    <w:rsid w:val="00C33901"/>
    <w:rsid w:val="00C344A9"/>
    <w:rsid w:val="00C34606"/>
    <w:rsid w:val="00C35083"/>
    <w:rsid w:val="00C350D9"/>
    <w:rsid w:val="00C362CA"/>
    <w:rsid w:val="00C36F6E"/>
    <w:rsid w:val="00C377BB"/>
    <w:rsid w:val="00C416EC"/>
    <w:rsid w:val="00C4185E"/>
    <w:rsid w:val="00C44688"/>
    <w:rsid w:val="00C455DD"/>
    <w:rsid w:val="00C45604"/>
    <w:rsid w:val="00C45B98"/>
    <w:rsid w:val="00C46FC2"/>
    <w:rsid w:val="00C4711D"/>
    <w:rsid w:val="00C504F8"/>
    <w:rsid w:val="00C51178"/>
    <w:rsid w:val="00C519AB"/>
    <w:rsid w:val="00C51DC0"/>
    <w:rsid w:val="00C53076"/>
    <w:rsid w:val="00C533BC"/>
    <w:rsid w:val="00C54AFD"/>
    <w:rsid w:val="00C5690E"/>
    <w:rsid w:val="00C5787E"/>
    <w:rsid w:val="00C57DFE"/>
    <w:rsid w:val="00C60353"/>
    <w:rsid w:val="00C61B38"/>
    <w:rsid w:val="00C631FA"/>
    <w:rsid w:val="00C63A1D"/>
    <w:rsid w:val="00C63E3B"/>
    <w:rsid w:val="00C65812"/>
    <w:rsid w:val="00C65C3F"/>
    <w:rsid w:val="00C66420"/>
    <w:rsid w:val="00C67AEA"/>
    <w:rsid w:val="00C703CA"/>
    <w:rsid w:val="00C7071A"/>
    <w:rsid w:val="00C7133B"/>
    <w:rsid w:val="00C71360"/>
    <w:rsid w:val="00C718AD"/>
    <w:rsid w:val="00C7319F"/>
    <w:rsid w:val="00C75EE1"/>
    <w:rsid w:val="00C7679B"/>
    <w:rsid w:val="00C76A59"/>
    <w:rsid w:val="00C76C84"/>
    <w:rsid w:val="00C802A5"/>
    <w:rsid w:val="00C83D1F"/>
    <w:rsid w:val="00C84903"/>
    <w:rsid w:val="00C859C9"/>
    <w:rsid w:val="00C85A06"/>
    <w:rsid w:val="00C85C62"/>
    <w:rsid w:val="00C86B66"/>
    <w:rsid w:val="00C904F0"/>
    <w:rsid w:val="00C91AB2"/>
    <w:rsid w:val="00C9311B"/>
    <w:rsid w:val="00C9384F"/>
    <w:rsid w:val="00C93CB4"/>
    <w:rsid w:val="00C94221"/>
    <w:rsid w:val="00C94F83"/>
    <w:rsid w:val="00C95C7F"/>
    <w:rsid w:val="00C95FE9"/>
    <w:rsid w:val="00C960B7"/>
    <w:rsid w:val="00C961A4"/>
    <w:rsid w:val="00C961FF"/>
    <w:rsid w:val="00C962ED"/>
    <w:rsid w:val="00C9657F"/>
    <w:rsid w:val="00C96613"/>
    <w:rsid w:val="00CA0E70"/>
    <w:rsid w:val="00CA1E76"/>
    <w:rsid w:val="00CA21A3"/>
    <w:rsid w:val="00CA3067"/>
    <w:rsid w:val="00CA485B"/>
    <w:rsid w:val="00CA4A3A"/>
    <w:rsid w:val="00CA4D92"/>
    <w:rsid w:val="00CA4F2E"/>
    <w:rsid w:val="00CA52BB"/>
    <w:rsid w:val="00CA6C9D"/>
    <w:rsid w:val="00CA72FD"/>
    <w:rsid w:val="00CB0D28"/>
    <w:rsid w:val="00CB200E"/>
    <w:rsid w:val="00CB21B6"/>
    <w:rsid w:val="00CB2843"/>
    <w:rsid w:val="00CB2A0A"/>
    <w:rsid w:val="00CB2C61"/>
    <w:rsid w:val="00CB393F"/>
    <w:rsid w:val="00CB40CA"/>
    <w:rsid w:val="00CB4DF0"/>
    <w:rsid w:val="00CB561B"/>
    <w:rsid w:val="00CB6F11"/>
    <w:rsid w:val="00CB7C67"/>
    <w:rsid w:val="00CC0D5B"/>
    <w:rsid w:val="00CC102B"/>
    <w:rsid w:val="00CC261D"/>
    <w:rsid w:val="00CC2939"/>
    <w:rsid w:val="00CC2C79"/>
    <w:rsid w:val="00CC3716"/>
    <w:rsid w:val="00CC3AE7"/>
    <w:rsid w:val="00CC3D0B"/>
    <w:rsid w:val="00CC408C"/>
    <w:rsid w:val="00CC4D67"/>
    <w:rsid w:val="00CC5124"/>
    <w:rsid w:val="00CC5218"/>
    <w:rsid w:val="00CC5436"/>
    <w:rsid w:val="00CC6E70"/>
    <w:rsid w:val="00CD04A5"/>
    <w:rsid w:val="00CD1220"/>
    <w:rsid w:val="00CD1627"/>
    <w:rsid w:val="00CD1BA1"/>
    <w:rsid w:val="00CD1D09"/>
    <w:rsid w:val="00CD2089"/>
    <w:rsid w:val="00CD2F1E"/>
    <w:rsid w:val="00CD31C1"/>
    <w:rsid w:val="00CD39EE"/>
    <w:rsid w:val="00CD575F"/>
    <w:rsid w:val="00CD6120"/>
    <w:rsid w:val="00CD63DE"/>
    <w:rsid w:val="00CD71F8"/>
    <w:rsid w:val="00CD7932"/>
    <w:rsid w:val="00CD7AFA"/>
    <w:rsid w:val="00CE0E73"/>
    <w:rsid w:val="00CE1518"/>
    <w:rsid w:val="00CE1549"/>
    <w:rsid w:val="00CE1B87"/>
    <w:rsid w:val="00CE2127"/>
    <w:rsid w:val="00CE2932"/>
    <w:rsid w:val="00CE334F"/>
    <w:rsid w:val="00CE4F34"/>
    <w:rsid w:val="00CE5264"/>
    <w:rsid w:val="00CE5923"/>
    <w:rsid w:val="00CE64DF"/>
    <w:rsid w:val="00CE6510"/>
    <w:rsid w:val="00CE6639"/>
    <w:rsid w:val="00CE6AC5"/>
    <w:rsid w:val="00CF16EB"/>
    <w:rsid w:val="00CF204E"/>
    <w:rsid w:val="00CF2ACE"/>
    <w:rsid w:val="00CF2D96"/>
    <w:rsid w:val="00CF323A"/>
    <w:rsid w:val="00CF3D5B"/>
    <w:rsid w:val="00CF4B83"/>
    <w:rsid w:val="00CF4F47"/>
    <w:rsid w:val="00CF4F5E"/>
    <w:rsid w:val="00CF52C1"/>
    <w:rsid w:val="00CF5BB3"/>
    <w:rsid w:val="00CF658B"/>
    <w:rsid w:val="00CF6DC4"/>
    <w:rsid w:val="00D01BA5"/>
    <w:rsid w:val="00D02114"/>
    <w:rsid w:val="00D036B9"/>
    <w:rsid w:val="00D03BE2"/>
    <w:rsid w:val="00D03F5D"/>
    <w:rsid w:val="00D04D2A"/>
    <w:rsid w:val="00D05EF1"/>
    <w:rsid w:val="00D05FDD"/>
    <w:rsid w:val="00D0685B"/>
    <w:rsid w:val="00D079FC"/>
    <w:rsid w:val="00D07F7D"/>
    <w:rsid w:val="00D100F5"/>
    <w:rsid w:val="00D1032B"/>
    <w:rsid w:val="00D118A2"/>
    <w:rsid w:val="00D118DE"/>
    <w:rsid w:val="00D13AEB"/>
    <w:rsid w:val="00D143E6"/>
    <w:rsid w:val="00D147B2"/>
    <w:rsid w:val="00D1483F"/>
    <w:rsid w:val="00D1571D"/>
    <w:rsid w:val="00D16733"/>
    <w:rsid w:val="00D16AAB"/>
    <w:rsid w:val="00D17169"/>
    <w:rsid w:val="00D20988"/>
    <w:rsid w:val="00D20DAF"/>
    <w:rsid w:val="00D21EE6"/>
    <w:rsid w:val="00D229F3"/>
    <w:rsid w:val="00D23C8E"/>
    <w:rsid w:val="00D24068"/>
    <w:rsid w:val="00D240BF"/>
    <w:rsid w:val="00D26ACD"/>
    <w:rsid w:val="00D2733A"/>
    <w:rsid w:val="00D30421"/>
    <w:rsid w:val="00D31BA4"/>
    <w:rsid w:val="00D3379E"/>
    <w:rsid w:val="00D362C2"/>
    <w:rsid w:val="00D36911"/>
    <w:rsid w:val="00D37171"/>
    <w:rsid w:val="00D3722E"/>
    <w:rsid w:val="00D409F8"/>
    <w:rsid w:val="00D41720"/>
    <w:rsid w:val="00D41853"/>
    <w:rsid w:val="00D41EF7"/>
    <w:rsid w:val="00D4213B"/>
    <w:rsid w:val="00D43119"/>
    <w:rsid w:val="00D44088"/>
    <w:rsid w:val="00D4415E"/>
    <w:rsid w:val="00D454CB"/>
    <w:rsid w:val="00D45BF8"/>
    <w:rsid w:val="00D4612C"/>
    <w:rsid w:val="00D46A33"/>
    <w:rsid w:val="00D46CA3"/>
    <w:rsid w:val="00D47121"/>
    <w:rsid w:val="00D47521"/>
    <w:rsid w:val="00D525EC"/>
    <w:rsid w:val="00D54223"/>
    <w:rsid w:val="00D5600C"/>
    <w:rsid w:val="00D56676"/>
    <w:rsid w:val="00D56A7A"/>
    <w:rsid w:val="00D56C9B"/>
    <w:rsid w:val="00D56E14"/>
    <w:rsid w:val="00D6057C"/>
    <w:rsid w:val="00D6260D"/>
    <w:rsid w:val="00D62ECD"/>
    <w:rsid w:val="00D6326F"/>
    <w:rsid w:val="00D64C72"/>
    <w:rsid w:val="00D64DF2"/>
    <w:rsid w:val="00D64FD3"/>
    <w:rsid w:val="00D653DC"/>
    <w:rsid w:val="00D6561B"/>
    <w:rsid w:val="00D65CD1"/>
    <w:rsid w:val="00D65F25"/>
    <w:rsid w:val="00D6626A"/>
    <w:rsid w:val="00D67CAC"/>
    <w:rsid w:val="00D70B66"/>
    <w:rsid w:val="00D71A01"/>
    <w:rsid w:val="00D727C6"/>
    <w:rsid w:val="00D73A5B"/>
    <w:rsid w:val="00D7402F"/>
    <w:rsid w:val="00D741AF"/>
    <w:rsid w:val="00D74B2B"/>
    <w:rsid w:val="00D75488"/>
    <w:rsid w:val="00D774D3"/>
    <w:rsid w:val="00D805CD"/>
    <w:rsid w:val="00D836F4"/>
    <w:rsid w:val="00D85A8A"/>
    <w:rsid w:val="00D868FA"/>
    <w:rsid w:val="00D8692B"/>
    <w:rsid w:val="00D86E6D"/>
    <w:rsid w:val="00D86EE1"/>
    <w:rsid w:val="00D90B42"/>
    <w:rsid w:val="00D92A91"/>
    <w:rsid w:val="00D93E8E"/>
    <w:rsid w:val="00D94A9B"/>
    <w:rsid w:val="00D95487"/>
    <w:rsid w:val="00D96A2E"/>
    <w:rsid w:val="00D978A4"/>
    <w:rsid w:val="00DA021C"/>
    <w:rsid w:val="00DA1F76"/>
    <w:rsid w:val="00DA2419"/>
    <w:rsid w:val="00DA2ED8"/>
    <w:rsid w:val="00DA3959"/>
    <w:rsid w:val="00DA57DC"/>
    <w:rsid w:val="00DA587C"/>
    <w:rsid w:val="00DA6257"/>
    <w:rsid w:val="00DA71B8"/>
    <w:rsid w:val="00DB03EB"/>
    <w:rsid w:val="00DB0564"/>
    <w:rsid w:val="00DB0A67"/>
    <w:rsid w:val="00DB18B3"/>
    <w:rsid w:val="00DB2CB5"/>
    <w:rsid w:val="00DB31EB"/>
    <w:rsid w:val="00DB32AC"/>
    <w:rsid w:val="00DB38CB"/>
    <w:rsid w:val="00DB4EA5"/>
    <w:rsid w:val="00DB5D77"/>
    <w:rsid w:val="00DB69F7"/>
    <w:rsid w:val="00DB6CF0"/>
    <w:rsid w:val="00DB71A3"/>
    <w:rsid w:val="00DB753E"/>
    <w:rsid w:val="00DC064D"/>
    <w:rsid w:val="00DC07A5"/>
    <w:rsid w:val="00DC0BF2"/>
    <w:rsid w:val="00DC1CBF"/>
    <w:rsid w:val="00DC241C"/>
    <w:rsid w:val="00DC2E65"/>
    <w:rsid w:val="00DC2FA5"/>
    <w:rsid w:val="00DC3DC0"/>
    <w:rsid w:val="00DC41DE"/>
    <w:rsid w:val="00DC4984"/>
    <w:rsid w:val="00DC4F3D"/>
    <w:rsid w:val="00DC554A"/>
    <w:rsid w:val="00DC55BE"/>
    <w:rsid w:val="00DC61E5"/>
    <w:rsid w:val="00DC659F"/>
    <w:rsid w:val="00DC6801"/>
    <w:rsid w:val="00DC78CE"/>
    <w:rsid w:val="00DC7AA9"/>
    <w:rsid w:val="00DD076C"/>
    <w:rsid w:val="00DD23E1"/>
    <w:rsid w:val="00DD2FF5"/>
    <w:rsid w:val="00DD38D4"/>
    <w:rsid w:val="00DD4513"/>
    <w:rsid w:val="00DD45C7"/>
    <w:rsid w:val="00DD48DA"/>
    <w:rsid w:val="00DD560F"/>
    <w:rsid w:val="00DD697F"/>
    <w:rsid w:val="00DD73DC"/>
    <w:rsid w:val="00DD75AF"/>
    <w:rsid w:val="00DD7C4F"/>
    <w:rsid w:val="00DE06F2"/>
    <w:rsid w:val="00DE0AAE"/>
    <w:rsid w:val="00DE2160"/>
    <w:rsid w:val="00DE21ED"/>
    <w:rsid w:val="00DE221F"/>
    <w:rsid w:val="00DE2374"/>
    <w:rsid w:val="00DE344C"/>
    <w:rsid w:val="00DE3558"/>
    <w:rsid w:val="00DE43AC"/>
    <w:rsid w:val="00DE46F5"/>
    <w:rsid w:val="00DE5062"/>
    <w:rsid w:val="00DE55D4"/>
    <w:rsid w:val="00DE6558"/>
    <w:rsid w:val="00DE6965"/>
    <w:rsid w:val="00DF070D"/>
    <w:rsid w:val="00DF0DE2"/>
    <w:rsid w:val="00DF2466"/>
    <w:rsid w:val="00DF3A26"/>
    <w:rsid w:val="00DF4D1B"/>
    <w:rsid w:val="00DF508A"/>
    <w:rsid w:val="00DF617A"/>
    <w:rsid w:val="00DF680D"/>
    <w:rsid w:val="00DF74D3"/>
    <w:rsid w:val="00DF7F99"/>
    <w:rsid w:val="00E006FD"/>
    <w:rsid w:val="00E023A5"/>
    <w:rsid w:val="00E02557"/>
    <w:rsid w:val="00E02B76"/>
    <w:rsid w:val="00E03B94"/>
    <w:rsid w:val="00E0493D"/>
    <w:rsid w:val="00E069D4"/>
    <w:rsid w:val="00E06C0B"/>
    <w:rsid w:val="00E11AC7"/>
    <w:rsid w:val="00E12183"/>
    <w:rsid w:val="00E127A0"/>
    <w:rsid w:val="00E12CDE"/>
    <w:rsid w:val="00E12EA0"/>
    <w:rsid w:val="00E14200"/>
    <w:rsid w:val="00E147DD"/>
    <w:rsid w:val="00E14B91"/>
    <w:rsid w:val="00E1578B"/>
    <w:rsid w:val="00E166BD"/>
    <w:rsid w:val="00E1735D"/>
    <w:rsid w:val="00E17A8C"/>
    <w:rsid w:val="00E20058"/>
    <w:rsid w:val="00E201DC"/>
    <w:rsid w:val="00E20810"/>
    <w:rsid w:val="00E20DA9"/>
    <w:rsid w:val="00E21355"/>
    <w:rsid w:val="00E213FF"/>
    <w:rsid w:val="00E223F4"/>
    <w:rsid w:val="00E25403"/>
    <w:rsid w:val="00E2657C"/>
    <w:rsid w:val="00E26D9C"/>
    <w:rsid w:val="00E276EF"/>
    <w:rsid w:val="00E3068D"/>
    <w:rsid w:val="00E307D2"/>
    <w:rsid w:val="00E30B14"/>
    <w:rsid w:val="00E31681"/>
    <w:rsid w:val="00E31A03"/>
    <w:rsid w:val="00E324E2"/>
    <w:rsid w:val="00E32F7B"/>
    <w:rsid w:val="00E33862"/>
    <w:rsid w:val="00E34A60"/>
    <w:rsid w:val="00E35BDE"/>
    <w:rsid w:val="00E3639A"/>
    <w:rsid w:val="00E36D2F"/>
    <w:rsid w:val="00E37E61"/>
    <w:rsid w:val="00E404E7"/>
    <w:rsid w:val="00E40CF0"/>
    <w:rsid w:val="00E41602"/>
    <w:rsid w:val="00E43B12"/>
    <w:rsid w:val="00E444B1"/>
    <w:rsid w:val="00E4618B"/>
    <w:rsid w:val="00E46905"/>
    <w:rsid w:val="00E500B2"/>
    <w:rsid w:val="00E50324"/>
    <w:rsid w:val="00E5059F"/>
    <w:rsid w:val="00E5204F"/>
    <w:rsid w:val="00E52F76"/>
    <w:rsid w:val="00E53A57"/>
    <w:rsid w:val="00E55323"/>
    <w:rsid w:val="00E55897"/>
    <w:rsid w:val="00E57265"/>
    <w:rsid w:val="00E5736C"/>
    <w:rsid w:val="00E575B5"/>
    <w:rsid w:val="00E578D6"/>
    <w:rsid w:val="00E61172"/>
    <w:rsid w:val="00E62388"/>
    <w:rsid w:val="00E62D63"/>
    <w:rsid w:val="00E6322C"/>
    <w:rsid w:val="00E642FB"/>
    <w:rsid w:val="00E64413"/>
    <w:rsid w:val="00E64988"/>
    <w:rsid w:val="00E64DF9"/>
    <w:rsid w:val="00E64F56"/>
    <w:rsid w:val="00E658AC"/>
    <w:rsid w:val="00E65FBD"/>
    <w:rsid w:val="00E671A8"/>
    <w:rsid w:val="00E67EF9"/>
    <w:rsid w:val="00E70074"/>
    <w:rsid w:val="00E70909"/>
    <w:rsid w:val="00E7098F"/>
    <w:rsid w:val="00E712A9"/>
    <w:rsid w:val="00E7179D"/>
    <w:rsid w:val="00E72ADD"/>
    <w:rsid w:val="00E739D5"/>
    <w:rsid w:val="00E73FFD"/>
    <w:rsid w:val="00E74C50"/>
    <w:rsid w:val="00E76121"/>
    <w:rsid w:val="00E7614A"/>
    <w:rsid w:val="00E76D95"/>
    <w:rsid w:val="00E7777C"/>
    <w:rsid w:val="00E77EB7"/>
    <w:rsid w:val="00E810D1"/>
    <w:rsid w:val="00E824FB"/>
    <w:rsid w:val="00E83BAC"/>
    <w:rsid w:val="00E84772"/>
    <w:rsid w:val="00E84F8D"/>
    <w:rsid w:val="00E863B4"/>
    <w:rsid w:val="00E86646"/>
    <w:rsid w:val="00E8672F"/>
    <w:rsid w:val="00E86D4A"/>
    <w:rsid w:val="00E8757A"/>
    <w:rsid w:val="00E876B1"/>
    <w:rsid w:val="00E8773F"/>
    <w:rsid w:val="00E87CEC"/>
    <w:rsid w:val="00E90906"/>
    <w:rsid w:val="00E90AA1"/>
    <w:rsid w:val="00E91437"/>
    <w:rsid w:val="00E91D72"/>
    <w:rsid w:val="00E91DDB"/>
    <w:rsid w:val="00E9349B"/>
    <w:rsid w:val="00E951E8"/>
    <w:rsid w:val="00E95B9A"/>
    <w:rsid w:val="00E97CE1"/>
    <w:rsid w:val="00E97E03"/>
    <w:rsid w:val="00E97F13"/>
    <w:rsid w:val="00E97FC0"/>
    <w:rsid w:val="00EA1CCA"/>
    <w:rsid w:val="00EA1D68"/>
    <w:rsid w:val="00EA27DE"/>
    <w:rsid w:val="00EA2DA4"/>
    <w:rsid w:val="00EA2FA1"/>
    <w:rsid w:val="00EA3E22"/>
    <w:rsid w:val="00EA5678"/>
    <w:rsid w:val="00EA632D"/>
    <w:rsid w:val="00EA692B"/>
    <w:rsid w:val="00EA6DE8"/>
    <w:rsid w:val="00EA7FB8"/>
    <w:rsid w:val="00EB0B25"/>
    <w:rsid w:val="00EB180F"/>
    <w:rsid w:val="00EB1F28"/>
    <w:rsid w:val="00EB2B75"/>
    <w:rsid w:val="00EB2DC4"/>
    <w:rsid w:val="00EB30A3"/>
    <w:rsid w:val="00EB3352"/>
    <w:rsid w:val="00EB4ACA"/>
    <w:rsid w:val="00EB54EC"/>
    <w:rsid w:val="00EB5C91"/>
    <w:rsid w:val="00EB665A"/>
    <w:rsid w:val="00EB6972"/>
    <w:rsid w:val="00EB7B6B"/>
    <w:rsid w:val="00EB7CE5"/>
    <w:rsid w:val="00EC126C"/>
    <w:rsid w:val="00EC40D3"/>
    <w:rsid w:val="00EC58F2"/>
    <w:rsid w:val="00EC593A"/>
    <w:rsid w:val="00EC5DB7"/>
    <w:rsid w:val="00EC6A77"/>
    <w:rsid w:val="00ED01BB"/>
    <w:rsid w:val="00ED0DDB"/>
    <w:rsid w:val="00ED116D"/>
    <w:rsid w:val="00ED1A1F"/>
    <w:rsid w:val="00ED1B9F"/>
    <w:rsid w:val="00ED226B"/>
    <w:rsid w:val="00ED2B5A"/>
    <w:rsid w:val="00ED4AE2"/>
    <w:rsid w:val="00ED61B9"/>
    <w:rsid w:val="00ED671B"/>
    <w:rsid w:val="00ED7215"/>
    <w:rsid w:val="00ED78A6"/>
    <w:rsid w:val="00ED7DB2"/>
    <w:rsid w:val="00ED7DE8"/>
    <w:rsid w:val="00EE02D4"/>
    <w:rsid w:val="00EE0B48"/>
    <w:rsid w:val="00EE10BF"/>
    <w:rsid w:val="00EE1E72"/>
    <w:rsid w:val="00EE356E"/>
    <w:rsid w:val="00EE4833"/>
    <w:rsid w:val="00EE68B1"/>
    <w:rsid w:val="00EF112C"/>
    <w:rsid w:val="00EF136C"/>
    <w:rsid w:val="00EF13D0"/>
    <w:rsid w:val="00EF14C9"/>
    <w:rsid w:val="00EF2070"/>
    <w:rsid w:val="00EF2636"/>
    <w:rsid w:val="00EF2B32"/>
    <w:rsid w:val="00EF4E3F"/>
    <w:rsid w:val="00EF53F8"/>
    <w:rsid w:val="00EF55CC"/>
    <w:rsid w:val="00EF6404"/>
    <w:rsid w:val="00EF7B60"/>
    <w:rsid w:val="00F0086C"/>
    <w:rsid w:val="00F01391"/>
    <w:rsid w:val="00F014C1"/>
    <w:rsid w:val="00F01D00"/>
    <w:rsid w:val="00F0277E"/>
    <w:rsid w:val="00F02EAA"/>
    <w:rsid w:val="00F0391F"/>
    <w:rsid w:val="00F03BC9"/>
    <w:rsid w:val="00F04729"/>
    <w:rsid w:val="00F05C69"/>
    <w:rsid w:val="00F0713C"/>
    <w:rsid w:val="00F07715"/>
    <w:rsid w:val="00F10946"/>
    <w:rsid w:val="00F114E3"/>
    <w:rsid w:val="00F11FD7"/>
    <w:rsid w:val="00F124BA"/>
    <w:rsid w:val="00F12BCC"/>
    <w:rsid w:val="00F132B6"/>
    <w:rsid w:val="00F1334E"/>
    <w:rsid w:val="00F138EC"/>
    <w:rsid w:val="00F13EC5"/>
    <w:rsid w:val="00F1528C"/>
    <w:rsid w:val="00F153EB"/>
    <w:rsid w:val="00F15444"/>
    <w:rsid w:val="00F15F24"/>
    <w:rsid w:val="00F16E72"/>
    <w:rsid w:val="00F17D92"/>
    <w:rsid w:val="00F20FC2"/>
    <w:rsid w:val="00F21FDB"/>
    <w:rsid w:val="00F22BEE"/>
    <w:rsid w:val="00F23752"/>
    <w:rsid w:val="00F24153"/>
    <w:rsid w:val="00F2511E"/>
    <w:rsid w:val="00F252F4"/>
    <w:rsid w:val="00F262AE"/>
    <w:rsid w:val="00F3081F"/>
    <w:rsid w:val="00F30EC0"/>
    <w:rsid w:val="00F31298"/>
    <w:rsid w:val="00F318D0"/>
    <w:rsid w:val="00F31D19"/>
    <w:rsid w:val="00F31F82"/>
    <w:rsid w:val="00F3230E"/>
    <w:rsid w:val="00F333E9"/>
    <w:rsid w:val="00F337BD"/>
    <w:rsid w:val="00F3397D"/>
    <w:rsid w:val="00F36FAA"/>
    <w:rsid w:val="00F37238"/>
    <w:rsid w:val="00F37A16"/>
    <w:rsid w:val="00F410CB"/>
    <w:rsid w:val="00F41220"/>
    <w:rsid w:val="00F415F7"/>
    <w:rsid w:val="00F41CA1"/>
    <w:rsid w:val="00F41EB2"/>
    <w:rsid w:val="00F41ED8"/>
    <w:rsid w:val="00F42341"/>
    <w:rsid w:val="00F42521"/>
    <w:rsid w:val="00F42C5D"/>
    <w:rsid w:val="00F42E11"/>
    <w:rsid w:val="00F43B5F"/>
    <w:rsid w:val="00F4486C"/>
    <w:rsid w:val="00F47149"/>
    <w:rsid w:val="00F47D03"/>
    <w:rsid w:val="00F504C8"/>
    <w:rsid w:val="00F50D2D"/>
    <w:rsid w:val="00F51167"/>
    <w:rsid w:val="00F51D6F"/>
    <w:rsid w:val="00F5304F"/>
    <w:rsid w:val="00F53546"/>
    <w:rsid w:val="00F538A2"/>
    <w:rsid w:val="00F557C5"/>
    <w:rsid w:val="00F55B6D"/>
    <w:rsid w:val="00F56CA8"/>
    <w:rsid w:val="00F57BEC"/>
    <w:rsid w:val="00F609C4"/>
    <w:rsid w:val="00F60FD8"/>
    <w:rsid w:val="00F63541"/>
    <w:rsid w:val="00F663CB"/>
    <w:rsid w:val="00F672D4"/>
    <w:rsid w:val="00F673EC"/>
    <w:rsid w:val="00F674FB"/>
    <w:rsid w:val="00F6761F"/>
    <w:rsid w:val="00F67AFC"/>
    <w:rsid w:val="00F67F5C"/>
    <w:rsid w:val="00F710E9"/>
    <w:rsid w:val="00F757DB"/>
    <w:rsid w:val="00F7657E"/>
    <w:rsid w:val="00F76B0B"/>
    <w:rsid w:val="00F76D5C"/>
    <w:rsid w:val="00F803AA"/>
    <w:rsid w:val="00F813FB"/>
    <w:rsid w:val="00F8144A"/>
    <w:rsid w:val="00F827A4"/>
    <w:rsid w:val="00F82F27"/>
    <w:rsid w:val="00F830EC"/>
    <w:rsid w:val="00F837FD"/>
    <w:rsid w:val="00F86BC7"/>
    <w:rsid w:val="00F8757F"/>
    <w:rsid w:val="00F911BC"/>
    <w:rsid w:val="00F9426D"/>
    <w:rsid w:val="00F94CD6"/>
    <w:rsid w:val="00F95FA5"/>
    <w:rsid w:val="00F97076"/>
    <w:rsid w:val="00F9731F"/>
    <w:rsid w:val="00F97C48"/>
    <w:rsid w:val="00FA031B"/>
    <w:rsid w:val="00FA0999"/>
    <w:rsid w:val="00FA0B2E"/>
    <w:rsid w:val="00FA1707"/>
    <w:rsid w:val="00FA220B"/>
    <w:rsid w:val="00FA2743"/>
    <w:rsid w:val="00FA31FD"/>
    <w:rsid w:val="00FA3B9D"/>
    <w:rsid w:val="00FA4CF0"/>
    <w:rsid w:val="00FA52D5"/>
    <w:rsid w:val="00FA6362"/>
    <w:rsid w:val="00FA6E01"/>
    <w:rsid w:val="00FA75F8"/>
    <w:rsid w:val="00FA7BC2"/>
    <w:rsid w:val="00FB1A71"/>
    <w:rsid w:val="00FB1A83"/>
    <w:rsid w:val="00FB216A"/>
    <w:rsid w:val="00FB281B"/>
    <w:rsid w:val="00FB351C"/>
    <w:rsid w:val="00FB4530"/>
    <w:rsid w:val="00FB4555"/>
    <w:rsid w:val="00FB4E37"/>
    <w:rsid w:val="00FB4EAC"/>
    <w:rsid w:val="00FB562B"/>
    <w:rsid w:val="00FB5CBA"/>
    <w:rsid w:val="00FB5E03"/>
    <w:rsid w:val="00FB6E3F"/>
    <w:rsid w:val="00FB7BA1"/>
    <w:rsid w:val="00FC012A"/>
    <w:rsid w:val="00FC01F2"/>
    <w:rsid w:val="00FC1759"/>
    <w:rsid w:val="00FC3E72"/>
    <w:rsid w:val="00FC4038"/>
    <w:rsid w:val="00FC41C8"/>
    <w:rsid w:val="00FC4D68"/>
    <w:rsid w:val="00FC5963"/>
    <w:rsid w:val="00FC5ED5"/>
    <w:rsid w:val="00FC74A5"/>
    <w:rsid w:val="00FC74E3"/>
    <w:rsid w:val="00FC7FB8"/>
    <w:rsid w:val="00FD05F3"/>
    <w:rsid w:val="00FD0916"/>
    <w:rsid w:val="00FD0A4E"/>
    <w:rsid w:val="00FD1D57"/>
    <w:rsid w:val="00FD287E"/>
    <w:rsid w:val="00FD320B"/>
    <w:rsid w:val="00FD670A"/>
    <w:rsid w:val="00FD7468"/>
    <w:rsid w:val="00FE04DA"/>
    <w:rsid w:val="00FE09FF"/>
    <w:rsid w:val="00FE0A0D"/>
    <w:rsid w:val="00FE0E60"/>
    <w:rsid w:val="00FE19F0"/>
    <w:rsid w:val="00FE2187"/>
    <w:rsid w:val="00FE274C"/>
    <w:rsid w:val="00FE35E8"/>
    <w:rsid w:val="00FE458E"/>
    <w:rsid w:val="00FE64BC"/>
    <w:rsid w:val="00FE6587"/>
    <w:rsid w:val="00FE7DDA"/>
    <w:rsid w:val="00FF012C"/>
    <w:rsid w:val="00FF064A"/>
    <w:rsid w:val="00FF148C"/>
    <w:rsid w:val="00FF1791"/>
    <w:rsid w:val="00FF2599"/>
    <w:rsid w:val="00FF3A1B"/>
    <w:rsid w:val="00FF4FC8"/>
    <w:rsid w:val="00FF669A"/>
    <w:rsid w:val="00FF7714"/>
    <w:rsid w:val="00FF7852"/>
    <w:rsid w:val="00FF791D"/>
    <w:rsid w:val="00FF7F28"/>
    <w:rsid w:val="01588052"/>
    <w:rsid w:val="016D7D3F"/>
    <w:rsid w:val="01A3E7AF"/>
    <w:rsid w:val="02F5AE34"/>
    <w:rsid w:val="034829BE"/>
    <w:rsid w:val="0365B8E3"/>
    <w:rsid w:val="0386DA00"/>
    <w:rsid w:val="041651FA"/>
    <w:rsid w:val="04C601C7"/>
    <w:rsid w:val="060BA34A"/>
    <w:rsid w:val="06336104"/>
    <w:rsid w:val="069F3656"/>
    <w:rsid w:val="078B0DAA"/>
    <w:rsid w:val="07B667AE"/>
    <w:rsid w:val="08D8A468"/>
    <w:rsid w:val="09F1013E"/>
    <w:rsid w:val="0AEF3577"/>
    <w:rsid w:val="0B7D3B43"/>
    <w:rsid w:val="0CF86538"/>
    <w:rsid w:val="0D15E950"/>
    <w:rsid w:val="0D8AB3FD"/>
    <w:rsid w:val="0D8DD386"/>
    <w:rsid w:val="0DC50340"/>
    <w:rsid w:val="0E0D9409"/>
    <w:rsid w:val="1045A347"/>
    <w:rsid w:val="110CCA27"/>
    <w:rsid w:val="112B0656"/>
    <w:rsid w:val="11AEE941"/>
    <w:rsid w:val="11FC6B93"/>
    <w:rsid w:val="12686464"/>
    <w:rsid w:val="127EEF00"/>
    <w:rsid w:val="13A89FC6"/>
    <w:rsid w:val="14F30355"/>
    <w:rsid w:val="15C1F53A"/>
    <w:rsid w:val="17253B94"/>
    <w:rsid w:val="1938DC65"/>
    <w:rsid w:val="1AD07D0B"/>
    <w:rsid w:val="1BE5F684"/>
    <w:rsid w:val="1C58B204"/>
    <w:rsid w:val="1D43EBAE"/>
    <w:rsid w:val="1EF9E63F"/>
    <w:rsid w:val="1FEBD151"/>
    <w:rsid w:val="200D17E5"/>
    <w:rsid w:val="201D86CE"/>
    <w:rsid w:val="20A0DC1A"/>
    <w:rsid w:val="2381EF59"/>
    <w:rsid w:val="2402426C"/>
    <w:rsid w:val="25366C1C"/>
    <w:rsid w:val="261772CB"/>
    <w:rsid w:val="26D4FB9E"/>
    <w:rsid w:val="27A10228"/>
    <w:rsid w:val="27CD168C"/>
    <w:rsid w:val="2BD46814"/>
    <w:rsid w:val="2CCDA190"/>
    <w:rsid w:val="2DED8AC2"/>
    <w:rsid w:val="2DFF7119"/>
    <w:rsid w:val="2EFB3263"/>
    <w:rsid w:val="2F1C07AF"/>
    <w:rsid w:val="30DD0A3A"/>
    <w:rsid w:val="30EA7573"/>
    <w:rsid w:val="31494557"/>
    <w:rsid w:val="31B3EE72"/>
    <w:rsid w:val="33B1151D"/>
    <w:rsid w:val="340661C3"/>
    <w:rsid w:val="34B65A3B"/>
    <w:rsid w:val="34D042DB"/>
    <w:rsid w:val="36549858"/>
    <w:rsid w:val="37D45493"/>
    <w:rsid w:val="37E52B70"/>
    <w:rsid w:val="37F11BEB"/>
    <w:rsid w:val="3857D40D"/>
    <w:rsid w:val="39A8E68E"/>
    <w:rsid w:val="39D0644C"/>
    <w:rsid w:val="3A0AD04F"/>
    <w:rsid w:val="3A0FF01C"/>
    <w:rsid w:val="3BFC6CFB"/>
    <w:rsid w:val="3E363FFB"/>
    <w:rsid w:val="3E6054FE"/>
    <w:rsid w:val="3E987776"/>
    <w:rsid w:val="3F0FF32B"/>
    <w:rsid w:val="3F9B0D56"/>
    <w:rsid w:val="3FAFCF82"/>
    <w:rsid w:val="40182CE6"/>
    <w:rsid w:val="4029648C"/>
    <w:rsid w:val="407C3F31"/>
    <w:rsid w:val="420FD9EA"/>
    <w:rsid w:val="42466D00"/>
    <w:rsid w:val="4578E6E7"/>
    <w:rsid w:val="45D94B40"/>
    <w:rsid w:val="4A647108"/>
    <w:rsid w:val="4A702ACD"/>
    <w:rsid w:val="4A718078"/>
    <w:rsid w:val="4A750663"/>
    <w:rsid w:val="4B709D21"/>
    <w:rsid w:val="4CB6F1E5"/>
    <w:rsid w:val="4CF6C7C0"/>
    <w:rsid w:val="4D0283AF"/>
    <w:rsid w:val="4DA6B3DC"/>
    <w:rsid w:val="4E3634FB"/>
    <w:rsid w:val="4E73AB81"/>
    <w:rsid w:val="4EFBC3EB"/>
    <w:rsid w:val="4F6FE037"/>
    <w:rsid w:val="4F7BA73A"/>
    <w:rsid w:val="502D7D0A"/>
    <w:rsid w:val="509B8577"/>
    <w:rsid w:val="50F7DAAE"/>
    <w:rsid w:val="51A1E916"/>
    <w:rsid w:val="51E97EB6"/>
    <w:rsid w:val="52170A5A"/>
    <w:rsid w:val="55C5FDE2"/>
    <w:rsid w:val="561D2143"/>
    <w:rsid w:val="57E0241C"/>
    <w:rsid w:val="58A2A009"/>
    <w:rsid w:val="5A126BD3"/>
    <w:rsid w:val="5A45A243"/>
    <w:rsid w:val="5A45C7F9"/>
    <w:rsid w:val="5A796024"/>
    <w:rsid w:val="5B818BBB"/>
    <w:rsid w:val="5BB1E090"/>
    <w:rsid w:val="5C4725EA"/>
    <w:rsid w:val="5D7D508A"/>
    <w:rsid w:val="5E464B48"/>
    <w:rsid w:val="5E7C66F0"/>
    <w:rsid w:val="5F2A7B31"/>
    <w:rsid w:val="60C25265"/>
    <w:rsid w:val="611DF000"/>
    <w:rsid w:val="613433A2"/>
    <w:rsid w:val="61F05EC4"/>
    <w:rsid w:val="63DB6BD9"/>
    <w:rsid w:val="650079C6"/>
    <w:rsid w:val="65518457"/>
    <w:rsid w:val="66285373"/>
    <w:rsid w:val="67D3AA93"/>
    <w:rsid w:val="68C9979F"/>
    <w:rsid w:val="690EC7A1"/>
    <w:rsid w:val="69E562A4"/>
    <w:rsid w:val="6ACB6193"/>
    <w:rsid w:val="6AD2CBE8"/>
    <w:rsid w:val="6C3AB4AB"/>
    <w:rsid w:val="6C95A5D0"/>
    <w:rsid w:val="6CB8F814"/>
    <w:rsid w:val="6D4C4367"/>
    <w:rsid w:val="6DD0E66E"/>
    <w:rsid w:val="6E8AA7A5"/>
    <w:rsid w:val="6F15078D"/>
    <w:rsid w:val="6F468B76"/>
    <w:rsid w:val="6F5D18B5"/>
    <w:rsid w:val="7044892E"/>
    <w:rsid w:val="7094E1BD"/>
    <w:rsid w:val="70DCB94E"/>
    <w:rsid w:val="70E030C6"/>
    <w:rsid w:val="718DD438"/>
    <w:rsid w:val="71A60287"/>
    <w:rsid w:val="71CF98F6"/>
    <w:rsid w:val="726D1D27"/>
    <w:rsid w:val="74BC368D"/>
    <w:rsid w:val="75676501"/>
    <w:rsid w:val="75A3D235"/>
    <w:rsid w:val="768CDC3E"/>
    <w:rsid w:val="779A0C2C"/>
    <w:rsid w:val="7878C08E"/>
    <w:rsid w:val="7A2041D2"/>
    <w:rsid w:val="7B6DC81C"/>
    <w:rsid w:val="7B9CB502"/>
    <w:rsid w:val="7BFE7B08"/>
    <w:rsid w:val="7DE0BF4E"/>
    <w:rsid w:val="7E66A399"/>
    <w:rsid w:val="7F95C309"/>
    <w:rsid w:val="7FD90540"/>
    <w:rsid w:val="7FE620C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1A5742"/>
  <w15:docId w15:val="{2459E05B-F67D-440C-BE31-F0F9AB60C2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3" w:unhideWhenUsed="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iPriority="26" w:unhideWhenUsed="1"/>
    <w:lsdException w:name="footer" w:semiHidden="1" w:uiPriority="27"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8"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locked="1" w:uiPriority="21" w:qFormat="1"/>
    <w:lsdException w:name="Subtle Reference" w:semiHidden="1" w:uiPriority="31" w:qFormat="1"/>
    <w:lsdException w:name="Intense Reference" w:locked="1"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0384A"/>
    <w:pPr>
      <w:spacing w:after="200" w:line="276" w:lineRule="auto"/>
    </w:pPr>
    <w:rPr>
      <w:rFonts w:asciiTheme="minorHAnsi" w:eastAsiaTheme="minorHAnsi" w:hAnsiTheme="minorHAnsi" w:cstheme="minorBidi"/>
      <w:sz w:val="22"/>
      <w:szCs w:val="22"/>
      <w:lang w:eastAsia="en-US"/>
    </w:rPr>
  </w:style>
  <w:style w:type="paragraph" w:styleId="Heading1">
    <w:name w:val="heading 1"/>
    <w:next w:val="Normal"/>
    <w:link w:val="Heading1Char"/>
    <w:uiPriority w:val="1"/>
    <w:qFormat/>
    <w:rsid w:val="004C320D"/>
    <w:pPr>
      <w:widowControl w:val="0"/>
      <w:spacing w:before="2880"/>
      <w:contextualSpacing/>
      <w:outlineLvl w:val="0"/>
    </w:pPr>
    <w:rPr>
      <w:rFonts w:ascii="Calibri" w:eastAsiaTheme="minorHAnsi" w:hAnsi="Calibri" w:cstheme="minorBidi"/>
      <w:b/>
      <w:bCs/>
      <w:spacing w:val="5"/>
      <w:kern w:val="28"/>
      <w:sz w:val="72"/>
      <w:szCs w:val="28"/>
      <w:lang w:eastAsia="en-US"/>
    </w:rPr>
  </w:style>
  <w:style w:type="paragraph" w:styleId="Heading2">
    <w:name w:val="heading 2"/>
    <w:basedOn w:val="Normal"/>
    <w:next w:val="Normal"/>
    <w:link w:val="Heading2Char"/>
    <w:uiPriority w:val="3"/>
    <w:rsid w:val="005F0C15"/>
    <w:pPr>
      <w:pageBreakBefore/>
      <w:numPr>
        <w:numId w:val="3"/>
      </w:numPr>
      <w:spacing w:after="240" w:line="240" w:lineRule="auto"/>
      <w:outlineLvl w:val="1"/>
    </w:pPr>
    <w:rPr>
      <w:rFonts w:ascii="Calibri" w:eastAsiaTheme="minorEastAsia" w:hAnsi="Calibri"/>
      <w:bCs/>
      <w:color w:val="000000" w:themeColor="text1"/>
      <w:sz w:val="56"/>
      <w:szCs w:val="28"/>
      <w:lang w:eastAsia="ja-JP"/>
    </w:rPr>
  </w:style>
  <w:style w:type="paragraph" w:styleId="Heading3">
    <w:name w:val="heading 3"/>
    <w:next w:val="Normal"/>
    <w:link w:val="Heading3Char"/>
    <w:uiPriority w:val="4"/>
    <w:qFormat/>
    <w:rsid w:val="005F0C15"/>
    <w:pPr>
      <w:keepNext/>
      <w:keepLines/>
      <w:numPr>
        <w:ilvl w:val="1"/>
        <w:numId w:val="3"/>
      </w:numPr>
      <w:outlineLvl w:val="2"/>
    </w:pPr>
    <w:rPr>
      <w:rFonts w:ascii="Calibri" w:eastAsia="Times New Roman" w:hAnsi="Calibri"/>
      <w:b/>
      <w:bCs/>
      <w:sz w:val="40"/>
      <w:szCs w:val="24"/>
      <w:lang w:eastAsia="en-US"/>
    </w:rPr>
  </w:style>
  <w:style w:type="paragraph" w:styleId="Heading4">
    <w:name w:val="heading 4"/>
    <w:next w:val="Normal"/>
    <w:link w:val="Heading4Char"/>
    <w:uiPriority w:val="5"/>
    <w:qFormat/>
    <w:rsid w:val="005F0C15"/>
    <w:pPr>
      <w:keepNext/>
      <w:numPr>
        <w:ilvl w:val="2"/>
        <w:numId w:val="3"/>
      </w:numPr>
      <w:outlineLvl w:val="3"/>
    </w:pPr>
    <w:rPr>
      <w:rFonts w:ascii="Calibri" w:eastAsia="Times New Roman" w:hAnsi="Calibri"/>
      <w:b/>
      <w:bCs/>
      <w:sz w:val="32"/>
      <w:szCs w:val="24"/>
      <w:lang w:eastAsia="en-US"/>
    </w:rPr>
  </w:style>
  <w:style w:type="paragraph" w:styleId="Heading5">
    <w:name w:val="heading 5"/>
    <w:basedOn w:val="Normal"/>
    <w:next w:val="Normal"/>
    <w:link w:val="Heading5Char"/>
    <w:uiPriority w:val="6"/>
    <w:rsid w:val="005F0C15"/>
    <w:pPr>
      <w:keepNext/>
      <w:keepLines/>
      <w:numPr>
        <w:ilvl w:val="3"/>
        <w:numId w:val="3"/>
      </w:numPr>
      <w:spacing w:before="120" w:after="0" w:line="240" w:lineRule="auto"/>
      <w:ind w:left="993" w:hanging="993"/>
      <w:outlineLvl w:val="4"/>
    </w:pPr>
    <w:rPr>
      <w:rFonts w:ascii="Calibri" w:hAnsi="Calibri"/>
      <w:b/>
      <w:sz w:val="28"/>
      <w:szCs w:val="24"/>
      <w:lang w:eastAsia="ja-JP"/>
    </w:rPr>
  </w:style>
  <w:style w:type="paragraph" w:styleId="Heading6">
    <w:name w:val="heading 6"/>
    <w:basedOn w:val="Normal"/>
    <w:next w:val="Normal"/>
    <w:link w:val="Heading6Char"/>
    <w:uiPriority w:val="9"/>
    <w:semiHidden/>
    <w:qFormat/>
    <w:rsid w:val="000373C5"/>
    <w:pPr>
      <w:keepNext/>
      <w:keepLines/>
      <w:spacing w:before="40" w:after="0"/>
      <w:outlineLvl w:val="5"/>
    </w:pPr>
    <w:rPr>
      <w:rFonts w:eastAsiaTheme="majorEastAsia" w:cstheme="majorBidi"/>
      <w:b/>
      <w:i/>
      <w:sz w:val="24"/>
    </w:rPr>
  </w:style>
  <w:style w:type="paragraph" w:styleId="Heading7">
    <w:name w:val="heading 7"/>
    <w:basedOn w:val="Normal"/>
    <w:next w:val="Normal"/>
    <w:link w:val="Heading7Char"/>
    <w:uiPriority w:val="9"/>
    <w:semiHidden/>
    <w:qFormat/>
    <w:rsid w:val="00CD6120"/>
    <w:pPr>
      <w:keepNext/>
      <w:keepLines/>
      <w:spacing w:after="0"/>
      <w:outlineLvl w:val="6"/>
    </w:pPr>
    <w:rPr>
      <w:rFonts w:ascii="Calibri" w:eastAsiaTheme="majorEastAsia" w:hAnsi="Calibri" w:cstheme="majorBidi"/>
      <w:b/>
      <w:iCs/>
    </w:rPr>
  </w:style>
  <w:style w:type="paragraph" w:styleId="Heading8">
    <w:name w:val="heading 8"/>
    <w:basedOn w:val="Normal"/>
    <w:next w:val="Normal"/>
    <w:link w:val="Heading8Char"/>
    <w:uiPriority w:val="9"/>
    <w:semiHidden/>
    <w:qFormat/>
    <w:rsid w:val="00D01BA5"/>
    <w:pPr>
      <w:keepNext/>
      <w:keepLines/>
      <w:spacing w:before="40" w:after="0"/>
      <w:outlineLvl w:val="7"/>
    </w:pPr>
    <w:rPr>
      <w:rFonts w:ascii="Calibri" w:eastAsiaTheme="majorEastAsia" w:hAnsi="Calibri" w:cstheme="majorBidi"/>
      <w:b/>
      <w:i/>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rsid w:val="00441BFD"/>
    <w:rPr>
      <w:sz w:val="20"/>
      <w:szCs w:val="20"/>
    </w:rPr>
  </w:style>
  <w:style w:type="character" w:customStyle="1" w:styleId="CommentTextChar">
    <w:name w:val="Comment Text Char"/>
    <w:basedOn w:val="DefaultParagraphFont"/>
    <w:link w:val="CommentText"/>
    <w:uiPriority w:val="99"/>
    <w:rsid w:val="00441BFD"/>
    <w:rPr>
      <w:rFonts w:asciiTheme="minorHAnsi" w:eastAsiaTheme="minorHAnsi" w:hAnsiTheme="minorHAnsi" w:cstheme="minorBidi"/>
      <w:lang w:eastAsia="en-US"/>
    </w:rPr>
  </w:style>
  <w:style w:type="paragraph" w:styleId="Header">
    <w:name w:val="header"/>
    <w:basedOn w:val="Normal"/>
    <w:link w:val="HeaderChar"/>
    <w:uiPriority w:val="26"/>
    <w:rsid w:val="00493F3C"/>
    <w:pPr>
      <w:tabs>
        <w:tab w:val="center" w:pos="4820"/>
      </w:tabs>
      <w:spacing w:before="120" w:line="240" w:lineRule="auto"/>
      <w:jc w:val="center"/>
    </w:pPr>
    <w:rPr>
      <w:rFonts w:ascii="Calibri" w:hAnsi="Calibri"/>
      <w:sz w:val="20"/>
    </w:rPr>
  </w:style>
  <w:style w:type="character" w:customStyle="1" w:styleId="HeaderChar">
    <w:name w:val="Header Char"/>
    <w:basedOn w:val="DefaultParagraphFont"/>
    <w:link w:val="Header"/>
    <w:uiPriority w:val="26"/>
    <w:rsid w:val="00493F3C"/>
    <w:rPr>
      <w:rFonts w:ascii="Calibri" w:eastAsiaTheme="minorHAnsi" w:hAnsi="Calibri" w:cstheme="minorBidi"/>
      <w:szCs w:val="22"/>
      <w:lang w:eastAsia="en-US"/>
    </w:rPr>
  </w:style>
  <w:style w:type="paragraph" w:styleId="Footer">
    <w:name w:val="footer"/>
    <w:basedOn w:val="Normal"/>
    <w:link w:val="FooterChar"/>
    <w:uiPriority w:val="27"/>
    <w:rsid w:val="00274B73"/>
    <w:pPr>
      <w:tabs>
        <w:tab w:val="center" w:pos="4536"/>
      </w:tabs>
      <w:spacing w:after="480" w:line="240" w:lineRule="auto"/>
      <w:jc w:val="center"/>
    </w:pPr>
    <w:rPr>
      <w:rFonts w:ascii="Calibri" w:hAnsi="Calibri"/>
      <w:sz w:val="20"/>
    </w:rPr>
  </w:style>
  <w:style w:type="character" w:customStyle="1" w:styleId="FooterChar">
    <w:name w:val="Footer Char"/>
    <w:basedOn w:val="DefaultParagraphFont"/>
    <w:link w:val="Footer"/>
    <w:uiPriority w:val="27"/>
    <w:rsid w:val="00274B73"/>
    <w:rPr>
      <w:rFonts w:ascii="Calibri" w:eastAsiaTheme="minorHAnsi" w:hAnsi="Calibri" w:cstheme="minorBidi"/>
      <w:szCs w:val="22"/>
      <w:lang w:eastAsia="en-US"/>
    </w:rPr>
  </w:style>
  <w:style w:type="character" w:styleId="CommentReference">
    <w:name w:val="annotation reference"/>
    <w:basedOn w:val="DefaultParagraphFont"/>
    <w:uiPriority w:val="99"/>
    <w:semiHidden/>
    <w:unhideWhenUsed/>
    <w:rsid w:val="00441BFD"/>
    <w:rPr>
      <w:sz w:val="16"/>
      <w:szCs w:val="16"/>
    </w:rPr>
  </w:style>
  <w:style w:type="paragraph" w:styleId="CommentSubject">
    <w:name w:val="annotation subject"/>
    <w:basedOn w:val="CommentText"/>
    <w:next w:val="CommentText"/>
    <w:link w:val="CommentSubjectChar"/>
    <w:uiPriority w:val="99"/>
    <w:semiHidden/>
    <w:unhideWhenUsed/>
    <w:rsid w:val="00441BFD"/>
    <w:rPr>
      <w:b/>
      <w:bCs/>
    </w:rPr>
  </w:style>
  <w:style w:type="character" w:customStyle="1" w:styleId="CommentSubjectChar">
    <w:name w:val="Comment Subject Char"/>
    <w:basedOn w:val="CommentTextChar"/>
    <w:link w:val="CommentSubject"/>
    <w:uiPriority w:val="99"/>
    <w:semiHidden/>
    <w:rsid w:val="00441BFD"/>
    <w:rPr>
      <w:rFonts w:asciiTheme="minorHAnsi" w:eastAsiaTheme="minorHAnsi" w:hAnsiTheme="minorHAnsi" w:cstheme="minorBidi"/>
      <w:b/>
      <w:bCs/>
      <w:lang w:eastAsia="en-US"/>
    </w:rPr>
  </w:style>
  <w:style w:type="paragraph" w:styleId="BalloonText">
    <w:name w:val="Balloon Text"/>
    <w:basedOn w:val="Normal"/>
    <w:link w:val="BalloonTextChar"/>
    <w:uiPriority w:val="99"/>
    <w:semiHidden/>
    <w:unhideWhenUsed/>
    <w:rsid w:val="00441BFD"/>
    <w:rPr>
      <w:rFonts w:ascii="Calibri" w:hAnsi="Calibri"/>
      <w:sz w:val="18"/>
      <w:szCs w:val="18"/>
    </w:rPr>
  </w:style>
  <w:style w:type="character" w:customStyle="1" w:styleId="BalloonTextChar">
    <w:name w:val="Balloon Text Char"/>
    <w:basedOn w:val="DefaultParagraphFont"/>
    <w:link w:val="BalloonText"/>
    <w:uiPriority w:val="99"/>
    <w:semiHidden/>
    <w:rsid w:val="00441BFD"/>
    <w:rPr>
      <w:rFonts w:ascii="Calibri" w:eastAsiaTheme="minorHAnsi" w:hAnsi="Calibri" w:cstheme="minorBidi"/>
      <w:sz w:val="18"/>
      <w:szCs w:val="18"/>
      <w:lang w:eastAsia="en-US"/>
    </w:rPr>
  </w:style>
  <w:style w:type="table" w:styleId="TableGrid">
    <w:name w:val="Table Grid"/>
    <w:basedOn w:val="TableNormal"/>
    <w:uiPriority w:val="59"/>
    <w:rsid w:val="00441BFD"/>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sid w:val="00441BFD"/>
    <w:rPr>
      <w:sz w:val="16"/>
    </w:rPr>
  </w:style>
  <w:style w:type="character" w:customStyle="1" w:styleId="Heading1Char">
    <w:name w:val="Heading 1 Char"/>
    <w:basedOn w:val="DefaultParagraphFont"/>
    <w:link w:val="Heading1"/>
    <w:uiPriority w:val="1"/>
    <w:rsid w:val="004C320D"/>
    <w:rPr>
      <w:rFonts w:ascii="Calibri" w:eastAsiaTheme="minorHAnsi" w:hAnsi="Calibri" w:cstheme="minorBidi"/>
      <w:b/>
      <w:bCs/>
      <w:spacing w:val="5"/>
      <w:kern w:val="28"/>
      <w:sz w:val="72"/>
      <w:szCs w:val="28"/>
      <w:lang w:eastAsia="en-US"/>
    </w:rPr>
  </w:style>
  <w:style w:type="character" w:customStyle="1" w:styleId="Heading2Char">
    <w:name w:val="Heading 2 Char"/>
    <w:basedOn w:val="DefaultParagraphFont"/>
    <w:link w:val="Heading2"/>
    <w:uiPriority w:val="3"/>
    <w:rsid w:val="007E39EF"/>
    <w:rPr>
      <w:rFonts w:ascii="Calibri" w:eastAsiaTheme="minorEastAsia" w:hAnsi="Calibri" w:cstheme="minorBidi"/>
      <w:bCs/>
      <w:color w:val="000000" w:themeColor="text1"/>
      <w:sz w:val="56"/>
      <w:szCs w:val="28"/>
      <w:lang w:eastAsia="ja-JP"/>
    </w:rPr>
  </w:style>
  <w:style w:type="character" w:customStyle="1" w:styleId="Heading3Char">
    <w:name w:val="Heading 3 Char"/>
    <w:basedOn w:val="DefaultParagraphFont"/>
    <w:link w:val="Heading3"/>
    <w:uiPriority w:val="4"/>
    <w:rsid w:val="000373C5"/>
    <w:rPr>
      <w:rFonts w:ascii="Calibri" w:eastAsia="Times New Roman" w:hAnsi="Calibri"/>
      <w:b/>
      <w:bCs/>
      <w:sz w:val="40"/>
      <w:szCs w:val="24"/>
      <w:lang w:eastAsia="en-US"/>
    </w:rPr>
  </w:style>
  <w:style w:type="character" w:customStyle="1" w:styleId="Heading4Char">
    <w:name w:val="Heading 4 Char"/>
    <w:basedOn w:val="DefaultParagraphFont"/>
    <w:link w:val="Heading4"/>
    <w:uiPriority w:val="5"/>
    <w:rsid w:val="000373C5"/>
    <w:rPr>
      <w:rFonts w:ascii="Calibri" w:eastAsia="Times New Roman" w:hAnsi="Calibri"/>
      <w:b/>
      <w:bCs/>
      <w:sz w:val="32"/>
      <w:szCs w:val="24"/>
      <w:lang w:eastAsia="en-US"/>
    </w:rPr>
  </w:style>
  <w:style w:type="character" w:customStyle="1" w:styleId="Heading5Char">
    <w:name w:val="Heading 5 Char"/>
    <w:basedOn w:val="DefaultParagraphFont"/>
    <w:link w:val="Heading5"/>
    <w:uiPriority w:val="6"/>
    <w:rsid w:val="005F0C15"/>
    <w:rPr>
      <w:rFonts w:ascii="Calibri" w:eastAsiaTheme="minorHAnsi" w:hAnsi="Calibri" w:cstheme="minorBidi"/>
      <w:b/>
      <w:sz w:val="28"/>
      <w:szCs w:val="24"/>
      <w:lang w:eastAsia="ja-JP"/>
    </w:rPr>
  </w:style>
  <w:style w:type="paragraph" w:styleId="Quote">
    <w:name w:val="Quote"/>
    <w:basedOn w:val="Normal"/>
    <w:next w:val="Normal"/>
    <w:link w:val="QuoteChar"/>
    <w:uiPriority w:val="18"/>
    <w:qFormat/>
    <w:rsid w:val="00441BFD"/>
    <w:pPr>
      <w:ind w:left="709" w:right="567"/>
    </w:pPr>
    <w:rPr>
      <w:iCs/>
      <w:color w:val="000000"/>
    </w:rPr>
  </w:style>
  <w:style w:type="character" w:customStyle="1" w:styleId="QuoteChar">
    <w:name w:val="Quote Char"/>
    <w:basedOn w:val="DefaultParagraphFont"/>
    <w:link w:val="Quote"/>
    <w:uiPriority w:val="18"/>
    <w:rsid w:val="00441BFD"/>
    <w:rPr>
      <w:rFonts w:asciiTheme="minorHAnsi" w:eastAsiaTheme="minorHAnsi" w:hAnsiTheme="minorHAnsi" w:cstheme="minorBidi"/>
      <w:iCs/>
      <w:color w:val="000000"/>
      <w:sz w:val="22"/>
      <w:szCs w:val="22"/>
      <w:lang w:eastAsia="en-US"/>
    </w:rPr>
  </w:style>
  <w:style w:type="paragraph" w:customStyle="1" w:styleId="BoxText">
    <w:name w:val="Box Text"/>
    <w:basedOn w:val="Normal"/>
    <w:uiPriority w:val="19"/>
    <w:qFormat/>
    <w:rsid w:val="00441BFD"/>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basedOn w:val="Normal"/>
    <w:next w:val="Normal"/>
    <w:uiPriority w:val="12"/>
    <w:qFormat/>
    <w:rsid w:val="00441BFD"/>
    <w:pPr>
      <w:keepNext/>
      <w:spacing w:after="120" w:line="240" w:lineRule="auto"/>
    </w:pPr>
    <w:rPr>
      <w:rFonts w:ascii="Calibri" w:hAnsi="Calibri"/>
      <w:b/>
      <w:bCs/>
      <w:sz w:val="24"/>
      <w:szCs w:val="18"/>
    </w:rPr>
  </w:style>
  <w:style w:type="paragraph" w:customStyle="1" w:styleId="FigureTableNoteSource">
    <w:name w:val="Figure/Table Note/Source"/>
    <w:basedOn w:val="Normal"/>
    <w:next w:val="Normal"/>
    <w:uiPriority w:val="16"/>
    <w:qFormat/>
    <w:rsid w:val="00441BFD"/>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rsid w:val="006F6656"/>
    <w:pPr>
      <w:spacing w:before="120"/>
    </w:pPr>
    <w:rPr>
      <w:b w:val="0"/>
      <w:sz w:val="56"/>
      <w:szCs w:val="56"/>
    </w:rPr>
  </w:style>
  <w:style w:type="character" w:customStyle="1" w:styleId="SubtitleChar">
    <w:name w:val="Subtitle Char"/>
    <w:basedOn w:val="DefaultParagraphFont"/>
    <w:link w:val="Subtitle"/>
    <w:uiPriority w:val="23"/>
    <w:rsid w:val="006F6656"/>
    <w:rPr>
      <w:rFonts w:ascii="Calibri" w:eastAsiaTheme="minorHAnsi" w:hAnsi="Calibri" w:cstheme="minorBidi"/>
      <w:bCs/>
      <w:spacing w:val="5"/>
      <w:kern w:val="28"/>
      <w:sz w:val="56"/>
      <w:szCs w:val="56"/>
      <w:lang w:eastAsia="en-US"/>
    </w:rPr>
  </w:style>
  <w:style w:type="paragraph" w:styleId="TOCHeading">
    <w:name w:val="TOC Heading"/>
    <w:next w:val="Normal"/>
    <w:uiPriority w:val="39"/>
    <w:qFormat/>
    <w:rsid w:val="006F6656"/>
    <w:pPr>
      <w:spacing w:before="480" w:line="276" w:lineRule="auto"/>
    </w:pPr>
    <w:rPr>
      <w:rFonts w:ascii="Calibri" w:eastAsiaTheme="minorEastAsia" w:hAnsi="Calibri" w:cstheme="minorBidi"/>
      <w:bCs/>
      <w:sz w:val="56"/>
      <w:szCs w:val="28"/>
      <w:lang w:eastAsia="ja-JP"/>
    </w:rPr>
  </w:style>
  <w:style w:type="paragraph" w:styleId="TOC1">
    <w:name w:val="toc 1"/>
    <w:basedOn w:val="Normal"/>
    <w:next w:val="Normal"/>
    <w:uiPriority w:val="39"/>
    <w:unhideWhenUsed/>
    <w:qFormat/>
    <w:rsid w:val="00441BFD"/>
    <w:pPr>
      <w:tabs>
        <w:tab w:val="left" w:pos="426"/>
        <w:tab w:val="right" w:leader="dot" w:pos="9072"/>
      </w:tabs>
      <w:spacing w:before="120" w:after="120" w:line="240" w:lineRule="auto"/>
    </w:pPr>
    <w:rPr>
      <w:b/>
      <w:noProof/>
    </w:rPr>
  </w:style>
  <w:style w:type="paragraph" w:styleId="TOC2">
    <w:name w:val="toc 2"/>
    <w:basedOn w:val="Normal"/>
    <w:next w:val="Normal"/>
    <w:uiPriority w:val="39"/>
    <w:unhideWhenUsed/>
    <w:qFormat/>
    <w:rsid w:val="00441BFD"/>
    <w:pPr>
      <w:tabs>
        <w:tab w:val="right" w:leader="dot" w:pos="9060"/>
      </w:tabs>
      <w:spacing w:before="120" w:after="120" w:line="240" w:lineRule="auto"/>
      <w:ind w:firstLine="425"/>
    </w:pPr>
    <w:rPr>
      <w:noProof/>
    </w:rPr>
  </w:style>
  <w:style w:type="paragraph" w:styleId="TOC3">
    <w:name w:val="toc 3"/>
    <w:basedOn w:val="Normal"/>
    <w:next w:val="Normal"/>
    <w:uiPriority w:val="39"/>
    <w:unhideWhenUsed/>
    <w:qFormat/>
    <w:rsid w:val="00441BFD"/>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sid w:val="00441BFD"/>
    <w:rPr>
      <w:color w:val="165788"/>
      <w:u w:val="single"/>
    </w:rPr>
  </w:style>
  <w:style w:type="paragraph" w:styleId="ListBullet">
    <w:name w:val="List Bullet"/>
    <w:basedOn w:val="Normal"/>
    <w:uiPriority w:val="99"/>
    <w:qFormat/>
    <w:rsid w:val="00CA6C9D"/>
    <w:pPr>
      <w:numPr>
        <w:numId w:val="9"/>
      </w:numPr>
      <w:spacing w:before="120" w:after="120"/>
      <w:ind w:left="454" w:hanging="454"/>
    </w:pPr>
  </w:style>
  <w:style w:type="paragraph" w:styleId="TableofFigures">
    <w:name w:val="table of figures"/>
    <w:basedOn w:val="Normal"/>
    <w:next w:val="Normal"/>
    <w:uiPriority w:val="99"/>
    <w:rsid w:val="00441BFD"/>
    <w:pPr>
      <w:spacing w:before="120" w:after="120" w:line="240" w:lineRule="auto"/>
    </w:pPr>
  </w:style>
  <w:style w:type="paragraph" w:styleId="ListBullet2">
    <w:name w:val="List Bullet 2"/>
    <w:basedOn w:val="Normal"/>
    <w:uiPriority w:val="8"/>
    <w:qFormat/>
    <w:rsid w:val="00CA6C9D"/>
    <w:pPr>
      <w:numPr>
        <w:ilvl w:val="1"/>
        <w:numId w:val="9"/>
      </w:numPr>
      <w:spacing w:before="120" w:after="120"/>
      <w:ind w:left="908" w:hanging="454"/>
      <w:contextualSpacing/>
    </w:pPr>
  </w:style>
  <w:style w:type="paragraph" w:styleId="ListNumber">
    <w:name w:val="List Number"/>
    <w:basedOn w:val="Normal"/>
    <w:uiPriority w:val="9"/>
    <w:qFormat/>
    <w:rsid w:val="00CA6C9D"/>
    <w:pPr>
      <w:numPr>
        <w:numId w:val="10"/>
      </w:numPr>
      <w:tabs>
        <w:tab w:val="left" w:pos="142"/>
      </w:tabs>
      <w:spacing w:before="120" w:after="120"/>
    </w:pPr>
  </w:style>
  <w:style w:type="paragraph" w:styleId="ListNumber2">
    <w:name w:val="List Number 2"/>
    <w:uiPriority w:val="10"/>
    <w:qFormat/>
    <w:rsid w:val="002B382C"/>
    <w:pPr>
      <w:numPr>
        <w:ilvl w:val="1"/>
        <w:numId w:val="10"/>
      </w:numPr>
      <w:spacing w:before="120" w:after="120" w:line="264" w:lineRule="auto"/>
      <w:ind w:left="908" w:hanging="454"/>
    </w:pPr>
    <w:rPr>
      <w:rFonts w:asciiTheme="minorHAnsi" w:eastAsia="Times New Roman" w:hAnsiTheme="minorHAnsi"/>
      <w:sz w:val="22"/>
      <w:szCs w:val="24"/>
      <w:lang w:eastAsia="en-US"/>
    </w:rPr>
  </w:style>
  <w:style w:type="paragraph" w:styleId="ListNumber3">
    <w:name w:val="List Number 3"/>
    <w:uiPriority w:val="11"/>
    <w:qFormat/>
    <w:rsid w:val="00CA6C9D"/>
    <w:pPr>
      <w:numPr>
        <w:ilvl w:val="2"/>
        <w:numId w:val="10"/>
      </w:numPr>
      <w:spacing w:before="120" w:after="120" w:line="264" w:lineRule="auto"/>
      <w:ind w:left="1361" w:hanging="454"/>
    </w:pPr>
    <w:rPr>
      <w:rFonts w:asciiTheme="minorHAnsi" w:eastAsia="Times New Roman" w:hAnsiTheme="minorHAnsi"/>
      <w:sz w:val="22"/>
      <w:szCs w:val="24"/>
      <w:lang w:eastAsia="en-US"/>
    </w:rPr>
  </w:style>
  <w:style w:type="table" w:customStyle="1" w:styleId="LightShading1">
    <w:name w:val="Light Shading1"/>
    <w:basedOn w:val="TableNormal"/>
    <w:uiPriority w:val="60"/>
    <w:rsid w:val="00441BFD"/>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sid w:val="00441BFD"/>
    <w:rPr>
      <w:color w:val="E36C0A"/>
      <w:lang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uiPriority w:val="13"/>
    <w:qFormat/>
    <w:rsid w:val="00441BFD"/>
    <w:pPr>
      <w:spacing w:before="60" w:after="60" w:line="240" w:lineRule="auto"/>
    </w:pPr>
    <w:rPr>
      <w:sz w:val="18"/>
    </w:rPr>
  </w:style>
  <w:style w:type="table" w:styleId="TableGrid1">
    <w:name w:val="Table Grid 1"/>
    <w:basedOn w:val="TableNormal"/>
    <w:uiPriority w:val="99"/>
    <w:semiHidden/>
    <w:unhideWhenUsed/>
    <w:rsid w:val="00441BF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rsid w:val="00441BFD"/>
    <w:pPr>
      <w:keepNext/>
    </w:pPr>
    <w:rPr>
      <w:b/>
    </w:rPr>
  </w:style>
  <w:style w:type="character" w:styleId="PlaceholderText">
    <w:name w:val="Placeholder Text"/>
    <w:basedOn w:val="DefaultParagraphFont"/>
    <w:uiPriority w:val="99"/>
    <w:semiHidden/>
    <w:rsid w:val="00441BFD"/>
    <w:rPr>
      <w:color w:val="808080"/>
    </w:rPr>
  </w:style>
  <w:style w:type="paragraph" w:customStyle="1" w:styleId="Author">
    <w:name w:val="Author"/>
    <w:basedOn w:val="Normal"/>
    <w:next w:val="Normal"/>
    <w:uiPriority w:val="24"/>
    <w:qFormat/>
    <w:rsid w:val="00441BFD"/>
    <w:pPr>
      <w:spacing w:after="60"/>
    </w:pPr>
    <w:rPr>
      <w:b/>
      <w:sz w:val="28"/>
      <w:szCs w:val="28"/>
    </w:rPr>
  </w:style>
  <w:style w:type="paragraph" w:customStyle="1" w:styleId="AuthorOrganisationAffiliation">
    <w:name w:val="Author Organisation/Affiliation"/>
    <w:basedOn w:val="Normal"/>
    <w:next w:val="Normal"/>
    <w:uiPriority w:val="25"/>
    <w:qFormat/>
    <w:rsid w:val="00441BFD"/>
    <w:pPr>
      <w:spacing w:after="720"/>
    </w:pPr>
  </w:style>
  <w:style w:type="character" w:styleId="Strong">
    <w:name w:val="Strong"/>
    <w:basedOn w:val="DefaultParagraphFont"/>
    <w:uiPriority w:val="22"/>
    <w:qFormat/>
    <w:rsid w:val="00441BFD"/>
    <w:rPr>
      <w:b/>
      <w:bCs/>
    </w:rPr>
  </w:style>
  <w:style w:type="paragraph" w:customStyle="1" w:styleId="Glossary">
    <w:name w:val="Glossary"/>
    <w:basedOn w:val="Normal"/>
    <w:link w:val="GlossaryChar"/>
    <w:uiPriority w:val="28"/>
    <w:semiHidden/>
    <w:locked/>
    <w:rsid w:val="00441BFD"/>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semiHidden/>
    <w:rsid w:val="00441BFD"/>
    <w:rPr>
      <w:rFonts w:asciiTheme="minorHAnsi" w:eastAsia="Calibri" w:hAnsiTheme="minorHAnsi" w:cstheme="minorBidi"/>
      <w:color w:val="000000"/>
      <w:sz w:val="22"/>
      <w:szCs w:val="22"/>
      <w:lang w:eastAsia="en-US"/>
    </w:rPr>
  </w:style>
  <w:style w:type="character" w:styleId="Emphasis">
    <w:name w:val="Emphasis"/>
    <w:basedOn w:val="DefaultParagraphFont"/>
    <w:uiPriority w:val="99"/>
    <w:qFormat/>
    <w:rsid w:val="00441BFD"/>
    <w:rPr>
      <w:i/>
      <w:iCs/>
    </w:rPr>
  </w:style>
  <w:style w:type="paragraph" w:styleId="TOAHeading">
    <w:name w:val="toa heading"/>
    <w:basedOn w:val="Heading1"/>
    <w:next w:val="Normal"/>
    <w:uiPriority w:val="99"/>
    <w:semiHidden/>
    <w:unhideWhenUsed/>
    <w:rsid w:val="00441BFD"/>
    <w:pPr>
      <w:spacing w:before="120"/>
    </w:pPr>
    <w:rPr>
      <w:bCs w:val="0"/>
      <w:sz w:val="24"/>
    </w:rPr>
  </w:style>
  <w:style w:type="paragraph" w:styleId="NormalWeb">
    <w:name w:val="Normal (Web)"/>
    <w:basedOn w:val="Normal"/>
    <w:uiPriority w:val="99"/>
    <w:semiHidden/>
    <w:unhideWhenUsed/>
    <w:rsid w:val="00441BF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rsid w:val="00D6561B"/>
    <w:pPr>
      <w:numPr>
        <w:numId w:val="7"/>
      </w:numPr>
      <w:ind w:left="357" w:hanging="357"/>
    </w:pPr>
  </w:style>
  <w:style w:type="paragraph" w:customStyle="1" w:styleId="TableBullet">
    <w:name w:val="Table Bullet"/>
    <w:basedOn w:val="TableText"/>
    <w:uiPriority w:val="15"/>
    <w:qFormat/>
    <w:rsid w:val="00ED01BB"/>
    <w:pPr>
      <w:numPr>
        <w:numId w:val="6"/>
      </w:numPr>
    </w:pPr>
  </w:style>
  <w:style w:type="paragraph" w:styleId="DocumentMap">
    <w:name w:val="Document Map"/>
    <w:basedOn w:val="Normal"/>
    <w:link w:val="DocumentMapChar"/>
    <w:uiPriority w:val="99"/>
    <w:semiHidden/>
    <w:unhideWhenUsed/>
    <w:rsid w:val="00441BF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441BFD"/>
    <w:rPr>
      <w:rFonts w:ascii="Tahoma" w:eastAsiaTheme="minorHAnsi" w:hAnsi="Tahoma" w:cs="Tahoma"/>
      <w:sz w:val="16"/>
      <w:szCs w:val="16"/>
      <w:lang w:eastAsia="en-US"/>
    </w:rPr>
  </w:style>
  <w:style w:type="paragraph" w:customStyle="1" w:styleId="BoxHeading">
    <w:name w:val="Box Heading"/>
    <w:basedOn w:val="BoxText"/>
    <w:uiPriority w:val="20"/>
    <w:qFormat/>
    <w:rsid w:val="00441BFD"/>
    <w:pPr>
      <w:spacing w:line="240" w:lineRule="auto"/>
    </w:pPr>
    <w:rPr>
      <w:b/>
    </w:rPr>
  </w:style>
  <w:style w:type="paragraph" w:customStyle="1" w:styleId="Securityclassification">
    <w:name w:val="Security classification"/>
    <w:basedOn w:val="Header"/>
    <w:next w:val="Header"/>
    <w:uiPriority w:val="26"/>
    <w:semiHidden/>
    <w:qFormat/>
    <w:rsid w:val="00441BFD"/>
    <w:pPr>
      <w:spacing w:after="0"/>
    </w:pPr>
    <w:rPr>
      <w:b/>
      <w:color w:val="FF0000"/>
      <w:sz w:val="36"/>
      <w:szCs w:val="36"/>
    </w:rPr>
  </w:style>
  <w:style w:type="paragraph" w:customStyle="1" w:styleId="DisseminationLimitingMarker">
    <w:name w:val="Dissemination Limiting Marker"/>
    <w:basedOn w:val="Header"/>
    <w:next w:val="Header"/>
    <w:uiPriority w:val="27"/>
    <w:semiHidden/>
    <w:rsid w:val="00441BFD"/>
    <w:pPr>
      <w:spacing w:after="0"/>
    </w:pPr>
    <w:rPr>
      <w:b/>
      <w:sz w:val="36"/>
      <w:szCs w:val="36"/>
    </w:rPr>
  </w:style>
  <w:style w:type="paragraph" w:styleId="FootnoteText">
    <w:name w:val="footnote text"/>
    <w:basedOn w:val="Normal"/>
    <w:link w:val="FootnoteTextChar"/>
    <w:uiPriority w:val="99"/>
    <w:unhideWhenUsed/>
    <w:rsid w:val="00441BFD"/>
    <w:pPr>
      <w:spacing w:after="60" w:line="264" w:lineRule="auto"/>
    </w:pPr>
    <w:rPr>
      <w:sz w:val="20"/>
      <w:szCs w:val="20"/>
    </w:rPr>
  </w:style>
  <w:style w:type="character" w:customStyle="1" w:styleId="FootnoteTextChar">
    <w:name w:val="Footnote Text Char"/>
    <w:basedOn w:val="DefaultParagraphFont"/>
    <w:link w:val="FootnoteText"/>
    <w:uiPriority w:val="99"/>
    <w:rsid w:val="00441BFD"/>
    <w:rPr>
      <w:rFonts w:asciiTheme="minorHAnsi" w:eastAsiaTheme="minorHAnsi" w:hAnsiTheme="minorHAnsi" w:cstheme="minorBidi"/>
      <w:lang w:eastAsia="en-US"/>
    </w:rPr>
  </w:style>
  <w:style w:type="character" w:styleId="FootnoteReference">
    <w:name w:val="footnote reference"/>
    <w:basedOn w:val="DefaultParagraphFont"/>
    <w:uiPriority w:val="99"/>
    <w:semiHidden/>
    <w:unhideWhenUsed/>
    <w:rsid w:val="00441BFD"/>
    <w:rPr>
      <w:vertAlign w:val="superscript"/>
    </w:rPr>
  </w:style>
  <w:style w:type="character" w:styleId="EndnoteReference">
    <w:name w:val="endnote reference"/>
    <w:basedOn w:val="DefaultParagraphFont"/>
    <w:uiPriority w:val="99"/>
    <w:semiHidden/>
    <w:unhideWhenUsed/>
    <w:rsid w:val="00441BFD"/>
    <w:rPr>
      <w:vertAlign w:val="superscript"/>
    </w:rPr>
  </w:style>
  <w:style w:type="character" w:styleId="FollowedHyperlink">
    <w:name w:val="FollowedHyperlink"/>
    <w:basedOn w:val="DefaultParagraphFont"/>
    <w:uiPriority w:val="99"/>
    <w:semiHidden/>
    <w:unhideWhenUsed/>
    <w:rsid w:val="00441BFD"/>
    <w:rPr>
      <w:color w:val="800080"/>
      <w:u w:val="single"/>
    </w:rPr>
  </w:style>
  <w:style w:type="paragraph" w:customStyle="1" w:styleId="BoxSource">
    <w:name w:val="Box Source"/>
    <w:basedOn w:val="FigureTableNoteSource"/>
    <w:uiPriority w:val="22"/>
    <w:qFormat/>
    <w:rsid w:val="00441BFD"/>
    <w:pPr>
      <w:pBdr>
        <w:top w:val="single" w:sz="4" w:space="10" w:color="auto"/>
        <w:left w:val="single" w:sz="4" w:space="10" w:color="auto"/>
        <w:bottom w:val="single" w:sz="4" w:space="10" w:color="auto"/>
        <w:right w:val="single" w:sz="4" w:space="10" w:color="auto"/>
      </w:pBdr>
    </w:pPr>
    <w:rPr>
      <w:rFonts w:asciiTheme="minorHAnsi" w:hAnsiTheme="minorHAnsi"/>
    </w:rPr>
  </w:style>
  <w:style w:type="numbering" w:customStyle="1" w:styleId="List1">
    <w:name w:val="List1"/>
    <w:basedOn w:val="NoList"/>
    <w:uiPriority w:val="99"/>
    <w:rsid w:val="00441BFD"/>
    <w:pPr>
      <w:numPr>
        <w:numId w:val="1"/>
      </w:numPr>
    </w:pPr>
  </w:style>
  <w:style w:type="paragraph" w:styleId="Title">
    <w:name w:val="Title"/>
    <w:basedOn w:val="Normal"/>
    <w:next w:val="Normal"/>
    <w:link w:val="TitleChar"/>
    <w:uiPriority w:val="10"/>
    <w:semiHidden/>
    <w:qFormat/>
    <w:rsid w:val="00441BFD"/>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sid w:val="00441BFD"/>
    <w:rPr>
      <w:rFonts w:asciiTheme="minorHAnsi" w:eastAsiaTheme="majorEastAsia" w:hAnsiTheme="minorHAnsi" w:cstheme="majorBidi"/>
      <w:b/>
      <w:spacing w:val="5"/>
      <w:kern w:val="28"/>
      <w:sz w:val="72"/>
      <w:szCs w:val="52"/>
      <w:lang w:eastAsia="en-US"/>
    </w:rPr>
  </w:style>
  <w:style w:type="paragraph" w:customStyle="1" w:styleId="TOCHeading2">
    <w:name w:val="TOC Heading 2"/>
    <w:next w:val="Normal"/>
    <w:qFormat/>
    <w:rsid w:val="009622CD"/>
    <w:pPr>
      <w:spacing w:before="240"/>
    </w:pPr>
    <w:rPr>
      <w:rFonts w:ascii="Calibri Light" w:eastAsiaTheme="minorHAnsi" w:hAnsi="Calibri Light" w:cstheme="minorBidi"/>
      <w:b/>
      <w:sz w:val="36"/>
      <w:szCs w:val="22"/>
      <w:lang w:eastAsia="en-US"/>
    </w:rPr>
  </w:style>
  <w:style w:type="numbering" w:customStyle="1" w:styleId="Numberlist">
    <w:name w:val="Number list"/>
    <w:uiPriority w:val="99"/>
    <w:rsid w:val="00441BFD"/>
    <w:pPr>
      <w:numPr>
        <w:numId w:val="2"/>
      </w:numPr>
    </w:pPr>
  </w:style>
  <w:style w:type="numbering" w:customStyle="1" w:styleId="Headinglist">
    <w:name w:val="Heading list"/>
    <w:uiPriority w:val="99"/>
    <w:rsid w:val="005F0C15"/>
    <w:pPr>
      <w:numPr>
        <w:numId w:val="31"/>
      </w:numPr>
    </w:pPr>
  </w:style>
  <w:style w:type="paragraph" w:customStyle="1" w:styleId="Normalsmall">
    <w:name w:val="Normal small"/>
    <w:qFormat/>
    <w:rsid w:val="00441BFD"/>
    <w:pPr>
      <w:spacing w:after="120" w:line="276" w:lineRule="auto"/>
    </w:pPr>
    <w:rPr>
      <w:rFonts w:asciiTheme="minorHAnsi" w:eastAsiaTheme="minorHAnsi" w:hAnsiTheme="minorHAnsi" w:cstheme="minorBidi"/>
      <w:sz w:val="18"/>
      <w:szCs w:val="18"/>
      <w:lang w:eastAsia="en-US"/>
    </w:rPr>
  </w:style>
  <w:style w:type="paragraph" w:styleId="ListBullet3">
    <w:name w:val="List Bullet 3"/>
    <w:basedOn w:val="Normal"/>
    <w:uiPriority w:val="99"/>
    <w:semiHidden/>
    <w:rsid w:val="00441BFD"/>
    <w:pPr>
      <w:numPr>
        <w:ilvl w:val="2"/>
        <w:numId w:val="9"/>
      </w:numPr>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paragraph" w:customStyle="1" w:styleId="TableListNumber">
    <w:name w:val="Table List Number"/>
    <w:uiPriority w:val="99"/>
    <w:qFormat/>
    <w:rsid w:val="0071381A"/>
    <w:pPr>
      <w:numPr>
        <w:numId w:val="13"/>
      </w:numPr>
      <w:spacing w:before="60" w:after="60"/>
      <w:contextualSpacing/>
    </w:pPr>
    <w:rPr>
      <w:rFonts w:asciiTheme="minorHAnsi" w:eastAsia="Calibri" w:hAnsiTheme="minorHAnsi"/>
      <w:color w:val="000000" w:themeColor="text1"/>
      <w:sz w:val="18"/>
      <w:szCs w:val="22"/>
      <w:lang w:eastAsia="en-US"/>
    </w:rPr>
  </w:style>
  <w:style w:type="character" w:styleId="IntenseEmphasis">
    <w:name w:val="Intense Emphasis"/>
    <w:basedOn w:val="DefaultParagraphFont"/>
    <w:uiPriority w:val="21"/>
    <w:semiHidden/>
    <w:qFormat/>
    <w:locked/>
    <w:rsid w:val="00441BFD"/>
    <w:rPr>
      <w:i/>
      <w:iCs/>
      <w:color w:val="4F81BD" w:themeColor="accent1"/>
    </w:rPr>
  </w:style>
  <w:style w:type="paragraph" w:customStyle="1" w:styleId="TableBullet2">
    <w:name w:val="Table Bullet 2"/>
    <w:basedOn w:val="TableBullet"/>
    <w:qFormat/>
    <w:rsid w:val="00ED01BB"/>
    <w:pPr>
      <w:numPr>
        <w:numId w:val="11"/>
      </w:numPr>
      <w:tabs>
        <w:tab w:val="num" w:pos="361"/>
      </w:tabs>
      <w:ind w:left="568" w:hanging="284"/>
    </w:pPr>
  </w:style>
  <w:style w:type="numbering" w:customStyle="1" w:styleId="TableBulletlist">
    <w:name w:val="Table Bullet list"/>
    <w:uiPriority w:val="99"/>
    <w:rsid w:val="00441BFD"/>
    <w:pPr>
      <w:numPr>
        <w:numId w:val="5"/>
      </w:numPr>
    </w:pPr>
  </w:style>
  <w:style w:type="character" w:styleId="UnresolvedMention">
    <w:name w:val="Unresolved Mention"/>
    <w:basedOn w:val="DefaultParagraphFont"/>
    <w:uiPriority w:val="99"/>
    <w:semiHidden/>
    <w:unhideWhenUsed/>
    <w:rsid w:val="00441BFD"/>
    <w:rPr>
      <w:color w:val="605E5C"/>
      <w:shd w:val="clear" w:color="auto" w:fill="E1DFDD"/>
    </w:rPr>
  </w:style>
  <w:style w:type="paragraph" w:styleId="ListParagraph">
    <w:name w:val="List Paragraph"/>
    <w:basedOn w:val="Normal"/>
    <w:uiPriority w:val="34"/>
    <w:semiHidden/>
    <w:qFormat/>
    <w:rsid w:val="00441BFD"/>
    <w:pPr>
      <w:spacing w:after="0" w:line="240" w:lineRule="auto"/>
      <w:ind w:left="720"/>
    </w:pPr>
    <w:rPr>
      <w:rFonts w:ascii="Calibri" w:hAnsi="Calibri" w:cs="Calibri"/>
    </w:rPr>
  </w:style>
  <w:style w:type="character" w:customStyle="1" w:styleId="Heading6Char">
    <w:name w:val="Heading 6 Char"/>
    <w:basedOn w:val="DefaultParagraphFont"/>
    <w:link w:val="Heading6"/>
    <w:uiPriority w:val="9"/>
    <w:semiHidden/>
    <w:rsid w:val="000373C5"/>
    <w:rPr>
      <w:rFonts w:asciiTheme="minorHAnsi" w:eastAsiaTheme="majorEastAsia" w:hAnsiTheme="minorHAnsi" w:cstheme="majorBidi"/>
      <w:b/>
      <w:i/>
      <w:sz w:val="24"/>
      <w:szCs w:val="22"/>
      <w:lang w:eastAsia="en-US"/>
    </w:rPr>
  </w:style>
  <w:style w:type="paragraph" w:customStyle="1" w:styleId="TableListNumber2">
    <w:name w:val="Table List Number 2"/>
    <w:basedOn w:val="TableText"/>
    <w:qFormat/>
    <w:rsid w:val="0071381A"/>
    <w:pPr>
      <w:numPr>
        <w:ilvl w:val="1"/>
        <w:numId w:val="13"/>
      </w:numPr>
    </w:pPr>
  </w:style>
  <w:style w:type="paragraph" w:customStyle="1" w:styleId="TableListNumber3">
    <w:name w:val="Table List Number 3"/>
    <w:basedOn w:val="TableText"/>
    <w:qFormat/>
    <w:rsid w:val="0071381A"/>
    <w:pPr>
      <w:numPr>
        <w:ilvl w:val="2"/>
        <w:numId w:val="13"/>
      </w:numPr>
    </w:pPr>
  </w:style>
  <w:style w:type="numbering" w:customStyle="1" w:styleId="Tablenumberedlists">
    <w:name w:val="Table numbered lists"/>
    <w:uiPriority w:val="99"/>
    <w:rsid w:val="0071381A"/>
    <w:pPr>
      <w:numPr>
        <w:numId w:val="13"/>
      </w:numPr>
    </w:pPr>
  </w:style>
  <w:style w:type="character" w:customStyle="1" w:styleId="Heading7Char">
    <w:name w:val="Heading 7 Char"/>
    <w:basedOn w:val="DefaultParagraphFont"/>
    <w:link w:val="Heading7"/>
    <w:uiPriority w:val="9"/>
    <w:semiHidden/>
    <w:rsid w:val="00CD6120"/>
    <w:rPr>
      <w:rFonts w:ascii="Calibri" w:eastAsiaTheme="majorEastAsia" w:hAnsi="Calibri" w:cstheme="majorBidi"/>
      <w:b/>
      <w:iCs/>
      <w:sz w:val="22"/>
      <w:szCs w:val="22"/>
      <w:lang w:eastAsia="en-US"/>
    </w:rPr>
  </w:style>
  <w:style w:type="character" w:customStyle="1" w:styleId="Heading8Char">
    <w:name w:val="Heading 8 Char"/>
    <w:basedOn w:val="DefaultParagraphFont"/>
    <w:link w:val="Heading8"/>
    <w:uiPriority w:val="9"/>
    <w:semiHidden/>
    <w:rsid w:val="00D01BA5"/>
    <w:rPr>
      <w:rFonts w:ascii="Calibri" w:eastAsiaTheme="majorEastAsia" w:hAnsi="Calibri" w:cstheme="majorBidi"/>
      <w:b/>
      <w:i/>
      <w:color w:val="272727" w:themeColor="text1" w:themeTint="D8"/>
      <w:sz w:val="22"/>
      <w:szCs w:val="21"/>
      <w:lang w:eastAsia="en-US"/>
    </w:rPr>
  </w:style>
  <w:style w:type="paragraph" w:customStyle="1" w:styleId="BoxTextNumber">
    <w:name w:val="Box Text Number"/>
    <w:basedOn w:val="BoxText"/>
    <w:qFormat/>
    <w:rsid w:val="009D263F"/>
    <w:pPr>
      <w:numPr>
        <w:numId w:val="15"/>
      </w:numPr>
    </w:pPr>
  </w:style>
  <w:style w:type="paragraph" w:styleId="Date">
    <w:name w:val="Date"/>
    <w:basedOn w:val="Normal"/>
    <w:next w:val="Normal"/>
    <w:link w:val="DateChar"/>
    <w:uiPriority w:val="99"/>
    <w:unhideWhenUsed/>
    <w:rsid w:val="00A331BD"/>
    <w:pPr>
      <w:spacing w:before="240"/>
    </w:pPr>
  </w:style>
  <w:style w:type="character" w:customStyle="1" w:styleId="DateChar">
    <w:name w:val="Date Char"/>
    <w:basedOn w:val="DefaultParagraphFont"/>
    <w:link w:val="Date"/>
    <w:uiPriority w:val="99"/>
    <w:rsid w:val="00A331BD"/>
    <w:rPr>
      <w:rFonts w:asciiTheme="minorHAnsi" w:eastAsiaTheme="minorHAnsi" w:hAnsiTheme="minorHAnsi" w:cstheme="minorBidi"/>
      <w:sz w:val="22"/>
      <w:szCs w:val="22"/>
      <w:lang w:eastAsia="en-US"/>
    </w:rPr>
  </w:style>
  <w:style w:type="paragraph" w:styleId="Revision">
    <w:name w:val="Revision"/>
    <w:hidden/>
    <w:uiPriority w:val="99"/>
    <w:semiHidden/>
    <w:rsid w:val="003A42FB"/>
    <w:rPr>
      <w:rFonts w:asciiTheme="minorHAnsi" w:eastAsiaTheme="minorHAnsi" w:hAnsiTheme="minorHAnsi" w:cstheme="minorBidi"/>
      <w:sz w:val="22"/>
      <w:szCs w:val="22"/>
      <w:lang w:eastAsia="en-US"/>
    </w:rPr>
  </w:style>
  <w:style w:type="paragraph" w:styleId="NoSpacing">
    <w:name w:val="No Spacing"/>
    <w:uiPriority w:val="1"/>
    <w:qFormat/>
    <w:rsid w:val="008215D9"/>
    <w:pPr>
      <w:spacing w:line="276" w:lineRule="auto"/>
    </w:pPr>
    <w:rPr>
      <w:rFonts w:asciiTheme="minorHAnsi" w:eastAsiaTheme="minorHAnsi" w:hAnsiTheme="minorHAnsi" w:cstheme="minorBidi"/>
      <w:color w:val="000000" w:themeColor="text1"/>
      <w:sz w:val="21"/>
      <w:szCs w:val="22"/>
      <w:lang w:eastAsia="en-US"/>
    </w:rPr>
  </w:style>
  <w:style w:type="character" w:styleId="Mention">
    <w:name w:val="Mention"/>
    <w:basedOn w:val="DefaultParagraphFont"/>
    <w:uiPriority w:val="99"/>
    <w:unhideWhenUsed/>
    <w:rsid w:val="004C309F"/>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577151">
      <w:bodyDiv w:val="1"/>
      <w:marLeft w:val="0"/>
      <w:marRight w:val="0"/>
      <w:marTop w:val="0"/>
      <w:marBottom w:val="0"/>
      <w:divBdr>
        <w:top w:val="none" w:sz="0" w:space="0" w:color="auto"/>
        <w:left w:val="none" w:sz="0" w:space="0" w:color="auto"/>
        <w:bottom w:val="none" w:sz="0" w:space="0" w:color="auto"/>
        <w:right w:val="none" w:sz="0" w:space="0" w:color="auto"/>
      </w:divBdr>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9400699">
      <w:bodyDiv w:val="1"/>
      <w:marLeft w:val="0"/>
      <w:marRight w:val="0"/>
      <w:marTop w:val="0"/>
      <w:marBottom w:val="0"/>
      <w:divBdr>
        <w:top w:val="none" w:sz="0" w:space="0" w:color="auto"/>
        <w:left w:val="none" w:sz="0" w:space="0" w:color="auto"/>
        <w:bottom w:val="none" w:sz="0" w:space="0" w:color="auto"/>
        <w:right w:val="none" w:sz="0" w:space="0" w:color="auto"/>
      </w:divBdr>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2351179">
      <w:bodyDiv w:val="1"/>
      <w:marLeft w:val="0"/>
      <w:marRight w:val="0"/>
      <w:marTop w:val="0"/>
      <w:marBottom w:val="0"/>
      <w:divBdr>
        <w:top w:val="none" w:sz="0" w:space="0" w:color="auto"/>
        <w:left w:val="none" w:sz="0" w:space="0" w:color="auto"/>
        <w:bottom w:val="none" w:sz="0" w:space="0" w:color="auto"/>
        <w:right w:val="none" w:sz="0" w:space="0" w:color="auto"/>
      </w:divBdr>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1415209">
      <w:bodyDiv w:val="1"/>
      <w:marLeft w:val="0"/>
      <w:marRight w:val="0"/>
      <w:marTop w:val="0"/>
      <w:marBottom w:val="0"/>
      <w:divBdr>
        <w:top w:val="none" w:sz="0" w:space="0" w:color="auto"/>
        <w:left w:val="none" w:sz="0" w:space="0" w:color="auto"/>
        <w:bottom w:val="none" w:sz="0" w:space="0" w:color="auto"/>
        <w:right w:val="none" w:sz="0" w:space="0" w:color="auto"/>
      </w:divBdr>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9366667">
      <w:bodyDiv w:val="1"/>
      <w:marLeft w:val="0"/>
      <w:marRight w:val="0"/>
      <w:marTop w:val="0"/>
      <w:marBottom w:val="0"/>
      <w:divBdr>
        <w:top w:val="none" w:sz="0" w:space="0" w:color="auto"/>
        <w:left w:val="none" w:sz="0" w:space="0" w:color="auto"/>
        <w:bottom w:val="none" w:sz="0" w:space="0" w:color="auto"/>
        <w:right w:val="none" w:sz="0" w:space="0" w:color="auto"/>
      </w:divBdr>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40739257">
      <w:bodyDiv w:val="1"/>
      <w:marLeft w:val="0"/>
      <w:marRight w:val="0"/>
      <w:marTop w:val="0"/>
      <w:marBottom w:val="0"/>
      <w:divBdr>
        <w:top w:val="none" w:sz="0" w:space="0" w:color="auto"/>
        <w:left w:val="none" w:sz="0" w:space="0" w:color="auto"/>
        <w:bottom w:val="none" w:sz="0" w:space="0" w:color="auto"/>
        <w:right w:val="none" w:sz="0" w:space="0" w:color="auto"/>
      </w:divBdr>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agriculture.gov.au/agriculture-land/farm-food-drought/natural-resources/landcare/climate-smart" TargetMode="External"/><Relationship Id="rId18" Type="http://schemas.openxmlformats.org/officeDocument/2006/relationships/footer" Target="footer2.xml"/><Relationship Id="rId26" Type="http://schemas.openxmlformats.org/officeDocument/2006/relationships/image" Target="media/image8.jpg"/><Relationship Id="rId39" Type="http://schemas.openxmlformats.org/officeDocument/2006/relationships/hyperlink" Target="https://www.apen.org.au/static/uploads/files/reis-2019-1501-r3-wfgtemgicrwo.pdf" TargetMode="External"/><Relationship Id="rId21" Type="http://schemas.openxmlformats.org/officeDocument/2006/relationships/image" Target="media/image3.jpg"/><Relationship Id="rId34" Type="http://schemas.openxmlformats.org/officeDocument/2006/relationships/hyperlink" Target="https://www.agriculture.gov.au/agriculture-land/farm-food-drought/ag2030" TargetMode="External"/><Relationship Id="rId42" Type="http://schemas.openxmlformats.org/officeDocument/2006/relationships/hyperlink" Target="https://www.nature.com/articles/461472a" TargetMode="External"/><Relationship Id="rId47"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hyperlink" Target="https://open.clemson.edu/joe/vol13/iss2/2/"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creativecommons.org/licenses/by/4.0/legalcode" TargetMode="External"/><Relationship Id="rId24" Type="http://schemas.openxmlformats.org/officeDocument/2006/relationships/image" Target="media/image6.jpg"/><Relationship Id="rId32" Type="http://schemas.openxmlformats.org/officeDocument/2006/relationships/hyperlink" Target="https://www.researchgate.net/publication/330201660_A_conceptual_framework_to_investigate_the_role_of_peer_learning_processes_at_on-farm_demonstrations_in_the_light_of_sustianable_agriculture" TargetMode="External"/><Relationship Id="rId37" Type="http://schemas.openxmlformats.org/officeDocument/2006/relationships/hyperlink" Target="DOI:10.1080/13504620220145401" TargetMode="External"/><Relationship Id="rId40" Type="http://schemas.openxmlformats.org/officeDocument/2006/relationships/hyperlink" Target="https://doi.org/10.3390/su10020432" TargetMode="External"/><Relationship Id="rId45" Type="http://schemas.openxmlformats.org/officeDocument/2006/relationships/hyperlink" Target="https://www.tandfonline.com/doi/abs/10.1080/13892249485300061" TargetMode="Externa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image" Target="media/image5.jpg"/><Relationship Id="rId28" Type="http://schemas.openxmlformats.org/officeDocument/2006/relationships/hyperlink" Target="https://encyclopedia.pub/entry/9180" TargetMode="External"/><Relationship Id="rId36" Type="http://schemas.openxmlformats.org/officeDocument/2006/relationships/hyperlink" Target="https://www.researchgate.net/publication/233897090_Belief_attitude_intention_and_behaviour_An_introduction_to_theory_and_research" TargetMode="External"/><Relationship Id="rId10" Type="http://schemas.openxmlformats.org/officeDocument/2006/relationships/endnotes" Target="endnotes.xml"/><Relationship Id="rId19" Type="http://schemas.openxmlformats.org/officeDocument/2006/relationships/header" Target="header3.xml"/><Relationship Id="rId31" Type="http://schemas.openxmlformats.org/officeDocument/2006/relationships/hyperlink" Target="https://www.agriculture.gov.au/sites/default/files/sitecollectiondocuments/abares/publications/Understanding%20landholders%27%20capacity%20to%20change%20to%20sustainable%20practices.pdf" TargetMode="External"/><Relationship Id="rId44" Type="http://schemas.openxmlformats.org/officeDocument/2006/relationships/hyperlink" Target="https://doi.org/10.1080/1389224X.2021.1959716"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agriculture.gov.au/" TargetMode="External"/><Relationship Id="rId22" Type="http://schemas.openxmlformats.org/officeDocument/2006/relationships/image" Target="media/image4.jpg"/><Relationship Id="rId27" Type="http://schemas.openxmlformats.org/officeDocument/2006/relationships/hyperlink" Target="https://www.anao.gov.au/sites/default/files/Auditor-General_Report_2021-22_9.pdf" TargetMode="External"/><Relationship Id="rId30" Type="http://schemas.openxmlformats.org/officeDocument/2006/relationships/hyperlink" Target="https://doi.org/10.1016/j.scitotenv.2009.04.029" TargetMode="External"/><Relationship Id="rId35" Type="http://schemas.openxmlformats.org/officeDocument/2006/relationships/hyperlink" Target="https://www.dcceew.gov.au/climate-change/emissions-reduction/net-zero" TargetMode="External"/><Relationship Id="rId43" Type="http://schemas.openxmlformats.org/officeDocument/2006/relationships/hyperlink" Target="https://www.apen.org.au/static/uploads/files/reis-1702-2021-r2-wffmwlmcrvea.pdf"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footer" Target="footer1.xml"/><Relationship Id="rId25" Type="http://schemas.openxmlformats.org/officeDocument/2006/relationships/image" Target="media/image7.jpg"/><Relationship Id="rId33" Type="http://schemas.openxmlformats.org/officeDocument/2006/relationships/hyperlink" Target="https://www.csiro.au/en/work-with-us/services/consultancy-strategic-advice-services/CSIRO-futures/Agriculture-and-Food/Ag2050-Scenarios-Reimagining-Australian-Farming-Systems" TargetMode="External"/><Relationship Id="rId38" Type="http://schemas.openxmlformats.org/officeDocument/2006/relationships/hyperlink" Target="https://www.researchgate.net/publication/270573098_What_are_the_barriers_to_adopting_carbon_farming_practices" TargetMode="External"/><Relationship Id="rId46" Type="http://schemas.openxmlformats.org/officeDocument/2006/relationships/fontTable" Target="fontTable.xml"/><Relationship Id="rId20" Type="http://schemas.openxmlformats.org/officeDocument/2006/relationships/footer" Target="footer3.xml"/><Relationship Id="rId41" Type="http://schemas.openxmlformats.org/officeDocument/2006/relationships/hyperlink" Target="https://doi.org/10.1002/wcc.481"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https://deptagriculture.sharepoint.com/OfficeTemplates/Print%20and%20web%20content/Report_template_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991DB94C8E2E14F9D69CDF9B52A3286" ma:contentTypeVersion="19" ma:contentTypeDescription="Create a new document." ma:contentTypeScope="" ma:versionID="14538a80b08f951efeeeb9203d8c4544">
  <xsd:schema xmlns:xsd="http://www.w3.org/2001/XMLSchema" xmlns:xs="http://www.w3.org/2001/XMLSchema" xmlns:p="http://schemas.microsoft.com/office/2006/metadata/properties" xmlns:ns2="2b53c995-2120-4bc0-8922-c25044d37f65" xmlns:ns3="c95b51c2-b2ac-4224-a5b5-069909057829" xmlns:ns4="81c01dc6-2c49-4730-b140-874c95cac377" targetNamespace="http://schemas.microsoft.com/office/2006/metadata/properties" ma:root="true" ma:fieldsID="995da4ac7ea6a374fcf825523b88f4d7" ns2:_="" ns3:_="" ns4:_="">
    <xsd:import namespace="2b53c995-2120-4bc0-8922-c25044d37f65"/>
    <xsd:import namespace="c95b51c2-b2ac-4224-a5b5-069909057829"/>
    <xsd:import namespace="81c01dc6-2c49-4730-b140-874c95cac37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53c995-2120-4bc0-8922-c25044d37f6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81b4ab-c2b0-4b32-8bb7-29fb05a8de7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95b51c2-b2ac-4224-a5b5-06990905782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1c01dc6-2c49-4730-b140-874c95cac377"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f2ae6d04-93fd-4eff-b083-abce3c4fe286}" ma:internalName="TaxCatchAll" ma:showField="CatchAllData" ma:web="c95b51c2-b2ac-4224-a5b5-06990905782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81c01dc6-2c49-4730-b140-874c95cac377" xsi:nil="true"/>
    <lcf76f155ced4ddcb4097134ff3c332f xmlns="2b53c995-2120-4bc0-8922-c25044d37f65">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HarvardAGPS.XSL" StyleName="Harvard - AGPS*"/>
</file>

<file path=customXml/itemProps1.xml><?xml version="1.0" encoding="utf-8"?>
<ds:datastoreItem xmlns:ds="http://schemas.openxmlformats.org/officeDocument/2006/customXml" ds:itemID="{FAF24C50-7A84-4DF3-9621-269124A089F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53c995-2120-4bc0-8922-c25044d37f65"/>
    <ds:schemaRef ds:uri="c95b51c2-b2ac-4224-a5b5-069909057829"/>
    <ds:schemaRef ds:uri="81c01dc6-2c49-4730-b140-874c95cac3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9B48E02-C406-418D-A555-2A3BB9164250}">
  <ds:schemaRefs>
    <ds:schemaRef ds:uri="http://schemas.microsoft.com/sharepoint/v3/contenttype/forms"/>
  </ds:schemaRefs>
</ds:datastoreItem>
</file>

<file path=customXml/itemProps3.xml><?xml version="1.0" encoding="utf-8"?>
<ds:datastoreItem xmlns:ds="http://schemas.openxmlformats.org/officeDocument/2006/customXml" ds:itemID="{9D1CAD33-3B39-4665-A5E6-666D035120E9}">
  <ds:schemaRefs>
    <ds:schemaRef ds:uri="http://purl.org/dc/elements/1.1/"/>
    <ds:schemaRef ds:uri="http://schemas.microsoft.com/office/infopath/2007/PartnerControls"/>
    <ds:schemaRef ds:uri="http://schemas.microsoft.com/office/2006/documentManagement/types"/>
    <ds:schemaRef ds:uri="81c01dc6-2c49-4730-b140-874c95cac377"/>
    <ds:schemaRef ds:uri="http://schemas.openxmlformats.org/package/2006/metadata/core-properties"/>
    <ds:schemaRef ds:uri="c95b51c2-b2ac-4224-a5b5-069909057829"/>
    <ds:schemaRef ds:uri="http://purl.org/dc/dcmitype/"/>
    <ds:schemaRef ds:uri="http://www.w3.org/XML/1998/namespace"/>
    <ds:schemaRef ds:uri="2b53c995-2120-4bc0-8922-c25044d37f65"/>
    <ds:schemaRef ds:uri="http://schemas.microsoft.com/office/2006/metadata/properties"/>
    <ds:schemaRef ds:uri="http://purl.org/dc/terms/"/>
  </ds:schemaRefs>
</ds:datastoreItem>
</file>

<file path=customXml/itemProps4.xml><?xml version="1.0" encoding="utf-8"?>
<ds:datastoreItem xmlns:ds="http://schemas.openxmlformats.org/officeDocument/2006/customXml" ds:itemID="{49DEDD9B-2A9B-49C9-B274-737FCC3913CD}">
  <ds:schemaRefs>
    <ds:schemaRef ds:uri="http://schemas.openxmlformats.org/officeDocument/2006/bibliography"/>
  </ds:schemaRefs>
</ds:datastoreItem>
</file>

<file path=docMetadata/LabelInfo.xml><?xml version="1.0" encoding="utf-8"?>
<clbl:labelList xmlns:clbl="http://schemas.microsoft.com/office/2020/mipLabelMetadata">
  <clbl:label id="{933d8be6-3c40-4052-87a2-9c2adcba8759}" enabled="1" method="Privileged" siteId="{2be67eb7-400c-4b3f-a5a1-1258c0da0696}" removed="0"/>
</clbl:labelList>
</file>

<file path=docProps/app.xml><?xml version="1.0" encoding="utf-8"?>
<Properties xmlns="http://schemas.openxmlformats.org/officeDocument/2006/extended-properties" xmlns:vt="http://schemas.openxmlformats.org/officeDocument/2006/docPropsVTypes">
  <Template>Report_template_1</Template>
  <TotalTime>1</TotalTime>
  <Pages>45</Pages>
  <Words>14717</Words>
  <Characters>83893</Characters>
  <Application>Microsoft Office Word</Application>
  <DocSecurity>0</DocSecurity>
  <Lines>699</Lines>
  <Paragraphs>196</Paragraphs>
  <ScaleCrop>false</ScaleCrop>
  <HeadingPairs>
    <vt:vector size="2" baseType="variant">
      <vt:variant>
        <vt:lpstr>Title</vt:lpstr>
      </vt:variant>
      <vt:variant>
        <vt:i4>1</vt:i4>
      </vt:variant>
    </vt:vector>
  </HeadingPairs>
  <TitlesOfParts>
    <vt:vector size="1" baseType="lpstr">
      <vt:lpstr>Climate-Smart Agriculture Program: MEL Framework and Implementation Plan</vt:lpstr>
    </vt:vector>
  </TitlesOfParts>
  <Company/>
  <LinksUpToDate>false</LinksUpToDate>
  <CharactersWithSpaces>98414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Climate-Smart Agriculture Program: MEL Framework and Implementation Plan</dc:title>
  <dc:subject/>
  <dc:creator>Department of Agriculture, Fisheries and Forestry</dc:creator>
  <cp:keywords/>
  <cp:revision>3</cp:revision>
  <cp:lastPrinted>2026-01-28T22:01:00Z</cp:lastPrinted>
  <dcterms:created xsi:type="dcterms:W3CDTF">2026-02-05T06:12:00Z</dcterms:created>
  <dcterms:modified xsi:type="dcterms:W3CDTF">2026-02-06T03:57:00Z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0x0101008991DB94C8E2E14F9D69CDF9B52A3286</vt:lpwstr>
  </property>
  <property fmtid="{D5CDD505-2E9C-101B-9397-08002B2CF9AE}" pid="3" name="ClassificationContentMarkingHeaderShapeIds">
    <vt:lpwstr>608e1b88,7444fd5b,75fc0370,12adc790,4af551bd</vt:lpwstr>
  </property>
  <property fmtid="{D5CDD505-2E9C-101B-9397-08002B2CF9AE}" pid="4" name="ClassificationContentMarkingHeaderFontProps">
    <vt:lpwstr>#ff0000,12,Calibri</vt:lpwstr>
  </property>
  <property fmtid="{D5CDD505-2E9C-101B-9397-08002B2CF9AE}" pid="5" name="ClassificationContentMarkingHeaderText">
    <vt:lpwstr>OFFICIAL</vt:lpwstr>
  </property>
  <property fmtid="{D5CDD505-2E9C-101B-9397-08002B2CF9AE}" pid="6" name="ClassificationContentMarkingFooterShapeIds">
    <vt:lpwstr>8d70cd,f055d4a,5a99da05,77ad2429,3cb13c64</vt:lpwstr>
  </property>
  <property fmtid="{D5CDD505-2E9C-101B-9397-08002B2CF9AE}" pid="7" name="ClassificationContentMarkingFooterFontProps">
    <vt:lpwstr>#ff0000,12,Calibri</vt:lpwstr>
  </property>
  <property fmtid="{D5CDD505-2E9C-101B-9397-08002B2CF9AE}" pid="8" name="ClassificationContentMarkingFooterText">
    <vt:lpwstr>OFFICIAL</vt:lpwstr>
  </property>
  <property fmtid="{D5CDD505-2E9C-101B-9397-08002B2CF9AE}" pid="9" name="MSIP_Label_933d8be6-3c40-4052-87a2-9c2adcba8759_Enabled">
    <vt:lpwstr>true</vt:lpwstr>
  </property>
  <property fmtid="{D5CDD505-2E9C-101B-9397-08002B2CF9AE}" pid="10" name="MSIP_Label_933d8be6-3c40-4052-87a2-9c2adcba8759_SetDate">
    <vt:lpwstr>2024-07-12T05:27:22Z</vt:lpwstr>
  </property>
  <property fmtid="{D5CDD505-2E9C-101B-9397-08002B2CF9AE}" pid="11" name="MSIP_Label_933d8be6-3c40-4052-87a2-9c2adcba8759_Method">
    <vt:lpwstr>Privileged</vt:lpwstr>
  </property>
  <property fmtid="{D5CDD505-2E9C-101B-9397-08002B2CF9AE}" pid="12" name="MSIP_Label_933d8be6-3c40-4052-87a2-9c2adcba8759_Name">
    <vt:lpwstr>OFFICIAL</vt:lpwstr>
  </property>
  <property fmtid="{D5CDD505-2E9C-101B-9397-08002B2CF9AE}" pid="13" name="MSIP_Label_933d8be6-3c40-4052-87a2-9c2adcba8759_SiteId">
    <vt:lpwstr>2be67eb7-400c-4b3f-a5a1-1258c0da0696</vt:lpwstr>
  </property>
  <property fmtid="{D5CDD505-2E9C-101B-9397-08002B2CF9AE}" pid="14" name="MSIP_Label_933d8be6-3c40-4052-87a2-9c2adcba8759_ActionId">
    <vt:lpwstr>99b1a1e8-51bf-4650-b895-c4c5a219e14e</vt:lpwstr>
  </property>
  <property fmtid="{D5CDD505-2E9C-101B-9397-08002B2CF9AE}" pid="15" name="MSIP_Label_933d8be6-3c40-4052-87a2-9c2adcba8759_ContentBits">
    <vt:lpwstr>3</vt:lpwstr>
  </property>
  <property fmtid="{D5CDD505-2E9C-101B-9397-08002B2CF9AE}" pid="16" name="_dlc_policyId">
    <vt:lpwstr>0x01010094DF1C8D1D1410498F39B6D8F1187753|1997230011</vt:lpwstr>
  </property>
  <property fmtid="{D5CDD505-2E9C-101B-9397-08002B2CF9AE}" pid="17" name="ItemRetentionFormula">
    <vt:lpwstr>&lt;formula id="Microsoft.Office.RecordsManagement.PolicyFeatures.Expiration.Formula.BuiltIn"&gt;&lt;number&gt;12&lt;/number&gt;&lt;property&gt;Modified&lt;/property&gt;&lt;propertyId&gt;28cf69c5-fa48-462a-b5cd-27b6f9d2bd5f&lt;/propertyId&gt;&lt;period&gt;years&lt;/period&gt;&lt;/formula&gt;</vt:lpwstr>
  </property>
  <property fmtid="{D5CDD505-2E9C-101B-9397-08002B2CF9AE}" pid="18" name="MediaServiceImageTags">
    <vt:lpwstr/>
  </property>
</Properties>
</file>