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body>
    <w:p w:rsidR="009D1071" w:rsidP="009D1071" w:rsidRDefault="00604C3A" w14:paraId="41D23084" w14:textId="638607AE">
      <w:pPr>
        <w:pStyle w:val="Heading1"/>
        <w:spacing w:before="2040"/>
      </w:pPr>
      <w:r w:rsidRPr="009D1071">
        <w:t>Statement of Strategic Intent</w:t>
      </w:r>
      <w:r w:rsidRPr="009D1071" w:rsidR="00B715FD">
        <w:t>:</w:t>
      </w:r>
      <w:r w:rsidR="00CB4269">
        <w:t xml:space="preserve"> </w:t>
      </w:r>
      <w:r w:rsidRPr="00CB4269" w:rsidR="00CB4269">
        <w:t xml:space="preserve">Growing Australia </w:t>
      </w:r>
      <w:r w:rsidR="0020015C">
        <w:t>t</w:t>
      </w:r>
      <w:r w:rsidRPr="00CB4269" w:rsidR="00CB4269">
        <w:t>ogether</w:t>
      </w:r>
    </w:p>
    <w:p w:rsidRPr="00315D54" w:rsidR="009D1071" w:rsidP="00315D54" w:rsidRDefault="009D1071" w14:paraId="27E17C19" w14:textId="77777777">
      <w:r>
        <w:br w:type="page"/>
      </w:r>
    </w:p>
    <w:p w:rsidR="009D1071" w:rsidP="009D1071" w:rsidRDefault="009D1071" w14:paraId="21C65948" w14:textId="77777777">
      <w:pPr>
        <w:pStyle w:val="Normalsmall"/>
      </w:pPr>
      <w:r>
        <w:lastRenderedPageBreak/>
        <w:t>© Commonwealth of Australia 2024</w:t>
      </w:r>
    </w:p>
    <w:p w:rsidR="009D1071" w:rsidP="009D1071" w:rsidRDefault="009D1071" w14:paraId="515BF1A7" w14:textId="77777777">
      <w:pPr>
        <w:pStyle w:val="Normalsmall"/>
        <w:rPr>
          <w:rStyle w:val="Strong"/>
        </w:rPr>
      </w:pPr>
      <w:r>
        <w:rPr>
          <w:rStyle w:val="Strong"/>
        </w:rPr>
        <w:t>Ownership of intellectual property rights</w:t>
      </w:r>
    </w:p>
    <w:p w:rsidR="009D1071" w:rsidP="009D1071" w:rsidRDefault="009D1071" w14:paraId="4F526CFB" w14:textId="77777777">
      <w:pPr>
        <w:pStyle w:val="Normalsmall"/>
      </w:pPr>
      <w:r>
        <w:t>Unless otherwise noted, copyright (and any other intellectual property rights) in this publication is owned by the Commonwealth of Australia (referred to as the Commonwealth).</w:t>
      </w:r>
    </w:p>
    <w:p w:rsidR="009D1071" w:rsidP="009D1071" w:rsidRDefault="009D1071" w14:paraId="282BC6CE" w14:textId="77777777">
      <w:pPr>
        <w:pStyle w:val="Normalsmall"/>
        <w:rPr>
          <w:rStyle w:val="Strong"/>
        </w:rPr>
      </w:pPr>
      <w:r>
        <w:rPr>
          <w:rStyle w:val="Strong"/>
        </w:rPr>
        <w:t>Creative Commons licence</w:t>
      </w:r>
    </w:p>
    <w:p w:rsidR="009D1071" w:rsidP="009D1071" w:rsidRDefault="009D1071" w14:paraId="32769CB6" w14:textId="77777777">
      <w:pPr>
        <w:pStyle w:val="Normalsmall"/>
      </w:pPr>
      <w:r>
        <w:t xml:space="preserve">All material in this publication is licensed under a </w:t>
      </w:r>
      <w:hyperlink w:history="1" r:id="rId11">
        <w:r>
          <w:rPr>
            <w:rStyle w:val="Hyperlink"/>
          </w:rPr>
          <w:t>Creative Commons Attribution 4.0 International Licence</w:t>
        </w:r>
      </w:hyperlink>
      <w:r>
        <w:t xml:space="preserve"> except content supplied by third parties, logos and the Commonwealth Coat of Arms.</w:t>
      </w:r>
    </w:p>
    <w:p w:rsidRPr="00364A4A" w:rsidR="009D1071" w:rsidP="009D1071" w:rsidRDefault="009D1071" w14:paraId="0B66BDB9" w14:textId="77777777">
      <w:pPr>
        <w:pStyle w:val="Normalsmall"/>
      </w:pPr>
      <w:r w:rsidRPr="00364A4A">
        <w:rPr>
          <w:noProof/>
          <w:lang w:eastAsia="en-AU"/>
        </w:rPr>
        <w:drawing>
          <wp:inline distT="0" distB="0" distL="0" distR="0" wp14:anchorId="345E6586" wp14:editId="246988AB">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rsidRPr="00364A4A" w:rsidR="009D1071" w:rsidP="009D1071" w:rsidRDefault="009D1071" w14:paraId="7F89203E" w14:textId="77777777">
      <w:pPr>
        <w:pStyle w:val="Normalsmall"/>
        <w:rPr>
          <w:rStyle w:val="Strong"/>
        </w:rPr>
      </w:pPr>
      <w:r w:rsidRPr="00364A4A">
        <w:rPr>
          <w:rStyle w:val="Strong"/>
        </w:rPr>
        <w:t>Cataloguing data</w:t>
      </w:r>
    </w:p>
    <w:p w:rsidR="009D1071" w:rsidP="009D1071" w:rsidRDefault="009D1071" w14:paraId="4AA6FA03" w14:textId="44C62AC0">
      <w:pPr>
        <w:pStyle w:val="Normalsmall"/>
      </w:pPr>
      <w:r w:rsidRPr="00364A4A">
        <w:t xml:space="preserve">This publication (and any material sourced from it) should be attributed as: </w:t>
      </w:r>
      <w:r w:rsidRPr="009D1071">
        <w:t xml:space="preserve">DAFF 2024, </w:t>
      </w:r>
      <w:r w:rsidRPr="009D1071">
        <w:rPr>
          <w:i/>
        </w:rPr>
        <w:t xml:space="preserve">Statement of Strategic Intent: Growing Australia </w:t>
      </w:r>
      <w:r w:rsidR="00315D54">
        <w:rPr>
          <w:i/>
        </w:rPr>
        <w:t>t</w:t>
      </w:r>
      <w:r w:rsidRPr="009D1071">
        <w:rPr>
          <w:i/>
        </w:rPr>
        <w:t>ogether</w:t>
      </w:r>
      <w:r>
        <w:t xml:space="preserve">, </w:t>
      </w:r>
      <w:r w:rsidRPr="00DE0AAE">
        <w:t>Department of Agriculture, Fisheries and Forestry</w:t>
      </w:r>
      <w:r>
        <w:t xml:space="preserve">, Canberra, </w:t>
      </w:r>
      <w:r w:rsidR="00B919D3">
        <w:t>August</w:t>
      </w:r>
      <w:r>
        <w:t>. CC BY 4.0.</w:t>
      </w:r>
    </w:p>
    <w:p w:rsidR="009D1071" w:rsidP="009D1071" w:rsidRDefault="009D1071" w14:paraId="02D218F0" w14:textId="0ACDA8A3">
      <w:pPr>
        <w:pStyle w:val="Normalsmall"/>
      </w:pPr>
      <w:r>
        <w:t xml:space="preserve">This publication is available at </w:t>
      </w:r>
      <w:hyperlink r:id="rId13">
        <w:r w:rsidRPr="2D173A6C">
          <w:rPr>
            <w:rStyle w:val="Hyperlink"/>
          </w:rPr>
          <w:t>agriculture.gov.au</w:t>
        </w:r>
        <w:r w:rsidRPr="2D173A6C" w:rsidR="5406FA80">
          <w:rPr>
            <w:rStyle w:val="Hyperlink"/>
          </w:rPr>
          <w:t>/about/what-we-do</w:t>
        </w:r>
      </w:hyperlink>
      <w:r>
        <w:t>.</w:t>
      </w:r>
    </w:p>
    <w:p w:rsidR="009D1071" w:rsidP="009D1071" w:rsidRDefault="009D1071" w14:paraId="51136C7A" w14:textId="77777777">
      <w:pPr>
        <w:pStyle w:val="Normalsmall"/>
        <w:spacing w:after="0"/>
      </w:pPr>
      <w:r w:rsidRPr="00DE0AAE">
        <w:t>Department of Agriculture, Fisheries and Forestry</w:t>
      </w:r>
    </w:p>
    <w:p w:rsidRPr="00364A4A" w:rsidR="009D1071" w:rsidP="009D1071" w:rsidRDefault="009D1071" w14:paraId="7135747D" w14:textId="77777777">
      <w:pPr>
        <w:pStyle w:val="Normalsmall"/>
        <w:spacing w:after="0"/>
      </w:pPr>
      <w:r w:rsidRPr="00364A4A">
        <w:t>GPO Box 858 Canberra ACT 2601</w:t>
      </w:r>
    </w:p>
    <w:p w:rsidRPr="00364A4A" w:rsidR="009D1071" w:rsidP="009D1071" w:rsidRDefault="009D1071" w14:paraId="2AC2CD08" w14:textId="77777777">
      <w:pPr>
        <w:pStyle w:val="Normalsmall"/>
        <w:spacing w:after="0"/>
      </w:pPr>
      <w:r w:rsidRPr="00364A4A">
        <w:t xml:space="preserve">Telephone </w:t>
      </w:r>
      <w:bookmarkStart w:name="_Hlk170144282" w:id="0"/>
      <w:r w:rsidRPr="00364A4A">
        <w:t>1800 900 090</w:t>
      </w:r>
      <w:bookmarkEnd w:id="0"/>
    </w:p>
    <w:p w:rsidRPr="00364A4A" w:rsidR="009D1071" w:rsidP="009D1071" w:rsidRDefault="009D1071" w14:paraId="0E407BDC" w14:textId="77777777">
      <w:pPr>
        <w:pStyle w:val="Normalsmall"/>
      </w:pPr>
      <w:r w:rsidRPr="00364A4A">
        <w:t xml:space="preserve">Web </w:t>
      </w:r>
      <w:hyperlink w:history="1" r:id="rId14">
        <w:r w:rsidRPr="00364A4A">
          <w:rPr>
            <w:rStyle w:val="Hyperlink"/>
          </w:rPr>
          <w:t>agriculture.gov.au</w:t>
        </w:r>
      </w:hyperlink>
    </w:p>
    <w:p w:rsidR="009D1071" w:rsidP="009D1071" w:rsidRDefault="009D1071" w14:paraId="5ADC5321" w14:textId="77777777">
      <w:pPr>
        <w:pStyle w:val="Normalsmall"/>
      </w:pPr>
      <w:r w:rsidRPr="00364A4A">
        <w:rPr>
          <w:rStyle w:val="Strong"/>
        </w:rPr>
        <w:t>Disclaimer</w:t>
      </w:r>
    </w:p>
    <w:p w:rsidR="009D1071" w:rsidP="009D1071" w:rsidRDefault="009D1071" w14:paraId="516DF945" w14:textId="77777777">
      <w:pPr>
        <w:pStyle w:val="Normalsmall"/>
      </w:pPr>
      <w:r>
        <w:t xml:space="preserve">The Australian Government acting through the </w:t>
      </w:r>
      <w:r w:rsidRPr="00DE0AAE">
        <w:t>Department of Agriculture, Fisheries and Forestry</w:t>
      </w:r>
      <w:r>
        <w:t xml:space="preserve"> has exercised due care and skill in preparing and compiling the information and data in this publication. Notwithstanding, the </w:t>
      </w:r>
      <w:r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rsidR="009D1071" w:rsidP="009D1071" w:rsidRDefault="009D1071" w14:paraId="03678B2F" w14:textId="77777777">
      <w:pPr>
        <w:pStyle w:val="Normalsmall"/>
      </w:pPr>
      <w:r>
        <w:rPr>
          <w:rStyle w:val="Strong"/>
        </w:rPr>
        <w:t>Acknowledgement of Country</w:t>
      </w:r>
    </w:p>
    <w:p w:rsidR="00435608" w:rsidP="009D1071" w:rsidRDefault="009D1071" w14:paraId="4FA34650" w14:textId="77777777">
      <w:pPr>
        <w:pStyle w:val="Normalsmall"/>
        <w:sectPr w:rsidR="00435608" w:rsidSect="00435608">
          <w:headerReference w:type="even" r:id="rId15"/>
          <w:headerReference w:type="default" r:id="rId16"/>
          <w:footerReference w:type="even" r:id="rId17"/>
          <w:footerReference w:type="default" r:id="rId18"/>
          <w:headerReference w:type="first" r:id="rId19"/>
          <w:pgSz w:w="11906" w:h="16838" w:orient="portrait"/>
          <w:pgMar w:top="1418" w:right="1418" w:bottom="1418" w:left="1418" w:header="567" w:footer="283" w:gutter="0"/>
          <w:pgNumType w:fmt="lowerRoman"/>
          <w:cols w:space="708"/>
          <w:titlePg/>
          <w:docGrid w:linePitch="360"/>
        </w:sectPr>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rsidR="00E362EF" w:rsidP="009D1071" w:rsidRDefault="041C12A3" w14:paraId="79D44359" w14:textId="1A1D160F">
      <w:pPr>
        <w:pStyle w:val="Heading2"/>
        <w:numPr>
          <w:ilvl w:val="0"/>
          <w:numId w:val="0"/>
        </w:numPr>
        <w:ind w:left="720" w:hanging="720"/>
      </w:pPr>
      <w:r>
        <w:lastRenderedPageBreak/>
        <w:t>S</w:t>
      </w:r>
      <w:r w:rsidR="00C77887">
        <w:t>ecretary’s foreword</w:t>
      </w:r>
    </w:p>
    <w:p w:rsidR="007E3DBA" w:rsidP="002437D9" w:rsidRDefault="00503DAA" w14:paraId="7B9DEBBE" w14:textId="2F973EC2">
      <w:r w:rsidR="002437D9">
        <w:rPr/>
        <w:t>The Department of Agriculture, Fisheries and Forestry (DAFF) leads the Australian Government’s efforts to support, protect and grow the country’s food and fibre production industries.</w:t>
      </w:r>
      <w:r w:rsidR="1BE1111C">
        <w:rPr/>
        <w:t xml:space="preserve"> </w:t>
      </w:r>
      <w:r w:rsidR="00503DAA">
        <w:rPr/>
        <w:t>We play a pivotal role in contributing to Australia’s health and economic prosperity by developing and promoting sustainable agricultural production practices, increasing trade and market access, maximising economic opportunities for our First Nations peoples, and keeping Australians safe through effective biosecurity.</w:t>
      </w:r>
    </w:p>
    <w:p w:rsidR="00033CE9" w:rsidP="002437D9" w:rsidRDefault="00033CE9" w14:paraId="00D1631D" w14:textId="0340A712">
      <w:r w:rsidRPr="00033CE9">
        <w:t>Our work touches the lives of all Australians, particularly those living in regional and rural areas. Every day we protect our industries, communities and natural environment from potentially devastating pests and diseases. We support every clean, safe meal that Australians sit down to enjoy.</w:t>
      </w:r>
    </w:p>
    <w:p w:rsidR="002944BA" w:rsidP="002437D9" w:rsidRDefault="002944BA" w14:paraId="0624077B" w14:textId="045E9B1E">
      <w:r w:rsidRPr="002944BA">
        <w:t>Our vision is a more sustainable and prosperous Australia through biosecurity, production and trade. By working collaboratively to develop more sustainable, resilient, productive and profitable food and fibre industries, we can help ease cost</w:t>
      </w:r>
      <w:r w:rsidR="007D2F91">
        <w:t>-</w:t>
      </w:r>
      <w:r w:rsidRPr="002944BA">
        <w:t>of</w:t>
      </w:r>
      <w:r w:rsidR="00F40E51">
        <w:t>-</w:t>
      </w:r>
      <w:r w:rsidRPr="002944BA">
        <w:t>living pressures for all Australians.</w:t>
      </w:r>
    </w:p>
    <w:p w:rsidR="002D0433" w:rsidP="002437D9" w:rsidRDefault="002D0433" w14:paraId="4E53B87B" w14:textId="34CD5052">
      <w:r w:rsidRPr="002D0433">
        <w:t xml:space="preserve">We work with multiple stakeholders to support the diversity and complexity of the agricultural supply chain. Our role is providing food and fibre for all Australians, and to many </w:t>
      </w:r>
      <w:r w:rsidR="00F17863">
        <w:t xml:space="preserve">overseas </w:t>
      </w:r>
      <w:r w:rsidRPr="002D0433">
        <w:t>markets</w:t>
      </w:r>
      <w:r w:rsidR="00F17863">
        <w:t>,</w:t>
      </w:r>
      <w:r w:rsidRPr="002D0433">
        <w:t xml:space="preserve"> where demand for Australian commodities continues to be strong. We have cut red tape for exporters </w:t>
      </w:r>
      <w:r w:rsidR="00646AEF">
        <w:t>because</w:t>
      </w:r>
      <w:r w:rsidRPr="002D0433" w:rsidR="00646AEF">
        <w:t xml:space="preserve"> </w:t>
      </w:r>
      <w:r w:rsidRPr="002D0433">
        <w:t xml:space="preserve">international trade </w:t>
      </w:r>
      <w:r w:rsidR="001B1BF6">
        <w:t xml:space="preserve">creates jobs and prosperity and </w:t>
      </w:r>
      <w:r w:rsidRPr="002D0433">
        <w:t>is critical to the Australian economy. Streamlining our processes has opened opportunities for Australian businesses to expand and prosper.</w:t>
      </w:r>
    </w:p>
    <w:p w:rsidR="009C2222" w:rsidP="002437D9" w:rsidRDefault="009C2222" w14:paraId="581C25A2" w14:textId="438F30C8">
      <w:r w:rsidRPr="009C2222">
        <w:t xml:space="preserve">Our stakeholders are on the frontline of climate change and the transition to a net-zero economy. Global supply chains, international markets and the finance sector increasingly require agricultural producers to show their climate and sustainability credentials. We support producers to reduce emissions and embrace climate-smart practices to ensure Australia’s long-term agricultural productivity and food and fibre security. Sustainable agricultural opportunities provided through the Net Zero Plan and </w:t>
      </w:r>
      <w:r w:rsidR="00F46F07">
        <w:t>the</w:t>
      </w:r>
      <w:r w:rsidRPr="009C2222">
        <w:t xml:space="preserve"> Future Made in Australia </w:t>
      </w:r>
      <w:r w:rsidR="00F46F07">
        <w:t xml:space="preserve">package </w:t>
      </w:r>
      <w:r w:rsidRPr="009C2222">
        <w:t>will help achieve greater economic prosperity.</w:t>
      </w:r>
    </w:p>
    <w:p w:rsidR="000A5806" w:rsidP="002437D9" w:rsidRDefault="000A5806" w14:paraId="76391FBA" w14:textId="674F3E13">
      <w:r w:rsidRPr="000A5806">
        <w:t>We are bolstering our biosecurity preparedness and response with the states, territories and industry through the National Biosecurity Strategy. As biosecurity risks continue to evolve, a sustainably funded biosecurity system means we are better placed to meet the challenges of the future. We continue to engage with and rely on approved arrangements with industry to help manage biosecurity risks effectively and efficiently.</w:t>
      </w:r>
    </w:p>
    <w:p w:rsidR="00BE3F29" w:rsidP="002437D9" w:rsidRDefault="00BE3F29" w14:paraId="63A8433B" w14:textId="4C190E9C">
      <w:r w:rsidRPr="00BE3F29">
        <w:t xml:space="preserve">As the largest public sector employer of veterinarians in Australia and </w:t>
      </w:r>
      <w:r w:rsidR="00D6407C">
        <w:t xml:space="preserve">deployer </w:t>
      </w:r>
      <w:r w:rsidRPr="00BE3F29">
        <w:t>of biosecurity detector dogs, we have a strong commitment to animal welfare. We are partnering with stakeholders and state and territory governments to develop a National Statement on Animal Welfare</w:t>
      </w:r>
      <w:r w:rsidR="00496E0B">
        <w:t>. We are also</w:t>
      </w:r>
      <w:r w:rsidRPr="00BE3F29">
        <w:t xml:space="preserve"> overseeing support to the industry </w:t>
      </w:r>
      <w:r w:rsidR="00EA690A">
        <w:t>for</w:t>
      </w:r>
      <w:r w:rsidRPr="00BE3F29" w:rsidR="00EA690A">
        <w:t xml:space="preserve"> </w:t>
      </w:r>
      <w:r w:rsidRPr="00BE3F29">
        <w:t>the government’s policy to end the export of live sheep by sea.</w:t>
      </w:r>
    </w:p>
    <w:p w:rsidR="00653CBE" w:rsidP="002437D9" w:rsidRDefault="002315F4" w14:paraId="17DBCF94" w14:textId="78525D19">
      <w:r>
        <w:lastRenderedPageBreak/>
        <w:t>U</w:t>
      </w:r>
      <w:r w:rsidRPr="00653CBE" w:rsidR="00653CBE">
        <w:t>nder the banner of One DAFF, our people work together to develop impactful policy and program solutions that promote productivity growth, secure improved access to international markets and safeguard our animal and plant health status and Australia’s environment.</w:t>
      </w:r>
    </w:p>
    <w:p w:rsidR="00100088" w:rsidP="002437D9" w:rsidRDefault="00100088" w14:paraId="6A3D7294" w14:textId="347ED0BE">
      <w:r w:rsidRPr="00100088">
        <w:t>This Statement of Strategic Intent sets out the department’s vision and strategic objectives. It complements DAFF’s corporate plan by outlining our role, capabilities and purpose. Our partnerships with governments, industry, First Nations peoples, the community and research organisations will ensure Australia’s agricultural, fisheries and forestry industries are resilient now and into the future.</w:t>
      </w:r>
    </w:p>
    <w:p w:rsidR="002437D9" w:rsidP="002437D9" w:rsidRDefault="00057D56" w14:paraId="43B4C9EC" w14:textId="240AE71E">
      <w:r w:rsidRPr="00057D56">
        <w:t>I look forward to working with stakeholders to realise our aspiration of a more sustainable and prosperous Australia. We will grow Australia together through strengthened biosecurity, more successful and sustainable production and increased trade.</w:t>
      </w:r>
    </w:p>
    <w:p w:rsidR="7F9A8CE5" w:rsidP="3875FE41" w:rsidRDefault="7F9A8CE5" w14:paraId="3A381B91" w14:textId="1A231BC0">
      <w:pPr>
        <w:rPr>
          <w:highlight w:val="yellow"/>
        </w:rPr>
      </w:pPr>
      <w:r>
        <w:rPr>
          <w:noProof/>
        </w:rPr>
        <w:drawing>
          <wp:inline distT="0" distB="0" distL="0" distR="0" wp14:anchorId="28229C36" wp14:editId="4AF13F46">
            <wp:extent cx="2223712" cy="821807"/>
            <wp:effectExtent l="0" t="0" r="0" b="0"/>
            <wp:docPr id="1278071399" name="Picture 1278071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071399" name="Picture 1278071399">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23712" cy="821807"/>
                    </a:xfrm>
                    <a:prstGeom prst="rect">
                      <a:avLst/>
                    </a:prstGeom>
                  </pic:spPr>
                </pic:pic>
              </a:graphicData>
            </a:graphic>
          </wp:inline>
        </w:drawing>
      </w:r>
    </w:p>
    <w:p w:rsidR="00084C87" w:rsidP="00435608" w:rsidRDefault="00084C87" w14:paraId="3B9AB315" w14:textId="5BB1A8F8">
      <w:pPr>
        <w:contextualSpacing/>
      </w:pPr>
      <w:r>
        <w:t>Adam Fennessy</w:t>
      </w:r>
      <w:r w:rsidR="002437D9">
        <w:t xml:space="preserve"> PSM</w:t>
      </w:r>
    </w:p>
    <w:p w:rsidR="00DA76FC" w:rsidP="000709F4" w:rsidRDefault="00084C87" w14:paraId="6FB1E88D" w14:textId="77777777">
      <w:pPr>
        <w:spacing w:after="0"/>
      </w:pPr>
      <w:r>
        <w:t>Secretary</w:t>
      </w:r>
    </w:p>
    <w:p w:rsidR="000709F4" w:rsidP="000709F4" w:rsidRDefault="00DA76FC" w14:paraId="524A597F" w14:textId="0FE9E4A0">
      <w:pPr>
        <w:spacing w:after="0"/>
      </w:pPr>
      <w:r w:rsidRPr="00DA76FC">
        <w:t>Department of Agriculture, Fisheries and Forestry</w:t>
      </w:r>
    </w:p>
    <w:p w:rsidRPr="00C05EA8" w:rsidR="00E362EF" w:rsidP="00E517A0" w:rsidRDefault="002D0388" w14:paraId="475D1692" w14:textId="1C57D3B6">
      <w:pPr>
        <w:pStyle w:val="Heading2"/>
        <w:numPr>
          <w:ilvl w:val="0"/>
          <w:numId w:val="0"/>
        </w:numPr>
        <w:ind w:left="720" w:hanging="720"/>
      </w:pPr>
      <w:r>
        <w:lastRenderedPageBreak/>
        <w:t xml:space="preserve">Our </w:t>
      </w:r>
      <w:r w:rsidR="002B1F50">
        <w:t>Statement of Strategic Intent</w:t>
      </w:r>
    </w:p>
    <w:p w:rsidR="002437D9" w:rsidP="002437D9" w:rsidRDefault="002437D9" w14:paraId="76A36E3A" w14:textId="28C287F7">
      <w:r>
        <w:t>This Statement of Strategic Intent outlines the high-level strategic goals of the Department of Agriculture, Fisheries and Forestry as we look towards and beyond 2030. The statement aligns with and complements our corporate plan by building on a strong foundation of governance</w:t>
      </w:r>
      <w:r w:rsidR="004D2E21">
        <w:t xml:space="preserve"> and</w:t>
      </w:r>
      <w:r>
        <w:t xml:space="preserve"> accountability. We are </w:t>
      </w:r>
      <w:r w:rsidRPr="0025342B">
        <w:t>delivery focused</w:t>
      </w:r>
      <w:r>
        <w:t xml:space="preserve"> and connected, growing Australia’s agricultural sector </w:t>
      </w:r>
      <w:r w:rsidR="001B39E9">
        <w:t>– the agricultural, fisheries</w:t>
      </w:r>
      <w:r w:rsidR="00BE7C22">
        <w:t>,</w:t>
      </w:r>
      <w:r w:rsidR="001B39E9">
        <w:t xml:space="preserve"> forestry</w:t>
      </w:r>
      <w:r w:rsidR="004E1304">
        <w:t>, food and fibre</w:t>
      </w:r>
      <w:r w:rsidR="001B39E9">
        <w:t xml:space="preserve"> industries – </w:t>
      </w:r>
      <w:r>
        <w:t>together with our stakeholders and strategic partners.</w:t>
      </w:r>
    </w:p>
    <w:p w:rsidR="004879E1" w:rsidP="004879E1" w:rsidRDefault="004879E1" w14:paraId="0DE3484B" w14:textId="3C048157">
      <w:pPr>
        <w:pStyle w:val="Heading3"/>
        <w:numPr>
          <w:ilvl w:val="0"/>
          <w:numId w:val="0"/>
        </w:numPr>
        <w:ind w:left="964" w:hanging="964"/>
      </w:pPr>
      <w:r>
        <w:t>Our vision</w:t>
      </w:r>
    </w:p>
    <w:p w:rsidR="004879E1" w:rsidP="004879E1" w:rsidRDefault="004879E1" w14:paraId="63592D66" w14:textId="77777777">
      <w:r>
        <w:t>A more sustainable and prosperous Australia through biosecurity, production and trade.</w:t>
      </w:r>
    </w:p>
    <w:p w:rsidR="004879E1" w:rsidP="004879E1" w:rsidRDefault="004879E1" w14:paraId="6F2F9F2F" w14:textId="77777777">
      <w:pPr>
        <w:pStyle w:val="Heading3"/>
        <w:numPr>
          <w:ilvl w:val="0"/>
          <w:numId w:val="0"/>
        </w:numPr>
        <w:ind w:left="964" w:hanging="964"/>
      </w:pPr>
      <w:r>
        <w:t>Our purpose</w:t>
      </w:r>
    </w:p>
    <w:p w:rsidR="004879E1" w:rsidP="004879E1" w:rsidRDefault="004879E1" w14:paraId="10FAB4F4" w14:textId="27882E67">
      <w:r>
        <w:t>Working together to safeguard and grow sustainable agriculture, fisheries and forestry for all</w:t>
      </w:r>
      <w:r w:rsidR="001940E0">
        <w:t> </w:t>
      </w:r>
      <w:r>
        <w:t>Australians.</w:t>
      </w:r>
    </w:p>
    <w:p w:rsidR="004879E1" w:rsidP="004879E1" w:rsidRDefault="004879E1" w14:paraId="060EFE73" w14:textId="0F6A11B0">
      <w:pPr>
        <w:pStyle w:val="Heading3"/>
        <w:numPr>
          <w:ilvl w:val="0"/>
          <w:numId w:val="0"/>
        </w:numPr>
        <w:ind w:left="964" w:hanging="964"/>
      </w:pPr>
      <w:r>
        <w:t xml:space="preserve">Our strategic </w:t>
      </w:r>
      <w:r w:rsidR="00B94414">
        <w:t>objectives</w:t>
      </w:r>
    </w:p>
    <w:p w:rsidRPr="005F6C5B" w:rsidR="002437D9" w:rsidP="002437D9" w:rsidRDefault="002437D9" w14:paraId="0369803C" w14:textId="07FE34BB">
      <w:pPr>
        <w:pStyle w:val="ListNumber"/>
      </w:pPr>
      <w:r w:rsidRPr="00065ECE">
        <w:rPr>
          <w:b/>
          <w:bCs/>
        </w:rPr>
        <w:t>Sector growth</w:t>
      </w:r>
      <w:r w:rsidRPr="005F6C5B">
        <w:t xml:space="preserve"> –</w:t>
      </w:r>
      <w:r w:rsidR="00B52D9D">
        <w:t xml:space="preserve"> </w:t>
      </w:r>
      <w:r w:rsidRPr="00B52D9D" w:rsidR="00B52D9D">
        <w:t>Support Australia’s agricultural sector, including the food and fibre industries, to be increasingly prosperous and internationally competitive in an ever-changing world.</w:t>
      </w:r>
    </w:p>
    <w:p w:rsidR="005055D2" w:rsidP="00375CFE" w:rsidRDefault="00F10694" w14:paraId="699E83E3" w14:textId="66FA9078">
      <w:pPr>
        <w:pStyle w:val="ListNumber"/>
      </w:pPr>
      <w:r>
        <w:rPr>
          <w:b/>
          <w:bCs/>
        </w:rPr>
        <w:t xml:space="preserve">Sector </w:t>
      </w:r>
      <w:r w:rsidR="00980B1B">
        <w:rPr>
          <w:b/>
          <w:bCs/>
        </w:rPr>
        <w:t>r</w:t>
      </w:r>
      <w:r w:rsidRPr="00065ECE" w:rsidR="00980B1B">
        <w:rPr>
          <w:b/>
          <w:bCs/>
        </w:rPr>
        <w:t xml:space="preserve">esilience </w:t>
      </w:r>
      <w:r w:rsidRPr="00065ECE" w:rsidR="005F6C5B">
        <w:rPr>
          <w:b/>
          <w:bCs/>
        </w:rPr>
        <w:t>and sustainability</w:t>
      </w:r>
      <w:r w:rsidRPr="005F6C5B" w:rsidR="005F6C5B">
        <w:t xml:space="preserve"> – Increase the contribution agriculture, fisheries and forestry make to a healthy, sustainable and low-emissions environment.</w:t>
      </w:r>
    </w:p>
    <w:p w:rsidR="00244756" w:rsidP="000D49FF" w:rsidRDefault="00244756" w14:paraId="6B83BC5B" w14:textId="50A2F81D">
      <w:pPr>
        <w:pStyle w:val="ListNumber"/>
      </w:pPr>
      <w:r>
        <w:rPr>
          <w:b/>
          <w:bCs/>
        </w:rPr>
        <w:t>National b</w:t>
      </w:r>
      <w:r w:rsidRPr="00065ECE">
        <w:rPr>
          <w:b/>
          <w:bCs/>
        </w:rPr>
        <w:t>iosecurity</w:t>
      </w:r>
      <w:r w:rsidRPr="005F6C5B">
        <w:t xml:space="preserve"> – Strengthen our national biosecurity system to provide a</w:t>
      </w:r>
      <w:r>
        <w:t xml:space="preserve"> risk-based approach and an </w:t>
      </w:r>
      <w:r w:rsidRPr="005F6C5B">
        <w:t>appropriate</w:t>
      </w:r>
      <w:r>
        <w:t xml:space="preserve"> </w:t>
      </w:r>
      <w:r w:rsidRPr="005F6C5B">
        <w:t>level of protection for Australia’s people, our environment and</w:t>
      </w:r>
      <w:r w:rsidR="001940E0">
        <w:t> </w:t>
      </w:r>
      <w:r w:rsidRPr="005F6C5B">
        <w:t>economy.</w:t>
      </w:r>
    </w:p>
    <w:p w:rsidR="00F253EC" w:rsidP="00F253EC" w:rsidRDefault="00F253EC" w14:paraId="108AAABA" w14:textId="1B67EF4B">
      <w:pPr>
        <w:pStyle w:val="Caption"/>
      </w:pPr>
      <w:r>
        <w:lastRenderedPageBreak/>
        <w:t xml:space="preserve">Figure </w:t>
      </w:r>
      <w:r>
        <w:fldChar w:fldCharType="begin"/>
      </w:r>
      <w:r>
        <w:instrText xml:space="preserve"> SEQ Figure \* ARABIC </w:instrText>
      </w:r>
      <w:r>
        <w:fldChar w:fldCharType="separate"/>
      </w:r>
      <w:r w:rsidR="00493643">
        <w:rPr>
          <w:noProof/>
        </w:rPr>
        <w:t>1</w:t>
      </w:r>
      <w:r>
        <w:fldChar w:fldCharType="end"/>
      </w:r>
      <w:r>
        <w:t xml:space="preserve"> Statement of Strategic Intent</w:t>
      </w:r>
    </w:p>
    <w:p w:rsidRPr="002437D9" w:rsidR="002437D9" w:rsidP="002437D9" w:rsidRDefault="006D46D2" w14:paraId="77DF637E" w14:textId="196E5DD5">
      <w:r>
        <w:rPr>
          <w:noProof/>
        </w:rPr>
        <w:drawing>
          <wp:inline distT="0" distB="0" distL="0" distR="0" wp14:anchorId="3A127F02" wp14:editId="4F5406EB">
            <wp:extent cx="5759450" cy="5849620"/>
            <wp:effectExtent l="0" t="0" r="0" b="0"/>
            <wp:docPr id="940179425" name="Picture 1" descr="Our vision and purpose define our strategic objectives. These inform our role and our work, which are delivered by our people, working as One DAFF.&#10;Everything we do is encompassed by our First Nations commitment and our approach of working in partnership with industry and stakeholders to grow Australia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179425" name="Picture 1" descr="Our vision and purpose define our strategic objectives. These inform our role and our work, which are delivered by our people, working as One DAFF.&#10;Everything we do is encompassed by our First Nations commitment and our approach of working in partnership with industry and stakeholders to grow Australia togethe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59450" cy="5849620"/>
                    </a:xfrm>
                    <a:prstGeom prst="rect">
                      <a:avLst/>
                    </a:prstGeom>
                  </pic:spPr>
                </pic:pic>
              </a:graphicData>
            </a:graphic>
          </wp:inline>
        </w:drawing>
      </w:r>
    </w:p>
    <w:p w:rsidR="001948E0" w:rsidP="00435608" w:rsidRDefault="001948E0" w14:paraId="3936F916" w14:textId="7EE65673">
      <w:pPr>
        <w:pStyle w:val="Heading2"/>
        <w:numPr>
          <w:ilvl w:val="0"/>
          <w:numId w:val="0"/>
        </w:numPr>
      </w:pPr>
      <w:r>
        <w:lastRenderedPageBreak/>
        <w:t>Our first partners – Australia’s First Nations</w:t>
      </w:r>
      <w:r w:rsidR="00144754">
        <w:t xml:space="preserve"> peoples</w:t>
      </w:r>
    </w:p>
    <w:p w:rsidR="002437D9" w:rsidP="002437D9" w:rsidRDefault="002437D9" w14:paraId="4D46994F" w14:textId="77777777">
      <w:r>
        <w:t>We commit to empowering First Nations economic self-determination across Australia’s agricultural, fisheries and forestry industries. We do this by working in partnership with First Nations stakeholders and elevating First Nations voices through ongoing engagement.</w:t>
      </w:r>
    </w:p>
    <w:p w:rsidR="002437D9" w:rsidP="002437D9" w:rsidRDefault="002437D9" w14:paraId="2874526D" w14:textId="7F559CEF">
      <w:r>
        <w:t xml:space="preserve">We acknowledge that First Nations Australians hold an unceded connection with the land, waters and seas of this country and hold aspirations for more sustainable, productive and profitable land- and sea-based economies. We commit to supporting First Nations agribusiness ownership and employment. We encourage the use of Indigenous knowledges </w:t>
      </w:r>
      <w:r w:rsidR="00575BC2">
        <w:t xml:space="preserve">to </w:t>
      </w:r>
      <w:r>
        <w:t>activat</w:t>
      </w:r>
      <w:r w:rsidR="00575BC2">
        <w:t>e</w:t>
      </w:r>
      <w:r>
        <w:t xml:space="preserve"> the economic value of land and sea resource rights to enhance the productivity, resilience, innovation and sustainability of the Australian food and fibre supply chain. We commit to strengthening the role of Indigenous Ranger groups in Australia’s biosecurity protection and expanding pathways for First Nations food and fibre exporters to international markets.</w:t>
      </w:r>
    </w:p>
    <w:p w:rsidR="00C0709E" w:rsidP="001948E0" w:rsidRDefault="001948E0" w14:paraId="330534F5" w14:textId="6A656284">
      <w:r>
        <w:t>We commit to embedding the priority reforms and supporting the achievement of outcomes under the National Agreement on Closing the Gap. Working in partnership is at the core of this Statement of Strategic Intent</w:t>
      </w:r>
      <w:r w:rsidR="004213B8">
        <w:t xml:space="preserve"> and o</w:t>
      </w:r>
      <w:r>
        <w:t xml:space="preserve">ur partnerships with First Nations Australians </w:t>
      </w:r>
      <w:r w:rsidR="0072484C">
        <w:t>are</w:t>
      </w:r>
      <w:r w:rsidR="00A91374">
        <w:t xml:space="preserve"> a central</w:t>
      </w:r>
      <w:r>
        <w:t xml:space="preserve"> priority in our</w:t>
      </w:r>
      <w:r w:rsidR="001940E0">
        <w:t> </w:t>
      </w:r>
      <w:r>
        <w:t>strategy.</w:t>
      </w:r>
    </w:p>
    <w:p w:rsidR="00FA15AB" w:rsidP="00122CD2" w:rsidRDefault="00575BC2" w14:paraId="495EFADA" w14:textId="52D687A7">
      <w:pPr>
        <w:pStyle w:val="Heading3"/>
        <w:numPr>
          <w:ilvl w:val="0"/>
          <w:numId w:val="0"/>
        </w:numPr>
        <w:ind w:left="964" w:hanging="964"/>
      </w:pPr>
      <w:r>
        <w:t>Spotlight</w:t>
      </w:r>
      <w:r w:rsidR="00FA15AB">
        <w:t xml:space="preserve"> </w:t>
      </w:r>
      <w:r w:rsidR="00FA15AB">
        <w:fldChar w:fldCharType="begin"/>
      </w:r>
      <w:r w:rsidR="00FA15AB">
        <w:instrText xml:space="preserve"> SEQ Case_study \* ARABIC </w:instrText>
      </w:r>
      <w:r w:rsidR="00FA15AB">
        <w:fldChar w:fldCharType="separate"/>
      </w:r>
      <w:r w:rsidR="00493643">
        <w:rPr>
          <w:noProof/>
        </w:rPr>
        <w:t>1</w:t>
      </w:r>
      <w:r w:rsidR="00FA15AB">
        <w:fldChar w:fldCharType="end"/>
      </w:r>
      <w:r w:rsidR="00FA15AB">
        <w:t xml:space="preserve"> </w:t>
      </w:r>
      <w:r w:rsidR="00065ECE">
        <w:t>Indigenous Rangers</w:t>
      </w:r>
    </w:p>
    <w:p w:rsidR="002437D9" w:rsidP="002437D9" w:rsidRDefault="002437D9" w14:paraId="3A5991C0" w14:textId="77777777">
      <w:r>
        <w:t>As the continent’s Traditional Custodians for more than 65,000 years, Aboriginal and Torres Strait Islander peoples have deep-seated connections to community and to the land. These connections and traditional knowledge help protect Australia from the threat of biosecurity incursions.</w:t>
      </w:r>
    </w:p>
    <w:p w:rsidRPr="00065ECE" w:rsidR="001948E0" w:rsidP="006E0912" w:rsidRDefault="00295115" w14:paraId="4B574AA5" w14:textId="1648D02E">
      <w:r>
        <w:t xml:space="preserve">We partner with Aboriginal and Torres Strait Islander ranger organisations across northern Australia to keep a look out for unusual pests, diseases or weeds and participate in diverse programs that help to protect our agricultural </w:t>
      </w:r>
      <w:r w:rsidR="003B5D87">
        <w:t>sector</w:t>
      </w:r>
      <w:r>
        <w:t xml:space="preserve">, our unique environment, our culture and way of life. </w:t>
      </w:r>
      <w:r w:rsidR="006E0912">
        <w:t>Rangers contribute vital biosecurity surveillance data that helps support Australia’s export trade.</w:t>
      </w:r>
    </w:p>
    <w:p w:rsidR="00424C04" w:rsidP="0032431C" w:rsidRDefault="00424C04" w14:paraId="1EFF36F9" w14:textId="7F1DBDBF">
      <w:pPr>
        <w:pStyle w:val="Heading2"/>
        <w:numPr>
          <w:ilvl w:val="0"/>
          <w:numId w:val="0"/>
        </w:numPr>
        <w:ind w:left="720" w:hanging="720"/>
      </w:pPr>
      <w:r w:rsidRPr="00CC2FAD">
        <w:lastRenderedPageBreak/>
        <w:t>Global and national context</w:t>
      </w:r>
    </w:p>
    <w:p w:rsidR="002437D9" w:rsidP="002437D9" w:rsidRDefault="002437D9" w14:paraId="78D22609" w14:textId="49E6E86B">
      <w:r>
        <w:t>Australia is committed to the United Nations</w:t>
      </w:r>
      <w:r w:rsidR="00D97E47">
        <w:t>’</w:t>
      </w:r>
      <w:r>
        <w:t xml:space="preserve"> Sustainable Development Goals</w:t>
      </w:r>
      <w:r w:rsidRPr="00EB6E92" w:rsidR="00EB6E92">
        <w:t>, including food security and promoting sustainable agriculture</w:t>
      </w:r>
      <w:r>
        <w:t>. We recognise our role in feeding the world’s growing population and enabling access to the highest</w:t>
      </w:r>
      <w:r w:rsidR="007656D5">
        <w:t>-</w:t>
      </w:r>
      <w:r>
        <w:t>quality food and fibre products, while simultaneously reducing the environmental</w:t>
      </w:r>
      <w:r w:rsidR="00C90944">
        <w:t xml:space="preserve"> and </w:t>
      </w:r>
      <w:r w:rsidR="00A47084">
        <w:t>climate-related</w:t>
      </w:r>
      <w:r>
        <w:t xml:space="preserve"> impacts of agricultural</w:t>
      </w:r>
      <w:r w:rsidR="001940E0">
        <w:t> </w:t>
      </w:r>
      <w:r>
        <w:t>production.</w:t>
      </w:r>
    </w:p>
    <w:p w:rsidRPr="00EE1F38" w:rsidR="002437D9" w:rsidP="002437D9" w:rsidRDefault="002437D9" w14:paraId="310A1E42" w14:textId="6B1E81B1">
      <w:r>
        <w:t>The</w:t>
      </w:r>
      <w:r w:rsidRPr="00824FA3">
        <w:t xml:space="preserve"> agricultural sector is focused on international opportunities</w:t>
      </w:r>
      <w:r>
        <w:t>,</w:t>
      </w:r>
      <w:r w:rsidRPr="00824FA3">
        <w:t xml:space="preserve"> with around two-thirds of Australia’s agricultural products </w:t>
      </w:r>
      <w:r w:rsidRPr="00544A75">
        <w:t xml:space="preserve">exported. </w:t>
      </w:r>
      <w:r>
        <w:t>The sector’s profitability relies on the multilateral trade system commitment to free and open markets, along with science</w:t>
      </w:r>
      <w:r w:rsidR="00162C63">
        <w:t>-</w:t>
      </w:r>
      <w:r>
        <w:t xml:space="preserve"> and risk-based decision-making in the development of agriculture and food health and safety standards. Australia’s reputation as an exporter of climate-smart, sustainable food and fibre will continue to be crucial to maintain our competitive edge in global markets.</w:t>
      </w:r>
    </w:p>
    <w:p w:rsidR="007D49EC" w:rsidP="007D49EC" w:rsidRDefault="00575BC2" w14:paraId="610C0521" w14:textId="38245562">
      <w:pPr>
        <w:pStyle w:val="Heading3"/>
        <w:numPr>
          <w:ilvl w:val="0"/>
          <w:numId w:val="0"/>
        </w:numPr>
        <w:ind w:left="964" w:hanging="964"/>
      </w:pPr>
      <w:r>
        <w:t>Spotlight</w:t>
      </w:r>
      <w:r w:rsidR="007D49EC">
        <w:t xml:space="preserve"> 2 </w:t>
      </w:r>
      <w:r w:rsidRPr="00AF1997" w:rsidR="00AF1997">
        <w:t xml:space="preserve">Overseas </w:t>
      </w:r>
      <w:r w:rsidR="00184363">
        <w:t>a</w:t>
      </w:r>
      <w:r w:rsidRPr="00AF1997" w:rsidR="00AF1997">
        <w:t xml:space="preserve">griculture </w:t>
      </w:r>
      <w:r w:rsidR="00184363">
        <w:t>c</w:t>
      </w:r>
      <w:r w:rsidRPr="00AF1997" w:rsidR="00AF1997">
        <w:t xml:space="preserve">ounsellor </w:t>
      </w:r>
      <w:r w:rsidR="00184363">
        <w:t>n</w:t>
      </w:r>
      <w:r w:rsidRPr="00AF1997" w:rsidR="00AF1997">
        <w:t>etwork</w:t>
      </w:r>
    </w:p>
    <w:p w:rsidR="002437D9" w:rsidP="002437D9" w:rsidRDefault="002437D9" w14:paraId="4980FA92" w14:textId="3A6F3AF8">
      <w:r>
        <w:t xml:space="preserve">The department’s agriculture counsellors play a vital role in advancing Australia’s trade and market access priorities by promoting </w:t>
      </w:r>
      <w:r w:rsidR="00D3676E">
        <w:t xml:space="preserve">our </w:t>
      </w:r>
      <w:r>
        <w:t>agricultural interests and building strong connections with government and industry stakeholders in international agricultural markets.</w:t>
      </w:r>
    </w:p>
    <w:p w:rsidR="002437D9" w:rsidP="002437D9" w:rsidRDefault="002437D9" w14:paraId="74199D49" w14:textId="3606DE32">
      <w:r>
        <w:t xml:space="preserve">Our counsellors are stationed in 16 key locations across the world. They work to increase, improve and maintain market access for Australian agricultural, fisheries and forestry exports, and work bilaterally and multilaterally building positive partnerships </w:t>
      </w:r>
      <w:r w:rsidR="00BD5EBA">
        <w:t>to achieve</w:t>
      </w:r>
      <w:r>
        <w:t xml:space="preserve"> Australia’s international trade objectives.</w:t>
      </w:r>
    </w:p>
    <w:p w:rsidR="002437D9" w:rsidP="002437D9" w:rsidRDefault="002437D9" w14:paraId="15B3E917" w14:textId="77777777">
      <w:r>
        <w:t>Counsellors, supported by technical experts in Australia, inform and support industry-led efforts to take advantage of trade opportunities, including establishing new markets and pathways, as well as responding rapidly to resolve any issues with existing markets as they arise. A recent independent review of the counsellor network found that industry stakeholders were overwhelmingly supportive of the network and recognised its essential and valuable contribution to Australia’s agricultural and food export sectors.</w:t>
      </w:r>
    </w:p>
    <w:p w:rsidR="00C05017" w:rsidP="00C05017" w:rsidRDefault="00C05017" w14:paraId="1FA4E695" w14:textId="77777777">
      <w:pPr>
        <w:pStyle w:val="Heading2"/>
        <w:numPr>
          <w:ilvl w:val="0"/>
          <w:numId w:val="0"/>
        </w:numPr>
        <w:ind w:left="720" w:hanging="720"/>
      </w:pPr>
      <w:r>
        <w:lastRenderedPageBreak/>
        <w:t>Our role</w:t>
      </w:r>
    </w:p>
    <w:p w:rsidR="00C05017" w:rsidP="00C05017" w:rsidRDefault="00C05017" w14:paraId="142EA724" w14:textId="77777777">
      <w:r>
        <w:t>Our vision, purpose and strategic intent define our role and approach to delivery.</w:t>
      </w:r>
    </w:p>
    <w:p w:rsidR="002437D9" w:rsidP="002437D9" w:rsidRDefault="002437D9" w14:paraId="1F8A942D" w14:textId="6EB581B7">
      <w:r>
        <w:t>Our department is the lead agency for the agricultural</w:t>
      </w:r>
      <w:r w:rsidR="008437C2">
        <w:t>,</w:t>
      </w:r>
      <w:r>
        <w:t xml:space="preserve"> </w:t>
      </w:r>
      <w:r w:rsidR="008437C2">
        <w:t>fisheries and forestry industries</w:t>
      </w:r>
      <w:r w:rsidDel="008437C2" w:rsidR="008437C2">
        <w:t xml:space="preserve"> </w:t>
      </w:r>
      <w:r>
        <w:t xml:space="preserve">in Australia. </w:t>
      </w:r>
      <w:r w:rsidR="003E5256">
        <w:t>O</w:t>
      </w:r>
      <w:r>
        <w:t>ur work is central to the health and prosperity of the nation. Our policies and services span</w:t>
      </w:r>
      <w:r w:rsidR="00D84B1A">
        <w:t xml:space="preserve"> and protect</w:t>
      </w:r>
      <w:r>
        <w:t xml:space="preserve"> the entire supply chain, helping to grow Australia’s economy and enable the Australian agricultural sector to </w:t>
      </w:r>
      <w:r w:rsidRPr="000B7956">
        <w:t>produce high</w:t>
      </w:r>
      <w:r w:rsidR="00EA4EB9">
        <w:t>-</w:t>
      </w:r>
      <w:r w:rsidRPr="000B7956">
        <w:t>quality</w:t>
      </w:r>
      <w:r>
        <w:t>, more sustainable</w:t>
      </w:r>
      <w:r w:rsidRPr="000B7956">
        <w:t xml:space="preserve"> product</w:t>
      </w:r>
      <w:r>
        <w:t>s</w:t>
      </w:r>
      <w:r w:rsidRPr="000B7956">
        <w:t xml:space="preserve"> for consumption </w:t>
      </w:r>
      <w:r>
        <w:t>within Australia and overseas.</w:t>
      </w:r>
    </w:p>
    <w:p w:rsidR="002437D9" w:rsidP="002437D9" w:rsidRDefault="002437D9" w14:paraId="22633A2C" w14:textId="4086F59D">
      <w:r>
        <w:t>We are a national regulator with portfolio responsibilities that include biosecurity and trade. We work in partnership with all levels of government and with local communities. We have scientific and technical expertise, connections with domestic and international stakeholders and important partnerships across the private sector, from small agricultural businesses to multinational</w:t>
      </w:r>
      <w:r w:rsidR="001940E0">
        <w:t> </w:t>
      </w:r>
      <w:r>
        <w:t>enterprises.</w:t>
      </w:r>
    </w:p>
    <w:p w:rsidR="00C05017" w:rsidP="00C05017" w:rsidRDefault="00C05017" w14:paraId="36798F13" w14:textId="77777777">
      <w:pPr>
        <w:pStyle w:val="Heading3"/>
        <w:numPr>
          <w:ilvl w:val="0"/>
          <w:numId w:val="0"/>
        </w:numPr>
        <w:ind w:left="964" w:hanging="964"/>
      </w:pPr>
      <w:r>
        <w:t>Working together to achieve our vision</w:t>
      </w:r>
    </w:p>
    <w:p w:rsidR="002437D9" w:rsidP="002437D9" w:rsidRDefault="002437D9" w14:paraId="0F59AD27" w14:textId="443E360D">
      <w:r>
        <w:t>We cannot alone meet the challenges of the future and deliver a sustainable and more prosperous Australia. To succeed we must work with the agricultural</w:t>
      </w:r>
      <w:r w:rsidR="000452CB">
        <w:t>, fisheries and forestry industries</w:t>
      </w:r>
      <w:r>
        <w:t xml:space="preserve">, engaging internationally and drawing on </w:t>
      </w:r>
      <w:r w:rsidR="00EC1139">
        <w:t xml:space="preserve">the values and experience of </w:t>
      </w:r>
      <w:r>
        <w:t xml:space="preserve">First Nations </w:t>
      </w:r>
      <w:r w:rsidR="00C20285">
        <w:t>peoples</w:t>
      </w:r>
      <w:r>
        <w:t>. We must work in partnership with Australian Government agencies, state, territory and local governments, private and philanthropic sectors, research and academic entities, and communities</w:t>
      </w:r>
      <w:r w:rsidR="001D3D71">
        <w:t>, particularly in rural and regional Australia</w:t>
      </w:r>
      <w:r>
        <w:t>.</w:t>
      </w:r>
    </w:p>
    <w:p w:rsidR="003574BA" w:rsidP="002437D9" w:rsidRDefault="00131807" w14:paraId="6C2454D9" w14:textId="04B0E2EA">
      <w:r w:rsidRPr="00131807">
        <w:t>We work with our portfolio agencies to develop and implement effective policies and provide confidence in regulations relating to biosecurity, resource management, trade and the health and safety of people, animals and the environment.</w:t>
      </w:r>
    </w:p>
    <w:p w:rsidR="00C51AF4" w:rsidP="002437D9" w:rsidRDefault="00C51AF4" w14:paraId="6CE5BF8F" w14:textId="1368553C">
      <w:r w:rsidRPr="00C51AF4">
        <w:t>We build on the knowledge and innovation of Australian farmers and landholders. We work with regional natural resource management groups, non-government organisations, scientists, environmental groups and across the private sector to address some of our greatest challenges, including sustainable resource management. We conduct and use innovative research and technology to build an evidence-driven information base and encourage information sharing. These partnerships are central to our efforts to ensure industries are competitive and sustainable.</w:t>
      </w:r>
    </w:p>
    <w:p w:rsidR="00C05017" w:rsidP="00C05017" w:rsidRDefault="00C05017" w14:paraId="7A2D719B" w14:textId="10FDDB31">
      <w:r>
        <w:t>We work bilaterally with trading partners to negotiate requirements that enable the efficient</w:t>
      </w:r>
      <w:r w:rsidR="001251F0">
        <w:t xml:space="preserve"> international</w:t>
      </w:r>
      <w:r>
        <w:t xml:space="preserve"> trade of food and fibre products.</w:t>
      </w:r>
      <w:r w:rsidRPr="00EA0D86" w:rsidR="00EA0D86">
        <w:t xml:space="preserve"> We work in partnership with our agricultural sector to ensure </w:t>
      </w:r>
      <w:r w:rsidR="009016A6">
        <w:t>Australia</w:t>
      </w:r>
      <w:r w:rsidRPr="00EA0D86" w:rsidR="009016A6">
        <w:t xml:space="preserve"> </w:t>
      </w:r>
      <w:r w:rsidRPr="00EA0D86" w:rsidR="00EA0D86">
        <w:t>achieves its full potential as a world-leading, climate-smart producer and exporter.</w:t>
      </w:r>
    </w:p>
    <w:p w:rsidR="00C05017" w:rsidP="00C05017" w:rsidRDefault="00C05017" w14:paraId="3C6C3887" w14:textId="3B67D350">
      <w:pPr>
        <w:pStyle w:val="Heading3"/>
        <w:numPr>
          <w:ilvl w:val="0"/>
          <w:numId w:val="0"/>
        </w:numPr>
        <w:ind w:left="964" w:hanging="964"/>
      </w:pPr>
      <w:r>
        <w:t>Supporting the supply chain</w:t>
      </w:r>
    </w:p>
    <w:p w:rsidR="00C05017" w:rsidP="00C05017" w:rsidRDefault="00C05017" w14:paraId="1EC15834" w14:textId="06FEC7E1">
      <w:r>
        <w:t xml:space="preserve">Our department plays a vital role </w:t>
      </w:r>
      <w:r w:rsidR="001251F0">
        <w:t>supporting</w:t>
      </w:r>
      <w:r>
        <w:t xml:space="preserve"> export controls and </w:t>
      </w:r>
      <w:r w:rsidR="00F67753">
        <w:t>providing</w:t>
      </w:r>
      <w:r>
        <w:t xml:space="preserve"> </w:t>
      </w:r>
      <w:r w:rsidR="00A47047">
        <w:t xml:space="preserve">the </w:t>
      </w:r>
      <w:r>
        <w:t>facilitation and regulation</w:t>
      </w:r>
      <w:r w:rsidR="00F67753">
        <w:t xml:space="preserve"> services</w:t>
      </w:r>
      <w:r>
        <w:t xml:space="preserve"> required to export goods from Australia. </w:t>
      </w:r>
      <w:r w:rsidR="000815A4">
        <w:t>To support Australia as a trading nation, o</w:t>
      </w:r>
      <w:r>
        <w:t xml:space="preserve">ur department works to maintain </w:t>
      </w:r>
      <w:r w:rsidR="001B0772">
        <w:t>our</w:t>
      </w:r>
      <w:r>
        <w:t xml:space="preserve"> pest- and disease-free status</w:t>
      </w:r>
      <w:r w:rsidRPr="001E5361" w:rsidR="001E5361">
        <w:t xml:space="preserve">, </w:t>
      </w:r>
      <w:r w:rsidR="002448FA">
        <w:t xml:space="preserve">provide </w:t>
      </w:r>
      <w:r w:rsidRPr="001E5361" w:rsidR="001E5361">
        <w:t>assur</w:t>
      </w:r>
      <w:r w:rsidR="002448FA">
        <w:t>anc</w:t>
      </w:r>
      <w:r w:rsidRPr="001E5361" w:rsidR="001E5361">
        <w:t>e</w:t>
      </w:r>
      <w:r w:rsidR="002448FA">
        <w:t xml:space="preserve"> to</w:t>
      </w:r>
      <w:r w:rsidRPr="001E5361" w:rsidR="001E5361">
        <w:t xml:space="preserve"> our trading partners</w:t>
      </w:r>
      <w:r>
        <w:t xml:space="preserve"> and contribute to inclusive and sustainable economic growth by:</w:t>
      </w:r>
    </w:p>
    <w:p w:rsidR="00820DFA" w:rsidP="00C05017" w:rsidRDefault="00C05017" w14:paraId="61FDBDC8" w14:textId="77777777">
      <w:pPr>
        <w:pStyle w:val="ListBullet"/>
      </w:pPr>
      <w:r>
        <w:t>protecting animal and human health</w:t>
      </w:r>
    </w:p>
    <w:p w:rsidR="00262ECE" w:rsidP="00262ECE" w:rsidRDefault="00262ECE" w14:paraId="6B3C4902" w14:textId="75FEB676">
      <w:pPr>
        <w:pStyle w:val="ListBullet"/>
      </w:pPr>
      <w:r>
        <w:lastRenderedPageBreak/>
        <w:t>regulating plant</w:t>
      </w:r>
      <w:r w:rsidR="007D48F0">
        <w:t>-</w:t>
      </w:r>
      <w:r>
        <w:t xml:space="preserve"> and animal</w:t>
      </w:r>
      <w:r w:rsidR="000D49FF">
        <w:t>-</w:t>
      </w:r>
      <w:r>
        <w:t>related imports and exports</w:t>
      </w:r>
    </w:p>
    <w:p w:rsidR="00262ECE" w:rsidP="00262ECE" w:rsidRDefault="00262ECE" w14:paraId="02C9C5A5" w14:textId="77777777">
      <w:pPr>
        <w:pStyle w:val="ListBullet"/>
      </w:pPr>
      <w:r>
        <w:t>growing access to valuable export markets</w:t>
      </w:r>
    </w:p>
    <w:p w:rsidR="00820DFA" w:rsidP="00C05017" w:rsidRDefault="00C05017" w14:paraId="164C4079" w14:textId="77777777">
      <w:pPr>
        <w:pStyle w:val="ListBullet"/>
      </w:pPr>
      <w:r>
        <w:t>helping to meet consumer and regulatory demands</w:t>
      </w:r>
    </w:p>
    <w:p w:rsidR="00303775" w:rsidP="00C05017" w:rsidRDefault="00EC4CAA" w14:paraId="0E5F286F" w14:textId="77777777">
      <w:pPr>
        <w:pStyle w:val="ListBullet"/>
      </w:pPr>
      <w:r>
        <w:t>supporting</w:t>
      </w:r>
      <w:r w:rsidRPr="00EC4CAA">
        <w:t xml:space="preserve"> a strong agricultural workforce</w:t>
      </w:r>
    </w:p>
    <w:p w:rsidR="00303775" w:rsidP="00C05017" w:rsidRDefault="00622FE4" w14:paraId="326D5F1A" w14:textId="77777777">
      <w:pPr>
        <w:pStyle w:val="ListBullet"/>
      </w:pPr>
      <w:r>
        <w:t>promoting</w:t>
      </w:r>
      <w:r w:rsidRPr="004F1399" w:rsidR="004F1399">
        <w:t xml:space="preserve"> our climate and sustainability credentials</w:t>
      </w:r>
    </w:p>
    <w:p w:rsidR="00820DFA" w:rsidP="00C05017" w:rsidRDefault="00C05017" w14:paraId="4FA52F7F" w14:textId="739EE969">
      <w:pPr>
        <w:pStyle w:val="ListBullet"/>
      </w:pPr>
      <w:r>
        <w:t>supporting the inbound tourism industry</w:t>
      </w:r>
    </w:p>
    <w:p w:rsidR="00303775" w:rsidP="00C05017" w:rsidRDefault="00624E43" w14:paraId="20BE27E8" w14:textId="77777777">
      <w:pPr>
        <w:pStyle w:val="ListBullet"/>
      </w:pPr>
      <w:r>
        <w:t>pr</w:t>
      </w:r>
      <w:r w:rsidR="00D12F86">
        <w:t>otecting</w:t>
      </w:r>
      <w:r w:rsidRPr="00624E43">
        <w:t xml:space="preserve"> biosecurity to support production and food security</w:t>
      </w:r>
    </w:p>
    <w:p w:rsidR="004879E1" w:rsidP="00C05017" w:rsidRDefault="00C05017" w14:paraId="2FC3FCA1" w14:textId="28E628F6">
      <w:pPr>
        <w:pStyle w:val="ListBullet"/>
      </w:pPr>
      <w:proofErr w:type="gramStart"/>
      <w:r>
        <w:t>providing assistance</w:t>
      </w:r>
      <w:proofErr w:type="gramEnd"/>
      <w:r>
        <w:t xml:space="preserve"> for exporting unique Australian products such as First Nations bushfoods as new products to new markets.</w:t>
      </w:r>
    </w:p>
    <w:p w:rsidR="002F6FB0" w:rsidP="002F6FB0" w:rsidRDefault="002F6FB0" w14:paraId="4278E9B9" w14:textId="6F69696A">
      <w:pPr>
        <w:pStyle w:val="Heading2"/>
        <w:numPr>
          <w:ilvl w:val="0"/>
          <w:numId w:val="0"/>
        </w:numPr>
        <w:ind w:left="720" w:hanging="720"/>
      </w:pPr>
      <w:r>
        <w:lastRenderedPageBreak/>
        <w:t xml:space="preserve">Our </w:t>
      </w:r>
      <w:r w:rsidR="0060054C">
        <w:t>work</w:t>
      </w:r>
    </w:p>
    <w:p w:rsidR="002F6FB0" w:rsidP="002F6FB0" w:rsidRDefault="002F6FB0" w14:paraId="33AB410A" w14:textId="511A8D9E">
      <w:r>
        <w:t xml:space="preserve">Our role </w:t>
      </w:r>
      <w:r w:rsidR="00303DFE">
        <w:t>as the lead Commonwealth agen</w:t>
      </w:r>
      <w:r w:rsidR="00405A2D">
        <w:t xml:space="preserve">cy for the food and fibre </w:t>
      </w:r>
      <w:r w:rsidR="00D10A10">
        <w:t xml:space="preserve">industries </w:t>
      </w:r>
      <w:r w:rsidR="00405A2D">
        <w:t xml:space="preserve">in Australia </w:t>
      </w:r>
      <w:r>
        <w:t>drives how we undertake our work.</w:t>
      </w:r>
    </w:p>
    <w:p w:rsidR="002F6FB0" w:rsidP="002F6FB0" w:rsidRDefault="002F6FB0" w14:paraId="4BEAE683" w14:textId="5D318306">
      <w:pPr>
        <w:pStyle w:val="Heading3"/>
        <w:numPr>
          <w:ilvl w:val="0"/>
          <w:numId w:val="0"/>
        </w:numPr>
        <w:ind w:left="964" w:hanging="964"/>
      </w:pPr>
      <w:r>
        <w:t xml:space="preserve">Growing </w:t>
      </w:r>
      <w:r w:rsidR="00123AB5">
        <w:t>Australia</w:t>
      </w:r>
      <w:r>
        <w:t xml:space="preserve"> together</w:t>
      </w:r>
    </w:p>
    <w:p w:rsidR="00CA1CF7" w:rsidP="002F6FB0" w:rsidRDefault="00CA1CF7" w14:paraId="3F806B6B" w14:textId="6FA61ACA">
      <w:r w:rsidRPr="00CA1CF7">
        <w:t xml:space="preserve">Our </w:t>
      </w:r>
      <w:r w:rsidR="009D2770">
        <w:t xml:space="preserve">international </w:t>
      </w:r>
      <w:r w:rsidRPr="00CA1CF7">
        <w:t>trading partners are a key element of achieving growth</w:t>
      </w:r>
      <w:r w:rsidR="005254C7">
        <w:t xml:space="preserve"> in the agricultural, fisheries and forestry industries</w:t>
      </w:r>
      <w:r w:rsidRPr="00CA1CF7">
        <w:t>. A</w:t>
      </w:r>
      <w:r w:rsidR="00D2334E">
        <w:t> </w:t>
      </w:r>
      <w:r w:rsidRPr="00CA1CF7">
        <w:t>growing, global, digitally connected middle class presents opportunities for expanding trade, as does meeting and influencing consumer preferences for high</w:t>
      </w:r>
      <w:r w:rsidR="00BF37DA">
        <w:t>-</w:t>
      </w:r>
      <w:r w:rsidRPr="00CA1CF7">
        <w:t>quality, premium food and fibre products. Australian industry is well</w:t>
      </w:r>
      <w:r w:rsidR="007E190B">
        <w:t>-</w:t>
      </w:r>
      <w:r w:rsidRPr="00CA1CF7">
        <w:t>placed to capitalise on future opportunities in both domestic and international</w:t>
      </w:r>
      <w:r w:rsidR="001940E0">
        <w:t> </w:t>
      </w:r>
      <w:r w:rsidRPr="00CA1CF7">
        <w:t>markets.</w:t>
      </w:r>
    </w:p>
    <w:p w:rsidR="002C1E9A" w:rsidP="002F6FB0" w:rsidRDefault="002C1E9A" w14:paraId="1FAAA95D" w14:textId="2009AB2D">
      <w:r w:rsidRPr="002C1E9A">
        <w:t>Australia’s position as a trusted and reliable trading partner is contingent on improv</w:t>
      </w:r>
      <w:r w:rsidR="00CB4578">
        <w:t>ing</w:t>
      </w:r>
      <w:r w:rsidRPr="002C1E9A">
        <w:t xml:space="preserve"> our agricultural sustainability credentials. We work closely with farmers, land managers, First Nations groups, industry and rural communities to support sustainable agriculture and best practice land management.</w:t>
      </w:r>
    </w:p>
    <w:p w:rsidR="006B044C" w:rsidP="002437D9" w:rsidRDefault="002437D9" w14:paraId="47D05508" w14:textId="2DF8B192">
      <w:r w:rsidRPr="00CA1CF7">
        <w:t>We regulate within complex global and domestic supply chains</w:t>
      </w:r>
      <w:r>
        <w:t>.</w:t>
      </w:r>
      <w:r w:rsidRPr="00CA1CF7">
        <w:t xml:space="preserve"> </w:t>
      </w:r>
      <w:r>
        <w:t>This</w:t>
      </w:r>
      <w:r w:rsidRPr="00CA1CF7">
        <w:t xml:space="preserve"> demands highly integrated data and digital services that generate efficiencies and speed to market</w:t>
      </w:r>
      <w:r>
        <w:t>.</w:t>
      </w:r>
      <w:r w:rsidRPr="00CA1CF7">
        <w:t xml:space="preserve"> </w:t>
      </w:r>
      <w:r w:rsidRPr="006B044C" w:rsidR="006B044C">
        <w:t>Our export regulatory framework is designed to help trade, providing a transparent and predictable environment for businesses involved in international trade. Cutting red tape leads to more efficient access to information</w:t>
      </w:r>
      <w:r w:rsidR="0095396A">
        <w:t xml:space="preserve"> and</w:t>
      </w:r>
      <w:r w:rsidRPr="006B044C" w:rsidR="006B044C">
        <w:t xml:space="preserve"> benefits for </w:t>
      </w:r>
      <w:proofErr w:type="gramStart"/>
      <w:r w:rsidRPr="006B044C" w:rsidR="006B044C">
        <w:t>exporters</w:t>
      </w:r>
      <w:r w:rsidR="0095396A">
        <w:t>,</w:t>
      </w:r>
      <w:r w:rsidRPr="006B044C" w:rsidR="006B044C">
        <w:t xml:space="preserve"> and</w:t>
      </w:r>
      <w:proofErr w:type="gramEnd"/>
      <w:r w:rsidRPr="006B044C" w:rsidR="006B044C">
        <w:t xml:space="preserve"> allows Australia to maintain its competitive edge by building better market intelligence.</w:t>
      </w:r>
    </w:p>
    <w:p w:rsidR="000D49FF" w:rsidP="002437D9" w:rsidRDefault="002437D9" w14:paraId="6E613156" w14:textId="38C0E7CF">
      <w:r>
        <w:t>We</w:t>
      </w:r>
      <w:r w:rsidRPr="00CA1CF7">
        <w:t xml:space="preserve"> work in close partnership with </w:t>
      </w:r>
      <w:r w:rsidR="006D223B">
        <w:t xml:space="preserve">the </w:t>
      </w:r>
      <w:r w:rsidRPr="00CA1CF7">
        <w:t>agricultur</w:t>
      </w:r>
      <w:r>
        <w:t>al</w:t>
      </w:r>
      <w:r w:rsidRPr="00CA1CF7">
        <w:t>, fisheries and forestry</w:t>
      </w:r>
      <w:r>
        <w:t xml:space="preserve"> industries</w:t>
      </w:r>
      <w:r w:rsidRPr="00CA1CF7">
        <w:t xml:space="preserve"> to innovate and maintain our international leadership. Adaptation to climatic changes require</w:t>
      </w:r>
      <w:r w:rsidR="00490CC3">
        <w:t>s</w:t>
      </w:r>
      <w:r w:rsidRPr="00CA1CF7">
        <w:t xml:space="preserve"> continued investment in research and development. Governments, investors and consumers globally are increasingly demanding sustainability credentials in food systems. Australian industries’ sustainability credentials will be important to agriculture, fisheries and forestry’s continued success</w:t>
      </w:r>
      <w:r w:rsidR="00527329">
        <w:t xml:space="preserve"> </w:t>
      </w:r>
      <w:r w:rsidRPr="00527329" w:rsidR="00527329">
        <w:t>and helping the sector achieve a net worth of $100 billion by 2030</w:t>
      </w:r>
      <w:r w:rsidRPr="00CA1CF7">
        <w:t>.</w:t>
      </w:r>
    </w:p>
    <w:p w:rsidRPr="000D49FF" w:rsidR="00E84DA9" w:rsidP="000D49FF" w:rsidRDefault="00E84DA9" w14:paraId="6233E896" w14:textId="77777777">
      <w:pPr>
        <w:pStyle w:val="Heading3"/>
        <w:numPr>
          <w:ilvl w:val="0"/>
          <w:numId w:val="0"/>
        </w:numPr>
        <w:ind w:left="964" w:hanging="964"/>
      </w:pPr>
      <w:r w:rsidRPr="000D49FF">
        <w:t>Addressing resilience and sustainability in partnership</w:t>
      </w:r>
    </w:p>
    <w:p w:rsidR="00E84DA9" w:rsidP="000D49FF" w:rsidRDefault="00E84DA9" w14:paraId="7C6EB547" w14:textId="46F71436">
      <w:r w:rsidRPr="000D49FF">
        <w:t>Climate change will affect all industries, particularly those parts of the Australian economy dependent on natural resources, such as agriculture, fisheries and forestry. Adaptation, innovation</w:t>
      </w:r>
      <w:r w:rsidR="00B40116">
        <w:t>,</w:t>
      </w:r>
      <w:r w:rsidRPr="000D49FF">
        <w:t xml:space="preserve"> and land, water and sea management practices adopted by industry play an important role in building resilience and mitigating the physical impacts of climate change. Australia’s farmers, agribusinesses and rural communities face many risks, including droughts, pests and diseases and market disruptions. We work with these industries to manage programs and services that help Australia’s </w:t>
      </w:r>
      <w:proofErr w:type="gramStart"/>
      <w:r w:rsidRPr="000D49FF">
        <w:t>producers</w:t>
      </w:r>
      <w:proofErr w:type="gramEnd"/>
      <w:r w:rsidRPr="000D49FF">
        <w:t xml:space="preserve"> and their communities prepare for, manage and recover from climate-related events.</w:t>
      </w:r>
      <w:r w:rsidR="00034E8C">
        <w:t xml:space="preserve"> </w:t>
      </w:r>
      <w:r w:rsidRPr="00034E8C" w:rsidR="00034E8C">
        <w:t>For example, the Future Drought Fund makes $100 million available each year to build drought resilience</w:t>
      </w:r>
      <w:r w:rsidR="007A5FF8">
        <w:t xml:space="preserve">, </w:t>
      </w:r>
      <w:r w:rsidRPr="00F65910" w:rsidR="007A5FF8">
        <w:t>working</w:t>
      </w:r>
      <w:r w:rsidRPr="00034E8C" w:rsidR="00034E8C">
        <w:t xml:space="preserve"> with a variety of stakeholders to create change at the farm, community and regional level.</w:t>
      </w:r>
    </w:p>
    <w:p w:rsidR="00534C2E" w:rsidP="000D49FF" w:rsidRDefault="00534C2E" w14:paraId="3AA6AF80" w14:textId="1ACFA05A">
      <w:r w:rsidRPr="00534C2E">
        <w:t xml:space="preserve">Opportunities to accelerate productivity growth will be important to ensure farmers stay competitive, while adapting to future challenges. </w:t>
      </w:r>
      <w:r w:rsidR="00BB73D1">
        <w:t>This includes c</w:t>
      </w:r>
      <w:r w:rsidRPr="00534C2E">
        <w:t xml:space="preserve">ontinued investment in research and </w:t>
      </w:r>
      <w:r w:rsidRPr="00534C2E">
        <w:lastRenderedPageBreak/>
        <w:t>development and practices to help agriculture thrive in a changing climate, along with the uptake of new technologies by farms.</w:t>
      </w:r>
    </w:p>
    <w:p w:rsidR="00DC75F5" w:rsidP="000D49FF" w:rsidRDefault="00DC75F5" w14:paraId="7F9270D3" w14:textId="3EFF5F75">
      <w:r w:rsidRPr="00DC75F5">
        <w:t xml:space="preserve">We help provide </w:t>
      </w:r>
      <w:r w:rsidR="003E042E">
        <w:t xml:space="preserve">agricultural </w:t>
      </w:r>
      <w:r w:rsidRPr="00DC75F5">
        <w:t>communities with the resources they need to connect, protect and drought</w:t>
      </w:r>
      <w:r w:rsidR="00A81614">
        <w:t>-</w:t>
      </w:r>
      <w:r w:rsidRPr="00DC75F5">
        <w:t>proof their environment or infrastructure, and provide essential mental health support.</w:t>
      </w:r>
    </w:p>
    <w:p w:rsidRPr="000D49FF" w:rsidR="002F6FB0" w:rsidP="000D49FF" w:rsidRDefault="002F6FB0" w14:paraId="350B541A" w14:textId="77777777">
      <w:pPr>
        <w:pStyle w:val="Heading3"/>
        <w:numPr>
          <w:ilvl w:val="0"/>
          <w:numId w:val="0"/>
        </w:numPr>
        <w:ind w:left="964" w:hanging="964"/>
      </w:pPr>
      <w:r w:rsidRPr="000D49FF">
        <w:t>Working together to support biosecurity</w:t>
      </w:r>
    </w:p>
    <w:p w:rsidR="003D358F" w:rsidP="002F6FB0" w:rsidRDefault="004F517A" w14:paraId="48CC937D" w14:textId="65FDEA10">
      <w:r>
        <w:t>G</w:t>
      </w:r>
      <w:r w:rsidRPr="003D358F" w:rsidR="003D358F">
        <w:t xml:space="preserve">lobalisation has opened doors to growth and opportunity for Australia, </w:t>
      </w:r>
      <w:r>
        <w:t xml:space="preserve">but </w:t>
      </w:r>
      <w:r w:rsidRPr="003D358F" w:rsidR="003D358F">
        <w:t>it has also brought more exotic pests and diseases to our doorstep. Australia’s biosecurity system is our defence against these threats.</w:t>
      </w:r>
    </w:p>
    <w:p w:rsidR="00FD23AD" w:rsidP="002F6FB0" w:rsidRDefault="007A28FE" w14:paraId="41071586" w14:textId="48D05E94">
      <w:r>
        <w:t>We follow the World Health Organization’s</w:t>
      </w:r>
      <w:r w:rsidRPr="00FD23AD">
        <w:t xml:space="preserve"> One Health approach to sustainably balance and optimise the health of people, animals and ecosystems.</w:t>
      </w:r>
      <w:r>
        <w:t xml:space="preserve"> We apply this approach to the control of z</w:t>
      </w:r>
      <w:r w:rsidRPr="00FD23AD">
        <w:t>oonoses</w:t>
      </w:r>
      <w:r>
        <w:t xml:space="preserve"> </w:t>
      </w:r>
      <w:r w:rsidR="002C7EAA">
        <w:t>–d</w:t>
      </w:r>
      <w:r w:rsidRPr="00FD23AD" w:rsidR="00FD23AD">
        <w:t xml:space="preserve">iseases </w:t>
      </w:r>
      <w:r w:rsidR="001D2083">
        <w:t>that</w:t>
      </w:r>
      <w:r w:rsidRPr="00FD23AD" w:rsidR="001D2083">
        <w:t xml:space="preserve"> </w:t>
      </w:r>
      <w:r w:rsidRPr="00FD23AD" w:rsidR="00FD23AD">
        <w:t>can pass from animals to humans</w:t>
      </w:r>
      <w:r w:rsidR="0037569F">
        <w:t>.</w:t>
      </w:r>
      <w:r w:rsidRPr="00FD23AD" w:rsidR="00FD23AD">
        <w:t xml:space="preserve"> </w:t>
      </w:r>
      <w:r w:rsidR="0037569F">
        <w:t xml:space="preserve">Zoonoses include </w:t>
      </w:r>
      <w:r w:rsidRPr="00FD23AD" w:rsidR="00FD23AD">
        <w:t>rabies, highly pathogenic avian influenza and COVID-19</w:t>
      </w:r>
      <w:r w:rsidR="00BA1A3C">
        <w:t>.</w:t>
      </w:r>
    </w:p>
    <w:p w:rsidR="002F6FB0" w:rsidP="002F6FB0" w:rsidRDefault="002F6FB0" w14:paraId="0EA648E8" w14:textId="7CC93791">
      <w:r>
        <w:t xml:space="preserve">A resilient biosecurity system is </w:t>
      </w:r>
      <w:r w:rsidR="00F94569">
        <w:t>central</w:t>
      </w:r>
      <w:r>
        <w:t xml:space="preserve"> to maintaining our Australian way of life, our environment and our agricultural sector. Risks to biosecurity are becoming more complex and varied. </w:t>
      </w:r>
      <w:r w:rsidRPr="00FF304A" w:rsidR="00FF304A">
        <w:t xml:space="preserve">We work together with industry, states and territories, research institutions and other key stakeholders such as the World Organisation for Animal Health, to address the threats to our natural and productive ecosystems. </w:t>
      </w:r>
      <w:r w:rsidR="00C01CEA">
        <w:t xml:space="preserve">This will </w:t>
      </w:r>
      <w:r w:rsidR="00A26D68">
        <w:t xml:space="preserve">help </w:t>
      </w:r>
      <w:r w:rsidR="00C01CEA">
        <w:t xml:space="preserve">us to </w:t>
      </w:r>
      <w:r>
        <w:t>achieve our shared vision of a connected, resilient and national biosecurity system for Australia.</w:t>
      </w:r>
    </w:p>
    <w:p w:rsidR="007D227F" w:rsidP="002F6FB0" w:rsidRDefault="007D227F" w14:paraId="511ECD78" w14:textId="1917D7CD">
      <w:r w:rsidRPr="007D227F">
        <w:t xml:space="preserve">Our biosecurity work is also underpinned by a strong science capability. We </w:t>
      </w:r>
      <w:r w:rsidR="00793883">
        <w:t>employ</w:t>
      </w:r>
      <w:r w:rsidRPr="007D227F" w:rsidR="00793883">
        <w:t xml:space="preserve"> </w:t>
      </w:r>
      <w:r w:rsidRPr="007D227F">
        <w:t>the largest cohort of biosecurity diagnosticians in Australia, encompassing entomology, plant pathology, botany, molecular biology and aquatic biology. We are committed to a risk-based biosecurity system that effectively, efficiently and sustainably protects Australia’s health, economic, environmental and national security interests</w:t>
      </w:r>
      <w:r w:rsidR="000F1AAA">
        <w:t>.</w:t>
      </w:r>
    </w:p>
    <w:p w:rsidR="00842278" w:rsidP="00CC2FAD" w:rsidRDefault="51FC9573" w14:paraId="145DE4E9" w14:textId="77777777">
      <w:pPr>
        <w:pStyle w:val="Heading2"/>
        <w:numPr>
          <w:ilvl w:val="0"/>
          <w:numId w:val="0"/>
        </w:numPr>
        <w:ind w:left="720" w:hanging="720"/>
      </w:pPr>
      <w:r>
        <w:lastRenderedPageBreak/>
        <w:t>Our people: One DAFF</w:t>
      </w:r>
    </w:p>
    <w:p w:rsidR="00F33A44" w:rsidP="00C96AA3" w:rsidRDefault="00F33A44" w14:paraId="39B9F995" w14:textId="46E8E4AE">
      <w:r w:rsidRPr="001F6DBF">
        <w:t xml:space="preserve">We can only perform our </w:t>
      </w:r>
      <w:r w:rsidR="002437D9">
        <w:t xml:space="preserve">departmental </w:t>
      </w:r>
      <w:r w:rsidRPr="001F6DBF">
        <w:t>role and activities with the support of our people. As</w:t>
      </w:r>
      <w:r w:rsidR="00C96AA3">
        <w:t> </w:t>
      </w:r>
      <w:r w:rsidRPr="001F6DBF">
        <w:t>One</w:t>
      </w:r>
      <w:r w:rsidR="003D35D3">
        <w:t> </w:t>
      </w:r>
      <w:r w:rsidRPr="001F6DBF">
        <w:t>DAFF, we work together as an integrated whole</w:t>
      </w:r>
      <w:r w:rsidRPr="001F6DBF" w:rsidR="00A22AEE">
        <w:t>. We</w:t>
      </w:r>
      <w:r w:rsidRPr="001F6DBF">
        <w:t xml:space="preserve"> deliver</w:t>
      </w:r>
      <w:r w:rsidRPr="001F6DBF" w:rsidR="00A22AEE">
        <w:t xml:space="preserve"> </w:t>
      </w:r>
      <w:r w:rsidRPr="001F6DBF">
        <w:t xml:space="preserve">policy, regulation and operations domestically and </w:t>
      </w:r>
      <w:r w:rsidRPr="001F6DBF" w:rsidR="00A22AEE">
        <w:t xml:space="preserve">internationally, </w:t>
      </w:r>
      <w:r w:rsidRPr="001F6DBF">
        <w:t>maintaining and growing overseas markets.</w:t>
      </w:r>
    </w:p>
    <w:p w:rsidR="00842278" w:rsidP="00F429AC" w:rsidRDefault="00842278" w14:paraId="60BF2AED" w14:textId="34BA21A9">
      <w:pPr>
        <w:pStyle w:val="Heading3"/>
        <w:numPr>
          <w:ilvl w:val="0"/>
          <w:numId w:val="0"/>
        </w:numPr>
        <w:ind w:left="964" w:hanging="964"/>
      </w:pPr>
      <w:r>
        <w:t>Our Core 4 values</w:t>
      </w:r>
    </w:p>
    <w:p w:rsidR="00B50005" w:rsidP="00B50005" w:rsidRDefault="00A10DB7" w14:paraId="2466FEBF" w14:textId="6C05CD16">
      <w:r w:rsidRPr="00A10DB7">
        <w:t>Our values are embedded in departmental culture, defining the quality of our workforce, and consistently reflected and delivered through our activities. With a diverse and dispersed workforce, we focus on collaboration and the One DAFF approach to our work.</w:t>
      </w:r>
    </w:p>
    <w:p w:rsidR="00E37AB3" w:rsidP="00B50005" w:rsidRDefault="00E37AB3" w14:paraId="3219E1E8" w14:textId="0696163B">
      <w:r w:rsidRPr="00E37AB3">
        <w:t>We champion the Australian Public Service Values of being impartial, committed to service, accountable, respectful and ethical. We build on these through our own Core 4 values to ensure a shared understanding of how we work within the department and with our diverse stakeholders and partners to achieve our purpose and objectives.</w:t>
      </w:r>
    </w:p>
    <w:p w:rsidRPr="00B50005" w:rsidR="004D25CD" w:rsidP="00B50005" w:rsidRDefault="004D25CD" w14:paraId="25F05AA0" w14:textId="7F1D0016">
      <w:r>
        <w:t>Our Core 4 values are:</w:t>
      </w:r>
    </w:p>
    <w:p w:rsidR="00842278" w:rsidP="00842278" w:rsidRDefault="00842278" w14:paraId="20DEBBD0" w14:textId="26F21433">
      <w:pPr>
        <w:pStyle w:val="ListBullet"/>
      </w:pPr>
      <w:r w:rsidRPr="00842278">
        <w:rPr>
          <w:b/>
          <w:bCs/>
        </w:rPr>
        <w:t>Working together</w:t>
      </w:r>
      <w:r>
        <w:t xml:space="preserve"> – We look after each other, work as a team and actively engage and collaborate with internal and external stakeholders.</w:t>
      </w:r>
    </w:p>
    <w:p w:rsidR="00842278" w:rsidP="00842278" w:rsidRDefault="00842278" w14:paraId="1BD7DBC1" w14:textId="7E762F4B">
      <w:pPr>
        <w:pStyle w:val="ListBullet"/>
      </w:pPr>
      <w:r w:rsidRPr="00842278">
        <w:rPr>
          <w:b/>
          <w:bCs/>
        </w:rPr>
        <w:t>Courage</w:t>
      </w:r>
      <w:r>
        <w:t xml:space="preserve"> – We innovate, engage with risk</w:t>
      </w:r>
      <w:r w:rsidR="003D35D3">
        <w:t xml:space="preserve"> and</w:t>
      </w:r>
      <w:r>
        <w:t xml:space="preserve"> identify and learn from our mistakes.</w:t>
      </w:r>
    </w:p>
    <w:p w:rsidR="00842278" w:rsidP="00842278" w:rsidRDefault="00842278" w14:paraId="43162FA3" w14:textId="45F88B1E">
      <w:pPr>
        <w:pStyle w:val="ListBullet"/>
      </w:pPr>
      <w:r w:rsidRPr="00842278">
        <w:rPr>
          <w:b/>
          <w:bCs/>
        </w:rPr>
        <w:t>Diversity</w:t>
      </w:r>
      <w:r>
        <w:t xml:space="preserve"> – We are inclusive and listen to and draw on expertise.</w:t>
      </w:r>
    </w:p>
    <w:p w:rsidR="00842278" w:rsidP="00842278" w:rsidRDefault="00842278" w14:paraId="452E66B7" w14:textId="294FA80E">
      <w:pPr>
        <w:pStyle w:val="ListBullet"/>
      </w:pPr>
      <w:r w:rsidRPr="00842278">
        <w:rPr>
          <w:b/>
          <w:bCs/>
        </w:rPr>
        <w:t>Excellence</w:t>
      </w:r>
      <w:r>
        <w:t xml:space="preserve"> – We accept personal responsibility for our work and use data and research to make well-informed decisions.</w:t>
      </w:r>
    </w:p>
    <w:p w:rsidR="00842278" w:rsidP="00842278" w:rsidRDefault="0001009D" w14:paraId="7658A9A0" w14:textId="4F5D932C">
      <w:r>
        <w:t>T</w:t>
      </w:r>
      <w:r w:rsidR="00842278">
        <w:t xml:space="preserve">o deliver on our strategic intent, we are undertaking a transformation program to update and uplift our leadership and culture, capabilities, collaboration, delivery, people and resourcing. </w:t>
      </w:r>
      <w:bookmarkStart w:name="_Hlk175134049" w:id="1"/>
      <w:r w:rsidR="00842278">
        <w:t xml:space="preserve">This program will ensure that the objectives of the department are forward-facing and aligned to </w:t>
      </w:r>
      <w:r w:rsidR="008D661B">
        <w:t>deliver on</w:t>
      </w:r>
      <w:r w:rsidR="00842278">
        <w:t xml:space="preserve"> our new operating model. We will work as One DAFF to grow Australia together.</w:t>
      </w:r>
    </w:p>
    <w:bookmarkEnd w:id="1"/>
    <w:p w:rsidR="003911F6" w:rsidP="00122CD2" w:rsidRDefault="00575BC2" w14:paraId="02535E92" w14:textId="6017A226">
      <w:pPr>
        <w:pStyle w:val="Heading3"/>
        <w:numPr>
          <w:ilvl w:val="0"/>
          <w:numId w:val="0"/>
        </w:numPr>
        <w:ind w:left="964" w:hanging="964"/>
      </w:pPr>
      <w:r>
        <w:t>Spotlight</w:t>
      </w:r>
      <w:r w:rsidR="003911F6">
        <w:t xml:space="preserve"> </w:t>
      </w:r>
      <w:r w:rsidR="00874268">
        <w:t>3</w:t>
      </w:r>
      <w:r w:rsidR="003911F6">
        <w:t xml:space="preserve"> Frontline </w:t>
      </w:r>
      <w:r w:rsidRPr="00424C04" w:rsidR="003911F6">
        <w:t>workers</w:t>
      </w:r>
      <w:r w:rsidR="003911F6">
        <w:t xml:space="preserve"> at Australian ports</w:t>
      </w:r>
    </w:p>
    <w:p w:rsidR="003911F6" w:rsidP="003911F6" w:rsidRDefault="002437D9" w14:paraId="535FBF02" w14:textId="48124387">
      <w:r>
        <w:t>More than</w:t>
      </w:r>
      <w:r w:rsidR="003911F6">
        <w:t xml:space="preserve"> 900 DAFF staff are stationed at Australia’s airports, seaports and mail centres</w:t>
      </w:r>
      <w:r w:rsidR="007243B3">
        <w:t xml:space="preserve"> across Australia</w:t>
      </w:r>
      <w:r w:rsidR="003911F6">
        <w:t xml:space="preserve"> to facilitate the departure of Australian agricultur</w:t>
      </w:r>
      <w:r w:rsidR="00663E8D">
        <w:t>al</w:t>
      </w:r>
      <w:r w:rsidR="003911F6">
        <w:t>, food and fibre exports or check incoming consignments for biosecurity risks. They are supported by around 900 technical and policy</w:t>
      </w:r>
      <w:r w:rsidR="003953AD">
        <w:t> </w:t>
      </w:r>
      <w:r w:rsidR="003911F6">
        <w:t>officers.</w:t>
      </w:r>
    </w:p>
    <w:p w:rsidR="003911F6" w:rsidP="003911F6" w:rsidRDefault="003911F6" w14:paraId="1B2FA3DF" w14:textId="3B0FEDC5">
      <w:r>
        <w:t xml:space="preserve">Our frontline staff are vital to ensuring </w:t>
      </w:r>
      <w:r w:rsidR="000D1CAC">
        <w:t xml:space="preserve">the </w:t>
      </w:r>
      <w:r>
        <w:t>Australian agricultur</w:t>
      </w:r>
      <w:r w:rsidR="000D1CAC">
        <w:t>al</w:t>
      </w:r>
      <w:r w:rsidR="00B353BE">
        <w:t>, fisheries and forestry industries are</w:t>
      </w:r>
      <w:r>
        <w:t xml:space="preserve"> </w:t>
      </w:r>
      <w:proofErr w:type="gramStart"/>
      <w:r>
        <w:t>strong</w:t>
      </w:r>
      <w:proofErr w:type="gramEnd"/>
      <w:r>
        <w:t xml:space="preserve"> and our environment and heritage are safeguarded from invasive pests and diseases.</w:t>
      </w:r>
    </w:p>
    <w:p w:rsidR="003911F6" w:rsidP="003911F6" w:rsidRDefault="003911F6" w14:paraId="0DAE5AF6" w14:textId="77777777">
      <w:r>
        <w:t>Frontline staff are supported by modern technology and our world-class detector dog program, which for over 3 decades has played a key role in strengthening our biosecurity system.</w:t>
      </w:r>
    </w:p>
    <w:p w:rsidR="003911F6" w:rsidP="003911F6" w:rsidRDefault="003911F6" w14:paraId="74E444A3" w14:textId="767057BD">
      <w:r>
        <w:t>As trade and the number of international travellers increase, the role of our biosecurity teams at airports, seaports and mail pathways becomes even more critical.</w:t>
      </w:r>
    </w:p>
    <w:sectPr w:rsidR="003911F6" w:rsidSect="00435608">
      <w:pgSz w:w="11906" w:h="16838" w:orient="portrait"/>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41FB" w:rsidRDefault="003B41FB" w14:paraId="41754CA4" w14:textId="77777777">
      <w:r>
        <w:separator/>
      </w:r>
    </w:p>
    <w:p w:rsidR="003B41FB" w:rsidRDefault="003B41FB" w14:paraId="4C09F953" w14:textId="77777777"/>
    <w:p w:rsidR="003B41FB" w:rsidRDefault="003B41FB" w14:paraId="35AED34C" w14:textId="77777777"/>
  </w:endnote>
  <w:endnote w:type="continuationSeparator" w:id="0">
    <w:p w:rsidR="003B41FB" w:rsidRDefault="003B41FB" w14:paraId="311620AD" w14:textId="77777777">
      <w:r>
        <w:continuationSeparator/>
      </w:r>
    </w:p>
    <w:p w:rsidR="003B41FB" w:rsidRDefault="003B41FB" w14:paraId="38F04D83" w14:textId="77777777"/>
    <w:p w:rsidR="003B41FB" w:rsidRDefault="003B41FB" w14:paraId="75DA6B0F" w14:textId="77777777"/>
  </w:endnote>
  <w:endnote w:type="continuationNotice" w:id="1">
    <w:p w:rsidR="003B41FB" w:rsidRDefault="003B41FB" w14:paraId="51FF78FB" w14:textId="77777777">
      <w:pPr>
        <w:pStyle w:val="Footer"/>
      </w:pPr>
    </w:p>
    <w:p w:rsidR="003B41FB" w:rsidRDefault="003B41FB" w14:paraId="50D12846" w14:textId="77777777"/>
    <w:p w:rsidR="003B41FB" w:rsidRDefault="003B41FB" w14:paraId="0302DF4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C30975" w:rsidRDefault="00C30975" w14:paraId="34F2BB44" w14:textId="77777777">
    <w:pPr>
      <w:pStyle w:val="Footer"/>
    </w:pPr>
    <w:r>
      <w:rPr>
        <w:noProof/>
      </w:rPr>
      <mc:AlternateContent>
        <mc:Choice Requires="wps">
          <w:drawing>
            <wp:anchor distT="0" distB="0" distL="0" distR="0" simplePos="0" relativeHeight="251658241" behindDoc="0" locked="0" layoutInCell="1" allowOverlap="1" wp14:anchorId="4ECEBF14" wp14:editId="6C85343C">
              <wp:simplePos x="635" y="635"/>
              <wp:positionH relativeFrom="page">
                <wp:align>center</wp:align>
              </wp:positionH>
              <wp:positionV relativeFrom="page">
                <wp:align>bottom</wp:align>
              </wp:positionV>
              <wp:extent cx="443865" cy="443865"/>
              <wp:effectExtent l="0" t="0" r="635" b="0"/>
              <wp:wrapNone/>
              <wp:docPr id="129606119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30975" w:rsidR="00C30975" w:rsidP="00C30975" w:rsidRDefault="00C30975" w14:paraId="4ED3BDE7" w14:textId="77777777">
                          <w:pPr>
                            <w:spacing w:after="0"/>
                            <w:rPr>
                              <w:rFonts w:ascii="Calibri" w:hAnsi="Calibri" w:eastAsia="Calibri" w:cs="Calibri"/>
                              <w:noProof/>
                              <w:color w:val="FF0000"/>
                              <w:sz w:val="24"/>
                              <w:szCs w:val="24"/>
                            </w:rPr>
                          </w:pPr>
                          <w:r w:rsidRPr="00C30975">
                            <w:rPr>
                              <w:rFonts w:ascii="Calibri" w:hAnsi="Calibri"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ECEBF14">
              <v:stroke joinstyle="miter"/>
              <v:path gradientshapeok="t" o:connecttype="rect"/>
            </v:shapetype>
            <v:shape id="Text Box 5"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textbox style="mso-fit-shape-to-text:t" inset="0,0,0,15pt">
                <w:txbxContent>
                  <w:p w:rsidRPr="00C30975" w:rsidR="00C30975" w:rsidP="00C30975" w:rsidRDefault="00C30975" w14:paraId="4ED3BDE7" w14:textId="77777777">
                    <w:pPr>
                      <w:spacing w:after="0"/>
                      <w:rPr>
                        <w:rFonts w:ascii="Calibri" w:hAnsi="Calibri" w:eastAsia="Calibri" w:cs="Calibri"/>
                        <w:noProof/>
                        <w:color w:val="FF0000"/>
                        <w:sz w:val="24"/>
                        <w:szCs w:val="24"/>
                      </w:rPr>
                    </w:pPr>
                    <w:r w:rsidRPr="00C30975">
                      <w:rPr>
                        <w:rFonts w:ascii="Calibri" w:hAnsi="Calibri" w:eastAsia="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193C" w:rsidRDefault="007B1F92" w14:paraId="2AF34BE9" w14:textId="77777777">
    <w:pPr>
      <w:pStyle w:val="Footer"/>
    </w:pPr>
    <w:r w:rsidRPr="007B1F92">
      <w:t>Department of Agriculture, Fisheries and Forestry</w:t>
    </w:r>
  </w:p>
  <w:p w:rsidR="002A193C" w:rsidRDefault="002A193C" w14:paraId="52B3E91C" w14:textId="77777777">
    <w:pPr>
      <w:pStyle w:val="Footer"/>
    </w:pPr>
    <w:r>
      <w:fldChar w:fldCharType="begin"/>
    </w:r>
    <w:r>
      <w:instrText xml:space="preserve"> PAGE   \* MERGEFORMAT </w:instrText>
    </w:r>
    <w:r>
      <w:fldChar w:fldCharType="separate"/>
    </w:r>
    <w:r>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41FB" w:rsidRDefault="003B41FB" w14:paraId="753ADF46" w14:textId="77777777">
      <w:r>
        <w:separator/>
      </w:r>
    </w:p>
    <w:p w:rsidR="003B41FB" w:rsidRDefault="003B41FB" w14:paraId="6E9474B7" w14:textId="77777777"/>
    <w:p w:rsidR="003B41FB" w:rsidRDefault="003B41FB" w14:paraId="504E8D16" w14:textId="77777777"/>
  </w:footnote>
  <w:footnote w:type="continuationSeparator" w:id="0">
    <w:p w:rsidR="003B41FB" w:rsidRDefault="003B41FB" w14:paraId="14B55E66" w14:textId="77777777">
      <w:r>
        <w:continuationSeparator/>
      </w:r>
    </w:p>
    <w:p w:rsidR="003B41FB" w:rsidRDefault="003B41FB" w14:paraId="0CF32754" w14:textId="77777777"/>
    <w:p w:rsidR="003B41FB" w:rsidRDefault="003B41FB" w14:paraId="673884CD" w14:textId="77777777"/>
  </w:footnote>
  <w:footnote w:type="continuationNotice" w:id="1">
    <w:p w:rsidR="003B41FB" w:rsidRDefault="003B41FB" w14:paraId="3313353C" w14:textId="77777777">
      <w:pPr>
        <w:pStyle w:val="Footer"/>
      </w:pPr>
    </w:p>
    <w:p w:rsidR="003B41FB" w:rsidRDefault="003B41FB" w14:paraId="02EE0F59" w14:textId="77777777"/>
    <w:p w:rsidR="003B41FB" w:rsidRDefault="003B41FB" w14:paraId="01CF86E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2A193C" w:rsidRDefault="00C30975" w14:paraId="76C1AFF8" w14:textId="66C2ED59">
    <w:pPr>
      <w:pStyle w:val="Header"/>
    </w:pPr>
    <w:r>
      <w:rPr>
        <w:noProof/>
        <w:lang w:val="en-US"/>
      </w:rPr>
      <mc:AlternateContent>
        <mc:Choice Requires="wps">
          <w:drawing>
            <wp:anchor distT="0" distB="0" distL="0" distR="0" simplePos="0" relativeHeight="251658240" behindDoc="0" locked="0" layoutInCell="1" allowOverlap="1" wp14:anchorId="0E947C72" wp14:editId="7176EAC4">
              <wp:simplePos x="635" y="635"/>
              <wp:positionH relativeFrom="page">
                <wp:align>center</wp:align>
              </wp:positionH>
              <wp:positionV relativeFrom="page">
                <wp:align>top</wp:align>
              </wp:positionV>
              <wp:extent cx="443865" cy="443865"/>
              <wp:effectExtent l="0" t="0" r="635" b="14605"/>
              <wp:wrapNone/>
              <wp:docPr id="117514911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30975" w:rsidR="00C30975" w:rsidP="00C30975" w:rsidRDefault="00C30975" w14:paraId="237751E4" w14:textId="77777777">
                          <w:pPr>
                            <w:spacing w:after="0"/>
                            <w:rPr>
                              <w:rFonts w:ascii="Calibri" w:hAnsi="Calibri" w:eastAsia="Calibri" w:cs="Calibri"/>
                              <w:noProof/>
                              <w:color w:val="FF0000"/>
                              <w:sz w:val="24"/>
                              <w:szCs w:val="24"/>
                            </w:rPr>
                          </w:pPr>
                          <w:r w:rsidRPr="00C30975">
                            <w:rPr>
                              <w:rFonts w:ascii="Calibri" w:hAnsi="Calibri"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0E947C72">
              <v:stroke joinstyle="miter"/>
              <v:path gradientshapeok="t" o:connecttype="rect"/>
            </v:shapetype>
            <v:shape id="Text Box 2"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C30975" w:rsidR="00C30975" w:rsidP="00C30975" w:rsidRDefault="00C30975" w14:paraId="237751E4" w14:textId="77777777">
                    <w:pPr>
                      <w:spacing w:after="0"/>
                      <w:rPr>
                        <w:rFonts w:ascii="Calibri" w:hAnsi="Calibri" w:eastAsia="Calibri" w:cs="Calibri"/>
                        <w:noProof/>
                        <w:color w:val="FF0000"/>
                        <w:sz w:val="24"/>
                        <w:szCs w:val="24"/>
                      </w:rPr>
                    </w:pPr>
                    <w:r w:rsidRPr="00C30975">
                      <w:rPr>
                        <w:rFonts w:ascii="Calibri" w:hAnsi="Calibri"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470C0" w:rsidR="002A193C" w:rsidP="004470C0" w:rsidRDefault="004470C0" w14:paraId="3C59F85A" w14:textId="28C588BA">
    <w:pPr>
      <w:pStyle w:val="Header"/>
    </w:pPr>
    <w:r w:rsidRPr="004470C0">
      <w:t xml:space="preserve">Statement of Strategic Intent: Growing Australia </w:t>
    </w:r>
    <w:r w:rsidR="00315D54">
      <w:t>t</w:t>
    </w:r>
    <w:r w:rsidRPr="004470C0">
      <w:t>ogether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2A193C" w:rsidRDefault="009D1071" w14:paraId="10703BB9" w14:textId="02B1A0CA">
    <w:pPr>
      <w:pStyle w:val="Header"/>
      <w:jc w:val="left"/>
    </w:pPr>
    <w:r>
      <w:rPr>
        <w:noProof/>
      </w:rPr>
      <w:drawing>
        <wp:anchor distT="0" distB="0" distL="114300" distR="114300" simplePos="0" relativeHeight="251658242" behindDoc="1" locked="0" layoutInCell="1" allowOverlap="1" wp14:anchorId="0E5A0B79" wp14:editId="2567B7D0">
          <wp:simplePos x="0" y="0"/>
          <wp:positionH relativeFrom="page">
            <wp:posOffset>-4445</wp:posOffset>
          </wp:positionH>
          <wp:positionV relativeFrom="paragraph">
            <wp:posOffset>-361950</wp:posOffset>
          </wp:positionV>
          <wp:extent cx="7566403" cy="10702800"/>
          <wp:effectExtent l="0" t="0" r="0" b="3810"/>
          <wp:wrapNone/>
          <wp:docPr id="89255373" name="Picture 89255373"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2963EA8"/>
    <w:lvl w:ilvl="0">
      <w:start w:val="1"/>
      <w:numFmt w:val="decimal"/>
      <w:lvlText w:val="%1."/>
      <w:lvlJc w:val="left"/>
      <w:pPr>
        <w:tabs>
          <w:tab w:val="num" w:pos="360"/>
        </w:tabs>
        <w:ind w:left="360" w:hanging="360"/>
      </w:pPr>
    </w:lvl>
  </w:abstractNum>
  <w:abstractNum w:abstractNumId="1" w15:restartNumberingAfterBreak="0">
    <w:nsid w:val="12056DAA"/>
    <w:multiLevelType w:val="hybridMultilevel"/>
    <w:tmpl w:val="E13698D2"/>
    <w:lvl w:ilvl="0" w:tplc="1DA20EE0">
      <w:start w:val="1"/>
      <w:numFmt w:val="bullet"/>
      <w:pStyle w:val="TableBullet2"/>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2" w15:restartNumberingAfterBreak="0">
    <w:nsid w:val="21E20078"/>
    <w:multiLevelType w:val="multilevel"/>
    <w:tmpl w:val="50321402"/>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6800B4"/>
    <w:multiLevelType w:val="multilevel"/>
    <w:tmpl w:val="A0241B28"/>
    <w:numStyleLink w:val="List1"/>
  </w:abstractNum>
  <w:abstractNum w:abstractNumId="4" w15:restartNumberingAfterBreak="0">
    <w:nsid w:val="48DE2E4A"/>
    <w:multiLevelType w:val="hybridMultilevel"/>
    <w:tmpl w:val="6626592E"/>
    <w:lvl w:ilvl="0" w:tplc="50623E58">
      <w:start w:val="1"/>
      <w:numFmt w:val="bullet"/>
      <w:pStyle w:val="BoxTextBullet"/>
      <w:lvlText w:val=""/>
      <w:lvlJc w:val="left"/>
      <w:pPr>
        <w:ind w:left="720" w:hanging="360"/>
      </w:pPr>
      <w:rPr>
        <w:rFonts w:hint="default" w:ascii="Symbol" w:hAnsi="Symbol"/>
      </w:rPr>
    </w:lvl>
    <w:lvl w:ilvl="1" w:tplc="3EACDEA8" w:tentative="1">
      <w:start w:val="1"/>
      <w:numFmt w:val="bullet"/>
      <w:lvlText w:val="o"/>
      <w:lvlJc w:val="left"/>
      <w:pPr>
        <w:ind w:left="1440" w:hanging="360"/>
      </w:pPr>
      <w:rPr>
        <w:rFonts w:hint="default" w:ascii="Courier New" w:hAnsi="Courier New" w:cs="Courier New"/>
      </w:rPr>
    </w:lvl>
    <w:lvl w:ilvl="2" w:tplc="53681FEE" w:tentative="1">
      <w:start w:val="1"/>
      <w:numFmt w:val="bullet"/>
      <w:lvlText w:val=""/>
      <w:lvlJc w:val="left"/>
      <w:pPr>
        <w:ind w:left="2160" w:hanging="360"/>
      </w:pPr>
      <w:rPr>
        <w:rFonts w:hint="default" w:ascii="Wingdings" w:hAnsi="Wingdings"/>
      </w:rPr>
    </w:lvl>
    <w:lvl w:ilvl="3" w:tplc="584E4508" w:tentative="1">
      <w:start w:val="1"/>
      <w:numFmt w:val="bullet"/>
      <w:lvlText w:val=""/>
      <w:lvlJc w:val="left"/>
      <w:pPr>
        <w:ind w:left="2880" w:hanging="360"/>
      </w:pPr>
      <w:rPr>
        <w:rFonts w:hint="default" w:ascii="Symbol" w:hAnsi="Symbol"/>
      </w:rPr>
    </w:lvl>
    <w:lvl w:ilvl="4" w:tplc="B26EC18E" w:tentative="1">
      <w:start w:val="1"/>
      <w:numFmt w:val="bullet"/>
      <w:lvlText w:val="o"/>
      <w:lvlJc w:val="left"/>
      <w:pPr>
        <w:ind w:left="3600" w:hanging="360"/>
      </w:pPr>
      <w:rPr>
        <w:rFonts w:hint="default" w:ascii="Courier New" w:hAnsi="Courier New" w:cs="Courier New"/>
      </w:rPr>
    </w:lvl>
    <w:lvl w:ilvl="5" w:tplc="12DC0512" w:tentative="1">
      <w:start w:val="1"/>
      <w:numFmt w:val="bullet"/>
      <w:lvlText w:val=""/>
      <w:lvlJc w:val="left"/>
      <w:pPr>
        <w:ind w:left="4320" w:hanging="360"/>
      </w:pPr>
      <w:rPr>
        <w:rFonts w:hint="default" w:ascii="Wingdings" w:hAnsi="Wingdings"/>
      </w:rPr>
    </w:lvl>
    <w:lvl w:ilvl="6" w:tplc="F2C2BD96" w:tentative="1">
      <w:start w:val="1"/>
      <w:numFmt w:val="bullet"/>
      <w:lvlText w:val=""/>
      <w:lvlJc w:val="left"/>
      <w:pPr>
        <w:ind w:left="5040" w:hanging="360"/>
      </w:pPr>
      <w:rPr>
        <w:rFonts w:hint="default" w:ascii="Symbol" w:hAnsi="Symbol"/>
      </w:rPr>
    </w:lvl>
    <w:lvl w:ilvl="7" w:tplc="D506E058" w:tentative="1">
      <w:start w:val="1"/>
      <w:numFmt w:val="bullet"/>
      <w:lvlText w:val="o"/>
      <w:lvlJc w:val="left"/>
      <w:pPr>
        <w:ind w:left="5760" w:hanging="360"/>
      </w:pPr>
      <w:rPr>
        <w:rFonts w:hint="default" w:ascii="Courier New" w:hAnsi="Courier New" w:cs="Courier New"/>
      </w:rPr>
    </w:lvl>
    <w:lvl w:ilvl="8" w:tplc="4372F2D2" w:tentative="1">
      <w:start w:val="1"/>
      <w:numFmt w:val="bullet"/>
      <w:lvlText w:val=""/>
      <w:lvlJc w:val="left"/>
      <w:pPr>
        <w:ind w:left="6480" w:hanging="360"/>
      </w:pPr>
      <w:rPr>
        <w:rFonts w:hint="default" w:ascii="Wingdings" w:hAnsi="Wingdings"/>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hint="default" w:ascii="Symbol" w:hAnsi="Symbol"/>
      </w:rPr>
    </w:lvl>
    <w:lvl w:ilvl="1">
      <w:start w:val="1"/>
      <w:numFmt w:val="bullet"/>
      <w:lvlText w:val=""/>
      <w:lvlJc w:val="left"/>
      <w:pPr>
        <w:tabs>
          <w:tab w:val="num" w:pos="284"/>
        </w:tabs>
        <w:ind w:left="567" w:hanging="283"/>
      </w:pPr>
      <w:rPr>
        <w:rFonts w:hint="default" w:ascii="Symbol" w:hAnsi="Symbol"/>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hint="default" w:ascii="Symbol" w:hAnsi="Symbol"/>
      </w:rPr>
    </w:lvl>
    <w:lvl w:ilvl="1">
      <w:start w:val="1"/>
      <w:numFmt w:val="bullet"/>
      <w:lvlText w:val=""/>
      <w:lvlJc w:val="left"/>
      <w:pPr>
        <w:tabs>
          <w:tab w:val="num" w:pos="284"/>
        </w:tabs>
        <w:ind w:left="567" w:hanging="283"/>
      </w:pPr>
      <w:rPr>
        <w:rFonts w:hint="default" w:ascii="Symbol" w:hAnsi="Symbol"/>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hint="default" w:ascii="Symbol" w:hAnsi="Symbol"/>
        <w:color w:val="003150"/>
      </w:rPr>
    </w:lvl>
    <w:lvl w:ilvl="1">
      <w:start w:val="1"/>
      <w:numFmt w:val="bullet"/>
      <w:pStyle w:val="ListBullet2"/>
      <w:lvlText w:val=""/>
      <w:lvlJc w:val="left"/>
      <w:pPr>
        <w:ind w:left="851" w:hanging="426"/>
      </w:pPr>
      <w:rPr>
        <w:rFonts w:hint="default" w:ascii="Symbol" w:hAnsi="Symbol"/>
        <w:color w:val="auto"/>
      </w:rPr>
    </w:lvl>
    <w:lvl w:ilvl="2">
      <w:start w:val="1"/>
      <w:numFmt w:val="bullet"/>
      <w:pStyle w:val="ListBullet3"/>
      <w:lvlText w:val="­"/>
      <w:lvlJc w:val="left"/>
      <w:pPr>
        <w:ind w:left="1276" w:hanging="425"/>
      </w:pPr>
      <w:rPr>
        <w:rFonts w:hint="default" w:ascii="Cambria" w:hAnsi="Cambria"/>
      </w:rPr>
    </w:lvl>
    <w:lvl w:ilvl="3">
      <w:start w:val="1"/>
      <w:numFmt w:val="bullet"/>
      <w:lvlText w:val=""/>
      <w:lvlJc w:val="left"/>
      <w:pPr>
        <w:ind w:left="2925" w:hanging="360"/>
      </w:pPr>
      <w:rPr>
        <w:rFonts w:hint="default" w:ascii="Symbol" w:hAnsi="Symbol"/>
      </w:rPr>
    </w:lvl>
    <w:lvl w:ilvl="4">
      <w:start w:val="1"/>
      <w:numFmt w:val="bullet"/>
      <w:lvlText w:val="o"/>
      <w:lvlJc w:val="left"/>
      <w:pPr>
        <w:ind w:left="3645" w:hanging="360"/>
      </w:pPr>
      <w:rPr>
        <w:rFonts w:hint="default" w:ascii="Courier New" w:hAnsi="Courier New" w:cs="Courier New"/>
      </w:rPr>
    </w:lvl>
    <w:lvl w:ilvl="5">
      <w:start w:val="1"/>
      <w:numFmt w:val="bullet"/>
      <w:lvlText w:val=""/>
      <w:lvlJc w:val="left"/>
      <w:pPr>
        <w:ind w:left="4365" w:hanging="360"/>
      </w:pPr>
      <w:rPr>
        <w:rFonts w:hint="default" w:ascii="Wingdings" w:hAnsi="Wingdings"/>
      </w:rPr>
    </w:lvl>
    <w:lvl w:ilvl="6">
      <w:start w:val="1"/>
      <w:numFmt w:val="bullet"/>
      <w:lvlText w:val=""/>
      <w:lvlJc w:val="left"/>
      <w:pPr>
        <w:ind w:left="5085" w:hanging="360"/>
      </w:pPr>
      <w:rPr>
        <w:rFonts w:hint="default" w:ascii="Symbol" w:hAnsi="Symbol"/>
      </w:rPr>
    </w:lvl>
    <w:lvl w:ilvl="7">
      <w:start w:val="1"/>
      <w:numFmt w:val="bullet"/>
      <w:lvlText w:val="o"/>
      <w:lvlJc w:val="left"/>
      <w:pPr>
        <w:ind w:left="5805" w:hanging="360"/>
      </w:pPr>
      <w:rPr>
        <w:rFonts w:hint="default" w:ascii="Courier New" w:hAnsi="Courier New" w:cs="Courier New"/>
      </w:rPr>
    </w:lvl>
    <w:lvl w:ilvl="8">
      <w:start w:val="1"/>
      <w:numFmt w:val="bullet"/>
      <w:lvlText w:val=""/>
      <w:lvlJc w:val="left"/>
      <w:pPr>
        <w:ind w:left="6525" w:hanging="360"/>
      </w:pPr>
      <w:rPr>
        <w:rFonts w:hint="default" w:ascii="Wingdings" w:hAnsi="Wingdings"/>
      </w:rPr>
    </w:lvl>
  </w:abstractNum>
  <w:abstractNum w:abstractNumId="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676E3536"/>
    <w:multiLevelType w:val="hybridMultilevel"/>
    <w:tmpl w:val="242AD5B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hint="default" w:ascii="Calibri" w:hAnsi="Calibri"/>
        <w:sz w:val="18"/>
      </w:rPr>
    </w:lvl>
    <w:lvl w:ilvl="1">
      <w:start w:val="1"/>
      <w:numFmt w:val="lowerLetter"/>
      <w:pStyle w:val="Tablenumberedlist2"/>
      <w:lvlText w:val="%2)"/>
      <w:lvlJc w:val="left"/>
      <w:pPr>
        <w:ind w:left="567" w:hanging="283"/>
      </w:pPr>
      <w:rPr>
        <w:rFonts w:hint="default" w:ascii="Calibri" w:hAnsi="Calibri"/>
        <w:sz w:val="18"/>
      </w:rPr>
    </w:lvl>
    <w:lvl w:ilvl="2">
      <w:start w:val="1"/>
      <w:numFmt w:val="lowerRoman"/>
      <w:pStyle w:val="Tablenumberedlist3"/>
      <w:lvlText w:val="%3)"/>
      <w:lvlJc w:val="left"/>
      <w:pPr>
        <w:ind w:left="851" w:hanging="284"/>
      </w:pPr>
      <w:rPr>
        <w:rFonts w:hint="default" w:ascii="Calibri" w:hAnsi="Calibri"/>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7"/>
  </w:num>
  <w:num w:numId="2" w16cid:durableId="1355770275">
    <w:abstractNumId w:val="8"/>
  </w:num>
  <w:num w:numId="3" w16cid:durableId="1882862685">
    <w:abstractNumId w:val="2"/>
  </w:num>
  <w:num w:numId="4" w16cid:durableId="360508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5"/>
  </w:num>
  <w:num w:numId="6" w16cid:durableId="1314989398">
    <w:abstractNumId w:val="6"/>
  </w:num>
  <w:num w:numId="7" w16cid:durableId="951480071">
    <w:abstractNumId w:val="4"/>
  </w:num>
  <w:num w:numId="8" w16cid:durableId="844629787">
    <w:abstractNumId w:val="2"/>
    <w:lvlOverride w:ilvl="0">
      <w:lvl w:ilvl="0">
        <w:start w:val="1"/>
        <w:numFmt w:val="decimal"/>
        <w:pStyle w:val="Heading2"/>
        <w:lvlText w:val="%1"/>
        <w:lvlJc w:val="left"/>
        <w:pPr>
          <w:ind w:left="720" w:hanging="720"/>
        </w:pPr>
      </w:lvl>
    </w:lvlOverride>
  </w:num>
  <w:num w:numId="9" w16cid:durableId="1698308952">
    <w:abstractNumId w:val="7"/>
  </w:num>
  <w:num w:numId="10" w16cid:durableId="547035718">
    <w:abstractNumId w:val="8"/>
  </w:num>
  <w:num w:numId="11" w16cid:durableId="1145393031">
    <w:abstractNumId w:val="1"/>
  </w:num>
  <w:num w:numId="12" w16cid:durableId="645671681">
    <w:abstractNumId w:val="9"/>
  </w:num>
  <w:num w:numId="13" w16cid:durableId="274824895">
    <w:abstractNumId w:val="10"/>
  </w:num>
  <w:num w:numId="14" w16cid:durableId="1992250935">
    <w:abstractNumId w:val="0"/>
  </w:num>
  <w:num w:numId="15" w16cid:durableId="321474548">
    <w:abstractNumId w:val="8"/>
  </w:num>
  <w:num w:numId="16" w16cid:durableId="283314966">
    <w:abstractNumId w:val="2"/>
    <w:lvlOverride w:ilvl="0">
      <w:lvl w:ilvl="0">
        <w:start w:val="1"/>
        <w:numFmt w:val="decimal"/>
        <w:pStyle w:val="Heading2"/>
        <w:lvlText w:val="%1"/>
        <w:lvlJc w:val="left"/>
        <w:pPr>
          <w:ind w:left="720" w:hanging="720"/>
        </w:pPr>
        <w:rPr>
          <w:color w:val="auto"/>
        </w:rPr>
      </w:lvl>
    </w:lvlOverride>
  </w:num>
  <w:num w:numId="17" w16cid:durableId="865141996">
    <w:abstractNumId w:val="2"/>
    <w:lvlOverride w:ilvl="0">
      <w:lvl w:ilvl="0">
        <w:start w:val="1"/>
        <w:numFmt w:val="decimal"/>
        <w:pStyle w:val="Heading2"/>
        <w:lvlText w:val="%1"/>
        <w:lvlJc w:val="left"/>
        <w:pPr>
          <w:ind w:left="720" w:hanging="720"/>
        </w:pPr>
        <w:rPr>
          <w:color w:val="auto"/>
        </w:rPr>
      </w:lvl>
    </w:lvlOverride>
  </w:num>
  <w:num w:numId="18" w16cid:durableId="468668518">
    <w:abstractNumId w:val="2"/>
    <w:lvlOverride w:ilvl="0">
      <w:lvl w:ilvl="0">
        <w:start w:val="1"/>
        <w:numFmt w:val="decimal"/>
        <w:pStyle w:val="Heading2"/>
        <w:lvlText w:val="%1"/>
        <w:lvlJc w:val="left"/>
        <w:pPr>
          <w:ind w:left="720" w:hanging="720"/>
        </w:pPr>
        <w:rPr>
          <w:color w:val="auto"/>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2EF"/>
    <w:rsid w:val="000054FD"/>
    <w:rsid w:val="0001009D"/>
    <w:rsid w:val="00011A16"/>
    <w:rsid w:val="000148DB"/>
    <w:rsid w:val="00025430"/>
    <w:rsid w:val="0002769F"/>
    <w:rsid w:val="00033CE9"/>
    <w:rsid w:val="00034E8C"/>
    <w:rsid w:val="00042D8F"/>
    <w:rsid w:val="000452CB"/>
    <w:rsid w:val="00050BA5"/>
    <w:rsid w:val="00055C64"/>
    <w:rsid w:val="00057D56"/>
    <w:rsid w:val="00060326"/>
    <w:rsid w:val="000604C7"/>
    <w:rsid w:val="0006205B"/>
    <w:rsid w:val="0006340A"/>
    <w:rsid w:val="00065ECE"/>
    <w:rsid w:val="000709F4"/>
    <w:rsid w:val="00070C75"/>
    <w:rsid w:val="00073912"/>
    <w:rsid w:val="000760CC"/>
    <w:rsid w:val="0007790F"/>
    <w:rsid w:val="000800DD"/>
    <w:rsid w:val="000815A4"/>
    <w:rsid w:val="00084C87"/>
    <w:rsid w:val="00084CE5"/>
    <w:rsid w:val="00084F98"/>
    <w:rsid w:val="000A43A2"/>
    <w:rsid w:val="000A5806"/>
    <w:rsid w:val="000A60CD"/>
    <w:rsid w:val="000B039D"/>
    <w:rsid w:val="000B05E7"/>
    <w:rsid w:val="000B7956"/>
    <w:rsid w:val="000B7FD8"/>
    <w:rsid w:val="000C3A2B"/>
    <w:rsid w:val="000C5286"/>
    <w:rsid w:val="000C54A3"/>
    <w:rsid w:val="000D1CAC"/>
    <w:rsid w:val="000D49FF"/>
    <w:rsid w:val="000D6DD8"/>
    <w:rsid w:val="000E0D52"/>
    <w:rsid w:val="000E27D7"/>
    <w:rsid w:val="000E2DC6"/>
    <w:rsid w:val="000E5C14"/>
    <w:rsid w:val="000E77D1"/>
    <w:rsid w:val="000F05AF"/>
    <w:rsid w:val="000F0AE7"/>
    <w:rsid w:val="000F1AAA"/>
    <w:rsid w:val="000F2E13"/>
    <w:rsid w:val="000F2EBC"/>
    <w:rsid w:val="00100088"/>
    <w:rsid w:val="001017C5"/>
    <w:rsid w:val="00105098"/>
    <w:rsid w:val="00112640"/>
    <w:rsid w:val="00112B86"/>
    <w:rsid w:val="0011331F"/>
    <w:rsid w:val="00122CD2"/>
    <w:rsid w:val="00123918"/>
    <w:rsid w:val="00123AB5"/>
    <w:rsid w:val="00123AE1"/>
    <w:rsid w:val="001251F0"/>
    <w:rsid w:val="00131807"/>
    <w:rsid w:val="00134EA3"/>
    <w:rsid w:val="00144754"/>
    <w:rsid w:val="00144C0F"/>
    <w:rsid w:val="0014581B"/>
    <w:rsid w:val="00145D73"/>
    <w:rsid w:val="001560A4"/>
    <w:rsid w:val="001567E9"/>
    <w:rsid w:val="00162C63"/>
    <w:rsid w:val="0016500A"/>
    <w:rsid w:val="00167FA3"/>
    <w:rsid w:val="001730EC"/>
    <w:rsid w:val="0017394A"/>
    <w:rsid w:val="00176DC1"/>
    <w:rsid w:val="00183612"/>
    <w:rsid w:val="00184363"/>
    <w:rsid w:val="001878BB"/>
    <w:rsid w:val="001940E0"/>
    <w:rsid w:val="001948D8"/>
    <w:rsid w:val="001948E0"/>
    <w:rsid w:val="001A1F79"/>
    <w:rsid w:val="001A4F2A"/>
    <w:rsid w:val="001B0772"/>
    <w:rsid w:val="001B1009"/>
    <w:rsid w:val="001B1BF6"/>
    <w:rsid w:val="001B39E9"/>
    <w:rsid w:val="001B400F"/>
    <w:rsid w:val="001C3583"/>
    <w:rsid w:val="001C63B1"/>
    <w:rsid w:val="001D2083"/>
    <w:rsid w:val="001D3D71"/>
    <w:rsid w:val="001D77BC"/>
    <w:rsid w:val="001E1C4C"/>
    <w:rsid w:val="001E4A32"/>
    <w:rsid w:val="001E5361"/>
    <w:rsid w:val="001F073C"/>
    <w:rsid w:val="001F2D25"/>
    <w:rsid w:val="001F3520"/>
    <w:rsid w:val="001F40F0"/>
    <w:rsid w:val="001F4516"/>
    <w:rsid w:val="001F4E44"/>
    <w:rsid w:val="001F6DBF"/>
    <w:rsid w:val="001F748B"/>
    <w:rsid w:val="001F7FA0"/>
    <w:rsid w:val="0020015C"/>
    <w:rsid w:val="002006E8"/>
    <w:rsid w:val="00201500"/>
    <w:rsid w:val="00206E27"/>
    <w:rsid w:val="002143AB"/>
    <w:rsid w:val="002315F4"/>
    <w:rsid w:val="00232955"/>
    <w:rsid w:val="00243005"/>
    <w:rsid w:val="002437D9"/>
    <w:rsid w:val="00244756"/>
    <w:rsid w:val="002448FA"/>
    <w:rsid w:val="002514D9"/>
    <w:rsid w:val="0025342B"/>
    <w:rsid w:val="00256894"/>
    <w:rsid w:val="00262394"/>
    <w:rsid w:val="00262ECE"/>
    <w:rsid w:val="00264441"/>
    <w:rsid w:val="00267728"/>
    <w:rsid w:val="002704BC"/>
    <w:rsid w:val="00270E1C"/>
    <w:rsid w:val="00271083"/>
    <w:rsid w:val="00290DBB"/>
    <w:rsid w:val="002944BA"/>
    <w:rsid w:val="00295115"/>
    <w:rsid w:val="002A193C"/>
    <w:rsid w:val="002A1BDC"/>
    <w:rsid w:val="002A343E"/>
    <w:rsid w:val="002A73CC"/>
    <w:rsid w:val="002B0163"/>
    <w:rsid w:val="002B0713"/>
    <w:rsid w:val="002B1F50"/>
    <w:rsid w:val="002B70EC"/>
    <w:rsid w:val="002B717B"/>
    <w:rsid w:val="002C1009"/>
    <w:rsid w:val="002C1E9A"/>
    <w:rsid w:val="002C5D0B"/>
    <w:rsid w:val="002C7EAA"/>
    <w:rsid w:val="002D0388"/>
    <w:rsid w:val="002D0433"/>
    <w:rsid w:val="002D1118"/>
    <w:rsid w:val="002E1333"/>
    <w:rsid w:val="002E50A7"/>
    <w:rsid w:val="002F1D83"/>
    <w:rsid w:val="002F6FB0"/>
    <w:rsid w:val="003005B7"/>
    <w:rsid w:val="00303775"/>
    <w:rsid w:val="00303DFE"/>
    <w:rsid w:val="00304BED"/>
    <w:rsid w:val="00305911"/>
    <w:rsid w:val="00306FD7"/>
    <w:rsid w:val="003143BD"/>
    <w:rsid w:val="00315D54"/>
    <w:rsid w:val="003160DD"/>
    <w:rsid w:val="0032431C"/>
    <w:rsid w:val="0033257D"/>
    <w:rsid w:val="003364F0"/>
    <w:rsid w:val="00340820"/>
    <w:rsid w:val="00342F9F"/>
    <w:rsid w:val="00352E09"/>
    <w:rsid w:val="00357095"/>
    <w:rsid w:val="003574BA"/>
    <w:rsid w:val="003600C4"/>
    <w:rsid w:val="003605E7"/>
    <w:rsid w:val="00361EFF"/>
    <w:rsid w:val="00362353"/>
    <w:rsid w:val="0037569F"/>
    <w:rsid w:val="00375CFE"/>
    <w:rsid w:val="00381D23"/>
    <w:rsid w:val="00382391"/>
    <w:rsid w:val="00385B4B"/>
    <w:rsid w:val="00390075"/>
    <w:rsid w:val="003911F6"/>
    <w:rsid w:val="003953AD"/>
    <w:rsid w:val="00396339"/>
    <w:rsid w:val="003A3EE8"/>
    <w:rsid w:val="003A4B4A"/>
    <w:rsid w:val="003B2AAC"/>
    <w:rsid w:val="003B41FB"/>
    <w:rsid w:val="003B46E2"/>
    <w:rsid w:val="003B5306"/>
    <w:rsid w:val="003B5D87"/>
    <w:rsid w:val="003B7711"/>
    <w:rsid w:val="003D22EA"/>
    <w:rsid w:val="003D358F"/>
    <w:rsid w:val="003D35D3"/>
    <w:rsid w:val="003D3CE1"/>
    <w:rsid w:val="003D44DC"/>
    <w:rsid w:val="003E042E"/>
    <w:rsid w:val="003E105C"/>
    <w:rsid w:val="003E5256"/>
    <w:rsid w:val="003F1AF6"/>
    <w:rsid w:val="003F299A"/>
    <w:rsid w:val="003F37DA"/>
    <w:rsid w:val="003F76C3"/>
    <w:rsid w:val="003F7E73"/>
    <w:rsid w:val="004006ED"/>
    <w:rsid w:val="00402368"/>
    <w:rsid w:val="00402404"/>
    <w:rsid w:val="00405A2D"/>
    <w:rsid w:val="0040696E"/>
    <w:rsid w:val="00406AC2"/>
    <w:rsid w:val="00410543"/>
    <w:rsid w:val="004135CC"/>
    <w:rsid w:val="00414923"/>
    <w:rsid w:val="00416902"/>
    <w:rsid w:val="004213B8"/>
    <w:rsid w:val="00421A17"/>
    <w:rsid w:val="004239A5"/>
    <w:rsid w:val="00424C04"/>
    <w:rsid w:val="00426556"/>
    <w:rsid w:val="004332EF"/>
    <w:rsid w:val="004335FD"/>
    <w:rsid w:val="00435608"/>
    <w:rsid w:val="004411D3"/>
    <w:rsid w:val="00442EEB"/>
    <w:rsid w:val="004470C0"/>
    <w:rsid w:val="0046066D"/>
    <w:rsid w:val="00460750"/>
    <w:rsid w:val="004705F2"/>
    <w:rsid w:val="00473964"/>
    <w:rsid w:val="004837B1"/>
    <w:rsid w:val="0048569E"/>
    <w:rsid w:val="00486C20"/>
    <w:rsid w:val="004879E1"/>
    <w:rsid w:val="00490CC3"/>
    <w:rsid w:val="00490E7F"/>
    <w:rsid w:val="0049102C"/>
    <w:rsid w:val="00493643"/>
    <w:rsid w:val="00495AA7"/>
    <w:rsid w:val="00496022"/>
    <w:rsid w:val="00496E0B"/>
    <w:rsid w:val="004A36F6"/>
    <w:rsid w:val="004A5480"/>
    <w:rsid w:val="004A5C36"/>
    <w:rsid w:val="004A5EF1"/>
    <w:rsid w:val="004A6933"/>
    <w:rsid w:val="004B445D"/>
    <w:rsid w:val="004C257C"/>
    <w:rsid w:val="004C6362"/>
    <w:rsid w:val="004C6C47"/>
    <w:rsid w:val="004D25CD"/>
    <w:rsid w:val="004D2E21"/>
    <w:rsid w:val="004E1304"/>
    <w:rsid w:val="004E409A"/>
    <w:rsid w:val="004F01CF"/>
    <w:rsid w:val="004F1399"/>
    <w:rsid w:val="004F3169"/>
    <w:rsid w:val="004F345E"/>
    <w:rsid w:val="004F517A"/>
    <w:rsid w:val="004F621B"/>
    <w:rsid w:val="00503CD1"/>
    <w:rsid w:val="00503DAA"/>
    <w:rsid w:val="005055D2"/>
    <w:rsid w:val="00505AE1"/>
    <w:rsid w:val="005061B6"/>
    <w:rsid w:val="00506A8E"/>
    <w:rsid w:val="0051064C"/>
    <w:rsid w:val="00513FDF"/>
    <w:rsid w:val="005254C7"/>
    <w:rsid w:val="00526C9A"/>
    <w:rsid w:val="00527329"/>
    <w:rsid w:val="005274FA"/>
    <w:rsid w:val="00534C2E"/>
    <w:rsid w:val="00544A75"/>
    <w:rsid w:val="00545AE7"/>
    <w:rsid w:val="005477F7"/>
    <w:rsid w:val="005520CD"/>
    <w:rsid w:val="00555A8C"/>
    <w:rsid w:val="00557252"/>
    <w:rsid w:val="00566E84"/>
    <w:rsid w:val="00571E55"/>
    <w:rsid w:val="0057385A"/>
    <w:rsid w:val="00575BC2"/>
    <w:rsid w:val="00590E9B"/>
    <w:rsid w:val="00591D58"/>
    <w:rsid w:val="005920BC"/>
    <w:rsid w:val="00594D62"/>
    <w:rsid w:val="005972C9"/>
    <w:rsid w:val="005A7BA2"/>
    <w:rsid w:val="005B2F78"/>
    <w:rsid w:val="005B3935"/>
    <w:rsid w:val="005B4BC3"/>
    <w:rsid w:val="005B70CD"/>
    <w:rsid w:val="005C2701"/>
    <w:rsid w:val="005C3F15"/>
    <w:rsid w:val="005D10C0"/>
    <w:rsid w:val="005D19F3"/>
    <w:rsid w:val="005E283A"/>
    <w:rsid w:val="005E2A5A"/>
    <w:rsid w:val="005F0E4D"/>
    <w:rsid w:val="005F43E0"/>
    <w:rsid w:val="005F6C5B"/>
    <w:rsid w:val="0060054C"/>
    <w:rsid w:val="006012F8"/>
    <w:rsid w:val="0060426D"/>
    <w:rsid w:val="00604C3A"/>
    <w:rsid w:val="00605556"/>
    <w:rsid w:val="00607219"/>
    <w:rsid w:val="00610F01"/>
    <w:rsid w:val="00611DA7"/>
    <w:rsid w:val="00612C71"/>
    <w:rsid w:val="0061440B"/>
    <w:rsid w:val="00616F6C"/>
    <w:rsid w:val="00622513"/>
    <w:rsid w:val="00622FE4"/>
    <w:rsid w:val="00624E43"/>
    <w:rsid w:val="00640808"/>
    <w:rsid w:val="006416D4"/>
    <w:rsid w:val="006436B9"/>
    <w:rsid w:val="00646AEF"/>
    <w:rsid w:val="006479C5"/>
    <w:rsid w:val="006524AF"/>
    <w:rsid w:val="006535F5"/>
    <w:rsid w:val="00653CBE"/>
    <w:rsid w:val="00656531"/>
    <w:rsid w:val="00662160"/>
    <w:rsid w:val="00663E8D"/>
    <w:rsid w:val="0066445F"/>
    <w:rsid w:val="006719FC"/>
    <w:rsid w:val="0068190B"/>
    <w:rsid w:val="00682AC8"/>
    <w:rsid w:val="00697FE6"/>
    <w:rsid w:val="006A71C1"/>
    <w:rsid w:val="006A78DD"/>
    <w:rsid w:val="006B044C"/>
    <w:rsid w:val="006B438C"/>
    <w:rsid w:val="006B55DD"/>
    <w:rsid w:val="006B5F6D"/>
    <w:rsid w:val="006C3783"/>
    <w:rsid w:val="006C5A0E"/>
    <w:rsid w:val="006C5EDE"/>
    <w:rsid w:val="006C6EF8"/>
    <w:rsid w:val="006C7EF6"/>
    <w:rsid w:val="006D01FB"/>
    <w:rsid w:val="006D09F9"/>
    <w:rsid w:val="006D223B"/>
    <w:rsid w:val="006D2FD7"/>
    <w:rsid w:val="006D46D2"/>
    <w:rsid w:val="006D4CE6"/>
    <w:rsid w:val="006D71E6"/>
    <w:rsid w:val="006D7F28"/>
    <w:rsid w:val="006E0912"/>
    <w:rsid w:val="006E7FF3"/>
    <w:rsid w:val="0070094D"/>
    <w:rsid w:val="00702E5D"/>
    <w:rsid w:val="00704CE7"/>
    <w:rsid w:val="0070523F"/>
    <w:rsid w:val="00707092"/>
    <w:rsid w:val="007243B3"/>
    <w:rsid w:val="0072484C"/>
    <w:rsid w:val="0072679D"/>
    <w:rsid w:val="00732711"/>
    <w:rsid w:val="007328D0"/>
    <w:rsid w:val="007405CB"/>
    <w:rsid w:val="00752661"/>
    <w:rsid w:val="0075339D"/>
    <w:rsid w:val="007601D4"/>
    <w:rsid w:val="00762C3E"/>
    <w:rsid w:val="007656D5"/>
    <w:rsid w:val="00770814"/>
    <w:rsid w:val="00773530"/>
    <w:rsid w:val="00774DF1"/>
    <w:rsid w:val="00775DE4"/>
    <w:rsid w:val="00776A68"/>
    <w:rsid w:val="00787C31"/>
    <w:rsid w:val="00793883"/>
    <w:rsid w:val="0079530D"/>
    <w:rsid w:val="007A0D80"/>
    <w:rsid w:val="007A28FE"/>
    <w:rsid w:val="007A39A5"/>
    <w:rsid w:val="007A3B6B"/>
    <w:rsid w:val="007A5FF8"/>
    <w:rsid w:val="007A683B"/>
    <w:rsid w:val="007B041A"/>
    <w:rsid w:val="007B0D79"/>
    <w:rsid w:val="007B1F92"/>
    <w:rsid w:val="007B2585"/>
    <w:rsid w:val="007B34C1"/>
    <w:rsid w:val="007B3846"/>
    <w:rsid w:val="007B7687"/>
    <w:rsid w:val="007C5B94"/>
    <w:rsid w:val="007C5ED4"/>
    <w:rsid w:val="007D0A14"/>
    <w:rsid w:val="007D227F"/>
    <w:rsid w:val="007D2F91"/>
    <w:rsid w:val="007D3A02"/>
    <w:rsid w:val="007D4368"/>
    <w:rsid w:val="007D471D"/>
    <w:rsid w:val="007D48F0"/>
    <w:rsid w:val="007D49EC"/>
    <w:rsid w:val="007D53E1"/>
    <w:rsid w:val="007E0CC5"/>
    <w:rsid w:val="007E190B"/>
    <w:rsid w:val="007E3DBA"/>
    <w:rsid w:val="007F3575"/>
    <w:rsid w:val="00800E76"/>
    <w:rsid w:val="00801A18"/>
    <w:rsid w:val="0081126A"/>
    <w:rsid w:val="008152F0"/>
    <w:rsid w:val="008153FE"/>
    <w:rsid w:val="00817ADB"/>
    <w:rsid w:val="00820DFA"/>
    <w:rsid w:val="0082187E"/>
    <w:rsid w:val="00821944"/>
    <w:rsid w:val="00821DA2"/>
    <w:rsid w:val="0082249A"/>
    <w:rsid w:val="00822978"/>
    <w:rsid w:val="00823D77"/>
    <w:rsid w:val="00824FA3"/>
    <w:rsid w:val="00831C2A"/>
    <w:rsid w:val="00833933"/>
    <w:rsid w:val="0084080C"/>
    <w:rsid w:val="00842278"/>
    <w:rsid w:val="008437C2"/>
    <w:rsid w:val="0084392D"/>
    <w:rsid w:val="00843939"/>
    <w:rsid w:val="00843DB0"/>
    <w:rsid w:val="008566FB"/>
    <w:rsid w:val="008604C7"/>
    <w:rsid w:val="00861DE0"/>
    <w:rsid w:val="00862F44"/>
    <w:rsid w:val="00863751"/>
    <w:rsid w:val="00866F65"/>
    <w:rsid w:val="00874268"/>
    <w:rsid w:val="00874414"/>
    <w:rsid w:val="00875282"/>
    <w:rsid w:val="00882C62"/>
    <w:rsid w:val="00883076"/>
    <w:rsid w:val="008832FF"/>
    <w:rsid w:val="00885262"/>
    <w:rsid w:val="008859FF"/>
    <w:rsid w:val="00895E81"/>
    <w:rsid w:val="008A0A9B"/>
    <w:rsid w:val="008A0AEB"/>
    <w:rsid w:val="008A152C"/>
    <w:rsid w:val="008A3190"/>
    <w:rsid w:val="008A6801"/>
    <w:rsid w:val="008B25D4"/>
    <w:rsid w:val="008B6492"/>
    <w:rsid w:val="008C04E5"/>
    <w:rsid w:val="008D0196"/>
    <w:rsid w:val="008D1B48"/>
    <w:rsid w:val="008D492B"/>
    <w:rsid w:val="008D5C72"/>
    <w:rsid w:val="008D661B"/>
    <w:rsid w:val="008D7522"/>
    <w:rsid w:val="008E080A"/>
    <w:rsid w:val="008E534A"/>
    <w:rsid w:val="008E6132"/>
    <w:rsid w:val="008F1B5F"/>
    <w:rsid w:val="008F32A7"/>
    <w:rsid w:val="009003F5"/>
    <w:rsid w:val="009016A6"/>
    <w:rsid w:val="00905514"/>
    <w:rsid w:val="0090596D"/>
    <w:rsid w:val="00905E75"/>
    <w:rsid w:val="0090774C"/>
    <w:rsid w:val="009106E8"/>
    <w:rsid w:val="009111FF"/>
    <w:rsid w:val="009158BA"/>
    <w:rsid w:val="009232BA"/>
    <w:rsid w:val="0094245B"/>
    <w:rsid w:val="009431E6"/>
    <w:rsid w:val="00947682"/>
    <w:rsid w:val="0095396A"/>
    <w:rsid w:val="00953C93"/>
    <w:rsid w:val="009679F4"/>
    <w:rsid w:val="0097519A"/>
    <w:rsid w:val="00980B1B"/>
    <w:rsid w:val="00991227"/>
    <w:rsid w:val="00992505"/>
    <w:rsid w:val="00996A04"/>
    <w:rsid w:val="009A093F"/>
    <w:rsid w:val="009A25EE"/>
    <w:rsid w:val="009A385E"/>
    <w:rsid w:val="009A79FA"/>
    <w:rsid w:val="009B32EC"/>
    <w:rsid w:val="009B4645"/>
    <w:rsid w:val="009B6797"/>
    <w:rsid w:val="009C2222"/>
    <w:rsid w:val="009C5591"/>
    <w:rsid w:val="009C6939"/>
    <w:rsid w:val="009D1071"/>
    <w:rsid w:val="009D1394"/>
    <w:rsid w:val="009D2770"/>
    <w:rsid w:val="009E3429"/>
    <w:rsid w:val="009E6ABB"/>
    <w:rsid w:val="009F1B3C"/>
    <w:rsid w:val="009F30B0"/>
    <w:rsid w:val="009F769F"/>
    <w:rsid w:val="009F7FA9"/>
    <w:rsid w:val="00A029D3"/>
    <w:rsid w:val="00A06D9F"/>
    <w:rsid w:val="00A10DB7"/>
    <w:rsid w:val="00A1380E"/>
    <w:rsid w:val="00A17BBF"/>
    <w:rsid w:val="00A2056A"/>
    <w:rsid w:val="00A2084C"/>
    <w:rsid w:val="00A22AEE"/>
    <w:rsid w:val="00A25877"/>
    <w:rsid w:val="00A26D23"/>
    <w:rsid w:val="00A26D68"/>
    <w:rsid w:val="00A355BA"/>
    <w:rsid w:val="00A35989"/>
    <w:rsid w:val="00A35B30"/>
    <w:rsid w:val="00A3770C"/>
    <w:rsid w:val="00A47047"/>
    <w:rsid w:val="00A47084"/>
    <w:rsid w:val="00A47798"/>
    <w:rsid w:val="00A52203"/>
    <w:rsid w:val="00A60253"/>
    <w:rsid w:val="00A606B3"/>
    <w:rsid w:val="00A63B00"/>
    <w:rsid w:val="00A76454"/>
    <w:rsid w:val="00A81614"/>
    <w:rsid w:val="00A82B73"/>
    <w:rsid w:val="00A9002C"/>
    <w:rsid w:val="00A910D4"/>
    <w:rsid w:val="00A91374"/>
    <w:rsid w:val="00A95109"/>
    <w:rsid w:val="00A95E63"/>
    <w:rsid w:val="00AA6CFA"/>
    <w:rsid w:val="00AA70E3"/>
    <w:rsid w:val="00AB0DC8"/>
    <w:rsid w:val="00AB0FBE"/>
    <w:rsid w:val="00AC6145"/>
    <w:rsid w:val="00AC7EA6"/>
    <w:rsid w:val="00AD34E4"/>
    <w:rsid w:val="00AE3627"/>
    <w:rsid w:val="00AE4265"/>
    <w:rsid w:val="00AF1997"/>
    <w:rsid w:val="00AF1EB9"/>
    <w:rsid w:val="00AF2CA7"/>
    <w:rsid w:val="00AF40AC"/>
    <w:rsid w:val="00AF4EFD"/>
    <w:rsid w:val="00AF5211"/>
    <w:rsid w:val="00B01FB8"/>
    <w:rsid w:val="00B0446C"/>
    <w:rsid w:val="00B07217"/>
    <w:rsid w:val="00B15C4C"/>
    <w:rsid w:val="00B20941"/>
    <w:rsid w:val="00B229D3"/>
    <w:rsid w:val="00B2496E"/>
    <w:rsid w:val="00B25E22"/>
    <w:rsid w:val="00B31F1D"/>
    <w:rsid w:val="00B35092"/>
    <w:rsid w:val="00B3523C"/>
    <w:rsid w:val="00B353BE"/>
    <w:rsid w:val="00B35721"/>
    <w:rsid w:val="00B37823"/>
    <w:rsid w:val="00B40116"/>
    <w:rsid w:val="00B40FB7"/>
    <w:rsid w:val="00B43A41"/>
    <w:rsid w:val="00B50005"/>
    <w:rsid w:val="00B52D9D"/>
    <w:rsid w:val="00B53D14"/>
    <w:rsid w:val="00B5453F"/>
    <w:rsid w:val="00B55285"/>
    <w:rsid w:val="00B56B63"/>
    <w:rsid w:val="00B570E8"/>
    <w:rsid w:val="00B579E7"/>
    <w:rsid w:val="00B63CD4"/>
    <w:rsid w:val="00B715FD"/>
    <w:rsid w:val="00B74D4D"/>
    <w:rsid w:val="00B80190"/>
    <w:rsid w:val="00B81123"/>
    <w:rsid w:val="00B8224C"/>
    <w:rsid w:val="00B85240"/>
    <w:rsid w:val="00B919D3"/>
    <w:rsid w:val="00B94414"/>
    <w:rsid w:val="00B97FD8"/>
    <w:rsid w:val="00BA0AFF"/>
    <w:rsid w:val="00BA1A3C"/>
    <w:rsid w:val="00BB5920"/>
    <w:rsid w:val="00BB6ACE"/>
    <w:rsid w:val="00BB73D1"/>
    <w:rsid w:val="00BC2113"/>
    <w:rsid w:val="00BC6BA3"/>
    <w:rsid w:val="00BD2275"/>
    <w:rsid w:val="00BD483C"/>
    <w:rsid w:val="00BD5EBA"/>
    <w:rsid w:val="00BD6115"/>
    <w:rsid w:val="00BE03E4"/>
    <w:rsid w:val="00BE0537"/>
    <w:rsid w:val="00BE3F29"/>
    <w:rsid w:val="00BE494A"/>
    <w:rsid w:val="00BE54DE"/>
    <w:rsid w:val="00BE5F5A"/>
    <w:rsid w:val="00BE6046"/>
    <w:rsid w:val="00BE7C22"/>
    <w:rsid w:val="00BF24CC"/>
    <w:rsid w:val="00BF37DA"/>
    <w:rsid w:val="00BF3C8C"/>
    <w:rsid w:val="00BF734D"/>
    <w:rsid w:val="00C00AAC"/>
    <w:rsid w:val="00C0156A"/>
    <w:rsid w:val="00C01CEA"/>
    <w:rsid w:val="00C03EF2"/>
    <w:rsid w:val="00C05017"/>
    <w:rsid w:val="00C05EA8"/>
    <w:rsid w:val="00C06619"/>
    <w:rsid w:val="00C0709E"/>
    <w:rsid w:val="00C07217"/>
    <w:rsid w:val="00C07A9F"/>
    <w:rsid w:val="00C152FC"/>
    <w:rsid w:val="00C20285"/>
    <w:rsid w:val="00C24F66"/>
    <w:rsid w:val="00C30975"/>
    <w:rsid w:val="00C36FDB"/>
    <w:rsid w:val="00C40255"/>
    <w:rsid w:val="00C414FA"/>
    <w:rsid w:val="00C43F17"/>
    <w:rsid w:val="00C51AF4"/>
    <w:rsid w:val="00C51E35"/>
    <w:rsid w:val="00C66CA6"/>
    <w:rsid w:val="00C71846"/>
    <w:rsid w:val="00C7198A"/>
    <w:rsid w:val="00C755B8"/>
    <w:rsid w:val="00C759F8"/>
    <w:rsid w:val="00C77887"/>
    <w:rsid w:val="00C8165C"/>
    <w:rsid w:val="00C82DA5"/>
    <w:rsid w:val="00C843B3"/>
    <w:rsid w:val="00C86FD4"/>
    <w:rsid w:val="00C87A7C"/>
    <w:rsid w:val="00C903AD"/>
    <w:rsid w:val="00C90944"/>
    <w:rsid w:val="00C90B6B"/>
    <w:rsid w:val="00C96AA3"/>
    <w:rsid w:val="00CA1CF7"/>
    <w:rsid w:val="00CA623D"/>
    <w:rsid w:val="00CA6816"/>
    <w:rsid w:val="00CB4269"/>
    <w:rsid w:val="00CB4578"/>
    <w:rsid w:val="00CB7E58"/>
    <w:rsid w:val="00CC1B1B"/>
    <w:rsid w:val="00CC2FAD"/>
    <w:rsid w:val="00CC36B8"/>
    <w:rsid w:val="00CC735A"/>
    <w:rsid w:val="00CE0D23"/>
    <w:rsid w:val="00CE634B"/>
    <w:rsid w:val="00CF1FC6"/>
    <w:rsid w:val="00CF2FE7"/>
    <w:rsid w:val="00CF44BD"/>
    <w:rsid w:val="00CF7FF8"/>
    <w:rsid w:val="00D01377"/>
    <w:rsid w:val="00D034C3"/>
    <w:rsid w:val="00D05D8D"/>
    <w:rsid w:val="00D06356"/>
    <w:rsid w:val="00D10A10"/>
    <w:rsid w:val="00D12E80"/>
    <w:rsid w:val="00D12F86"/>
    <w:rsid w:val="00D13213"/>
    <w:rsid w:val="00D13595"/>
    <w:rsid w:val="00D15257"/>
    <w:rsid w:val="00D2334E"/>
    <w:rsid w:val="00D23E9E"/>
    <w:rsid w:val="00D36729"/>
    <w:rsid w:val="00D3676E"/>
    <w:rsid w:val="00D45274"/>
    <w:rsid w:val="00D45E0E"/>
    <w:rsid w:val="00D47B87"/>
    <w:rsid w:val="00D522EF"/>
    <w:rsid w:val="00D54CC9"/>
    <w:rsid w:val="00D56EB0"/>
    <w:rsid w:val="00D6407C"/>
    <w:rsid w:val="00D666DC"/>
    <w:rsid w:val="00D66E51"/>
    <w:rsid w:val="00D72D79"/>
    <w:rsid w:val="00D7667C"/>
    <w:rsid w:val="00D76B94"/>
    <w:rsid w:val="00D82BAB"/>
    <w:rsid w:val="00D84B1A"/>
    <w:rsid w:val="00D912A7"/>
    <w:rsid w:val="00D92170"/>
    <w:rsid w:val="00D972FE"/>
    <w:rsid w:val="00D97E47"/>
    <w:rsid w:val="00DA0B8B"/>
    <w:rsid w:val="00DA1BEA"/>
    <w:rsid w:val="00DA40C9"/>
    <w:rsid w:val="00DA75E8"/>
    <w:rsid w:val="00DA76FC"/>
    <w:rsid w:val="00DB57EF"/>
    <w:rsid w:val="00DC32F9"/>
    <w:rsid w:val="00DC3DCC"/>
    <w:rsid w:val="00DC75F5"/>
    <w:rsid w:val="00DD01FC"/>
    <w:rsid w:val="00DD18C0"/>
    <w:rsid w:val="00DD4D99"/>
    <w:rsid w:val="00DE123E"/>
    <w:rsid w:val="00DE12A9"/>
    <w:rsid w:val="00DF036B"/>
    <w:rsid w:val="00DF0AE3"/>
    <w:rsid w:val="00DF4CC8"/>
    <w:rsid w:val="00E0248E"/>
    <w:rsid w:val="00E05D92"/>
    <w:rsid w:val="00E10C19"/>
    <w:rsid w:val="00E158C0"/>
    <w:rsid w:val="00E16324"/>
    <w:rsid w:val="00E170BD"/>
    <w:rsid w:val="00E20BF4"/>
    <w:rsid w:val="00E362EF"/>
    <w:rsid w:val="00E37606"/>
    <w:rsid w:val="00E37AB3"/>
    <w:rsid w:val="00E40283"/>
    <w:rsid w:val="00E40A2E"/>
    <w:rsid w:val="00E51143"/>
    <w:rsid w:val="00E517A0"/>
    <w:rsid w:val="00E54F52"/>
    <w:rsid w:val="00E577C8"/>
    <w:rsid w:val="00E63321"/>
    <w:rsid w:val="00E67825"/>
    <w:rsid w:val="00E7002C"/>
    <w:rsid w:val="00E70240"/>
    <w:rsid w:val="00E70629"/>
    <w:rsid w:val="00E7254F"/>
    <w:rsid w:val="00E732BE"/>
    <w:rsid w:val="00E74161"/>
    <w:rsid w:val="00E74F2E"/>
    <w:rsid w:val="00E84DA9"/>
    <w:rsid w:val="00E9383F"/>
    <w:rsid w:val="00E96E54"/>
    <w:rsid w:val="00EA0D86"/>
    <w:rsid w:val="00EA4EB9"/>
    <w:rsid w:val="00EA690A"/>
    <w:rsid w:val="00EB0191"/>
    <w:rsid w:val="00EB6E92"/>
    <w:rsid w:val="00EB765E"/>
    <w:rsid w:val="00EC1139"/>
    <w:rsid w:val="00EC4CAA"/>
    <w:rsid w:val="00EC7DB6"/>
    <w:rsid w:val="00ED21D8"/>
    <w:rsid w:val="00EE1F38"/>
    <w:rsid w:val="00EE3ABD"/>
    <w:rsid w:val="00EF732D"/>
    <w:rsid w:val="00F03FAA"/>
    <w:rsid w:val="00F05CAC"/>
    <w:rsid w:val="00F10694"/>
    <w:rsid w:val="00F17637"/>
    <w:rsid w:val="00F17863"/>
    <w:rsid w:val="00F17A32"/>
    <w:rsid w:val="00F253EC"/>
    <w:rsid w:val="00F3129D"/>
    <w:rsid w:val="00F33A44"/>
    <w:rsid w:val="00F34CDF"/>
    <w:rsid w:val="00F35EE8"/>
    <w:rsid w:val="00F40E51"/>
    <w:rsid w:val="00F429AC"/>
    <w:rsid w:val="00F439C7"/>
    <w:rsid w:val="00F45E81"/>
    <w:rsid w:val="00F46F07"/>
    <w:rsid w:val="00F54266"/>
    <w:rsid w:val="00F64EFC"/>
    <w:rsid w:val="00F65910"/>
    <w:rsid w:val="00F65DFD"/>
    <w:rsid w:val="00F67753"/>
    <w:rsid w:val="00F70895"/>
    <w:rsid w:val="00F75F28"/>
    <w:rsid w:val="00F809C1"/>
    <w:rsid w:val="00F819C6"/>
    <w:rsid w:val="00F81CA0"/>
    <w:rsid w:val="00F81D8F"/>
    <w:rsid w:val="00F866FA"/>
    <w:rsid w:val="00F90239"/>
    <w:rsid w:val="00F90D42"/>
    <w:rsid w:val="00F92F71"/>
    <w:rsid w:val="00F94569"/>
    <w:rsid w:val="00FA15AB"/>
    <w:rsid w:val="00FA2F99"/>
    <w:rsid w:val="00FA40DE"/>
    <w:rsid w:val="00FB088E"/>
    <w:rsid w:val="00FB2E5B"/>
    <w:rsid w:val="00FB3DFC"/>
    <w:rsid w:val="00FB6115"/>
    <w:rsid w:val="00FB6665"/>
    <w:rsid w:val="00FD117D"/>
    <w:rsid w:val="00FD23AD"/>
    <w:rsid w:val="00FD3A26"/>
    <w:rsid w:val="00FD750D"/>
    <w:rsid w:val="00FF304A"/>
    <w:rsid w:val="00FF3B6E"/>
    <w:rsid w:val="00FF5C05"/>
    <w:rsid w:val="00FF5E5E"/>
    <w:rsid w:val="01921FCA"/>
    <w:rsid w:val="041C12A3"/>
    <w:rsid w:val="1069EA32"/>
    <w:rsid w:val="13E30328"/>
    <w:rsid w:val="1BE1111C"/>
    <w:rsid w:val="217B9CD0"/>
    <w:rsid w:val="2D173A6C"/>
    <w:rsid w:val="33663DAD"/>
    <w:rsid w:val="369964C1"/>
    <w:rsid w:val="3875FE41"/>
    <w:rsid w:val="400D8072"/>
    <w:rsid w:val="4591A39A"/>
    <w:rsid w:val="51FC9573"/>
    <w:rsid w:val="5406FA80"/>
    <w:rsid w:val="5886310B"/>
    <w:rsid w:val="6F3AF9CF"/>
    <w:rsid w:val="76889BC9"/>
    <w:rsid w:val="7DAB5F2E"/>
    <w:rsid w:val="7F9A8C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239F9"/>
  <w15:docId w15:val="{880FCC27-AD33-4622-961F-CDD9A6D9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hAnsi="Cambria" w:eastAsia="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3" w:semiHidden="1" w:unhideWhenUsed="1"/>
    <w:lsdException w:name="heading 3" w:uiPriority="4" w:semiHidden="1" w:unhideWhenUsed="1" w:qFormat="1"/>
    <w:lsdException w:name="heading 4" w:uiPriority="5" w:semiHidden="1" w:unhideWhenUsed="1" w:qFormat="1"/>
    <w:lsdException w:name="heading 5" w:uiPriority="6" w:semiHidden="1" w:unhideWhenUsed="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unhideWhenUsed="1"/>
    <w:lsdException w:name="footnote text" w:semiHidden="1" w:unhideWhenUsed="1"/>
    <w:lsdException w:name="annotation text" w:uiPriority="0" w:semiHidden="1" w:unhideWhenUsed="1"/>
    <w:lsdException w:name="header" w:uiPriority="26" w:semiHidden="1" w:unhideWhenUsed="1"/>
    <w:lsdException w:name="footer" w:uiPriority="27" w:semiHidden="1" w:unhideWhenUsed="1"/>
    <w:lsdException w:name="index heading" w:semiHidden="1" w:unhideWhenUsed="1"/>
    <w:lsdException w:name="caption" w:uiPriority="12"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9"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8" w:semiHidden="1" w:unhideWhenUsed="1" w:qFormat="1"/>
    <w:lsdException w:name="List Bullet 3" w:semiHidden="1"/>
    <w:lsdException w:name="List Bullet 4" w:semiHidden="1"/>
    <w:lsdException w:name="List Bullet 5" w:semiHidden="1"/>
    <w:lsdException w:name="List Number 2" w:uiPriority="10" w:semiHidden="1" w:unhideWhenUsed="1" w:qFormat="1"/>
    <w:lsdException w:name="List Number 3" w:uiPriority="11"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18" w:qFormat="1"/>
    <w:lsdException w:name="Intense Quote" w:locked="1"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locked="1" w:uiPriority="21" w:qFormat="1"/>
    <w:lsdException w:name="Subtle Reference" w:uiPriority="31" w:semiHidden="1" w:qFormat="1"/>
    <w:lsdException w:name="Intense Reference" w:locked="1"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3A41"/>
    <w:pPr>
      <w:spacing w:after="200" w:line="276" w:lineRule="auto"/>
    </w:pPr>
    <w:rPr>
      <w:rFonts w:asciiTheme="minorHAnsi" w:hAnsiTheme="minorHAnsi" w:eastAsiaTheme="minorHAnsi" w:cstheme="minorBidi"/>
      <w:sz w:val="22"/>
      <w:szCs w:val="22"/>
      <w:lang w:eastAsia="en-US"/>
    </w:rPr>
  </w:style>
  <w:style w:type="paragraph" w:styleId="Heading1">
    <w:name w:val="heading 1"/>
    <w:next w:val="Normal"/>
    <w:link w:val="Heading1Char"/>
    <w:uiPriority w:val="1"/>
    <w:qFormat/>
    <w:rsid w:val="009D1071"/>
    <w:pPr>
      <w:widowControl w:val="0"/>
      <w:spacing w:before="360"/>
      <w:contextualSpacing/>
      <w:outlineLvl w:val="0"/>
    </w:pPr>
    <w:rPr>
      <w:rFonts w:ascii="Calibri" w:hAnsi="Calibri" w:eastAsiaTheme="minorHAnsi" w:cstheme="minorBidi"/>
      <w:b/>
      <w:bCs/>
      <w:spacing w:val="5"/>
      <w:kern w:val="28"/>
      <w:sz w:val="72"/>
      <w:szCs w:val="28"/>
      <w:lang w:eastAsia="en-US"/>
    </w:rPr>
  </w:style>
  <w:style w:type="paragraph" w:styleId="Heading2">
    <w:name w:val="heading 2"/>
    <w:basedOn w:val="Normal"/>
    <w:next w:val="Normal"/>
    <w:link w:val="Heading2Char"/>
    <w:uiPriority w:val="3"/>
    <w:rsid w:val="009D1071"/>
    <w:pPr>
      <w:pageBreakBefore/>
      <w:numPr>
        <w:numId w:val="18"/>
      </w:numPr>
      <w:spacing w:after="240" w:line="240" w:lineRule="auto"/>
      <w:outlineLvl w:val="1"/>
    </w:pPr>
    <w:rPr>
      <w:rFonts w:ascii="Calibri" w:hAnsi="Calibri" w:eastAsiaTheme="minorEastAsia"/>
      <w:bCs/>
      <w:color w:val="000000" w:themeColor="text1"/>
      <w:sz w:val="56"/>
      <w:szCs w:val="28"/>
      <w:lang w:eastAsia="ja-JP"/>
    </w:rPr>
  </w:style>
  <w:style w:type="paragraph" w:styleId="Heading3">
    <w:name w:val="heading 3"/>
    <w:next w:val="Normal"/>
    <w:link w:val="Heading3Char"/>
    <w:uiPriority w:val="4"/>
    <w:qFormat/>
    <w:rsid w:val="009D1071"/>
    <w:pPr>
      <w:keepNext/>
      <w:keepLines/>
      <w:numPr>
        <w:ilvl w:val="1"/>
        <w:numId w:val="18"/>
      </w:numPr>
      <w:outlineLvl w:val="2"/>
    </w:pPr>
    <w:rPr>
      <w:rFonts w:ascii="Calibri" w:hAnsi="Calibri" w:eastAsia="Times New Roman"/>
      <w:b/>
      <w:bCs/>
      <w:sz w:val="36"/>
      <w:szCs w:val="24"/>
      <w:lang w:eastAsia="en-US"/>
    </w:rPr>
  </w:style>
  <w:style w:type="paragraph" w:styleId="Heading4">
    <w:name w:val="heading 4"/>
    <w:next w:val="Normal"/>
    <w:link w:val="Heading4Char"/>
    <w:uiPriority w:val="5"/>
    <w:qFormat/>
    <w:rsid w:val="009D1071"/>
    <w:pPr>
      <w:keepNext/>
      <w:numPr>
        <w:ilvl w:val="2"/>
        <w:numId w:val="18"/>
      </w:numPr>
      <w:outlineLvl w:val="3"/>
    </w:pPr>
    <w:rPr>
      <w:rFonts w:ascii="Calibri" w:hAnsi="Calibri" w:eastAsia="Times New Roman"/>
      <w:b/>
      <w:bCs/>
      <w:sz w:val="28"/>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styleId="CommentTextChar" w:customStyle="1">
    <w:name w:val="Comment Text Char"/>
    <w:basedOn w:val="DefaultParagraphFont"/>
    <w:link w:val="CommentText"/>
    <w:rsid w:val="00BB6ACE"/>
    <w:rPr>
      <w:rFonts w:asciiTheme="minorHAnsi" w:hAnsiTheme="minorHAnsi" w:eastAsia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styleId="HeaderChar" w:customStyle="1">
    <w:name w:val="Header Char"/>
    <w:basedOn w:val="DefaultParagraphFont"/>
    <w:link w:val="Header"/>
    <w:uiPriority w:val="26"/>
    <w:rsid w:val="00BB6ACE"/>
    <w:rPr>
      <w:rFonts w:ascii="Calibri" w:hAnsi="Calibri" w:eastAsiaTheme="minorHAns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styleId="FooterChar" w:customStyle="1">
    <w:name w:val="Footer Char"/>
    <w:basedOn w:val="DefaultParagraphFont"/>
    <w:link w:val="Footer"/>
    <w:uiPriority w:val="27"/>
    <w:rsid w:val="00BB6ACE"/>
    <w:rPr>
      <w:rFonts w:ascii="Calibri" w:hAnsi="Calibri" w:eastAsiaTheme="minorHAns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styleId="CommentSubjectChar" w:customStyle="1">
    <w:name w:val="Comment Subject Char"/>
    <w:basedOn w:val="CommentTextChar"/>
    <w:link w:val="CommentSubject"/>
    <w:uiPriority w:val="99"/>
    <w:semiHidden/>
    <w:rsid w:val="00BB6ACE"/>
    <w:rPr>
      <w:rFonts w:asciiTheme="minorHAnsi" w:hAnsiTheme="minorHAnsi" w:eastAsia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styleId="BalloonTextChar" w:customStyle="1">
    <w:name w:val="Balloon Text Char"/>
    <w:basedOn w:val="DefaultParagraphFont"/>
    <w:link w:val="BalloonText"/>
    <w:uiPriority w:val="99"/>
    <w:semiHidden/>
    <w:rsid w:val="00BB6ACE"/>
    <w:rPr>
      <w:rFonts w:ascii="Calibri" w:hAnsi="Calibri" w:eastAsiaTheme="minorHAnsi" w:cstheme="minorBidi"/>
      <w:sz w:val="18"/>
      <w:szCs w:val="18"/>
      <w:lang w:eastAsia="en-US"/>
    </w:rPr>
  </w:style>
  <w:style w:type="paragraph" w:styleId="Footeraddress" w:customStyle="1">
    <w:name w:val="Footer address"/>
    <w:basedOn w:val="Footer"/>
    <w:semiHidden/>
    <w:qFormat/>
    <w:rsid w:val="00BB6ACE"/>
    <w:rPr>
      <w:sz w:val="16"/>
    </w:rPr>
  </w:style>
  <w:style w:type="character" w:styleId="Heading1Char" w:customStyle="1">
    <w:name w:val="Heading 1 Char"/>
    <w:basedOn w:val="DefaultParagraphFont"/>
    <w:link w:val="Heading1"/>
    <w:uiPriority w:val="1"/>
    <w:rsid w:val="009D1071"/>
    <w:rPr>
      <w:rFonts w:ascii="Calibri" w:hAnsi="Calibri" w:eastAsiaTheme="minorHAnsi" w:cstheme="minorBidi"/>
      <w:b/>
      <w:bCs/>
      <w:spacing w:val="5"/>
      <w:kern w:val="28"/>
      <w:sz w:val="72"/>
      <w:szCs w:val="28"/>
      <w:lang w:eastAsia="en-US"/>
    </w:rPr>
  </w:style>
  <w:style w:type="character" w:styleId="Heading2Char" w:customStyle="1">
    <w:name w:val="Heading 2 Char"/>
    <w:basedOn w:val="DefaultParagraphFont"/>
    <w:link w:val="Heading2"/>
    <w:uiPriority w:val="3"/>
    <w:rsid w:val="009D1071"/>
    <w:rPr>
      <w:rFonts w:ascii="Calibri" w:hAnsi="Calibri" w:eastAsiaTheme="minorEastAsia" w:cstheme="minorBidi"/>
      <w:bCs/>
      <w:color w:val="000000" w:themeColor="text1"/>
      <w:sz w:val="56"/>
      <w:szCs w:val="28"/>
      <w:lang w:eastAsia="ja-JP"/>
    </w:rPr>
  </w:style>
  <w:style w:type="character" w:styleId="Heading3Char" w:customStyle="1">
    <w:name w:val="Heading 3 Char"/>
    <w:basedOn w:val="DefaultParagraphFont"/>
    <w:link w:val="Heading3"/>
    <w:uiPriority w:val="4"/>
    <w:rsid w:val="009D1071"/>
    <w:rPr>
      <w:rFonts w:ascii="Calibri" w:hAnsi="Calibri" w:eastAsia="Times New Roman"/>
      <w:b/>
      <w:bCs/>
      <w:sz w:val="36"/>
      <w:szCs w:val="24"/>
      <w:lang w:eastAsia="en-US"/>
    </w:rPr>
  </w:style>
  <w:style w:type="character" w:styleId="Heading4Char" w:customStyle="1">
    <w:name w:val="Heading 4 Char"/>
    <w:basedOn w:val="DefaultParagraphFont"/>
    <w:link w:val="Heading4"/>
    <w:uiPriority w:val="5"/>
    <w:rsid w:val="009D1071"/>
    <w:rPr>
      <w:rFonts w:ascii="Calibri" w:hAnsi="Calibri" w:eastAsia="Times New Roman"/>
      <w:b/>
      <w:bCs/>
      <w:sz w:val="28"/>
      <w:szCs w:val="24"/>
      <w:lang w:eastAsia="en-US"/>
    </w:rPr>
  </w:style>
  <w:style w:type="character" w:styleId="Heading5Char" w:customStyle="1">
    <w:name w:val="Heading 5 Char"/>
    <w:basedOn w:val="DefaultParagraphFont"/>
    <w:link w:val="Heading5"/>
    <w:uiPriority w:val="6"/>
    <w:rsid w:val="00E96E54"/>
    <w:rPr>
      <w:rFonts w:ascii="Calibri" w:hAnsi="Calibri" w:eastAsiaTheme="minorHAns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styleId="QuoteChar" w:customStyle="1">
    <w:name w:val="Quote Char"/>
    <w:basedOn w:val="DefaultParagraphFont"/>
    <w:link w:val="Quote"/>
    <w:uiPriority w:val="18"/>
    <w:rsid w:val="00BB6ACE"/>
    <w:rPr>
      <w:rFonts w:asciiTheme="minorHAnsi" w:hAnsiTheme="minorHAnsi" w:eastAsiaTheme="minorHAnsi" w:cstheme="minorBidi"/>
      <w:iCs/>
      <w:color w:val="000000"/>
      <w:sz w:val="22"/>
      <w:szCs w:val="22"/>
      <w:lang w:eastAsia="en-US"/>
    </w:rPr>
  </w:style>
  <w:style w:type="paragraph" w:styleId="BoxText" w:customStyle="1">
    <w:name w:val="Box Text"/>
    <w:basedOn w:val="Normal"/>
    <w:uiPriority w:val="19"/>
    <w:qFormat/>
    <w:rsid w:val="00BB6ACE"/>
    <w:pPr>
      <w:pBdr>
        <w:top w:val="single" w:color="auto" w:sz="4" w:space="10"/>
        <w:left w:val="single" w:color="auto" w:sz="4" w:space="10"/>
        <w:bottom w:val="single" w:color="auto" w:sz="4" w:space="10"/>
        <w:right w:val="single" w:color="auto" w:sz="4" w:space="10"/>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styleId="FigureTableNoteSource" w:customStyle="1">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styleId="SubtitleChar" w:customStyle="1">
    <w:name w:val="Subtitle Char"/>
    <w:basedOn w:val="DefaultParagraphFont"/>
    <w:link w:val="Subtitle"/>
    <w:uiPriority w:val="23"/>
    <w:rsid w:val="00B5453F"/>
    <w:rPr>
      <w:rFonts w:ascii="Calibri" w:hAnsi="Calibri" w:eastAsiaTheme="minorHAns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hAnsi="Calibri" w:eastAsiaTheme="minorEastAsia"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762C3E"/>
    <w:pPr>
      <w:numPr>
        <w:numId w:val="4"/>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762C3E"/>
    <w:pPr>
      <w:numPr>
        <w:ilvl w:val="1"/>
        <w:numId w:val="4"/>
      </w:numPr>
      <w:spacing w:before="120" w:after="120"/>
      <w:contextualSpacing/>
    </w:pPr>
  </w:style>
  <w:style w:type="paragraph" w:styleId="ListNumber">
    <w:name w:val="List Number"/>
    <w:basedOn w:val="Normal"/>
    <w:uiPriority w:val="9"/>
    <w:qFormat/>
    <w:rsid w:val="00A35989"/>
    <w:pPr>
      <w:numPr>
        <w:numId w:val="15"/>
      </w:numPr>
      <w:tabs>
        <w:tab w:val="left" w:pos="142"/>
      </w:tabs>
      <w:spacing w:before="120" w:after="120"/>
    </w:pPr>
  </w:style>
  <w:style w:type="paragraph" w:styleId="ListNumber2">
    <w:name w:val="List Number 2"/>
    <w:uiPriority w:val="10"/>
    <w:qFormat/>
    <w:rsid w:val="00762C3E"/>
    <w:pPr>
      <w:numPr>
        <w:ilvl w:val="1"/>
        <w:numId w:val="15"/>
      </w:numPr>
      <w:tabs>
        <w:tab w:val="left" w:pos="567"/>
      </w:tabs>
      <w:spacing w:before="120" w:after="120" w:line="264" w:lineRule="auto"/>
    </w:pPr>
    <w:rPr>
      <w:rFonts w:eastAsia="Times New Roman" w:asciiTheme="minorHAnsi" w:hAnsiTheme="minorHAnsi"/>
      <w:sz w:val="22"/>
      <w:szCs w:val="24"/>
      <w:lang w:eastAsia="en-US"/>
    </w:rPr>
  </w:style>
  <w:style w:type="paragraph" w:styleId="ListNumber3">
    <w:name w:val="List Number 3"/>
    <w:uiPriority w:val="11"/>
    <w:qFormat/>
    <w:rsid w:val="00821DA2"/>
    <w:pPr>
      <w:numPr>
        <w:ilvl w:val="2"/>
        <w:numId w:val="15"/>
      </w:numPr>
      <w:spacing w:before="120" w:after="120" w:line="264" w:lineRule="auto"/>
    </w:pPr>
    <w:rPr>
      <w:rFonts w:eastAsia="Times New Roman" w:asciiTheme="minorHAnsi" w:hAnsiTheme="minorHAnsi"/>
      <w:sz w:val="22"/>
      <w:szCs w:val="24"/>
      <w:lang w:eastAsia="en-US"/>
    </w:rPr>
  </w:style>
  <w:style w:type="table" w:styleId="LightShading1" w:customStyle="1">
    <w:name w:val="Light Shading1"/>
    <w:basedOn w:val="TableNormal"/>
    <w:uiPriority w:val="60"/>
    <w:rsid w:val="00BB6ACE"/>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val="en-US" w:eastAsia="zh-CN" w:bidi="th-TH"/>
    </w:rPr>
    <w:tblPr>
      <w:tblStyleRowBandSize w:val="1"/>
      <w:tblStyleColBandSize w:val="1"/>
      <w:tblBorders>
        <w:top w:val="single" w:color="F79646" w:sz="8" w:space="0"/>
        <w:left w:val="none" w:color="auto" w:sz="0" w:space="0"/>
        <w:bottom w:val="single" w:color="F79646" w:sz="8" w:space="0"/>
        <w:right w:val="none" w:color="auto" w:sz="0" w:space="0"/>
        <w:insideH w:val="none" w:color="auto" w:sz="0" w:space="0"/>
        <w:insideV w:val="none" w:color="auto" w:sz="0" w:space="0"/>
      </w:tblBorders>
    </w:tblPr>
    <w:tcPr>
      <w:shd w:val="clear" w:color="auto" w:fill="auto"/>
    </w:tc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i/>
        <w:iCs/>
      </w:rPr>
      <w:tblPr/>
      <w:tcPr>
        <w:tcBorders>
          <w:top w:val="single" w:color="F79646" w:sz="8" w:space="0"/>
          <w:left w:val="nil"/>
          <w:bottom w:val="single" w:color="F79646" w:sz="8" w:space="0"/>
          <w:right w:val="nil"/>
          <w:insideH w:val="nil"/>
          <w:insideV w:val="nil"/>
          <w:tl2br w:val="none" w:color="auto" w:sz="0" w:space="0"/>
          <w:tr2bl w:val="none" w:color="auto" w:sz="0" w:space="0"/>
        </w:tcBorders>
      </w:tcPr>
    </w:tblStylePr>
    <w:tblStylePr w:type="firstCol">
      <w:rPr>
        <w:b/>
        <w:bCs/>
      </w:rPr>
    </w:tblStylePr>
    <w:tblStylePr w:type="lastCol">
      <w:rPr>
        <w:b/>
        <w:bCs/>
        <w:i/>
        <w:iCs/>
      </w:rPr>
      <w:tblPr/>
      <w:tcPr>
        <w:tcBorders>
          <w:tl2br w:val="none" w:color="auto" w:sz="0" w:space="0"/>
          <w:tr2bl w:val="none" w:color="auto" w:sz="0" w:space="0"/>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TableText" w:customStyle="1">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paragraph" w:styleId="TableHeading" w:customStyle="1">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styleId="Author" w:customStyle="1">
    <w:name w:val="Author"/>
    <w:basedOn w:val="Normal"/>
    <w:next w:val="Normal"/>
    <w:uiPriority w:val="24"/>
    <w:qFormat/>
    <w:rsid w:val="00BB6ACE"/>
    <w:pPr>
      <w:spacing w:after="60"/>
    </w:pPr>
    <w:rPr>
      <w:b/>
      <w:sz w:val="24"/>
      <w:szCs w:val="28"/>
    </w:rPr>
  </w:style>
  <w:style w:type="paragraph" w:styleId="AuthorOrganisationAffiliation" w:customStyle="1">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styleId="Glossary" w:customStyle="1">
    <w:name w:val="Glossary"/>
    <w:basedOn w:val="Normal"/>
    <w:link w:val="GlossaryChar"/>
    <w:uiPriority w:val="28"/>
    <w:semiHidden/>
    <w:locked/>
    <w:rsid w:val="00BB6ACE"/>
    <w:pPr>
      <w:spacing w:before="120" w:after="120"/>
      <w:ind w:left="2126" w:hanging="2126"/>
    </w:pPr>
    <w:rPr>
      <w:rFonts w:eastAsia="Calibri"/>
      <w:color w:val="000000"/>
    </w:rPr>
  </w:style>
  <w:style w:type="character" w:styleId="GlossaryChar" w:customStyle="1">
    <w:name w:val="Glossary Char"/>
    <w:basedOn w:val="DefaultParagraphFont"/>
    <w:link w:val="Glossary"/>
    <w:uiPriority w:val="28"/>
    <w:semiHidden/>
    <w:rsid w:val="00BB6ACE"/>
    <w:rPr>
      <w:rFonts w:eastAsia="Calibri" w:asciiTheme="minorHAns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styleId="BoxTextBullet" w:customStyle="1">
    <w:name w:val="Box Text Bullet"/>
    <w:basedOn w:val="BoxText"/>
    <w:uiPriority w:val="21"/>
    <w:qFormat/>
    <w:rsid w:val="00BC6BA3"/>
    <w:pPr>
      <w:numPr>
        <w:numId w:val="7"/>
      </w:numPr>
      <w:ind w:left="357" w:hanging="357"/>
    </w:pPr>
  </w:style>
  <w:style w:type="paragraph" w:styleId="TableBullet1" w:customStyle="1">
    <w:name w:val="Table Bullet 1"/>
    <w:basedOn w:val="TableText"/>
    <w:uiPriority w:val="15"/>
    <w:qFormat/>
    <w:rsid w:val="003D3CE1"/>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styleId="DocumentMapChar" w:customStyle="1">
    <w:name w:val="Document Map Char"/>
    <w:basedOn w:val="DefaultParagraphFont"/>
    <w:link w:val="DocumentMap"/>
    <w:uiPriority w:val="99"/>
    <w:semiHidden/>
    <w:rsid w:val="00BB6ACE"/>
    <w:rPr>
      <w:rFonts w:ascii="Tahoma" w:hAnsi="Tahoma" w:cs="Tahoma" w:eastAsiaTheme="minorHAnsi"/>
      <w:sz w:val="16"/>
      <w:szCs w:val="16"/>
      <w:lang w:eastAsia="en-US"/>
    </w:rPr>
  </w:style>
  <w:style w:type="paragraph" w:styleId="BoxHeading" w:customStyle="1">
    <w:name w:val="Box Heading"/>
    <w:basedOn w:val="BoxText"/>
    <w:uiPriority w:val="20"/>
    <w:qFormat/>
    <w:rsid w:val="00BB6ACE"/>
    <w:pPr>
      <w:spacing w:line="240" w:lineRule="auto"/>
    </w:pPr>
    <w:rPr>
      <w:b/>
    </w:rPr>
  </w:style>
  <w:style w:type="paragraph" w:styleId="Securityclassification" w:customStyle="1">
    <w:name w:val="Security classification"/>
    <w:basedOn w:val="Header"/>
    <w:next w:val="Header"/>
    <w:uiPriority w:val="26"/>
    <w:qFormat/>
    <w:rsid w:val="00BB6ACE"/>
    <w:pPr>
      <w:spacing w:after="0"/>
    </w:pPr>
    <w:rPr>
      <w:b/>
      <w:color w:val="FF0000"/>
      <w:sz w:val="36"/>
      <w:szCs w:val="36"/>
    </w:rPr>
  </w:style>
  <w:style w:type="paragraph" w:styleId="DisseminationLimitingMarker" w:customStyle="1">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styleId="FootnoteTextChar" w:customStyle="1">
    <w:name w:val="Footnote Text Char"/>
    <w:basedOn w:val="DefaultParagraphFont"/>
    <w:link w:val="FootnoteText"/>
    <w:uiPriority w:val="99"/>
    <w:rsid w:val="00BB6ACE"/>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styleId="EndnoteTextChar" w:customStyle="1">
    <w:name w:val="Endnote Text Char"/>
    <w:basedOn w:val="DefaultParagraphFont"/>
    <w:link w:val="EndnoteText"/>
    <w:uiPriority w:val="99"/>
    <w:rsid w:val="00BB6ACE"/>
    <w:rPr>
      <w:rFonts w:asciiTheme="minorHAnsi" w:hAnsiTheme="minorHAnsi" w:eastAsia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styleId="BoxSource" w:customStyle="1">
    <w:name w:val="Box Source"/>
    <w:basedOn w:val="FigureTableNoteSource"/>
    <w:uiPriority w:val="22"/>
    <w:qFormat/>
    <w:rsid w:val="00BB6ACE"/>
    <w:pPr>
      <w:pBdr>
        <w:top w:val="single" w:color="auto" w:sz="4" w:space="10"/>
        <w:left w:val="single" w:color="auto" w:sz="4" w:space="10"/>
        <w:bottom w:val="single" w:color="auto" w:sz="4" w:space="10"/>
        <w:right w:val="single" w:color="auto" w:sz="4" w:space="10"/>
      </w:pBdr>
    </w:pPr>
    <w:rPr>
      <w:rFonts w:asciiTheme="minorHAnsi" w:hAnsiTheme="minorHAnsi"/>
    </w:rPr>
  </w:style>
  <w:style w:type="numbering" w:styleId="List1" w:customStyle="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styleId="TitleChar" w:customStyle="1">
    <w:name w:val="Title Char"/>
    <w:basedOn w:val="DefaultParagraphFont"/>
    <w:link w:val="Title"/>
    <w:uiPriority w:val="10"/>
    <w:semiHidden/>
    <w:rsid w:val="00BB6ACE"/>
    <w:rPr>
      <w:rFonts w:asciiTheme="minorHAnsi" w:hAnsiTheme="minorHAnsi" w:eastAsiaTheme="majorEastAsia" w:cstheme="majorBidi"/>
      <w:b/>
      <w:spacing w:val="5"/>
      <w:kern w:val="28"/>
      <w:sz w:val="72"/>
      <w:szCs w:val="52"/>
      <w:lang w:eastAsia="en-US"/>
    </w:rPr>
  </w:style>
  <w:style w:type="paragraph" w:styleId="TOCHeading2" w:customStyle="1">
    <w:name w:val="TOC Heading 2"/>
    <w:next w:val="Normal"/>
    <w:qFormat/>
    <w:rsid w:val="00BB6ACE"/>
    <w:rPr>
      <w:rFonts w:ascii="Calibri Light" w:hAnsi="Calibri Light" w:eastAsiaTheme="minorHAnsi" w:cstheme="minorBidi"/>
      <w:sz w:val="36"/>
      <w:szCs w:val="22"/>
      <w:lang w:eastAsia="en-US"/>
    </w:rPr>
  </w:style>
  <w:style w:type="numbering" w:styleId="Numberlist" w:customStyle="1">
    <w:name w:val="Number list"/>
    <w:uiPriority w:val="99"/>
    <w:rsid w:val="00BB6ACE"/>
    <w:pPr>
      <w:numPr>
        <w:numId w:val="2"/>
      </w:numPr>
    </w:pPr>
  </w:style>
  <w:style w:type="numbering" w:styleId="Headinglist" w:customStyle="1">
    <w:name w:val="Heading list"/>
    <w:uiPriority w:val="99"/>
    <w:rsid w:val="00BB6ACE"/>
    <w:pPr>
      <w:numPr>
        <w:numId w:val="3"/>
      </w:numPr>
    </w:pPr>
  </w:style>
  <w:style w:type="paragraph" w:styleId="Normalsmall" w:customStyle="1">
    <w:name w:val="Normal small"/>
    <w:qFormat/>
    <w:rsid w:val="00BB6ACE"/>
    <w:pPr>
      <w:spacing w:after="120" w:line="276" w:lineRule="auto"/>
    </w:pPr>
    <w:rPr>
      <w:rFonts w:asciiTheme="minorHAnsi" w:hAnsiTheme="minorHAnsi" w:eastAsiaTheme="minorHAnsi" w:cstheme="minorBidi"/>
      <w:sz w:val="18"/>
      <w:szCs w:val="18"/>
      <w:lang w:eastAsia="en-US"/>
    </w:rPr>
  </w:style>
  <w:style w:type="paragraph" w:styleId="ListBullet3">
    <w:name w:val="List Bullet 3"/>
    <w:basedOn w:val="Normal"/>
    <w:uiPriority w:val="99"/>
    <w:rsid w:val="00762C3E"/>
    <w:pPr>
      <w:numPr>
        <w:ilvl w:val="2"/>
        <w:numId w:val="4"/>
      </w:numPr>
      <w:contextualSpacing/>
    </w:pPr>
  </w:style>
  <w:style w:type="table" w:styleId="ABARESTableleftrightalign" w:customStyle="1">
    <w:name w:val="ABARES Table (left/right align)"/>
    <w:basedOn w:val="TableNormal"/>
    <w:uiPriority w:val="99"/>
    <w:pPr>
      <w:spacing w:before="60" w:after="60"/>
      <w:jc w:val="right"/>
    </w:pPr>
    <w:rPr>
      <w:rFonts w:eastAsia="Calibri"/>
      <w:sz w:val="19"/>
    </w:rPr>
    <w:tblPr>
      <w:tblBorders>
        <w:top w:val="single" w:color="auto" w:sz="4" w:space="0"/>
        <w:bottom w:val="single" w:color="auto" w:sz="4" w:space="0"/>
      </w:tblBorders>
    </w:tblPr>
    <w:tblStylePr w:type="firstRow">
      <w:rPr>
        <w:b/>
      </w:rPr>
    </w:tblStylePr>
    <w:tblStylePr w:type="firstCol">
      <w:pPr>
        <w:wordWrap/>
        <w:jc w:val="left"/>
      </w:pPr>
    </w:tblStylePr>
  </w:style>
  <w:style w:type="table" w:styleId="ABAREStableleftalign" w:customStyle="1">
    <w:name w:val="ABARES table (left align)"/>
    <w:basedOn w:val="TableNormal"/>
    <w:uiPriority w:val="99"/>
    <w:pPr>
      <w:spacing w:before="60" w:after="60"/>
    </w:pPr>
    <w:rPr>
      <w:rFonts w:eastAsia="Calibri"/>
      <w:sz w:val="19"/>
    </w:rPr>
    <w:tblPr>
      <w:tblBorders>
        <w:top w:val="single" w:color="auto" w:sz="4" w:space="0"/>
        <w:bottom w:val="single" w:color="auto" w:sz="4" w:space="0"/>
      </w:tblBorders>
    </w:tblPr>
    <w:tblStylePr w:type="firstRow">
      <w:rPr>
        <w:b/>
      </w:rPr>
    </w:tblStylePr>
    <w:tblStylePr w:type="firstCol">
      <w:pPr>
        <w:wordWrap/>
        <w:jc w:val="left"/>
      </w:pPr>
    </w:tblStylePr>
  </w:style>
  <w:style w:type="paragraph" w:styleId="Tablenumberedlist" w:customStyle="1">
    <w:name w:val="Table numbered list"/>
    <w:uiPriority w:val="99"/>
    <w:qFormat/>
    <w:rsid w:val="00CF7FF8"/>
    <w:pPr>
      <w:numPr>
        <w:numId w:val="13"/>
      </w:numPr>
      <w:spacing w:before="60" w:after="60"/>
      <w:contextualSpacing/>
    </w:pPr>
    <w:rPr>
      <w:rFonts w:eastAsia="Calibri" w:asciiTheme="minorHAns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styleId="TableBullet2" w:customStyle="1">
    <w:name w:val="Table Bullet 2"/>
    <w:basedOn w:val="TableBullet1"/>
    <w:qFormat/>
    <w:rsid w:val="003D3CE1"/>
    <w:pPr>
      <w:numPr>
        <w:numId w:val="11"/>
      </w:numPr>
      <w:tabs>
        <w:tab w:val="num" w:pos="462"/>
      </w:tabs>
      <w:ind w:left="604" w:hanging="445"/>
    </w:pPr>
  </w:style>
  <w:style w:type="numbering" w:styleId="TableBulletlist" w:customStyle="1">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styleId="Heading6Char" w:customStyle="1">
    <w:name w:val="Heading 6 Char"/>
    <w:basedOn w:val="DefaultParagraphFont"/>
    <w:link w:val="Heading6"/>
    <w:uiPriority w:val="9"/>
    <w:semiHidden/>
    <w:rsid w:val="00FB6115"/>
    <w:rPr>
      <w:rFonts w:asciiTheme="minorHAnsi" w:hAnsiTheme="minorHAnsi" w:eastAsiaTheme="majorEastAsia" w:cstheme="majorBidi"/>
      <w:i/>
      <w:color w:val="59621D"/>
      <w:szCs w:val="22"/>
      <w:lang w:eastAsia="en-US"/>
    </w:rPr>
  </w:style>
  <w:style w:type="paragraph" w:styleId="Tablenumberedlist2" w:customStyle="1">
    <w:name w:val="Table numbered list 2"/>
    <w:basedOn w:val="TableText"/>
    <w:qFormat/>
    <w:rsid w:val="00CF7FF8"/>
    <w:pPr>
      <w:numPr>
        <w:ilvl w:val="1"/>
        <w:numId w:val="13"/>
      </w:numPr>
    </w:pPr>
  </w:style>
  <w:style w:type="paragraph" w:styleId="Tablenumberedlist3" w:customStyle="1">
    <w:name w:val="Table numbered list 3"/>
    <w:basedOn w:val="TableText"/>
    <w:qFormat/>
    <w:rsid w:val="00CF7FF8"/>
    <w:pPr>
      <w:numPr>
        <w:ilvl w:val="2"/>
        <w:numId w:val="13"/>
      </w:numPr>
    </w:pPr>
  </w:style>
  <w:style w:type="numbering" w:styleId="Tablenumberedlists" w:customStyle="1">
    <w:name w:val="Table numbered lists"/>
    <w:uiPriority w:val="99"/>
    <w:rsid w:val="00CF7FF8"/>
    <w:pPr>
      <w:numPr>
        <w:numId w:val="13"/>
      </w:numPr>
    </w:pPr>
  </w:style>
  <w:style w:type="paragraph" w:styleId="Revision">
    <w:name w:val="Revision"/>
    <w:hidden/>
    <w:uiPriority w:val="99"/>
    <w:semiHidden/>
    <w:rsid w:val="00C843B3"/>
    <w:rPr>
      <w:rFonts w:asciiTheme="minorHAnsi" w:hAnsiTheme="minorHAnsi"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agriculture.gov.au/about/what-we-do"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image" Target="media/image4.jpeg" Id="rId21"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image" Target="media/image3.jpe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reativecommons.org/licenses/by/4.0/legalcode"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agriculture.gov.au/" TargetMode="External" Id="rId14" /><Relationship Type="http://schemas.openxmlformats.org/officeDocument/2006/relationships/fontTable" Target="fontTable.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515ba59c-e9aa-41c3-b990-417cbf48abca">
      <Terms xmlns="http://schemas.microsoft.com/office/infopath/2007/PartnerControls"/>
    </lcf76f155ced4ddcb4097134ff3c332f>
    <SharedWithUsers xmlns="38710713-fcbe-4d21-859f-e5558fe1cee8">
      <UserInfo>
        <DisplayName>Keane, Rich</DisplayName>
        <AccountId>40</AccountId>
        <AccountType/>
      </UserInfo>
      <UserInfo>
        <DisplayName>Sullivan, Hannah</DisplayName>
        <AccountId>41</AccountId>
        <AccountType/>
      </UserInfo>
      <UserInfo>
        <DisplayName>Glossop, Caryn</DisplayName>
        <AccountId>43</AccountId>
        <AccountType/>
      </UserInfo>
      <UserInfo>
        <DisplayName>Page-Murray, Olga</DisplayName>
        <AccountId>60</AccountId>
        <AccountType/>
      </UserInfo>
      <UserInfo>
        <DisplayName>Patterson, Tom</DisplayName>
        <AccountId>17</AccountId>
        <AccountType/>
      </UserInfo>
      <UserInfo>
        <DisplayName>Smith, Jess</DisplayName>
        <AccountId>62</AccountId>
        <AccountType/>
      </UserInfo>
      <UserInfo>
        <DisplayName>Harris, Georgina</DisplayName>
        <AccountId>63</AccountId>
        <AccountType/>
      </UserInfo>
      <UserInfo>
        <DisplayName>Nunes, Tara</DisplayName>
        <AccountId>64</AccountId>
        <AccountType/>
      </UserInfo>
      <UserInfo>
        <DisplayName>Church, Julia</DisplayName>
        <AccountId>65</AccountId>
        <AccountType/>
      </UserInfo>
      <UserInfo>
        <DisplayName>Buckland, Thomas</DisplayName>
        <AccountId>50</AccountId>
        <AccountType/>
      </UserInfo>
      <UserInfo>
        <DisplayName>Quan, Kathleen</DisplayName>
        <AccountId>58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3CF5DAE95D0A4E985FFED04318A15F" ma:contentTypeVersion="13" ma:contentTypeDescription="Create a new document." ma:contentTypeScope="" ma:versionID="ba2775fdbf8316db9700a1fb0ca77093">
  <xsd:schema xmlns:xsd="http://www.w3.org/2001/XMLSchema" xmlns:xs="http://www.w3.org/2001/XMLSchema" xmlns:p="http://schemas.microsoft.com/office/2006/metadata/properties" xmlns:ns2="515ba59c-e9aa-41c3-b990-417cbf48abca" xmlns:ns3="38710713-fcbe-4d21-859f-e5558fe1cee8" xmlns:ns4="81c01dc6-2c49-4730-b140-874c95cac377" targetNamespace="http://schemas.microsoft.com/office/2006/metadata/properties" ma:root="true" ma:fieldsID="15c1626fb507a5b562cef116e799e22b" ns2:_="" ns3:_="" ns4:_="">
    <xsd:import namespace="515ba59c-e9aa-41c3-b990-417cbf48abca"/>
    <xsd:import namespace="38710713-fcbe-4d21-859f-e5558fe1cee8"/>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ba59c-e9aa-41c3-b990-417cbf48a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10713-fcbe-4d21-859f-e5558fe1ce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0ed8ada-b312-4ab4-82e1-c85a93c2f08c}" ma:internalName="TaxCatchAll" ma:showField="CatchAllData" ma:web="38710713-fcbe-4d21-859f-e5558fe1ce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515ba59c-e9aa-41c3-b990-417cbf48abca"/>
    <ds:schemaRef ds:uri="38710713-fcbe-4d21-859f-e5558fe1cee8"/>
  </ds:schemaRefs>
</ds:datastoreItem>
</file>

<file path=customXml/itemProps3.xml><?xml version="1.0" encoding="utf-8"?>
<ds:datastoreItem xmlns:ds="http://schemas.openxmlformats.org/officeDocument/2006/customXml" ds:itemID="{B740C630-124B-4FCC-8438-5332F9305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ba59c-e9aa-41c3-b990-417cbf48abca"/>
    <ds:schemaRef ds:uri="38710713-fcbe-4d21-859f-e5558fe1cee8"/>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Short_document_template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Strategic Intent: Growing Australia together</dc:title>
  <dc:subject/>
  <dc:creator>Department of Agriculture, Fisheries and Forestry</dc:creator>
  <cp:keywords/>
  <cp:lastModifiedBy>Findlay, Ben</cp:lastModifiedBy>
  <cp:revision>9</cp:revision>
  <cp:lastPrinted>2024-07-03T00:45:00Z</cp:lastPrinted>
  <dcterms:created xsi:type="dcterms:W3CDTF">2024-08-22T01:22:00Z</dcterms:created>
  <dcterms:modified xsi:type="dcterms:W3CDTF">2024-08-22T06:52:20Z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0x010100363CF5DAE95D0A4E985FFED04318A15F</vt:lpwstr>
  </property>
  <property fmtid="{D5CDD505-2E9C-101B-9397-08002B2CF9AE}" pid="3" name="_DocHome">
    <vt:i4>986778056</vt:i4>
  </property>
  <property fmtid="{D5CDD505-2E9C-101B-9397-08002B2CF9AE}" pid="4" name="ClassificationContentMarkingHeaderShapeIds">
    <vt:lpwstr>75e73740,460b5a3a,2c8aeb6c</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351e854a,4d40530b,51c89a</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2024-02-26T23:04:38Z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61fde418-643f-4928-b03f-3e18a340ca1a</vt:lpwstr>
  </property>
  <property fmtid="{D5CDD505-2E9C-101B-9397-08002B2CF9AE}" pid="16" name="MSIP_Label_933d8be6-3c40-4052-87a2-9c2adcba8759_ContentBits">
    <vt:lpwstr>3</vt:lpwstr>
  </property>
  <property fmtid="{D5CDD505-2E9C-101B-9397-08002B2CF9AE}" pid="17" name="MediaServiceImageTags">
    <vt:lpwstr/>
  </property>
</Properties>
</file>