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0B4" w:rsidRDefault="000624CC" w:rsidP="00455AC6">
      <w:pPr>
        <w:ind w:firstLine="0"/>
        <w:jc w:val="center"/>
      </w:pPr>
      <w:r w:rsidRPr="000624CC">
        <w:drawing>
          <wp:inline distT="0" distB="0" distL="0" distR="0">
            <wp:extent cx="3793541" cy="1009291"/>
            <wp:effectExtent l="19050" t="0" r="0" b="0"/>
            <wp:docPr id="2" name="il_fi" descr="http://c3businesssolutions.com/images/C3_business_horiz_pos_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3businesssolutions.com/images/C3_business_horiz_pos_tag.jpg"/>
                    <pic:cNvPicPr>
                      <a:picLocks noChangeAspect="1" noChangeArrowheads="1"/>
                    </pic:cNvPicPr>
                  </pic:nvPicPr>
                  <pic:blipFill>
                    <a:blip r:embed="rId8"/>
                    <a:srcRect/>
                    <a:stretch>
                      <a:fillRect/>
                    </a:stretch>
                  </pic:blipFill>
                  <pic:spPr bwMode="auto">
                    <a:xfrm>
                      <a:off x="0" y="0"/>
                      <a:ext cx="3801088" cy="1011299"/>
                    </a:xfrm>
                    <a:prstGeom prst="rect">
                      <a:avLst/>
                    </a:prstGeom>
                    <a:noFill/>
                    <a:ln w="9525">
                      <a:noFill/>
                      <a:miter lim="800000"/>
                      <a:headEnd/>
                      <a:tailEnd/>
                    </a:ln>
                  </pic:spPr>
                </pic:pic>
              </a:graphicData>
            </a:graphic>
          </wp:inline>
        </w:drawing>
      </w:r>
    </w:p>
    <w:p w:rsidR="005D20B4" w:rsidRPr="002347CA" w:rsidRDefault="005D20B4" w:rsidP="00FA5EE6">
      <w:pPr>
        <w:ind w:firstLine="0"/>
      </w:pPr>
    </w:p>
    <w:p w:rsidR="005D20B4" w:rsidRPr="002347CA" w:rsidRDefault="005D20B4" w:rsidP="00FA5EE6">
      <w:pPr>
        <w:ind w:firstLine="0"/>
      </w:pPr>
    </w:p>
    <w:p w:rsidR="005D20B4" w:rsidRDefault="005D20B4" w:rsidP="00FA5EE6">
      <w:pPr>
        <w:ind w:firstLine="0"/>
      </w:pPr>
    </w:p>
    <w:p w:rsidR="005D20B4" w:rsidRDefault="005D20B4" w:rsidP="00FA5EE6">
      <w:pPr>
        <w:ind w:firstLine="0"/>
      </w:pPr>
    </w:p>
    <w:p w:rsidR="005D20B4" w:rsidRDefault="005D20B4" w:rsidP="00FA5EE6">
      <w:pPr>
        <w:ind w:firstLine="0"/>
      </w:pPr>
    </w:p>
    <w:p w:rsidR="005D20B4" w:rsidRDefault="005D20B4" w:rsidP="00FA5EE6">
      <w:pPr>
        <w:ind w:firstLine="0"/>
      </w:pPr>
    </w:p>
    <w:p w:rsidR="005D20B4" w:rsidRDefault="005D20B4" w:rsidP="00FA5EE6">
      <w:pPr>
        <w:ind w:firstLine="0"/>
      </w:pPr>
    </w:p>
    <w:p w:rsidR="005D20B4" w:rsidRDefault="005D20B4" w:rsidP="00FA5EE6">
      <w:pPr>
        <w:ind w:firstLine="0"/>
      </w:pPr>
    </w:p>
    <w:p w:rsidR="005D20B4" w:rsidRDefault="005D20B4" w:rsidP="00FA5EE6">
      <w:pPr>
        <w:ind w:firstLine="0"/>
      </w:pPr>
    </w:p>
    <w:p w:rsidR="005D20B4" w:rsidRDefault="005D20B4" w:rsidP="00FA5EE6">
      <w:pPr>
        <w:ind w:firstLine="0"/>
      </w:pPr>
    </w:p>
    <w:p w:rsidR="005D20B4" w:rsidRPr="008F2E01" w:rsidRDefault="005D20B4" w:rsidP="00FA5EE6">
      <w:pPr>
        <w:ind w:firstLine="0"/>
      </w:pPr>
    </w:p>
    <w:p w:rsidR="005D20B4" w:rsidRDefault="005D20B4" w:rsidP="00FA5EE6">
      <w:pPr>
        <w:pStyle w:val="DocumentLabel"/>
        <w:spacing w:before="0"/>
        <w:ind w:firstLine="0"/>
        <w:jc w:val="left"/>
        <w:rPr>
          <w:i w:val="0"/>
          <w:iCs w:val="0"/>
        </w:rPr>
      </w:pPr>
      <w:r>
        <w:rPr>
          <w:i w:val="0"/>
          <w:iCs w:val="0"/>
        </w:rPr>
        <w:t xml:space="preserve">Data Governance and Collection Best Practices </w:t>
      </w:r>
    </w:p>
    <w:p w:rsidR="005D20B4" w:rsidRPr="00BE7E07" w:rsidRDefault="005D20B4" w:rsidP="00FA5EE6">
      <w:pPr>
        <w:ind w:firstLine="0"/>
        <w:rPr>
          <w:lang w:val="en-GB" w:eastAsia="en-AU"/>
        </w:rPr>
      </w:pPr>
    </w:p>
    <w:p w:rsidR="005D20B4" w:rsidRDefault="005D20B4" w:rsidP="00FA5EE6">
      <w:pPr>
        <w:pStyle w:val="DocumentLabel"/>
        <w:spacing w:before="0"/>
        <w:ind w:firstLine="0"/>
        <w:jc w:val="left"/>
        <w:rPr>
          <w:b w:val="0"/>
          <w:bCs w:val="0"/>
          <w:i w:val="0"/>
          <w:iCs w:val="0"/>
        </w:rPr>
      </w:pPr>
      <w:r>
        <w:rPr>
          <w:b w:val="0"/>
          <w:bCs w:val="0"/>
          <w:i w:val="0"/>
          <w:iCs w:val="0"/>
        </w:rPr>
        <w:t>Report</w:t>
      </w:r>
    </w:p>
    <w:p w:rsidR="005D20B4" w:rsidRDefault="005D20B4" w:rsidP="00FA5EE6">
      <w:pPr>
        <w:ind w:firstLine="0"/>
      </w:pPr>
    </w:p>
    <w:p w:rsidR="005D20B4" w:rsidRDefault="005D20B4" w:rsidP="00FA5EE6">
      <w:pPr>
        <w:ind w:firstLine="0"/>
      </w:pPr>
    </w:p>
    <w:p w:rsidR="005D20B4" w:rsidRPr="002347CA" w:rsidRDefault="005D20B4" w:rsidP="00FA5EE6">
      <w:pPr>
        <w:ind w:firstLine="0"/>
      </w:pPr>
    </w:p>
    <w:p w:rsidR="005D20B4" w:rsidRPr="002347CA" w:rsidRDefault="005D20B4" w:rsidP="00FA5EE6">
      <w:pPr>
        <w:ind w:firstLine="0"/>
      </w:pPr>
    </w:p>
    <w:p w:rsidR="005D20B4" w:rsidRPr="002347CA" w:rsidRDefault="005D20B4" w:rsidP="00FA5EE6">
      <w:pPr>
        <w:ind w:firstLine="0"/>
      </w:pPr>
    </w:p>
    <w:p w:rsidR="005D20B4" w:rsidRDefault="005D20B4" w:rsidP="00FA5EE6">
      <w:pPr>
        <w:ind w:firstLine="0"/>
      </w:pPr>
      <w:r w:rsidRPr="002347CA">
        <w:t>Version:</w:t>
      </w:r>
      <w:r>
        <w:t xml:space="preserve"> v</w:t>
      </w:r>
      <w:r w:rsidR="00FB5A4C">
        <w:t>1</w:t>
      </w:r>
      <w:r w:rsidR="00D708E4">
        <w:fldChar w:fldCharType="begin"/>
      </w:r>
      <w:r>
        <w:instrText xml:space="preserve"> KEYWORDS   \* MERGEFORMAT </w:instrText>
      </w:r>
      <w:r w:rsidR="00D708E4">
        <w:fldChar w:fldCharType="end"/>
      </w:r>
    </w:p>
    <w:p w:rsidR="005D20B4" w:rsidRDefault="005D20B4" w:rsidP="00FA5EE6">
      <w:pPr>
        <w:ind w:firstLine="0"/>
      </w:pPr>
      <w:r w:rsidRPr="002347CA">
        <w:t>Version Date:</w:t>
      </w:r>
      <w:r>
        <w:t xml:space="preserve"> </w:t>
      </w:r>
      <w:r w:rsidR="00D708E4">
        <w:fldChar w:fldCharType="begin"/>
      </w:r>
      <w:r w:rsidR="00375048">
        <w:instrText xml:space="preserve"> SAVEDATE  \@ "dddd, d MMMM yyyy"  \* MERGEFORMAT </w:instrText>
      </w:r>
      <w:r w:rsidR="00D708E4">
        <w:fldChar w:fldCharType="separate"/>
      </w:r>
      <w:r w:rsidR="000624CC">
        <w:rPr>
          <w:noProof/>
        </w:rPr>
        <w:t>Tuesday, 11 September 2012</w:t>
      </w:r>
      <w:r w:rsidR="00D708E4">
        <w:rPr>
          <w:noProof/>
        </w:rPr>
        <w:fldChar w:fldCharType="end"/>
      </w:r>
    </w:p>
    <w:p w:rsidR="005D20B4" w:rsidRDefault="005D20B4" w:rsidP="00FA5EE6">
      <w:pPr>
        <w:ind w:firstLine="0"/>
      </w:pPr>
      <w:r w:rsidRPr="002347CA">
        <w:t>Status:</w:t>
      </w:r>
      <w:r>
        <w:t xml:space="preserve"> </w:t>
      </w:r>
      <w:r w:rsidR="00FB5A4C">
        <w:t>Final</w:t>
      </w:r>
    </w:p>
    <w:p w:rsidR="005D20B4" w:rsidRPr="004F23BE" w:rsidRDefault="005D20B4" w:rsidP="00FA5EE6">
      <w:pPr>
        <w:ind w:firstLine="0"/>
        <w:rPr>
          <w:lang w:val="pt-BR"/>
        </w:rPr>
      </w:pPr>
      <w:r w:rsidRPr="004F23BE">
        <w:rPr>
          <w:lang w:val="pt-BR"/>
        </w:rPr>
        <w:t xml:space="preserve">Filename: </w:t>
      </w:r>
      <w:r w:rsidR="00D708E4">
        <w:fldChar w:fldCharType="begin"/>
      </w:r>
      <w:r w:rsidR="00D708E4">
        <w:instrText xml:space="preserve"> FILENAME  \* Caps  \* MERGEFORMAT </w:instrText>
      </w:r>
      <w:r w:rsidR="00D708E4">
        <w:fldChar w:fldCharType="separate"/>
      </w:r>
      <w:r w:rsidR="004A327F">
        <w:rPr>
          <w:noProof/>
        </w:rPr>
        <w:t>DSEWPC - Data Governance Paper V1.Docx</w:t>
      </w:r>
      <w:r w:rsidR="00D708E4">
        <w:fldChar w:fldCharType="end"/>
      </w:r>
    </w:p>
    <w:p w:rsidR="005D20B4" w:rsidRDefault="005D20B4" w:rsidP="00FA5EE6">
      <w:pPr>
        <w:ind w:firstLine="0"/>
      </w:pPr>
      <w:r w:rsidRPr="002347CA">
        <w:t>Last Printed:</w:t>
      </w:r>
      <w:r>
        <w:t xml:space="preserve"> </w:t>
      </w:r>
      <w:fldSimple w:instr=" PRINTDATE   \* MERGEFORMAT ">
        <w:r w:rsidR="005F09AC">
          <w:rPr>
            <w:noProof/>
          </w:rPr>
          <w:t>10/09/2012 4:05:00 PM</w:t>
        </w:r>
      </w:fldSimple>
    </w:p>
    <w:p w:rsidR="005D20B4" w:rsidRPr="006A58E0" w:rsidRDefault="005D20B4" w:rsidP="00FA5EE6">
      <w:pPr>
        <w:pStyle w:val="Title3"/>
        <w:pageBreakBefore/>
        <w:spacing w:after="180"/>
        <w:ind w:firstLine="0"/>
        <w:jc w:val="both"/>
      </w:pPr>
      <w:r>
        <w:lastRenderedPageBreak/>
        <w:t>DOCUMENT CONTROL</w:t>
      </w:r>
    </w:p>
    <w:p w:rsidR="005D20B4" w:rsidRDefault="005D20B4" w:rsidP="00FA5EE6">
      <w:pPr>
        <w:pStyle w:val="Title3"/>
        <w:spacing w:after="180"/>
        <w:ind w:firstLine="0"/>
        <w:jc w:val="both"/>
      </w:pPr>
      <w:r>
        <w:t>Revision history</w:t>
      </w:r>
    </w:p>
    <w:tbl>
      <w:tblPr>
        <w:tblW w:w="9639"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tblPr>
      <w:tblGrid>
        <w:gridCol w:w="1134"/>
        <w:gridCol w:w="1560"/>
        <w:gridCol w:w="2268"/>
        <w:gridCol w:w="4677"/>
      </w:tblGrid>
      <w:tr w:rsidR="005D20B4" w:rsidRPr="00FA4B2B">
        <w:trPr>
          <w:cantSplit/>
          <w:tblHeader/>
        </w:trPr>
        <w:tc>
          <w:tcPr>
            <w:tcW w:w="1134" w:type="dxa"/>
            <w:shd w:val="clear" w:color="auto" w:fill="D9D9D9"/>
          </w:tcPr>
          <w:p w:rsidR="005D20B4" w:rsidRPr="00FA4B2B" w:rsidRDefault="005D20B4" w:rsidP="00FA5EE6">
            <w:pPr>
              <w:pStyle w:val="Table"/>
              <w:ind w:firstLine="0"/>
              <w:rPr>
                <w:b/>
                <w:bCs/>
              </w:rPr>
            </w:pPr>
            <w:r w:rsidRPr="00FA4B2B">
              <w:rPr>
                <w:b/>
                <w:bCs/>
              </w:rPr>
              <w:t>Version</w:t>
            </w:r>
          </w:p>
        </w:tc>
        <w:tc>
          <w:tcPr>
            <w:tcW w:w="1560" w:type="dxa"/>
            <w:shd w:val="clear" w:color="auto" w:fill="D9D9D9"/>
          </w:tcPr>
          <w:p w:rsidR="005D20B4" w:rsidRPr="00FA4B2B" w:rsidRDefault="005D20B4" w:rsidP="00FA5EE6">
            <w:pPr>
              <w:pStyle w:val="Table"/>
              <w:ind w:firstLine="0"/>
              <w:rPr>
                <w:b/>
                <w:bCs/>
              </w:rPr>
            </w:pPr>
            <w:r w:rsidRPr="00FA4B2B">
              <w:rPr>
                <w:b/>
                <w:bCs/>
              </w:rPr>
              <w:t>Date</w:t>
            </w:r>
          </w:p>
        </w:tc>
        <w:tc>
          <w:tcPr>
            <w:tcW w:w="2268" w:type="dxa"/>
            <w:shd w:val="clear" w:color="auto" w:fill="D9D9D9"/>
          </w:tcPr>
          <w:p w:rsidR="005D20B4" w:rsidRPr="00FA4B2B" w:rsidRDefault="005D20B4" w:rsidP="00FA5EE6">
            <w:pPr>
              <w:pStyle w:val="Table"/>
              <w:ind w:firstLine="0"/>
              <w:rPr>
                <w:b/>
                <w:bCs/>
              </w:rPr>
            </w:pPr>
            <w:r w:rsidRPr="00FA4B2B">
              <w:rPr>
                <w:b/>
                <w:bCs/>
              </w:rPr>
              <w:t>Author</w:t>
            </w:r>
          </w:p>
        </w:tc>
        <w:tc>
          <w:tcPr>
            <w:tcW w:w="4677" w:type="dxa"/>
            <w:shd w:val="clear" w:color="auto" w:fill="D9D9D9"/>
          </w:tcPr>
          <w:p w:rsidR="005D20B4" w:rsidRPr="00FA4B2B" w:rsidRDefault="005D20B4" w:rsidP="00FA5EE6">
            <w:pPr>
              <w:pStyle w:val="Table"/>
              <w:ind w:firstLine="0"/>
              <w:rPr>
                <w:b/>
                <w:bCs/>
              </w:rPr>
            </w:pPr>
            <w:r>
              <w:rPr>
                <w:b/>
                <w:bCs/>
              </w:rPr>
              <w:t>Modifications</w:t>
            </w:r>
          </w:p>
        </w:tc>
      </w:tr>
      <w:tr w:rsidR="005D20B4" w:rsidRPr="00FA4B2B">
        <w:trPr>
          <w:cantSplit/>
          <w:trHeight w:val="70"/>
        </w:trPr>
        <w:tc>
          <w:tcPr>
            <w:tcW w:w="1134" w:type="dxa"/>
          </w:tcPr>
          <w:p w:rsidR="005D20B4" w:rsidRPr="00FA4B2B" w:rsidRDefault="005D20B4" w:rsidP="00FA5EE6">
            <w:pPr>
              <w:pStyle w:val="Table"/>
              <w:ind w:firstLine="0"/>
              <w:jc w:val="both"/>
            </w:pPr>
            <w:r>
              <w:t>0.01</w:t>
            </w:r>
          </w:p>
        </w:tc>
        <w:tc>
          <w:tcPr>
            <w:tcW w:w="1560" w:type="dxa"/>
          </w:tcPr>
          <w:p w:rsidR="005D20B4" w:rsidRPr="00FA4B2B" w:rsidRDefault="005D20B4" w:rsidP="00FA5EE6">
            <w:pPr>
              <w:pStyle w:val="Table"/>
              <w:ind w:firstLine="0"/>
            </w:pPr>
            <w:r>
              <w:t>17/02/2011</w:t>
            </w:r>
          </w:p>
        </w:tc>
        <w:tc>
          <w:tcPr>
            <w:tcW w:w="2268" w:type="dxa"/>
          </w:tcPr>
          <w:p w:rsidR="005D20B4" w:rsidRPr="00FA4B2B" w:rsidRDefault="005D20B4" w:rsidP="007C1994">
            <w:pPr>
              <w:pStyle w:val="Table"/>
              <w:ind w:firstLine="0"/>
            </w:pPr>
            <w:r>
              <w:t>C3 Business Solutions</w:t>
            </w:r>
          </w:p>
        </w:tc>
        <w:tc>
          <w:tcPr>
            <w:tcW w:w="4677" w:type="dxa"/>
          </w:tcPr>
          <w:p w:rsidR="005D20B4" w:rsidRPr="00FA4B2B" w:rsidRDefault="005D20B4" w:rsidP="00FA5EE6">
            <w:pPr>
              <w:pStyle w:val="Table"/>
              <w:ind w:firstLine="0"/>
            </w:pPr>
            <w:r>
              <w:t>Initial Draft for DSEWPC – Waste Reform and Reporting Section</w:t>
            </w:r>
          </w:p>
        </w:tc>
      </w:tr>
      <w:tr w:rsidR="005D20B4" w:rsidRPr="00FA4B2B">
        <w:trPr>
          <w:cantSplit/>
          <w:trHeight w:val="70"/>
        </w:trPr>
        <w:tc>
          <w:tcPr>
            <w:tcW w:w="1134" w:type="dxa"/>
          </w:tcPr>
          <w:p w:rsidR="005D20B4" w:rsidRPr="00FA4B2B" w:rsidRDefault="005D20B4" w:rsidP="00FA5EE6">
            <w:pPr>
              <w:pStyle w:val="Table"/>
              <w:ind w:firstLine="0"/>
              <w:jc w:val="both"/>
            </w:pPr>
            <w:r>
              <w:t>0.02</w:t>
            </w:r>
          </w:p>
        </w:tc>
        <w:tc>
          <w:tcPr>
            <w:tcW w:w="1560" w:type="dxa"/>
          </w:tcPr>
          <w:p w:rsidR="005D20B4" w:rsidRPr="00FA4B2B" w:rsidRDefault="005D20B4" w:rsidP="00FA5EE6">
            <w:pPr>
              <w:pStyle w:val="Table"/>
              <w:ind w:firstLine="0"/>
            </w:pPr>
            <w:r>
              <w:t>11/04/20</w:t>
            </w:r>
            <w:r w:rsidR="001E233A">
              <w:t>1</w:t>
            </w:r>
            <w:r>
              <w:t>1</w:t>
            </w:r>
          </w:p>
        </w:tc>
        <w:tc>
          <w:tcPr>
            <w:tcW w:w="2268" w:type="dxa"/>
          </w:tcPr>
          <w:p w:rsidR="005D20B4" w:rsidRPr="00FA4B2B" w:rsidRDefault="005D20B4" w:rsidP="00FA5EE6">
            <w:pPr>
              <w:pStyle w:val="Table"/>
              <w:ind w:firstLine="0"/>
            </w:pPr>
            <w:r>
              <w:t>C3 Business Solutions</w:t>
            </w:r>
          </w:p>
        </w:tc>
        <w:tc>
          <w:tcPr>
            <w:tcW w:w="4677" w:type="dxa"/>
          </w:tcPr>
          <w:p w:rsidR="005D20B4" w:rsidRPr="00FA4B2B" w:rsidRDefault="005D20B4" w:rsidP="00FA5EE6">
            <w:pPr>
              <w:pStyle w:val="Table"/>
              <w:ind w:firstLine="0"/>
            </w:pPr>
            <w:r>
              <w:t>1</w:t>
            </w:r>
            <w:r w:rsidRPr="00455AC6">
              <w:rPr>
                <w:vertAlign w:val="superscript"/>
              </w:rPr>
              <w:t>st</w:t>
            </w:r>
            <w:r>
              <w:t xml:space="preserve"> Draft sent for Client Review</w:t>
            </w:r>
          </w:p>
        </w:tc>
      </w:tr>
      <w:tr w:rsidR="005D20B4" w:rsidRPr="00FA4B2B" w:rsidTr="00B445A6">
        <w:trPr>
          <w:cantSplit/>
          <w:trHeight w:val="70"/>
        </w:trPr>
        <w:tc>
          <w:tcPr>
            <w:tcW w:w="1134" w:type="dxa"/>
          </w:tcPr>
          <w:p w:rsidR="005D20B4" w:rsidRPr="00FA4B2B" w:rsidRDefault="005D20B4" w:rsidP="00B445A6">
            <w:pPr>
              <w:pStyle w:val="Table"/>
              <w:ind w:firstLine="0"/>
              <w:jc w:val="both"/>
            </w:pPr>
            <w:r>
              <w:t>0.03</w:t>
            </w:r>
          </w:p>
        </w:tc>
        <w:tc>
          <w:tcPr>
            <w:tcW w:w="1560" w:type="dxa"/>
          </w:tcPr>
          <w:p w:rsidR="005D20B4" w:rsidRPr="00FA4B2B" w:rsidRDefault="005D20B4" w:rsidP="00B445A6">
            <w:pPr>
              <w:pStyle w:val="Table"/>
              <w:ind w:firstLine="0"/>
            </w:pPr>
            <w:r>
              <w:t>06/06/20</w:t>
            </w:r>
            <w:r w:rsidR="001E233A">
              <w:t>1</w:t>
            </w:r>
            <w:r>
              <w:t>1</w:t>
            </w:r>
          </w:p>
        </w:tc>
        <w:tc>
          <w:tcPr>
            <w:tcW w:w="2268" w:type="dxa"/>
          </w:tcPr>
          <w:p w:rsidR="005D20B4" w:rsidRPr="00FA4B2B" w:rsidRDefault="005D20B4" w:rsidP="00B445A6">
            <w:pPr>
              <w:pStyle w:val="Table"/>
              <w:ind w:firstLine="0"/>
            </w:pPr>
            <w:r>
              <w:t>C3 Business Solutions</w:t>
            </w:r>
          </w:p>
        </w:tc>
        <w:tc>
          <w:tcPr>
            <w:tcW w:w="4677" w:type="dxa"/>
          </w:tcPr>
          <w:p w:rsidR="005D20B4" w:rsidRPr="00FA4B2B" w:rsidRDefault="00B97891" w:rsidP="00B445A6">
            <w:pPr>
              <w:pStyle w:val="Table"/>
              <w:ind w:firstLine="0"/>
            </w:pPr>
            <w:r>
              <w:t>2</w:t>
            </w:r>
            <w:r w:rsidRPr="00B97891">
              <w:rPr>
                <w:vertAlign w:val="superscript"/>
              </w:rPr>
              <w:t>nd</w:t>
            </w:r>
            <w:r>
              <w:t xml:space="preserve"> </w:t>
            </w:r>
            <w:r w:rsidR="005D20B4">
              <w:t>Draft sent for Client Review</w:t>
            </w:r>
          </w:p>
        </w:tc>
      </w:tr>
      <w:tr w:rsidR="005D20B4" w:rsidRPr="00FA4B2B">
        <w:trPr>
          <w:cantSplit/>
          <w:trHeight w:val="70"/>
        </w:trPr>
        <w:tc>
          <w:tcPr>
            <w:tcW w:w="1134" w:type="dxa"/>
          </w:tcPr>
          <w:p w:rsidR="005D20B4" w:rsidRDefault="001E233A" w:rsidP="00FA5EE6">
            <w:pPr>
              <w:pStyle w:val="Table"/>
              <w:ind w:firstLine="0"/>
              <w:jc w:val="both"/>
            </w:pPr>
            <w:r>
              <w:t>0.04</w:t>
            </w:r>
          </w:p>
        </w:tc>
        <w:tc>
          <w:tcPr>
            <w:tcW w:w="1560" w:type="dxa"/>
          </w:tcPr>
          <w:p w:rsidR="005D20B4" w:rsidRDefault="001E233A" w:rsidP="00FA5EE6">
            <w:pPr>
              <w:pStyle w:val="Table"/>
              <w:ind w:firstLine="0"/>
            </w:pPr>
            <w:r>
              <w:t>10/06/2011</w:t>
            </w:r>
          </w:p>
        </w:tc>
        <w:tc>
          <w:tcPr>
            <w:tcW w:w="2268" w:type="dxa"/>
          </w:tcPr>
          <w:p w:rsidR="005D20B4" w:rsidRDefault="001E233A" w:rsidP="00FA5EE6">
            <w:pPr>
              <w:pStyle w:val="Table"/>
              <w:ind w:firstLine="0"/>
            </w:pPr>
            <w:r>
              <w:t>C3 Business Solutions</w:t>
            </w:r>
          </w:p>
        </w:tc>
        <w:tc>
          <w:tcPr>
            <w:tcW w:w="4677" w:type="dxa"/>
          </w:tcPr>
          <w:p w:rsidR="005D20B4" w:rsidRPr="00FA4B2B" w:rsidRDefault="001E233A" w:rsidP="00FA5EE6">
            <w:pPr>
              <w:pStyle w:val="Table"/>
              <w:ind w:firstLine="0"/>
            </w:pPr>
            <w:r>
              <w:t>3</w:t>
            </w:r>
            <w:r w:rsidR="008014FF" w:rsidRPr="0036573E">
              <w:rPr>
                <w:vertAlign w:val="superscript"/>
              </w:rPr>
              <w:t>rd</w:t>
            </w:r>
            <w:r>
              <w:t xml:space="preserve"> Draft sent for Client Review</w:t>
            </w:r>
          </w:p>
        </w:tc>
      </w:tr>
      <w:tr w:rsidR="005D20B4" w:rsidRPr="00FA4B2B">
        <w:trPr>
          <w:cantSplit/>
          <w:trHeight w:val="70"/>
        </w:trPr>
        <w:tc>
          <w:tcPr>
            <w:tcW w:w="1134" w:type="dxa"/>
          </w:tcPr>
          <w:p w:rsidR="00A427DB" w:rsidRDefault="004A327F">
            <w:pPr>
              <w:pStyle w:val="Table"/>
              <w:ind w:firstLine="0"/>
              <w:jc w:val="both"/>
            </w:pPr>
            <w:r>
              <w:t>1</w:t>
            </w:r>
          </w:p>
        </w:tc>
        <w:tc>
          <w:tcPr>
            <w:tcW w:w="1560" w:type="dxa"/>
          </w:tcPr>
          <w:p w:rsidR="005D20B4" w:rsidRDefault="00B97891" w:rsidP="00FA5EE6">
            <w:pPr>
              <w:pStyle w:val="Table"/>
              <w:ind w:firstLine="0"/>
            </w:pPr>
            <w:r>
              <w:t>14/07/2011</w:t>
            </w:r>
          </w:p>
        </w:tc>
        <w:tc>
          <w:tcPr>
            <w:tcW w:w="2268" w:type="dxa"/>
          </w:tcPr>
          <w:p w:rsidR="005D20B4" w:rsidRDefault="00B97891" w:rsidP="00FA5EE6">
            <w:pPr>
              <w:pStyle w:val="Table"/>
              <w:ind w:firstLine="0"/>
            </w:pPr>
            <w:r>
              <w:t>C3 Business Solutions</w:t>
            </w:r>
          </w:p>
        </w:tc>
        <w:tc>
          <w:tcPr>
            <w:tcW w:w="4677" w:type="dxa"/>
          </w:tcPr>
          <w:p w:rsidR="00A427DB" w:rsidRDefault="00B97891" w:rsidP="009E6424">
            <w:pPr>
              <w:pStyle w:val="Table"/>
              <w:ind w:firstLine="0"/>
            </w:pPr>
            <w:r>
              <w:t>4</w:t>
            </w:r>
            <w:r w:rsidRPr="00B97891">
              <w:rPr>
                <w:vertAlign w:val="superscript"/>
              </w:rPr>
              <w:t>th</w:t>
            </w:r>
            <w:r>
              <w:t xml:space="preserve"> Draft sent for Client Review</w:t>
            </w:r>
          </w:p>
        </w:tc>
      </w:tr>
      <w:tr w:rsidR="009E6424" w:rsidRPr="00FA4B2B">
        <w:trPr>
          <w:cantSplit/>
          <w:trHeight w:val="70"/>
        </w:trPr>
        <w:tc>
          <w:tcPr>
            <w:tcW w:w="1134" w:type="dxa"/>
          </w:tcPr>
          <w:p w:rsidR="009E6424" w:rsidRDefault="007E7E4F">
            <w:pPr>
              <w:pStyle w:val="Table"/>
              <w:ind w:firstLine="0"/>
              <w:jc w:val="both"/>
            </w:pPr>
            <w:r>
              <w:t>1</w:t>
            </w:r>
          </w:p>
        </w:tc>
        <w:tc>
          <w:tcPr>
            <w:tcW w:w="1560" w:type="dxa"/>
          </w:tcPr>
          <w:p w:rsidR="009E6424" w:rsidRDefault="007E7E4F" w:rsidP="00FA5EE6">
            <w:pPr>
              <w:pStyle w:val="Table"/>
              <w:ind w:firstLine="0"/>
            </w:pPr>
            <w:r>
              <w:t>18/08/2011</w:t>
            </w:r>
          </w:p>
        </w:tc>
        <w:tc>
          <w:tcPr>
            <w:tcW w:w="2268" w:type="dxa"/>
          </w:tcPr>
          <w:p w:rsidR="009E6424" w:rsidRDefault="007E7E4F" w:rsidP="00FA5EE6">
            <w:pPr>
              <w:pStyle w:val="Table"/>
              <w:ind w:firstLine="0"/>
            </w:pPr>
            <w:r>
              <w:t>AIHW</w:t>
            </w:r>
          </w:p>
        </w:tc>
        <w:tc>
          <w:tcPr>
            <w:tcW w:w="4677" w:type="dxa"/>
          </w:tcPr>
          <w:p w:rsidR="009E6424" w:rsidDel="004A327F" w:rsidRDefault="00D51C21">
            <w:pPr>
              <w:pStyle w:val="Table"/>
              <w:ind w:firstLine="0"/>
            </w:pPr>
            <w:r>
              <w:t>Edits</w:t>
            </w:r>
          </w:p>
        </w:tc>
      </w:tr>
      <w:tr w:rsidR="009E6424" w:rsidRPr="00FA4B2B">
        <w:trPr>
          <w:cantSplit/>
          <w:trHeight w:val="70"/>
        </w:trPr>
        <w:tc>
          <w:tcPr>
            <w:tcW w:w="1134" w:type="dxa"/>
          </w:tcPr>
          <w:p w:rsidR="009E6424" w:rsidRDefault="007E7E4F">
            <w:pPr>
              <w:pStyle w:val="Table"/>
              <w:ind w:firstLine="0"/>
              <w:jc w:val="both"/>
            </w:pPr>
            <w:r>
              <w:t>1</w:t>
            </w:r>
          </w:p>
        </w:tc>
        <w:tc>
          <w:tcPr>
            <w:tcW w:w="1560" w:type="dxa"/>
          </w:tcPr>
          <w:p w:rsidR="009E6424" w:rsidRDefault="00BC0B5C" w:rsidP="00FA5EE6">
            <w:pPr>
              <w:pStyle w:val="Table"/>
              <w:ind w:firstLine="0"/>
            </w:pPr>
            <w:r>
              <w:t>10</w:t>
            </w:r>
            <w:r w:rsidR="00D51C21">
              <w:t>/09</w:t>
            </w:r>
            <w:r w:rsidR="008776B9">
              <w:t>/</w:t>
            </w:r>
            <w:r w:rsidR="00D51C21">
              <w:t>2012</w:t>
            </w:r>
          </w:p>
        </w:tc>
        <w:tc>
          <w:tcPr>
            <w:tcW w:w="2268" w:type="dxa"/>
          </w:tcPr>
          <w:p w:rsidR="009E6424" w:rsidRDefault="00D51C21" w:rsidP="00FA5EE6">
            <w:pPr>
              <w:pStyle w:val="Table"/>
              <w:ind w:firstLine="0"/>
            </w:pPr>
            <w:r>
              <w:t>DSEWPaC</w:t>
            </w:r>
          </w:p>
        </w:tc>
        <w:tc>
          <w:tcPr>
            <w:tcW w:w="4677" w:type="dxa"/>
          </w:tcPr>
          <w:p w:rsidR="009E6424" w:rsidDel="004A327F" w:rsidRDefault="00D51C21">
            <w:pPr>
              <w:pStyle w:val="Table"/>
              <w:ind w:firstLine="0"/>
            </w:pPr>
            <w:r>
              <w:t>Edits Final</w:t>
            </w:r>
          </w:p>
        </w:tc>
      </w:tr>
    </w:tbl>
    <w:p w:rsidR="005D20B4" w:rsidRDefault="005D20B4" w:rsidP="00FA5EE6">
      <w:pPr>
        <w:pStyle w:val="FootnoteText"/>
        <w:ind w:firstLine="0"/>
        <w:jc w:val="both"/>
        <w:rPr>
          <w:rFonts w:ascii="Arial" w:hAnsi="Arial" w:cs="Arial"/>
        </w:rPr>
      </w:pPr>
    </w:p>
    <w:p w:rsidR="005D20B4" w:rsidRDefault="005D20B4" w:rsidP="00FA5EE6">
      <w:pPr>
        <w:pStyle w:val="Title3"/>
        <w:spacing w:after="180"/>
        <w:ind w:firstLine="0"/>
        <w:jc w:val="both"/>
      </w:pPr>
      <w:r>
        <w:t>Distribution</w:t>
      </w:r>
    </w:p>
    <w:tbl>
      <w:tblPr>
        <w:tblW w:w="9639"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tblPr>
      <w:tblGrid>
        <w:gridCol w:w="2268"/>
        <w:gridCol w:w="5529"/>
        <w:gridCol w:w="1842"/>
      </w:tblGrid>
      <w:tr w:rsidR="005D20B4" w:rsidRPr="00FA4B2B">
        <w:trPr>
          <w:cantSplit/>
          <w:tblHeader/>
        </w:trPr>
        <w:tc>
          <w:tcPr>
            <w:tcW w:w="2268" w:type="dxa"/>
            <w:shd w:val="clear" w:color="auto" w:fill="D9D9D9"/>
          </w:tcPr>
          <w:p w:rsidR="005D20B4" w:rsidRPr="00FA4B2B" w:rsidRDefault="005D20B4" w:rsidP="00FA5EE6">
            <w:pPr>
              <w:pStyle w:val="Table"/>
              <w:ind w:firstLine="0"/>
              <w:jc w:val="both"/>
              <w:rPr>
                <w:b/>
                <w:bCs/>
              </w:rPr>
            </w:pPr>
            <w:r>
              <w:rPr>
                <w:b/>
                <w:bCs/>
              </w:rPr>
              <w:t>Name</w:t>
            </w:r>
          </w:p>
        </w:tc>
        <w:tc>
          <w:tcPr>
            <w:tcW w:w="5529" w:type="dxa"/>
            <w:shd w:val="clear" w:color="auto" w:fill="D9D9D9"/>
          </w:tcPr>
          <w:p w:rsidR="005D20B4" w:rsidRPr="00FA4B2B" w:rsidRDefault="005D20B4" w:rsidP="00FA5EE6">
            <w:pPr>
              <w:pStyle w:val="Table"/>
              <w:ind w:firstLine="0"/>
              <w:rPr>
                <w:b/>
                <w:bCs/>
              </w:rPr>
            </w:pPr>
            <w:r>
              <w:rPr>
                <w:b/>
                <w:bCs/>
              </w:rPr>
              <w:t>Title</w:t>
            </w:r>
          </w:p>
        </w:tc>
        <w:tc>
          <w:tcPr>
            <w:tcW w:w="1842" w:type="dxa"/>
            <w:shd w:val="clear" w:color="auto" w:fill="D9D9D9"/>
          </w:tcPr>
          <w:p w:rsidR="005D20B4" w:rsidRPr="00FA4B2B" w:rsidRDefault="005D20B4" w:rsidP="00FA5EE6">
            <w:pPr>
              <w:pStyle w:val="Table"/>
              <w:ind w:firstLine="0"/>
              <w:rPr>
                <w:b/>
                <w:bCs/>
              </w:rPr>
            </w:pPr>
            <w:r>
              <w:rPr>
                <w:b/>
                <w:bCs/>
              </w:rPr>
              <w:t>Review / Signoff</w:t>
            </w:r>
          </w:p>
        </w:tc>
      </w:tr>
      <w:tr w:rsidR="005D20B4" w:rsidRPr="00FA4B2B">
        <w:trPr>
          <w:cantSplit/>
          <w:trHeight w:val="70"/>
        </w:trPr>
        <w:tc>
          <w:tcPr>
            <w:tcW w:w="2268" w:type="dxa"/>
          </w:tcPr>
          <w:p w:rsidR="005D20B4" w:rsidRPr="00FA4B2B" w:rsidRDefault="005D20B4" w:rsidP="00FA5EE6">
            <w:pPr>
              <w:pStyle w:val="Table"/>
              <w:ind w:firstLine="0"/>
              <w:jc w:val="both"/>
            </w:pPr>
            <w:r>
              <w:t>Paul Starr</w:t>
            </w:r>
          </w:p>
        </w:tc>
        <w:tc>
          <w:tcPr>
            <w:tcW w:w="5529" w:type="dxa"/>
          </w:tcPr>
          <w:p w:rsidR="005D20B4" w:rsidRPr="005E0E0A" w:rsidRDefault="005D20B4" w:rsidP="00390AFE">
            <w:pPr>
              <w:pStyle w:val="Table"/>
              <w:ind w:firstLine="0"/>
            </w:pPr>
            <w:r>
              <w:t>A</w:t>
            </w:r>
            <w:r w:rsidR="00390AFE">
              <w:t xml:space="preserve">ssistant </w:t>
            </w:r>
            <w:r>
              <w:t xml:space="preserve">Director, </w:t>
            </w:r>
            <w:r w:rsidR="00390AFE">
              <w:t xml:space="preserve">National </w:t>
            </w:r>
            <w:r>
              <w:t xml:space="preserve">Waste </w:t>
            </w:r>
            <w:r w:rsidR="00390AFE">
              <w:t>Policy Implementation Section</w:t>
            </w:r>
          </w:p>
        </w:tc>
        <w:tc>
          <w:tcPr>
            <w:tcW w:w="1842" w:type="dxa"/>
          </w:tcPr>
          <w:p w:rsidR="005D20B4" w:rsidRPr="00FA4B2B" w:rsidRDefault="005D20B4" w:rsidP="00FA5EE6">
            <w:pPr>
              <w:pStyle w:val="Table"/>
              <w:ind w:firstLine="0"/>
            </w:pPr>
            <w:r>
              <w:t>Signoff</w:t>
            </w:r>
          </w:p>
        </w:tc>
      </w:tr>
    </w:tbl>
    <w:p w:rsidR="005D20B4" w:rsidRDefault="005D20B4" w:rsidP="00FA5EE6">
      <w:pPr>
        <w:pStyle w:val="FootnoteText"/>
        <w:ind w:firstLine="0"/>
        <w:jc w:val="both"/>
        <w:rPr>
          <w:rFonts w:ascii="Arial" w:hAnsi="Arial" w:cs="Arial"/>
        </w:rPr>
      </w:pPr>
    </w:p>
    <w:p w:rsidR="005D20B4" w:rsidRDefault="005D20B4" w:rsidP="00FA5EE6">
      <w:pPr>
        <w:pStyle w:val="FootnoteText"/>
        <w:ind w:firstLine="0"/>
        <w:jc w:val="both"/>
        <w:rPr>
          <w:rFonts w:ascii="Arial" w:hAnsi="Arial" w:cs="Arial"/>
        </w:rPr>
      </w:pPr>
    </w:p>
    <w:p w:rsidR="009E6424" w:rsidRPr="00D51C21" w:rsidRDefault="009E6424" w:rsidP="00D51C21">
      <w:pPr>
        <w:pStyle w:val="FootnoteText"/>
        <w:ind w:firstLine="0"/>
        <w:rPr>
          <w:rFonts w:ascii="Arial" w:hAnsi="Arial" w:cs="Arial"/>
          <w:sz w:val="22"/>
          <w:szCs w:val="22"/>
        </w:rPr>
      </w:pPr>
      <w:bookmarkStart w:id="0" w:name="_____replySeparator"/>
      <w:bookmarkEnd w:id="0"/>
      <w:r>
        <w:rPr>
          <w:sz w:val="22"/>
          <w:szCs w:val="22"/>
        </w:rPr>
        <w:t xml:space="preserve"> </w:t>
      </w:r>
      <w:r w:rsidRPr="00D51C21">
        <w:rPr>
          <w:rFonts w:ascii="Arial" w:hAnsi="Arial" w:cs="Arial"/>
          <w:sz w:val="22"/>
          <w:szCs w:val="22"/>
        </w:rPr>
        <w:t>© Commonwealth of Australia 201</w:t>
      </w:r>
      <w:r w:rsidR="00390AFE">
        <w:rPr>
          <w:rFonts w:ascii="Arial" w:hAnsi="Arial" w:cs="Arial"/>
          <w:sz w:val="22"/>
          <w:szCs w:val="22"/>
        </w:rPr>
        <w:t>2</w:t>
      </w:r>
      <w:r w:rsidRPr="00D51C21">
        <w:rPr>
          <w:rFonts w:ascii="Arial" w:hAnsi="Arial" w:cs="Arial"/>
          <w:sz w:val="22"/>
          <w:szCs w:val="22"/>
        </w:rPr>
        <w:br/>
      </w:r>
      <w:proofErr w:type="gramStart"/>
      <w:r w:rsidRPr="00D51C21">
        <w:rPr>
          <w:rFonts w:ascii="Arial" w:hAnsi="Arial" w:cs="Arial"/>
          <w:sz w:val="22"/>
          <w:szCs w:val="22"/>
        </w:rPr>
        <w:t>This</w:t>
      </w:r>
      <w:proofErr w:type="gramEnd"/>
      <w:r w:rsidRPr="00D51C21">
        <w:rPr>
          <w:rFonts w:ascii="Arial" w:hAnsi="Arial" w:cs="Arial"/>
          <w:sz w:val="22"/>
          <w:szCs w:val="22"/>
        </w:rPr>
        <w:t xml:space="preserve"> work is copyright. Apart from any use as permitted under the Copyright Act 1968, no part may be reproduced by any process without prior written permission from the Commonwealth. Requests and inquiries concerning reproduction and rights should be addressed to the Commonwealth Copyright Administration, Attorney General’s Department, Robert Garran Offices, National Circuit, Barton ACT 2600 or posted at </w:t>
      </w:r>
      <w:hyperlink r:id="rId9" w:history="1">
        <w:r w:rsidRPr="00D51C21">
          <w:rPr>
            <w:rFonts w:ascii="Arial" w:hAnsi="Arial" w:cs="Arial"/>
            <w:sz w:val="22"/>
            <w:szCs w:val="22"/>
          </w:rPr>
          <w:t>http://www.ag.gov.au/cca</w:t>
        </w:r>
      </w:hyperlink>
    </w:p>
    <w:p w:rsidR="009E6424" w:rsidRPr="00F34351" w:rsidRDefault="009E6424" w:rsidP="009E6424">
      <w:pPr>
        <w:pStyle w:val="FootnoteText"/>
        <w:ind w:firstLine="0"/>
        <w:jc w:val="both"/>
        <w:rPr>
          <w:rFonts w:ascii="Arial" w:hAnsi="Arial" w:cs="Arial"/>
          <w:b/>
          <w:sz w:val="22"/>
          <w:szCs w:val="22"/>
        </w:rPr>
      </w:pPr>
      <w:r w:rsidRPr="00075CA5">
        <w:rPr>
          <w:rFonts w:ascii="Arial" w:hAnsi="Arial" w:cs="Arial"/>
          <w:b/>
          <w:sz w:val="22"/>
          <w:szCs w:val="22"/>
        </w:rPr>
        <w:t>Disclaimer</w:t>
      </w:r>
    </w:p>
    <w:p w:rsidR="009E6424" w:rsidRPr="00D51C21" w:rsidRDefault="009E6424" w:rsidP="00D51C21">
      <w:pPr>
        <w:pStyle w:val="FootnoteText"/>
        <w:ind w:firstLine="0"/>
        <w:jc w:val="both"/>
        <w:rPr>
          <w:rFonts w:ascii="Arial" w:hAnsi="Arial" w:cs="Arial"/>
          <w:sz w:val="22"/>
          <w:szCs w:val="22"/>
        </w:rPr>
      </w:pPr>
      <w:r w:rsidRPr="00D51C21">
        <w:rPr>
          <w:rFonts w:ascii="Arial" w:hAnsi="Arial" w:cs="Arial"/>
          <w:sz w:val="22"/>
          <w:szCs w:val="22"/>
        </w:rPr>
        <w:t>The views and opinions expressed in this publication are those of the authors and do not necessarily reflect those of the Australian Government or the Minister for Sustainability, Environment, Water, Population and Communities or the Minister for Climate Change and Water. While reasonable efforts have been made to ensure that the contents of this publication are factually correct, the Commonwealth does not accept responsibility for the accuracy or completeness of the contents, and shall not be liable for any loss or damage that may be occasioned directly or indirectly through the use of, or reliance on, the contents of this publication.</w:t>
      </w:r>
    </w:p>
    <w:p w:rsidR="009E6424" w:rsidRDefault="009E6424" w:rsidP="009E6424"/>
    <w:p w:rsidR="002607C7" w:rsidRDefault="002607C7" w:rsidP="00FA5EE6">
      <w:pPr>
        <w:pStyle w:val="FootnoteText"/>
        <w:ind w:firstLine="0"/>
        <w:jc w:val="both"/>
        <w:rPr>
          <w:rFonts w:ascii="Arial" w:hAnsi="Arial" w:cs="Arial"/>
          <w:sz w:val="22"/>
          <w:szCs w:val="22"/>
        </w:rPr>
      </w:pPr>
      <w:r>
        <w:rPr>
          <w:rFonts w:ascii="Arial" w:hAnsi="Arial" w:cs="Arial"/>
          <w:sz w:val="22"/>
          <w:szCs w:val="22"/>
        </w:rPr>
        <w:t xml:space="preserve">This report has been </w:t>
      </w:r>
      <w:r w:rsidR="0061798F">
        <w:rPr>
          <w:rFonts w:ascii="Arial" w:hAnsi="Arial" w:cs="Arial"/>
          <w:sz w:val="22"/>
          <w:szCs w:val="22"/>
        </w:rPr>
        <w:t>prepared</w:t>
      </w:r>
      <w:r>
        <w:rPr>
          <w:rFonts w:ascii="Arial" w:hAnsi="Arial" w:cs="Arial"/>
          <w:sz w:val="22"/>
          <w:szCs w:val="22"/>
        </w:rPr>
        <w:t xml:space="preserve"> on behalf of and for the exclusive use of the </w:t>
      </w:r>
      <w:r w:rsidR="0061798F">
        <w:rPr>
          <w:rFonts w:ascii="Arial" w:hAnsi="Arial" w:cs="Arial"/>
          <w:sz w:val="22"/>
          <w:szCs w:val="22"/>
        </w:rPr>
        <w:t>D</w:t>
      </w:r>
      <w:r>
        <w:rPr>
          <w:rFonts w:ascii="Arial" w:hAnsi="Arial" w:cs="Arial"/>
          <w:sz w:val="22"/>
          <w:szCs w:val="22"/>
        </w:rPr>
        <w:t xml:space="preserve">epartment </w:t>
      </w:r>
      <w:r w:rsidR="0061798F">
        <w:rPr>
          <w:rFonts w:ascii="Arial" w:hAnsi="Arial" w:cs="Arial"/>
          <w:sz w:val="22"/>
          <w:szCs w:val="22"/>
        </w:rPr>
        <w:t>of</w:t>
      </w:r>
      <w:r>
        <w:rPr>
          <w:rFonts w:ascii="Arial" w:hAnsi="Arial" w:cs="Arial"/>
          <w:sz w:val="22"/>
          <w:szCs w:val="22"/>
        </w:rPr>
        <w:t xml:space="preserve"> Sustainability, Environment, Water, Population and Communities, and is subject to and issues in accordance with</w:t>
      </w:r>
      <w:r w:rsidR="0061798F">
        <w:rPr>
          <w:rFonts w:ascii="Arial" w:hAnsi="Arial" w:cs="Arial"/>
          <w:sz w:val="22"/>
          <w:szCs w:val="22"/>
        </w:rPr>
        <w:t xml:space="preserve"> the</w:t>
      </w:r>
      <w:r>
        <w:rPr>
          <w:rFonts w:ascii="Arial" w:hAnsi="Arial" w:cs="Arial"/>
          <w:sz w:val="22"/>
          <w:szCs w:val="22"/>
        </w:rPr>
        <w:t xml:space="preserve"> agreement between Department of Sustainability, Environment, Water, Population and Communities and C3 Business Solutions</w:t>
      </w:r>
      <w:r w:rsidR="0061798F">
        <w:rPr>
          <w:rFonts w:ascii="Arial" w:hAnsi="Arial" w:cs="Arial"/>
          <w:sz w:val="22"/>
          <w:szCs w:val="22"/>
        </w:rPr>
        <w:t>.</w:t>
      </w:r>
      <w:r w:rsidR="0061798F" w:rsidRPr="0061798F">
        <w:rPr>
          <w:rFonts w:ascii="Arial" w:hAnsi="Arial" w:cs="Arial"/>
          <w:sz w:val="22"/>
          <w:szCs w:val="22"/>
        </w:rPr>
        <w:t xml:space="preserve"> </w:t>
      </w:r>
      <w:r w:rsidR="0061798F">
        <w:rPr>
          <w:rFonts w:ascii="Arial" w:hAnsi="Arial" w:cs="Arial"/>
          <w:sz w:val="22"/>
          <w:szCs w:val="22"/>
        </w:rPr>
        <w:t>C3 Business Solutions accepts no liability or responsibility whatsoever for any use of or reliance upon this report by any third party.</w:t>
      </w:r>
    </w:p>
    <w:p w:rsidR="005D20B4" w:rsidRDefault="005D20B4" w:rsidP="00FA5EE6">
      <w:pPr>
        <w:pStyle w:val="TableofContents"/>
        <w:ind w:firstLine="0"/>
      </w:pPr>
      <w:r>
        <w:br w:type="page"/>
      </w:r>
      <w:r w:rsidRPr="006B52E5">
        <w:rPr>
          <w:rFonts w:ascii="Arial" w:hAnsi="Arial" w:cs="Arial"/>
        </w:rPr>
        <w:lastRenderedPageBreak/>
        <w:t>TABLE OF Contents</w:t>
      </w:r>
    </w:p>
    <w:p w:rsidR="00872132" w:rsidRDefault="00D708E4">
      <w:pPr>
        <w:pStyle w:val="TOC1"/>
        <w:tabs>
          <w:tab w:val="right" w:leader="dot" w:pos="9017"/>
        </w:tabs>
        <w:rPr>
          <w:rFonts w:asciiTheme="minorHAnsi" w:eastAsiaTheme="minorEastAsia" w:hAnsiTheme="minorHAnsi" w:cstheme="minorBidi"/>
          <w:b w:val="0"/>
          <w:bCs w:val="0"/>
          <w:caps w:val="0"/>
          <w:noProof/>
          <w:sz w:val="22"/>
          <w:szCs w:val="22"/>
          <w:lang w:eastAsia="en-AU"/>
        </w:rPr>
      </w:pPr>
      <w:r w:rsidRPr="00D708E4">
        <w:fldChar w:fldCharType="begin"/>
      </w:r>
      <w:r w:rsidR="005D20B4">
        <w:instrText xml:space="preserve"> TOC \o "1-3" \h \z \u </w:instrText>
      </w:r>
      <w:r w:rsidRPr="00D708E4">
        <w:fldChar w:fldCharType="separate"/>
      </w:r>
      <w:hyperlink w:anchor="_Toc335056340" w:history="1">
        <w:r w:rsidR="00872132" w:rsidRPr="00E24621">
          <w:rPr>
            <w:rStyle w:val="Hyperlink"/>
            <w:noProof/>
          </w:rPr>
          <w:t>1.</w:t>
        </w:r>
        <w:r w:rsidR="00872132">
          <w:rPr>
            <w:rFonts w:asciiTheme="minorHAnsi" w:eastAsiaTheme="minorEastAsia" w:hAnsiTheme="minorHAnsi" w:cstheme="minorBidi"/>
            <w:b w:val="0"/>
            <w:bCs w:val="0"/>
            <w:caps w:val="0"/>
            <w:noProof/>
            <w:sz w:val="22"/>
            <w:szCs w:val="22"/>
            <w:lang w:eastAsia="en-AU"/>
          </w:rPr>
          <w:tab/>
        </w:r>
        <w:r w:rsidR="00872132" w:rsidRPr="00E24621">
          <w:rPr>
            <w:rStyle w:val="Hyperlink"/>
            <w:noProof/>
          </w:rPr>
          <w:t>Introduction</w:t>
        </w:r>
        <w:r w:rsidR="00872132">
          <w:rPr>
            <w:noProof/>
            <w:webHidden/>
          </w:rPr>
          <w:tab/>
        </w:r>
        <w:r>
          <w:rPr>
            <w:noProof/>
            <w:webHidden/>
          </w:rPr>
          <w:fldChar w:fldCharType="begin"/>
        </w:r>
        <w:r w:rsidR="00872132">
          <w:rPr>
            <w:noProof/>
            <w:webHidden/>
          </w:rPr>
          <w:instrText xml:space="preserve"> PAGEREF _Toc335056340 \h </w:instrText>
        </w:r>
        <w:r>
          <w:rPr>
            <w:noProof/>
            <w:webHidden/>
          </w:rPr>
        </w:r>
        <w:r>
          <w:rPr>
            <w:noProof/>
            <w:webHidden/>
          </w:rPr>
          <w:fldChar w:fldCharType="separate"/>
        </w:r>
        <w:r w:rsidR="005F09AC">
          <w:rPr>
            <w:noProof/>
            <w:webHidden/>
          </w:rPr>
          <w:t>4</w:t>
        </w:r>
        <w:r>
          <w:rPr>
            <w:noProof/>
            <w:webHidden/>
          </w:rPr>
          <w:fldChar w:fldCharType="end"/>
        </w:r>
      </w:hyperlink>
    </w:p>
    <w:p w:rsidR="00872132" w:rsidRDefault="00D708E4">
      <w:pPr>
        <w:pStyle w:val="TOC2"/>
        <w:rPr>
          <w:rFonts w:asciiTheme="minorHAnsi" w:eastAsiaTheme="minorEastAsia" w:hAnsiTheme="minorHAnsi" w:cstheme="minorBidi"/>
          <w:smallCaps w:val="0"/>
          <w:sz w:val="22"/>
          <w:szCs w:val="22"/>
          <w:lang w:eastAsia="en-AU"/>
        </w:rPr>
      </w:pPr>
      <w:hyperlink w:anchor="_Toc335056341" w:history="1">
        <w:r w:rsidR="00872132" w:rsidRPr="00E24621">
          <w:rPr>
            <w:rStyle w:val="Hyperlink"/>
          </w:rPr>
          <w:t>1.1.</w:t>
        </w:r>
        <w:r w:rsidR="00872132">
          <w:rPr>
            <w:rFonts w:asciiTheme="minorHAnsi" w:eastAsiaTheme="minorEastAsia" w:hAnsiTheme="minorHAnsi" w:cstheme="minorBidi"/>
            <w:smallCaps w:val="0"/>
            <w:sz w:val="22"/>
            <w:szCs w:val="22"/>
            <w:lang w:eastAsia="en-AU"/>
          </w:rPr>
          <w:tab/>
        </w:r>
        <w:r w:rsidR="00872132" w:rsidRPr="00E24621">
          <w:rPr>
            <w:rStyle w:val="Hyperlink"/>
          </w:rPr>
          <w:t>Purpose</w:t>
        </w:r>
        <w:r w:rsidR="00872132">
          <w:rPr>
            <w:webHidden/>
          </w:rPr>
          <w:tab/>
        </w:r>
        <w:r>
          <w:rPr>
            <w:webHidden/>
          </w:rPr>
          <w:fldChar w:fldCharType="begin"/>
        </w:r>
        <w:r w:rsidR="00872132">
          <w:rPr>
            <w:webHidden/>
          </w:rPr>
          <w:instrText xml:space="preserve"> PAGEREF _Toc335056341 \h </w:instrText>
        </w:r>
        <w:r>
          <w:rPr>
            <w:webHidden/>
          </w:rPr>
        </w:r>
        <w:r>
          <w:rPr>
            <w:webHidden/>
          </w:rPr>
          <w:fldChar w:fldCharType="separate"/>
        </w:r>
        <w:r w:rsidR="005F09AC">
          <w:rPr>
            <w:webHidden/>
          </w:rPr>
          <w:t>4</w:t>
        </w:r>
        <w:r>
          <w:rPr>
            <w:webHidden/>
          </w:rPr>
          <w:fldChar w:fldCharType="end"/>
        </w:r>
      </w:hyperlink>
    </w:p>
    <w:p w:rsidR="00872132" w:rsidRDefault="00D708E4">
      <w:pPr>
        <w:pStyle w:val="TOC2"/>
        <w:rPr>
          <w:rFonts w:asciiTheme="minorHAnsi" w:eastAsiaTheme="minorEastAsia" w:hAnsiTheme="minorHAnsi" w:cstheme="minorBidi"/>
          <w:smallCaps w:val="0"/>
          <w:sz w:val="22"/>
          <w:szCs w:val="22"/>
          <w:lang w:eastAsia="en-AU"/>
        </w:rPr>
      </w:pPr>
      <w:hyperlink w:anchor="_Toc335056342" w:history="1">
        <w:r w:rsidR="00872132" w:rsidRPr="00E24621">
          <w:rPr>
            <w:rStyle w:val="Hyperlink"/>
          </w:rPr>
          <w:t>1.2.</w:t>
        </w:r>
        <w:r w:rsidR="00872132">
          <w:rPr>
            <w:rFonts w:asciiTheme="minorHAnsi" w:eastAsiaTheme="minorEastAsia" w:hAnsiTheme="minorHAnsi" w:cstheme="minorBidi"/>
            <w:smallCaps w:val="0"/>
            <w:sz w:val="22"/>
            <w:szCs w:val="22"/>
            <w:lang w:eastAsia="en-AU"/>
          </w:rPr>
          <w:tab/>
        </w:r>
        <w:r w:rsidR="00872132" w:rsidRPr="00E24621">
          <w:rPr>
            <w:rStyle w:val="Hyperlink"/>
          </w:rPr>
          <w:t>Definitions</w:t>
        </w:r>
        <w:r w:rsidR="00872132">
          <w:rPr>
            <w:webHidden/>
          </w:rPr>
          <w:tab/>
        </w:r>
        <w:r>
          <w:rPr>
            <w:webHidden/>
          </w:rPr>
          <w:fldChar w:fldCharType="begin"/>
        </w:r>
        <w:r w:rsidR="00872132">
          <w:rPr>
            <w:webHidden/>
          </w:rPr>
          <w:instrText xml:space="preserve"> PAGEREF _Toc335056342 \h </w:instrText>
        </w:r>
        <w:r>
          <w:rPr>
            <w:webHidden/>
          </w:rPr>
        </w:r>
        <w:r>
          <w:rPr>
            <w:webHidden/>
          </w:rPr>
          <w:fldChar w:fldCharType="separate"/>
        </w:r>
        <w:r w:rsidR="005F09AC">
          <w:rPr>
            <w:webHidden/>
          </w:rPr>
          <w:t>4</w:t>
        </w:r>
        <w:r>
          <w:rPr>
            <w:webHidden/>
          </w:rPr>
          <w:fldChar w:fldCharType="end"/>
        </w:r>
      </w:hyperlink>
    </w:p>
    <w:p w:rsidR="00872132" w:rsidRDefault="00D708E4">
      <w:pPr>
        <w:pStyle w:val="TOC2"/>
        <w:rPr>
          <w:rFonts w:asciiTheme="minorHAnsi" w:eastAsiaTheme="minorEastAsia" w:hAnsiTheme="minorHAnsi" w:cstheme="minorBidi"/>
          <w:smallCaps w:val="0"/>
          <w:sz w:val="22"/>
          <w:szCs w:val="22"/>
          <w:lang w:eastAsia="en-AU"/>
        </w:rPr>
      </w:pPr>
      <w:hyperlink w:anchor="_Toc335056343" w:history="1">
        <w:r w:rsidR="00872132" w:rsidRPr="00E24621">
          <w:rPr>
            <w:rStyle w:val="Hyperlink"/>
          </w:rPr>
          <w:t>1.3.</w:t>
        </w:r>
        <w:r w:rsidR="00872132">
          <w:rPr>
            <w:rFonts w:asciiTheme="minorHAnsi" w:eastAsiaTheme="minorEastAsia" w:hAnsiTheme="minorHAnsi" w:cstheme="minorBidi"/>
            <w:smallCaps w:val="0"/>
            <w:sz w:val="22"/>
            <w:szCs w:val="22"/>
            <w:lang w:eastAsia="en-AU"/>
          </w:rPr>
          <w:tab/>
        </w:r>
        <w:r w:rsidR="00872132" w:rsidRPr="00E24621">
          <w:rPr>
            <w:rStyle w:val="Hyperlink"/>
          </w:rPr>
          <w:t>Audience</w:t>
        </w:r>
        <w:r w:rsidR="00872132">
          <w:rPr>
            <w:webHidden/>
          </w:rPr>
          <w:tab/>
        </w:r>
        <w:r>
          <w:rPr>
            <w:webHidden/>
          </w:rPr>
          <w:fldChar w:fldCharType="begin"/>
        </w:r>
        <w:r w:rsidR="00872132">
          <w:rPr>
            <w:webHidden/>
          </w:rPr>
          <w:instrText xml:space="preserve"> PAGEREF _Toc335056343 \h </w:instrText>
        </w:r>
        <w:r>
          <w:rPr>
            <w:webHidden/>
          </w:rPr>
        </w:r>
        <w:r>
          <w:rPr>
            <w:webHidden/>
          </w:rPr>
          <w:fldChar w:fldCharType="separate"/>
        </w:r>
        <w:r w:rsidR="005F09AC">
          <w:rPr>
            <w:webHidden/>
          </w:rPr>
          <w:t>4</w:t>
        </w:r>
        <w:r>
          <w:rPr>
            <w:webHidden/>
          </w:rPr>
          <w:fldChar w:fldCharType="end"/>
        </w:r>
      </w:hyperlink>
    </w:p>
    <w:p w:rsidR="00872132" w:rsidRDefault="00D708E4">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35056344" w:history="1">
        <w:r w:rsidR="00872132" w:rsidRPr="00E24621">
          <w:rPr>
            <w:rStyle w:val="Hyperlink"/>
            <w:noProof/>
          </w:rPr>
          <w:t>2.</w:t>
        </w:r>
        <w:r w:rsidR="00872132">
          <w:rPr>
            <w:rFonts w:asciiTheme="minorHAnsi" w:eastAsiaTheme="minorEastAsia" w:hAnsiTheme="minorHAnsi" w:cstheme="minorBidi"/>
            <w:b w:val="0"/>
            <w:bCs w:val="0"/>
            <w:caps w:val="0"/>
            <w:noProof/>
            <w:sz w:val="22"/>
            <w:szCs w:val="22"/>
            <w:lang w:eastAsia="en-AU"/>
          </w:rPr>
          <w:tab/>
        </w:r>
        <w:r w:rsidR="00872132" w:rsidRPr="00E24621">
          <w:rPr>
            <w:rStyle w:val="Hyperlink"/>
            <w:noProof/>
          </w:rPr>
          <w:t>Data Governance</w:t>
        </w:r>
        <w:r w:rsidR="00872132">
          <w:rPr>
            <w:noProof/>
            <w:webHidden/>
          </w:rPr>
          <w:tab/>
        </w:r>
        <w:r>
          <w:rPr>
            <w:noProof/>
            <w:webHidden/>
          </w:rPr>
          <w:fldChar w:fldCharType="begin"/>
        </w:r>
        <w:r w:rsidR="00872132">
          <w:rPr>
            <w:noProof/>
            <w:webHidden/>
          </w:rPr>
          <w:instrText xml:space="preserve"> PAGEREF _Toc335056344 \h </w:instrText>
        </w:r>
        <w:r>
          <w:rPr>
            <w:noProof/>
            <w:webHidden/>
          </w:rPr>
        </w:r>
        <w:r>
          <w:rPr>
            <w:noProof/>
            <w:webHidden/>
          </w:rPr>
          <w:fldChar w:fldCharType="separate"/>
        </w:r>
        <w:r w:rsidR="005F09AC">
          <w:rPr>
            <w:noProof/>
            <w:webHidden/>
          </w:rPr>
          <w:t>5</w:t>
        </w:r>
        <w:r>
          <w:rPr>
            <w:noProof/>
            <w:webHidden/>
          </w:rPr>
          <w:fldChar w:fldCharType="end"/>
        </w:r>
      </w:hyperlink>
    </w:p>
    <w:p w:rsidR="00872132" w:rsidRDefault="00D708E4">
      <w:pPr>
        <w:pStyle w:val="TOC2"/>
        <w:rPr>
          <w:rFonts w:asciiTheme="minorHAnsi" w:eastAsiaTheme="minorEastAsia" w:hAnsiTheme="minorHAnsi" w:cstheme="minorBidi"/>
          <w:smallCaps w:val="0"/>
          <w:sz w:val="22"/>
          <w:szCs w:val="22"/>
          <w:lang w:eastAsia="en-AU"/>
        </w:rPr>
      </w:pPr>
      <w:hyperlink w:anchor="_Toc335056345" w:history="1">
        <w:r w:rsidR="00872132" w:rsidRPr="00E24621">
          <w:rPr>
            <w:rStyle w:val="Hyperlink"/>
          </w:rPr>
          <w:t>2.1.</w:t>
        </w:r>
        <w:r w:rsidR="00872132">
          <w:rPr>
            <w:rFonts w:asciiTheme="minorHAnsi" w:eastAsiaTheme="minorEastAsia" w:hAnsiTheme="minorHAnsi" w:cstheme="minorBidi"/>
            <w:smallCaps w:val="0"/>
            <w:sz w:val="22"/>
            <w:szCs w:val="22"/>
            <w:lang w:eastAsia="en-AU"/>
          </w:rPr>
          <w:tab/>
        </w:r>
        <w:r w:rsidR="00872132" w:rsidRPr="00E24621">
          <w:rPr>
            <w:rStyle w:val="Hyperlink"/>
          </w:rPr>
          <w:t>Data Governance</w:t>
        </w:r>
        <w:r w:rsidR="00872132">
          <w:rPr>
            <w:webHidden/>
          </w:rPr>
          <w:tab/>
        </w:r>
        <w:r>
          <w:rPr>
            <w:webHidden/>
          </w:rPr>
          <w:fldChar w:fldCharType="begin"/>
        </w:r>
        <w:r w:rsidR="00872132">
          <w:rPr>
            <w:webHidden/>
          </w:rPr>
          <w:instrText xml:space="preserve"> PAGEREF _Toc335056345 \h </w:instrText>
        </w:r>
        <w:r>
          <w:rPr>
            <w:webHidden/>
          </w:rPr>
        </w:r>
        <w:r>
          <w:rPr>
            <w:webHidden/>
          </w:rPr>
          <w:fldChar w:fldCharType="separate"/>
        </w:r>
        <w:r w:rsidR="005F09AC">
          <w:rPr>
            <w:webHidden/>
          </w:rPr>
          <w:t>5</w:t>
        </w:r>
        <w:r>
          <w:rPr>
            <w:webHidden/>
          </w:rPr>
          <w:fldChar w:fldCharType="end"/>
        </w:r>
      </w:hyperlink>
    </w:p>
    <w:p w:rsidR="00872132" w:rsidRDefault="00D708E4">
      <w:pPr>
        <w:pStyle w:val="TOC2"/>
        <w:rPr>
          <w:rFonts w:asciiTheme="minorHAnsi" w:eastAsiaTheme="minorEastAsia" w:hAnsiTheme="minorHAnsi" w:cstheme="minorBidi"/>
          <w:smallCaps w:val="0"/>
          <w:sz w:val="22"/>
          <w:szCs w:val="22"/>
          <w:lang w:eastAsia="en-AU"/>
        </w:rPr>
      </w:pPr>
      <w:hyperlink w:anchor="_Toc335056346" w:history="1">
        <w:r w:rsidR="00872132" w:rsidRPr="00E24621">
          <w:rPr>
            <w:rStyle w:val="Hyperlink"/>
          </w:rPr>
          <w:t>2.2.</w:t>
        </w:r>
        <w:r w:rsidR="00872132">
          <w:rPr>
            <w:rFonts w:asciiTheme="minorHAnsi" w:eastAsiaTheme="minorEastAsia" w:hAnsiTheme="minorHAnsi" w:cstheme="minorBidi"/>
            <w:smallCaps w:val="0"/>
            <w:sz w:val="22"/>
            <w:szCs w:val="22"/>
            <w:lang w:eastAsia="en-AU"/>
          </w:rPr>
          <w:tab/>
        </w:r>
        <w:r w:rsidR="00872132" w:rsidRPr="00E24621">
          <w:rPr>
            <w:rStyle w:val="Hyperlink"/>
          </w:rPr>
          <w:t>Data Agreements</w:t>
        </w:r>
        <w:r w:rsidR="00872132">
          <w:rPr>
            <w:webHidden/>
          </w:rPr>
          <w:tab/>
        </w:r>
        <w:r>
          <w:rPr>
            <w:webHidden/>
          </w:rPr>
          <w:fldChar w:fldCharType="begin"/>
        </w:r>
        <w:r w:rsidR="00872132">
          <w:rPr>
            <w:webHidden/>
          </w:rPr>
          <w:instrText xml:space="preserve"> PAGEREF _Toc335056346 \h </w:instrText>
        </w:r>
        <w:r>
          <w:rPr>
            <w:webHidden/>
          </w:rPr>
        </w:r>
        <w:r>
          <w:rPr>
            <w:webHidden/>
          </w:rPr>
          <w:fldChar w:fldCharType="separate"/>
        </w:r>
        <w:r w:rsidR="005F09AC">
          <w:rPr>
            <w:webHidden/>
          </w:rPr>
          <w:t>9</w:t>
        </w:r>
        <w:r>
          <w:rPr>
            <w:webHidden/>
          </w:rPr>
          <w:fldChar w:fldCharType="end"/>
        </w:r>
      </w:hyperlink>
    </w:p>
    <w:p w:rsidR="00872132" w:rsidRDefault="00D708E4">
      <w:pPr>
        <w:pStyle w:val="TOC2"/>
        <w:rPr>
          <w:rFonts w:asciiTheme="minorHAnsi" w:eastAsiaTheme="minorEastAsia" w:hAnsiTheme="minorHAnsi" w:cstheme="minorBidi"/>
          <w:smallCaps w:val="0"/>
          <w:sz w:val="22"/>
          <w:szCs w:val="22"/>
          <w:lang w:eastAsia="en-AU"/>
        </w:rPr>
      </w:pPr>
      <w:hyperlink w:anchor="_Toc335056347" w:history="1">
        <w:r w:rsidR="00872132" w:rsidRPr="00E24621">
          <w:rPr>
            <w:rStyle w:val="Hyperlink"/>
          </w:rPr>
          <w:t>2.3.</w:t>
        </w:r>
        <w:r w:rsidR="00872132">
          <w:rPr>
            <w:rFonts w:asciiTheme="minorHAnsi" w:eastAsiaTheme="minorEastAsia" w:hAnsiTheme="minorHAnsi" w:cstheme="minorBidi"/>
            <w:smallCaps w:val="0"/>
            <w:sz w:val="22"/>
            <w:szCs w:val="22"/>
            <w:lang w:eastAsia="en-AU"/>
          </w:rPr>
          <w:tab/>
        </w:r>
        <w:r w:rsidR="00872132" w:rsidRPr="00E24621">
          <w:rPr>
            <w:rStyle w:val="Hyperlink"/>
          </w:rPr>
          <w:t>Data Standards</w:t>
        </w:r>
        <w:r w:rsidR="00872132">
          <w:rPr>
            <w:webHidden/>
          </w:rPr>
          <w:tab/>
        </w:r>
        <w:r>
          <w:rPr>
            <w:webHidden/>
          </w:rPr>
          <w:fldChar w:fldCharType="begin"/>
        </w:r>
        <w:r w:rsidR="00872132">
          <w:rPr>
            <w:webHidden/>
          </w:rPr>
          <w:instrText xml:space="preserve"> PAGEREF _Toc335056347 \h </w:instrText>
        </w:r>
        <w:r>
          <w:rPr>
            <w:webHidden/>
          </w:rPr>
        </w:r>
        <w:r>
          <w:rPr>
            <w:webHidden/>
          </w:rPr>
          <w:fldChar w:fldCharType="separate"/>
        </w:r>
        <w:r w:rsidR="005F09AC">
          <w:rPr>
            <w:webHidden/>
          </w:rPr>
          <w:t>10</w:t>
        </w:r>
        <w:r>
          <w:rPr>
            <w:webHidden/>
          </w:rPr>
          <w:fldChar w:fldCharType="end"/>
        </w:r>
      </w:hyperlink>
    </w:p>
    <w:p w:rsidR="00872132" w:rsidRDefault="00D708E4">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35056348" w:history="1">
        <w:r w:rsidR="00872132" w:rsidRPr="00E24621">
          <w:rPr>
            <w:rStyle w:val="Hyperlink"/>
            <w:noProof/>
          </w:rPr>
          <w:t>3.</w:t>
        </w:r>
        <w:r w:rsidR="00872132">
          <w:rPr>
            <w:rFonts w:asciiTheme="minorHAnsi" w:eastAsiaTheme="minorEastAsia" w:hAnsiTheme="minorHAnsi" w:cstheme="minorBidi"/>
            <w:b w:val="0"/>
            <w:bCs w:val="0"/>
            <w:caps w:val="0"/>
            <w:noProof/>
            <w:sz w:val="22"/>
            <w:szCs w:val="22"/>
            <w:lang w:eastAsia="en-AU"/>
          </w:rPr>
          <w:tab/>
        </w:r>
        <w:r w:rsidR="00872132" w:rsidRPr="00E24621">
          <w:rPr>
            <w:rStyle w:val="Hyperlink"/>
            <w:noProof/>
          </w:rPr>
          <w:t>Dataset and data Uses</w:t>
        </w:r>
        <w:r w:rsidR="00872132">
          <w:rPr>
            <w:noProof/>
            <w:webHidden/>
          </w:rPr>
          <w:tab/>
        </w:r>
        <w:r>
          <w:rPr>
            <w:noProof/>
            <w:webHidden/>
          </w:rPr>
          <w:fldChar w:fldCharType="begin"/>
        </w:r>
        <w:r w:rsidR="00872132">
          <w:rPr>
            <w:noProof/>
            <w:webHidden/>
          </w:rPr>
          <w:instrText xml:space="preserve"> PAGEREF _Toc335056348 \h </w:instrText>
        </w:r>
        <w:r>
          <w:rPr>
            <w:noProof/>
            <w:webHidden/>
          </w:rPr>
        </w:r>
        <w:r>
          <w:rPr>
            <w:noProof/>
            <w:webHidden/>
          </w:rPr>
          <w:fldChar w:fldCharType="separate"/>
        </w:r>
        <w:r w:rsidR="005F09AC">
          <w:rPr>
            <w:noProof/>
            <w:webHidden/>
          </w:rPr>
          <w:t>11</w:t>
        </w:r>
        <w:r>
          <w:rPr>
            <w:noProof/>
            <w:webHidden/>
          </w:rPr>
          <w:fldChar w:fldCharType="end"/>
        </w:r>
      </w:hyperlink>
    </w:p>
    <w:p w:rsidR="00872132" w:rsidRDefault="00D708E4">
      <w:pPr>
        <w:pStyle w:val="TOC2"/>
        <w:rPr>
          <w:rFonts w:asciiTheme="minorHAnsi" w:eastAsiaTheme="minorEastAsia" w:hAnsiTheme="minorHAnsi" w:cstheme="minorBidi"/>
          <w:smallCaps w:val="0"/>
          <w:sz w:val="22"/>
          <w:szCs w:val="22"/>
          <w:lang w:eastAsia="en-AU"/>
        </w:rPr>
      </w:pPr>
      <w:hyperlink w:anchor="_Toc335056349" w:history="1">
        <w:r w:rsidR="00872132" w:rsidRPr="00E24621">
          <w:rPr>
            <w:rStyle w:val="Hyperlink"/>
          </w:rPr>
          <w:t>3.1.</w:t>
        </w:r>
        <w:r w:rsidR="00872132">
          <w:rPr>
            <w:rFonts w:asciiTheme="minorHAnsi" w:eastAsiaTheme="minorEastAsia" w:hAnsiTheme="minorHAnsi" w:cstheme="minorBidi"/>
            <w:smallCaps w:val="0"/>
            <w:sz w:val="22"/>
            <w:szCs w:val="22"/>
            <w:lang w:eastAsia="en-AU"/>
          </w:rPr>
          <w:tab/>
        </w:r>
        <w:r w:rsidR="00872132" w:rsidRPr="00E24621">
          <w:rPr>
            <w:rStyle w:val="Hyperlink"/>
          </w:rPr>
          <w:t>Overview</w:t>
        </w:r>
        <w:r w:rsidR="00872132">
          <w:rPr>
            <w:webHidden/>
          </w:rPr>
          <w:tab/>
        </w:r>
        <w:r>
          <w:rPr>
            <w:webHidden/>
          </w:rPr>
          <w:fldChar w:fldCharType="begin"/>
        </w:r>
        <w:r w:rsidR="00872132">
          <w:rPr>
            <w:webHidden/>
          </w:rPr>
          <w:instrText xml:space="preserve"> PAGEREF _Toc335056349 \h </w:instrText>
        </w:r>
        <w:r>
          <w:rPr>
            <w:webHidden/>
          </w:rPr>
        </w:r>
        <w:r>
          <w:rPr>
            <w:webHidden/>
          </w:rPr>
          <w:fldChar w:fldCharType="separate"/>
        </w:r>
        <w:r w:rsidR="005F09AC">
          <w:rPr>
            <w:webHidden/>
          </w:rPr>
          <w:t>11</w:t>
        </w:r>
        <w:r>
          <w:rPr>
            <w:webHidden/>
          </w:rPr>
          <w:fldChar w:fldCharType="end"/>
        </w:r>
      </w:hyperlink>
    </w:p>
    <w:p w:rsidR="00872132" w:rsidRDefault="00D708E4">
      <w:pPr>
        <w:pStyle w:val="TOC2"/>
        <w:rPr>
          <w:rFonts w:asciiTheme="minorHAnsi" w:eastAsiaTheme="minorEastAsia" w:hAnsiTheme="minorHAnsi" w:cstheme="minorBidi"/>
          <w:smallCaps w:val="0"/>
          <w:sz w:val="22"/>
          <w:szCs w:val="22"/>
          <w:lang w:eastAsia="en-AU"/>
        </w:rPr>
      </w:pPr>
      <w:hyperlink w:anchor="_Toc335056350" w:history="1">
        <w:r w:rsidR="00872132" w:rsidRPr="00E24621">
          <w:rPr>
            <w:rStyle w:val="Hyperlink"/>
          </w:rPr>
          <w:t>3.2.</w:t>
        </w:r>
        <w:r w:rsidR="00872132">
          <w:rPr>
            <w:rFonts w:asciiTheme="minorHAnsi" w:eastAsiaTheme="minorEastAsia" w:hAnsiTheme="minorHAnsi" w:cstheme="minorBidi"/>
            <w:smallCaps w:val="0"/>
            <w:sz w:val="22"/>
            <w:szCs w:val="22"/>
            <w:lang w:eastAsia="en-AU"/>
          </w:rPr>
          <w:tab/>
        </w:r>
        <w:r w:rsidR="00872132" w:rsidRPr="00E24621">
          <w:rPr>
            <w:rStyle w:val="Hyperlink"/>
          </w:rPr>
          <w:t>Data Collection</w:t>
        </w:r>
        <w:r w:rsidR="00872132">
          <w:rPr>
            <w:webHidden/>
          </w:rPr>
          <w:tab/>
        </w:r>
        <w:r>
          <w:rPr>
            <w:webHidden/>
          </w:rPr>
          <w:fldChar w:fldCharType="begin"/>
        </w:r>
        <w:r w:rsidR="00872132">
          <w:rPr>
            <w:webHidden/>
          </w:rPr>
          <w:instrText xml:space="preserve"> PAGEREF _Toc335056350 \h </w:instrText>
        </w:r>
        <w:r>
          <w:rPr>
            <w:webHidden/>
          </w:rPr>
        </w:r>
        <w:r>
          <w:rPr>
            <w:webHidden/>
          </w:rPr>
          <w:fldChar w:fldCharType="separate"/>
        </w:r>
        <w:r w:rsidR="005F09AC">
          <w:rPr>
            <w:webHidden/>
          </w:rPr>
          <w:t>11</w:t>
        </w:r>
        <w:r>
          <w:rPr>
            <w:webHidden/>
          </w:rPr>
          <w:fldChar w:fldCharType="end"/>
        </w:r>
      </w:hyperlink>
    </w:p>
    <w:p w:rsidR="00872132" w:rsidRDefault="00D708E4">
      <w:pPr>
        <w:pStyle w:val="TOC2"/>
        <w:rPr>
          <w:rFonts w:asciiTheme="minorHAnsi" w:eastAsiaTheme="minorEastAsia" w:hAnsiTheme="minorHAnsi" w:cstheme="minorBidi"/>
          <w:smallCaps w:val="0"/>
          <w:sz w:val="22"/>
          <w:szCs w:val="22"/>
          <w:lang w:eastAsia="en-AU"/>
        </w:rPr>
      </w:pPr>
      <w:hyperlink w:anchor="_Toc335056351" w:history="1">
        <w:r w:rsidR="00872132" w:rsidRPr="00E24621">
          <w:rPr>
            <w:rStyle w:val="Hyperlink"/>
          </w:rPr>
          <w:t>3.3.</w:t>
        </w:r>
        <w:r w:rsidR="00872132">
          <w:rPr>
            <w:rFonts w:asciiTheme="minorHAnsi" w:eastAsiaTheme="minorEastAsia" w:hAnsiTheme="minorHAnsi" w:cstheme="minorBidi"/>
            <w:smallCaps w:val="0"/>
            <w:sz w:val="22"/>
            <w:szCs w:val="22"/>
            <w:lang w:eastAsia="en-AU"/>
          </w:rPr>
          <w:tab/>
        </w:r>
        <w:r w:rsidR="00872132" w:rsidRPr="00E24621">
          <w:rPr>
            <w:rStyle w:val="Hyperlink"/>
          </w:rPr>
          <w:t>Data Usage</w:t>
        </w:r>
        <w:r w:rsidR="00872132">
          <w:rPr>
            <w:webHidden/>
          </w:rPr>
          <w:tab/>
        </w:r>
        <w:r>
          <w:rPr>
            <w:webHidden/>
          </w:rPr>
          <w:fldChar w:fldCharType="begin"/>
        </w:r>
        <w:r w:rsidR="00872132">
          <w:rPr>
            <w:webHidden/>
          </w:rPr>
          <w:instrText xml:space="preserve"> PAGEREF _Toc335056351 \h </w:instrText>
        </w:r>
        <w:r>
          <w:rPr>
            <w:webHidden/>
          </w:rPr>
        </w:r>
        <w:r>
          <w:rPr>
            <w:webHidden/>
          </w:rPr>
          <w:fldChar w:fldCharType="separate"/>
        </w:r>
        <w:r w:rsidR="005F09AC">
          <w:rPr>
            <w:webHidden/>
          </w:rPr>
          <w:t>12</w:t>
        </w:r>
        <w:r>
          <w:rPr>
            <w:webHidden/>
          </w:rPr>
          <w:fldChar w:fldCharType="end"/>
        </w:r>
      </w:hyperlink>
    </w:p>
    <w:p w:rsidR="00872132" w:rsidRDefault="00D708E4">
      <w:pPr>
        <w:pStyle w:val="TOC2"/>
        <w:rPr>
          <w:rFonts w:asciiTheme="minorHAnsi" w:eastAsiaTheme="minorEastAsia" w:hAnsiTheme="minorHAnsi" w:cstheme="minorBidi"/>
          <w:smallCaps w:val="0"/>
          <w:sz w:val="22"/>
          <w:szCs w:val="22"/>
          <w:lang w:eastAsia="en-AU"/>
        </w:rPr>
      </w:pPr>
      <w:hyperlink w:anchor="_Toc335056352" w:history="1">
        <w:r w:rsidR="00872132" w:rsidRPr="00E24621">
          <w:rPr>
            <w:rStyle w:val="Hyperlink"/>
          </w:rPr>
          <w:t>3.4.</w:t>
        </w:r>
        <w:r w:rsidR="00872132">
          <w:rPr>
            <w:rFonts w:asciiTheme="minorHAnsi" w:eastAsiaTheme="minorEastAsia" w:hAnsiTheme="minorHAnsi" w:cstheme="minorBidi"/>
            <w:smallCaps w:val="0"/>
            <w:sz w:val="22"/>
            <w:szCs w:val="22"/>
            <w:lang w:eastAsia="en-AU"/>
          </w:rPr>
          <w:tab/>
        </w:r>
        <w:r w:rsidR="00872132" w:rsidRPr="00E24621">
          <w:rPr>
            <w:rStyle w:val="Hyperlink"/>
          </w:rPr>
          <w:t>Data Validation Rules</w:t>
        </w:r>
        <w:r w:rsidR="00872132">
          <w:rPr>
            <w:webHidden/>
          </w:rPr>
          <w:tab/>
        </w:r>
        <w:r>
          <w:rPr>
            <w:webHidden/>
          </w:rPr>
          <w:fldChar w:fldCharType="begin"/>
        </w:r>
        <w:r w:rsidR="00872132">
          <w:rPr>
            <w:webHidden/>
          </w:rPr>
          <w:instrText xml:space="preserve"> PAGEREF _Toc335056352 \h </w:instrText>
        </w:r>
        <w:r>
          <w:rPr>
            <w:webHidden/>
          </w:rPr>
        </w:r>
        <w:r>
          <w:rPr>
            <w:webHidden/>
          </w:rPr>
          <w:fldChar w:fldCharType="separate"/>
        </w:r>
        <w:r w:rsidR="005F09AC">
          <w:rPr>
            <w:webHidden/>
          </w:rPr>
          <w:t>12</w:t>
        </w:r>
        <w:r>
          <w:rPr>
            <w:webHidden/>
          </w:rPr>
          <w:fldChar w:fldCharType="end"/>
        </w:r>
      </w:hyperlink>
    </w:p>
    <w:p w:rsidR="00872132" w:rsidRDefault="00D708E4">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35056353" w:history="1">
        <w:r w:rsidR="00872132" w:rsidRPr="00E24621">
          <w:rPr>
            <w:rStyle w:val="Hyperlink"/>
            <w:noProof/>
          </w:rPr>
          <w:t>4.</w:t>
        </w:r>
        <w:r w:rsidR="00872132">
          <w:rPr>
            <w:rFonts w:asciiTheme="minorHAnsi" w:eastAsiaTheme="minorEastAsia" w:hAnsiTheme="minorHAnsi" w:cstheme="minorBidi"/>
            <w:b w:val="0"/>
            <w:bCs w:val="0"/>
            <w:caps w:val="0"/>
            <w:noProof/>
            <w:sz w:val="22"/>
            <w:szCs w:val="22"/>
            <w:lang w:eastAsia="en-AU"/>
          </w:rPr>
          <w:tab/>
        </w:r>
        <w:r w:rsidR="00872132" w:rsidRPr="00E24621">
          <w:rPr>
            <w:rStyle w:val="Hyperlink"/>
            <w:noProof/>
          </w:rPr>
          <w:t>system Design</w:t>
        </w:r>
        <w:r w:rsidR="00872132">
          <w:rPr>
            <w:noProof/>
            <w:webHidden/>
          </w:rPr>
          <w:tab/>
        </w:r>
        <w:r>
          <w:rPr>
            <w:noProof/>
            <w:webHidden/>
          </w:rPr>
          <w:fldChar w:fldCharType="begin"/>
        </w:r>
        <w:r w:rsidR="00872132">
          <w:rPr>
            <w:noProof/>
            <w:webHidden/>
          </w:rPr>
          <w:instrText xml:space="preserve"> PAGEREF _Toc335056353 \h </w:instrText>
        </w:r>
        <w:r>
          <w:rPr>
            <w:noProof/>
            <w:webHidden/>
          </w:rPr>
        </w:r>
        <w:r>
          <w:rPr>
            <w:noProof/>
            <w:webHidden/>
          </w:rPr>
          <w:fldChar w:fldCharType="separate"/>
        </w:r>
        <w:r w:rsidR="005F09AC">
          <w:rPr>
            <w:noProof/>
            <w:webHidden/>
          </w:rPr>
          <w:t>14</w:t>
        </w:r>
        <w:r>
          <w:rPr>
            <w:noProof/>
            <w:webHidden/>
          </w:rPr>
          <w:fldChar w:fldCharType="end"/>
        </w:r>
      </w:hyperlink>
    </w:p>
    <w:p w:rsidR="00872132" w:rsidRDefault="00D708E4">
      <w:pPr>
        <w:pStyle w:val="TOC2"/>
        <w:rPr>
          <w:rFonts w:asciiTheme="minorHAnsi" w:eastAsiaTheme="minorEastAsia" w:hAnsiTheme="minorHAnsi" w:cstheme="minorBidi"/>
          <w:smallCaps w:val="0"/>
          <w:sz w:val="22"/>
          <w:szCs w:val="22"/>
          <w:lang w:eastAsia="en-AU"/>
        </w:rPr>
      </w:pPr>
      <w:hyperlink w:anchor="_Toc335056354" w:history="1">
        <w:r w:rsidR="00872132" w:rsidRPr="00E24621">
          <w:rPr>
            <w:rStyle w:val="Hyperlink"/>
          </w:rPr>
          <w:t>4.1.</w:t>
        </w:r>
        <w:r w:rsidR="00872132">
          <w:rPr>
            <w:rFonts w:asciiTheme="minorHAnsi" w:eastAsiaTheme="minorEastAsia" w:hAnsiTheme="minorHAnsi" w:cstheme="minorBidi"/>
            <w:smallCaps w:val="0"/>
            <w:sz w:val="22"/>
            <w:szCs w:val="22"/>
            <w:lang w:eastAsia="en-AU"/>
          </w:rPr>
          <w:tab/>
        </w:r>
        <w:r w:rsidR="00872132" w:rsidRPr="00E24621">
          <w:rPr>
            <w:rStyle w:val="Hyperlink"/>
          </w:rPr>
          <w:t>Overview</w:t>
        </w:r>
        <w:r w:rsidR="00872132">
          <w:rPr>
            <w:webHidden/>
          </w:rPr>
          <w:tab/>
        </w:r>
        <w:r>
          <w:rPr>
            <w:webHidden/>
          </w:rPr>
          <w:fldChar w:fldCharType="begin"/>
        </w:r>
        <w:r w:rsidR="00872132">
          <w:rPr>
            <w:webHidden/>
          </w:rPr>
          <w:instrText xml:space="preserve"> PAGEREF _Toc335056354 \h </w:instrText>
        </w:r>
        <w:r>
          <w:rPr>
            <w:webHidden/>
          </w:rPr>
        </w:r>
        <w:r>
          <w:rPr>
            <w:webHidden/>
          </w:rPr>
          <w:fldChar w:fldCharType="separate"/>
        </w:r>
        <w:r w:rsidR="005F09AC">
          <w:rPr>
            <w:webHidden/>
          </w:rPr>
          <w:t>14</w:t>
        </w:r>
        <w:r>
          <w:rPr>
            <w:webHidden/>
          </w:rPr>
          <w:fldChar w:fldCharType="end"/>
        </w:r>
      </w:hyperlink>
    </w:p>
    <w:p w:rsidR="00872132" w:rsidRDefault="00D708E4">
      <w:pPr>
        <w:pStyle w:val="TOC2"/>
        <w:rPr>
          <w:rFonts w:asciiTheme="minorHAnsi" w:eastAsiaTheme="minorEastAsia" w:hAnsiTheme="minorHAnsi" w:cstheme="minorBidi"/>
          <w:smallCaps w:val="0"/>
          <w:sz w:val="22"/>
          <w:szCs w:val="22"/>
          <w:lang w:eastAsia="en-AU"/>
        </w:rPr>
      </w:pPr>
      <w:hyperlink w:anchor="_Toc335056355" w:history="1">
        <w:r w:rsidR="00872132" w:rsidRPr="00E24621">
          <w:rPr>
            <w:rStyle w:val="Hyperlink"/>
          </w:rPr>
          <w:t>4.2.</w:t>
        </w:r>
        <w:r w:rsidR="00872132">
          <w:rPr>
            <w:rFonts w:asciiTheme="minorHAnsi" w:eastAsiaTheme="minorEastAsia" w:hAnsiTheme="minorHAnsi" w:cstheme="minorBidi"/>
            <w:smallCaps w:val="0"/>
            <w:sz w:val="22"/>
            <w:szCs w:val="22"/>
            <w:lang w:eastAsia="en-AU"/>
          </w:rPr>
          <w:tab/>
        </w:r>
        <w:r w:rsidR="00872132" w:rsidRPr="00E24621">
          <w:rPr>
            <w:rStyle w:val="Hyperlink"/>
          </w:rPr>
          <w:t>System Requirements</w:t>
        </w:r>
        <w:r w:rsidR="00872132">
          <w:rPr>
            <w:webHidden/>
          </w:rPr>
          <w:tab/>
        </w:r>
        <w:r>
          <w:rPr>
            <w:webHidden/>
          </w:rPr>
          <w:fldChar w:fldCharType="begin"/>
        </w:r>
        <w:r w:rsidR="00872132">
          <w:rPr>
            <w:webHidden/>
          </w:rPr>
          <w:instrText xml:space="preserve"> PAGEREF _Toc335056355 \h </w:instrText>
        </w:r>
        <w:r>
          <w:rPr>
            <w:webHidden/>
          </w:rPr>
        </w:r>
        <w:r>
          <w:rPr>
            <w:webHidden/>
          </w:rPr>
          <w:fldChar w:fldCharType="separate"/>
        </w:r>
        <w:r w:rsidR="005F09AC">
          <w:rPr>
            <w:webHidden/>
          </w:rPr>
          <w:t>14</w:t>
        </w:r>
        <w:r>
          <w:rPr>
            <w:webHidden/>
          </w:rPr>
          <w:fldChar w:fldCharType="end"/>
        </w:r>
      </w:hyperlink>
    </w:p>
    <w:p w:rsidR="00872132" w:rsidRDefault="00D708E4">
      <w:pPr>
        <w:pStyle w:val="TOC2"/>
        <w:rPr>
          <w:rFonts w:asciiTheme="minorHAnsi" w:eastAsiaTheme="minorEastAsia" w:hAnsiTheme="minorHAnsi" w:cstheme="minorBidi"/>
          <w:smallCaps w:val="0"/>
          <w:sz w:val="22"/>
          <w:szCs w:val="22"/>
          <w:lang w:eastAsia="en-AU"/>
        </w:rPr>
      </w:pPr>
      <w:hyperlink w:anchor="_Toc335056356" w:history="1">
        <w:r w:rsidR="00872132" w:rsidRPr="00E24621">
          <w:rPr>
            <w:rStyle w:val="Hyperlink"/>
          </w:rPr>
          <w:t>4.3.</w:t>
        </w:r>
        <w:r w:rsidR="00872132">
          <w:rPr>
            <w:rFonts w:asciiTheme="minorHAnsi" w:eastAsiaTheme="minorEastAsia" w:hAnsiTheme="minorHAnsi" w:cstheme="minorBidi"/>
            <w:smallCaps w:val="0"/>
            <w:sz w:val="22"/>
            <w:szCs w:val="22"/>
            <w:lang w:eastAsia="en-AU"/>
          </w:rPr>
          <w:tab/>
        </w:r>
        <w:r w:rsidR="00872132" w:rsidRPr="00E24621">
          <w:rPr>
            <w:rStyle w:val="Hyperlink"/>
          </w:rPr>
          <w:t>Business Requirements</w:t>
        </w:r>
        <w:r w:rsidR="00872132">
          <w:rPr>
            <w:webHidden/>
          </w:rPr>
          <w:tab/>
        </w:r>
        <w:r>
          <w:rPr>
            <w:webHidden/>
          </w:rPr>
          <w:fldChar w:fldCharType="begin"/>
        </w:r>
        <w:r w:rsidR="00872132">
          <w:rPr>
            <w:webHidden/>
          </w:rPr>
          <w:instrText xml:space="preserve"> PAGEREF _Toc335056356 \h </w:instrText>
        </w:r>
        <w:r>
          <w:rPr>
            <w:webHidden/>
          </w:rPr>
        </w:r>
        <w:r>
          <w:rPr>
            <w:webHidden/>
          </w:rPr>
          <w:fldChar w:fldCharType="separate"/>
        </w:r>
        <w:r w:rsidR="005F09AC">
          <w:rPr>
            <w:webHidden/>
          </w:rPr>
          <w:t>15</w:t>
        </w:r>
        <w:r>
          <w:rPr>
            <w:webHidden/>
          </w:rPr>
          <w:fldChar w:fldCharType="end"/>
        </w:r>
      </w:hyperlink>
    </w:p>
    <w:p w:rsidR="00872132" w:rsidRDefault="00D708E4">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35056357" w:history="1">
        <w:r w:rsidR="00872132" w:rsidRPr="00E24621">
          <w:rPr>
            <w:rStyle w:val="Hyperlink"/>
            <w:noProof/>
          </w:rPr>
          <w:t>5.</w:t>
        </w:r>
        <w:r w:rsidR="00872132">
          <w:rPr>
            <w:rFonts w:asciiTheme="minorHAnsi" w:eastAsiaTheme="minorEastAsia" w:hAnsiTheme="minorHAnsi" w:cstheme="minorBidi"/>
            <w:b w:val="0"/>
            <w:bCs w:val="0"/>
            <w:caps w:val="0"/>
            <w:noProof/>
            <w:sz w:val="22"/>
            <w:szCs w:val="22"/>
            <w:lang w:eastAsia="en-AU"/>
          </w:rPr>
          <w:tab/>
        </w:r>
        <w:r w:rsidR="00872132" w:rsidRPr="00E24621">
          <w:rPr>
            <w:rStyle w:val="Hyperlink"/>
            <w:noProof/>
          </w:rPr>
          <w:t>Operational Features</w:t>
        </w:r>
        <w:r w:rsidR="00872132">
          <w:rPr>
            <w:noProof/>
            <w:webHidden/>
          </w:rPr>
          <w:tab/>
        </w:r>
        <w:r>
          <w:rPr>
            <w:noProof/>
            <w:webHidden/>
          </w:rPr>
          <w:fldChar w:fldCharType="begin"/>
        </w:r>
        <w:r w:rsidR="00872132">
          <w:rPr>
            <w:noProof/>
            <w:webHidden/>
          </w:rPr>
          <w:instrText xml:space="preserve"> PAGEREF _Toc335056357 \h </w:instrText>
        </w:r>
        <w:r>
          <w:rPr>
            <w:noProof/>
            <w:webHidden/>
          </w:rPr>
        </w:r>
        <w:r>
          <w:rPr>
            <w:noProof/>
            <w:webHidden/>
          </w:rPr>
          <w:fldChar w:fldCharType="separate"/>
        </w:r>
        <w:r w:rsidR="005F09AC">
          <w:rPr>
            <w:noProof/>
            <w:webHidden/>
          </w:rPr>
          <w:t>16</w:t>
        </w:r>
        <w:r>
          <w:rPr>
            <w:noProof/>
            <w:webHidden/>
          </w:rPr>
          <w:fldChar w:fldCharType="end"/>
        </w:r>
      </w:hyperlink>
    </w:p>
    <w:p w:rsidR="00872132" w:rsidRDefault="00D708E4">
      <w:pPr>
        <w:pStyle w:val="TOC2"/>
        <w:rPr>
          <w:rFonts w:asciiTheme="minorHAnsi" w:eastAsiaTheme="minorEastAsia" w:hAnsiTheme="minorHAnsi" w:cstheme="minorBidi"/>
          <w:smallCaps w:val="0"/>
          <w:sz w:val="22"/>
          <w:szCs w:val="22"/>
          <w:lang w:eastAsia="en-AU"/>
        </w:rPr>
      </w:pPr>
      <w:hyperlink w:anchor="_Toc335056358" w:history="1">
        <w:r w:rsidR="00872132" w:rsidRPr="00E24621">
          <w:rPr>
            <w:rStyle w:val="Hyperlink"/>
          </w:rPr>
          <w:t>5.1.</w:t>
        </w:r>
        <w:r w:rsidR="00872132">
          <w:rPr>
            <w:rFonts w:asciiTheme="minorHAnsi" w:eastAsiaTheme="minorEastAsia" w:hAnsiTheme="minorHAnsi" w:cstheme="minorBidi"/>
            <w:smallCaps w:val="0"/>
            <w:sz w:val="22"/>
            <w:szCs w:val="22"/>
            <w:lang w:eastAsia="en-AU"/>
          </w:rPr>
          <w:tab/>
        </w:r>
        <w:r w:rsidR="00872132" w:rsidRPr="00E24621">
          <w:rPr>
            <w:rStyle w:val="Hyperlink"/>
          </w:rPr>
          <w:t>Overview</w:t>
        </w:r>
        <w:r w:rsidR="00872132">
          <w:rPr>
            <w:webHidden/>
          </w:rPr>
          <w:tab/>
        </w:r>
        <w:r>
          <w:rPr>
            <w:webHidden/>
          </w:rPr>
          <w:fldChar w:fldCharType="begin"/>
        </w:r>
        <w:r w:rsidR="00872132">
          <w:rPr>
            <w:webHidden/>
          </w:rPr>
          <w:instrText xml:space="preserve"> PAGEREF _Toc335056358 \h </w:instrText>
        </w:r>
        <w:r>
          <w:rPr>
            <w:webHidden/>
          </w:rPr>
        </w:r>
        <w:r>
          <w:rPr>
            <w:webHidden/>
          </w:rPr>
          <w:fldChar w:fldCharType="separate"/>
        </w:r>
        <w:r w:rsidR="005F09AC">
          <w:rPr>
            <w:webHidden/>
          </w:rPr>
          <w:t>16</w:t>
        </w:r>
        <w:r>
          <w:rPr>
            <w:webHidden/>
          </w:rPr>
          <w:fldChar w:fldCharType="end"/>
        </w:r>
      </w:hyperlink>
    </w:p>
    <w:p w:rsidR="00872132" w:rsidRDefault="00D708E4">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35056359" w:history="1">
        <w:r w:rsidR="00872132" w:rsidRPr="00E24621">
          <w:rPr>
            <w:rStyle w:val="Hyperlink"/>
            <w:noProof/>
          </w:rPr>
          <w:t>6.</w:t>
        </w:r>
        <w:r w:rsidR="00872132">
          <w:rPr>
            <w:rFonts w:asciiTheme="minorHAnsi" w:eastAsiaTheme="minorEastAsia" w:hAnsiTheme="minorHAnsi" w:cstheme="minorBidi"/>
            <w:b w:val="0"/>
            <w:bCs w:val="0"/>
            <w:caps w:val="0"/>
            <w:noProof/>
            <w:sz w:val="22"/>
            <w:szCs w:val="22"/>
            <w:lang w:eastAsia="en-AU"/>
          </w:rPr>
          <w:tab/>
        </w:r>
        <w:r w:rsidR="00872132" w:rsidRPr="00E24621">
          <w:rPr>
            <w:rStyle w:val="Hyperlink"/>
            <w:noProof/>
          </w:rPr>
          <w:t>Roles and responsibilities</w:t>
        </w:r>
        <w:r w:rsidR="00872132">
          <w:rPr>
            <w:noProof/>
            <w:webHidden/>
          </w:rPr>
          <w:tab/>
        </w:r>
        <w:r>
          <w:rPr>
            <w:noProof/>
            <w:webHidden/>
          </w:rPr>
          <w:fldChar w:fldCharType="begin"/>
        </w:r>
        <w:r w:rsidR="00872132">
          <w:rPr>
            <w:noProof/>
            <w:webHidden/>
          </w:rPr>
          <w:instrText xml:space="preserve"> PAGEREF _Toc335056359 \h </w:instrText>
        </w:r>
        <w:r>
          <w:rPr>
            <w:noProof/>
            <w:webHidden/>
          </w:rPr>
        </w:r>
        <w:r>
          <w:rPr>
            <w:noProof/>
            <w:webHidden/>
          </w:rPr>
          <w:fldChar w:fldCharType="separate"/>
        </w:r>
        <w:r w:rsidR="005F09AC">
          <w:rPr>
            <w:noProof/>
            <w:webHidden/>
          </w:rPr>
          <w:t>18</w:t>
        </w:r>
        <w:r>
          <w:rPr>
            <w:noProof/>
            <w:webHidden/>
          </w:rPr>
          <w:fldChar w:fldCharType="end"/>
        </w:r>
      </w:hyperlink>
    </w:p>
    <w:p w:rsidR="00872132" w:rsidRDefault="00D708E4">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35056360" w:history="1">
        <w:r w:rsidR="00872132" w:rsidRPr="00E24621">
          <w:rPr>
            <w:rStyle w:val="Hyperlink"/>
            <w:noProof/>
          </w:rPr>
          <w:t>7.</w:t>
        </w:r>
        <w:r w:rsidR="00872132">
          <w:rPr>
            <w:rFonts w:asciiTheme="minorHAnsi" w:eastAsiaTheme="minorEastAsia" w:hAnsiTheme="minorHAnsi" w:cstheme="minorBidi"/>
            <w:b w:val="0"/>
            <w:bCs w:val="0"/>
            <w:caps w:val="0"/>
            <w:noProof/>
            <w:sz w:val="22"/>
            <w:szCs w:val="22"/>
            <w:lang w:eastAsia="en-AU"/>
          </w:rPr>
          <w:tab/>
        </w:r>
        <w:r w:rsidR="00872132" w:rsidRPr="00E24621">
          <w:rPr>
            <w:rStyle w:val="Hyperlink"/>
            <w:noProof/>
          </w:rPr>
          <w:t>system costs and timelines</w:t>
        </w:r>
        <w:r w:rsidR="00872132">
          <w:rPr>
            <w:noProof/>
            <w:webHidden/>
          </w:rPr>
          <w:tab/>
        </w:r>
        <w:r>
          <w:rPr>
            <w:noProof/>
            <w:webHidden/>
          </w:rPr>
          <w:fldChar w:fldCharType="begin"/>
        </w:r>
        <w:r w:rsidR="00872132">
          <w:rPr>
            <w:noProof/>
            <w:webHidden/>
          </w:rPr>
          <w:instrText xml:space="preserve"> PAGEREF _Toc335056360 \h </w:instrText>
        </w:r>
        <w:r>
          <w:rPr>
            <w:noProof/>
            <w:webHidden/>
          </w:rPr>
        </w:r>
        <w:r>
          <w:rPr>
            <w:noProof/>
            <w:webHidden/>
          </w:rPr>
          <w:fldChar w:fldCharType="separate"/>
        </w:r>
        <w:r w:rsidR="005F09AC">
          <w:rPr>
            <w:noProof/>
            <w:webHidden/>
          </w:rPr>
          <w:t>20</w:t>
        </w:r>
        <w:r>
          <w:rPr>
            <w:noProof/>
            <w:webHidden/>
          </w:rPr>
          <w:fldChar w:fldCharType="end"/>
        </w:r>
      </w:hyperlink>
    </w:p>
    <w:p w:rsidR="00872132" w:rsidRDefault="00D708E4">
      <w:pPr>
        <w:pStyle w:val="TOC2"/>
        <w:rPr>
          <w:rFonts w:asciiTheme="minorHAnsi" w:eastAsiaTheme="minorEastAsia" w:hAnsiTheme="minorHAnsi" w:cstheme="minorBidi"/>
          <w:smallCaps w:val="0"/>
          <w:sz w:val="22"/>
          <w:szCs w:val="22"/>
          <w:lang w:eastAsia="en-AU"/>
        </w:rPr>
      </w:pPr>
      <w:hyperlink w:anchor="_Toc335056361" w:history="1">
        <w:r w:rsidR="00872132" w:rsidRPr="00E24621">
          <w:rPr>
            <w:rStyle w:val="Hyperlink"/>
          </w:rPr>
          <w:t>7.1.</w:t>
        </w:r>
        <w:r w:rsidR="00872132">
          <w:rPr>
            <w:rFonts w:asciiTheme="minorHAnsi" w:eastAsiaTheme="minorEastAsia" w:hAnsiTheme="minorHAnsi" w:cstheme="minorBidi"/>
            <w:smallCaps w:val="0"/>
            <w:sz w:val="22"/>
            <w:szCs w:val="22"/>
            <w:lang w:eastAsia="en-AU"/>
          </w:rPr>
          <w:tab/>
        </w:r>
        <w:r w:rsidR="00872132" w:rsidRPr="00E24621">
          <w:rPr>
            <w:rStyle w:val="Hyperlink"/>
          </w:rPr>
          <w:t>Costings</w:t>
        </w:r>
        <w:r w:rsidR="00872132">
          <w:rPr>
            <w:webHidden/>
          </w:rPr>
          <w:tab/>
        </w:r>
        <w:r>
          <w:rPr>
            <w:webHidden/>
          </w:rPr>
          <w:fldChar w:fldCharType="begin"/>
        </w:r>
        <w:r w:rsidR="00872132">
          <w:rPr>
            <w:webHidden/>
          </w:rPr>
          <w:instrText xml:space="preserve"> PAGEREF _Toc335056361 \h </w:instrText>
        </w:r>
        <w:r>
          <w:rPr>
            <w:webHidden/>
          </w:rPr>
        </w:r>
        <w:r>
          <w:rPr>
            <w:webHidden/>
          </w:rPr>
          <w:fldChar w:fldCharType="separate"/>
        </w:r>
        <w:r w:rsidR="005F09AC">
          <w:rPr>
            <w:webHidden/>
          </w:rPr>
          <w:t>20</w:t>
        </w:r>
        <w:r>
          <w:rPr>
            <w:webHidden/>
          </w:rPr>
          <w:fldChar w:fldCharType="end"/>
        </w:r>
      </w:hyperlink>
    </w:p>
    <w:p w:rsidR="00872132" w:rsidRDefault="00D708E4">
      <w:pPr>
        <w:pStyle w:val="TOC2"/>
        <w:rPr>
          <w:rFonts w:asciiTheme="minorHAnsi" w:eastAsiaTheme="minorEastAsia" w:hAnsiTheme="minorHAnsi" w:cstheme="minorBidi"/>
          <w:smallCaps w:val="0"/>
          <w:sz w:val="22"/>
          <w:szCs w:val="22"/>
          <w:lang w:eastAsia="en-AU"/>
        </w:rPr>
      </w:pPr>
      <w:hyperlink w:anchor="_Toc335056362" w:history="1">
        <w:r w:rsidR="00872132" w:rsidRPr="00E24621">
          <w:rPr>
            <w:rStyle w:val="Hyperlink"/>
          </w:rPr>
          <w:t>7.2.</w:t>
        </w:r>
        <w:r w:rsidR="00872132">
          <w:rPr>
            <w:rFonts w:asciiTheme="minorHAnsi" w:eastAsiaTheme="minorEastAsia" w:hAnsiTheme="minorHAnsi" w:cstheme="minorBidi"/>
            <w:smallCaps w:val="0"/>
            <w:sz w:val="22"/>
            <w:szCs w:val="22"/>
            <w:lang w:eastAsia="en-AU"/>
          </w:rPr>
          <w:tab/>
        </w:r>
        <w:r w:rsidR="00872132" w:rsidRPr="00E24621">
          <w:rPr>
            <w:rStyle w:val="Hyperlink"/>
          </w:rPr>
          <w:t>Project Timelines</w:t>
        </w:r>
        <w:r w:rsidR="00872132">
          <w:rPr>
            <w:webHidden/>
          </w:rPr>
          <w:tab/>
        </w:r>
        <w:r>
          <w:rPr>
            <w:webHidden/>
          </w:rPr>
          <w:fldChar w:fldCharType="begin"/>
        </w:r>
        <w:r w:rsidR="00872132">
          <w:rPr>
            <w:webHidden/>
          </w:rPr>
          <w:instrText xml:space="preserve"> PAGEREF _Toc335056362 \h </w:instrText>
        </w:r>
        <w:r>
          <w:rPr>
            <w:webHidden/>
          </w:rPr>
        </w:r>
        <w:r>
          <w:rPr>
            <w:webHidden/>
          </w:rPr>
          <w:fldChar w:fldCharType="separate"/>
        </w:r>
        <w:r w:rsidR="005F09AC">
          <w:rPr>
            <w:webHidden/>
          </w:rPr>
          <w:t>20</w:t>
        </w:r>
        <w:r>
          <w:rPr>
            <w:webHidden/>
          </w:rPr>
          <w:fldChar w:fldCharType="end"/>
        </w:r>
      </w:hyperlink>
    </w:p>
    <w:p w:rsidR="00872132" w:rsidRDefault="00D708E4">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35056363" w:history="1">
        <w:r w:rsidR="00872132" w:rsidRPr="00E24621">
          <w:rPr>
            <w:rStyle w:val="Hyperlink"/>
            <w:noProof/>
          </w:rPr>
          <w:t>8.</w:t>
        </w:r>
        <w:r w:rsidR="00872132">
          <w:rPr>
            <w:rFonts w:asciiTheme="minorHAnsi" w:eastAsiaTheme="minorEastAsia" w:hAnsiTheme="minorHAnsi" w:cstheme="minorBidi"/>
            <w:b w:val="0"/>
            <w:bCs w:val="0"/>
            <w:caps w:val="0"/>
            <w:noProof/>
            <w:sz w:val="22"/>
            <w:szCs w:val="22"/>
            <w:lang w:eastAsia="en-AU"/>
          </w:rPr>
          <w:tab/>
        </w:r>
        <w:r w:rsidR="00872132" w:rsidRPr="00E24621">
          <w:rPr>
            <w:rStyle w:val="Hyperlink"/>
            <w:noProof/>
          </w:rPr>
          <w:t>System benefits</w:t>
        </w:r>
        <w:r w:rsidR="00872132">
          <w:rPr>
            <w:noProof/>
            <w:webHidden/>
          </w:rPr>
          <w:tab/>
        </w:r>
        <w:r>
          <w:rPr>
            <w:noProof/>
            <w:webHidden/>
          </w:rPr>
          <w:fldChar w:fldCharType="begin"/>
        </w:r>
        <w:r w:rsidR="00872132">
          <w:rPr>
            <w:noProof/>
            <w:webHidden/>
          </w:rPr>
          <w:instrText xml:space="preserve"> PAGEREF _Toc335056363 \h </w:instrText>
        </w:r>
        <w:r>
          <w:rPr>
            <w:noProof/>
            <w:webHidden/>
          </w:rPr>
        </w:r>
        <w:r>
          <w:rPr>
            <w:noProof/>
            <w:webHidden/>
          </w:rPr>
          <w:fldChar w:fldCharType="separate"/>
        </w:r>
        <w:r w:rsidR="005F09AC">
          <w:rPr>
            <w:noProof/>
            <w:webHidden/>
          </w:rPr>
          <w:t>21</w:t>
        </w:r>
        <w:r>
          <w:rPr>
            <w:noProof/>
            <w:webHidden/>
          </w:rPr>
          <w:fldChar w:fldCharType="end"/>
        </w:r>
      </w:hyperlink>
    </w:p>
    <w:p w:rsidR="00872132" w:rsidRDefault="00D708E4">
      <w:pPr>
        <w:pStyle w:val="TOC2"/>
        <w:rPr>
          <w:rFonts w:asciiTheme="minorHAnsi" w:eastAsiaTheme="minorEastAsia" w:hAnsiTheme="minorHAnsi" w:cstheme="minorBidi"/>
          <w:smallCaps w:val="0"/>
          <w:sz w:val="22"/>
          <w:szCs w:val="22"/>
          <w:lang w:eastAsia="en-AU"/>
        </w:rPr>
      </w:pPr>
      <w:hyperlink w:anchor="_Toc335056364" w:history="1">
        <w:r w:rsidR="00872132" w:rsidRPr="00E24621">
          <w:rPr>
            <w:rStyle w:val="Hyperlink"/>
          </w:rPr>
          <w:t>8.1.</w:t>
        </w:r>
        <w:r w:rsidR="00872132">
          <w:rPr>
            <w:rFonts w:asciiTheme="minorHAnsi" w:eastAsiaTheme="minorEastAsia" w:hAnsiTheme="minorHAnsi" w:cstheme="minorBidi"/>
            <w:smallCaps w:val="0"/>
            <w:sz w:val="22"/>
            <w:szCs w:val="22"/>
            <w:lang w:eastAsia="en-AU"/>
          </w:rPr>
          <w:tab/>
        </w:r>
        <w:r w:rsidR="00872132" w:rsidRPr="00E24621">
          <w:rPr>
            <w:rStyle w:val="Hyperlink"/>
          </w:rPr>
          <w:t>Key System Benefits</w:t>
        </w:r>
        <w:r w:rsidR="00872132">
          <w:rPr>
            <w:webHidden/>
          </w:rPr>
          <w:tab/>
        </w:r>
        <w:r>
          <w:rPr>
            <w:webHidden/>
          </w:rPr>
          <w:fldChar w:fldCharType="begin"/>
        </w:r>
        <w:r w:rsidR="00872132">
          <w:rPr>
            <w:webHidden/>
          </w:rPr>
          <w:instrText xml:space="preserve"> PAGEREF _Toc335056364 \h </w:instrText>
        </w:r>
        <w:r>
          <w:rPr>
            <w:webHidden/>
          </w:rPr>
        </w:r>
        <w:r>
          <w:rPr>
            <w:webHidden/>
          </w:rPr>
          <w:fldChar w:fldCharType="separate"/>
        </w:r>
        <w:r w:rsidR="005F09AC">
          <w:rPr>
            <w:webHidden/>
          </w:rPr>
          <w:t>21</w:t>
        </w:r>
        <w:r>
          <w:rPr>
            <w:webHidden/>
          </w:rPr>
          <w:fldChar w:fldCharType="end"/>
        </w:r>
      </w:hyperlink>
    </w:p>
    <w:p w:rsidR="00872132" w:rsidRDefault="00D708E4">
      <w:pPr>
        <w:pStyle w:val="TOC2"/>
        <w:rPr>
          <w:rFonts w:asciiTheme="minorHAnsi" w:eastAsiaTheme="minorEastAsia" w:hAnsiTheme="minorHAnsi" w:cstheme="minorBidi"/>
          <w:smallCaps w:val="0"/>
          <w:sz w:val="22"/>
          <w:szCs w:val="22"/>
          <w:lang w:eastAsia="en-AU"/>
        </w:rPr>
      </w:pPr>
      <w:hyperlink w:anchor="_Toc335056365" w:history="1">
        <w:r w:rsidR="00872132" w:rsidRPr="00E24621">
          <w:rPr>
            <w:rStyle w:val="Hyperlink"/>
          </w:rPr>
          <w:t>8.2.</w:t>
        </w:r>
        <w:r w:rsidR="00872132">
          <w:rPr>
            <w:rFonts w:asciiTheme="minorHAnsi" w:eastAsiaTheme="minorEastAsia" w:hAnsiTheme="minorHAnsi" w:cstheme="minorBidi"/>
            <w:smallCaps w:val="0"/>
            <w:sz w:val="22"/>
            <w:szCs w:val="22"/>
            <w:lang w:eastAsia="en-AU"/>
          </w:rPr>
          <w:tab/>
        </w:r>
        <w:r w:rsidR="00872132" w:rsidRPr="00E24621">
          <w:rPr>
            <w:rStyle w:val="Hyperlink"/>
          </w:rPr>
          <w:t>Benefits</w:t>
        </w:r>
        <w:r w:rsidR="00872132">
          <w:rPr>
            <w:webHidden/>
          </w:rPr>
          <w:tab/>
        </w:r>
        <w:r>
          <w:rPr>
            <w:webHidden/>
          </w:rPr>
          <w:fldChar w:fldCharType="begin"/>
        </w:r>
        <w:r w:rsidR="00872132">
          <w:rPr>
            <w:webHidden/>
          </w:rPr>
          <w:instrText xml:space="preserve"> PAGEREF _Toc335056365 \h </w:instrText>
        </w:r>
        <w:r>
          <w:rPr>
            <w:webHidden/>
          </w:rPr>
        </w:r>
        <w:r>
          <w:rPr>
            <w:webHidden/>
          </w:rPr>
          <w:fldChar w:fldCharType="separate"/>
        </w:r>
        <w:r w:rsidR="005F09AC">
          <w:rPr>
            <w:webHidden/>
          </w:rPr>
          <w:t>21</w:t>
        </w:r>
        <w:r>
          <w:rPr>
            <w:webHidden/>
          </w:rPr>
          <w:fldChar w:fldCharType="end"/>
        </w:r>
      </w:hyperlink>
    </w:p>
    <w:p w:rsidR="00872132" w:rsidRDefault="00D708E4">
      <w:pPr>
        <w:pStyle w:val="TOC2"/>
        <w:rPr>
          <w:rFonts w:asciiTheme="minorHAnsi" w:eastAsiaTheme="minorEastAsia" w:hAnsiTheme="minorHAnsi" w:cstheme="minorBidi"/>
          <w:smallCaps w:val="0"/>
          <w:sz w:val="22"/>
          <w:szCs w:val="22"/>
          <w:lang w:eastAsia="en-AU"/>
        </w:rPr>
      </w:pPr>
      <w:hyperlink w:anchor="_Toc335056366" w:history="1">
        <w:r w:rsidR="00872132" w:rsidRPr="00E24621">
          <w:rPr>
            <w:rStyle w:val="Hyperlink"/>
          </w:rPr>
          <w:t>8.3.</w:t>
        </w:r>
        <w:r w:rsidR="00872132">
          <w:rPr>
            <w:rFonts w:asciiTheme="minorHAnsi" w:eastAsiaTheme="minorEastAsia" w:hAnsiTheme="minorHAnsi" w:cstheme="minorBidi"/>
            <w:smallCaps w:val="0"/>
            <w:sz w:val="22"/>
            <w:szCs w:val="22"/>
            <w:lang w:eastAsia="en-AU"/>
          </w:rPr>
          <w:tab/>
        </w:r>
        <w:r w:rsidR="00872132" w:rsidRPr="00E24621">
          <w:rPr>
            <w:rStyle w:val="Hyperlink"/>
          </w:rPr>
          <w:t>Leveraging the Investment</w:t>
        </w:r>
        <w:r w:rsidR="00872132">
          <w:rPr>
            <w:webHidden/>
          </w:rPr>
          <w:tab/>
        </w:r>
        <w:r>
          <w:rPr>
            <w:webHidden/>
          </w:rPr>
          <w:fldChar w:fldCharType="begin"/>
        </w:r>
        <w:r w:rsidR="00872132">
          <w:rPr>
            <w:webHidden/>
          </w:rPr>
          <w:instrText xml:space="preserve"> PAGEREF _Toc335056366 \h </w:instrText>
        </w:r>
        <w:r>
          <w:rPr>
            <w:webHidden/>
          </w:rPr>
        </w:r>
        <w:r>
          <w:rPr>
            <w:webHidden/>
          </w:rPr>
          <w:fldChar w:fldCharType="separate"/>
        </w:r>
        <w:r w:rsidR="005F09AC">
          <w:rPr>
            <w:webHidden/>
          </w:rPr>
          <w:t>22</w:t>
        </w:r>
        <w:r>
          <w:rPr>
            <w:webHidden/>
          </w:rPr>
          <w:fldChar w:fldCharType="end"/>
        </w:r>
      </w:hyperlink>
    </w:p>
    <w:p w:rsidR="00872132" w:rsidRDefault="00D708E4">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35056367" w:history="1">
        <w:r w:rsidR="00872132" w:rsidRPr="00E24621">
          <w:rPr>
            <w:rStyle w:val="Hyperlink"/>
            <w:noProof/>
          </w:rPr>
          <w:t>9.</w:t>
        </w:r>
        <w:r w:rsidR="00872132">
          <w:rPr>
            <w:rFonts w:asciiTheme="minorHAnsi" w:eastAsiaTheme="minorEastAsia" w:hAnsiTheme="minorHAnsi" w:cstheme="minorBidi"/>
            <w:b w:val="0"/>
            <w:bCs w:val="0"/>
            <w:caps w:val="0"/>
            <w:noProof/>
            <w:sz w:val="22"/>
            <w:szCs w:val="22"/>
            <w:lang w:eastAsia="en-AU"/>
          </w:rPr>
          <w:tab/>
        </w:r>
        <w:r w:rsidR="00872132" w:rsidRPr="00E24621">
          <w:rPr>
            <w:rStyle w:val="Hyperlink"/>
            <w:noProof/>
          </w:rPr>
          <w:t>Lessons learnt</w:t>
        </w:r>
        <w:r w:rsidR="00872132">
          <w:rPr>
            <w:noProof/>
            <w:webHidden/>
          </w:rPr>
          <w:tab/>
        </w:r>
        <w:r>
          <w:rPr>
            <w:noProof/>
            <w:webHidden/>
          </w:rPr>
          <w:fldChar w:fldCharType="begin"/>
        </w:r>
        <w:r w:rsidR="00872132">
          <w:rPr>
            <w:noProof/>
            <w:webHidden/>
          </w:rPr>
          <w:instrText xml:space="preserve"> PAGEREF _Toc335056367 \h </w:instrText>
        </w:r>
        <w:r>
          <w:rPr>
            <w:noProof/>
            <w:webHidden/>
          </w:rPr>
        </w:r>
        <w:r>
          <w:rPr>
            <w:noProof/>
            <w:webHidden/>
          </w:rPr>
          <w:fldChar w:fldCharType="separate"/>
        </w:r>
        <w:r w:rsidR="005F09AC">
          <w:rPr>
            <w:noProof/>
            <w:webHidden/>
          </w:rPr>
          <w:t>23</w:t>
        </w:r>
        <w:r>
          <w:rPr>
            <w:noProof/>
            <w:webHidden/>
          </w:rPr>
          <w:fldChar w:fldCharType="end"/>
        </w:r>
      </w:hyperlink>
    </w:p>
    <w:p w:rsidR="00872132" w:rsidRDefault="00D708E4">
      <w:pPr>
        <w:pStyle w:val="TOC2"/>
        <w:rPr>
          <w:rFonts w:asciiTheme="minorHAnsi" w:eastAsiaTheme="minorEastAsia" w:hAnsiTheme="minorHAnsi" w:cstheme="minorBidi"/>
          <w:smallCaps w:val="0"/>
          <w:sz w:val="22"/>
          <w:szCs w:val="22"/>
          <w:lang w:eastAsia="en-AU"/>
        </w:rPr>
      </w:pPr>
      <w:hyperlink w:anchor="_Toc335056368" w:history="1">
        <w:r w:rsidR="00872132" w:rsidRPr="00E24621">
          <w:rPr>
            <w:rStyle w:val="Hyperlink"/>
          </w:rPr>
          <w:t>9.1.</w:t>
        </w:r>
        <w:r w:rsidR="00872132">
          <w:rPr>
            <w:rFonts w:asciiTheme="minorHAnsi" w:eastAsiaTheme="minorEastAsia" w:hAnsiTheme="minorHAnsi" w:cstheme="minorBidi"/>
            <w:smallCaps w:val="0"/>
            <w:sz w:val="22"/>
            <w:szCs w:val="22"/>
            <w:lang w:eastAsia="en-AU"/>
          </w:rPr>
          <w:tab/>
        </w:r>
        <w:r w:rsidR="00872132" w:rsidRPr="00E24621">
          <w:rPr>
            <w:rStyle w:val="Hyperlink"/>
          </w:rPr>
          <w:t>Stakeholder Analysis and Engagement</w:t>
        </w:r>
        <w:r w:rsidR="00872132">
          <w:rPr>
            <w:webHidden/>
          </w:rPr>
          <w:tab/>
        </w:r>
        <w:r>
          <w:rPr>
            <w:webHidden/>
          </w:rPr>
          <w:fldChar w:fldCharType="begin"/>
        </w:r>
        <w:r w:rsidR="00872132">
          <w:rPr>
            <w:webHidden/>
          </w:rPr>
          <w:instrText xml:space="preserve"> PAGEREF _Toc335056368 \h </w:instrText>
        </w:r>
        <w:r>
          <w:rPr>
            <w:webHidden/>
          </w:rPr>
        </w:r>
        <w:r>
          <w:rPr>
            <w:webHidden/>
          </w:rPr>
          <w:fldChar w:fldCharType="separate"/>
        </w:r>
        <w:r w:rsidR="005F09AC">
          <w:rPr>
            <w:webHidden/>
          </w:rPr>
          <w:t>23</w:t>
        </w:r>
        <w:r>
          <w:rPr>
            <w:webHidden/>
          </w:rPr>
          <w:fldChar w:fldCharType="end"/>
        </w:r>
      </w:hyperlink>
    </w:p>
    <w:p w:rsidR="00872132" w:rsidRDefault="00D708E4">
      <w:pPr>
        <w:pStyle w:val="TOC2"/>
        <w:rPr>
          <w:rFonts w:asciiTheme="minorHAnsi" w:eastAsiaTheme="minorEastAsia" w:hAnsiTheme="minorHAnsi" w:cstheme="minorBidi"/>
          <w:smallCaps w:val="0"/>
          <w:sz w:val="22"/>
          <w:szCs w:val="22"/>
          <w:lang w:eastAsia="en-AU"/>
        </w:rPr>
      </w:pPr>
      <w:hyperlink w:anchor="_Toc335056369" w:history="1">
        <w:r w:rsidR="00872132" w:rsidRPr="00E24621">
          <w:rPr>
            <w:rStyle w:val="Hyperlink"/>
          </w:rPr>
          <w:t>9.2.</w:t>
        </w:r>
        <w:r w:rsidR="00872132">
          <w:rPr>
            <w:rFonts w:asciiTheme="minorHAnsi" w:eastAsiaTheme="minorEastAsia" w:hAnsiTheme="minorHAnsi" w:cstheme="minorBidi"/>
            <w:smallCaps w:val="0"/>
            <w:sz w:val="22"/>
            <w:szCs w:val="22"/>
            <w:lang w:eastAsia="en-AU"/>
          </w:rPr>
          <w:tab/>
        </w:r>
        <w:r w:rsidR="00872132" w:rsidRPr="00E24621">
          <w:rPr>
            <w:rStyle w:val="Hyperlink"/>
          </w:rPr>
          <w:t>Post-Implementation Tuning</w:t>
        </w:r>
        <w:r w:rsidR="00872132">
          <w:rPr>
            <w:webHidden/>
          </w:rPr>
          <w:tab/>
        </w:r>
        <w:r>
          <w:rPr>
            <w:webHidden/>
          </w:rPr>
          <w:fldChar w:fldCharType="begin"/>
        </w:r>
        <w:r w:rsidR="00872132">
          <w:rPr>
            <w:webHidden/>
          </w:rPr>
          <w:instrText xml:space="preserve"> PAGEREF _Toc335056369 \h </w:instrText>
        </w:r>
        <w:r>
          <w:rPr>
            <w:webHidden/>
          </w:rPr>
        </w:r>
        <w:r>
          <w:rPr>
            <w:webHidden/>
          </w:rPr>
          <w:fldChar w:fldCharType="separate"/>
        </w:r>
        <w:r w:rsidR="005F09AC">
          <w:rPr>
            <w:webHidden/>
          </w:rPr>
          <w:t>23</w:t>
        </w:r>
        <w:r>
          <w:rPr>
            <w:webHidden/>
          </w:rPr>
          <w:fldChar w:fldCharType="end"/>
        </w:r>
      </w:hyperlink>
    </w:p>
    <w:p w:rsidR="00872132" w:rsidRDefault="00D708E4">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35056370" w:history="1">
        <w:r w:rsidR="00872132" w:rsidRPr="00E24621">
          <w:rPr>
            <w:rStyle w:val="Hyperlink"/>
            <w:noProof/>
          </w:rPr>
          <w:t>10.</w:t>
        </w:r>
        <w:r w:rsidR="00872132">
          <w:rPr>
            <w:rFonts w:asciiTheme="minorHAnsi" w:eastAsiaTheme="minorEastAsia" w:hAnsiTheme="minorHAnsi" w:cstheme="minorBidi"/>
            <w:b w:val="0"/>
            <w:bCs w:val="0"/>
            <w:caps w:val="0"/>
            <w:noProof/>
            <w:sz w:val="22"/>
            <w:szCs w:val="22"/>
            <w:lang w:eastAsia="en-AU"/>
          </w:rPr>
          <w:tab/>
        </w:r>
        <w:r w:rsidR="00872132" w:rsidRPr="00E24621">
          <w:rPr>
            <w:rStyle w:val="Hyperlink"/>
            <w:noProof/>
          </w:rPr>
          <w:t>Appendix A – Sample of Data Dictionary</w:t>
        </w:r>
        <w:r w:rsidR="00872132">
          <w:rPr>
            <w:noProof/>
            <w:webHidden/>
          </w:rPr>
          <w:tab/>
        </w:r>
        <w:r>
          <w:rPr>
            <w:noProof/>
            <w:webHidden/>
          </w:rPr>
          <w:fldChar w:fldCharType="begin"/>
        </w:r>
        <w:r w:rsidR="00872132">
          <w:rPr>
            <w:noProof/>
            <w:webHidden/>
          </w:rPr>
          <w:instrText xml:space="preserve"> PAGEREF _Toc335056370 \h </w:instrText>
        </w:r>
        <w:r>
          <w:rPr>
            <w:noProof/>
            <w:webHidden/>
          </w:rPr>
        </w:r>
        <w:r>
          <w:rPr>
            <w:noProof/>
            <w:webHidden/>
          </w:rPr>
          <w:fldChar w:fldCharType="separate"/>
        </w:r>
        <w:r w:rsidR="005F09AC">
          <w:rPr>
            <w:noProof/>
            <w:webHidden/>
          </w:rPr>
          <w:t>24</w:t>
        </w:r>
        <w:r>
          <w:rPr>
            <w:noProof/>
            <w:webHidden/>
          </w:rPr>
          <w:fldChar w:fldCharType="end"/>
        </w:r>
      </w:hyperlink>
    </w:p>
    <w:p w:rsidR="009A7AAC" w:rsidRDefault="00D708E4" w:rsidP="009A7AAC">
      <w:pPr>
        <w:ind w:firstLine="0"/>
        <w:rPr>
          <w:highlight w:val="yellow"/>
        </w:rPr>
      </w:pPr>
      <w:r>
        <w:fldChar w:fldCharType="end"/>
      </w:r>
      <w:r w:rsidR="009A7AAC" w:rsidRPr="009A7AAC">
        <w:rPr>
          <w:highlight w:val="yellow"/>
        </w:rPr>
        <w:t xml:space="preserve"> </w:t>
      </w:r>
    </w:p>
    <w:p w:rsidR="009A7AAC" w:rsidRDefault="009A7AAC" w:rsidP="009A7AAC">
      <w:pPr>
        <w:ind w:firstLine="0"/>
        <w:rPr>
          <w:highlight w:val="yellow"/>
        </w:rPr>
      </w:pPr>
    </w:p>
    <w:p w:rsidR="00F26B66" w:rsidRPr="00077D0B" w:rsidRDefault="009A7AAC" w:rsidP="0075036E">
      <w:pPr>
        <w:spacing w:after="0"/>
        <w:ind w:firstLine="0"/>
      </w:pPr>
      <w:r>
        <w:rPr>
          <w:color w:val="000000"/>
        </w:rPr>
        <w:br w:type="page"/>
      </w:r>
    </w:p>
    <w:p w:rsidR="005D20B4" w:rsidRDefault="005D20B4" w:rsidP="00092656">
      <w:pPr>
        <w:pStyle w:val="Heading1"/>
        <w:pageBreakBefore/>
        <w:numPr>
          <w:ilvl w:val="0"/>
          <w:numId w:val="13"/>
        </w:numPr>
        <w:tabs>
          <w:tab w:val="clear" w:pos="823"/>
        </w:tabs>
        <w:ind w:left="0" w:firstLine="0"/>
      </w:pPr>
      <w:bookmarkStart w:id="1" w:name="_Toc335056340"/>
      <w:r>
        <w:lastRenderedPageBreak/>
        <w:t>Introduction</w:t>
      </w:r>
      <w:bookmarkEnd w:id="1"/>
    </w:p>
    <w:p w:rsidR="005D20B4" w:rsidRPr="0022353C" w:rsidRDefault="005D20B4" w:rsidP="00092656">
      <w:pPr>
        <w:pStyle w:val="Heading2"/>
        <w:numPr>
          <w:ilvl w:val="1"/>
          <w:numId w:val="13"/>
        </w:numPr>
        <w:tabs>
          <w:tab w:val="clear" w:pos="-138"/>
          <w:tab w:val="num" w:pos="0"/>
        </w:tabs>
        <w:ind w:left="0" w:firstLine="0"/>
      </w:pPr>
      <w:bookmarkStart w:id="2" w:name="_Toc233535010"/>
      <w:bookmarkStart w:id="3" w:name="_Toc335056341"/>
      <w:r w:rsidRPr="0022353C">
        <w:t>Purpose</w:t>
      </w:r>
      <w:bookmarkEnd w:id="2"/>
      <w:bookmarkEnd w:id="3"/>
    </w:p>
    <w:p w:rsidR="005D20B4" w:rsidRPr="004B0C75" w:rsidRDefault="005D20B4" w:rsidP="004B0C75">
      <w:pPr>
        <w:ind w:firstLine="0"/>
        <w:rPr>
          <w:color w:val="000000"/>
        </w:rPr>
      </w:pPr>
      <w:bookmarkStart w:id="4" w:name="_Toc395603006"/>
      <w:bookmarkStart w:id="5" w:name="_Toc31032935"/>
      <w:r w:rsidRPr="004B0C75">
        <w:rPr>
          <w:color w:val="000000"/>
        </w:rPr>
        <w:t xml:space="preserve">Strategy 16 </w:t>
      </w:r>
      <w:r w:rsidR="00390AFE">
        <w:rPr>
          <w:color w:val="000000"/>
        </w:rPr>
        <w:t xml:space="preserve">of the </w:t>
      </w:r>
      <w:r w:rsidR="00390AFE">
        <w:rPr>
          <w:i/>
          <w:color w:val="000000"/>
        </w:rPr>
        <w:t xml:space="preserve">National Waste Policy; Less Waste, More Resources </w:t>
      </w:r>
      <w:r w:rsidRPr="004B0C75">
        <w:rPr>
          <w:color w:val="000000"/>
        </w:rPr>
        <w:t xml:space="preserve">relates to the development and publishing of a 3 yearly current and future trends waste/resource recovery report. Underpinning this will be a system providing access to integrated waste and recovery data which will be updated periodically online. </w:t>
      </w:r>
    </w:p>
    <w:p w:rsidR="005D20B4" w:rsidRDefault="005D20B4" w:rsidP="004B0C75">
      <w:pPr>
        <w:ind w:firstLine="0"/>
        <w:rPr>
          <w:color w:val="000000"/>
        </w:rPr>
      </w:pPr>
      <w:r w:rsidRPr="004B0C75">
        <w:rPr>
          <w:color w:val="000000"/>
        </w:rPr>
        <w:t xml:space="preserve">One of the key </w:t>
      </w:r>
      <w:r w:rsidR="00B54C13">
        <w:rPr>
          <w:color w:val="000000"/>
        </w:rPr>
        <w:t>tasks</w:t>
      </w:r>
      <w:r w:rsidRPr="004B0C75">
        <w:rPr>
          <w:color w:val="000000"/>
        </w:rPr>
        <w:t xml:space="preserve"> </w:t>
      </w:r>
      <w:r>
        <w:rPr>
          <w:color w:val="000000"/>
        </w:rPr>
        <w:t xml:space="preserve">in developing the underlying </w:t>
      </w:r>
      <w:proofErr w:type="gramStart"/>
      <w:r>
        <w:rPr>
          <w:color w:val="000000"/>
        </w:rPr>
        <w:t>system  is</w:t>
      </w:r>
      <w:proofErr w:type="gramEnd"/>
      <w:r>
        <w:rPr>
          <w:color w:val="000000"/>
        </w:rPr>
        <w:t xml:space="preserve"> to agree the </w:t>
      </w:r>
      <w:r w:rsidRPr="004B0C75">
        <w:rPr>
          <w:color w:val="000000"/>
        </w:rPr>
        <w:t xml:space="preserve">needs and purpose of data </w:t>
      </w:r>
      <w:r>
        <w:rPr>
          <w:color w:val="000000"/>
        </w:rPr>
        <w:t xml:space="preserve">with all relevant </w:t>
      </w:r>
      <w:r w:rsidRPr="004B0C75">
        <w:rPr>
          <w:color w:val="000000"/>
        </w:rPr>
        <w:t>jurisdictions</w:t>
      </w:r>
      <w:r w:rsidR="00B54C13">
        <w:rPr>
          <w:color w:val="000000"/>
        </w:rPr>
        <w:t>.</w:t>
      </w:r>
      <w:r w:rsidRPr="004B0C75">
        <w:rPr>
          <w:color w:val="000000"/>
        </w:rPr>
        <w:t xml:space="preserve"> </w:t>
      </w:r>
    </w:p>
    <w:p w:rsidR="005D20B4" w:rsidRDefault="005D20B4" w:rsidP="004B0C75">
      <w:pPr>
        <w:ind w:firstLine="0"/>
        <w:rPr>
          <w:color w:val="000000"/>
        </w:rPr>
      </w:pPr>
      <w:r>
        <w:rPr>
          <w:color w:val="000000"/>
        </w:rPr>
        <w:t>As the data required to report on this information is not in a centralised location</w:t>
      </w:r>
      <w:r w:rsidR="00B54C13">
        <w:rPr>
          <w:color w:val="000000"/>
        </w:rPr>
        <w:t>,</w:t>
      </w:r>
      <w:r>
        <w:rPr>
          <w:color w:val="000000"/>
        </w:rPr>
        <w:t xml:space="preserve"> the </w:t>
      </w:r>
      <w:r w:rsidR="00F34351">
        <w:rPr>
          <w:color w:val="000000"/>
        </w:rPr>
        <w:t>DSEWPaC or</w:t>
      </w:r>
      <w:r w:rsidR="00B54C13">
        <w:rPr>
          <w:color w:val="000000"/>
        </w:rPr>
        <w:t xml:space="preserve"> some other entity/entities</w:t>
      </w:r>
      <w:r>
        <w:rPr>
          <w:color w:val="000000"/>
        </w:rPr>
        <w:t xml:space="preserve"> </w:t>
      </w:r>
      <w:r w:rsidR="00B54C13">
        <w:rPr>
          <w:color w:val="000000"/>
        </w:rPr>
        <w:t>may</w:t>
      </w:r>
      <w:r>
        <w:rPr>
          <w:color w:val="000000"/>
        </w:rPr>
        <w:t xml:space="preserve"> be required to manage the collection of this data from relevant jurisdictions in a consistent and standardised format. </w:t>
      </w:r>
    </w:p>
    <w:p w:rsidR="005D20B4" w:rsidRDefault="005D20B4" w:rsidP="006D6E37">
      <w:pPr>
        <w:ind w:firstLine="0"/>
        <w:rPr>
          <w:color w:val="000000"/>
        </w:rPr>
      </w:pPr>
      <w:r>
        <w:rPr>
          <w:color w:val="000000"/>
        </w:rPr>
        <w:t>The purpose of this report is show how the Department of Health and Ag</w:t>
      </w:r>
      <w:r w:rsidR="00D6771C">
        <w:rPr>
          <w:color w:val="000000"/>
        </w:rPr>
        <w:t>e</w:t>
      </w:r>
      <w:r>
        <w:rPr>
          <w:color w:val="000000"/>
        </w:rPr>
        <w:t xml:space="preserve">ing tackled a similar problem with the collection of </w:t>
      </w:r>
      <w:r w:rsidR="00390AFE">
        <w:rPr>
          <w:color w:val="000000"/>
        </w:rPr>
        <w:t>data which</w:t>
      </w:r>
      <w:r w:rsidR="009E29F9">
        <w:rPr>
          <w:color w:val="000000"/>
        </w:rPr>
        <w:t xml:space="preserve"> potentially</w:t>
      </w:r>
      <w:r>
        <w:rPr>
          <w:color w:val="000000"/>
        </w:rPr>
        <w:t xml:space="preserve"> </w:t>
      </w:r>
      <w:r w:rsidR="009E29F9">
        <w:rPr>
          <w:color w:val="000000"/>
        </w:rPr>
        <w:t xml:space="preserve">could </w:t>
      </w:r>
      <w:r>
        <w:rPr>
          <w:color w:val="000000"/>
        </w:rPr>
        <w:t xml:space="preserve">be used as a framework for </w:t>
      </w:r>
      <w:r w:rsidR="009E29F9">
        <w:rPr>
          <w:color w:val="000000"/>
        </w:rPr>
        <w:t>the development of other data collection systems.</w:t>
      </w:r>
      <w:r w:rsidR="002322C0">
        <w:rPr>
          <w:color w:val="000000"/>
        </w:rPr>
        <w:t xml:space="preserve"> This report begins with a general discussion of the </w:t>
      </w:r>
      <w:proofErr w:type="gramStart"/>
      <w:r w:rsidR="00390AFE">
        <w:rPr>
          <w:color w:val="000000"/>
        </w:rPr>
        <w:t>c</w:t>
      </w:r>
      <w:r w:rsidR="002322C0">
        <w:rPr>
          <w:color w:val="000000"/>
        </w:rPr>
        <w:t>ommittees</w:t>
      </w:r>
      <w:proofErr w:type="gramEnd"/>
      <w:r w:rsidR="002322C0">
        <w:rPr>
          <w:color w:val="000000"/>
        </w:rPr>
        <w:t xml:space="preserve"> agreements and other parts of the</w:t>
      </w:r>
      <w:r w:rsidR="001449C4">
        <w:rPr>
          <w:color w:val="000000"/>
        </w:rPr>
        <w:t xml:space="preserve"> governance</w:t>
      </w:r>
      <w:r w:rsidR="002322C0">
        <w:rPr>
          <w:color w:val="000000"/>
        </w:rPr>
        <w:t xml:space="preserve"> </w:t>
      </w:r>
      <w:r w:rsidR="00390AFE">
        <w:rPr>
          <w:color w:val="000000"/>
        </w:rPr>
        <w:t>arrangements</w:t>
      </w:r>
      <w:r w:rsidR="002322C0">
        <w:rPr>
          <w:color w:val="000000"/>
        </w:rPr>
        <w:t xml:space="preserve"> for data health and aged care. It concludes with a discussion of a</w:t>
      </w:r>
      <w:r w:rsidR="00390AFE">
        <w:rPr>
          <w:color w:val="000000"/>
        </w:rPr>
        <w:t xml:space="preserve"> specific data system example i</w:t>
      </w:r>
      <w:r w:rsidR="002322C0">
        <w:rPr>
          <w:color w:val="000000"/>
        </w:rPr>
        <w:t>n aged care.</w:t>
      </w:r>
      <w:r w:rsidR="009E29F9">
        <w:rPr>
          <w:color w:val="000000"/>
        </w:rPr>
        <w:t xml:space="preserve"> </w:t>
      </w:r>
    </w:p>
    <w:p w:rsidR="005D20B4" w:rsidRDefault="005D20B4" w:rsidP="00FA5EE6">
      <w:pPr>
        <w:ind w:firstLine="0"/>
        <w:rPr>
          <w:color w:val="000000"/>
        </w:rPr>
      </w:pPr>
      <w:r>
        <w:rPr>
          <w:color w:val="000000"/>
        </w:rPr>
        <w:t xml:space="preserve"> </w:t>
      </w:r>
    </w:p>
    <w:p w:rsidR="005D20B4" w:rsidRDefault="005D20B4" w:rsidP="00092656">
      <w:pPr>
        <w:pStyle w:val="Heading2"/>
        <w:numPr>
          <w:ilvl w:val="1"/>
          <w:numId w:val="13"/>
        </w:numPr>
        <w:tabs>
          <w:tab w:val="clear" w:pos="-138"/>
          <w:tab w:val="num" w:pos="0"/>
        </w:tabs>
        <w:ind w:left="0" w:firstLine="0"/>
      </w:pPr>
      <w:bookmarkStart w:id="6" w:name="_Toc335056342"/>
      <w:bookmarkEnd w:id="4"/>
      <w:bookmarkEnd w:id="5"/>
      <w:r>
        <w:t>Definitions</w:t>
      </w:r>
      <w:bookmarkEnd w:id="6"/>
    </w:p>
    <w:p w:rsidR="005D20B4" w:rsidRDefault="005D20B4" w:rsidP="00FA5EE6">
      <w:pPr>
        <w:ind w:firstLine="0"/>
      </w:pPr>
      <w:r>
        <w:t>For the purposes of this document, the following definitions apply:</w:t>
      </w:r>
    </w:p>
    <w:tbl>
      <w:tblPr>
        <w:tblW w:w="9000"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tblPr>
      <w:tblGrid>
        <w:gridCol w:w="2552"/>
        <w:gridCol w:w="6448"/>
      </w:tblGrid>
      <w:tr w:rsidR="005D20B4" w:rsidTr="004A4CC8">
        <w:trPr>
          <w:cantSplit/>
          <w:tblHeader/>
        </w:trPr>
        <w:tc>
          <w:tcPr>
            <w:tcW w:w="2552" w:type="dxa"/>
            <w:shd w:val="clear" w:color="auto" w:fill="D9D9D9"/>
          </w:tcPr>
          <w:p w:rsidR="005D20B4" w:rsidRDefault="005D20B4" w:rsidP="003603A1">
            <w:pPr>
              <w:pStyle w:val="Table"/>
              <w:ind w:firstLine="0"/>
              <w:rPr>
                <w:b/>
              </w:rPr>
            </w:pPr>
            <w:r>
              <w:rPr>
                <w:b/>
              </w:rPr>
              <w:t>Term</w:t>
            </w:r>
          </w:p>
        </w:tc>
        <w:tc>
          <w:tcPr>
            <w:tcW w:w="6448" w:type="dxa"/>
            <w:shd w:val="clear" w:color="auto" w:fill="D9D9D9"/>
          </w:tcPr>
          <w:p w:rsidR="005D20B4" w:rsidRDefault="005D20B4" w:rsidP="003603A1">
            <w:pPr>
              <w:pStyle w:val="Table"/>
              <w:ind w:hanging="59"/>
              <w:jc w:val="both"/>
              <w:rPr>
                <w:b/>
              </w:rPr>
            </w:pPr>
            <w:r>
              <w:rPr>
                <w:b/>
              </w:rPr>
              <w:t>Definition</w:t>
            </w:r>
          </w:p>
        </w:tc>
      </w:tr>
      <w:tr w:rsidR="005D20B4" w:rsidRPr="00B360EE" w:rsidTr="004A4CC8">
        <w:trPr>
          <w:cantSplit/>
          <w:trHeight w:val="70"/>
        </w:trPr>
        <w:tc>
          <w:tcPr>
            <w:tcW w:w="2552" w:type="dxa"/>
          </w:tcPr>
          <w:p w:rsidR="005D20B4" w:rsidRPr="00B360EE" w:rsidRDefault="005D20B4" w:rsidP="003603A1">
            <w:pPr>
              <w:pStyle w:val="Table"/>
              <w:ind w:firstLine="0"/>
              <w:rPr>
                <w:sz w:val="20"/>
              </w:rPr>
            </w:pPr>
            <w:r w:rsidRPr="00B360EE">
              <w:rPr>
                <w:sz w:val="20"/>
              </w:rPr>
              <w:t>NDR</w:t>
            </w:r>
          </w:p>
        </w:tc>
        <w:tc>
          <w:tcPr>
            <w:tcW w:w="6448" w:type="dxa"/>
          </w:tcPr>
          <w:p w:rsidR="005D20B4" w:rsidRPr="00B360EE" w:rsidRDefault="005D20B4" w:rsidP="003603A1">
            <w:pPr>
              <w:pStyle w:val="Table"/>
              <w:ind w:hanging="59"/>
              <w:rPr>
                <w:sz w:val="20"/>
              </w:rPr>
            </w:pPr>
            <w:r w:rsidRPr="00B360EE">
              <w:rPr>
                <w:sz w:val="20"/>
              </w:rPr>
              <w:t xml:space="preserve">National Data Repository (run by university collection agent in </w:t>
            </w:r>
            <w:smartTag w:uri="urn:schemas-microsoft-com:office:smarttags" w:element="PlaceName">
              <w:smartTag w:uri="urn:schemas-microsoft-com:office:smarttags" w:element="City">
                <w:smartTag w:uri="urn:schemas-microsoft-com:office:smarttags" w:element="place">
                  <w:r w:rsidRPr="00B360EE">
                    <w:rPr>
                      <w:sz w:val="20"/>
                    </w:rPr>
                    <w:t>Melbourne</w:t>
                  </w:r>
                </w:smartTag>
              </w:smartTag>
            </w:smartTag>
            <w:r w:rsidRPr="00B360EE">
              <w:rPr>
                <w:sz w:val="20"/>
              </w:rPr>
              <w:t>)</w:t>
            </w:r>
          </w:p>
        </w:tc>
      </w:tr>
      <w:tr w:rsidR="005D20B4" w:rsidRPr="00B360EE" w:rsidTr="004A4CC8">
        <w:trPr>
          <w:cantSplit/>
          <w:trHeight w:val="70"/>
        </w:trPr>
        <w:tc>
          <w:tcPr>
            <w:tcW w:w="2552" w:type="dxa"/>
          </w:tcPr>
          <w:p w:rsidR="005D20B4" w:rsidRPr="00B360EE" w:rsidRDefault="005D20B4" w:rsidP="003603A1">
            <w:pPr>
              <w:pStyle w:val="Table"/>
              <w:ind w:firstLine="0"/>
              <w:rPr>
                <w:sz w:val="20"/>
              </w:rPr>
            </w:pPr>
            <w:r w:rsidRPr="00B360EE">
              <w:rPr>
                <w:sz w:val="20"/>
              </w:rPr>
              <w:t>MDS</w:t>
            </w:r>
          </w:p>
        </w:tc>
        <w:tc>
          <w:tcPr>
            <w:tcW w:w="6448" w:type="dxa"/>
          </w:tcPr>
          <w:p w:rsidR="005D20B4" w:rsidRPr="00B360EE" w:rsidRDefault="005D20B4" w:rsidP="003603A1">
            <w:pPr>
              <w:pStyle w:val="Table"/>
              <w:ind w:hanging="59"/>
              <w:rPr>
                <w:sz w:val="20"/>
              </w:rPr>
            </w:pPr>
            <w:r w:rsidRPr="00B360EE">
              <w:rPr>
                <w:sz w:val="20"/>
              </w:rPr>
              <w:t>Minimum Data Set</w:t>
            </w:r>
          </w:p>
        </w:tc>
      </w:tr>
      <w:tr w:rsidR="005D20B4" w:rsidRPr="00B360EE" w:rsidTr="004A4CC8">
        <w:trPr>
          <w:cantSplit/>
          <w:trHeight w:val="70"/>
        </w:trPr>
        <w:tc>
          <w:tcPr>
            <w:tcW w:w="2552" w:type="dxa"/>
          </w:tcPr>
          <w:p w:rsidR="005D20B4" w:rsidRPr="00B360EE" w:rsidRDefault="005D20B4" w:rsidP="003603A1">
            <w:pPr>
              <w:pStyle w:val="Table"/>
              <w:ind w:firstLine="0"/>
              <w:rPr>
                <w:sz w:val="20"/>
              </w:rPr>
            </w:pPr>
            <w:r>
              <w:rPr>
                <w:sz w:val="20"/>
              </w:rPr>
              <w:t>EU</w:t>
            </w:r>
          </w:p>
        </w:tc>
        <w:tc>
          <w:tcPr>
            <w:tcW w:w="6448" w:type="dxa"/>
          </w:tcPr>
          <w:p w:rsidR="005D20B4" w:rsidRPr="00B360EE" w:rsidRDefault="005D20B4" w:rsidP="004A4CC8">
            <w:pPr>
              <w:pStyle w:val="Table"/>
              <w:ind w:hanging="59"/>
              <w:rPr>
                <w:sz w:val="20"/>
              </w:rPr>
            </w:pPr>
            <w:r>
              <w:rPr>
                <w:sz w:val="20"/>
              </w:rPr>
              <w:t xml:space="preserve">Evaluation Unit – State/Territory </w:t>
            </w:r>
            <w:r w:rsidR="00036756">
              <w:rPr>
                <w:sz w:val="20"/>
              </w:rPr>
              <w:t>Gov</w:t>
            </w:r>
            <w:r w:rsidR="00046CF1">
              <w:rPr>
                <w:sz w:val="20"/>
              </w:rPr>
              <w:t xml:space="preserve">ernment </w:t>
            </w:r>
            <w:r>
              <w:rPr>
                <w:sz w:val="20"/>
              </w:rPr>
              <w:t xml:space="preserve"> body responsible for provision of MDS Data</w:t>
            </w:r>
          </w:p>
        </w:tc>
      </w:tr>
      <w:tr w:rsidR="005D20B4" w:rsidRPr="00B360EE" w:rsidTr="004A4CC8">
        <w:trPr>
          <w:cantSplit/>
          <w:trHeight w:val="70"/>
        </w:trPr>
        <w:tc>
          <w:tcPr>
            <w:tcW w:w="2552" w:type="dxa"/>
          </w:tcPr>
          <w:p w:rsidR="005D20B4" w:rsidRDefault="005D20B4" w:rsidP="003603A1">
            <w:pPr>
              <w:pStyle w:val="Table"/>
              <w:ind w:firstLine="0"/>
              <w:rPr>
                <w:sz w:val="20"/>
              </w:rPr>
            </w:pPr>
            <w:r>
              <w:rPr>
                <w:sz w:val="20"/>
              </w:rPr>
              <w:t>NTFF</w:t>
            </w:r>
          </w:p>
        </w:tc>
        <w:tc>
          <w:tcPr>
            <w:tcW w:w="6448" w:type="dxa"/>
          </w:tcPr>
          <w:p w:rsidR="005D20B4" w:rsidRDefault="005D20B4" w:rsidP="003603A1">
            <w:pPr>
              <w:pStyle w:val="Table"/>
              <w:ind w:hanging="59"/>
              <w:rPr>
                <w:sz w:val="20"/>
              </w:rPr>
            </w:pPr>
            <w:r>
              <w:rPr>
                <w:sz w:val="20"/>
              </w:rPr>
              <w:t>National Transaction File Format</w:t>
            </w:r>
            <w:r w:rsidR="00690085">
              <w:rPr>
                <w:sz w:val="20"/>
              </w:rPr>
              <w:t xml:space="preserve"> – specification of the contents making up the transactions file</w:t>
            </w:r>
          </w:p>
        </w:tc>
      </w:tr>
      <w:tr w:rsidR="001F14C5" w:rsidRPr="00B360EE" w:rsidTr="004A4CC8">
        <w:trPr>
          <w:cantSplit/>
          <w:trHeight w:val="70"/>
        </w:trPr>
        <w:tc>
          <w:tcPr>
            <w:tcW w:w="2552" w:type="dxa"/>
          </w:tcPr>
          <w:p w:rsidR="001F14C5" w:rsidRDefault="001F14C5" w:rsidP="003603A1">
            <w:pPr>
              <w:pStyle w:val="Table"/>
              <w:ind w:firstLine="0"/>
              <w:rPr>
                <w:sz w:val="20"/>
              </w:rPr>
            </w:pPr>
            <w:r>
              <w:rPr>
                <w:sz w:val="20"/>
              </w:rPr>
              <w:t>CSV</w:t>
            </w:r>
          </w:p>
        </w:tc>
        <w:tc>
          <w:tcPr>
            <w:tcW w:w="6448" w:type="dxa"/>
          </w:tcPr>
          <w:p w:rsidR="00EA0E41" w:rsidRDefault="001F14C5">
            <w:pPr>
              <w:pStyle w:val="Table"/>
              <w:ind w:hanging="59"/>
              <w:rPr>
                <w:sz w:val="20"/>
              </w:rPr>
            </w:pPr>
            <w:r>
              <w:rPr>
                <w:sz w:val="20"/>
              </w:rPr>
              <w:t xml:space="preserve">Common Separated Variable – </w:t>
            </w:r>
            <w:r w:rsidR="00690085">
              <w:rPr>
                <w:sz w:val="20"/>
              </w:rPr>
              <w:t xml:space="preserve">standard </w:t>
            </w:r>
            <w:r>
              <w:rPr>
                <w:sz w:val="20"/>
              </w:rPr>
              <w:t xml:space="preserve">file format use for transmission of data </w:t>
            </w:r>
          </w:p>
        </w:tc>
      </w:tr>
      <w:tr w:rsidR="001B291A" w:rsidRPr="00B360EE" w:rsidTr="004A4CC8">
        <w:trPr>
          <w:cantSplit/>
          <w:trHeight w:val="70"/>
        </w:trPr>
        <w:tc>
          <w:tcPr>
            <w:tcW w:w="2552" w:type="dxa"/>
          </w:tcPr>
          <w:p w:rsidR="001B291A" w:rsidRDefault="001B291A" w:rsidP="003603A1">
            <w:pPr>
              <w:pStyle w:val="Table"/>
              <w:ind w:firstLine="0"/>
              <w:rPr>
                <w:sz w:val="20"/>
              </w:rPr>
            </w:pPr>
            <w:proofErr w:type="spellStart"/>
            <w:r>
              <w:rPr>
                <w:sz w:val="20"/>
              </w:rPr>
              <w:t>DoHA</w:t>
            </w:r>
            <w:proofErr w:type="spellEnd"/>
          </w:p>
        </w:tc>
        <w:tc>
          <w:tcPr>
            <w:tcW w:w="6448" w:type="dxa"/>
          </w:tcPr>
          <w:p w:rsidR="001B291A" w:rsidRDefault="001B291A" w:rsidP="001B291A">
            <w:pPr>
              <w:pStyle w:val="Table"/>
              <w:ind w:hanging="59"/>
              <w:rPr>
                <w:sz w:val="20"/>
              </w:rPr>
            </w:pPr>
            <w:r>
              <w:rPr>
                <w:sz w:val="20"/>
              </w:rPr>
              <w:t>Commonwealth Department of Health and Ageing</w:t>
            </w:r>
          </w:p>
        </w:tc>
      </w:tr>
      <w:tr w:rsidR="001B291A" w:rsidRPr="00B360EE" w:rsidTr="004A4CC8">
        <w:trPr>
          <w:cantSplit/>
          <w:trHeight w:val="70"/>
        </w:trPr>
        <w:tc>
          <w:tcPr>
            <w:tcW w:w="2552" w:type="dxa"/>
          </w:tcPr>
          <w:p w:rsidR="001B291A" w:rsidRDefault="001B291A" w:rsidP="003603A1">
            <w:pPr>
              <w:pStyle w:val="Table"/>
              <w:ind w:firstLine="0"/>
              <w:rPr>
                <w:sz w:val="20"/>
              </w:rPr>
            </w:pPr>
            <w:r>
              <w:rPr>
                <w:sz w:val="20"/>
              </w:rPr>
              <w:t>DSEWPC</w:t>
            </w:r>
          </w:p>
        </w:tc>
        <w:tc>
          <w:tcPr>
            <w:tcW w:w="6448" w:type="dxa"/>
          </w:tcPr>
          <w:p w:rsidR="001B291A" w:rsidRDefault="001B291A" w:rsidP="001B291A">
            <w:pPr>
              <w:pStyle w:val="Table"/>
              <w:ind w:hanging="59"/>
              <w:rPr>
                <w:sz w:val="20"/>
              </w:rPr>
            </w:pPr>
            <w:r>
              <w:rPr>
                <w:sz w:val="20"/>
              </w:rPr>
              <w:t xml:space="preserve">Commonwealth </w:t>
            </w:r>
            <w:r w:rsidRPr="001B291A">
              <w:rPr>
                <w:sz w:val="20"/>
              </w:rPr>
              <w:t>Department of Sustainability, Environment, Water, Population and Communities</w:t>
            </w:r>
          </w:p>
        </w:tc>
      </w:tr>
      <w:tr w:rsidR="00F46726" w:rsidRPr="00B360EE" w:rsidTr="004A4CC8">
        <w:trPr>
          <w:cantSplit/>
          <w:trHeight w:val="70"/>
        </w:trPr>
        <w:tc>
          <w:tcPr>
            <w:tcW w:w="2552" w:type="dxa"/>
          </w:tcPr>
          <w:p w:rsidR="00F46726" w:rsidRDefault="00F46726" w:rsidP="003603A1">
            <w:pPr>
              <w:pStyle w:val="Table"/>
              <w:ind w:firstLine="0"/>
              <w:rPr>
                <w:sz w:val="20"/>
              </w:rPr>
            </w:pPr>
            <w:r>
              <w:rPr>
                <w:sz w:val="20"/>
              </w:rPr>
              <w:t>AIHW</w:t>
            </w:r>
          </w:p>
        </w:tc>
        <w:tc>
          <w:tcPr>
            <w:tcW w:w="6448" w:type="dxa"/>
          </w:tcPr>
          <w:p w:rsidR="00F46726" w:rsidRDefault="00F46726" w:rsidP="001B291A">
            <w:pPr>
              <w:pStyle w:val="Table"/>
              <w:ind w:hanging="59"/>
              <w:rPr>
                <w:sz w:val="20"/>
              </w:rPr>
            </w:pPr>
            <w:r>
              <w:rPr>
                <w:sz w:val="20"/>
              </w:rPr>
              <w:t>Australian Institute of Health and Welfare</w:t>
            </w:r>
          </w:p>
        </w:tc>
      </w:tr>
    </w:tbl>
    <w:p w:rsidR="005D20B4" w:rsidRPr="00177280" w:rsidRDefault="005D20B4" w:rsidP="00177280">
      <w:pPr>
        <w:spacing w:after="80"/>
        <w:ind w:left="690" w:firstLine="0"/>
        <w:rPr>
          <w:color w:val="000000"/>
        </w:rPr>
      </w:pPr>
    </w:p>
    <w:p w:rsidR="005D20B4" w:rsidRDefault="005D20B4" w:rsidP="00092656">
      <w:pPr>
        <w:pStyle w:val="Heading2"/>
        <w:numPr>
          <w:ilvl w:val="1"/>
          <w:numId w:val="13"/>
        </w:numPr>
        <w:tabs>
          <w:tab w:val="clear" w:pos="-138"/>
          <w:tab w:val="num" w:pos="0"/>
        </w:tabs>
        <w:ind w:left="0" w:firstLine="0"/>
      </w:pPr>
      <w:bookmarkStart w:id="7" w:name="_Toc233535011"/>
      <w:bookmarkStart w:id="8" w:name="_Toc335056343"/>
      <w:r>
        <w:t>Audience</w:t>
      </w:r>
      <w:bookmarkEnd w:id="7"/>
      <w:bookmarkEnd w:id="8"/>
    </w:p>
    <w:p w:rsidR="00046CF1" w:rsidRPr="00046CF1" w:rsidRDefault="001134E6" w:rsidP="00F90E9D">
      <w:pPr>
        <w:numPr>
          <w:ilvl w:val="0"/>
          <w:numId w:val="16"/>
        </w:numPr>
        <w:spacing w:after="80"/>
      </w:pPr>
      <w:r w:rsidRPr="001134E6">
        <w:rPr>
          <w:color w:val="000000"/>
        </w:rPr>
        <w:t>Department of Sustainability, Environment, Water, Population and Communities</w:t>
      </w:r>
    </w:p>
    <w:p w:rsidR="001449C4" w:rsidRDefault="00046CF1" w:rsidP="001449C4">
      <w:pPr>
        <w:pStyle w:val="ListParagraph"/>
        <w:numPr>
          <w:ilvl w:val="0"/>
          <w:numId w:val="67"/>
        </w:numPr>
      </w:pPr>
      <w:r w:rsidRPr="001449C4">
        <w:rPr>
          <w:color w:val="000000"/>
        </w:rPr>
        <w:t>Data working Group with states territories and local government</w:t>
      </w:r>
    </w:p>
    <w:p w:rsidR="001134E6" w:rsidRPr="001134E6" w:rsidRDefault="00046CF1" w:rsidP="001449C4">
      <w:pPr>
        <w:pStyle w:val="ListBullet"/>
      </w:pPr>
      <w:r w:rsidRPr="001449C4">
        <w:t>Waste Industry stakeholders with an interest in waste data and reporting</w:t>
      </w:r>
      <w:r w:rsidR="00390AFE">
        <w:t>.</w:t>
      </w:r>
      <w:r w:rsidRPr="001449C4">
        <w:rPr>
          <w:i/>
          <w:iCs/>
        </w:rPr>
        <w:t xml:space="preserve"> </w:t>
      </w:r>
    </w:p>
    <w:p w:rsidR="005D20B4" w:rsidRPr="00046CF1" w:rsidRDefault="00980C17" w:rsidP="00092656">
      <w:pPr>
        <w:pStyle w:val="Heading1"/>
        <w:pageBreakBefore/>
        <w:numPr>
          <w:ilvl w:val="0"/>
          <w:numId w:val="13"/>
        </w:numPr>
        <w:tabs>
          <w:tab w:val="clear" w:pos="823"/>
          <w:tab w:val="num" w:pos="567"/>
        </w:tabs>
        <w:ind w:left="0" w:firstLine="0"/>
        <w:rPr>
          <w:color w:val="000000"/>
        </w:rPr>
      </w:pPr>
      <w:bookmarkStart w:id="9" w:name="_Toc335056344"/>
      <w:r>
        <w:rPr>
          <w:color w:val="000000"/>
        </w:rPr>
        <w:lastRenderedPageBreak/>
        <w:t>Data Governa</w:t>
      </w:r>
      <w:r w:rsidR="001449C4">
        <w:rPr>
          <w:color w:val="000000"/>
        </w:rPr>
        <w:t>n</w:t>
      </w:r>
      <w:r>
        <w:rPr>
          <w:color w:val="000000"/>
        </w:rPr>
        <w:t>ce</w:t>
      </w:r>
      <w:bookmarkEnd w:id="9"/>
    </w:p>
    <w:p w:rsidR="00077D0B" w:rsidRPr="00046CF1" w:rsidRDefault="00077D0B" w:rsidP="00024333">
      <w:pPr>
        <w:spacing w:after="0"/>
        <w:ind w:firstLine="0"/>
        <w:rPr>
          <w:color w:val="000000"/>
          <w:lang w:eastAsia="en-AU"/>
        </w:rPr>
      </w:pPr>
      <w:bookmarkStart w:id="10" w:name="_Toc233535014"/>
    </w:p>
    <w:p w:rsidR="009E6424" w:rsidRDefault="00B97891">
      <w:pPr>
        <w:pStyle w:val="Heading2"/>
        <w:numPr>
          <w:ilvl w:val="1"/>
          <w:numId w:val="13"/>
        </w:numPr>
        <w:ind w:firstLine="138"/>
      </w:pPr>
      <w:bookmarkStart w:id="11" w:name="_Toc335056345"/>
      <w:r w:rsidRPr="00F6484A">
        <w:t>Data Governance</w:t>
      </w:r>
      <w:bookmarkEnd w:id="11"/>
    </w:p>
    <w:p w:rsidR="001E1E38" w:rsidRDefault="00263003" w:rsidP="00047983">
      <w:pPr>
        <w:spacing w:after="0"/>
        <w:ind w:firstLine="0"/>
        <w:rPr>
          <w:lang w:eastAsia="en-AU"/>
        </w:rPr>
      </w:pPr>
      <w:r>
        <w:rPr>
          <w:lang w:eastAsia="en-AU"/>
        </w:rPr>
        <w:t xml:space="preserve">As part of </w:t>
      </w:r>
      <w:r w:rsidR="00206BFF">
        <w:rPr>
          <w:lang w:eastAsia="en-AU"/>
        </w:rPr>
        <w:t>Department of Health and Ageing (</w:t>
      </w:r>
      <w:proofErr w:type="spellStart"/>
      <w:r w:rsidR="001E1E38">
        <w:rPr>
          <w:lang w:eastAsia="en-AU"/>
        </w:rPr>
        <w:t>DoHA</w:t>
      </w:r>
      <w:proofErr w:type="spellEnd"/>
      <w:r w:rsidR="00206BFF">
        <w:rPr>
          <w:lang w:eastAsia="en-AU"/>
        </w:rPr>
        <w:t>)</w:t>
      </w:r>
      <w:r w:rsidR="001E1E38">
        <w:rPr>
          <w:lang w:eastAsia="en-AU"/>
        </w:rPr>
        <w:t>,</w:t>
      </w:r>
      <w:r>
        <w:rPr>
          <w:lang w:eastAsia="en-AU"/>
        </w:rPr>
        <w:t xml:space="preserve"> </w:t>
      </w:r>
      <w:r w:rsidR="001E1E38">
        <w:rPr>
          <w:lang w:eastAsia="en-AU"/>
        </w:rPr>
        <w:t xml:space="preserve">the collection and reporting of </w:t>
      </w:r>
      <w:r>
        <w:rPr>
          <w:lang w:eastAsia="en-AU"/>
        </w:rPr>
        <w:t xml:space="preserve">data </w:t>
      </w:r>
      <w:r w:rsidR="001E1E38">
        <w:rPr>
          <w:lang w:eastAsia="en-AU"/>
        </w:rPr>
        <w:t xml:space="preserve">for </w:t>
      </w:r>
      <w:r>
        <w:rPr>
          <w:lang w:eastAsia="en-AU"/>
        </w:rPr>
        <w:t xml:space="preserve">the Ageing and Aged Care Division is governed </w:t>
      </w:r>
      <w:r w:rsidR="001E1E38">
        <w:rPr>
          <w:lang w:eastAsia="en-AU"/>
        </w:rPr>
        <w:t xml:space="preserve">by a </w:t>
      </w:r>
      <w:r w:rsidR="00047983" w:rsidRPr="00CD4140">
        <w:rPr>
          <w:lang w:eastAsia="en-AU"/>
        </w:rPr>
        <w:t xml:space="preserve">series of national committees </w:t>
      </w:r>
      <w:r w:rsidR="001E1E38">
        <w:rPr>
          <w:lang w:eastAsia="en-AU"/>
        </w:rPr>
        <w:t>which</w:t>
      </w:r>
      <w:r w:rsidR="00047983" w:rsidRPr="00CD4140">
        <w:rPr>
          <w:lang w:eastAsia="en-AU"/>
        </w:rPr>
        <w:t xml:space="preserve"> undertake specific tasks associated with the development and maintenance of national health information.  </w:t>
      </w:r>
      <w:r w:rsidR="00BF0EB9">
        <w:rPr>
          <w:lang w:eastAsia="en-AU"/>
        </w:rPr>
        <w:t>To provide the necessary regulation and standardisation required to achieve the reporting outcomes of information within the health sector t</w:t>
      </w:r>
      <w:r w:rsidR="00F46726">
        <w:rPr>
          <w:lang w:eastAsia="en-AU"/>
        </w:rPr>
        <w:t>he Australian Institute of Health and Wel</w:t>
      </w:r>
      <w:r w:rsidR="00BF0EB9">
        <w:rPr>
          <w:lang w:eastAsia="en-AU"/>
        </w:rPr>
        <w:t>fare (AIHW) acts as an</w:t>
      </w:r>
      <w:r w:rsidR="00BF0EB9" w:rsidRPr="00BF0EB9">
        <w:rPr>
          <w:lang w:eastAsia="en-AU"/>
        </w:rPr>
        <w:t> independent statutory authority</w:t>
      </w:r>
      <w:r w:rsidR="00BF0EB9" w:rsidRPr="00BF0EB9">
        <w:rPr>
          <w:b/>
          <w:bCs/>
          <w:caps/>
          <w:lang w:eastAsia="en-AU"/>
        </w:rPr>
        <w:t xml:space="preserve"> </w:t>
      </w:r>
      <w:r w:rsidR="00BF0EB9" w:rsidRPr="00BF0EB9">
        <w:rPr>
          <w:lang w:eastAsia="en-AU"/>
        </w:rPr>
        <w:t>accountable to the Australian Parliament through the Health and Ageing portfolio</w:t>
      </w:r>
      <w:r w:rsidR="00900EDD">
        <w:rPr>
          <w:lang w:eastAsia="en-AU"/>
        </w:rPr>
        <w:t xml:space="preserve"> and </w:t>
      </w:r>
      <w:r w:rsidR="00900EDD" w:rsidRPr="00CD4140">
        <w:rPr>
          <w:lang w:eastAsia="en-AU"/>
        </w:rPr>
        <w:t>provides secretariat assistanc</w:t>
      </w:r>
      <w:r w:rsidR="00900EDD">
        <w:rPr>
          <w:lang w:eastAsia="en-AU"/>
        </w:rPr>
        <w:t>e to many of the key committees</w:t>
      </w:r>
      <w:r w:rsidR="007860B2">
        <w:rPr>
          <w:lang w:eastAsia="en-AU"/>
        </w:rPr>
        <w:t xml:space="preserve"> which govern information in the sector</w:t>
      </w:r>
      <w:r w:rsidR="00BF0EB9">
        <w:rPr>
          <w:lang w:eastAsia="en-AU"/>
        </w:rPr>
        <w:t>.</w:t>
      </w:r>
    </w:p>
    <w:p w:rsidR="001E1E38" w:rsidRDefault="001E1E38" w:rsidP="00047983">
      <w:pPr>
        <w:spacing w:after="0"/>
        <w:ind w:firstLine="0"/>
        <w:rPr>
          <w:lang w:eastAsia="en-AU"/>
        </w:rPr>
      </w:pPr>
    </w:p>
    <w:p w:rsidR="00724792" w:rsidRDefault="00263003" w:rsidP="00024333">
      <w:pPr>
        <w:spacing w:after="0"/>
        <w:ind w:firstLine="0"/>
        <w:rPr>
          <w:lang w:eastAsia="en-AU"/>
        </w:rPr>
        <w:sectPr w:rsidR="00724792" w:rsidSect="00D51C21">
          <w:footerReference w:type="default" r:id="rId10"/>
          <w:headerReference w:type="first" r:id="rId11"/>
          <w:footerReference w:type="first" r:id="rId12"/>
          <w:pgSz w:w="11907" w:h="16840" w:code="9"/>
          <w:pgMar w:top="1440" w:right="1440" w:bottom="1440" w:left="1440" w:header="851" w:footer="851" w:gutter="0"/>
          <w:cols w:space="720"/>
          <w:titlePg/>
          <w:docGrid w:linePitch="272"/>
        </w:sectPr>
      </w:pPr>
      <w:r w:rsidRPr="007860B2">
        <w:rPr>
          <w:lang w:eastAsia="en-AU"/>
        </w:rPr>
        <w:t>Figure 1</w:t>
      </w:r>
      <w:r>
        <w:rPr>
          <w:lang w:eastAsia="en-AU"/>
        </w:rPr>
        <w:t xml:space="preserve"> below shows the </w:t>
      </w:r>
      <w:r w:rsidR="00010130">
        <w:rPr>
          <w:lang w:eastAsia="en-AU"/>
        </w:rPr>
        <w:t>various committees which provide specialised advisory around specific areas of interest in the Health information sector and which feed into the higher level councils</w:t>
      </w:r>
      <w:r w:rsidR="00206BFF">
        <w:rPr>
          <w:lang w:eastAsia="en-AU"/>
        </w:rPr>
        <w:t>.</w:t>
      </w:r>
    </w:p>
    <w:p w:rsidR="00980C17" w:rsidRPr="0036573E" w:rsidRDefault="00980C17" w:rsidP="008152A3">
      <w:pPr>
        <w:spacing w:after="0"/>
        <w:ind w:firstLine="0"/>
        <w:rPr>
          <w:b/>
          <w:i/>
          <w:lang w:eastAsia="en-AU"/>
        </w:rPr>
      </w:pPr>
      <w:r w:rsidRPr="00092656">
        <w:rPr>
          <w:b/>
          <w:lang w:eastAsia="en-AU"/>
        </w:rPr>
        <w:lastRenderedPageBreak/>
        <w:t xml:space="preserve">Figure 1 </w:t>
      </w:r>
      <w:r>
        <w:rPr>
          <w:b/>
          <w:lang w:eastAsia="en-AU"/>
        </w:rPr>
        <w:t>–</w:t>
      </w:r>
      <w:r w:rsidRPr="00092656">
        <w:rPr>
          <w:b/>
          <w:lang w:eastAsia="en-AU"/>
        </w:rPr>
        <w:t xml:space="preserve"> </w:t>
      </w:r>
      <w:r>
        <w:rPr>
          <w:b/>
          <w:lang w:eastAsia="en-AU"/>
        </w:rPr>
        <w:t xml:space="preserve">Health Sector Governance Committee Structure </w:t>
      </w:r>
      <w:r w:rsidRPr="0036573E">
        <w:rPr>
          <w:i/>
          <w:sz w:val="14"/>
          <w:lang w:eastAsia="en-AU"/>
        </w:rPr>
        <w:t>(</w:t>
      </w:r>
      <w:r>
        <w:rPr>
          <w:i/>
          <w:sz w:val="14"/>
          <w:lang w:eastAsia="en-AU"/>
        </w:rPr>
        <w:t xml:space="preserve">taken </w:t>
      </w:r>
      <w:r w:rsidRPr="0036573E">
        <w:rPr>
          <w:i/>
          <w:sz w:val="14"/>
          <w:lang w:eastAsia="en-AU"/>
        </w:rPr>
        <w:t xml:space="preserve">from </w:t>
      </w:r>
      <w:r>
        <w:rPr>
          <w:i/>
          <w:sz w:val="14"/>
          <w:lang w:eastAsia="en-AU"/>
        </w:rPr>
        <w:t>AIHW website</w:t>
      </w:r>
      <w:r w:rsidRPr="0036573E">
        <w:rPr>
          <w:i/>
          <w:sz w:val="14"/>
          <w:lang w:eastAsia="en-AU"/>
        </w:rPr>
        <w:t>)</w:t>
      </w:r>
    </w:p>
    <w:p w:rsidR="00724792" w:rsidRDefault="009E6424" w:rsidP="00024333">
      <w:pPr>
        <w:spacing w:after="0"/>
        <w:ind w:firstLine="0"/>
        <w:rPr>
          <w:lang w:eastAsia="en-AU"/>
        </w:rPr>
        <w:sectPr w:rsidR="00724792" w:rsidSect="0065595C">
          <w:pgSz w:w="16840" w:h="11907" w:orient="landscape" w:code="9"/>
          <w:pgMar w:top="1440" w:right="1440" w:bottom="1440" w:left="1440" w:header="851" w:footer="851" w:gutter="0"/>
          <w:cols w:space="720"/>
          <w:titlePg/>
          <w:docGrid w:linePitch="272"/>
        </w:sectPr>
      </w:pPr>
      <w:r>
        <w:rPr>
          <w:noProof/>
          <w:lang w:eastAsia="en-AU"/>
        </w:rPr>
        <w:drawing>
          <wp:inline distT="0" distB="0" distL="0" distR="0">
            <wp:extent cx="8848905" cy="5218981"/>
            <wp:effectExtent l="19050" t="0" r="0" b="0"/>
            <wp:docPr id="3"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785225" cy="4902200"/>
                      <a:chOff x="250825" y="333375"/>
                      <a:chExt cx="8785225" cy="4902200"/>
                    </a:xfrm>
                  </a:grpSpPr>
                  <a:sp>
                    <a:nvSpPr>
                      <a:cNvPr id="4102" name="Text Box 6"/>
                      <a:cNvSpPr txBox="1">
                        <a:spLocks noChangeArrowheads="1"/>
                      </a:cNvSpPr>
                    </a:nvSpPr>
                    <a:spPr bwMode="auto">
                      <a:xfrm>
                        <a:off x="2843213" y="1052513"/>
                        <a:ext cx="3816350" cy="549275"/>
                      </a:xfrm>
                      <a:prstGeom prst="rect">
                        <a:avLst/>
                      </a:prstGeom>
                      <a:solidFill>
                        <a:srgbClr val="99CCFF"/>
                      </a:solidFill>
                      <a:ln w="12700">
                        <a:noFill/>
                        <a:miter lim="800000"/>
                        <a:headEnd/>
                        <a:tailEnd/>
                      </a:ln>
                      <a:effectLst/>
                    </a:spPr>
                    <a:txSp>
                      <a:txBody>
                        <a:bodyPr>
                          <a:spAutoFit/>
                        </a:bodyPr>
                        <a:lstStyle>
                          <a:defPPr>
                            <a:defRPr lang="en-AU"/>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algn="ctr"/>
                          <a:r>
                            <a:rPr lang="en-AU" sz="1000">
                              <a:solidFill>
                                <a:srgbClr val="0000FF"/>
                              </a:solidFill>
                              <a:latin typeface="Arial Narrow" pitchFamily="34" charset="0"/>
                            </a:rPr>
                            <a:t>AHMC</a:t>
                          </a:r>
                        </a:p>
                        <a:p>
                          <a:pPr algn="ctr"/>
                          <a:r>
                            <a:rPr lang="en-AU" sz="1000" b="0">
                              <a:latin typeface="Arial Narrow" pitchFamily="34" charset="0"/>
                            </a:rPr>
                            <a:t>Australian Health Ministers’ Conference</a:t>
                          </a:r>
                        </a:p>
                        <a:p>
                          <a:pPr algn="ctr"/>
                          <a:endParaRPr lang="en-AU" sz="1000" b="0">
                            <a:latin typeface="Arial Narrow" pitchFamily="34" charset="0"/>
                          </a:endParaRPr>
                        </a:p>
                      </a:txBody>
                      <a:useSpRect/>
                    </a:txSp>
                  </a:sp>
                  <a:sp>
                    <a:nvSpPr>
                      <a:cNvPr id="4103" name="Text Box 7"/>
                      <a:cNvSpPr txBox="1">
                        <a:spLocks noChangeArrowheads="1"/>
                      </a:cNvSpPr>
                    </a:nvSpPr>
                    <a:spPr bwMode="auto">
                      <a:xfrm>
                        <a:off x="2843213" y="1773238"/>
                        <a:ext cx="3816350" cy="549275"/>
                      </a:xfrm>
                      <a:prstGeom prst="rect">
                        <a:avLst/>
                      </a:prstGeom>
                      <a:solidFill>
                        <a:srgbClr val="99CCFF"/>
                      </a:solidFill>
                      <a:ln w="12700">
                        <a:noFill/>
                        <a:miter lim="800000"/>
                        <a:headEnd/>
                        <a:tailEnd/>
                      </a:ln>
                      <a:effectLst/>
                    </a:spPr>
                    <a:txSp>
                      <a:txBody>
                        <a:bodyPr>
                          <a:spAutoFit/>
                        </a:bodyPr>
                        <a:lstStyle>
                          <a:defPPr>
                            <a:defRPr lang="en-AU"/>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algn="ctr"/>
                          <a:r>
                            <a:rPr lang="en-AU" sz="1000">
                              <a:solidFill>
                                <a:srgbClr val="0000FF"/>
                              </a:solidFill>
                              <a:latin typeface="Arial Narrow" pitchFamily="34" charset="0"/>
                            </a:rPr>
                            <a:t>AHMAC</a:t>
                          </a:r>
                        </a:p>
                        <a:p>
                          <a:pPr algn="ctr"/>
                          <a:r>
                            <a:rPr lang="en-AU" sz="1000" b="0">
                              <a:latin typeface="Arial Narrow" pitchFamily="34" charset="0"/>
                            </a:rPr>
                            <a:t>Australian Health Ministers’ Advisory Council</a:t>
                          </a:r>
                        </a:p>
                        <a:p>
                          <a:pPr algn="ctr"/>
                          <a:endParaRPr lang="en-AU" sz="1000" b="0">
                            <a:latin typeface="Arial Narrow" pitchFamily="34" charset="0"/>
                          </a:endParaRPr>
                        </a:p>
                      </a:txBody>
                      <a:useSpRect/>
                    </a:txSp>
                  </a:sp>
                  <a:sp>
                    <a:nvSpPr>
                      <a:cNvPr id="4105" name="Text Box 9"/>
                      <a:cNvSpPr txBox="1">
                        <a:spLocks noChangeArrowheads="1"/>
                      </a:cNvSpPr>
                    </a:nvSpPr>
                    <a:spPr bwMode="auto">
                      <a:xfrm>
                        <a:off x="1619250" y="2781300"/>
                        <a:ext cx="1152525" cy="654050"/>
                      </a:xfrm>
                      <a:prstGeom prst="rect">
                        <a:avLst/>
                      </a:prstGeom>
                      <a:solidFill>
                        <a:srgbClr val="99CCFF"/>
                      </a:solidFill>
                      <a:ln w="12700">
                        <a:noFill/>
                        <a:miter lim="800000"/>
                        <a:headEnd/>
                        <a:tailEnd/>
                      </a:ln>
                      <a:effectLst/>
                    </a:spPr>
                    <a:txSp>
                      <a:txBody>
                        <a:bodyPr>
                          <a:spAutoFit/>
                        </a:bodyPr>
                        <a:lstStyle>
                          <a:defPPr>
                            <a:defRPr lang="en-AU"/>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algn="ctr"/>
                          <a:r>
                            <a:rPr lang="en-AU" sz="1000">
                              <a:solidFill>
                                <a:srgbClr val="0000FF"/>
                              </a:solidFill>
                              <a:latin typeface="Arial Narrow" pitchFamily="34" charset="0"/>
                            </a:rPr>
                            <a:t> NEHIPC</a:t>
                          </a:r>
                        </a:p>
                        <a:p>
                          <a:pPr algn="ctr"/>
                          <a:r>
                            <a:rPr lang="en-AU" sz="900" b="0">
                              <a:latin typeface="Arial Narrow" pitchFamily="34" charset="0"/>
                            </a:rPr>
                            <a:t>National E-Health &amp; Information Principal Committee</a:t>
                          </a:r>
                        </a:p>
                      </a:txBody>
                      <a:useSpRect/>
                    </a:txSp>
                  </a:sp>
                  <a:sp>
                    <a:nvSpPr>
                      <a:cNvPr id="4117" name="Line 21"/>
                      <a:cNvSpPr>
                        <a:spLocks noChangeShapeType="1"/>
                      </a:cNvSpPr>
                    </a:nvSpPr>
                    <a:spPr bwMode="auto">
                      <a:xfrm flipH="1" flipV="1">
                        <a:off x="4859338" y="1557338"/>
                        <a:ext cx="0" cy="214312"/>
                      </a:xfrm>
                      <a:prstGeom prst="line">
                        <a:avLst/>
                      </a:prstGeom>
                      <a:noFill/>
                      <a:ln w="9525">
                        <a:solidFill>
                          <a:schemeClr val="tx1"/>
                        </a:solidFill>
                        <a:round/>
                        <a:headEnd/>
                        <a:tailEnd type="triangle" w="med" len="med"/>
                      </a:ln>
                      <a:effectLst/>
                    </a:spPr>
                    <a:txSp>
                      <a:txBody>
                        <a:bodyPr/>
                        <a:lstStyle>
                          <a:defPPr>
                            <a:defRPr lang="en-AU"/>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endParaRPr lang="en-AU"/>
                        </a:p>
                      </a:txBody>
                      <a:useSpRect/>
                    </a:txSp>
                  </a:sp>
                  <a:sp>
                    <a:nvSpPr>
                      <a:cNvPr id="4118" name="Line 22"/>
                      <a:cNvSpPr>
                        <a:spLocks noChangeShapeType="1"/>
                      </a:cNvSpPr>
                    </a:nvSpPr>
                    <a:spPr bwMode="auto">
                      <a:xfrm flipV="1">
                        <a:off x="4859338" y="2276475"/>
                        <a:ext cx="0" cy="358775"/>
                      </a:xfrm>
                      <a:prstGeom prst="line">
                        <a:avLst/>
                      </a:prstGeom>
                      <a:noFill/>
                      <a:ln w="9525">
                        <a:solidFill>
                          <a:schemeClr val="tx1"/>
                        </a:solidFill>
                        <a:round/>
                        <a:headEnd/>
                        <a:tailEnd type="triangle" w="med" len="med"/>
                      </a:ln>
                      <a:effectLst/>
                    </a:spPr>
                    <a:txSp>
                      <a:txBody>
                        <a:bodyPr/>
                        <a:lstStyle>
                          <a:defPPr>
                            <a:defRPr lang="en-AU"/>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endParaRPr lang="en-AU"/>
                        </a:p>
                      </a:txBody>
                      <a:useSpRect/>
                    </a:txSp>
                  </a:sp>
                  <a:sp>
                    <a:nvSpPr>
                      <a:cNvPr id="4128" name="Text Box 32"/>
                      <a:cNvSpPr txBox="1">
                        <a:spLocks noChangeArrowheads="1"/>
                      </a:cNvSpPr>
                    </a:nvSpPr>
                    <a:spPr bwMode="auto">
                      <a:xfrm>
                        <a:off x="7092950" y="981075"/>
                        <a:ext cx="287338" cy="217488"/>
                      </a:xfrm>
                      <a:prstGeom prst="rect">
                        <a:avLst/>
                      </a:prstGeom>
                      <a:solidFill>
                        <a:srgbClr val="99CCFF"/>
                      </a:solidFill>
                      <a:ln w="3175">
                        <a:solidFill>
                          <a:schemeClr val="tx1"/>
                        </a:solidFill>
                        <a:miter lim="800000"/>
                        <a:headEnd/>
                        <a:tailEnd/>
                      </a:ln>
                      <a:effectLst/>
                    </a:spPr>
                    <a:txSp>
                      <a:txBody>
                        <a:bodyPr>
                          <a:spAutoFit/>
                        </a:bodyPr>
                        <a:lstStyle>
                          <a:defPPr>
                            <a:defRPr lang="en-AU"/>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a:spcBef>
                              <a:spcPct val="50000"/>
                            </a:spcBef>
                          </a:pPr>
                          <a:endParaRPr lang="en-US" sz="800"/>
                        </a:p>
                      </a:txBody>
                      <a:useSpRect/>
                    </a:txSp>
                  </a:sp>
                  <a:sp>
                    <a:nvSpPr>
                      <a:cNvPr id="4129" name="Text Box 33"/>
                      <a:cNvSpPr txBox="1">
                        <a:spLocks noChangeArrowheads="1"/>
                      </a:cNvSpPr>
                    </a:nvSpPr>
                    <a:spPr bwMode="auto">
                      <a:xfrm>
                        <a:off x="7092950" y="1268413"/>
                        <a:ext cx="287338" cy="217487"/>
                      </a:xfrm>
                      <a:prstGeom prst="rect">
                        <a:avLst/>
                      </a:prstGeom>
                      <a:solidFill>
                        <a:srgbClr val="CCFFCC"/>
                      </a:solidFill>
                      <a:ln w="3175">
                        <a:solidFill>
                          <a:schemeClr val="tx1"/>
                        </a:solidFill>
                        <a:miter lim="800000"/>
                        <a:headEnd/>
                        <a:tailEnd/>
                      </a:ln>
                      <a:effectLst/>
                    </a:spPr>
                    <a:txSp>
                      <a:txBody>
                        <a:bodyPr>
                          <a:spAutoFit/>
                        </a:bodyPr>
                        <a:lstStyle>
                          <a:defPPr>
                            <a:defRPr lang="en-AU"/>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a:spcBef>
                              <a:spcPct val="50000"/>
                            </a:spcBef>
                          </a:pPr>
                          <a:endParaRPr lang="en-US" sz="800"/>
                        </a:p>
                      </a:txBody>
                      <a:useSpRect/>
                    </a:txSp>
                  </a:sp>
                  <a:sp>
                    <a:nvSpPr>
                      <a:cNvPr id="4130" name="Text Box 34"/>
                      <a:cNvSpPr txBox="1">
                        <a:spLocks noChangeArrowheads="1"/>
                      </a:cNvSpPr>
                    </a:nvSpPr>
                    <a:spPr bwMode="auto">
                      <a:xfrm>
                        <a:off x="7092950" y="1557338"/>
                        <a:ext cx="287338" cy="217487"/>
                      </a:xfrm>
                      <a:prstGeom prst="rect">
                        <a:avLst/>
                      </a:prstGeom>
                      <a:solidFill>
                        <a:srgbClr val="CCCCFF"/>
                      </a:solidFill>
                      <a:ln w="3175">
                        <a:solidFill>
                          <a:schemeClr val="tx1"/>
                        </a:solidFill>
                        <a:miter lim="800000"/>
                        <a:headEnd/>
                        <a:tailEnd/>
                      </a:ln>
                      <a:effectLst/>
                    </a:spPr>
                    <a:txSp>
                      <a:txBody>
                        <a:bodyPr>
                          <a:spAutoFit/>
                        </a:bodyPr>
                        <a:lstStyle>
                          <a:defPPr>
                            <a:defRPr lang="en-AU"/>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a:spcBef>
                              <a:spcPct val="50000"/>
                            </a:spcBef>
                          </a:pPr>
                          <a:endParaRPr lang="en-US" sz="800"/>
                        </a:p>
                      </a:txBody>
                      <a:useSpRect/>
                    </a:txSp>
                  </a:sp>
                  <a:sp>
                    <a:nvSpPr>
                      <a:cNvPr id="4131" name="Text Box 35"/>
                      <a:cNvSpPr txBox="1">
                        <a:spLocks noChangeArrowheads="1"/>
                      </a:cNvSpPr>
                    </a:nvSpPr>
                    <a:spPr bwMode="auto">
                      <a:xfrm>
                        <a:off x="7308850" y="908050"/>
                        <a:ext cx="1727200" cy="336550"/>
                      </a:xfrm>
                      <a:prstGeom prst="rect">
                        <a:avLst/>
                      </a:prstGeom>
                      <a:noFill/>
                      <a:ln w="9525">
                        <a:noFill/>
                        <a:miter lim="800000"/>
                        <a:headEnd/>
                        <a:tailEnd/>
                      </a:ln>
                      <a:effectLst/>
                    </a:spPr>
                    <a:txSp>
                      <a:txBody>
                        <a:bodyPr>
                          <a:spAutoFit/>
                        </a:bodyPr>
                        <a:lstStyle>
                          <a:defPPr>
                            <a:defRPr lang="en-AU"/>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algn="ctr"/>
                          <a:r>
                            <a:rPr lang="en-AU" sz="800"/>
                            <a:t> Ministers Conference/Advisory Council/Principal Committee</a:t>
                          </a:r>
                        </a:p>
                      </a:txBody>
                      <a:useSpRect/>
                    </a:txSp>
                  </a:sp>
                  <a:sp>
                    <a:nvSpPr>
                      <a:cNvPr id="4132" name="Text Box 36"/>
                      <a:cNvSpPr txBox="1">
                        <a:spLocks noChangeArrowheads="1"/>
                      </a:cNvSpPr>
                    </a:nvSpPr>
                    <a:spPr bwMode="auto">
                      <a:xfrm>
                        <a:off x="7380288" y="1268413"/>
                        <a:ext cx="1438275" cy="214312"/>
                      </a:xfrm>
                      <a:prstGeom prst="rect">
                        <a:avLst/>
                      </a:prstGeom>
                      <a:noFill/>
                      <a:ln w="9525">
                        <a:noFill/>
                        <a:miter lim="800000"/>
                        <a:headEnd/>
                        <a:tailEnd/>
                      </a:ln>
                      <a:effectLst/>
                    </a:spPr>
                    <a:txSp>
                      <a:txBody>
                        <a:bodyPr>
                          <a:spAutoFit/>
                        </a:bodyPr>
                        <a:lstStyle>
                          <a:defPPr>
                            <a:defRPr lang="en-AU"/>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r>
                            <a:rPr lang="en-US" sz="800"/>
                            <a:t>Standing Committee</a:t>
                          </a:r>
                          <a:endParaRPr lang="en-AU" sz="800"/>
                        </a:p>
                      </a:txBody>
                      <a:useSpRect/>
                    </a:txSp>
                  </a:sp>
                  <a:sp>
                    <a:nvSpPr>
                      <a:cNvPr id="4133" name="Text Box 37"/>
                      <a:cNvSpPr txBox="1">
                        <a:spLocks noChangeArrowheads="1"/>
                      </a:cNvSpPr>
                    </a:nvSpPr>
                    <a:spPr bwMode="auto">
                      <a:xfrm>
                        <a:off x="7380288" y="1484313"/>
                        <a:ext cx="1582737" cy="336550"/>
                      </a:xfrm>
                      <a:prstGeom prst="rect">
                        <a:avLst/>
                      </a:prstGeom>
                      <a:noFill/>
                      <a:ln w="9525">
                        <a:noFill/>
                        <a:miter lim="800000"/>
                        <a:headEnd/>
                        <a:tailEnd/>
                      </a:ln>
                      <a:effectLst/>
                    </a:spPr>
                    <a:txSp>
                      <a:txBody>
                        <a:bodyPr>
                          <a:spAutoFit/>
                        </a:bodyPr>
                        <a:lstStyle>
                          <a:defPPr>
                            <a:defRPr lang="en-AU"/>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r>
                            <a:rPr lang="en-US" sz="800"/>
                            <a:t>Other entities/advisory groups</a:t>
                          </a:r>
                          <a:endParaRPr lang="en-AU" sz="800"/>
                        </a:p>
                      </a:txBody>
                      <a:useSpRect/>
                    </a:txSp>
                  </a:sp>
                  <a:sp>
                    <a:nvSpPr>
                      <a:cNvPr id="4134" name="Line 38"/>
                      <a:cNvSpPr>
                        <a:spLocks noChangeShapeType="1"/>
                      </a:cNvSpPr>
                    </a:nvSpPr>
                    <a:spPr bwMode="auto">
                      <a:xfrm>
                        <a:off x="2124075" y="2636838"/>
                        <a:ext cx="6264275" cy="0"/>
                      </a:xfrm>
                      <a:prstGeom prst="line">
                        <a:avLst/>
                      </a:prstGeom>
                      <a:noFill/>
                      <a:ln w="9525">
                        <a:solidFill>
                          <a:schemeClr val="tx1"/>
                        </a:solidFill>
                        <a:round/>
                        <a:headEnd/>
                        <a:tailEnd/>
                      </a:ln>
                      <a:effectLst/>
                    </a:spPr>
                    <a:txSp>
                      <a:txBody>
                        <a:bodyPr/>
                        <a:lstStyle>
                          <a:defPPr>
                            <a:defRPr lang="en-AU"/>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endParaRPr lang="en-AU"/>
                        </a:p>
                      </a:txBody>
                      <a:useSpRect/>
                    </a:txSp>
                  </a:sp>
                  <a:sp>
                    <a:nvSpPr>
                      <a:cNvPr id="4135" name="Text Box 39"/>
                      <a:cNvSpPr txBox="1">
                        <a:spLocks noChangeArrowheads="1"/>
                      </a:cNvSpPr>
                    </a:nvSpPr>
                    <a:spPr bwMode="auto">
                      <a:xfrm>
                        <a:off x="5364163" y="2781300"/>
                        <a:ext cx="1152525" cy="669925"/>
                      </a:xfrm>
                      <a:prstGeom prst="rect">
                        <a:avLst/>
                      </a:prstGeom>
                      <a:solidFill>
                        <a:srgbClr val="99CCFF"/>
                      </a:solidFill>
                      <a:ln w="12700">
                        <a:noFill/>
                        <a:miter lim="800000"/>
                        <a:headEnd/>
                        <a:tailEnd/>
                      </a:ln>
                      <a:effectLst/>
                    </a:spPr>
                    <a:txSp>
                      <a:txBody>
                        <a:bodyPr>
                          <a:spAutoFit/>
                        </a:bodyPr>
                        <a:lstStyle>
                          <a:defPPr>
                            <a:defRPr lang="en-AU"/>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algn="ctr"/>
                          <a:r>
                            <a:rPr lang="en-AU" sz="1000">
                              <a:solidFill>
                                <a:srgbClr val="0000FF"/>
                              </a:solidFill>
                              <a:latin typeface="Arial Narrow" pitchFamily="34" charset="0"/>
                            </a:rPr>
                            <a:t>HWPC</a:t>
                          </a:r>
                        </a:p>
                        <a:p>
                          <a:pPr algn="ctr"/>
                          <a:r>
                            <a:rPr lang="en-AU" sz="900" b="0">
                              <a:latin typeface="Arial Narrow" pitchFamily="34" charset="0"/>
                            </a:rPr>
                            <a:t>Health Workforce Principal Committee</a:t>
                          </a:r>
                        </a:p>
                        <a:p>
                          <a:pPr algn="ctr"/>
                          <a:endParaRPr lang="en-AU" sz="1000">
                            <a:latin typeface="Arial Narrow" pitchFamily="34" charset="0"/>
                          </a:endParaRPr>
                        </a:p>
                      </a:txBody>
                      <a:useSpRect/>
                    </a:txSp>
                  </a:sp>
                  <a:sp>
                    <a:nvSpPr>
                      <a:cNvPr id="4136" name="Line 40"/>
                      <a:cNvSpPr>
                        <a:spLocks noChangeShapeType="1"/>
                      </a:cNvSpPr>
                    </a:nvSpPr>
                    <a:spPr bwMode="auto">
                      <a:xfrm>
                        <a:off x="3492500" y="2636838"/>
                        <a:ext cx="0" cy="144462"/>
                      </a:xfrm>
                      <a:prstGeom prst="line">
                        <a:avLst/>
                      </a:prstGeom>
                      <a:noFill/>
                      <a:ln w="9525">
                        <a:solidFill>
                          <a:schemeClr val="tx1"/>
                        </a:solidFill>
                        <a:round/>
                        <a:headEnd/>
                        <a:tailEnd/>
                      </a:ln>
                      <a:effectLst/>
                    </a:spPr>
                    <a:txSp>
                      <a:txBody>
                        <a:bodyPr/>
                        <a:lstStyle>
                          <a:defPPr>
                            <a:defRPr lang="en-AU"/>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endParaRPr lang="en-AU"/>
                        </a:p>
                      </a:txBody>
                      <a:useSpRect/>
                    </a:txSp>
                  </a:sp>
                  <a:sp>
                    <a:nvSpPr>
                      <a:cNvPr id="4141" name="Text Box 45"/>
                      <a:cNvSpPr txBox="1">
                        <a:spLocks noChangeArrowheads="1"/>
                      </a:cNvSpPr>
                    </a:nvSpPr>
                    <a:spPr bwMode="auto">
                      <a:xfrm>
                        <a:off x="2411413" y="333375"/>
                        <a:ext cx="4562475" cy="457200"/>
                      </a:xfrm>
                      <a:prstGeom prst="rect">
                        <a:avLst/>
                      </a:prstGeom>
                      <a:noFill/>
                      <a:ln w="9525">
                        <a:noFill/>
                        <a:miter lim="800000"/>
                        <a:headEnd/>
                        <a:tailEnd/>
                      </a:ln>
                      <a:effectLst/>
                    </a:spPr>
                    <a:txSp>
                      <a:txBody>
                        <a:bodyPr wrap="none">
                          <a:spAutoFit/>
                        </a:bodyPr>
                        <a:lstStyle>
                          <a:defPPr>
                            <a:defRPr lang="en-AU"/>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r>
                            <a:rPr lang="en-AU" sz="2400">
                              <a:latin typeface="Arial Narrow" pitchFamily="34" charset="0"/>
                            </a:rPr>
                            <a:t>Health sector reporting relationships</a:t>
                          </a:r>
                        </a:p>
                      </a:txBody>
                      <a:useSpRect/>
                    </a:txSp>
                  </a:sp>
                  <a:sp>
                    <a:nvSpPr>
                      <a:cNvPr id="4142" name="Text Box 46"/>
                      <a:cNvSpPr txBox="1">
                        <a:spLocks noChangeArrowheads="1"/>
                      </a:cNvSpPr>
                    </a:nvSpPr>
                    <a:spPr bwMode="auto">
                      <a:xfrm>
                        <a:off x="4140200" y="3789363"/>
                        <a:ext cx="1152525" cy="654050"/>
                      </a:xfrm>
                      <a:prstGeom prst="rect">
                        <a:avLst/>
                      </a:prstGeom>
                      <a:solidFill>
                        <a:srgbClr val="CCFFCC"/>
                      </a:solidFill>
                      <a:ln w="12700">
                        <a:noFill/>
                        <a:miter lim="800000"/>
                        <a:headEnd/>
                        <a:tailEnd/>
                      </a:ln>
                      <a:effectLst/>
                    </a:spPr>
                    <a:txSp>
                      <a:txBody>
                        <a:bodyPr>
                          <a:spAutoFit/>
                        </a:bodyPr>
                        <a:lstStyle>
                          <a:defPPr>
                            <a:defRPr lang="en-AU"/>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algn="ctr"/>
                          <a:r>
                            <a:rPr lang="en-AU" sz="1000">
                              <a:solidFill>
                                <a:srgbClr val="0000FF"/>
                              </a:solidFill>
                              <a:latin typeface="Arial Narrow" pitchFamily="34" charset="0"/>
                            </a:rPr>
                            <a:t>MHSC</a:t>
                          </a:r>
                        </a:p>
                        <a:p>
                          <a:pPr algn="ctr"/>
                          <a:r>
                            <a:rPr lang="en-AU" sz="900" b="0">
                              <a:latin typeface="Arial Narrow" pitchFamily="34" charset="0"/>
                            </a:rPr>
                            <a:t>Mental Health </a:t>
                          </a:r>
                        </a:p>
                        <a:p>
                          <a:pPr algn="ctr"/>
                          <a:r>
                            <a:rPr lang="en-AU" sz="900" b="0">
                              <a:latin typeface="Arial Narrow" pitchFamily="34" charset="0"/>
                            </a:rPr>
                            <a:t>Standing Committee</a:t>
                          </a:r>
                        </a:p>
                        <a:p>
                          <a:pPr algn="ctr"/>
                          <a:endParaRPr lang="en-AU" sz="900" b="0">
                            <a:latin typeface="Arial Narrow" pitchFamily="34" charset="0"/>
                          </a:endParaRPr>
                        </a:p>
                      </a:txBody>
                      <a:useSpRect/>
                    </a:txSp>
                  </a:sp>
                  <a:sp>
                    <a:nvSpPr>
                      <a:cNvPr id="4143" name="Text Box 47"/>
                      <a:cNvSpPr txBox="1">
                        <a:spLocks noChangeArrowheads="1"/>
                      </a:cNvSpPr>
                    </a:nvSpPr>
                    <a:spPr bwMode="auto">
                      <a:xfrm>
                        <a:off x="4140200" y="2781300"/>
                        <a:ext cx="1150938" cy="654050"/>
                      </a:xfrm>
                      <a:prstGeom prst="rect">
                        <a:avLst/>
                      </a:prstGeom>
                      <a:solidFill>
                        <a:srgbClr val="99CCFF"/>
                      </a:solidFill>
                      <a:ln w="12700">
                        <a:noFill/>
                        <a:miter lim="800000"/>
                        <a:headEnd/>
                        <a:tailEnd/>
                      </a:ln>
                      <a:effectLst/>
                    </a:spPr>
                    <a:txSp>
                      <a:txBody>
                        <a:bodyPr>
                          <a:spAutoFit/>
                        </a:bodyPr>
                        <a:lstStyle>
                          <a:defPPr>
                            <a:defRPr lang="en-AU"/>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algn="ctr"/>
                          <a:r>
                            <a:rPr lang="en-AU" sz="1000">
                              <a:solidFill>
                                <a:srgbClr val="0000FF"/>
                              </a:solidFill>
                              <a:latin typeface="Arial Narrow" pitchFamily="34" charset="0"/>
                            </a:rPr>
                            <a:t>HPPPC</a:t>
                          </a:r>
                        </a:p>
                        <a:p>
                          <a:pPr algn="ctr"/>
                          <a:r>
                            <a:rPr lang="en-AU" sz="900" b="0">
                              <a:latin typeface="Arial Narrow" pitchFamily="34" charset="0"/>
                            </a:rPr>
                            <a:t>Health Policy Priorities Principal Committee</a:t>
                          </a:r>
                        </a:p>
                        <a:p>
                          <a:pPr algn="ctr"/>
                          <a:endParaRPr lang="en-AU" sz="900" b="0">
                            <a:latin typeface="Arial Narrow" pitchFamily="34" charset="0"/>
                          </a:endParaRPr>
                        </a:p>
                      </a:txBody>
                      <a:useSpRect/>
                    </a:txSp>
                  </a:sp>
                  <a:sp>
                    <a:nvSpPr>
                      <a:cNvPr id="4144" name="Text Box 48"/>
                      <a:cNvSpPr txBox="1">
                        <a:spLocks noChangeArrowheads="1"/>
                      </a:cNvSpPr>
                    </a:nvSpPr>
                    <a:spPr bwMode="auto">
                      <a:xfrm>
                        <a:off x="2843213" y="2781300"/>
                        <a:ext cx="1223962" cy="654050"/>
                      </a:xfrm>
                      <a:prstGeom prst="rect">
                        <a:avLst/>
                      </a:prstGeom>
                      <a:solidFill>
                        <a:srgbClr val="99CCFF"/>
                      </a:solidFill>
                      <a:ln w="12700">
                        <a:noFill/>
                        <a:miter lim="800000"/>
                        <a:headEnd/>
                        <a:tailEnd/>
                      </a:ln>
                      <a:effectLst/>
                    </a:spPr>
                    <a:txSp>
                      <a:txBody>
                        <a:bodyPr>
                          <a:spAutoFit/>
                        </a:bodyPr>
                        <a:lstStyle>
                          <a:defPPr>
                            <a:defRPr lang="en-AU"/>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algn="ctr"/>
                          <a:r>
                            <a:rPr lang="en-AU" sz="1000">
                              <a:solidFill>
                                <a:srgbClr val="0000FF"/>
                              </a:solidFill>
                              <a:latin typeface="Arial Narrow" pitchFamily="34" charset="0"/>
                            </a:rPr>
                            <a:t>APHDPC</a:t>
                          </a:r>
                        </a:p>
                        <a:p>
                          <a:pPr algn="ctr"/>
                          <a:r>
                            <a:rPr lang="en-AU" sz="900" b="0">
                              <a:latin typeface="Arial Narrow" pitchFamily="34" charset="0"/>
                            </a:rPr>
                            <a:t>Australian Population Health Development Principal Committee</a:t>
                          </a:r>
                        </a:p>
                      </a:txBody>
                      <a:useSpRect/>
                    </a:txSp>
                  </a:sp>
                  <a:sp>
                    <a:nvSpPr>
                      <a:cNvPr id="4145" name="Text Box 49"/>
                      <a:cNvSpPr txBox="1">
                        <a:spLocks noChangeArrowheads="1"/>
                      </a:cNvSpPr>
                    </a:nvSpPr>
                    <a:spPr bwMode="auto">
                      <a:xfrm>
                        <a:off x="6588125" y="2781300"/>
                        <a:ext cx="1079500" cy="654050"/>
                      </a:xfrm>
                      <a:prstGeom prst="rect">
                        <a:avLst/>
                      </a:prstGeom>
                      <a:solidFill>
                        <a:srgbClr val="99CCFF"/>
                      </a:solidFill>
                      <a:ln w="12700">
                        <a:noFill/>
                        <a:miter lim="800000"/>
                        <a:headEnd/>
                        <a:tailEnd/>
                      </a:ln>
                      <a:effectLst/>
                    </a:spPr>
                    <a:txSp>
                      <a:txBody>
                        <a:bodyPr>
                          <a:spAutoFit/>
                        </a:bodyPr>
                        <a:lstStyle>
                          <a:defPPr>
                            <a:defRPr lang="en-AU"/>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algn="ctr"/>
                          <a:r>
                            <a:rPr lang="en-AU" sz="1000">
                              <a:solidFill>
                                <a:srgbClr val="0000FF"/>
                              </a:solidFill>
                              <a:latin typeface="Arial Narrow" pitchFamily="34" charset="0"/>
                            </a:rPr>
                            <a:t>AHPPC</a:t>
                          </a:r>
                        </a:p>
                        <a:p>
                          <a:pPr algn="ctr"/>
                          <a:r>
                            <a:rPr lang="en-AU" sz="900" b="0">
                              <a:latin typeface="Arial Narrow" pitchFamily="34" charset="0"/>
                            </a:rPr>
                            <a:t>Australian Health Protection Principal Committee</a:t>
                          </a:r>
                        </a:p>
                      </a:txBody>
                      <a:useSpRect/>
                    </a:txSp>
                  </a:sp>
                  <a:sp>
                    <a:nvSpPr>
                      <a:cNvPr id="4146" name="Text Box 50"/>
                      <a:cNvSpPr txBox="1">
                        <a:spLocks noChangeArrowheads="1"/>
                      </a:cNvSpPr>
                    </a:nvSpPr>
                    <a:spPr bwMode="auto">
                      <a:xfrm>
                        <a:off x="7740650" y="2781300"/>
                        <a:ext cx="1152525" cy="654050"/>
                      </a:xfrm>
                      <a:prstGeom prst="rect">
                        <a:avLst/>
                      </a:prstGeom>
                      <a:solidFill>
                        <a:srgbClr val="99CCFF"/>
                      </a:solidFill>
                      <a:ln w="12700">
                        <a:noFill/>
                        <a:miter lim="800000"/>
                        <a:headEnd/>
                        <a:tailEnd/>
                      </a:ln>
                      <a:effectLst/>
                    </a:spPr>
                    <a:txSp>
                      <a:txBody>
                        <a:bodyPr>
                          <a:spAutoFit/>
                        </a:bodyPr>
                        <a:lstStyle>
                          <a:defPPr>
                            <a:defRPr lang="en-AU"/>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algn="ctr"/>
                          <a:r>
                            <a:rPr lang="en-AU" sz="1000">
                              <a:solidFill>
                                <a:srgbClr val="0000FF"/>
                              </a:solidFill>
                              <a:latin typeface="Arial Narrow" pitchFamily="34" charset="0"/>
                            </a:rPr>
                            <a:t>CTEPC</a:t>
                          </a:r>
                        </a:p>
                        <a:p>
                          <a:pPr algn="ctr"/>
                          <a:r>
                            <a:rPr lang="en-AU" sz="900" b="0">
                              <a:latin typeface="Arial Narrow" pitchFamily="34" charset="0"/>
                            </a:rPr>
                            <a:t>Clinical, Technical and Ethical Principal Committee</a:t>
                          </a:r>
                        </a:p>
                      </a:txBody>
                      <a:useSpRect/>
                    </a:txSp>
                  </a:sp>
                  <a:sp>
                    <a:nvSpPr>
                      <a:cNvPr id="4147" name="Line 51"/>
                      <a:cNvSpPr>
                        <a:spLocks noChangeShapeType="1"/>
                      </a:cNvSpPr>
                    </a:nvSpPr>
                    <a:spPr bwMode="auto">
                      <a:xfrm>
                        <a:off x="2124075" y="2636838"/>
                        <a:ext cx="0" cy="144462"/>
                      </a:xfrm>
                      <a:prstGeom prst="line">
                        <a:avLst/>
                      </a:prstGeom>
                      <a:noFill/>
                      <a:ln w="9525">
                        <a:solidFill>
                          <a:schemeClr val="tx1"/>
                        </a:solidFill>
                        <a:round/>
                        <a:headEnd/>
                        <a:tailEnd/>
                      </a:ln>
                      <a:effectLst/>
                    </a:spPr>
                    <a:txSp>
                      <a:txBody>
                        <a:bodyPr/>
                        <a:lstStyle>
                          <a:defPPr>
                            <a:defRPr lang="en-AU"/>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endParaRPr lang="en-AU"/>
                        </a:p>
                      </a:txBody>
                      <a:useSpRect/>
                    </a:txSp>
                  </a:sp>
                  <a:sp>
                    <a:nvSpPr>
                      <a:cNvPr id="4148" name="Line 52"/>
                      <a:cNvSpPr>
                        <a:spLocks noChangeShapeType="1"/>
                      </a:cNvSpPr>
                    </a:nvSpPr>
                    <a:spPr bwMode="auto">
                      <a:xfrm>
                        <a:off x="4643438" y="2636838"/>
                        <a:ext cx="0" cy="144462"/>
                      </a:xfrm>
                      <a:prstGeom prst="line">
                        <a:avLst/>
                      </a:prstGeom>
                      <a:noFill/>
                      <a:ln w="9525">
                        <a:solidFill>
                          <a:schemeClr val="tx1"/>
                        </a:solidFill>
                        <a:round/>
                        <a:headEnd/>
                        <a:tailEnd/>
                      </a:ln>
                      <a:effectLst/>
                    </a:spPr>
                    <a:txSp>
                      <a:txBody>
                        <a:bodyPr/>
                        <a:lstStyle>
                          <a:defPPr>
                            <a:defRPr lang="en-AU"/>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endParaRPr lang="en-AU"/>
                        </a:p>
                      </a:txBody>
                      <a:useSpRect/>
                    </a:txSp>
                  </a:sp>
                  <a:sp>
                    <a:nvSpPr>
                      <a:cNvPr id="4149" name="Line 53"/>
                      <a:cNvSpPr>
                        <a:spLocks noChangeShapeType="1"/>
                      </a:cNvSpPr>
                    </a:nvSpPr>
                    <a:spPr bwMode="auto">
                      <a:xfrm>
                        <a:off x="5940425" y="2636838"/>
                        <a:ext cx="0" cy="144462"/>
                      </a:xfrm>
                      <a:prstGeom prst="line">
                        <a:avLst/>
                      </a:prstGeom>
                      <a:noFill/>
                      <a:ln w="9525">
                        <a:solidFill>
                          <a:schemeClr val="tx1"/>
                        </a:solidFill>
                        <a:round/>
                        <a:headEnd/>
                        <a:tailEnd/>
                      </a:ln>
                      <a:effectLst/>
                    </a:spPr>
                    <a:txSp>
                      <a:txBody>
                        <a:bodyPr/>
                        <a:lstStyle>
                          <a:defPPr>
                            <a:defRPr lang="en-AU"/>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endParaRPr lang="en-AU"/>
                        </a:p>
                      </a:txBody>
                      <a:useSpRect/>
                    </a:txSp>
                  </a:sp>
                  <a:sp>
                    <a:nvSpPr>
                      <a:cNvPr id="4150" name="Line 54"/>
                      <a:cNvSpPr>
                        <a:spLocks noChangeShapeType="1"/>
                      </a:cNvSpPr>
                    </a:nvSpPr>
                    <a:spPr bwMode="auto">
                      <a:xfrm>
                        <a:off x="7092950" y="2636838"/>
                        <a:ext cx="0" cy="144462"/>
                      </a:xfrm>
                      <a:prstGeom prst="line">
                        <a:avLst/>
                      </a:prstGeom>
                      <a:noFill/>
                      <a:ln w="9525">
                        <a:solidFill>
                          <a:schemeClr val="tx1"/>
                        </a:solidFill>
                        <a:round/>
                        <a:headEnd/>
                        <a:tailEnd/>
                      </a:ln>
                      <a:effectLst/>
                    </a:spPr>
                    <a:txSp>
                      <a:txBody>
                        <a:bodyPr/>
                        <a:lstStyle>
                          <a:defPPr>
                            <a:defRPr lang="en-AU"/>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endParaRPr lang="en-AU"/>
                        </a:p>
                      </a:txBody>
                      <a:useSpRect/>
                    </a:txSp>
                  </a:sp>
                  <a:sp>
                    <a:nvSpPr>
                      <a:cNvPr id="4151" name="Line 55"/>
                      <a:cNvSpPr>
                        <a:spLocks noChangeShapeType="1"/>
                      </a:cNvSpPr>
                    </a:nvSpPr>
                    <a:spPr bwMode="auto">
                      <a:xfrm>
                        <a:off x="8388350" y="2636838"/>
                        <a:ext cx="0" cy="144462"/>
                      </a:xfrm>
                      <a:prstGeom prst="line">
                        <a:avLst/>
                      </a:prstGeom>
                      <a:noFill/>
                      <a:ln w="9525">
                        <a:solidFill>
                          <a:schemeClr val="tx1"/>
                        </a:solidFill>
                        <a:round/>
                        <a:headEnd/>
                        <a:tailEnd/>
                      </a:ln>
                      <a:effectLst/>
                    </a:spPr>
                    <a:txSp>
                      <a:txBody>
                        <a:bodyPr/>
                        <a:lstStyle>
                          <a:defPPr>
                            <a:defRPr lang="en-AU"/>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endParaRPr lang="en-AU"/>
                        </a:p>
                      </a:txBody>
                      <a:useSpRect/>
                    </a:txSp>
                  </a:sp>
                  <a:sp>
                    <a:nvSpPr>
                      <a:cNvPr id="4152" name="Line 56"/>
                      <a:cNvSpPr>
                        <a:spLocks noChangeShapeType="1"/>
                      </a:cNvSpPr>
                    </a:nvSpPr>
                    <a:spPr bwMode="auto">
                      <a:xfrm>
                        <a:off x="4716463" y="3429000"/>
                        <a:ext cx="0" cy="360363"/>
                      </a:xfrm>
                      <a:prstGeom prst="line">
                        <a:avLst/>
                      </a:prstGeom>
                      <a:noFill/>
                      <a:ln w="9525">
                        <a:solidFill>
                          <a:schemeClr val="tx1"/>
                        </a:solidFill>
                        <a:round/>
                        <a:headEnd type="triangle" w="med" len="med"/>
                        <a:tailEnd/>
                      </a:ln>
                      <a:effectLst/>
                    </a:spPr>
                    <a:txSp>
                      <a:txBody>
                        <a:bodyPr/>
                        <a:lstStyle>
                          <a:defPPr>
                            <a:defRPr lang="en-AU"/>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endParaRPr lang="en-AU"/>
                        </a:p>
                      </a:txBody>
                      <a:useSpRect/>
                    </a:txSp>
                  </a:sp>
                  <a:sp>
                    <a:nvSpPr>
                      <a:cNvPr id="4162" name="Text Box 66"/>
                      <a:cNvSpPr txBox="1">
                        <a:spLocks noChangeArrowheads="1"/>
                      </a:cNvSpPr>
                    </a:nvSpPr>
                    <a:spPr bwMode="auto">
                      <a:xfrm>
                        <a:off x="250825" y="2636838"/>
                        <a:ext cx="1225550" cy="1006475"/>
                      </a:xfrm>
                      <a:prstGeom prst="rect">
                        <a:avLst/>
                      </a:prstGeom>
                      <a:solidFill>
                        <a:srgbClr val="CCCCFF"/>
                      </a:solidFill>
                      <a:ln w="12700">
                        <a:noFill/>
                        <a:miter lim="800000"/>
                        <a:headEnd/>
                        <a:tailEnd/>
                      </a:ln>
                      <a:effectLst/>
                    </a:spPr>
                    <a:txSp>
                      <a:txBody>
                        <a:bodyPr>
                          <a:spAutoFit/>
                        </a:bodyPr>
                        <a:lstStyle>
                          <a:defPPr>
                            <a:defRPr lang="en-AU"/>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algn="ctr"/>
                          <a:r>
                            <a:rPr lang="en-AU" sz="1000">
                              <a:solidFill>
                                <a:srgbClr val="0000FF"/>
                              </a:solidFill>
                              <a:latin typeface="Arial Narrow" pitchFamily="34" charset="0"/>
                            </a:rPr>
                            <a:t>AHIC</a:t>
                          </a:r>
                        </a:p>
                        <a:p>
                          <a:pPr algn="ctr"/>
                          <a:r>
                            <a:rPr lang="en-AU" sz="1000" b="0">
                              <a:latin typeface="Arial Narrow" pitchFamily="34" charset="0"/>
                            </a:rPr>
                            <a:t>Australian Health Information Council</a:t>
                          </a:r>
                        </a:p>
                        <a:p>
                          <a:pPr algn="ctr"/>
                          <a:r>
                            <a:rPr lang="en-AU" sz="1000" b="0" i="1">
                              <a:solidFill>
                                <a:srgbClr val="3333FF"/>
                              </a:solidFill>
                              <a:latin typeface="Arial Narrow" pitchFamily="34" charset="0"/>
                            </a:rPr>
                            <a:t>Currently under review; term expired April 2008</a:t>
                          </a:r>
                          <a:endParaRPr lang="en-AU" sz="1000">
                            <a:solidFill>
                              <a:srgbClr val="3333FF"/>
                            </a:solidFill>
                            <a:latin typeface="Arial Narrow" pitchFamily="34" charset="0"/>
                          </a:endParaRPr>
                        </a:p>
                      </a:txBody>
                      <a:useSpRect/>
                    </a:txSp>
                  </a:sp>
                  <a:sp>
                    <a:nvSpPr>
                      <a:cNvPr id="4163" name="Line 67"/>
                      <a:cNvSpPr>
                        <a:spLocks noChangeShapeType="1"/>
                      </a:cNvSpPr>
                    </a:nvSpPr>
                    <a:spPr bwMode="auto">
                      <a:xfrm rot="10800000" flipH="1">
                        <a:off x="1908175" y="2133600"/>
                        <a:ext cx="935038" cy="0"/>
                      </a:xfrm>
                      <a:prstGeom prst="line">
                        <a:avLst/>
                      </a:prstGeom>
                      <a:noFill/>
                      <a:ln w="9525">
                        <a:solidFill>
                          <a:schemeClr val="tx1"/>
                        </a:solidFill>
                        <a:round/>
                        <a:headEnd/>
                        <a:tailEnd type="triangle" w="med" len="med"/>
                      </a:ln>
                      <a:effectLst/>
                    </a:spPr>
                    <a:txSp>
                      <a:txBody>
                        <a:bodyPr/>
                        <a:lstStyle>
                          <a:defPPr>
                            <a:defRPr lang="en-AU"/>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endParaRPr lang="en-AU"/>
                        </a:p>
                      </a:txBody>
                      <a:useSpRect/>
                    </a:txSp>
                  </a:sp>
                  <a:sp>
                    <a:nvSpPr>
                      <a:cNvPr id="4165" name="Line 69"/>
                      <a:cNvSpPr>
                        <a:spLocks noChangeShapeType="1"/>
                      </a:cNvSpPr>
                    </a:nvSpPr>
                    <a:spPr bwMode="auto">
                      <a:xfrm>
                        <a:off x="1476375" y="3141663"/>
                        <a:ext cx="144463" cy="0"/>
                      </a:xfrm>
                      <a:prstGeom prst="line">
                        <a:avLst/>
                      </a:prstGeom>
                      <a:noFill/>
                      <a:ln w="9525">
                        <a:solidFill>
                          <a:schemeClr val="tx1"/>
                        </a:solidFill>
                        <a:round/>
                        <a:headEnd/>
                        <a:tailEnd/>
                      </a:ln>
                      <a:effectLst/>
                    </a:spPr>
                    <a:txSp>
                      <a:txBody>
                        <a:bodyPr/>
                        <a:lstStyle>
                          <a:defPPr>
                            <a:defRPr lang="en-AU"/>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endParaRPr lang="en-AU"/>
                        </a:p>
                      </a:txBody>
                      <a:useSpRect/>
                    </a:txSp>
                  </a:sp>
                  <a:sp>
                    <a:nvSpPr>
                      <a:cNvPr id="4166" name="Line 70"/>
                      <a:cNvSpPr>
                        <a:spLocks noChangeShapeType="1"/>
                      </a:cNvSpPr>
                    </a:nvSpPr>
                    <a:spPr bwMode="auto">
                      <a:xfrm flipV="1">
                        <a:off x="1908175" y="2133600"/>
                        <a:ext cx="0" cy="647700"/>
                      </a:xfrm>
                      <a:prstGeom prst="line">
                        <a:avLst/>
                      </a:prstGeom>
                      <a:noFill/>
                      <a:ln w="9525">
                        <a:solidFill>
                          <a:schemeClr val="tx1"/>
                        </a:solidFill>
                        <a:round/>
                        <a:headEnd/>
                        <a:tailEnd/>
                      </a:ln>
                      <a:effectLst/>
                    </a:spPr>
                    <a:txSp>
                      <a:txBody>
                        <a:bodyPr/>
                        <a:lstStyle>
                          <a:defPPr>
                            <a:defRPr lang="en-AU"/>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endParaRPr lang="en-AU"/>
                        </a:p>
                      </a:txBody>
                      <a:useSpRect/>
                    </a:txSp>
                  </a:sp>
                  <a:sp>
                    <a:nvSpPr>
                      <a:cNvPr id="4167" name="Text Box 71"/>
                      <a:cNvSpPr txBox="1">
                        <a:spLocks noChangeArrowheads="1"/>
                      </a:cNvSpPr>
                    </a:nvSpPr>
                    <a:spPr bwMode="auto">
                      <a:xfrm>
                        <a:off x="250825" y="1628775"/>
                        <a:ext cx="1225550" cy="549275"/>
                      </a:xfrm>
                      <a:prstGeom prst="rect">
                        <a:avLst/>
                      </a:prstGeom>
                      <a:solidFill>
                        <a:srgbClr val="CCCCFF"/>
                      </a:solidFill>
                      <a:ln w="12700">
                        <a:noFill/>
                        <a:miter lim="800000"/>
                        <a:headEnd/>
                        <a:tailEnd/>
                      </a:ln>
                      <a:effectLst/>
                    </a:spPr>
                    <a:txSp>
                      <a:txBody>
                        <a:bodyPr>
                          <a:spAutoFit/>
                        </a:bodyPr>
                        <a:lstStyle>
                          <a:defPPr>
                            <a:defRPr lang="en-AU"/>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algn="ctr"/>
                          <a:r>
                            <a:rPr lang="en-AU" sz="1000">
                              <a:solidFill>
                                <a:srgbClr val="0000FF"/>
                              </a:solidFill>
                              <a:latin typeface="Arial Narrow" pitchFamily="34" charset="0"/>
                            </a:rPr>
                            <a:t>NEHTA</a:t>
                          </a:r>
                        </a:p>
                        <a:p>
                          <a:pPr algn="ctr"/>
                          <a:r>
                            <a:rPr lang="en-AU" sz="1000" b="0">
                              <a:latin typeface="Arial Narrow" pitchFamily="34" charset="0"/>
                            </a:rPr>
                            <a:t>National E-Health Transition Authority </a:t>
                          </a:r>
                        </a:p>
                      </a:txBody>
                      <a:useSpRect/>
                    </a:txSp>
                  </a:sp>
                  <a:sp>
                    <a:nvSpPr>
                      <a:cNvPr id="4168" name="Line 72"/>
                      <a:cNvSpPr>
                        <a:spLocks noChangeShapeType="1"/>
                      </a:cNvSpPr>
                    </a:nvSpPr>
                    <a:spPr bwMode="auto">
                      <a:xfrm>
                        <a:off x="1476375" y="1989138"/>
                        <a:ext cx="1366838" cy="0"/>
                      </a:xfrm>
                      <a:prstGeom prst="line">
                        <a:avLst/>
                      </a:prstGeom>
                      <a:noFill/>
                      <a:ln w="9525">
                        <a:solidFill>
                          <a:schemeClr val="tx1"/>
                        </a:solidFill>
                        <a:round/>
                        <a:headEnd/>
                        <a:tailEnd type="triangle" w="med" len="med"/>
                      </a:ln>
                      <a:effectLst/>
                    </a:spPr>
                    <a:txSp>
                      <a:txBody>
                        <a:bodyPr/>
                        <a:lstStyle>
                          <a:defPPr>
                            <a:defRPr lang="en-AU"/>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endParaRPr lang="en-AU"/>
                        </a:p>
                      </a:txBody>
                      <a:useSpRect/>
                    </a:txSp>
                  </a:sp>
                  <a:sp>
                    <a:nvSpPr>
                      <a:cNvPr id="4169" name="Text Box 73"/>
                      <a:cNvSpPr txBox="1">
                        <a:spLocks noChangeArrowheads="1"/>
                      </a:cNvSpPr>
                    </a:nvSpPr>
                    <a:spPr bwMode="auto">
                      <a:xfrm>
                        <a:off x="2987675" y="3789363"/>
                        <a:ext cx="1079500" cy="654050"/>
                      </a:xfrm>
                      <a:prstGeom prst="rect">
                        <a:avLst/>
                      </a:prstGeom>
                      <a:solidFill>
                        <a:srgbClr val="CCFFCC"/>
                      </a:solidFill>
                      <a:ln w="12700">
                        <a:noFill/>
                        <a:miter lim="800000"/>
                        <a:headEnd/>
                        <a:tailEnd/>
                      </a:ln>
                      <a:effectLst/>
                    </a:spPr>
                    <a:txSp>
                      <a:txBody>
                        <a:bodyPr>
                          <a:spAutoFit/>
                        </a:bodyPr>
                        <a:lstStyle>
                          <a:defPPr>
                            <a:defRPr lang="en-AU"/>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algn="ctr"/>
                          <a:r>
                            <a:rPr lang="en-AU" sz="1000">
                              <a:solidFill>
                                <a:srgbClr val="0000FF"/>
                              </a:solidFill>
                              <a:latin typeface="Arial Narrow" pitchFamily="34" charset="0"/>
                            </a:rPr>
                            <a:t>PHIDG</a:t>
                          </a:r>
                        </a:p>
                        <a:p>
                          <a:pPr algn="ctr"/>
                          <a:r>
                            <a:rPr lang="en-AU" sz="900" b="0">
                              <a:latin typeface="Arial Narrow" pitchFamily="34" charset="0"/>
                            </a:rPr>
                            <a:t>Population Health Information Development Group</a:t>
                          </a:r>
                        </a:p>
                      </a:txBody>
                      <a:useSpRect/>
                    </a:txSp>
                  </a:sp>
                  <a:sp>
                    <a:nvSpPr>
                      <a:cNvPr id="4170" name="Line 74"/>
                      <a:cNvSpPr>
                        <a:spLocks noChangeShapeType="1"/>
                      </a:cNvSpPr>
                    </a:nvSpPr>
                    <a:spPr bwMode="auto">
                      <a:xfrm flipV="1">
                        <a:off x="3419475" y="3429000"/>
                        <a:ext cx="0" cy="360363"/>
                      </a:xfrm>
                      <a:prstGeom prst="line">
                        <a:avLst/>
                      </a:prstGeom>
                      <a:noFill/>
                      <a:ln w="9525">
                        <a:solidFill>
                          <a:schemeClr val="tx1"/>
                        </a:solidFill>
                        <a:round/>
                        <a:headEnd/>
                        <a:tailEnd type="triangle" w="med" len="med"/>
                      </a:ln>
                      <a:effectLst/>
                    </a:spPr>
                    <a:txSp>
                      <a:txBody>
                        <a:bodyPr/>
                        <a:lstStyle>
                          <a:defPPr>
                            <a:defRPr lang="en-AU"/>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endParaRPr lang="en-AU"/>
                        </a:p>
                      </a:txBody>
                      <a:useSpRect/>
                    </a:txSp>
                  </a:sp>
                  <a:sp>
                    <a:nvSpPr>
                      <a:cNvPr id="4176" name="Text Box 80"/>
                      <a:cNvSpPr txBox="1">
                        <a:spLocks noChangeArrowheads="1"/>
                      </a:cNvSpPr>
                    </a:nvSpPr>
                    <a:spPr bwMode="auto">
                      <a:xfrm>
                        <a:off x="4140200" y="4581525"/>
                        <a:ext cx="1152525" cy="654050"/>
                      </a:xfrm>
                      <a:prstGeom prst="rect">
                        <a:avLst/>
                      </a:prstGeom>
                      <a:solidFill>
                        <a:srgbClr val="DDDDDD"/>
                      </a:solidFill>
                      <a:ln w="12700">
                        <a:noFill/>
                        <a:miter lim="800000"/>
                        <a:headEnd/>
                        <a:tailEnd/>
                      </a:ln>
                      <a:effectLst/>
                    </a:spPr>
                    <a:txSp>
                      <a:txBody>
                        <a:bodyPr>
                          <a:spAutoFit/>
                        </a:bodyPr>
                        <a:lstStyle>
                          <a:defPPr>
                            <a:defRPr lang="en-AU"/>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algn="ctr"/>
                          <a:r>
                            <a:rPr lang="en-AU" sz="1000">
                              <a:solidFill>
                                <a:srgbClr val="0000FF"/>
                              </a:solidFill>
                              <a:latin typeface="Arial Narrow" pitchFamily="34" charset="0"/>
                            </a:rPr>
                            <a:t>MHISS</a:t>
                          </a:r>
                        </a:p>
                        <a:p>
                          <a:pPr algn="ctr"/>
                          <a:r>
                            <a:rPr lang="en-AU" sz="900" b="0">
                              <a:latin typeface="Arial Narrow" pitchFamily="34" charset="0"/>
                            </a:rPr>
                            <a:t>Mental Health </a:t>
                          </a:r>
                        </a:p>
                        <a:p>
                          <a:pPr algn="ctr"/>
                          <a:r>
                            <a:rPr lang="en-AU" sz="900" b="0">
                              <a:latin typeface="Arial Narrow" pitchFamily="34" charset="0"/>
                            </a:rPr>
                            <a:t>Information Strategy Subcommittee</a:t>
                          </a:r>
                        </a:p>
                      </a:txBody>
                      <a:useSpRect/>
                    </a:txSp>
                  </a:sp>
                  <a:sp>
                    <a:nvSpPr>
                      <a:cNvPr id="4178" name="Text Box 82"/>
                      <a:cNvSpPr txBox="1">
                        <a:spLocks noChangeArrowheads="1"/>
                      </a:cNvSpPr>
                    </a:nvSpPr>
                    <a:spPr bwMode="auto">
                      <a:xfrm>
                        <a:off x="7092950" y="1844675"/>
                        <a:ext cx="287338" cy="217488"/>
                      </a:xfrm>
                      <a:prstGeom prst="rect">
                        <a:avLst/>
                      </a:prstGeom>
                      <a:solidFill>
                        <a:srgbClr val="C0C0C0"/>
                      </a:solidFill>
                      <a:ln w="3175">
                        <a:solidFill>
                          <a:schemeClr val="tx1"/>
                        </a:solidFill>
                        <a:miter lim="800000"/>
                        <a:headEnd/>
                        <a:tailEnd/>
                      </a:ln>
                      <a:effectLst/>
                    </a:spPr>
                    <a:txSp>
                      <a:txBody>
                        <a:bodyPr>
                          <a:spAutoFit/>
                        </a:bodyPr>
                        <a:lstStyle>
                          <a:defPPr>
                            <a:defRPr lang="en-AU"/>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a:spcBef>
                              <a:spcPct val="50000"/>
                            </a:spcBef>
                          </a:pPr>
                          <a:endParaRPr lang="en-US" sz="800"/>
                        </a:p>
                      </a:txBody>
                      <a:useSpRect/>
                    </a:txSp>
                  </a:sp>
                  <a:sp>
                    <a:nvSpPr>
                      <a:cNvPr id="4179" name="Text Box 83"/>
                      <a:cNvSpPr txBox="1">
                        <a:spLocks noChangeArrowheads="1"/>
                      </a:cNvSpPr>
                    </a:nvSpPr>
                    <a:spPr bwMode="auto">
                      <a:xfrm>
                        <a:off x="7380288" y="1844675"/>
                        <a:ext cx="1441450" cy="336550"/>
                      </a:xfrm>
                      <a:prstGeom prst="rect">
                        <a:avLst/>
                      </a:prstGeom>
                      <a:noFill/>
                      <a:ln w="9525">
                        <a:noFill/>
                        <a:miter lim="800000"/>
                        <a:headEnd/>
                        <a:tailEnd/>
                      </a:ln>
                      <a:effectLst/>
                    </a:spPr>
                    <a:txSp>
                      <a:txBody>
                        <a:bodyPr>
                          <a:spAutoFit/>
                        </a:bodyPr>
                        <a:lstStyle>
                          <a:defPPr>
                            <a:defRPr lang="en-AU"/>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r>
                            <a:rPr lang="en-AU" sz="800"/>
                            <a:t>Sub Committee/Working Groups</a:t>
                          </a:r>
                        </a:p>
                      </a:txBody>
                      <a:useSpRect/>
                    </a:txSp>
                  </a:sp>
                  <a:sp>
                    <a:nvSpPr>
                      <a:cNvPr id="4180" name="Line 84"/>
                      <a:cNvSpPr>
                        <a:spLocks noChangeShapeType="1"/>
                      </a:cNvSpPr>
                    </a:nvSpPr>
                    <a:spPr bwMode="auto">
                      <a:xfrm>
                        <a:off x="4716463" y="4437063"/>
                        <a:ext cx="0" cy="144462"/>
                      </a:xfrm>
                      <a:prstGeom prst="line">
                        <a:avLst/>
                      </a:prstGeom>
                      <a:noFill/>
                      <a:ln w="9525">
                        <a:solidFill>
                          <a:schemeClr val="tx1"/>
                        </a:solidFill>
                        <a:round/>
                        <a:headEnd type="triangle" w="med" len="med"/>
                        <a:tailEnd/>
                      </a:ln>
                      <a:effectLst/>
                    </a:spPr>
                    <a:txSp>
                      <a:txBody>
                        <a:bodyPr/>
                        <a:lstStyle>
                          <a:defPPr>
                            <a:defRPr lang="en-AU"/>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endParaRPr lang="en-AU"/>
                        </a:p>
                      </a:txBody>
                      <a:useSpRect/>
                    </a:txSp>
                  </a:sp>
                </lc:lockedCanvas>
              </a:graphicData>
            </a:graphic>
          </wp:inline>
        </w:drawing>
      </w:r>
    </w:p>
    <w:p w:rsidR="00FE7BF1" w:rsidRDefault="00D708E4" w:rsidP="00267DA9">
      <w:pPr>
        <w:spacing w:after="0"/>
        <w:ind w:firstLine="0"/>
        <w:jc w:val="both"/>
        <w:rPr>
          <w:lang w:eastAsia="en-AU"/>
        </w:rPr>
      </w:pPr>
      <w:r>
        <w:rPr>
          <w:noProof/>
        </w:rPr>
        <w:lastRenderedPageBreak/>
        <w:pict>
          <v:shapetype id="_x0000_t202" coordsize="21600,21600" o:spt="202" path="m,l,21600r21600,l21600,xe">
            <v:stroke joinstyle="miter"/>
            <v:path gradientshapeok="t" o:connecttype="rect"/>
          </v:shapetype>
          <v:shape id="_x0000_s1029" type="#_x0000_t202" style="position:absolute;left:0;text-align:left;margin-left:-15.45pt;margin-top:8.55pt;width:683.85pt;height:20.7pt;z-index:251661312;mso-position-horizontal-relative:text;mso-position-vertical-relative:text" stroked="f">
            <v:textbox style="mso-fit-shape-to-text:t" inset="0,0,0,0">
              <w:txbxContent>
                <w:p w:rsidR="00DB5B3D" w:rsidRPr="00DB5B3D" w:rsidRDefault="00DB5B3D" w:rsidP="008152A3">
                  <w:pPr>
                    <w:pStyle w:val="Caption"/>
                    <w:rPr>
                      <w:rFonts w:ascii="Arial" w:hAnsi="Arial" w:cs="Arial"/>
                      <w:noProof/>
                      <w:sz w:val="20"/>
                      <w:szCs w:val="20"/>
                    </w:rPr>
                  </w:pPr>
                  <w:r w:rsidRPr="00DB5B3D">
                    <w:rPr>
                      <w:rFonts w:ascii="Arial" w:hAnsi="Arial" w:cs="Arial"/>
                      <w:sz w:val="20"/>
                      <w:szCs w:val="20"/>
                    </w:rPr>
                    <w:t xml:space="preserve">Figure 2: Health Sector (2) Reporting Relationships </w:t>
                  </w:r>
                </w:p>
              </w:txbxContent>
            </v:textbox>
          </v:shape>
        </w:pict>
      </w:r>
      <w:r w:rsidR="00FE7BF1" w:rsidRPr="00FE7BF1">
        <w:rPr>
          <w:noProof/>
          <w:lang w:eastAsia="en-AU"/>
        </w:rPr>
        <w:drawing>
          <wp:anchor distT="0" distB="0" distL="114300" distR="114300" simplePos="0" relativeHeight="251659264" behindDoc="0" locked="0" layoutInCell="1" allowOverlap="1">
            <wp:simplePos x="0" y="0"/>
            <wp:positionH relativeFrom="column">
              <wp:posOffset>-403644</wp:posOffset>
            </wp:positionH>
            <wp:positionV relativeFrom="paragraph">
              <wp:posOffset>62134</wp:posOffset>
            </wp:positionV>
            <wp:extent cx="8685002" cy="5467882"/>
            <wp:effectExtent l="19050" t="0" r="1798" b="0"/>
            <wp:wrapNone/>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b="3171"/>
                    <a:stretch>
                      <a:fillRect/>
                    </a:stretch>
                  </pic:blipFill>
                  <pic:spPr bwMode="auto">
                    <a:xfrm>
                      <a:off x="0" y="0"/>
                      <a:ext cx="8715227" cy="5486911"/>
                    </a:xfrm>
                    <a:prstGeom prst="rect">
                      <a:avLst/>
                    </a:prstGeom>
                    <a:noFill/>
                    <a:ln w="9525">
                      <a:noFill/>
                      <a:miter lim="800000"/>
                      <a:headEnd/>
                      <a:tailEnd/>
                    </a:ln>
                  </pic:spPr>
                </pic:pic>
              </a:graphicData>
            </a:graphic>
          </wp:anchor>
        </w:drawing>
      </w:r>
    </w:p>
    <w:p w:rsidR="00FE7BF1" w:rsidRDefault="00FE7BF1" w:rsidP="00267DA9">
      <w:pPr>
        <w:spacing w:after="0"/>
        <w:ind w:firstLine="0"/>
        <w:jc w:val="both"/>
        <w:rPr>
          <w:lang w:eastAsia="en-AU"/>
        </w:rPr>
      </w:pPr>
    </w:p>
    <w:p w:rsidR="00FE7BF1" w:rsidRDefault="00FE7BF1" w:rsidP="00267DA9">
      <w:pPr>
        <w:spacing w:after="0"/>
        <w:ind w:firstLine="0"/>
        <w:jc w:val="both"/>
        <w:rPr>
          <w:lang w:eastAsia="en-AU"/>
        </w:rPr>
      </w:pPr>
    </w:p>
    <w:p w:rsidR="00FE7BF1" w:rsidRDefault="00FE7BF1" w:rsidP="00267DA9">
      <w:pPr>
        <w:spacing w:after="0"/>
        <w:ind w:firstLine="0"/>
        <w:jc w:val="both"/>
        <w:rPr>
          <w:lang w:eastAsia="en-AU"/>
        </w:rPr>
      </w:pPr>
    </w:p>
    <w:p w:rsidR="00FE7BF1" w:rsidRDefault="00FE7BF1" w:rsidP="00267DA9">
      <w:pPr>
        <w:spacing w:after="0"/>
        <w:ind w:firstLine="0"/>
        <w:jc w:val="both"/>
        <w:rPr>
          <w:lang w:eastAsia="en-AU"/>
        </w:rPr>
      </w:pPr>
    </w:p>
    <w:p w:rsidR="00FE7BF1" w:rsidRDefault="00FE7BF1" w:rsidP="00267DA9">
      <w:pPr>
        <w:spacing w:after="0"/>
        <w:ind w:firstLine="0"/>
        <w:jc w:val="both"/>
        <w:rPr>
          <w:lang w:eastAsia="en-AU"/>
        </w:rPr>
      </w:pPr>
    </w:p>
    <w:p w:rsidR="00FE7BF1" w:rsidRDefault="00FE7BF1" w:rsidP="00267DA9">
      <w:pPr>
        <w:spacing w:after="0"/>
        <w:ind w:firstLine="0"/>
        <w:jc w:val="both"/>
        <w:rPr>
          <w:lang w:eastAsia="en-AU"/>
        </w:rPr>
      </w:pPr>
    </w:p>
    <w:p w:rsidR="00FE7BF1" w:rsidRDefault="00FE7BF1" w:rsidP="00267DA9">
      <w:pPr>
        <w:spacing w:after="0"/>
        <w:ind w:firstLine="0"/>
        <w:jc w:val="both"/>
        <w:rPr>
          <w:lang w:eastAsia="en-AU"/>
        </w:rPr>
      </w:pPr>
    </w:p>
    <w:p w:rsidR="00FE7BF1" w:rsidRDefault="00FE7BF1" w:rsidP="00267DA9">
      <w:pPr>
        <w:spacing w:after="0"/>
        <w:ind w:firstLine="0"/>
        <w:jc w:val="both"/>
        <w:rPr>
          <w:lang w:eastAsia="en-AU"/>
        </w:rPr>
      </w:pPr>
    </w:p>
    <w:p w:rsidR="00FE7BF1" w:rsidRDefault="00FE7BF1" w:rsidP="00267DA9">
      <w:pPr>
        <w:spacing w:after="0"/>
        <w:ind w:firstLine="0"/>
        <w:jc w:val="both"/>
        <w:rPr>
          <w:lang w:eastAsia="en-AU"/>
        </w:rPr>
      </w:pPr>
    </w:p>
    <w:p w:rsidR="00FE7BF1" w:rsidRDefault="00FE7BF1" w:rsidP="00267DA9">
      <w:pPr>
        <w:spacing w:after="0"/>
        <w:ind w:firstLine="0"/>
        <w:jc w:val="both"/>
        <w:rPr>
          <w:lang w:eastAsia="en-AU"/>
        </w:rPr>
      </w:pPr>
    </w:p>
    <w:p w:rsidR="00FE7BF1" w:rsidRDefault="00FE7BF1" w:rsidP="00267DA9">
      <w:pPr>
        <w:spacing w:after="0"/>
        <w:ind w:firstLine="0"/>
        <w:jc w:val="both"/>
        <w:rPr>
          <w:lang w:eastAsia="en-AU"/>
        </w:rPr>
      </w:pPr>
    </w:p>
    <w:p w:rsidR="00FE7BF1" w:rsidRDefault="00FE7BF1" w:rsidP="00267DA9">
      <w:pPr>
        <w:spacing w:after="0"/>
        <w:ind w:firstLine="0"/>
        <w:jc w:val="both"/>
        <w:rPr>
          <w:lang w:eastAsia="en-AU"/>
        </w:rPr>
      </w:pPr>
    </w:p>
    <w:p w:rsidR="00FE7BF1" w:rsidRDefault="00FE7BF1" w:rsidP="00267DA9">
      <w:pPr>
        <w:spacing w:after="0"/>
        <w:ind w:firstLine="0"/>
        <w:jc w:val="both"/>
        <w:rPr>
          <w:lang w:eastAsia="en-AU"/>
        </w:rPr>
      </w:pPr>
    </w:p>
    <w:p w:rsidR="00FE7BF1" w:rsidRDefault="00FE7BF1" w:rsidP="00267DA9">
      <w:pPr>
        <w:spacing w:after="0"/>
        <w:ind w:firstLine="0"/>
        <w:jc w:val="both"/>
        <w:rPr>
          <w:lang w:eastAsia="en-AU"/>
        </w:rPr>
      </w:pPr>
    </w:p>
    <w:p w:rsidR="00FE7BF1" w:rsidRDefault="00FE7BF1" w:rsidP="00267DA9">
      <w:pPr>
        <w:spacing w:after="0"/>
        <w:ind w:firstLine="0"/>
        <w:jc w:val="both"/>
        <w:rPr>
          <w:lang w:eastAsia="en-AU"/>
        </w:rPr>
      </w:pPr>
    </w:p>
    <w:p w:rsidR="00FE7BF1" w:rsidRDefault="00FE7BF1" w:rsidP="00267DA9">
      <w:pPr>
        <w:spacing w:after="0"/>
        <w:ind w:firstLine="0"/>
        <w:jc w:val="both"/>
        <w:rPr>
          <w:lang w:eastAsia="en-AU"/>
        </w:rPr>
      </w:pPr>
    </w:p>
    <w:p w:rsidR="00FE7BF1" w:rsidRDefault="00FE7BF1" w:rsidP="00267DA9">
      <w:pPr>
        <w:spacing w:after="0"/>
        <w:ind w:firstLine="0"/>
        <w:jc w:val="both"/>
        <w:rPr>
          <w:lang w:eastAsia="en-AU"/>
        </w:rPr>
      </w:pPr>
    </w:p>
    <w:p w:rsidR="00FE7BF1" w:rsidRDefault="00FE7BF1" w:rsidP="00267DA9">
      <w:pPr>
        <w:spacing w:after="0"/>
        <w:ind w:firstLine="0"/>
        <w:jc w:val="both"/>
        <w:rPr>
          <w:lang w:eastAsia="en-AU"/>
        </w:rPr>
      </w:pPr>
    </w:p>
    <w:p w:rsidR="00FE7BF1" w:rsidRDefault="00FE7BF1" w:rsidP="00267DA9">
      <w:pPr>
        <w:spacing w:after="0"/>
        <w:ind w:firstLine="0"/>
        <w:jc w:val="both"/>
        <w:rPr>
          <w:lang w:eastAsia="en-AU"/>
        </w:rPr>
      </w:pPr>
    </w:p>
    <w:p w:rsidR="00FE7BF1" w:rsidRDefault="00FE7BF1" w:rsidP="00267DA9">
      <w:pPr>
        <w:spacing w:after="0"/>
        <w:ind w:firstLine="0"/>
        <w:jc w:val="both"/>
        <w:rPr>
          <w:lang w:eastAsia="en-AU"/>
        </w:rPr>
      </w:pPr>
    </w:p>
    <w:p w:rsidR="00FE7BF1" w:rsidRDefault="00FE7BF1" w:rsidP="00267DA9">
      <w:pPr>
        <w:spacing w:after="0"/>
        <w:ind w:firstLine="0"/>
        <w:jc w:val="both"/>
        <w:rPr>
          <w:lang w:eastAsia="en-AU"/>
        </w:rPr>
      </w:pPr>
    </w:p>
    <w:p w:rsidR="00FE7BF1" w:rsidRDefault="00FE7BF1" w:rsidP="00267DA9">
      <w:pPr>
        <w:spacing w:after="0"/>
        <w:ind w:firstLine="0"/>
        <w:jc w:val="both"/>
        <w:rPr>
          <w:lang w:eastAsia="en-AU"/>
        </w:rPr>
      </w:pPr>
    </w:p>
    <w:p w:rsidR="00FE7BF1" w:rsidRDefault="00FE7BF1" w:rsidP="00267DA9">
      <w:pPr>
        <w:spacing w:after="0"/>
        <w:ind w:firstLine="0"/>
        <w:jc w:val="both"/>
        <w:rPr>
          <w:lang w:eastAsia="en-AU"/>
        </w:rPr>
      </w:pPr>
    </w:p>
    <w:p w:rsidR="00FE7BF1" w:rsidRDefault="00FE7BF1" w:rsidP="00267DA9">
      <w:pPr>
        <w:spacing w:after="0"/>
        <w:ind w:firstLine="0"/>
        <w:jc w:val="both"/>
        <w:rPr>
          <w:lang w:eastAsia="en-AU"/>
        </w:rPr>
      </w:pPr>
    </w:p>
    <w:p w:rsidR="00FE7BF1" w:rsidRDefault="00FE7BF1" w:rsidP="00267DA9">
      <w:pPr>
        <w:spacing w:after="0"/>
        <w:ind w:firstLine="0"/>
        <w:jc w:val="both"/>
        <w:rPr>
          <w:lang w:eastAsia="en-AU"/>
        </w:rPr>
      </w:pPr>
    </w:p>
    <w:p w:rsidR="00FE7BF1" w:rsidRDefault="00FE7BF1" w:rsidP="00267DA9">
      <w:pPr>
        <w:spacing w:after="0"/>
        <w:ind w:firstLine="0"/>
        <w:jc w:val="both"/>
        <w:rPr>
          <w:lang w:eastAsia="en-AU"/>
        </w:rPr>
      </w:pPr>
    </w:p>
    <w:p w:rsidR="001977A8" w:rsidRDefault="001977A8" w:rsidP="00267DA9">
      <w:pPr>
        <w:spacing w:after="0"/>
        <w:ind w:firstLine="0"/>
        <w:jc w:val="both"/>
        <w:rPr>
          <w:lang w:eastAsia="en-AU"/>
        </w:rPr>
      </w:pPr>
    </w:p>
    <w:p w:rsidR="008152A3" w:rsidRDefault="008152A3">
      <w:pPr>
        <w:spacing w:after="0"/>
        <w:ind w:firstLine="0"/>
        <w:rPr>
          <w:lang w:eastAsia="en-AU"/>
        </w:rPr>
      </w:pPr>
      <w:r>
        <w:rPr>
          <w:lang w:eastAsia="en-AU"/>
        </w:rPr>
        <w:br w:type="page"/>
      </w:r>
    </w:p>
    <w:p w:rsidR="008152A3" w:rsidRDefault="008152A3" w:rsidP="00267DA9">
      <w:pPr>
        <w:spacing w:after="0"/>
        <w:ind w:firstLine="0"/>
        <w:jc w:val="both"/>
        <w:rPr>
          <w:lang w:eastAsia="en-AU"/>
        </w:rPr>
        <w:sectPr w:rsidR="008152A3" w:rsidSect="008152A3">
          <w:pgSz w:w="16840" w:h="11907" w:orient="landscape" w:code="9"/>
          <w:pgMar w:top="1440" w:right="1440" w:bottom="1440" w:left="1440" w:header="851" w:footer="851" w:gutter="0"/>
          <w:cols w:space="720"/>
          <w:titlePg/>
          <w:docGrid w:linePitch="272"/>
        </w:sectPr>
      </w:pPr>
    </w:p>
    <w:p w:rsidR="00B97891" w:rsidRDefault="00D239AB" w:rsidP="00267DA9">
      <w:pPr>
        <w:spacing w:after="0"/>
        <w:ind w:firstLine="0"/>
        <w:jc w:val="both"/>
        <w:rPr>
          <w:lang w:eastAsia="en-AU"/>
        </w:rPr>
      </w:pPr>
      <w:r>
        <w:rPr>
          <w:lang w:eastAsia="en-AU"/>
        </w:rPr>
        <w:lastRenderedPageBreak/>
        <w:t>Figure 2 details the data governance and reporti</w:t>
      </w:r>
      <w:r w:rsidR="00BC0B5C">
        <w:rPr>
          <w:lang w:eastAsia="en-AU"/>
        </w:rPr>
        <w:t>ng relationships for health and</w:t>
      </w:r>
      <w:r>
        <w:rPr>
          <w:lang w:eastAsia="en-AU"/>
        </w:rPr>
        <w:t xml:space="preserve"> aged car</w:t>
      </w:r>
      <w:r w:rsidR="00BC0B5C">
        <w:rPr>
          <w:lang w:eastAsia="en-AU"/>
        </w:rPr>
        <w:t>e</w:t>
      </w:r>
      <w:r>
        <w:rPr>
          <w:lang w:eastAsia="en-AU"/>
        </w:rPr>
        <w:t xml:space="preserve"> data. </w:t>
      </w:r>
      <w:r w:rsidR="003D47E8">
        <w:rPr>
          <w:lang w:eastAsia="en-AU"/>
        </w:rPr>
        <w:t>Details of each of these committees and their responsibilities are outlined below</w:t>
      </w:r>
      <w:r w:rsidR="00F46726">
        <w:rPr>
          <w:lang w:eastAsia="en-AU"/>
        </w:rPr>
        <w:t xml:space="preserve"> (information for this section was sourced from </w:t>
      </w:r>
      <w:r w:rsidR="004B02EA">
        <w:rPr>
          <w:lang w:eastAsia="en-AU"/>
        </w:rPr>
        <w:t xml:space="preserve">the </w:t>
      </w:r>
      <w:r w:rsidR="00F46726">
        <w:rPr>
          <w:lang w:eastAsia="en-AU"/>
        </w:rPr>
        <w:t>AIHW)</w:t>
      </w:r>
      <w:r w:rsidR="00543226">
        <w:rPr>
          <w:lang w:eastAsia="en-AU"/>
        </w:rPr>
        <w:t>.</w:t>
      </w:r>
    </w:p>
    <w:p w:rsidR="00047983" w:rsidRDefault="00047983" w:rsidP="00024333">
      <w:pPr>
        <w:spacing w:after="0"/>
        <w:ind w:firstLine="0"/>
        <w:rPr>
          <w:rStyle w:val="apple-style-span"/>
          <w:rFonts w:ascii="Verdana" w:hAnsi="Verdana"/>
          <w:color w:val="332E29"/>
          <w:sz w:val="22"/>
          <w:szCs w:val="22"/>
        </w:rPr>
      </w:pPr>
    </w:p>
    <w:p w:rsidR="00F46726" w:rsidRPr="00F46726" w:rsidRDefault="00F46726" w:rsidP="00024333">
      <w:pPr>
        <w:spacing w:after="0"/>
        <w:ind w:firstLine="0"/>
        <w:rPr>
          <w:b/>
          <w:lang w:eastAsia="en-AU"/>
        </w:rPr>
      </w:pPr>
      <w:r w:rsidRPr="00F46726">
        <w:rPr>
          <w:b/>
          <w:lang w:eastAsia="en-AU"/>
        </w:rPr>
        <w:t>National Health Information Standards and Statistics Committee (NHISSC)</w:t>
      </w:r>
    </w:p>
    <w:p w:rsidR="00B97891" w:rsidRPr="00CD4140" w:rsidRDefault="00047983" w:rsidP="00024333">
      <w:pPr>
        <w:spacing w:after="0"/>
        <w:ind w:firstLine="0"/>
        <w:rPr>
          <w:lang w:eastAsia="en-AU"/>
        </w:rPr>
      </w:pPr>
      <w:r w:rsidRPr="00CD4140">
        <w:rPr>
          <w:lang w:eastAsia="en-AU"/>
        </w:rPr>
        <w:t xml:space="preserve">The National Health Information Standards and Statistics Committee (NHISSC) </w:t>
      </w:r>
      <w:proofErr w:type="gramStart"/>
      <w:r w:rsidRPr="00CD4140">
        <w:rPr>
          <w:lang w:eastAsia="en-AU"/>
        </w:rPr>
        <w:t>is</w:t>
      </w:r>
      <w:proofErr w:type="gramEnd"/>
      <w:r w:rsidRPr="00CD4140">
        <w:rPr>
          <w:lang w:eastAsia="en-AU"/>
        </w:rPr>
        <w:t xml:space="preserve"> a standing committee of the National E-Health and Information Principal Committee (NEHIPC). NEHIPC is one of several principal committees that report to the Australian Health Ministers' Advisory Council (AHMAC). AHMAC provides support to the Australian Health Ministers' Conference (AHMC) under arrangements for the Council of Australian Governments (COAG).</w:t>
      </w:r>
    </w:p>
    <w:p w:rsidR="00047983" w:rsidRPr="00CD4140" w:rsidRDefault="00047983" w:rsidP="00024333">
      <w:pPr>
        <w:spacing w:after="0"/>
        <w:ind w:firstLine="0"/>
        <w:rPr>
          <w:lang w:eastAsia="en-AU"/>
        </w:rPr>
      </w:pPr>
    </w:p>
    <w:p w:rsidR="00047983" w:rsidRPr="00CD4140" w:rsidRDefault="00047983" w:rsidP="00024333">
      <w:pPr>
        <w:spacing w:after="0"/>
        <w:ind w:firstLine="0"/>
        <w:rPr>
          <w:lang w:eastAsia="en-AU"/>
        </w:rPr>
      </w:pPr>
      <w:r w:rsidRPr="00CD4140">
        <w:rPr>
          <w:lang w:eastAsia="en-AU"/>
        </w:rPr>
        <w:t>NHISSC was formed in August 2008. NHISSC assumed roles previously undertaken by the Statistical Information Management Committee (SIMC), the Health Data Standards Committee (HDSC), and some of the roles of the National Health Performance Committee (NHPC).</w:t>
      </w:r>
    </w:p>
    <w:p w:rsidR="00047983" w:rsidRPr="00CD4140" w:rsidRDefault="00047983" w:rsidP="00024333">
      <w:pPr>
        <w:spacing w:after="0"/>
        <w:ind w:firstLine="0"/>
        <w:rPr>
          <w:lang w:eastAsia="en-AU"/>
        </w:rPr>
      </w:pPr>
    </w:p>
    <w:p w:rsidR="00047983" w:rsidRPr="00CD4140" w:rsidRDefault="00047983" w:rsidP="00CD4140">
      <w:pPr>
        <w:spacing w:after="0"/>
        <w:ind w:firstLine="0"/>
        <w:rPr>
          <w:lang w:eastAsia="en-AU"/>
        </w:rPr>
      </w:pPr>
      <w:r w:rsidRPr="00CD4140">
        <w:rPr>
          <w:lang w:eastAsia="en-AU"/>
        </w:rPr>
        <w:t>The role of NHISSC is to:</w:t>
      </w:r>
    </w:p>
    <w:p w:rsidR="00047983" w:rsidRPr="00CD4140" w:rsidRDefault="00047983" w:rsidP="00C65A02">
      <w:pPr>
        <w:pStyle w:val="ListParagraph"/>
        <w:numPr>
          <w:ilvl w:val="0"/>
          <w:numId w:val="51"/>
        </w:numPr>
        <w:spacing w:after="0"/>
        <w:rPr>
          <w:lang w:eastAsia="en-AU"/>
        </w:rPr>
      </w:pPr>
      <w:r w:rsidRPr="00CD4140">
        <w:rPr>
          <w:lang w:eastAsia="en-AU"/>
        </w:rPr>
        <w:t>provide strategic advice to NEHIPC on issues relating to health information standards;</w:t>
      </w:r>
    </w:p>
    <w:p w:rsidR="00047983" w:rsidRPr="00CD4140" w:rsidRDefault="00047983" w:rsidP="00C65A02">
      <w:pPr>
        <w:pStyle w:val="ListParagraph"/>
        <w:numPr>
          <w:ilvl w:val="0"/>
          <w:numId w:val="51"/>
        </w:numPr>
        <w:spacing w:after="0"/>
        <w:rPr>
          <w:lang w:eastAsia="en-AU"/>
        </w:rPr>
      </w:pPr>
      <w:r w:rsidRPr="00CD4140">
        <w:rPr>
          <w:lang w:eastAsia="en-AU"/>
        </w:rPr>
        <w:t>endorse national information standards for the health sector; and</w:t>
      </w:r>
    </w:p>
    <w:p w:rsidR="00047983" w:rsidRPr="00CD4140" w:rsidRDefault="00047983" w:rsidP="00C65A02">
      <w:pPr>
        <w:pStyle w:val="ListParagraph"/>
        <w:numPr>
          <w:ilvl w:val="0"/>
          <w:numId w:val="51"/>
        </w:numPr>
        <w:spacing w:after="0"/>
        <w:rPr>
          <w:lang w:eastAsia="en-AU"/>
        </w:rPr>
      </w:pPr>
      <w:proofErr w:type="gramStart"/>
      <w:r w:rsidRPr="00CD4140">
        <w:rPr>
          <w:lang w:eastAsia="en-AU"/>
        </w:rPr>
        <w:t>endorse</w:t>
      </w:r>
      <w:proofErr w:type="gramEnd"/>
      <w:r w:rsidRPr="00CD4140">
        <w:rPr>
          <w:lang w:eastAsia="en-AU"/>
        </w:rPr>
        <w:t xml:space="preserve"> specifications for statistical collections of national health information.</w:t>
      </w:r>
    </w:p>
    <w:p w:rsidR="00047983" w:rsidRDefault="00047983" w:rsidP="00024333">
      <w:pPr>
        <w:spacing w:after="0"/>
        <w:ind w:firstLine="0"/>
        <w:rPr>
          <w:lang w:eastAsia="en-AU"/>
        </w:rPr>
      </w:pPr>
    </w:p>
    <w:p w:rsidR="00047983" w:rsidRPr="00C65A02" w:rsidRDefault="00047983" w:rsidP="00CD4140">
      <w:pPr>
        <w:spacing w:after="0"/>
        <w:ind w:firstLine="0"/>
        <w:rPr>
          <w:b/>
          <w:lang w:eastAsia="en-AU"/>
        </w:rPr>
      </w:pPr>
      <w:r w:rsidRPr="00C65A02">
        <w:rPr>
          <w:b/>
          <w:lang w:eastAsia="en-AU"/>
        </w:rPr>
        <w:t>The National Health Information Group (NHIG)</w:t>
      </w:r>
    </w:p>
    <w:p w:rsidR="00047983" w:rsidRPr="00CD4140" w:rsidRDefault="00047983" w:rsidP="00CD4140">
      <w:pPr>
        <w:spacing w:after="0"/>
        <w:ind w:firstLine="0"/>
        <w:rPr>
          <w:lang w:eastAsia="en-AU"/>
        </w:rPr>
      </w:pPr>
      <w:r w:rsidRPr="00CD4140">
        <w:rPr>
          <w:lang w:eastAsia="en-AU"/>
        </w:rPr>
        <w:t>The NHIG has responsibility for providing AHMAC with strategic advice on national health information and for advising AHMAC on:</w:t>
      </w:r>
    </w:p>
    <w:p w:rsidR="00047983" w:rsidRPr="00CD4140" w:rsidRDefault="00047983" w:rsidP="00C65A02">
      <w:pPr>
        <w:pStyle w:val="ListParagraph"/>
        <w:numPr>
          <w:ilvl w:val="0"/>
          <w:numId w:val="52"/>
        </w:numPr>
        <w:tabs>
          <w:tab w:val="num" w:pos="709"/>
        </w:tabs>
        <w:spacing w:after="0"/>
        <w:rPr>
          <w:lang w:eastAsia="en-AU"/>
        </w:rPr>
      </w:pPr>
      <w:r w:rsidRPr="00CD4140">
        <w:rPr>
          <w:lang w:eastAsia="en-AU"/>
        </w:rPr>
        <w:t>national priorities for health information; and</w:t>
      </w:r>
    </w:p>
    <w:p w:rsidR="00047983" w:rsidRPr="00CD4140" w:rsidRDefault="00047983" w:rsidP="00C65A02">
      <w:pPr>
        <w:pStyle w:val="ListParagraph"/>
        <w:numPr>
          <w:ilvl w:val="0"/>
          <w:numId w:val="52"/>
        </w:numPr>
        <w:tabs>
          <w:tab w:val="num" w:pos="709"/>
        </w:tabs>
        <w:spacing w:after="0"/>
        <w:rPr>
          <w:lang w:eastAsia="en-AU"/>
        </w:rPr>
      </w:pPr>
      <w:proofErr w:type="gramStart"/>
      <w:r w:rsidRPr="00CD4140">
        <w:rPr>
          <w:lang w:eastAsia="en-AU"/>
        </w:rPr>
        <w:t>planning</w:t>
      </w:r>
      <w:proofErr w:type="gramEnd"/>
      <w:r w:rsidRPr="00CD4140">
        <w:rPr>
          <w:lang w:eastAsia="en-AU"/>
        </w:rPr>
        <w:t xml:space="preserve"> and management requirements for national health information, including funding requirements.</w:t>
      </w:r>
    </w:p>
    <w:p w:rsidR="00047983" w:rsidRPr="00CD4140" w:rsidRDefault="00047983" w:rsidP="00CD4140">
      <w:pPr>
        <w:spacing w:after="0"/>
        <w:ind w:firstLine="0"/>
        <w:rPr>
          <w:lang w:eastAsia="en-AU"/>
        </w:rPr>
      </w:pPr>
    </w:p>
    <w:p w:rsidR="00047983" w:rsidRPr="00CD4140" w:rsidRDefault="00047983" w:rsidP="00CD4140">
      <w:pPr>
        <w:spacing w:after="0"/>
        <w:ind w:firstLine="0"/>
        <w:rPr>
          <w:lang w:eastAsia="en-AU"/>
        </w:rPr>
      </w:pPr>
      <w:r w:rsidRPr="00CD4140">
        <w:rPr>
          <w:lang w:eastAsia="en-AU"/>
        </w:rPr>
        <w:t>The NHIG is also responsible for:</w:t>
      </w:r>
    </w:p>
    <w:p w:rsidR="00047983" w:rsidRPr="00CD4140" w:rsidRDefault="00047983" w:rsidP="00C65A02">
      <w:pPr>
        <w:pStyle w:val="ListParagraph"/>
        <w:numPr>
          <w:ilvl w:val="0"/>
          <w:numId w:val="53"/>
        </w:numPr>
        <w:spacing w:after="0"/>
        <w:rPr>
          <w:lang w:eastAsia="en-AU"/>
        </w:rPr>
      </w:pPr>
      <w:r w:rsidRPr="00CD4140">
        <w:rPr>
          <w:lang w:eastAsia="en-AU"/>
        </w:rPr>
        <w:t xml:space="preserve">overseeing the implementation and ongoing development of the National Health Information Agreement; </w:t>
      </w:r>
    </w:p>
    <w:p w:rsidR="00047983" w:rsidRPr="00CD4140" w:rsidRDefault="00047983" w:rsidP="00C65A02">
      <w:pPr>
        <w:pStyle w:val="ListParagraph"/>
        <w:numPr>
          <w:ilvl w:val="0"/>
          <w:numId w:val="53"/>
        </w:numPr>
        <w:spacing w:after="0"/>
        <w:rPr>
          <w:lang w:eastAsia="en-AU"/>
        </w:rPr>
      </w:pPr>
      <w:r w:rsidRPr="00CD4140">
        <w:rPr>
          <w:lang w:eastAsia="en-AU"/>
        </w:rPr>
        <w:t>managing and allocating resources to health information projects and working groups;</w:t>
      </w:r>
    </w:p>
    <w:p w:rsidR="00047983" w:rsidRPr="00CD4140" w:rsidRDefault="00047983" w:rsidP="00C65A02">
      <w:pPr>
        <w:pStyle w:val="ListParagraph"/>
        <w:numPr>
          <w:ilvl w:val="0"/>
          <w:numId w:val="53"/>
        </w:numPr>
        <w:spacing w:after="0"/>
        <w:rPr>
          <w:lang w:eastAsia="en-AU"/>
        </w:rPr>
      </w:pPr>
      <w:r w:rsidRPr="00CD4140">
        <w:rPr>
          <w:lang w:eastAsia="en-AU"/>
        </w:rPr>
        <w:t>endorsing national information standards, including National Minimum Data Sets; and</w:t>
      </w:r>
    </w:p>
    <w:p w:rsidR="00047983" w:rsidRPr="00CD4140" w:rsidRDefault="00047983" w:rsidP="00C65A02">
      <w:pPr>
        <w:pStyle w:val="ListParagraph"/>
        <w:numPr>
          <w:ilvl w:val="0"/>
          <w:numId w:val="53"/>
        </w:numPr>
        <w:spacing w:after="0"/>
        <w:rPr>
          <w:lang w:eastAsia="en-AU"/>
        </w:rPr>
      </w:pPr>
      <w:r w:rsidRPr="00CD4140">
        <w:rPr>
          <w:lang w:eastAsia="en-AU"/>
        </w:rPr>
        <w:t xml:space="preserve">endorsing the work plans of committees which report to it, including the Statistical Information Management Committee  (SIMC) and the Health Data Standards Committee (HDSC), the National Advisory Group on Aboriginal and Torres Strait Islander Health Information and Data (NAGATSIHID) and the National Public Health Information Working Group (NPHIWG). </w:t>
      </w:r>
    </w:p>
    <w:p w:rsidR="00047983" w:rsidRPr="00CD4140" w:rsidRDefault="00047983" w:rsidP="00CD4140">
      <w:pPr>
        <w:spacing w:after="0"/>
        <w:ind w:firstLine="0"/>
        <w:rPr>
          <w:lang w:eastAsia="en-AU"/>
        </w:rPr>
      </w:pPr>
    </w:p>
    <w:p w:rsidR="00047983" w:rsidRPr="00CD4140" w:rsidRDefault="00047983" w:rsidP="00CD4140">
      <w:pPr>
        <w:spacing w:after="0"/>
        <w:ind w:firstLine="0"/>
        <w:rPr>
          <w:lang w:eastAsia="en-AU"/>
        </w:rPr>
      </w:pPr>
      <w:r w:rsidRPr="00CD4140">
        <w:rPr>
          <w:lang w:eastAsia="en-AU"/>
        </w:rPr>
        <w:t>The chair of the NHIG is a member of AHMAC and is appointed by AHMAC for a two year period.</w:t>
      </w:r>
    </w:p>
    <w:p w:rsidR="00047983" w:rsidRDefault="00047983" w:rsidP="00024333">
      <w:pPr>
        <w:spacing w:after="0"/>
        <w:ind w:firstLine="0"/>
        <w:rPr>
          <w:lang w:eastAsia="en-AU"/>
        </w:rPr>
      </w:pPr>
    </w:p>
    <w:p w:rsidR="00047983" w:rsidRPr="00853CA0" w:rsidRDefault="00047983" w:rsidP="00CD4140">
      <w:pPr>
        <w:spacing w:after="0"/>
        <w:ind w:firstLine="0"/>
        <w:rPr>
          <w:b/>
          <w:lang w:eastAsia="en-AU"/>
        </w:rPr>
      </w:pPr>
      <w:r w:rsidRPr="00853CA0">
        <w:rPr>
          <w:b/>
          <w:lang w:eastAsia="en-AU"/>
        </w:rPr>
        <w:t>The Statistical Information Management Committee (SIMC)</w:t>
      </w:r>
    </w:p>
    <w:p w:rsidR="00047983" w:rsidRPr="00CD4140" w:rsidRDefault="00047983" w:rsidP="00CD4140">
      <w:pPr>
        <w:spacing w:after="0"/>
        <w:ind w:firstLine="0"/>
        <w:rPr>
          <w:lang w:eastAsia="en-AU"/>
        </w:rPr>
      </w:pPr>
      <w:r w:rsidRPr="00CD4140">
        <w:rPr>
          <w:lang w:eastAsia="en-AU"/>
        </w:rPr>
        <w:t>The SIMC is responsible, under the direction of the NHIG, for:</w:t>
      </w:r>
    </w:p>
    <w:p w:rsidR="00047983" w:rsidRPr="00CD4140" w:rsidRDefault="00047983" w:rsidP="00853CA0">
      <w:pPr>
        <w:pStyle w:val="ListParagraph"/>
        <w:numPr>
          <w:ilvl w:val="0"/>
          <w:numId w:val="54"/>
        </w:numPr>
        <w:spacing w:after="0"/>
        <w:rPr>
          <w:lang w:eastAsia="en-AU"/>
        </w:rPr>
      </w:pPr>
      <w:r w:rsidRPr="00CD4140">
        <w:rPr>
          <w:lang w:eastAsia="en-AU"/>
        </w:rPr>
        <w:t>developing, reviewing and implementing the National Health Information Agreement and coordinating all proposals to the NHIG concerning the Agreement;</w:t>
      </w:r>
    </w:p>
    <w:p w:rsidR="00047983" w:rsidRPr="00CD4140" w:rsidRDefault="00047983" w:rsidP="00853CA0">
      <w:pPr>
        <w:pStyle w:val="ListParagraph"/>
        <w:numPr>
          <w:ilvl w:val="0"/>
          <w:numId w:val="54"/>
        </w:numPr>
        <w:spacing w:after="0"/>
        <w:rPr>
          <w:lang w:eastAsia="en-AU"/>
        </w:rPr>
      </w:pPr>
      <w:r w:rsidRPr="00CD4140">
        <w:rPr>
          <w:lang w:eastAsia="en-AU"/>
        </w:rPr>
        <w:t>developing national health information priorities and the associated work plan;</w:t>
      </w:r>
    </w:p>
    <w:p w:rsidR="00047983" w:rsidRPr="00CD4140" w:rsidRDefault="00047983" w:rsidP="00853CA0">
      <w:pPr>
        <w:pStyle w:val="ListParagraph"/>
        <w:numPr>
          <w:ilvl w:val="0"/>
          <w:numId w:val="54"/>
        </w:numPr>
        <w:spacing w:after="0"/>
        <w:rPr>
          <w:lang w:eastAsia="en-AU"/>
        </w:rPr>
      </w:pPr>
      <w:r w:rsidRPr="00CD4140">
        <w:rPr>
          <w:lang w:eastAsia="en-AU"/>
        </w:rPr>
        <w:t>developing and coordinating the implementation of National Minimum Data Sets; and</w:t>
      </w:r>
    </w:p>
    <w:p w:rsidR="00047983" w:rsidRPr="00CD4140" w:rsidRDefault="00047983" w:rsidP="00853CA0">
      <w:pPr>
        <w:pStyle w:val="ListParagraph"/>
        <w:numPr>
          <w:ilvl w:val="0"/>
          <w:numId w:val="54"/>
        </w:numPr>
        <w:spacing w:after="0"/>
        <w:rPr>
          <w:lang w:eastAsia="en-AU"/>
        </w:rPr>
      </w:pPr>
      <w:proofErr w:type="gramStart"/>
      <w:r w:rsidRPr="00CD4140">
        <w:rPr>
          <w:lang w:eastAsia="en-AU"/>
        </w:rPr>
        <w:t>negotiating</w:t>
      </w:r>
      <w:proofErr w:type="gramEnd"/>
      <w:r w:rsidRPr="00CD4140">
        <w:rPr>
          <w:lang w:eastAsia="en-AU"/>
        </w:rPr>
        <w:t xml:space="preserve"> with other groups and individuals for the collection and dissemination of information which will enhance the provision of health information.</w:t>
      </w:r>
    </w:p>
    <w:p w:rsidR="00047983" w:rsidRPr="00CD4140" w:rsidRDefault="00047983" w:rsidP="00CD4140">
      <w:pPr>
        <w:spacing w:after="0"/>
        <w:ind w:firstLine="0"/>
        <w:rPr>
          <w:lang w:eastAsia="en-AU"/>
        </w:rPr>
      </w:pPr>
    </w:p>
    <w:p w:rsidR="00047983" w:rsidRPr="00CD4140" w:rsidRDefault="00047983" w:rsidP="00CD4140">
      <w:pPr>
        <w:spacing w:after="0"/>
        <w:ind w:firstLine="0"/>
        <w:rPr>
          <w:lang w:eastAsia="en-AU"/>
        </w:rPr>
      </w:pPr>
      <w:r w:rsidRPr="00CD4140">
        <w:rPr>
          <w:lang w:eastAsia="en-AU"/>
        </w:rPr>
        <w:t xml:space="preserve">The SIMC is also responsible for advising the NHIG on national health information priorities and on national health statistics. </w:t>
      </w:r>
    </w:p>
    <w:p w:rsidR="00047983" w:rsidRPr="00CD4140" w:rsidRDefault="00047983" w:rsidP="00CD4140">
      <w:pPr>
        <w:spacing w:after="0"/>
        <w:ind w:firstLine="0"/>
        <w:rPr>
          <w:lang w:eastAsia="en-AU"/>
        </w:rPr>
      </w:pPr>
    </w:p>
    <w:p w:rsidR="00047983" w:rsidRPr="00CD4140" w:rsidRDefault="00047983" w:rsidP="00CD4140">
      <w:pPr>
        <w:spacing w:after="0"/>
        <w:ind w:firstLine="0"/>
        <w:rPr>
          <w:lang w:eastAsia="en-AU"/>
        </w:rPr>
      </w:pPr>
      <w:r w:rsidRPr="00CD4140">
        <w:rPr>
          <w:lang w:eastAsia="en-AU"/>
        </w:rPr>
        <w:t xml:space="preserve">The SIMC will include representatives of parties to this Agreement and other members as agreed by NHIG from time to time, with a chair appointed by the NHIG. </w:t>
      </w:r>
    </w:p>
    <w:p w:rsidR="00047983" w:rsidRDefault="00047983" w:rsidP="00024333">
      <w:pPr>
        <w:spacing w:after="0"/>
        <w:ind w:firstLine="0"/>
        <w:rPr>
          <w:lang w:eastAsia="en-AU"/>
        </w:rPr>
      </w:pPr>
    </w:p>
    <w:p w:rsidR="00047983" w:rsidRPr="00853CA0" w:rsidRDefault="00047983" w:rsidP="00CD4140">
      <w:pPr>
        <w:spacing w:after="0"/>
        <w:ind w:firstLine="0"/>
        <w:rPr>
          <w:b/>
          <w:lang w:eastAsia="en-AU"/>
        </w:rPr>
      </w:pPr>
      <w:r w:rsidRPr="00853CA0">
        <w:rPr>
          <w:b/>
          <w:lang w:eastAsia="en-AU"/>
        </w:rPr>
        <w:t>The Health Data Standards Committee HDSC)</w:t>
      </w:r>
    </w:p>
    <w:p w:rsidR="00047983" w:rsidRPr="00CD4140" w:rsidRDefault="00047983" w:rsidP="00CD4140">
      <w:pPr>
        <w:spacing w:after="0"/>
        <w:ind w:firstLine="0"/>
        <w:rPr>
          <w:lang w:eastAsia="en-AU"/>
        </w:rPr>
      </w:pPr>
      <w:r w:rsidRPr="00CD4140">
        <w:rPr>
          <w:lang w:eastAsia="en-AU"/>
        </w:rPr>
        <w:t>The HDSC is responsible for:</w:t>
      </w:r>
    </w:p>
    <w:p w:rsidR="00047983" w:rsidRPr="00CD4140" w:rsidRDefault="00047983" w:rsidP="00853CA0">
      <w:pPr>
        <w:pStyle w:val="ListParagraph"/>
        <w:numPr>
          <w:ilvl w:val="0"/>
          <w:numId w:val="55"/>
        </w:numPr>
        <w:spacing w:after="0"/>
        <w:rPr>
          <w:lang w:eastAsia="en-AU"/>
        </w:rPr>
      </w:pPr>
      <w:r w:rsidRPr="00CD4140">
        <w:rPr>
          <w:lang w:eastAsia="en-AU"/>
        </w:rPr>
        <w:t>maintaining the development and revision of the National Health Data Dictionary and developing, maintaining and promoting the use of appropriate metadata standards; and</w:t>
      </w:r>
    </w:p>
    <w:p w:rsidR="00047983" w:rsidRPr="00CD4140" w:rsidRDefault="00047983" w:rsidP="00853CA0">
      <w:pPr>
        <w:pStyle w:val="ListParagraph"/>
        <w:numPr>
          <w:ilvl w:val="0"/>
          <w:numId w:val="55"/>
        </w:numPr>
        <w:spacing w:after="0"/>
        <w:rPr>
          <w:lang w:eastAsia="en-AU"/>
        </w:rPr>
      </w:pPr>
      <w:proofErr w:type="gramStart"/>
      <w:r w:rsidRPr="00CD4140">
        <w:rPr>
          <w:lang w:eastAsia="en-AU"/>
        </w:rPr>
        <w:lastRenderedPageBreak/>
        <w:t>reviewing</w:t>
      </w:r>
      <w:proofErr w:type="gramEnd"/>
      <w:r w:rsidRPr="00CD4140">
        <w:rPr>
          <w:lang w:eastAsia="en-AU"/>
        </w:rPr>
        <w:t xml:space="preserve"> and making recommendations for SIMC endorsement about National Minimum Data Sets in the health field.</w:t>
      </w:r>
    </w:p>
    <w:p w:rsidR="00047983" w:rsidRPr="00CD4140" w:rsidRDefault="00047983" w:rsidP="00CD4140">
      <w:pPr>
        <w:spacing w:after="0"/>
        <w:ind w:firstLine="0"/>
        <w:rPr>
          <w:lang w:eastAsia="en-AU"/>
        </w:rPr>
      </w:pPr>
    </w:p>
    <w:p w:rsidR="00047983" w:rsidRDefault="00047983" w:rsidP="00CD4140">
      <w:pPr>
        <w:spacing w:after="0"/>
        <w:ind w:firstLine="0"/>
        <w:rPr>
          <w:lang w:eastAsia="en-AU"/>
        </w:rPr>
      </w:pPr>
      <w:r w:rsidRPr="00CD4140">
        <w:rPr>
          <w:lang w:eastAsia="en-AU"/>
        </w:rPr>
        <w:t xml:space="preserve">The HDSC will include representatives of parties to this Agreement, as well as representatives or other agencies or interests as agreed by the NHIG from time to time. </w:t>
      </w:r>
    </w:p>
    <w:p w:rsidR="00543226" w:rsidRPr="00CD4140" w:rsidRDefault="00543226" w:rsidP="00CD4140">
      <w:pPr>
        <w:spacing w:after="0"/>
        <w:ind w:firstLine="0"/>
        <w:rPr>
          <w:lang w:eastAsia="en-AU"/>
        </w:rPr>
      </w:pPr>
    </w:p>
    <w:p w:rsidR="00047983" w:rsidRPr="007860B2" w:rsidRDefault="00047983" w:rsidP="00CD4140">
      <w:pPr>
        <w:spacing w:after="0"/>
        <w:ind w:firstLine="0"/>
        <w:rPr>
          <w:b/>
          <w:lang w:eastAsia="en-AU"/>
        </w:rPr>
      </w:pPr>
      <w:r w:rsidRPr="00900EDD">
        <w:rPr>
          <w:b/>
          <w:lang w:eastAsia="en-AU"/>
        </w:rPr>
        <w:t>The National Advisory Group on Aboriginal and Torres Strait Islander Health Information and Data (NAGATSIHID)</w:t>
      </w:r>
    </w:p>
    <w:p w:rsidR="00047983" w:rsidRPr="00CD4140" w:rsidRDefault="00047983" w:rsidP="00CD4140">
      <w:pPr>
        <w:spacing w:after="0"/>
        <w:ind w:firstLine="0"/>
        <w:rPr>
          <w:lang w:eastAsia="en-AU"/>
        </w:rPr>
      </w:pPr>
      <w:r w:rsidRPr="00CD4140">
        <w:rPr>
          <w:lang w:eastAsia="en-AU"/>
        </w:rPr>
        <w:t>The NAGATSIHID is responsible for:</w:t>
      </w:r>
    </w:p>
    <w:p w:rsidR="00047983" w:rsidRPr="00CD4140" w:rsidRDefault="00047983" w:rsidP="00900EDD">
      <w:pPr>
        <w:pStyle w:val="ListParagraph"/>
        <w:numPr>
          <w:ilvl w:val="0"/>
          <w:numId w:val="56"/>
        </w:numPr>
        <w:spacing w:after="0"/>
        <w:rPr>
          <w:lang w:eastAsia="en-AU"/>
        </w:rPr>
      </w:pPr>
      <w:r w:rsidRPr="00CD4140">
        <w:rPr>
          <w:lang w:eastAsia="en-AU"/>
        </w:rPr>
        <w:t xml:space="preserve">providing NHIG with broad strategic advice on the improvement of the quality and availability of data and information on Aboriginal and Torres Strait Islander health and health service delivery; </w:t>
      </w:r>
    </w:p>
    <w:p w:rsidR="00047983" w:rsidRPr="00CD4140" w:rsidRDefault="00047983" w:rsidP="00900EDD">
      <w:pPr>
        <w:pStyle w:val="ListParagraph"/>
        <w:numPr>
          <w:ilvl w:val="0"/>
          <w:numId w:val="56"/>
        </w:numPr>
        <w:spacing w:after="0"/>
        <w:rPr>
          <w:lang w:eastAsia="en-AU"/>
        </w:rPr>
      </w:pPr>
      <w:r w:rsidRPr="00CD4140">
        <w:rPr>
          <w:lang w:eastAsia="en-AU"/>
        </w:rPr>
        <w:t>drawing together a range of activities in relation to health information and data on Aboriginal and Torres Strait Islanders to provide a coordinated and strategic process;</w:t>
      </w:r>
    </w:p>
    <w:p w:rsidR="00047983" w:rsidRPr="00CD4140" w:rsidRDefault="00047983" w:rsidP="00900EDD">
      <w:pPr>
        <w:pStyle w:val="ListParagraph"/>
        <w:numPr>
          <w:ilvl w:val="0"/>
          <w:numId w:val="56"/>
        </w:numPr>
        <w:spacing w:after="0"/>
        <w:rPr>
          <w:lang w:eastAsia="en-AU"/>
        </w:rPr>
      </w:pPr>
      <w:r w:rsidRPr="00CD4140">
        <w:rPr>
          <w:lang w:eastAsia="en-AU"/>
        </w:rPr>
        <w:t>continuing the implementation of the National Indigenous Health Information Plan (NHIP) until this process is completed;</w:t>
      </w:r>
    </w:p>
    <w:p w:rsidR="00047983" w:rsidRPr="00CD4140" w:rsidRDefault="00047983" w:rsidP="00900EDD">
      <w:pPr>
        <w:pStyle w:val="ListParagraph"/>
        <w:numPr>
          <w:ilvl w:val="0"/>
          <w:numId w:val="56"/>
        </w:numPr>
        <w:spacing w:after="0"/>
        <w:rPr>
          <w:lang w:eastAsia="en-AU"/>
        </w:rPr>
      </w:pPr>
      <w:r w:rsidRPr="00CD4140">
        <w:rPr>
          <w:lang w:eastAsia="en-AU"/>
        </w:rPr>
        <w:t xml:space="preserve">advising AIHW and ABS on priorities in its </w:t>
      </w:r>
      <w:proofErr w:type="spellStart"/>
      <w:r w:rsidRPr="00CD4140">
        <w:rPr>
          <w:lang w:eastAsia="en-AU"/>
        </w:rPr>
        <w:t>workplan</w:t>
      </w:r>
      <w:proofErr w:type="spellEnd"/>
      <w:r w:rsidRPr="00CD4140">
        <w:rPr>
          <w:lang w:eastAsia="en-AU"/>
        </w:rPr>
        <w:t>; and</w:t>
      </w:r>
    </w:p>
    <w:p w:rsidR="00047983" w:rsidRPr="00CD4140" w:rsidRDefault="00047983" w:rsidP="00900EDD">
      <w:pPr>
        <w:pStyle w:val="ListParagraph"/>
        <w:numPr>
          <w:ilvl w:val="0"/>
          <w:numId w:val="56"/>
        </w:numPr>
        <w:spacing w:after="0"/>
        <w:rPr>
          <w:lang w:eastAsia="en-AU"/>
        </w:rPr>
      </w:pPr>
      <w:proofErr w:type="gramStart"/>
      <w:r w:rsidRPr="00CD4140">
        <w:rPr>
          <w:lang w:eastAsia="en-AU"/>
        </w:rPr>
        <w:t>providing</w:t>
      </w:r>
      <w:proofErr w:type="gramEnd"/>
      <w:r w:rsidRPr="00CD4140">
        <w:rPr>
          <w:lang w:eastAsia="en-AU"/>
        </w:rPr>
        <w:t xml:space="preserve"> advice to NHIG and the Steering Committee for Aboriginal and Torres Strait Islander Health (SCATSIH) on the National Performance Indicators and targets for Aboriginal and Torres Strait Islander Health reporting and associated activities.</w:t>
      </w:r>
    </w:p>
    <w:p w:rsidR="00047983" w:rsidRPr="00CD4140" w:rsidRDefault="00047983" w:rsidP="00CD4140">
      <w:pPr>
        <w:spacing w:after="0"/>
        <w:ind w:firstLine="0"/>
        <w:rPr>
          <w:lang w:eastAsia="en-AU"/>
        </w:rPr>
      </w:pPr>
    </w:p>
    <w:p w:rsidR="00047983" w:rsidRPr="00CD4140" w:rsidRDefault="00047983" w:rsidP="00CD4140">
      <w:pPr>
        <w:spacing w:after="0"/>
        <w:ind w:firstLine="0"/>
        <w:rPr>
          <w:lang w:eastAsia="en-AU"/>
        </w:rPr>
      </w:pPr>
      <w:r w:rsidRPr="00CD4140">
        <w:rPr>
          <w:lang w:eastAsia="en-AU"/>
        </w:rPr>
        <w:t>NAGATSIHID membership comprises representatives of the ABS, the AIHW, the Commonwealth Department of Health and Ageing; a National Aboriginal Community Controlled Health Organisation; the Aboriginal and Torres Strait Islander Service; Australian Institute of Aboriginal and Torres Strait Islander Studies, the SCATSIH and the SIMC as well as Indigenous experts on Aboriginal and Torres Strait Islander health and welfare and an epidemiologist with expertise in Indigenous health issues.</w:t>
      </w:r>
    </w:p>
    <w:p w:rsidR="00047983" w:rsidRPr="00CD4140" w:rsidRDefault="00047983" w:rsidP="00CD4140">
      <w:pPr>
        <w:spacing w:after="0"/>
        <w:ind w:firstLine="0"/>
        <w:rPr>
          <w:lang w:eastAsia="en-AU"/>
        </w:rPr>
      </w:pPr>
    </w:p>
    <w:p w:rsidR="00047983" w:rsidRPr="00900EDD" w:rsidRDefault="00047983" w:rsidP="00CD4140">
      <w:pPr>
        <w:spacing w:after="0"/>
        <w:ind w:firstLine="0"/>
        <w:rPr>
          <w:b/>
          <w:lang w:eastAsia="en-AU"/>
        </w:rPr>
      </w:pPr>
      <w:r w:rsidRPr="00900EDD">
        <w:rPr>
          <w:b/>
          <w:lang w:eastAsia="en-AU"/>
        </w:rPr>
        <w:t>The National Public Health Information Working Group (NPHIWG)</w:t>
      </w:r>
    </w:p>
    <w:p w:rsidR="00047983" w:rsidRPr="00CD4140" w:rsidRDefault="00047983" w:rsidP="00CD4140">
      <w:pPr>
        <w:spacing w:after="0"/>
        <w:ind w:firstLine="0"/>
        <w:rPr>
          <w:lang w:eastAsia="en-AU"/>
        </w:rPr>
      </w:pPr>
      <w:r w:rsidRPr="00CD4140">
        <w:rPr>
          <w:lang w:eastAsia="en-AU"/>
        </w:rPr>
        <w:t>The National Public Health Information Working Group (NPHIWG) is a sub-committee of the National Public Health Partnership (NPHP) and the National Health Information Group (NHIG). It advises and reports to the NPHP and the NHIG on:</w:t>
      </w:r>
    </w:p>
    <w:p w:rsidR="00047983" w:rsidRPr="00CD4140" w:rsidRDefault="00047983" w:rsidP="00900EDD">
      <w:pPr>
        <w:pStyle w:val="ListParagraph"/>
        <w:numPr>
          <w:ilvl w:val="0"/>
          <w:numId w:val="57"/>
        </w:numPr>
        <w:spacing w:after="0"/>
        <w:rPr>
          <w:lang w:eastAsia="en-AU"/>
        </w:rPr>
      </w:pPr>
      <w:r w:rsidRPr="00CD4140">
        <w:rPr>
          <w:lang w:eastAsia="en-AU"/>
        </w:rPr>
        <w:t>national public health information issues, including the development and implementation of the National Public Health Information Plan;</w:t>
      </w:r>
    </w:p>
    <w:p w:rsidR="00047983" w:rsidRPr="00CD4140" w:rsidRDefault="00047983" w:rsidP="00900EDD">
      <w:pPr>
        <w:pStyle w:val="ListParagraph"/>
        <w:numPr>
          <w:ilvl w:val="0"/>
          <w:numId w:val="57"/>
        </w:numPr>
        <w:spacing w:after="0"/>
        <w:rPr>
          <w:lang w:eastAsia="en-AU"/>
        </w:rPr>
      </w:pPr>
      <w:r w:rsidRPr="00CD4140">
        <w:rPr>
          <w:lang w:eastAsia="en-AU"/>
        </w:rPr>
        <w:t xml:space="preserve">collection, dissemination and analysis of national public health information; and </w:t>
      </w:r>
    </w:p>
    <w:p w:rsidR="00047983" w:rsidRPr="00CD4140" w:rsidRDefault="00047983" w:rsidP="00900EDD">
      <w:pPr>
        <w:pStyle w:val="ListParagraph"/>
        <w:numPr>
          <w:ilvl w:val="0"/>
          <w:numId w:val="57"/>
        </w:numPr>
        <w:spacing w:after="0"/>
        <w:rPr>
          <w:lang w:eastAsia="en-AU"/>
        </w:rPr>
      </w:pPr>
      <w:proofErr w:type="gramStart"/>
      <w:r w:rsidRPr="00CD4140">
        <w:rPr>
          <w:lang w:eastAsia="en-AU"/>
        </w:rPr>
        <w:t>harmonisation</w:t>
      </w:r>
      <w:proofErr w:type="gramEnd"/>
      <w:r w:rsidRPr="00CD4140">
        <w:rPr>
          <w:lang w:eastAsia="en-AU"/>
        </w:rPr>
        <w:t xml:space="preserve"> and collaboration between jurisdictions in relation to public health information.</w:t>
      </w:r>
    </w:p>
    <w:p w:rsidR="00047983" w:rsidRPr="00CD4140" w:rsidRDefault="00047983" w:rsidP="00CD4140">
      <w:pPr>
        <w:spacing w:after="0"/>
        <w:ind w:firstLine="0"/>
        <w:rPr>
          <w:lang w:eastAsia="en-AU"/>
        </w:rPr>
      </w:pPr>
    </w:p>
    <w:p w:rsidR="00047983" w:rsidRPr="00CD4140" w:rsidRDefault="00047983" w:rsidP="00CD4140">
      <w:pPr>
        <w:spacing w:after="0"/>
        <w:ind w:firstLine="0"/>
        <w:rPr>
          <w:lang w:eastAsia="en-AU"/>
        </w:rPr>
      </w:pPr>
      <w:r w:rsidRPr="00CD4140">
        <w:rPr>
          <w:lang w:eastAsia="en-AU"/>
        </w:rPr>
        <w:t>Membership includes representatives of the Australian Government (including the Australian Bureau of Statistics) and State and Territory government health departments, and the Australian Institute of Health and Welfare.</w:t>
      </w:r>
    </w:p>
    <w:p w:rsidR="00675DD1" w:rsidRDefault="00675DD1" w:rsidP="00024333">
      <w:pPr>
        <w:spacing w:after="0"/>
        <w:ind w:firstLine="0"/>
        <w:rPr>
          <w:lang w:eastAsia="en-AU"/>
        </w:rPr>
      </w:pPr>
    </w:p>
    <w:p w:rsidR="004516DE" w:rsidRPr="00F6484A" w:rsidRDefault="004516DE" w:rsidP="004516DE">
      <w:pPr>
        <w:pStyle w:val="Heading2"/>
        <w:numPr>
          <w:ilvl w:val="1"/>
          <w:numId w:val="13"/>
        </w:numPr>
        <w:tabs>
          <w:tab w:val="clear" w:pos="-138"/>
          <w:tab w:val="num" w:pos="0"/>
        </w:tabs>
        <w:ind w:left="0" w:firstLine="0"/>
      </w:pPr>
      <w:bookmarkStart w:id="12" w:name="_Toc335056346"/>
      <w:r w:rsidRPr="00F6484A">
        <w:t xml:space="preserve">Data </w:t>
      </w:r>
      <w:r>
        <w:t>Agreements</w:t>
      </w:r>
      <w:bookmarkEnd w:id="12"/>
    </w:p>
    <w:p w:rsidR="004516DE" w:rsidRDefault="00A62800" w:rsidP="00024333">
      <w:pPr>
        <w:spacing w:after="0"/>
        <w:ind w:firstLine="0"/>
        <w:rPr>
          <w:lang w:eastAsia="en-AU"/>
        </w:rPr>
      </w:pPr>
      <w:r>
        <w:rPr>
          <w:lang w:eastAsia="en-AU"/>
        </w:rPr>
        <w:t xml:space="preserve">Due to the number and variety of legislation at local, state and </w:t>
      </w:r>
      <w:r w:rsidR="00F30588">
        <w:rPr>
          <w:lang w:eastAsia="en-AU"/>
        </w:rPr>
        <w:t>national</w:t>
      </w:r>
      <w:r>
        <w:rPr>
          <w:lang w:eastAsia="en-AU"/>
        </w:rPr>
        <w:t xml:space="preserve"> levels</w:t>
      </w:r>
      <w:r w:rsidR="00D239AB">
        <w:rPr>
          <w:lang w:eastAsia="en-AU"/>
        </w:rPr>
        <w:t>, through</w:t>
      </w:r>
      <w:r>
        <w:rPr>
          <w:lang w:eastAsia="en-AU"/>
        </w:rPr>
        <w:t xml:space="preserve"> which each of the stakeholders in the health sector are controlled</w:t>
      </w:r>
      <w:r w:rsidR="00D10839">
        <w:rPr>
          <w:lang w:eastAsia="en-AU"/>
        </w:rPr>
        <w:t>,</w:t>
      </w:r>
      <w:r>
        <w:rPr>
          <w:lang w:eastAsia="en-AU"/>
        </w:rPr>
        <w:t xml:space="preserve"> a common agreement is essential for the </w:t>
      </w:r>
      <w:r w:rsidRPr="00A62800">
        <w:rPr>
          <w:lang w:eastAsia="en-AU"/>
        </w:rPr>
        <w:t>collection, compilation and interpretation of national information</w:t>
      </w:r>
      <w:r w:rsidR="005918A6">
        <w:rPr>
          <w:lang w:eastAsia="en-AU"/>
        </w:rPr>
        <w:t>.</w:t>
      </w:r>
      <w:r w:rsidRPr="00A62800">
        <w:rPr>
          <w:lang w:eastAsia="en-AU"/>
        </w:rPr>
        <w:t xml:space="preserve">  </w:t>
      </w:r>
      <w:r w:rsidR="005918A6">
        <w:rPr>
          <w:lang w:eastAsia="en-AU"/>
        </w:rPr>
        <w:t xml:space="preserve">The agreement covers </w:t>
      </w:r>
      <w:r w:rsidRPr="00A62800">
        <w:rPr>
          <w:lang w:eastAsia="en-AU"/>
        </w:rPr>
        <w:t>definitions, standards and rules of collection of information and guidelines for the co-ordination of access, interpretation and publication of national health information</w:t>
      </w:r>
      <w:r>
        <w:rPr>
          <w:lang w:eastAsia="en-AU"/>
        </w:rPr>
        <w:t>.</w:t>
      </w:r>
    </w:p>
    <w:p w:rsidR="004516DE" w:rsidRPr="00CD4140" w:rsidRDefault="004516DE" w:rsidP="004516DE">
      <w:pPr>
        <w:spacing w:after="0"/>
        <w:ind w:firstLine="0"/>
        <w:rPr>
          <w:lang w:eastAsia="en-AU"/>
        </w:rPr>
      </w:pPr>
    </w:p>
    <w:p w:rsidR="004516DE" w:rsidRPr="00CD4140" w:rsidRDefault="005918A6" w:rsidP="004516DE">
      <w:pPr>
        <w:spacing w:after="0"/>
        <w:ind w:firstLine="0"/>
        <w:rPr>
          <w:lang w:eastAsia="en-AU"/>
        </w:rPr>
      </w:pPr>
      <w:r>
        <w:rPr>
          <w:lang w:eastAsia="en-AU"/>
        </w:rPr>
        <w:t>As part of the National Health Information Agreement</w:t>
      </w:r>
      <w:r w:rsidR="004516DE" w:rsidRPr="00CD4140">
        <w:rPr>
          <w:lang w:eastAsia="en-AU"/>
        </w:rPr>
        <w:t xml:space="preserve">, the Commonwealth Department of Health and Ageing, the Commonwealth Department of Veterans’ Affairs, the Health Insurance Commission, the Australian Institute of Health and Welfare and State/Territory Health Authorities </w:t>
      </w:r>
      <w:r w:rsidR="007860B2">
        <w:rPr>
          <w:lang w:eastAsia="en-AU"/>
        </w:rPr>
        <w:t>are</w:t>
      </w:r>
      <w:r w:rsidR="004516DE" w:rsidRPr="00CD4140">
        <w:rPr>
          <w:lang w:eastAsia="en-AU"/>
        </w:rPr>
        <w:t xml:space="preserve"> responsible for:</w:t>
      </w:r>
    </w:p>
    <w:p w:rsidR="004516DE" w:rsidRPr="00CD4140" w:rsidRDefault="004516DE" w:rsidP="005918A6">
      <w:pPr>
        <w:pStyle w:val="ListParagraph"/>
        <w:numPr>
          <w:ilvl w:val="0"/>
          <w:numId w:val="58"/>
        </w:numPr>
        <w:spacing w:after="0"/>
        <w:rPr>
          <w:lang w:eastAsia="en-AU"/>
        </w:rPr>
      </w:pPr>
      <w:r w:rsidRPr="00CD4140">
        <w:rPr>
          <w:lang w:eastAsia="en-AU"/>
        </w:rPr>
        <w:t>ensuring that the information they collect, maintain and collate is consistent with the national protocols, definitions and standards contained in the National Health Data Dictionary and other guidelines endorsed by the NHIG;</w:t>
      </w:r>
    </w:p>
    <w:p w:rsidR="004516DE" w:rsidRPr="00CD4140" w:rsidRDefault="004516DE" w:rsidP="005918A6">
      <w:pPr>
        <w:pStyle w:val="ListParagraph"/>
        <w:numPr>
          <w:ilvl w:val="0"/>
          <w:numId w:val="58"/>
        </w:numPr>
        <w:spacing w:after="0"/>
        <w:rPr>
          <w:lang w:eastAsia="en-AU"/>
        </w:rPr>
      </w:pPr>
      <w:r w:rsidRPr="00CD4140">
        <w:rPr>
          <w:lang w:eastAsia="en-AU"/>
        </w:rPr>
        <w:t>maintaining the information they collect under the aegis of the Agreement in such a way that it can be readily made available to approved individuals, groups and authorities for purposes which require access to national health information kept under the terms of the Agreement; and</w:t>
      </w:r>
    </w:p>
    <w:p w:rsidR="004516DE" w:rsidRPr="00CD4140" w:rsidRDefault="004516DE" w:rsidP="005918A6">
      <w:pPr>
        <w:pStyle w:val="ListParagraph"/>
        <w:numPr>
          <w:ilvl w:val="0"/>
          <w:numId w:val="58"/>
        </w:numPr>
        <w:spacing w:after="0"/>
        <w:rPr>
          <w:lang w:eastAsia="en-AU"/>
        </w:rPr>
      </w:pPr>
      <w:proofErr w:type="gramStart"/>
      <w:r w:rsidRPr="00CD4140">
        <w:rPr>
          <w:lang w:eastAsia="en-AU"/>
        </w:rPr>
        <w:lastRenderedPageBreak/>
        <w:t>ensuring</w:t>
      </w:r>
      <w:proofErr w:type="gramEnd"/>
      <w:r w:rsidRPr="00CD4140">
        <w:rPr>
          <w:lang w:eastAsia="en-AU"/>
        </w:rPr>
        <w:t xml:space="preserve"> that the information they hold is maintained in such a way as to ensure that the privacy provisions of the Agreement are observed.</w:t>
      </w:r>
    </w:p>
    <w:p w:rsidR="004516DE" w:rsidRPr="00CD4140" w:rsidRDefault="004516DE" w:rsidP="004516DE">
      <w:pPr>
        <w:spacing w:after="0"/>
        <w:ind w:firstLine="0"/>
        <w:rPr>
          <w:lang w:eastAsia="en-AU"/>
        </w:rPr>
      </w:pPr>
    </w:p>
    <w:p w:rsidR="004516DE" w:rsidRPr="00CD4140" w:rsidRDefault="004516DE" w:rsidP="004516DE">
      <w:pPr>
        <w:spacing w:after="0"/>
        <w:ind w:firstLine="0"/>
        <w:rPr>
          <w:lang w:eastAsia="en-AU"/>
        </w:rPr>
      </w:pPr>
      <w:r w:rsidRPr="00CD4140">
        <w:rPr>
          <w:lang w:eastAsia="en-AU"/>
        </w:rPr>
        <w:t>In addition, the specific responsibilities of the parties to the Agreement are set out below.</w:t>
      </w:r>
    </w:p>
    <w:p w:rsidR="004516DE" w:rsidRPr="00CD4140" w:rsidRDefault="004516DE" w:rsidP="004516DE">
      <w:pPr>
        <w:spacing w:after="0"/>
        <w:ind w:firstLine="0"/>
        <w:rPr>
          <w:lang w:eastAsia="en-AU"/>
        </w:rPr>
      </w:pPr>
    </w:p>
    <w:p w:rsidR="004516DE" w:rsidRPr="007860B2" w:rsidRDefault="004516DE" w:rsidP="004516DE">
      <w:pPr>
        <w:spacing w:after="0"/>
        <w:ind w:firstLine="0"/>
        <w:rPr>
          <w:b/>
          <w:lang w:eastAsia="en-AU"/>
        </w:rPr>
      </w:pPr>
      <w:r w:rsidRPr="004347F8">
        <w:rPr>
          <w:b/>
          <w:lang w:eastAsia="en-AU"/>
        </w:rPr>
        <w:t>Austra</w:t>
      </w:r>
      <w:r w:rsidR="004347F8">
        <w:rPr>
          <w:b/>
          <w:lang w:eastAsia="en-AU"/>
        </w:rPr>
        <w:t>lian Bureau of Statistics (ABS)</w:t>
      </w:r>
      <w:r w:rsidRPr="004347F8">
        <w:rPr>
          <w:b/>
          <w:lang w:eastAsia="en-AU"/>
        </w:rPr>
        <w:t xml:space="preserve">  </w:t>
      </w:r>
    </w:p>
    <w:p w:rsidR="004516DE" w:rsidRPr="00CD4140" w:rsidRDefault="004516DE" w:rsidP="004516DE">
      <w:pPr>
        <w:spacing w:after="0"/>
        <w:ind w:firstLine="0"/>
        <w:rPr>
          <w:lang w:eastAsia="en-AU"/>
        </w:rPr>
      </w:pPr>
      <w:r w:rsidRPr="00CD4140">
        <w:rPr>
          <w:lang w:eastAsia="en-AU"/>
        </w:rPr>
        <w:t>The Australian Bureau of Statistics, consistent with its functions, including statistical coordination, will be responsible for:</w:t>
      </w:r>
    </w:p>
    <w:p w:rsidR="004516DE" w:rsidRPr="00CD4140" w:rsidRDefault="004516DE" w:rsidP="004347F8">
      <w:pPr>
        <w:pStyle w:val="ListParagraph"/>
        <w:numPr>
          <w:ilvl w:val="0"/>
          <w:numId w:val="59"/>
        </w:numPr>
        <w:spacing w:after="0"/>
        <w:rPr>
          <w:lang w:eastAsia="en-AU"/>
        </w:rPr>
      </w:pPr>
      <w:r w:rsidRPr="00CD4140">
        <w:rPr>
          <w:lang w:eastAsia="en-AU"/>
        </w:rPr>
        <w:t xml:space="preserve">collecting, compiling, analysing and disseminating statistics and related information for which they have specific responsibility; </w:t>
      </w:r>
    </w:p>
    <w:p w:rsidR="004516DE" w:rsidRPr="00CD4140" w:rsidRDefault="004516DE" w:rsidP="004347F8">
      <w:pPr>
        <w:pStyle w:val="ListParagraph"/>
        <w:numPr>
          <w:ilvl w:val="0"/>
          <w:numId w:val="59"/>
        </w:numPr>
        <w:spacing w:after="0"/>
        <w:rPr>
          <w:lang w:eastAsia="en-AU"/>
        </w:rPr>
      </w:pPr>
      <w:r w:rsidRPr="00CD4140">
        <w:rPr>
          <w:lang w:eastAsia="en-AU"/>
        </w:rPr>
        <w:t>developing and promoting compliance with statistical standards; and</w:t>
      </w:r>
    </w:p>
    <w:p w:rsidR="004516DE" w:rsidRPr="00CD4140" w:rsidRDefault="004516DE" w:rsidP="004347F8">
      <w:pPr>
        <w:pStyle w:val="ListParagraph"/>
        <w:numPr>
          <w:ilvl w:val="0"/>
          <w:numId w:val="59"/>
        </w:numPr>
        <w:spacing w:after="0"/>
        <w:rPr>
          <w:lang w:eastAsia="en-AU"/>
        </w:rPr>
      </w:pPr>
      <w:proofErr w:type="gramStart"/>
      <w:r w:rsidRPr="00CD4140">
        <w:rPr>
          <w:lang w:eastAsia="en-AU"/>
        </w:rPr>
        <w:t>providing</w:t>
      </w:r>
      <w:proofErr w:type="gramEnd"/>
      <w:r w:rsidRPr="00CD4140">
        <w:rPr>
          <w:lang w:eastAsia="en-AU"/>
        </w:rPr>
        <w:t xml:space="preserve"> specialist advice in relation to statistics.</w:t>
      </w:r>
    </w:p>
    <w:p w:rsidR="004516DE" w:rsidRPr="00CD4140" w:rsidRDefault="004516DE" w:rsidP="004516DE">
      <w:pPr>
        <w:spacing w:after="0"/>
        <w:ind w:firstLine="0"/>
        <w:rPr>
          <w:lang w:eastAsia="en-AU"/>
        </w:rPr>
      </w:pPr>
    </w:p>
    <w:p w:rsidR="004516DE" w:rsidRPr="004347F8" w:rsidRDefault="004516DE" w:rsidP="004516DE">
      <w:pPr>
        <w:spacing w:after="0"/>
        <w:ind w:firstLine="0"/>
        <w:rPr>
          <w:b/>
          <w:lang w:eastAsia="en-AU"/>
        </w:rPr>
      </w:pPr>
      <w:r w:rsidRPr="004347F8">
        <w:rPr>
          <w:b/>
          <w:lang w:eastAsia="en-AU"/>
        </w:rPr>
        <w:t xml:space="preserve">Australian Institute of Health and Welfare (AIHW):   </w:t>
      </w:r>
    </w:p>
    <w:p w:rsidR="004516DE" w:rsidRPr="00CD4140" w:rsidRDefault="004516DE" w:rsidP="004516DE">
      <w:pPr>
        <w:spacing w:after="0"/>
        <w:ind w:firstLine="0"/>
        <w:rPr>
          <w:lang w:eastAsia="en-AU"/>
        </w:rPr>
      </w:pPr>
      <w:r w:rsidRPr="00CD4140">
        <w:rPr>
          <w:lang w:eastAsia="en-AU"/>
        </w:rPr>
        <w:t>The AIHW will also be responsible for:</w:t>
      </w:r>
    </w:p>
    <w:p w:rsidR="004516DE" w:rsidRPr="00CD4140" w:rsidRDefault="004516DE" w:rsidP="004347F8">
      <w:pPr>
        <w:pStyle w:val="ListParagraph"/>
        <w:numPr>
          <w:ilvl w:val="0"/>
          <w:numId w:val="60"/>
        </w:numPr>
        <w:spacing w:after="0"/>
        <w:rPr>
          <w:lang w:eastAsia="en-AU"/>
        </w:rPr>
      </w:pPr>
      <w:r w:rsidRPr="00CD4140">
        <w:rPr>
          <w:lang w:eastAsia="en-AU"/>
        </w:rPr>
        <w:t>convening and providing secretariat assistance to the committees as set out in Schedule A to this Agreement;</w:t>
      </w:r>
    </w:p>
    <w:p w:rsidR="004516DE" w:rsidRPr="00CD4140" w:rsidRDefault="004516DE" w:rsidP="004347F8">
      <w:pPr>
        <w:pStyle w:val="ListParagraph"/>
        <w:numPr>
          <w:ilvl w:val="0"/>
          <w:numId w:val="60"/>
        </w:numPr>
        <w:spacing w:after="0"/>
        <w:rPr>
          <w:lang w:eastAsia="en-AU"/>
        </w:rPr>
      </w:pPr>
      <w:r w:rsidRPr="00CD4140">
        <w:rPr>
          <w:lang w:eastAsia="en-AU"/>
        </w:rPr>
        <w:t>in consultation with the ABS, developing specialised statistical standards and classifications relevant to health and health services;</w:t>
      </w:r>
    </w:p>
    <w:p w:rsidR="004516DE" w:rsidRPr="00CD4140" w:rsidRDefault="004516DE" w:rsidP="004347F8">
      <w:pPr>
        <w:pStyle w:val="ListParagraph"/>
        <w:numPr>
          <w:ilvl w:val="0"/>
          <w:numId w:val="60"/>
        </w:numPr>
        <w:spacing w:after="0"/>
        <w:rPr>
          <w:lang w:eastAsia="en-AU"/>
        </w:rPr>
      </w:pPr>
      <w:r w:rsidRPr="00CD4140">
        <w:rPr>
          <w:lang w:eastAsia="en-AU"/>
        </w:rPr>
        <w:t>undertaking specific research, using national data, to improve the efficiency and effectiveness of the health care system;</w:t>
      </w:r>
    </w:p>
    <w:p w:rsidR="004516DE" w:rsidRPr="00CD4140" w:rsidRDefault="004516DE" w:rsidP="004347F8">
      <w:pPr>
        <w:pStyle w:val="ListParagraph"/>
        <w:numPr>
          <w:ilvl w:val="0"/>
          <w:numId w:val="60"/>
        </w:numPr>
        <w:spacing w:after="0"/>
        <w:rPr>
          <w:lang w:eastAsia="en-AU"/>
        </w:rPr>
      </w:pPr>
      <w:r w:rsidRPr="00CD4140">
        <w:rPr>
          <w:lang w:eastAsia="en-AU"/>
        </w:rPr>
        <w:t>assisting other Parties to the Agreement in using and interpreting national health information; and</w:t>
      </w:r>
    </w:p>
    <w:p w:rsidR="004516DE" w:rsidRDefault="004516DE" w:rsidP="004347F8">
      <w:pPr>
        <w:pStyle w:val="ListParagraph"/>
        <w:numPr>
          <w:ilvl w:val="0"/>
          <w:numId w:val="60"/>
        </w:numPr>
        <w:spacing w:after="0"/>
        <w:rPr>
          <w:lang w:eastAsia="en-AU"/>
        </w:rPr>
      </w:pPr>
      <w:proofErr w:type="gramStart"/>
      <w:r w:rsidRPr="00CD4140">
        <w:rPr>
          <w:lang w:eastAsia="en-AU"/>
        </w:rPr>
        <w:t>ensuring</w:t>
      </w:r>
      <w:proofErr w:type="gramEnd"/>
      <w:r w:rsidRPr="00CD4140">
        <w:rPr>
          <w:lang w:eastAsia="en-AU"/>
        </w:rPr>
        <w:t xml:space="preserve"> that the National Health Data Dictionary and other quality control standards to encourage accuracy and consistency in the collection and reporting of health information are maintained and enhanced as agreed by the NHIG reporting to AHMAC.</w:t>
      </w:r>
    </w:p>
    <w:p w:rsidR="00B97891" w:rsidRDefault="00B97891" w:rsidP="00024333">
      <w:pPr>
        <w:spacing w:after="0"/>
        <w:ind w:firstLine="0"/>
        <w:rPr>
          <w:lang w:eastAsia="en-AU"/>
        </w:rPr>
      </w:pPr>
    </w:p>
    <w:p w:rsidR="00B97891" w:rsidRPr="00F6484A" w:rsidRDefault="00B97891" w:rsidP="00F6484A">
      <w:pPr>
        <w:pStyle w:val="Heading2"/>
        <w:numPr>
          <w:ilvl w:val="1"/>
          <w:numId w:val="13"/>
        </w:numPr>
        <w:tabs>
          <w:tab w:val="clear" w:pos="-138"/>
          <w:tab w:val="num" w:pos="0"/>
        </w:tabs>
        <w:ind w:left="0" w:firstLine="0"/>
      </w:pPr>
      <w:bookmarkStart w:id="13" w:name="_Toc335056347"/>
      <w:r w:rsidRPr="00F6484A">
        <w:t>Data Standards</w:t>
      </w:r>
      <w:bookmarkEnd w:id="13"/>
    </w:p>
    <w:p w:rsidR="00412896" w:rsidRPr="00F6484A" w:rsidRDefault="00412896" w:rsidP="00412896">
      <w:pPr>
        <w:spacing w:after="0"/>
        <w:ind w:firstLine="0"/>
        <w:rPr>
          <w:lang w:eastAsia="en-AU"/>
        </w:rPr>
      </w:pPr>
      <w:r w:rsidRPr="00F6484A">
        <w:rPr>
          <w:lang w:eastAsia="en-AU"/>
        </w:rPr>
        <w:t>The AIHW manages Australia's national health, community services and housing metadata items and standards, which provide the national infrastructure for metadata development.</w:t>
      </w:r>
    </w:p>
    <w:p w:rsidR="00412896" w:rsidRDefault="00412896" w:rsidP="00412896">
      <w:pPr>
        <w:spacing w:after="0"/>
        <w:ind w:firstLine="0"/>
        <w:rPr>
          <w:lang w:eastAsia="en-AU"/>
        </w:rPr>
      </w:pPr>
    </w:p>
    <w:p w:rsidR="00412896" w:rsidRDefault="00412896" w:rsidP="00412896">
      <w:pPr>
        <w:spacing w:after="0"/>
        <w:ind w:firstLine="0"/>
        <w:rPr>
          <w:lang w:eastAsia="en-AU"/>
        </w:rPr>
      </w:pPr>
      <w:r w:rsidRPr="00F6484A">
        <w:rPr>
          <w:lang w:eastAsia="en-AU"/>
        </w:rPr>
        <w:t>Many areas of the Institute are also involved in developing metadata standards for specific program/policy area or sectors. This involves working with clients (within the AIHW and external to the AIHW) to identify national information requirements and the development of data set specifications (e.g. National Minimum Data Sets), including development of specific data dictionaries, guidelines, and other supporting documentation.</w:t>
      </w:r>
    </w:p>
    <w:p w:rsidR="00CD4140" w:rsidRPr="00F6484A" w:rsidRDefault="00CD4140" w:rsidP="00CD4140">
      <w:pPr>
        <w:spacing w:after="0"/>
        <w:ind w:firstLine="0"/>
        <w:rPr>
          <w:lang w:eastAsia="en-AU"/>
        </w:rPr>
      </w:pPr>
    </w:p>
    <w:p w:rsidR="00F6484A" w:rsidRPr="00F6484A" w:rsidRDefault="00F6484A" w:rsidP="00CD4140">
      <w:pPr>
        <w:spacing w:after="0"/>
        <w:ind w:firstLine="0"/>
        <w:rPr>
          <w:lang w:eastAsia="en-AU"/>
        </w:rPr>
      </w:pPr>
      <w:r w:rsidRPr="00F6484A">
        <w:rPr>
          <w:lang w:eastAsia="en-AU"/>
        </w:rPr>
        <w:t>The Dictionary is designed to improve the comparability of data across the health field. It is also designed to make data collection activities more efficient by reducing duplication of effort in the field, and more effective by ensuring that information to be collected is appropriate to its purpose. </w:t>
      </w:r>
    </w:p>
    <w:p w:rsidR="00CD4140" w:rsidRPr="00F6484A" w:rsidRDefault="00F6484A" w:rsidP="00CD4140">
      <w:pPr>
        <w:spacing w:after="0"/>
        <w:ind w:firstLine="0"/>
        <w:rPr>
          <w:lang w:eastAsia="en-AU"/>
        </w:rPr>
      </w:pPr>
      <w:r w:rsidRPr="00F6484A">
        <w:rPr>
          <w:lang w:eastAsia="en-AU"/>
        </w:rPr>
        <w:t>The objectives of the National Health Data Dictionary are to: </w:t>
      </w:r>
    </w:p>
    <w:p w:rsidR="00F6484A" w:rsidRPr="00F6484A" w:rsidRDefault="00F6484A" w:rsidP="00F02660">
      <w:pPr>
        <w:pStyle w:val="ListParagraph"/>
        <w:numPr>
          <w:ilvl w:val="0"/>
          <w:numId w:val="61"/>
        </w:numPr>
        <w:spacing w:after="0"/>
        <w:rPr>
          <w:lang w:eastAsia="en-AU"/>
        </w:rPr>
      </w:pPr>
      <w:r w:rsidRPr="00F6484A">
        <w:rPr>
          <w:lang w:eastAsia="en-AU"/>
        </w:rPr>
        <w:t>establish a core set of uniform definitions relating to the full range of health services and a range of population parameters (including health status and determinants); </w:t>
      </w:r>
    </w:p>
    <w:p w:rsidR="00F6484A" w:rsidRPr="00F6484A" w:rsidRDefault="00F6484A" w:rsidP="00F02660">
      <w:pPr>
        <w:pStyle w:val="ListParagraph"/>
        <w:numPr>
          <w:ilvl w:val="0"/>
          <w:numId w:val="61"/>
        </w:numPr>
        <w:spacing w:after="0"/>
        <w:rPr>
          <w:lang w:eastAsia="en-AU"/>
        </w:rPr>
      </w:pPr>
      <w:r w:rsidRPr="00F6484A">
        <w:rPr>
          <w:lang w:eastAsia="en-AU"/>
        </w:rPr>
        <w:t>promote uniformity, availability, reliability, validity, consistency and completeness in the data;</w:t>
      </w:r>
    </w:p>
    <w:p w:rsidR="00F6484A" w:rsidRPr="00F6484A" w:rsidRDefault="00F6484A" w:rsidP="00F02660">
      <w:pPr>
        <w:pStyle w:val="ListParagraph"/>
        <w:numPr>
          <w:ilvl w:val="0"/>
          <w:numId w:val="61"/>
        </w:numPr>
        <w:spacing w:after="0"/>
        <w:rPr>
          <w:lang w:eastAsia="en-AU"/>
        </w:rPr>
      </w:pPr>
      <w:r w:rsidRPr="00F6484A">
        <w:rPr>
          <w:lang w:eastAsia="en-AU"/>
        </w:rPr>
        <w:t>accord with nationally and internationally agreed protocols and standards, wherever possible; </w:t>
      </w:r>
    </w:p>
    <w:p w:rsidR="00F6484A" w:rsidRPr="00F6484A" w:rsidRDefault="00F6484A" w:rsidP="00F02660">
      <w:pPr>
        <w:pStyle w:val="ListParagraph"/>
        <w:numPr>
          <w:ilvl w:val="0"/>
          <w:numId w:val="61"/>
        </w:numPr>
        <w:spacing w:after="0"/>
        <w:rPr>
          <w:lang w:eastAsia="en-AU"/>
        </w:rPr>
      </w:pPr>
      <w:r w:rsidRPr="00F6484A">
        <w:rPr>
          <w:lang w:eastAsia="en-AU"/>
        </w:rPr>
        <w:t>promote the national standard definitions by being readily available to all individuals and organisations involved in the generation, use and/or development of health and health services information; </w:t>
      </w:r>
    </w:p>
    <w:p w:rsidR="00F6484A" w:rsidRPr="00F6484A" w:rsidRDefault="00F6484A" w:rsidP="00F02660">
      <w:pPr>
        <w:pStyle w:val="ListParagraph"/>
        <w:numPr>
          <w:ilvl w:val="0"/>
          <w:numId w:val="61"/>
        </w:numPr>
        <w:spacing w:after="0"/>
        <w:rPr>
          <w:lang w:eastAsia="en-AU"/>
        </w:rPr>
      </w:pPr>
      <w:proofErr w:type="gramStart"/>
      <w:r w:rsidRPr="00F6484A">
        <w:rPr>
          <w:lang w:eastAsia="en-AU"/>
        </w:rPr>
        <w:t>facilitate</w:t>
      </w:r>
      <w:proofErr w:type="gramEnd"/>
      <w:r w:rsidRPr="00F6484A">
        <w:rPr>
          <w:lang w:eastAsia="en-AU"/>
        </w:rPr>
        <w:t xml:space="preserve"> and promote the development of good data definitions across the health sector. </w:t>
      </w:r>
    </w:p>
    <w:bookmarkEnd w:id="10"/>
    <w:p w:rsidR="005D20B4" w:rsidRDefault="005D20B4" w:rsidP="008A1C37">
      <w:pPr>
        <w:spacing w:after="0"/>
        <w:ind w:firstLine="0"/>
      </w:pPr>
    </w:p>
    <w:p w:rsidR="00A52A82" w:rsidRDefault="00A52A82" w:rsidP="008A1C37">
      <w:pPr>
        <w:spacing w:after="0"/>
        <w:ind w:firstLine="0"/>
        <w:rPr>
          <w:lang w:eastAsia="en-AU"/>
        </w:rPr>
      </w:pPr>
    </w:p>
    <w:p w:rsidR="00AF3232" w:rsidRDefault="00EC7E54" w:rsidP="008A1C37">
      <w:pPr>
        <w:spacing w:after="0"/>
        <w:ind w:firstLine="0"/>
      </w:pPr>
      <w:r>
        <w:t xml:space="preserve">An example of </w:t>
      </w:r>
      <w:r w:rsidR="00A80F50">
        <w:t>the information captured and maintained in the Health Data Dictionary can be found in Appendix A</w:t>
      </w:r>
      <w:r w:rsidR="00D239AB">
        <w:t>.</w:t>
      </w:r>
    </w:p>
    <w:p w:rsidR="005D20B4" w:rsidRDefault="005D20B4" w:rsidP="008A1C37">
      <w:pPr>
        <w:spacing w:after="0"/>
        <w:ind w:firstLine="0"/>
        <w:rPr>
          <w:lang w:eastAsia="en-AU"/>
        </w:rPr>
      </w:pPr>
    </w:p>
    <w:p w:rsidR="005D20B4" w:rsidRDefault="005D20B4" w:rsidP="008A1C37">
      <w:pPr>
        <w:spacing w:after="0"/>
        <w:ind w:firstLine="0"/>
      </w:pPr>
    </w:p>
    <w:p w:rsidR="005D20B4" w:rsidRDefault="005D20B4" w:rsidP="003470A5">
      <w:pPr>
        <w:spacing w:after="0"/>
        <w:ind w:firstLine="0"/>
      </w:pPr>
    </w:p>
    <w:p w:rsidR="009E6424" w:rsidRDefault="005D20B4">
      <w:pPr>
        <w:pStyle w:val="Heading1"/>
        <w:pageBreakBefore/>
        <w:numPr>
          <w:ilvl w:val="0"/>
          <w:numId w:val="13"/>
        </w:numPr>
        <w:tabs>
          <w:tab w:val="clear" w:pos="823"/>
          <w:tab w:val="num" w:pos="567"/>
        </w:tabs>
        <w:ind w:left="0" w:firstLine="0"/>
        <w:rPr>
          <w:caps w:val="0"/>
        </w:rPr>
      </w:pPr>
      <w:bookmarkStart w:id="14" w:name="_Toc335056348"/>
      <w:r>
        <w:lastRenderedPageBreak/>
        <w:t>Dataset and data Uses</w:t>
      </w:r>
      <w:bookmarkEnd w:id="14"/>
      <w:r w:rsidR="009C50E8">
        <w:br/>
      </w:r>
    </w:p>
    <w:p w:rsidR="00543226" w:rsidRPr="006472F2" w:rsidRDefault="00075CA5" w:rsidP="00543226">
      <w:pPr>
        <w:spacing w:after="0"/>
        <w:ind w:firstLine="0"/>
        <w:rPr>
          <w:b/>
          <w:color w:val="000000"/>
          <w:sz w:val="28"/>
          <w:szCs w:val="28"/>
          <w:lang w:eastAsia="en-AU"/>
        </w:rPr>
      </w:pPr>
      <w:r w:rsidRPr="00075CA5">
        <w:rPr>
          <w:b/>
          <w:color w:val="000000"/>
          <w:sz w:val="28"/>
          <w:szCs w:val="28"/>
          <w:lang w:eastAsia="en-AU"/>
        </w:rPr>
        <w:t>Data System health and Aged Care</w:t>
      </w:r>
    </w:p>
    <w:p w:rsidR="006472F2" w:rsidRPr="0051517E" w:rsidRDefault="00075CA5" w:rsidP="00543226">
      <w:pPr>
        <w:spacing w:after="0"/>
        <w:ind w:firstLine="0"/>
        <w:rPr>
          <w:b/>
          <w:color w:val="000000"/>
          <w:sz w:val="24"/>
          <w:szCs w:val="24"/>
          <w:lang w:eastAsia="en-AU"/>
        </w:rPr>
      </w:pPr>
      <w:r w:rsidRPr="0051517E">
        <w:rPr>
          <w:b/>
          <w:color w:val="000000"/>
          <w:sz w:val="24"/>
          <w:szCs w:val="24"/>
          <w:lang w:eastAsia="en-AU"/>
        </w:rPr>
        <w:t>Example</w:t>
      </w:r>
      <w:r w:rsidR="00F30588" w:rsidRPr="0051517E">
        <w:rPr>
          <w:b/>
          <w:color w:val="000000"/>
          <w:sz w:val="24"/>
          <w:szCs w:val="24"/>
          <w:lang w:eastAsia="en-AU"/>
        </w:rPr>
        <w:t>:</w:t>
      </w:r>
      <w:r w:rsidRPr="0051517E">
        <w:rPr>
          <w:b/>
          <w:color w:val="000000"/>
          <w:sz w:val="24"/>
          <w:szCs w:val="24"/>
          <w:lang w:eastAsia="en-AU"/>
        </w:rPr>
        <w:t xml:space="preserve"> Minimum</w:t>
      </w:r>
      <w:r w:rsidR="00F30588" w:rsidRPr="0051517E">
        <w:rPr>
          <w:b/>
          <w:color w:val="000000"/>
          <w:sz w:val="24"/>
          <w:szCs w:val="24"/>
          <w:lang w:eastAsia="en-AU"/>
        </w:rPr>
        <w:t xml:space="preserve"> D</w:t>
      </w:r>
      <w:r w:rsidRPr="0051517E">
        <w:rPr>
          <w:b/>
          <w:color w:val="000000"/>
          <w:sz w:val="24"/>
          <w:szCs w:val="24"/>
          <w:lang w:eastAsia="en-AU"/>
        </w:rPr>
        <w:t>ata Set Solution in Aged Care</w:t>
      </w:r>
    </w:p>
    <w:p w:rsidR="006472F2" w:rsidRPr="006472F2" w:rsidRDefault="006472F2" w:rsidP="00543226">
      <w:pPr>
        <w:spacing w:after="0"/>
        <w:ind w:firstLine="0"/>
        <w:rPr>
          <w:b/>
          <w:color w:val="000000"/>
          <w:sz w:val="28"/>
          <w:szCs w:val="28"/>
          <w:lang w:eastAsia="en-AU"/>
        </w:rPr>
      </w:pPr>
    </w:p>
    <w:p w:rsidR="00543226" w:rsidRDefault="00543226" w:rsidP="00543226">
      <w:pPr>
        <w:spacing w:after="0"/>
        <w:ind w:firstLine="0"/>
        <w:rPr>
          <w:lang w:eastAsia="en-AU"/>
        </w:rPr>
      </w:pPr>
      <w:r w:rsidRPr="00046CF1">
        <w:rPr>
          <w:color w:val="000000"/>
          <w:lang w:eastAsia="en-AU"/>
        </w:rPr>
        <w:t xml:space="preserve">The Department of Health </w:t>
      </w:r>
      <w:r w:rsidRPr="00046CF1">
        <w:rPr>
          <w:i/>
          <w:iCs/>
          <w:lang w:eastAsia="en-AU"/>
        </w:rPr>
        <w:t>a</w:t>
      </w:r>
      <w:r>
        <w:rPr>
          <w:lang w:eastAsia="en-AU"/>
        </w:rPr>
        <w:t>nd Ageing (</w:t>
      </w:r>
      <w:proofErr w:type="spellStart"/>
      <w:r>
        <w:rPr>
          <w:lang w:eastAsia="en-AU"/>
        </w:rPr>
        <w:t>DoHA</w:t>
      </w:r>
      <w:proofErr w:type="spellEnd"/>
      <w:r>
        <w:rPr>
          <w:lang w:eastAsia="en-AU"/>
        </w:rPr>
        <w:t xml:space="preserve">) faced a similar problem to DSEWPC in that it was required to collect data from assessment teams located in different geographies. The Ageing and Aged Care Division within </w:t>
      </w:r>
      <w:proofErr w:type="spellStart"/>
      <w:r>
        <w:rPr>
          <w:lang w:eastAsia="en-AU"/>
        </w:rPr>
        <w:t>DoHA</w:t>
      </w:r>
      <w:proofErr w:type="spellEnd"/>
      <w:r>
        <w:rPr>
          <w:lang w:eastAsia="en-AU"/>
        </w:rPr>
        <w:t xml:space="preserve"> required this information as it is used to guide the determination of the level of care needed by individuals and to help them provide the best possible care available.</w:t>
      </w:r>
    </w:p>
    <w:p w:rsidR="00543226" w:rsidRDefault="00543226" w:rsidP="00543226">
      <w:pPr>
        <w:spacing w:after="0"/>
        <w:ind w:firstLine="0"/>
        <w:rPr>
          <w:lang w:eastAsia="en-AU"/>
        </w:rPr>
      </w:pPr>
    </w:p>
    <w:p w:rsidR="00543226" w:rsidRDefault="00543226" w:rsidP="00543226">
      <w:pPr>
        <w:spacing w:after="0"/>
        <w:ind w:firstLine="0"/>
        <w:rPr>
          <w:lang w:eastAsia="en-AU"/>
        </w:rPr>
      </w:pPr>
      <w:r>
        <w:rPr>
          <w:lang w:eastAsia="en-AU"/>
        </w:rPr>
        <w:t>The Division of Ageing and Aged Care makes up one of the fifteen divisions within the department</w:t>
      </w:r>
      <w:r w:rsidR="0051517E">
        <w:rPr>
          <w:lang w:eastAsia="en-AU"/>
        </w:rPr>
        <w:t xml:space="preserve">. It has </w:t>
      </w:r>
      <w:r>
        <w:rPr>
          <w:lang w:eastAsia="en-AU"/>
        </w:rPr>
        <w:t xml:space="preserve">responsibility </w:t>
      </w:r>
      <w:r w:rsidRPr="0036573E">
        <w:rPr>
          <w:lang w:eastAsia="en-AU"/>
        </w:rPr>
        <w:t xml:space="preserve">for </w:t>
      </w:r>
      <w:r>
        <w:rPr>
          <w:lang w:eastAsia="en-AU"/>
        </w:rPr>
        <w:t xml:space="preserve">all aspects of </w:t>
      </w:r>
      <w:r w:rsidRPr="0036573E">
        <w:rPr>
          <w:lang w:eastAsia="en-AU"/>
        </w:rPr>
        <w:t>the National Ageing and Aged Care Program</w:t>
      </w:r>
      <w:r w:rsidR="0051517E">
        <w:rPr>
          <w:lang w:eastAsia="en-AU"/>
        </w:rPr>
        <w:t>,</w:t>
      </w:r>
      <w:r w:rsidRPr="0036573E">
        <w:rPr>
          <w:lang w:eastAsia="en-AU"/>
        </w:rPr>
        <w:t xml:space="preserve"> which provides care and support services to older people and their </w:t>
      </w:r>
      <w:proofErr w:type="spellStart"/>
      <w:r w:rsidRPr="0036573E">
        <w:rPr>
          <w:lang w:eastAsia="en-AU"/>
        </w:rPr>
        <w:t>carers</w:t>
      </w:r>
      <w:proofErr w:type="spellEnd"/>
      <w:r w:rsidRPr="0036573E">
        <w:rPr>
          <w:lang w:eastAsia="en-AU"/>
        </w:rPr>
        <w:t>, and promotes healthy ageing. The Program also provides care and support for people with a disability</w:t>
      </w:r>
      <w:r>
        <w:rPr>
          <w:lang w:eastAsia="en-AU"/>
        </w:rPr>
        <w:t xml:space="preserve">. </w:t>
      </w:r>
    </w:p>
    <w:p w:rsidR="00543226" w:rsidRDefault="00543226" w:rsidP="00543226">
      <w:pPr>
        <w:spacing w:after="0"/>
        <w:ind w:firstLine="0"/>
        <w:rPr>
          <w:lang w:eastAsia="en-AU"/>
        </w:rPr>
      </w:pPr>
    </w:p>
    <w:p w:rsidR="005D20B4" w:rsidRPr="002171C6" w:rsidRDefault="005D20B4" w:rsidP="00092656">
      <w:pPr>
        <w:pStyle w:val="Heading2"/>
        <w:numPr>
          <w:ilvl w:val="1"/>
          <w:numId w:val="13"/>
        </w:numPr>
        <w:tabs>
          <w:tab w:val="clear" w:pos="-138"/>
          <w:tab w:val="num" w:pos="0"/>
        </w:tabs>
        <w:ind w:left="0" w:firstLine="0"/>
      </w:pPr>
      <w:bookmarkStart w:id="15" w:name="_Toc335035929"/>
      <w:bookmarkStart w:id="16" w:name="_Toc335036320"/>
      <w:bookmarkStart w:id="17" w:name="_Toc335036358"/>
      <w:bookmarkStart w:id="18" w:name="_Toc335038015"/>
      <w:bookmarkStart w:id="19" w:name="_Toc335056349"/>
      <w:bookmarkEnd w:id="15"/>
      <w:bookmarkEnd w:id="16"/>
      <w:bookmarkEnd w:id="17"/>
      <w:bookmarkEnd w:id="18"/>
      <w:r w:rsidRPr="002171C6">
        <w:t>Overview</w:t>
      </w:r>
      <w:bookmarkEnd w:id="19"/>
    </w:p>
    <w:p w:rsidR="00625A89" w:rsidRDefault="00625A89" w:rsidP="00625A89">
      <w:pPr>
        <w:spacing w:after="0"/>
        <w:ind w:firstLine="0"/>
        <w:rPr>
          <w:lang w:eastAsia="en-AU"/>
        </w:rPr>
      </w:pPr>
      <w:r>
        <w:rPr>
          <w:lang w:eastAsia="en-AU"/>
        </w:rPr>
        <w:t>Previously the division had outsourced its collection of the aged care assessments data to La Trobe University. The process that was generally used to collect and pass on the data is as follows:</w:t>
      </w:r>
    </w:p>
    <w:p w:rsidR="00625A89" w:rsidRDefault="00625A89" w:rsidP="00625A89">
      <w:pPr>
        <w:numPr>
          <w:ilvl w:val="0"/>
          <w:numId w:val="39"/>
        </w:numPr>
        <w:spacing w:after="0"/>
        <w:rPr>
          <w:lang w:eastAsia="en-AU"/>
        </w:rPr>
      </w:pPr>
      <w:r>
        <w:rPr>
          <w:lang w:eastAsia="en-AU"/>
        </w:rPr>
        <w:t>The assessment teams provided their data to the State offices</w:t>
      </w:r>
    </w:p>
    <w:p w:rsidR="00625A89" w:rsidRDefault="00625A89" w:rsidP="00625A89">
      <w:pPr>
        <w:numPr>
          <w:ilvl w:val="0"/>
          <w:numId w:val="39"/>
        </w:numPr>
        <w:spacing w:after="0"/>
        <w:rPr>
          <w:lang w:eastAsia="en-AU"/>
        </w:rPr>
      </w:pPr>
      <w:r>
        <w:rPr>
          <w:lang w:eastAsia="en-AU"/>
        </w:rPr>
        <w:t>The State offices collated all data from the assessment teams and passed on to Latrobe University on a quarterly basis</w:t>
      </w:r>
    </w:p>
    <w:p w:rsidR="00625A89" w:rsidRDefault="00625A89" w:rsidP="00625A89">
      <w:pPr>
        <w:numPr>
          <w:ilvl w:val="0"/>
          <w:numId w:val="39"/>
        </w:numPr>
        <w:spacing w:after="0"/>
        <w:rPr>
          <w:lang w:eastAsia="en-AU"/>
        </w:rPr>
      </w:pPr>
      <w:r>
        <w:rPr>
          <w:lang w:eastAsia="en-AU"/>
        </w:rPr>
        <w:t xml:space="preserve">Latrobe University did some basic validations and once all data had been integrated and collected from all the States generated a standard set of reports which were passed on to </w:t>
      </w:r>
      <w:proofErr w:type="spellStart"/>
      <w:r>
        <w:rPr>
          <w:lang w:eastAsia="en-AU"/>
        </w:rPr>
        <w:t>DoHA</w:t>
      </w:r>
      <w:proofErr w:type="spellEnd"/>
      <w:r w:rsidR="00D10839">
        <w:rPr>
          <w:lang w:eastAsia="en-AU"/>
        </w:rPr>
        <w:t>.</w:t>
      </w:r>
    </w:p>
    <w:p w:rsidR="00625A89" w:rsidRDefault="00625A89" w:rsidP="00625A89">
      <w:pPr>
        <w:spacing w:after="0"/>
        <w:ind w:firstLine="0"/>
        <w:rPr>
          <w:lang w:eastAsia="en-AU"/>
        </w:rPr>
      </w:pPr>
    </w:p>
    <w:p w:rsidR="00625A89" w:rsidRDefault="00625A89" w:rsidP="00625A89">
      <w:pPr>
        <w:spacing w:after="0"/>
        <w:ind w:firstLine="0"/>
        <w:rPr>
          <w:lang w:eastAsia="en-AU"/>
        </w:rPr>
      </w:pPr>
      <w:r>
        <w:rPr>
          <w:lang w:eastAsia="en-AU"/>
        </w:rPr>
        <w:t>This previous method of collecting and storing the assessment data resulted in limitations on the types of enquiries that could be made o</w:t>
      </w:r>
      <w:r w:rsidR="00F30588">
        <w:rPr>
          <w:lang w:eastAsia="en-AU"/>
        </w:rPr>
        <w:t>f</w:t>
      </w:r>
      <w:r>
        <w:rPr>
          <w:lang w:eastAsia="en-AU"/>
        </w:rPr>
        <w:t xml:space="preserve"> the data and considerable </w:t>
      </w:r>
      <w:r w:rsidR="00036756">
        <w:rPr>
          <w:lang w:eastAsia="en-AU"/>
        </w:rPr>
        <w:t>time</w:t>
      </w:r>
      <w:r w:rsidR="00F30588">
        <w:rPr>
          <w:lang w:eastAsia="en-AU"/>
        </w:rPr>
        <w:t xml:space="preserve"> was</w:t>
      </w:r>
      <w:r w:rsidR="00036756">
        <w:rPr>
          <w:lang w:eastAsia="en-AU"/>
        </w:rPr>
        <w:t xml:space="preserve"> taken</w:t>
      </w:r>
      <w:r>
        <w:rPr>
          <w:lang w:eastAsia="en-AU"/>
        </w:rPr>
        <w:t xml:space="preserve"> and expense incurred in requesting reports from the system to answer enquiries.  It made it almost impossible to undertake meaningful research/analysis using the information due to the collection/storage method, cost involved and the limited budget for this purpose</w:t>
      </w:r>
      <w:r w:rsidR="00F30588">
        <w:rPr>
          <w:lang w:eastAsia="en-AU"/>
        </w:rPr>
        <w:t>.</w:t>
      </w:r>
      <w:r>
        <w:rPr>
          <w:lang w:eastAsia="en-AU"/>
        </w:rPr>
        <w:t xml:space="preserve"> Requests for information</w:t>
      </w:r>
      <w:r w:rsidR="00F30588">
        <w:rPr>
          <w:lang w:eastAsia="en-AU"/>
        </w:rPr>
        <w:t>,</w:t>
      </w:r>
      <w:r>
        <w:rPr>
          <w:lang w:eastAsia="en-AU"/>
        </w:rPr>
        <w:t xml:space="preserve"> even basic enquiries</w:t>
      </w:r>
      <w:r w:rsidR="00F30588">
        <w:rPr>
          <w:lang w:eastAsia="en-AU"/>
        </w:rPr>
        <w:t>,</w:t>
      </w:r>
      <w:r>
        <w:rPr>
          <w:lang w:eastAsia="en-AU"/>
        </w:rPr>
        <w:t xml:space="preserve"> required processing and publishing time that rarely met business deadlines. Another issue with outsourcing the data collection was that it became hard for the Department to improve the quality of the data being collected as it was not directly involved in its acquisition.</w:t>
      </w:r>
    </w:p>
    <w:p w:rsidR="00625A89" w:rsidRDefault="00625A89" w:rsidP="00625A89">
      <w:pPr>
        <w:spacing w:after="0"/>
        <w:ind w:firstLine="0"/>
        <w:rPr>
          <w:lang w:eastAsia="en-AU"/>
        </w:rPr>
      </w:pPr>
    </w:p>
    <w:p w:rsidR="00625A89" w:rsidRDefault="00625A89" w:rsidP="00625A89">
      <w:pPr>
        <w:spacing w:after="0"/>
        <w:ind w:firstLine="0"/>
        <w:rPr>
          <w:lang w:eastAsia="en-AU"/>
        </w:rPr>
      </w:pPr>
      <w:r>
        <w:rPr>
          <w:lang w:eastAsia="en-AU"/>
        </w:rPr>
        <w:t xml:space="preserve">In order to achieve timelier reporting and be able to enforce a higher standard of data quality, </w:t>
      </w:r>
      <w:proofErr w:type="spellStart"/>
      <w:r>
        <w:rPr>
          <w:lang w:eastAsia="en-AU"/>
        </w:rPr>
        <w:t>DoHA</w:t>
      </w:r>
      <w:proofErr w:type="spellEnd"/>
      <w:r>
        <w:rPr>
          <w:lang w:eastAsia="en-AU"/>
        </w:rPr>
        <w:t xml:space="preserve"> decided to pilot the data collection in-house. The requirement also existed for the management of other Minimum Data Sets (MDS) for the department. </w:t>
      </w:r>
    </w:p>
    <w:p w:rsidR="00625A89" w:rsidRDefault="00625A89" w:rsidP="00625A89">
      <w:pPr>
        <w:spacing w:after="0"/>
        <w:ind w:firstLine="0"/>
        <w:rPr>
          <w:lang w:eastAsia="en-AU"/>
        </w:rPr>
      </w:pPr>
    </w:p>
    <w:p w:rsidR="00625A89" w:rsidRDefault="00625A89" w:rsidP="00625A89">
      <w:pPr>
        <w:spacing w:after="0"/>
        <w:ind w:firstLine="0"/>
        <w:rPr>
          <w:lang w:eastAsia="en-AU"/>
        </w:rPr>
      </w:pPr>
      <w:r>
        <w:rPr>
          <w:lang w:eastAsia="en-AU"/>
        </w:rPr>
        <w:t xml:space="preserve">A similar solution was used at the Department of Defence to manage the collection of data for the reporting of KPIs in an Air force scorecard. </w:t>
      </w:r>
      <w:proofErr w:type="spellStart"/>
      <w:smartTag w:uri="urn:schemas-microsoft-com:office:smarttags" w:element="place">
        <w:smartTag w:uri="urn:schemas-microsoft-com:office:smarttags" w:element="City">
          <w:r>
            <w:rPr>
              <w:lang w:eastAsia="en-AU"/>
            </w:rPr>
            <w:t>DoHA</w:t>
          </w:r>
        </w:smartTag>
      </w:smartTag>
      <w:proofErr w:type="spellEnd"/>
      <w:r>
        <w:rPr>
          <w:lang w:eastAsia="en-AU"/>
        </w:rPr>
        <w:t xml:space="preserve"> used this solution as a starting point for developing its own capability.</w:t>
      </w:r>
    </w:p>
    <w:p w:rsidR="00625A89" w:rsidRDefault="00625A89" w:rsidP="00625A89">
      <w:pPr>
        <w:spacing w:after="0"/>
        <w:ind w:firstLine="0"/>
        <w:rPr>
          <w:lang w:eastAsia="en-AU"/>
        </w:rPr>
      </w:pPr>
    </w:p>
    <w:p w:rsidR="00625A89" w:rsidRDefault="00625A89" w:rsidP="00625A89">
      <w:pPr>
        <w:spacing w:after="0"/>
        <w:ind w:firstLine="0"/>
        <w:rPr>
          <w:lang w:eastAsia="en-AU"/>
        </w:rPr>
      </w:pPr>
      <w:r>
        <w:rPr>
          <w:lang w:eastAsia="en-AU"/>
        </w:rPr>
        <w:t xml:space="preserve">With the in-house collection solution in place the state based Evaluation Units (EU) have the ability to load the data directly. The implementation of this solution did require a change to the current data collection process; however it improved the data quality of the collection process by providing the ability to validate the input data upfront – as defined by the department.   </w:t>
      </w:r>
    </w:p>
    <w:p w:rsidR="00625A89" w:rsidRDefault="00625A89" w:rsidP="00625A89">
      <w:pPr>
        <w:spacing w:after="0"/>
        <w:ind w:firstLine="0"/>
        <w:rPr>
          <w:lang w:eastAsia="en-AU"/>
        </w:rPr>
      </w:pPr>
    </w:p>
    <w:p w:rsidR="002171C6" w:rsidRDefault="002171C6" w:rsidP="002171C6">
      <w:pPr>
        <w:pStyle w:val="Heading2"/>
        <w:numPr>
          <w:ilvl w:val="1"/>
          <w:numId w:val="13"/>
        </w:numPr>
        <w:tabs>
          <w:tab w:val="clear" w:pos="-138"/>
          <w:tab w:val="num" w:pos="0"/>
        </w:tabs>
        <w:ind w:left="0" w:firstLine="0"/>
      </w:pPr>
      <w:bookmarkStart w:id="20" w:name="_Toc335056350"/>
      <w:r>
        <w:t>Data Collection</w:t>
      </w:r>
      <w:bookmarkEnd w:id="20"/>
    </w:p>
    <w:p w:rsidR="002171C6" w:rsidRDefault="002171C6" w:rsidP="002171C6">
      <w:pPr>
        <w:spacing w:after="0"/>
        <w:ind w:firstLine="0"/>
        <w:rPr>
          <w:lang w:eastAsia="en-AU"/>
        </w:rPr>
      </w:pPr>
      <w:r>
        <w:rPr>
          <w:lang w:eastAsia="en-AU"/>
        </w:rPr>
        <w:t>The following sections provide a more detailed review of the data that is collected for the assessment program.</w:t>
      </w:r>
    </w:p>
    <w:p w:rsidR="002171C6" w:rsidRDefault="002171C6" w:rsidP="002171C6">
      <w:pPr>
        <w:spacing w:after="0"/>
        <w:ind w:firstLine="0"/>
        <w:rPr>
          <w:lang w:eastAsia="en-AU"/>
        </w:rPr>
      </w:pPr>
    </w:p>
    <w:p w:rsidR="002171C6" w:rsidRDefault="002171C6" w:rsidP="002171C6">
      <w:pPr>
        <w:spacing w:after="0"/>
        <w:ind w:firstLine="0"/>
        <w:rPr>
          <w:lang w:eastAsia="en-AU"/>
        </w:rPr>
      </w:pPr>
      <w:r>
        <w:rPr>
          <w:lang w:eastAsia="en-AU"/>
        </w:rPr>
        <w:t>This represents a data set that was</w:t>
      </w:r>
      <w:r w:rsidR="00F30588">
        <w:rPr>
          <w:lang w:eastAsia="en-AU"/>
        </w:rPr>
        <w:t xml:space="preserve"> managed by Lincoln Centre for R</w:t>
      </w:r>
      <w:r>
        <w:rPr>
          <w:lang w:eastAsia="en-AU"/>
        </w:rPr>
        <w:t xml:space="preserve">esearch on Ageing, La Trobe University through an outsourcing contract managed at La Trobe University in Melbourne. It was the view to mobilise the new MDS solution and move the management of the data collection back within the department. </w:t>
      </w:r>
    </w:p>
    <w:p w:rsidR="002171C6" w:rsidRDefault="002171C6" w:rsidP="002171C6">
      <w:pPr>
        <w:spacing w:after="0"/>
        <w:ind w:firstLine="0"/>
        <w:rPr>
          <w:lang w:eastAsia="en-AU"/>
        </w:rPr>
      </w:pPr>
    </w:p>
    <w:p w:rsidR="002171C6" w:rsidRDefault="002171C6" w:rsidP="002171C6">
      <w:pPr>
        <w:spacing w:after="0"/>
        <w:ind w:firstLine="0"/>
        <w:rPr>
          <w:lang w:eastAsia="en-AU"/>
        </w:rPr>
      </w:pPr>
      <w:r>
        <w:rPr>
          <w:lang w:eastAsia="en-AU"/>
        </w:rPr>
        <w:t xml:space="preserve">The dataset is a collection of information relating to the health profile of a potential recipient of care. The format of the data is specified in the National Transaction File Format (NTFF) specification which has been agreed amongst all the stakeholders. This is a </w:t>
      </w:r>
      <w:proofErr w:type="spellStart"/>
      <w:r>
        <w:rPr>
          <w:lang w:eastAsia="en-AU"/>
        </w:rPr>
        <w:t>csv</w:t>
      </w:r>
      <w:proofErr w:type="spellEnd"/>
      <w:r>
        <w:rPr>
          <w:lang w:eastAsia="en-AU"/>
        </w:rPr>
        <w:t xml:space="preserve"> file that contains approximately 160 fields.</w:t>
      </w:r>
    </w:p>
    <w:p w:rsidR="002171C6" w:rsidRDefault="002171C6" w:rsidP="002171C6">
      <w:pPr>
        <w:spacing w:after="0"/>
        <w:ind w:firstLine="0"/>
        <w:rPr>
          <w:lang w:eastAsia="en-AU"/>
        </w:rPr>
      </w:pPr>
    </w:p>
    <w:p w:rsidR="002171C6" w:rsidRDefault="002171C6" w:rsidP="002171C6">
      <w:pPr>
        <w:spacing w:after="0"/>
        <w:ind w:firstLine="0"/>
        <w:rPr>
          <w:lang w:eastAsia="en-AU"/>
        </w:rPr>
      </w:pPr>
      <w:r>
        <w:rPr>
          <w:lang w:eastAsia="en-AU"/>
        </w:rPr>
        <w:t>It is expected that each of the Evaluation Units will submit a file each quarter; each file will be validated through a number of rules including validating individual fields against the list of code values below.</w:t>
      </w:r>
    </w:p>
    <w:p w:rsidR="002171C6" w:rsidRDefault="002171C6" w:rsidP="002171C6">
      <w:pPr>
        <w:spacing w:after="0"/>
        <w:ind w:firstLine="0"/>
        <w:rPr>
          <w:lang w:eastAsia="en-AU"/>
        </w:rPr>
      </w:pPr>
    </w:p>
    <w:p w:rsidR="002171C6" w:rsidRDefault="002171C6" w:rsidP="002171C6">
      <w:pPr>
        <w:spacing w:after="0"/>
        <w:ind w:firstLine="0"/>
        <w:rPr>
          <w:lang w:eastAsia="en-AU"/>
        </w:rPr>
      </w:pPr>
      <w:r>
        <w:rPr>
          <w:lang w:eastAsia="en-AU"/>
        </w:rPr>
        <w:t xml:space="preserve">An EU can upload the data as many times up until a </w:t>
      </w:r>
      <w:r w:rsidR="00036756">
        <w:rPr>
          <w:lang w:eastAsia="en-AU"/>
        </w:rPr>
        <w:t>cut-off</w:t>
      </w:r>
      <w:r>
        <w:rPr>
          <w:lang w:eastAsia="en-AU"/>
        </w:rPr>
        <w:t xml:space="preserve"> date when the data if finalised. Each upload effectively overwrites the previous upload. This allows the EU to update any invalid data if necessary. </w:t>
      </w:r>
    </w:p>
    <w:p w:rsidR="002171C6" w:rsidRDefault="002171C6" w:rsidP="002171C6">
      <w:pPr>
        <w:spacing w:after="0"/>
        <w:ind w:left="288" w:firstLine="0"/>
      </w:pPr>
    </w:p>
    <w:p w:rsidR="00625A89" w:rsidRDefault="002171C6" w:rsidP="002171C6">
      <w:pPr>
        <w:spacing w:after="0"/>
        <w:ind w:firstLine="0"/>
        <w:rPr>
          <w:lang w:eastAsia="en-AU"/>
        </w:rPr>
      </w:pPr>
      <w:r>
        <w:rPr>
          <w:lang w:eastAsia="en-AU"/>
        </w:rPr>
        <w:t xml:space="preserve">A detailed audit trail is recorded  to understand any data changes that occurs between uploads to emulate point in time reporting; such that a report can be regenerated if the user changes the data. </w:t>
      </w:r>
      <w:proofErr w:type="gramStart"/>
      <w:r w:rsidR="00F34351">
        <w:rPr>
          <w:lang w:eastAsia="en-AU"/>
        </w:rPr>
        <w:t>i</w:t>
      </w:r>
      <w:r>
        <w:rPr>
          <w:lang w:eastAsia="en-AU"/>
        </w:rPr>
        <w:t>.e</w:t>
      </w:r>
      <w:proofErr w:type="gramEnd"/>
      <w:r>
        <w:rPr>
          <w:lang w:eastAsia="en-AU"/>
        </w:rPr>
        <w:t>. for annual reporting purposes.</w:t>
      </w:r>
    </w:p>
    <w:p w:rsidR="00625A89" w:rsidRDefault="00625A89" w:rsidP="00625A89">
      <w:pPr>
        <w:spacing w:after="0"/>
        <w:ind w:firstLine="0"/>
        <w:rPr>
          <w:lang w:eastAsia="en-AU"/>
        </w:rPr>
      </w:pPr>
    </w:p>
    <w:p w:rsidR="002171C6" w:rsidRPr="005F322E" w:rsidRDefault="002171C6" w:rsidP="002171C6">
      <w:pPr>
        <w:pStyle w:val="Heading2"/>
        <w:numPr>
          <w:ilvl w:val="1"/>
          <w:numId w:val="13"/>
        </w:numPr>
        <w:tabs>
          <w:tab w:val="clear" w:pos="-138"/>
          <w:tab w:val="num" w:pos="0"/>
        </w:tabs>
        <w:ind w:left="0" w:firstLine="0"/>
      </w:pPr>
      <w:bookmarkStart w:id="21" w:name="_Toc335056351"/>
      <w:r>
        <w:t>Data Usage</w:t>
      </w:r>
      <w:bookmarkEnd w:id="21"/>
    </w:p>
    <w:p w:rsidR="002171C6" w:rsidRDefault="002171C6" w:rsidP="002171C6">
      <w:pPr>
        <w:spacing w:after="0"/>
        <w:ind w:firstLine="0"/>
        <w:rPr>
          <w:lang w:eastAsia="en-AU"/>
        </w:rPr>
      </w:pPr>
      <w:r>
        <w:rPr>
          <w:lang w:eastAsia="en-AU"/>
        </w:rPr>
        <w:t>To meet the business outcomes set for access to the information, the data is loaded into the divisional data warehouse providing a framework for improving the management and use of information received.  Data collection reporting is achieved directly off the data collected by the MDS solution, while management reporting is done through the data warehouse.</w:t>
      </w:r>
    </w:p>
    <w:p w:rsidR="002171C6" w:rsidRDefault="002171C6">
      <w:pPr>
        <w:spacing w:after="0"/>
        <w:ind w:firstLine="0"/>
        <w:rPr>
          <w:lang w:eastAsia="en-AU"/>
        </w:rPr>
      </w:pPr>
    </w:p>
    <w:p w:rsidR="00625A89" w:rsidRDefault="00F30588" w:rsidP="00625A89">
      <w:pPr>
        <w:spacing w:after="0"/>
        <w:ind w:firstLine="0"/>
        <w:rPr>
          <w:lang w:eastAsia="en-AU"/>
        </w:rPr>
      </w:pPr>
      <w:r>
        <w:rPr>
          <w:lang w:eastAsia="en-AU"/>
        </w:rPr>
        <w:t>Figure 3</w:t>
      </w:r>
      <w:r w:rsidR="00625A89">
        <w:rPr>
          <w:lang w:eastAsia="en-AU"/>
        </w:rPr>
        <w:t xml:space="preserve"> illustrates the dataflow, key policy and decision points acros</w:t>
      </w:r>
      <w:r w:rsidR="00D239AB">
        <w:rPr>
          <w:lang w:eastAsia="en-AU"/>
        </w:rPr>
        <w:t>s the state and federal network.</w:t>
      </w:r>
    </w:p>
    <w:p w:rsidR="00625A89" w:rsidRDefault="00625A89" w:rsidP="00625A89">
      <w:pPr>
        <w:spacing w:after="0"/>
        <w:ind w:firstLine="0"/>
        <w:rPr>
          <w:lang w:eastAsia="en-AU"/>
        </w:rPr>
      </w:pPr>
      <w:r>
        <w:object w:dxaOrig="16515" w:dyaOrig="104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pt;height:286.65pt" o:ole="">
            <v:imagedata r:id="rId14" o:title=""/>
          </v:shape>
          <o:OLEObject Type="Embed" ProgID="Visio.Drawing.11" ShapeID="_x0000_i1025" DrawAspect="Content" ObjectID="_1412407487" r:id="rId15"/>
        </w:object>
      </w:r>
    </w:p>
    <w:p w:rsidR="00625A89" w:rsidRPr="00092656" w:rsidRDefault="00625A89" w:rsidP="00625A89">
      <w:pPr>
        <w:ind w:firstLine="0"/>
        <w:jc w:val="center"/>
        <w:rPr>
          <w:b/>
          <w:lang w:eastAsia="en-AU"/>
        </w:rPr>
      </w:pPr>
      <w:r w:rsidRPr="00092656">
        <w:rPr>
          <w:b/>
          <w:lang w:eastAsia="en-AU"/>
        </w:rPr>
        <w:t xml:space="preserve">Figure </w:t>
      </w:r>
      <w:r w:rsidR="00F30588">
        <w:rPr>
          <w:b/>
          <w:lang w:eastAsia="en-AU"/>
        </w:rPr>
        <w:t>3</w:t>
      </w:r>
      <w:r w:rsidRPr="00092656">
        <w:rPr>
          <w:b/>
          <w:lang w:eastAsia="en-AU"/>
        </w:rPr>
        <w:t xml:space="preserve"> - High Level </w:t>
      </w:r>
      <w:r>
        <w:rPr>
          <w:b/>
          <w:lang w:eastAsia="en-AU"/>
        </w:rPr>
        <w:t>Aged Care Assessment Dataflow</w:t>
      </w:r>
    </w:p>
    <w:p w:rsidR="005D20B4" w:rsidRPr="005F322E" w:rsidRDefault="005D20B4" w:rsidP="00092656">
      <w:pPr>
        <w:pStyle w:val="Heading2"/>
        <w:numPr>
          <w:ilvl w:val="1"/>
          <w:numId w:val="13"/>
        </w:numPr>
        <w:tabs>
          <w:tab w:val="clear" w:pos="-138"/>
          <w:tab w:val="num" w:pos="0"/>
        </w:tabs>
        <w:ind w:left="0" w:firstLine="0"/>
      </w:pPr>
      <w:bookmarkStart w:id="22" w:name="_Toc298403073"/>
      <w:bookmarkStart w:id="23" w:name="_Toc298403140"/>
      <w:bookmarkStart w:id="24" w:name="_Toc298403074"/>
      <w:bookmarkStart w:id="25" w:name="_Toc298403141"/>
      <w:bookmarkStart w:id="26" w:name="_Toc298403075"/>
      <w:bookmarkStart w:id="27" w:name="_Toc298403142"/>
      <w:bookmarkStart w:id="28" w:name="_Toc298403076"/>
      <w:bookmarkStart w:id="29" w:name="_Toc298403143"/>
      <w:bookmarkStart w:id="30" w:name="_Toc298403077"/>
      <w:bookmarkStart w:id="31" w:name="_Toc298403144"/>
      <w:bookmarkStart w:id="32" w:name="_Toc298403078"/>
      <w:bookmarkStart w:id="33" w:name="_Toc298403145"/>
      <w:bookmarkStart w:id="34" w:name="_Toc298403079"/>
      <w:bookmarkStart w:id="35" w:name="_Toc298403146"/>
      <w:bookmarkStart w:id="36" w:name="_Toc298403080"/>
      <w:bookmarkStart w:id="37" w:name="_Toc298403147"/>
      <w:bookmarkStart w:id="38" w:name="_Toc298403081"/>
      <w:bookmarkStart w:id="39" w:name="_Toc298403148"/>
      <w:bookmarkStart w:id="40" w:name="_Toc298403082"/>
      <w:bookmarkStart w:id="41" w:name="_Toc298403149"/>
      <w:bookmarkStart w:id="42" w:name="_Toc298403083"/>
      <w:bookmarkStart w:id="43" w:name="_Toc298403150"/>
      <w:bookmarkStart w:id="44" w:name="_Toc335056352"/>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t>Data Validation Rules</w:t>
      </w:r>
      <w:bookmarkEnd w:id="44"/>
    </w:p>
    <w:p w:rsidR="005D20B4" w:rsidRDefault="005D20B4" w:rsidP="00024333">
      <w:pPr>
        <w:spacing w:after="0"/>
        <w:ind w:firstLine="0"/>
      </w:pPr>
      <w:r>
        <w:t>A number of data validation rules were required to be implemented as the file is uploaded to the solution. The data validation happens on upload an</w:t>
      </w:r>
      <w:r w:rsidR="00D31839">
        <w:t>d</w:t>
      </w:r>
      <w:r>
        <w:t xml:space="preserve"> returns as</w:t>
      </w:r>
      <w:r w:rsidR="00D31839">
        <w:t xml:space="preserve"> an</w:t>
      </w:r>
      <w:r>
        <w:t xml:space="preserve"> error to the user if any particular row fails. For large files, an error file can be downloaded and reviewed. Some examples of some of the data validations that were implemented are;</w:t>
      </w:r>
    </w:p>
    <w:p w:rsidR="005D20B4" w:rsidRDefault="005D20B4" w:rsidP="00024333">
      <w:pPr>
        <w:spacing w:after="0"/>
        <w:ind w:firstLine="0"/>
      </w:pPr>
    </w:p>
    <w:p w:rsidR="005D20B4" w:rsidRDefault="005D20B4" w:rsidP="002171C6">
      <w:pPr>
        <w:numPr>
          <w:ilvl w:val="0"/>
          <w:numId w:val="20"/>
        </w:numPr>
        <w:tabs>
          <w:tab w:val="clear" w:pos="720"/>
          <w:tab w:val="num" w:pos="0"/>
        </w:tabs>
        <w:spacing w:after="0"/>
        <w:ind w:left="0" w:firstLine="0"/>
      </w:pPr>
      <w:r>
        <w:lastRenderedPageBreak/>
        <w:t>Date Specific cross column rules: i.e. Date A &lt;= Date B &lt;= Date C &lt;= Date D.</w:t>
      </w:r>
    </w:p>
    <w:p w:rsidR="005D20B4" w:rsidRDefault="005D20B4" w:rsidP="002171C6">
      <w:pPr>
        <w:numPr>
          <w:ilvl w:val="0"/>
          <w:numId w:val="20"/>
        </w:numPr>
        <w:tabs>
          <w:tab w:val="clear" w:pos="720"/>
          <w:tab w:val="num" w:pos="0"/>
        </w:tabs>
        <w:spacing w:after="0"/>
        <w:ind w:left="0" w:firstLine="0"/>
      </w:pPr>
      <w:r>
        <w:t>Column specific cross column rules i.e. if column A = 1 then column B must be 8,9 or 10</w:t>
      </w:r>
    </w:p>
    <w:p w:rsidR="005D20B4" w:rsidRDefault="005D20B4" w:rsidP="002171C6">
      <w:pPr>
        <w:numPr>
          <w:ilvl w:val="0"/>
          <w:numId w:val="20"/>
        </w:numPr>
        <w:tabs>
          <w:tab w:val="clear" w:pos="720"/>
          <w:tab w:val="num" w:pos="0"/>
        </w:tabs>
        <w:spacing w:after="0"/>
        <w:ind w:left="0" w:firstLine="0"/>
      </w:pPr>
      <w:r>
        <w:t>Suburb and post code validation</w:t>
      </w:r>
    </w:p>
    <w:p w:rsidR="005D20B4" w:rsidRDefault="005D20B4" w:rsidP="002171C6">
      <w:pPr>
        <w:numPr>
          <w:ilvl w:val="0"/>
          <w:numId w:val="20"/>
        </w:numPr>
        <w:tabs>
          <w:tab w:val="clear" w:pos="720"/>
          <w:tab w:val="num" w:pos="709"/>
        </w:tabs>
        <w:spacing w:after="0"/>
        <w:ind w:left="709" w:hanging="709"/>
      </w:pPr>
      <w:r>
        <w:t xml:space="preserve">Basic code reference data validation for the following reference data sets (note these reference data sets </w:t>
      </w:r>
      <w:r w:rsidR="00D31839">
        <w:t xml:space="preserve">are to </w:t>
      </w:r>
      <w:r>
        <w:t>be maintained by the MDS Solution interface as data sets themselves, so that if the code values change, it can be managed by the business)</w:t>
      </w:r>
    </w:p>
    <w:p w:rsidR="005D20B4" w:rsidRDefault="005D20B4" w:rsidP="002171C6">
      <w:pPr>
        <w:numPr>
          <w:ilvl w:val="2"/>
          <w:numId w:val="18"/>
        </w:numPr>
        <w:tabs>
          <w:tab w:val="clear" w:pos="1440"/>
          <w:tab w:val="num" w:pos="720"/>
        </w:tabs>
        <w:spacing w:after="0"/>
        <w:ind w:left="720" w:firstLine="0"/>
      </w:pPr>
      <w:r>
        <w:t>Country of Birth</w:t>
      </w:r>
    </w:p>
    <w:p w:rsidR="005D20B4" w:rsidRDefault="005D20B4" w:rsidP="002171C6">
      <w:pPr>
        <w:numPr>
          <w:ilvl w:val="2"/>
          <w:numId w:val="18"/>
        </w:numPr>
        <w:tabs>
          <w:tab w:val="clear" w:pos="1440"/>
          <w:tab w:val="num" w:pos="720"/>
        </w:tabs>
        <w:spacing w:after="0"/>
        <w:ind w:left="720" w:firstLine="0"/>
      </w:pPr>
      <w:r>
        <w:t>Indigenous Status</w:t>
      </w:r>
    </w:p>
    <w:p w:rsidR="005D20B4" w:rsidRDefault="005D20B4" w:rsidP="002171C6">
      <w:pPr>
        <w:numPr>
          <w:ilvl w:val="2"/>
          <w:numId w:val="18"/>
        </w:numPr>
        <w:tabs>
          <w:tab w:val="clear" w:pos="1440"/>
          <w:tab w:val="num" w:pos="720"/>
        </w:tabs>
        <w:spacing w:after="0"/>
        <w:ind w:left="720" w:firstLine="0"/>
      </w:pPr>
      <w:r>
        <w:t xml:space="preserve">Etc. </w:t>
      </w:r>
    </w:p>
    <w:p w:rsidR="005D20B4" w:rsidRDefault="005D20B4" w:rsidP="00BA65AB">
      <w:pPr>
        <w:spacing w:after="0"/>
        <w:ind w:firstLine="0"/>
      </w:pPr>
    </w:p>
    <w:p w:rsidR="005D20B4" w:rsidRDefault="005D20B4" w:rsidP="00BA65AB">
      <w:pPr>
        <w:spacing w:after="0"/>
        <w:ind w:firstLine="0"/>
      </w:pPr>
      <w:r>
        <w:t xml:space="preserve">The above are only a selection of data validation rules however there is no limit on the number of data validation rules that are allowed. </w:t>
      </w:r>
    </w:p>
    <w:p w:rsidR="005D20B4" w:rsidRDefault="005D20B4" w:rsidP="00BA65AB">
      <w:pPr>
        <w:spacing w:after="0"/>
        <w:ind w:firstLine="0"/>
      </w:pPr>
    </w:p>
    <w:p w:rsidR="005D20B4" w:rsidRDefault="005D20B4" w:rsidP="00BA65AB">
      <w:pPr>
        <w:spacing w:after="0"/>
        <w:ind w:firstLine="0"/>
      </w:pPr>
      <w:r>
        <w:t>These rules can be modified at any stage.</w:t>
      </w:r>
    </w:p>
    <w:p w:rsidR="005D20B4" w:rsidRDefault="005D20B4" w:rsidP="00092656">
      <w:pPr>
        <w:pStyle w:val="Heading1"/>
        <w:pageBreakBefore/>
        <w:numPr>
          <w:ilvl w:val="0"/>
          <w:numId w:val="13"/>
        </w:numPr>
        <w:tabs>
          <w:tab w:val="clear" w:pos="823"/>
          <w:tab w:val="num" w:pos="567"/>
        </w:tabs>
        <w:ind w:left="0" w:firstLine="0"/>
      </w:pPr>
      <w:bookmarkStart w:id="45" w:name="_Toc335056353"/>
      <w:r>
        <w:lastRenderedPageBreak/>
        <w:t>system Design</w:t>
      </w:r>
      <w:bookmarkEnd w:id="45"/>
    </w:p>
    <w:p w:rsidR="005D20B4" w:rsidRPr="005F322E" w:rsidRDefault="005D20B4" w:rsidP="00092656">
      <w:pPr>
        <w:pStyle w:val="Heading2"/>
        <w:numPr>
          <w:ilvl w:val="1"/>
          <w:numId w:val="13"/>
        </w:numPr>
        <w:tabs>
          <w:tab w:val="clear" w:pos="-138"/>
          <w:tab w:val="num" w:pos="0"/>
        </w:tabs>
        <w:ind w:left="0" w:firstLine="0"/>
      </w:pPr>
      <w:bookmarkStart w:id="46" w:name="_Toc335056354"/>
      <w:r>
        <w:t>Overview</w:t>
      </w:r>
      <w:bookmarkEnd w:id="46"/>
    </w:p>
    <w:p w:rsidR="005D20B4" w:rsidRDefault="005D20B4" w:rsidP="00336D91">
      <w:pPr>
        <w:spacing w:after="0"/>
        <w:ind w:firstLine="0"/>
        <w:rPr>
          <w:lang w:eastAsia="en-AU"/>
        </w:rPr>
      </w:pPr>
      <w:r>
        <w:rPr>
          <w:lang w:eastAsia="en-AU"/>
        </w:rPr>
        <w:t>The solution allows for the distributed data contribution function where multiple state or location based agents contribute data into a consolidated data store, whilst proving integrity reporting; both at the time of data contribution and once data has been staged.</w:t>
      </w:r>
    </w:p>
    <w:p w:rsidR="005D20B4" w:rsidRDefault="005D20B4" w:rsidP="00336D91">
      <w:pPr>
        <w:spacing w:after="0"/>
        <w:ind w:firstLine="0"/>
        <w:rPr>
          <w:lang w:eastAsia="en-AU"/>
        </w:rPr>
      </w:pPr>
    </w:p>
    <w:p w:rsidR="005D20B4" w:rsidRDefault="005D20B4" w:rsidP="00336D91">
      <w:pPr>
        <w:spacing w:after="0"/>
        <w:ind w:firstLine="0"/>
        <w:rPr>
          <w:lang w:eastAsia="en-AU"/>
        </w:rPr>
      </w:pPr>
      <w:r>
        <w:rPr>
          <w:lang w:eastAsia="en-AU"/>
        </w:rPr>
        <w:t>The following key points outline the basis of the solution;</w:t>
      </w:r>
    </w:p>
    <w:p w:rsidR="00B97891" w:rsidRDefault="005D20B4" w:rsidP="0036573E">
      <w:pPr>
        <w:numPr>
          <w:ilvl w:val="0"/>
          <w:numId w:val="22"/>
        </w:numPr>
        <w:spacing w:after="0"/>
        <w:rPr>
          <w:lang w:eastAsia="en-AU"/>
        </w:rPr>
      </w:pPr>
      <w:r>
        <w:rPr>
          <w:lang w:eastAsia="en-AU"/>
        </w:rPr>
        <w:t>Data is validated at time of loading into the MDS Repository</w:t>
      </w:r>
      <w:r w:rsidR="00D10839">
        <w:rPr>
          <w:lang w:eastAsia="en-AU"/>
        </w:rPr>
        <w:t>.</w:t>
      </w:r>
    </w:p>
    <w:p w:rsidR="00B97891" w:rsidRDefault="005D20B4" w:rsidP="0036573E">
      <w:pPr>
        <w:numPr>
          <w:ilvl w:val="0"/>
          <w:numId w:val="22"/>
        </w:numPr>
        <w:spacing w:after="0"/>
        <w:rPr>
          <w:lang w:eastAsia="en-AU"/>
        </w:rPr>
      </w:pPr>
      <w:r>
        <w:rPr>
          <w:lang w:eastAsia="en-AU"/>
        </w:rPr>
        <w:t>Data sets from multiple locations are consolidated and managed into a single data set</w:t>
      </w:r>
      <w:r w:rsidR="00D10839">
        <w:rPr>
          <w:lang w:eastAsia="en-AU"/>
        </w:rPr>
        <w:t>.</w:t>
      </w:r>
      <w:r>
        <w:rPr>
          <w:lang w:eastAsia="en-AU"/>
        </w:rPr>
        <w:t xml:space="preserve"> </w:t>
      </w:r>
    </w:p>
    <w:p w:rsidR="00B97891" w:rsidRDefault="005D20B4" w:rsidP="0036573E">
      <w:pPr>
        <w:numPr>
          <w:ilvl w:val="0"/>
          <w:numId w:val="22"/>
        </w:numPr>
        <w:spacing w:after="0"/>
        <w:rPr>
          <w:lang w:eastAsia="en-AU"/>
        </w:rPr>
      </w:pPr>
      <w:r>
        <w:rPr>
          <w:lang w:eastAsia="en-AU"/>
        </w:rPr>
        <w:t>The appropriate security and auditing provisions are implemented so that ‘revised data sets’ are known and audited (in the case where users change data for the same client / form submission).</w:t>
      </w:r>
    </w:p>
    <w:p w:rsidR="00B97891" w:rsidRDefault="005D20B4" w:rsidP="0036573E">
      <w:pPr>
        <w:numPr>
          <w:ilvl w:val="0"/>
          <w:numId w:val="22"/>
        </w:numPr>
        <w:spacing w:after="0"/>
        <w:rPr>
          <w:lang w:eastAsia="en-AU"/>
        </w:rPr>
      </w:pPr>
      <w:r>
        <w:rPr>
          <w:lang w:eastAsia="en-AU"/>
        </w:rPr>
        <w:t xml:space="preserve">MDS data is ‘staged’ within a dedicated MDS architecture. Validation reports are created – as required in the </w:t>
      </w:r>
      <w:proofErr w:type="gramStart"/>
      <w:r>
        <w:rPr>
          <w:lang w:eastAsia="en-AU"/>
        </w:rPr>
        <w:t>meta</w:t>
      </w:r>
      <w:proofErr w:type="gramEnd"/>
      <w:r>
        <w:rPr>
          <w:lang w:eastAsia="en-AU"/>
        </w:rPr>
        <w:t xml:space="preserve"> data configuration.  </w:t>
      </w:r>
    </w:p>
    <w:p w:rsidR="00625A89" w:rsidRDefault="005D20B4" w:rsidP="0075036E">
      <w:pPr>
        <w:numPr>
          <w:ilvl w:val="0"/>
          <w:numId w:val="22"/>
        </w:numPr>
        <w:spacing w:after="0"/>
        <w:rPr>
          <w:lang w:eastAsia="en-AU"/>
        </w:rPr>
      </w:pPr>
      <w:r>
        <w:rPr>
          <w:lang w:eastAsia="en-AU"/>
        </w:rPr>
        <w:t>The solution will be driven by metadata so that additional data sets can be easily added for managing new data sets and requirements as they arise.</w:t>
      </w:r>
    </w:p>
    <w:p w:rsidR="005D20B4" w:rsidRDefault="005D20B4" w:rsidP="00336D91">
      <w:pPr>
        <w:spacing w:after="0"/>
        <w:ind w:firstLine="0"/>
        <w:rPr>
          <w:lang w:eastAsia="en-AU"/>
        </w:rPr>
      </w:pPr>
    </w:p>
    <w:p w:rsidR="005D20B4" w:rsidRPr="005F322E" w:rsidRDefault="005D20B4" w:rsidP="00092656">
      <w:pPr>
        <w:pStyle w:val="Heading2"/>
        <w:numPr>
          <w:ilvl w:val="1"/>
          <w:numId w:val="13"/>
        </w:numPr>
        <w:tabs>
          <w:tab w:val="clear" w:pos="-138"/>
          <w:tab w:val="num" w:pos="0"/>
        </w:tabs>
        <w:ind w:left="0" w:firstLine="0"/>
      </w:pPr>
      <w:bookmarkStart w:id="47" w:name="_Toc335056355"/>
      <w:r>
        <w:t xml:space="preserve">System </w:t>
      </w:r>
      <w:r w:rsidR="00D10839">
        <w:t>R</w:t>
      </w:r>
      <w:r>
        <w:t>equirements</w:t>
      </w:r>
      <w:bookmarkEnd w:id="47"/>
    </w:p>
    <w:p w:rsidR="005D20B4" w:rsidRDefault="005D20B4" w:rsidP="00336D91">
      <w:pPr>
        <w:spacing w:after="0"/>
        <w:ind w:firstLine="0"/>
        <w:rPr>
          <w:lang w:eastAsia="en-AU"/>
        </w:rPr>
      </w:pPr>
      <w:r>
        <w:rPr>
          <w:lang w:eastAsia="en-AU"/>
        </w:rPr>
        <w:t>The following summarises the main system design requirements of the MDS solution.</w:t>
      </w:r>
    </w:p>
    <w:p w:rsidR="005D20B4" w:rsidRDefault="005D20B4" w:rsidP="00336D91">
      <w:pPr>
        <w:spacing w:after="0"/>
        <w:ind w:firstLine="0"/>
        <w:rPr>
          <w:lang w:eastAsia="en-AU"/>
        </w:rPr>
      </w:pPr>
    </w:p>
    <w:p w:rsidR="005D20B4" w:rsidRPr="00336D91" w:rsidRDefault="005D20B4" w:rsidP="00336D91">
      <w:pPr>
        <w:spacing w:after="0"/>
        <w:ind w:firstLine="0"/>
        <w:rPr>
          <w:b/>
          <w:lang w:eastAsia="en-AU"/>
        </w:rPr>
      </w:pPr>
      <w:r w:rsidRPr="00336D91">
        <w:rPr>
          <w:b/>
          <w:lang w:eastAsia="en-AU"/>
        </w:rPr>
        <w:t>MDS proposed data sources</w:t>
      </w:r>
      <w:r>
        <w:rPr>
          <w:b/>
          <w:lang w:eastAsia="en-AU"/>
        </w:rPr>
        <w:t>:</w:t>
      </w:r>
    </w:p>
    <w:p w:rsidR="005D20B4" w:rsidRDefault="005D20B4" w:rsidP="00336D91">
      <w:pPr>
        <w:numPr>
          <w:ilvl w:val="0"/>
          <w:numId w:val="23"/>
        </w:numPr>
        <w:spacing w:after="0"/>
        <w:rPr>
          <w:lang w:eastAsia="en-AU"/>
        </w:rPr>
      </w:pPr>
      <w:r>
        <w:rPr>
          <w:lang w:eastAsia="en-AU"/>
        </w:rPr>
        <w:t>All form based MDS data.</w:t>
      </w:r>
    </w:p>
    <w:p w:rsidR="005D20B4" w:rsidRDefault="005D20B4" w:rsidP="00336D91">
      <w:pPr>
        <w:spacing w:after="0"/>
        <w:ind w:firstLine="0"/>
        <w:rPr>
          <w:lang w:eastAsia="en-AU"/>
        </w:rPr>
      </w:pPr>
    </w:p>
    <w:p w:rsidR="005D20B4" w:rsidRPr="00336D91" w:rsidRDefault="005D20B4" w:rsidP="00336D91">
      <w:pPr>
        <w:spacing w:after="0"/>
        <w:ind w:firstLine="0"/>
        <w:rPr>
          <w:b/>
          <w:lang w:eastAsia="en-AU"/>
        </w:rPr>
      </w:pPr>
      <w:r w:rsidRPr="00336D91">
        <w:rPr>
          <w:b/>
          <w:lang w:eastAsia="en-AU"/>
        </w:rPr>
        <w:t>MDS business process requirements</w:t>
      </w:r>
      <w:r>
        <w:rPr>
          <w:b/>
          <w:lang w:eastAsia="en-AU"/>
        </w:rPr>
        <w:t>:</w:t>
      </w:r>
    </w:p>
    <w:p w:rsidR="005D20B4" w:rsidRDefault="005D20B4" w:rsidP="00336D91">
      <w:pPr>
        <w:numPr>
          <w:ilvl w:val="0"/>
          <w:numId w:val="23"/>
        </w:numPr>
        <w:spacing w:after="0"/>
        <w:rPr>
          <w:lang w:eastAsia="en-AU"/>
        </w:rPr>
      </w:pPr>
      <w:r>
        <w:rPr>
          <w:lang w:eastAsia="en-AU"/>
        </w:rPr>
        <w:t>Ability for State / Territory Evaluation Unit’s users to upload MDS data directly</w:t>
      </w:r>
    </w:p>
    <w:p w:rsidR="005D20B4" w:rsidRDefault="005D20B4" w:rsidP="00336D91">
      <w:pPr>
        <w:numPr>
          <w:ilvl w:val="0"/>
          <w:numId w:val="23"/>
        </w:numPr>
        <w:spacing w:after="0"/>
        <w:rPr>
          <w:lang w:eastAsia="en-AU"/>
        </w:rPr>
      </w:pPr>
      <w:r>
        <w:rPr>
          <w:lang w:eastAsia="en-AU"/>
        </w:rPr>
        <w:t>Auditing of MDS data extract uploads, based on time variance analysis</w:t>
      </w:r>
    </w:p>
    <w:p w:rsidR="005D20B4" w:rsidRDefault="005D20B4" w:rsidP="00336D91">
      <w:pPr>
        <w:numPr>
          <w:ilvl w:val="0"/>
          <w:numId w:val="23"/>
        </w:numPr>
        <w:spacing w:after="0"/>
        <w:rPr>
          <w:lang w:eastAsia="en-AU"/>
        </w:rPr>
      </w:pPr>
      <w:r>
        <w:rPr>
          <w:lang w:eastAsia="en-AU"/>
        </w:rPr>
        <w:t>Elimination of third party processing (National Data Repository)</w:t>
      </w:r>
      <w:r w:rsidR="00F30588">
        <w:rPr>
          <w:lang w:eastAsia="en-AU"/>
        </w:rPr>
        <w:t>.</w:t>
      </w:r>
    </w:p>
    <w:p w:rsidR="005D20B4" w:rsidRDefault="005D20B4" w:rsidP="00336D91">
      <w:pPr>
        <w:spacing w:after="0"/>
        <w:ind w:firstLine="0"/>
        <w:rPr>
          <w:lang w:eastAsia="en-AU"/>
        </w:rPr>
      </w:pPr>
    </w:p>
    <w:p w:rsidR="005D20B4" w:rsidRPr="00336D91" w:rsidRDefault="005D20B4" w:rsidP="00336D91">
      <w:pPr>
        <w:spacing w:after="0"/>
        <w:ind w:firstLine="0"/>
        <w:rPr>
          <w:b/>
          <w:lang w:eastAsia="en-AU"/>
        </w:rPr>
      </w:pPr>
      <w:r w:rsidRPr="00336D91">
        <w:rPr>
          <w:b/>
          <w:lang w:eastAsia="en-AU"/>
        </w:rPr>
        <w:t>MDS file processing error management and reporting requirements are summarized as follows</w:t>
      </w:r>
      <w:r>
        <w:rPr>
          <w:b/>
          <w:lang w:eastAsia="en-AU"/>
        </w:rPr>
        <w:t>:</w:t>
      </w:r>
    </w:p>
    <w:p w:rsidR="005D20B4" w:rsidRDefault="005D20B4" w:rsidP="00336D91">
      <w:pPr>
        <w:numPr>
          <w:ilvl w:val="0"/>
          <w:numId w:val="24"/>
        </w:numPr>
        <w:spacing w:after="0"/>
        <w:rPr>
          <w:lang w:eastAsia="en-AU"/>
        </w:rPr>
      </w:pPr>
      <w:r>
        <w:rPr>
          <w:lang w:eastAsia="en-AU"/>
        </w:rPr>
        <w:t xml:space="preserve">Ability to categorize errors and report at specific points in the MDS end to end process  </w:t>
      </w:r>
    </w:p>
    <w:p w:rsidR="005D20B4" w:rsidRDefault="005D20B4" w:rsidP="00336D91">
      <w:pPr>
        <w:numPr>
          <w:ilvl w:val="0"/>
          <w:numId w:val="24"/>
        </w:numPr>
        <w:spacing w:after="0"/>
        <w:rPr>
          <w:lang w:eastAsia="en-AU"/>
        </w:rPr>
      </w:pPr>
      <w:r>
        <w:rPr>
          <w:lang w:eastAsia="en-AU"/>
        </w:rPr>
        <w:t>Configurable error management based on key end-to-end points</w:t>
      </w:r>
      <w:r w:rsidR="00F30588">
        <w:rPr>
          <w:lang w:eastAsia="en-AU"/>
        </w:rPr>
        <w:t>.</w:t>
      </w:r>
    </w:p>
    <w:p w:rsidR="005D20B4" w:rsidRDefault="005D20B4" w:rsidP="00336D91">
      <w:pPr>
        <w:spacing w:after="0"/>
        <w:ind w:firstLine="0"/>
        <w:rPr>
          <w:lang w:eastAsia="en-AU"/>
        </w:rPr>
      </w:pPr>
    </w:p>
    <w:p w:rsidR="005D20B4" w:rsidRPr="00336D91" w:rsidRDefault="005D20B4" w:rsidP="00336D91">
      <w:pPr>
        <w:spacing w:after="0"/>
        <w:ind w:firstLine="0"/>
        <w:rPr>
          <w:b/>
          <w:lang w:eastAsia="en-AU"/>
        </w:rPr>
      </w:pPr>
      <w:r w:rsidRPr="00336D91">
        <w:rPr>
          <w:b/>
          <w:lang w:eastAsia="en-AU"/>
        </w:rPr>
        <w:t>Reporting</w:t>
      </w:r>
      <w:r>
        <w:rPr>
          <w:b/>
          <w:lang w:eastAsia="en-AU"/>
        </w:rPr>
        <w:t>:</w:t>
      </w:r>
    </w:p>
    <w:p w:rsidR="005D20B4" w:rsidRDefault="005D20B4" w:rsidP="00336D91">
      <w:pPr>
        <w:numPr>
          <w:ilvl w:val="0"/>
          <w:numId w:val="30"/>
        </w:numPr>
        <w:spacing w:after="0"/>
        <w:rPr>
          <w:lang w:eastAsia="en-AU"/>
        </w:rPr>
      </w:pPr>
      <w:r>
        <w:rPr>
          <w:lang w:eastAsia="en-AU"/>
        </w:rPr>
        <w:t>Configurable reporting based on set, department defined dimensions</w:t>
      </w:r>
    </w:p>
    <w:p w:rsidR="005D20B4" w:rsidRDefault="005D20B4" w:rsidP="00336D91">
      <w:pPr>
        <w:numPr>
          <w:ilvl w:val="0"/>
          <w:numId w:val="25"/>
        </w:numPr>
        <w:spacing w:after="0"/>
        <w:rPr>
          <w:lang w:eastAsia="en-AU"/>
        </w:rPr>
      </w:pPr>
      <w:r>
        <w:rPr>
          <w:lang w:eastAsia="en-AU"/>
        </w:rPr>
        <w:t>Ability to report on errors, audit points and MDS data</w:t>
      </w:r>
    </w:p>
    <w:p w:rsidR="005D20B4" w:rsidRDefault="005D20B4" w:rsidP="00336D91">
      <w:pPr>
        <w:numPr>
          <w:ilvl w:val="0"/>
          <w:numId w:val="25"/>
        </w:numPr>
        <w:spacing w:after="0"/>
        <w:rPr>
          <w:lang w:eastAsia="en-AU"/>
        </w:rPr>
      </w:pPr>
      <w:r>
        <w:rPr>
          <w:lang w:eastAsia="en-AU"/>
        </w:rPr>
        <w:t>Delivery of reports using the department standard reporting tool</w:t>
      </w:r>
      <w:r w:rsidR="00D10839">
        <w:rPr>
          <w:lang w:eastAsia="en-AU"/>
        </w:rPr>
        <w:t>.</w:t>
      </w:r>
      <w:r>
        <w:rPr>
          <w:lang w:eastAsia="en-AU"/>
        </w:rPr>
        <w:t xml:space="preserve"> </w:t>
      </w:r>
    </w:p>
    <w:p w:rsidR="005D20B4" w:rsidRDefault="005D20B4" w:rsidP="00336D91">
      <w:pPr>
        <w:spacing w:after="0"/>
        <w:ind w:firstLine="0"/>
        <w:rPr>
          <w:lang w:eastAsia="en-AU"/>
        </w:rPr>
      </w:pPr>
    </w:p>
    <w:p w:rsidR="005D20B4" w:rsidRPr="00336D91" w:rsidRDefault="005D20B4" w:rsidP="00336D91">
      <w:pPr>
        <w:spacing w:after="0"/>
        <w:ind w:firstLine="0"/>
        <w:rPr>
          <w:b/>
          <w:lang w:eastAsia="en-AU"/>
        </w:rPr>
      </w:pPr>
      <w:r w:rsidRPr="00336D91">
        <w:rPr>
          <w:b/>
          <w:lang w:eastAsia="en-AU"/>
        </w:rPr>
        <w:t>MDS Business report requirements are summarised as follows</w:t>
      </w:r>
      <w:r>
        <w:rPr>
          <w:b/>
          <w:lang w:eastAsia="en-AU"/>
        </w:rPr>
        <w:t>:</w:t>
      </w:r>
    </w:p>
    <w:p w:rsidR="005D20B4" w:rsidRDefault="005D20B4" w:rsidP="00336D91">
      <w:pPr>
        <w:numPr>
          <w:ilvl w:val="0"/>
          <w:numId w:val="26"/>
        </w:numPr>
        <w:spacing w:after="0"/>
        <w:rPr>
          <w:lang w:eastAsia="en-AU"/>
        </w:rPr>
      </w:pPr>
      <w:r>
        <w:rPr>
          <w:lang w:eastAsia="en-AU"/>
        </w:rPr>
        <w:t>MDS upload, staging report and segmentation</w:t>
      </w:r>
    </w:p>
    <w:p w:rsidR="005D20B4" w:rsidRDefault="005D20B4" w:rsidP="00336D91">
      <w:pPr>
        <w:numPr>
          <w:ilvl w:val="0"/>
          <w:numId w:val="26"/>
        </w:numPr>
        <w:spacing w:after="0"/>
        <w:rPr>
          <w:lang w:eastAsia="en-AU"/>
        </w:rPr>
      </w:pPr>
      <w:r>
        <w:rPr>
          <w:lang w:eastAsia="en-AU"/>
        </w:rPr>
        <w:t>The business should have the ability to stipulate what data is available in the reports that are produced at any point in the end to end architecture</w:t>
      </w:r>
      <w:r w:rsidR="00D10839">
        <w:rPr>
          <w:lang w:eastAsia="en-AU"/>
        </w:rPr>
        <w:t>.</w:t>
      </w:r>
    </w:p>
    <w:p w:rsidR="005D20B4" w:rsidRDefault="005D20B4" w:rsidP="00336D91">
      <w:pPr>
        <w:spacing w:after="0"/>
        <w:ind w:firstLine="0"/>
        <w:rPr>
          <w:lang w:eastAsia="en-AU"/>
        </w:rPr>
      </w:pPr>
    </w:p>
    <w:p w:rsidR="005D20B4" w:rsidRPr="00336D91" w:rsidRDefault="005D20B4" w:rsidP="00336D91">
      <w:pPr>
        <w:spacing w:after="0"/>
        <w:ind w:firstLine="0"/>
        <w:rPr>
          <w:b/>
          <w:lang w:eastAsia="en-AU"/>
        </w:rPr>
      </w:pPr>
      <w:r w:rsidRPr="00336D91">
        <w:rPr>
          <w:b/>
          <w:lang w:eastAsia="en-AU"/>
        </w:rPr>
        <w:t>MDS Generic Solution</w:t>
      </w:r>
      <w:r>
        <w:rPr>
          <w:b/>
          <w:lang w:eastAsia="en-AU"/>
        </w:rPr>
        <w:t>:</w:t>
      </w:r>
    </w:p>
    <w:p w:rsidR="005D20B4" w:rsidRDefault="005D20B4" w:rsidP="00336D91">
      <w:pPr>
        <w:numPr>
          <w:ilvl w:val="0"/>
          <w:numId w:val="27"/>
        </w:numPr>
        <w:spacing w:after="0"/>
        <w:rPr>
          <w:lang w:eastAsia="en-AU"/>
        </w:rPr>
      </w:pPr>
      <w:r>
        <w:rPr>
          <w:lang w:eastAsia="en-AU"/>
        </w:rPr>
        <w:t>Ability to allow CSV format files to be uploaded to a staging database for reporting use</w:t>
      </w:r>
    </w:p>
    <w:p w:rsidR="005D20B4" w:rsidRDefault="005D20B4" w:rsidP="00336D91">
      <w:pPr>
        <w:numPr>
          <w:ilvl w:val="0"/>
          <w:numId w:val="27"/>
        </w:numPr>
        <w:spacing w:after="0"/>
        <w:rPr>
          <w:lang w:eastAsia="en-AU"/>
        </w:rPr>
      </w:pPr>
      <w:r>
        <w:rPr>
          <w:lang w:eastAsia="en-AU"/>
        </w:rPr>
        <w:t>Ability to implement integrity on data being uploaded through business validation of the data</w:t>
      </w:r>
    </w:p>
    <w:p w:rsidR="005D20B4" w:rsidRDefault="005D20B4" w:rsidP="00336D91">
      <w:pPr>
        <w:numPr>
          <w:ilvl w:val="0"/>
          <w:numId w:val="27"/>
        </w:numPr>
        <w:spacing w:after="0"/>
        <w:rPr>
          <w:lang w:eastAsia="en-AU"/>
        </w:rPr>
      </w:pPr>
      <w:r>
        <w:rPr>
          <w:lang w:eastAsia="en-AU"/>
        </w:rPr>
        <w:t>Ability to report business rule failure at the time of upload to the user in an interactive way</w:t>
      </w:r>
    </w:p>
    <w:p w:rsidR="005D20B4" w:rsidRDefault="005D20B4" w:rsidP="00336D91">
      <w:pPr>
        <w:numPr>
          <w:ilvl w:val="0"/>
          <w:numId w:val="27"/>
        </w:numPr>
        <w:spacing w:after="0"/>
        <w:rPr>
          <w:lang w:eastAsia="en-AU"/>
        </w:rPr>
      </w:pPr>
      <w:r>
        <w:rPr>
          <w:lang w:eastAsia="en-AU"/>
        </w:rPr>
        <w:t>Ability to change the data formats and data validations easily</w:t>
      </w:r>
    </w:p>
    <w:p w:rsidR="005D20B4" w:rsidRDefault="000C6F34" w:rsidP="00336D91">
      <w:pPr>
        <w:numPr>
          <w:ilvl w:val="0"/>
          <w:numId w:val="27"/>
        </w:numPr>
        <w:spacing w:after="0"/>
        <w:rPr>
          <w:lang w:eastAsia="en-AU"/>
        </w:rPr>
      </w:pPr>
      <w:r>
        <w:rPr>
          <w:lang w:eastAsia="en-AU"/>
        </w:rPr>
        <w:t>Ability to track on a</w:t>
      </w:r>
      <w:r w:rsidR="005D20B4">
        <w:rPr>
          <w:lang w:eastAsia="en-AU"/>
        </w:rPr>
        <w:t>udit and security issues pertaining to the data uploaded</w:t>
      </w:r>
    </w:p>
    <w:p w:rsidR="005D20B4" w:rsidRDefault="005D20B4" w:rsidP="00336D91">
      <w:pPr>
        <w:numPr>
          <w:ilvl w:val="0"/>
          <w:numId w:val="27"/>
        </w:numPr>
        <w:spacing w:after="0"/>
        <w:rPr>
          <w:lang w:eastAsia="en-AU"/>
        </w:rPr>
      </w:pPr>
      <w:r>
        <w:rPr>
          <w:lang w:eastAsia="en-AU"/>
        </w:rPr>
        <w:t>Ability to make the solution available to both internal and external users</w:t>
      </w:r>
      <w:r w:rsidR="00D10839">
        <w:rPr>
          <w:lang w:eastAsia="en-AU"/>
        </w:rPr>
        <w:t>.</w:t>
      </w:r>
    </w:p>
    <w:p w:rsidR="005D20B4" w:rsidRDefault="005D20B4" w:rsidP="00336D91">
      <w:pPr>
        <w:spacing w:after="0"/>
        <w:ind w:firstLine="0"/>
        <w:rPr>
          <w:lang w:eastAsia="en-AU"/>
        </w:rPr>
      </w:pPr>
    </w:p>
    <w:p w:rsidR="005D20B4" w:rsidRPr="00336D91" w:rsidRDefault="005D20B4" w:rsidP="00336D91">
      <w:pPr>
        <w:spacing w:after="0"/>
        <w:ind w:firstLine="0"/>
        <w:rPr>
          <w:b/>
          <w:lang w:eastAsia="en-AU"/>
        </w:rPr>
      </w:pPr>
      <w:r w:rsidRPr="00336D91">
        <w:rPr>
          <w:b/>
          <w:lang w:eastAsia="en-AU"/>
        </w:rPr>
        <w:t>Key MDS application user roles include</w:t>
      </w:r>
      <w:r>
        <w:rPr>
          <w:b/>
          <w:lang w:eastAsia="en-AU"/>
        </w:rPr>
        <w:t>:</w:t>
      </w:r>
    </w:p>
    <w:p w:rsidR="005D20B4" w:rsidRDefault="005D20B4" w:rsidP="00336D91">
      <w:pPr>
        <w:numPr>
          <w:ilvl w:val="0"/>
          <w:numId w:val="28"/>
        </w:numPr>
        <w:spacing w:after="0"/>
        <w:rPr>
          <w:lang w:eastAsia="en-AU"/>
        </w:rPr>
      </w:pPr>
      <w:r>
        <w:rPr>
          <w:lang w:eastAsia="en-AU"/>
        </w:rPr>
        <w:t>General MDS User – MDS front end user.  Ability to upload MDS data from remote sites around the country.</w:t>
      </w:r>
    </w:p>
    <w:p w:rsidR="005D20B4" w:rsidRDefault="005D20B4" w:rsidP="00336D91">
      <w:pPr>
        <w:numPr>
          <w:ilvl w:val="0"/>
          <w:numId w:val="28"/>
        </w:numPr>
        <w:spacing w:after="0"/>
        <w:rPr>
          <w:lang w:eastAsia="en-AU"/>
        </w:rPr>
      </w:pPr>
      <w:r>
        <w:rPr>
          <w:lang w:eastAsia="en-AU"/>
        </w:rPr>
        <w:t>Administration MDS User – Same privileges as a general user with the additional ability to use all the MDS administration features.</w:t>
      </w:r>
    </w:p>
    <w:p w:rsidR="005D20B4" w:rsidRDefault="005D20B4" w:rsidP="00336D91">
      <w:pPr>
        <w:numPr>
          <w:ilvl w:val="0"/>
          <w:numId w:val="28"/>
        </w:numPr>
        <w:spacing w:after="0"/>
        <w:rPr>
          <w:lang w:eastAsia="en-AU"/>
        </w:rPr>
      </w:pPr>
      <w:r>
        <w:rPr>
          <w:lang w:eastAsia="en-AU"/>
        </w:rPr>
        <w:lastRenderedPageBreak/>
        <w:t xml:space="preserve">Master MDS User – As above, with the additional ownership of the MDS </w:t>
      </w:r>
      <w:proofErr w:type="gramStart"/>
      <w:r>
        <w:rPr>
          <w:lang w:eastAsia="en-AU"/>
        </w:rPr>
        <w:t>meta</w:t>
      </w:r>
      <w:proofErr w:type="gramEnd"/>
      <w:r>
        <w:rPr>
          <w:lang w:eastAsia="en-AU"/>
        </w:rPr>
        <w:t xml:space="preserve"> data storage and change control mechanisms. </w:t>
      </w:r>
    </w:p>
    <w:p w:rsidR="005D20B4" w:rsidRDefault="005D20B4" w:rsidP="00336D91">
      <w:pPr>
        <w:spacing w:after="0"/>
        <w:ind w:firstLine="0"/>
        <w:rPr>
          <w:lang w:eastAsia="en-AU"/>
        </w:rPr>
      </w:pPr>
    </w:p>
    <w:p w:rsidR="005D20B4" w:rsidRPr="00336D91" w:rsidRDefault="005D20B4" w:rsidP="00336D91">
      <w:pPr>
        <w:spacing w:after="0"/>
        <w:ind w:firstLine="0"/>
        <w:rPr>
          <w:b/>
          <w:lang w:eastAsia="en-AU"/>
        </w:rPr>
      </w:pPr>
      <w:r w:rsidRPr="00336D91">
        <w:rPr>
          <w:b/>
          <w:lang w:eastAsia="en-AU"/>
        </w:rPr>
        <w:t>Key reporting user roles identified include</w:t>
      </w:r>
      <w:r>
        <w:rPr>
          <w:b/>
          <w:lang w:eastAsia="en-AU"/>
        </w:rPr>
        <w:t>:</w:t>
      </w:r>
    </w:p>
    <w:p w:rsidR="005D20B4" w:rsidRDefault="005D20B4" w:rsidP="00336D91">
      <w:pPr>
        <w:numPr>
          <w:ilvl w:val="0"/>
          <w:numId w:val="29"/>
        </w:numPr>
        <w:spacing w:after="0"/>
        <w:rPr>
          <w:lang w:eastAsia="en-AU"/>
        </w:rPr>
      </w:pPr>
      <w:r>
        <w:rPr>
          <w:lang w:eastAsia="en-AU"/>
        </w:rPr>
        <w:t>Remote / General User – Assessment Section and Evaluation Unit users.  A remote, State / Territory located EU user who can access the MDS web application and upload. Assessment Section and EU users who run reports through reporting tools, ha</w:t>
      </w:r>
      <w:r w:rsidR="000C6F34">
        <w:rPr>
          <w:lang w:eastAsia="en-AU"/>
        </w:rPr>
        <w:t>ve</w:t>
      </w:r>
      <w:r>
        <w:rPr>
          <w:lang w:eastAsia="en-AU"/>
        </w:rPr>
        <w:t xml:space="preserve"> access to prompting reports, subscribing, printing in multiple formats, saving to personal folders.</w:t>
      </w:r>
    </w:p>
    <w:p w:rsidR="005D20B4" w:rsidRDefault="005D20B4" w:rsidP="00336D91">
      <w:pPr>
        <w:numPr>
          <w:ilvl w:val="0"/>
          <w:numId w:val="29"/>
        </w:numPr>
        <w:spacing w:after="0"/>
        <w:rPr>
          <w:lang w:eastAsia="en-AU"/>
        </w:rPr>
      </w:pPr>
      <w:r>
        <w:rPr>
          <w:lang w:eastAsia="en-AU"/>
        </w:rPr>
        <w:t>Analytical User - All of the above + ability to add attributes to multidimensional reports.</w:t>
      </w:r>
    </w:p>
    <w:p w:rsidR="005D20B4" w:rsidRDefault="005D20B4" w:rsidP="00336D91">
      <w:pPr>
        <w:numPr>
          <w:ilvl w:val="0"/>
          <w:numId w:val="29"/>
        </w:numPr>
        <w:spacing w:after="0"/>
        <w:rPr>
          <w:lang w:eastAsia="en-AU"/>
        </w:rPr>
      </w:pPr>
      <w:r>
        <w:rPr>
          <w:lang w:eastAsia="en-AU"/>
        </w:rPr>
        <w:t>Advanced User - All of the above + ability to create reports based on underlying data models, publish reports to the portal, push reports to users, manage user logons/access.</w:t>
      </w:r>
    </w:p>
    <w:p w:rsidR="005D20B4" w:rsidRDefault="005D20B4" w:rsidP="00336D91">
      <w:pPr>
        <w:numPr>
          <w:ilvl w:val="0"/>
          <w:numId w:val="29"/>
        </w:numPr>
        <w:spacing w:after="0"/>
        <w:rPr>
          <w:lang w:eastAsia="en-AU"/>
        </w:rPr>
      </w:pPr>
      <w:r>
        <w:rPr>
          <w:lang w:eastAsia="en-AU"/>
        </w:rPr>
        <w:t xml:space="preserve">Administration User – Ability to add and manipulate the MDS solution </w:t>
      </w:r>
      <w:proofErr w:type="gramStart"/>
      <w:r>
        <w:rPr>
          <w:lang w:eastAsia="en-AU"/>
        </w:rPr>
        <w:t>meta</w:t>
      </w:r>
      <w:proofErr w:type="gramEnd"/>
      <w:r>
        <w:rPr>
          <w:lang w:eastAsia="en-AU"/>
        </w:rPr>
        <w:t xml:space="preserve"> data in an administrative capacity to allow the addition of new datasets and so on.</w:t>
      </w:r>
    </w:p>
    <w:p w:rsidR="005D20B4" w:rsidRDefault="005D20B4" w:rsidP="00336D91">
      <w:pPr>
        <w:spacing w:after="0"/>
        <w:ind w:firstLine="0"/>
        <w:rPr>
          <w:lang w:eastAsia="en-AU"/>
        </w:rPr>
      </w:pPr>
    </w:p>
    <w:p w:rsidR="005D20B4" w:rsidRPr="00336D91" w:rsidRDefault="005D20B4" w:rsidP="00336D91">
      <w:pPr>
        <w:spacing w:after="0"/>
        <w:ind w:firstLine="0"/>
        <w:rPr>
          <w:b/>
          <w:lang w:eastAsia="en-AU"/>
        </w:rPr>
      </w:pPr>
      <w:r w:rsidRPr="00336D91">
        <w:rPr>
          <w:b/>
          <w:lang w:eastAsia="en-AU"/>
        </w:rPr>
        <w:t>The number of users has been identified</w:t>
      </w:r>
      <w:r>
        <w:rPr>
          <w:b/>
          <w:lang w:eastAsia="en-AU"/>
        </w:rPr>
        <w:t>:</w:t>
      </w:r>
    </w:p>
    <w:p w:rsidR="005D20B4" w:rsidRDefault="005D20B4" w:rsidP="00336D91">
      <w:pPr>
        <w:numPr>
          <w:ilvl w:val="0"/>
          <w:numId w:val="31"/>
        </w:numPr>
        <w:spacing w:after="0"/>
        <w:rPr>
          <w:lang w:eastAsia="en-AU"/>
        </w:rPr>
      </w:pPr>
      <w:r>
        <w:rPr>
          <w:lang w:eastAsia="en-AU"/>
        </w:rPr>
        <w:t>Remote Users (1x representative from each EU)</w:t>
      </w:r>
    </w:p>
    <w:p w:rsidR="005D20B4" w:rsidRDefault="005D20B4" w:rsidP="00336D91">
      <w:pPr>
        <w:numPr>
          <w:ilvl w:val="0"/>
          <w:numId w:val="31"/>
        </w:numPr>
        <w:spacing w:after="0"/>
        <w:rPr>
          <w:lang w:eastAsia="en-AU"/>
        </w:rPr>
      </w:pPr>
      <w:r>
        <w:rPr>
          <w:lang w:eastAsia="en-AU"/>
        </w:rPr>
        <w:t>General Users</w:t>
      </w:r>
    </w:p>
    <w:p w:rsidR="005D20B4" w:rsidRDefault="005D20B4" w:rsidP="00336D91">
      <w:pPr>
        <w:numPr>
          <w:ilvl w:val="0"/>
          <w:numId w:val="31"/>
        </w:numPr>
        <w:spacing w:after="0"/>
        <w:rPr>
          <w:lang w:eastAsia="en-AU"/>
        </w:rPr>
      </w:pPr>
      <w:r>
        <w:rPr>
          <w:lang w:eastAsia="en-AU"/>
        </w:rPr>
        <w:t>5 Analytical Users</w:t>
      </w:r>
    </w:p>
    <w:p w:rsidR="005D20B4" w:rsidRDefault="005D20B4" w:rsidP="00336D91">
      <w:pPr>
        <w:numPr>
          <w:ilvl w:val="0"/>
          <w:numId w:val="31"/>
        </w:numPr>
        <w:spacing w:after="0"/>
        <w:rPr>
          <w:lang w:eastAsia="en-AU"/>
        </w:rPr>
      </w:pPr>
      <w:r>
        <w:rPr>
          <w:lang w:eastAsia="en-AU"/>
        </w:rPr>
        <w:t>1 Advanced User</w:t>
      </w:r>
    </w:p>
    <w:p w:rsidR="005D20B4" w:rsidRDefault="005D20B4" w:rsidP="00336D91">
      <w:pPr>
        <w:numPr>
          <w:ilvl w:val="0"/>
          <w:numId w:val="31"/>
        </w:numPr>
        <w:spacing w:after="0"/>
        <w:rPr>
          <w:lang w:eastAsia="en-AU"/>
        </w:rPr>
      </w:pPr>
      <w:r>
        <w:rPr>
          <w:lang w:eastAsia="en-AU"/>
        </w:rPr>
        <w:t>1 Administration User</w:t>
      </w:r>
      <w:r w:rsidR="00D10839">
        <w:rPr>
          <w:lang w:eastAsia="en-AU"/>
        </w:rPr>
        <w:t>.</w:t>
      </w:r>
    </w:p>
    <w:p w:rsidR="005D20B4" w:rsidRDefault="005D20B4" w:rsidP="00336D91">
      <w:pPr>
        <w:spacing w:after="0"/>
        <w:ind w:firstLine="0"/>
        <w:rPr>
          <w:lang w:eastAsia="en-AU"/>
        </w:rPr>
      </w:pPr>
    </w:p>
    <w:p w:rsidR="005D20B4" w:rsidRPr="00EA4357" w:rsidRDefault="005D20B4" w:rsidP="00336D91">
      <w:pPr>
        <w:spacing w:after="0"/>
        <w:ind w:firstLine="0"/>
        <w:rPr>
          <w:b/>
          <w:lang w:eastAsia="en-AU"/>
        </w:rPr>
      </w:pPr>
      <w:r w:rsidRPr="00EA4357">
        <w:rPr>
          <w:b/>
          <w:lang w:eastAsia="en-AU"/>
        </w:rPr>
        <w:t>Source Data</w:t>
      </w:r>
      <w:r>
        <w:rPr>
          <w:b/>
          <w:lang w:eastAsia="en-AU"/>
        </w:rPr>
        <w:t>:</w:t>
      </w:r>
    </w:p>
    <w:p w:rsidR="005D20B4" w:rsidRDefault="005D20B4" w:rsidP="00EA4357">
      <w:pPr>
        <w:numPr>
          <w:ilvl w:val="0"/>
          <w:numId w:val="32"/>
        </w:numPr>
        <w:spacing w:after="0"/>
        <w:rPr>
          <w:lang w:eastAsia="en-AU"/>
        </w:rPr>
      </w:pPr>
      <w:r>
        <w:rPr>
          <w:lang w:eastAsia="en-AU"/>
        </w:rPr>
        <w:t>All MDS source data is received from State / Territory specific evaluation unit’s (EU).  Each State / Territory has an EU, hence MDS data will be drawn from all 8 State / Territories.</w:t>
      </w:r>
    </w:p>
    <w:p w:rsidR="005D20B4" w:rsidRDefault="005D20B4" w:rsidP="00EA4357">
      <w:pPr>
        <w:numPr>
          <w:ilvl w:val="0"/>
          <w:numId w:val="32"/>
        </w:numPr>
        <w:spacing w:after="0"/>
        <w:rPr>
          <w:lang w:eastAsia="en-AU"/>
        </w:rPr>
      </w:pPr>
      <w:r>
        <w:rPr>
          <w:lang w:eastAsia="en-AU"/>
        </w:rPr>
        <w:t>Source (MDS) data will be received in a recognised format – the National Transaction File Format (NTFF), further to the provision of a specific, pre-defined, MDS file version reference.</w:t>
      </w:r>
    </w:p>
    <w:p w:rsidR="005D20B4" w:rsidRDefault="005D20B4" w:rsidP="00336D91">
      <w:pPr>
        <w:spacing w:after="0"/>
        <w:ind w:firstLine="0"/>
        <w:rPr>
          <w:lang w:eastAsia="en-AU"/>
        </w:rPr>
      </w:pPr>
    </w:p>
    <w:p w:rsidR="005D20B4" w:rsidRDefault="005D20B4" w:rsidP="00336D91">
      <w:pPr>
        <w:spacing w:after="0"/>
        <w:ind w:firstLine="0"/>
        <w:rPr>
          <w:lang w:eastAsia="en-AU"/>
        </w:rPr>
      </w:pPr>
    </w:p>
    <w:p w:rsidR="005D20B4" w:rsidRPr="005F322E" w:rsidRDefault="005D20B4" w:rsidP="00092656">
      <w:pPr>
        <w:pStyle w:val="Heading2"/>
        <w:numPr>
          <w:ilvl w:val="1"/>
          <w:numId w:val="13"/>
        </w:numPr>
        <w:tabs>
          <w:tab w:val="clear" w:pos="-138"/>
          <w:tab w:val="num" w:pos="0"/>
        </w:tabs>
        <w:ind w:left="0" w:firstLine="0"/>
      </w:pPr>
      <w:bookmarkStart w:id="48" w:name="_Toc335056356"/>
      <w:r>
        <w:t>Business Requirements</w:t>
      </w:r>
      <w:bookmarkEnd w:id="48"/>
    </w:p>
    <w:p w:rsidR="005D20B4" w:rsidRDefault="005D20B4" w:rsidP="00CB115E">
      <w:pPr>
        <w:spacing w:after="0"/>
        <w:ind w:firstLine="0"/>
        <w:rPr>
          <w:lang w:eastAsia="en-AU"/>
        </w:rPr>
      </w:pPr>
      <w:r>
        <w:rPr>
          <w:lang w:eastAsia="en-AU"/>
        </w:rPr>
        <w:t>The following summarises the main system design requirements of the MDS solution.</w:t>
      </w:r>
    </w:p>
    <w:p w:rsidR="005D20B4" w:rsidRDefault="005D20B4" w:rsidP="00336D91">
      <w:pPr>
        <w:spacing w:after="0"/>
        <w:ind w:firstLine="0"/>
        <w:rPr>
          <w:lang w:eastAsia="en-AU"/>
        </w:rPr>
      </w:pPr>
    </w:p>
    <w:p w:rsidR="005D20B4" w:rsidRDefault="005D20B4" w:rsidP="00C4609C">
      <w:pPr>
        <w:numPr>
          <w:ilvl w:val="0"/>
          <w:numId w:val="33"/>
        </w:numPr>
        <w:spacing w:after="0"/>
        <w:rPr>
          <w:lang w:eastAsia="en-AU"/>
        </w:rPr>
      </w:pPr>
      <w:r>
        <w:rPr>
          <w:lang w:eastAsia="en-AU"/>
        </w:rPr>
        <w:t>Timely delivery of MDS information to a single consolidated location</w:t>
      </w:r>
    </w:p>
    <w:p w:rsidR="005D20B4" w:rsidRDefault="005D20B4" w:rsidP="00C4609C">
      <w:pPr>
        <w:numPr>
          <w:ilvl w:val="0"/>
          <w:numId w:val="33"/>
        </w:numPr>
        <w:spacing w:after="0"/>
        <w:rPr>
          <w:lang w:eastAsia="en-AU"/>
        </w:rPr>
      </w:pPr>
      <w:r>
        <w:rPr>
          <w:lang w:eastAsia="en-AU"/>
        </w:rPr>
        <w:t>Integrated solution enabling MDS data analysis and reporting, in particular</w:t>
      </w:r>
    </w:p>
    <w:p w:rsidR="005D20B4" w:rsidRDefault="005D20B4" w:rsidP="00C4609C">
      <w:pPr>
        <w:numPr>
          <w:ilvl w:val="0"/>
          <w:numId w:val="33"/>
        </w:numPr>
        <w:spacing w:after="0"/>
        <w:rPr>
          <w:lang w:eastAsia="en-AU"/>
        </w:rPr>
      </w:pPr>
      <w:r>
        <w:rPr>
          <w:lang w:eastAsia="en-AU"/>
        </w:rPr>
        <w:t>Ability to analyse program outcomes, and impacts across programs</w:t>
      </w:r>
    </w:p>
    <w:p w:rsidR="005D20B4" w:rsidRDefault="005D20B4" w:rsidP="00C4609C">
      <w:pPr>
        <w:numPr>
          <w:ilvl w:val="0"/>
          <w:numId w:val="33"/>
        </w:numPr>
        <w:spacing w:after="0"/>
        <w:rPr>
          <w:lang w:eastAsia="en-AU"/>
        </w:rPr>
      </w:pPr>
      <w:r>
        <w:rPr>
          <w:lang w:eastAsia="en-AU"/>
        </w:rPr>
        <w:t>Analysis of service providers and individuals across programs</w:t>
      </w:r>
    </w:p>
    <w:p w:rsidR="005D20B4" w:rsidRDefault="005D20B4" w:rsidP="00C4609C">
      <w:pPr>
        <w:numPr>
          <w:ilvl w:val="0"/>
          <w:numId w:val="33"/>
        </w:numPr>
        <w:spacing w:after="0"/>
        <w:rPr>
          <w:lang w:eastAsia="en-AU"/>
        </w:rPr>
      </w:pPr>
      <w:r>
        <w:rPr>
          <w:lang w:eastAsia="en-AU"/>
        </w:rPr>
        <w:t>Common understanding of the availability and use of MDS information</w:t>
      </w:r>
    </w:p>
    <w:p w:rsidR="005D20B4" w:rsidRDefault="005D20B4" w:rsidP="00C4609C">
      <w:pPr>
        <w:numPr>
          <w:ilvl w:val="0"/>
          <w:numId w:val="33"/>
        </w:numPr>
        <w:spacing w:after="0"/>
        <w:rPr>
          <w:lang w:eastAsia="en-AU"/>
        </w:rPr>
      </w:pPr>
      <w:r>
        <w:rPr>
          <w:lang w:eastAsia="en-AU"/>
        </w:rPr>
        <w:t xml:space="preserve">Reduction in the end to end time for delivery of a reporting capability for MDS data </w:t>
      </w:r>
    </w:p>
    <w:p w:rsidR="005D20B4" w:rsidRDefault="005D20B4" w:rsidP="00C4609C">
      <w:pPr>
        <w:numPr>
          <w:ilvl w:val="0"/>
          <w:numId w:val="33"/>
        </w:numPr>
        <w:spacing w:after="0"/>
        <w:rPr>
          <w:lang w:eastAsia="en-AU"/>
        </w:rPr>
      </w:pPr>
      <w:r>
        <w:rPr>
          <w:lang w:eastAsia="en-AU"/>
        </w:rPr>
        <w:t>Eliminate the need to send MDS data to a third party prior to analysis</w:t>
      </w:r>
    </w:p>
    <w:p w:rsidR="005D20B4" w:rsidRDefault="005D20B4" w:rsidP="00C4609C">
      <w:pPr>
        <w:numPr>
          <w:ilvl w:val="0"/>
          <w:numId w:val="33"/>
        </w:numPr>
        <w:spacing w:after="0"/>
        <w:rPr>
          <w:lang w:eastAsia="en-AU"/>
        </w:rPr>
      </w:pPr>
      <w:r>
        <w:rPr>
          <w:lang w:eastAsia="en-AU"/>
        </w:rPr>
        <w:t>Ability to manage the error checking, categorisation and reporting functions of the MDS upload and validation process</w:t>
      </w:r>
    </w:p>
    <w:p w:rsidR="005D20B4" w:rsidRDefault="005D20B4" w:rsidP="00C4609C">
      <w:pPr>
        <w:numPr>
          <w:ilvl w:val="0"/>
          <w:numId w:val="33"/>
        </w:numPr>
        <w:spacing w:after="0"/>
        <w:rPr>
          <w:lang w:eastAsia="en-AU"/>
        </w:rPr>
      </w:pPr>
      <w:r>
        <w:rPr>
          <w:lang w:eastAsia="en-AU"/>
        </w:rPr>
        <w:t>Enable the use of ‘clean data’ by pushing the validation (and subsequent rectification) of MDS information back to the source i.e. the evaluation units</w:t>
      </w:r>
    </w:p>
    <w:p w:rsidR="005D20B4" w:rsidRDefault="005D20B4" w:rsidP="00C4609C">
      <w:pPr>
        <w:numPr>
          <w:ilvl w:val="0"/>
          <w:numId w:val="33"/>
        </w:numPr>
        <w:spacing w:after="0"/>
        <w:rPr>
          <w:lang w:eastAsia="en-AU"/>
        </w:rPr>
      </w:pPr>
      <w:r>
        <w:rPr>
          <w:lang w:eastAsia="en-AU"/>
        </w:rPr>
        <w:t>Ability to track and report on time variant data resulting from multiple uploads of Assessment files</w:t>
      </w:r>
    </w:p>
    <w:p w:rsidR="005D20B4" w:rsidRPr="006D6E37" w:rsidRDefault="005D20B4" w:rsidP="00C4609C">
      <w:pPr>
        <w:numPr>
          <w:ilvl w:val="0"/>
          <w:numId w:val="33"/>
        </w:numPr>
        <w:spacing w:after="0"/>
        <w:rPr>
          <w:lang w:eastAsia="en-AU"/>
        </w:rPr>
      </w:pPr>
      <w:r>
        <w:rPr>
          <w:lang w:eastAsia="en-AU"/>
        </w:rPr>
        <w:t>Auditing suite.  Delivery of a set of pre-defined auditing functions to allow audit tracking and resolution</w:t>
      </w:r>
      <w:r w:rsidR="00D10839">
        <w:rPr>
          <w:lang w:eastAsia="en-AU"/>
        </w:rPr>
        <w:t>.</w:t>
      </w:r>
    </w:p>
    <w:p w:rsidR="005D20B4" w:rsidRDefault="005D20B4" w:rsidP="00092656">
      <w:pPr>
        <w:pStyle w:val="Heading1"/>
        <w:pageBreakBefore/>
        <w:numPr>
          <w:ilvl w:val="0"/>
          <w:numId w:val="13"/>
        </w:numPr>
        <w:tabs>
          <w:tab w:val="clear" w:pos="823"/>
          <w:tab w:val="num" w:pos="567"/>
        </w:tabs>
        <w:ind w:left="0" w:firstLine="0"/>
      </w:pPr>
      <w:bookmarkStart w:id="49" w:name="_Toc335056357"/>
      <w:r>
        <w:lastRenderedPageBreak/>
        <w:t>Operational Features</w:t>
      </w:r>
      <w:bookmarkEnd w:id="49"/>
    </w:p>
    <w:p w:rsidR="005D20B4" w:rsidRPr="005F322E" w:rsidRDefault="005D20B4" w:rsidP="00092656">
      <w:pPr>
        <w:pStyle w:val="Heading2"/>
        <w:numPr>
          <w:ilvl w:val="1"/>
          <w:numId w:val="13"/>
        </w:numPr>
        <w:tabs>
          <w:tab w:val="clear" w:pos="-138"/>
          <w:tab w:val="num" w:pos="0"/>
        </w:tabs>
        <w:ind w:left="0" w:firstLine="0"/>
      </w:pPr>
      <w:bookmarkStart w:id="50" w:name="_Toc335056358"/>
      <w:r>
        <w:t>Overview</w:t>
      </w:r>
      <w:bookmarkEnd w:id="50"/>
    </w:p>
    <w:p w:rsidR="005D20B4" w:rsidRDefault="005D20B4" w:rsidP="00EF72D0">
      <w:pPr>
        <w:ind w:firstLine="0"/>
        <w:rPr>
          <w:lang w:eastAsia="en-AU"/>
        </w:rPr>
      </w:pPr>
      <w:r>
        <w:rPr>
          <w:lang w:eastAsia="en-AU"/>
        </w:rPr>
        <w:t>The MDS staging area reports are related to auditing purpose for assessment team. These reports include the information related to different types of errors returned while the EU’s trying to upload the data. The reports are categorised on the basis of different business rules.</w:t>
      </w:r>
    </w:p>
    <w:p w:rsidR="005D20B4" w:rsidRDefault="005D20B4" w:rsidP="00EF72D0">
      <w:pPr>
        <w:ind w:firstLine="0"/>
        <w:rPr>
          <w:lang w:eastAsia="en-AU"/>
        </w:rPr>
      </w:pPr>
      <w:r>
        <w:rPr>
          <w:lang w:eastAsia="en-AU"/>
        </w:rPr>
        <w:t xml:space="preserve">Overall the MDE application will consolidate spreadsheet (CSV) data into the MDS staging area data store as Figure </w:t>
      </w:r>
      <w:r w:rsidR="00606F52">
        <w:rPr>
          <w:lang w:eastAsia="en-AU"/>
        </w:rPr>
        <w:t>4</w:t>
      </w:r>
      <w:r w:rsidR="00106846">
        <w:rPr>
          <w:lang w:eastAsia="en-AU"/>
        </w:rPr>
        <w:t xml:space="preserve"> </w:t>
      </w:r>
      <w:r>
        <w:rPr>
          <w:lang w:eastAsia="en-AU"/>
        </w:rPr>
        <w:t>- High Level MDS Upload Solution Design.</w:t>
      </w:r>
    </w:p>
    <w:p w:rsidR="005D20B4" w:rsidRDefault="005D20B4" w:rsidP="00EF72D0">
      <w:pPr>
        <w:ind w:firstLine="0"/>
        <w:rPr>
          <w:lang w:eastAsia="en-AU"/>
        </w:rPr>
      </w:pPr>
    </w:p>
    <w:p w:rsidR="005D20B4" w:rsidRDefault="00442678" w:rsidP="00092656">
      <w:pPr>
        <w:ind w:firstLine="0"/>
        <w:jc w:val="center"/>
        <w:rPr>
          <w:lang w:eastAsia="en-AU"/>
        </w:rPr>
      </w:pPr>
      <w:r>
        <w:rPr>
          <w:noProof/>
          <w:lang w:eastAsia="en-AU"/>
        </w:rPr>
        <w:drawing>
          <wp:inline distT="0" distB="0" distL="0" distR="0">
            <wp:extent cx="3411779" cy="2438309"/>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srcRect/>
                    <a:stretch>
                      <a:fillRect/>
                    </a:stretch>
                  </pic:blipFill>
                  <pic:spPr bwMode="auto">
                    <a:xfrm>
                      <a:off x="0" y="0"/>
                      <a:ext cx="3417237" cy="2442210"/>
                    </a:xfrm>
                    <a:prstGeom prst="rect">
                      <a:avLst/>
                    </a:prstGeom>
                    <a:noFill/>
                    <a:ln w="9525">
                      <a:noFill/>
                      <a:miter lim="800000"/>
                      <a:headEnd/>
                      <a:tailEnd/>
                    </a:ln>
                  </pic:spPr>
                </pic:pic>
              </a:graphicData>
            </a:graphic>
          </wp:inline>
        </w:drawing>
      </w:r>
    </w:p>
    <w:p w:rsidR="005D20B4" w:rsidRPr="00092656" w:rsidRDefault="005D20B4" w:rsidP="00092656">
      <w:pPr>
        <w:ind w:firstLine="0"/>
        <w:jc w:val="center"/>
        <w:rPr>
          <w:b/>
          <w:lang w:eastAsia="en-AU"/>
        </w:rPr>
      </w:pPr>
      <w:r w:rsidRPr="00092656">
        <w:rPr>
          <w:b/>
          <w:lang w:eastAsia="en-AU"/>
        </w:rPr>
        <w:t xml:space="preserve">Figure </w:t>
      </w:r>
      <w:r w:rsidR="000C6F34">
        <w:rPr>
          <w:b/>
          <w:lang w:eastAsia="en-AU"/>
        </w:rPr>
        <w:t>4</w:t>
      </w:r>
      <w:r w:rsidRPr="00092656">
        <w:rPr>
          <w:b/>
          <w:lang w:eastAsia="en-AU"/>
        </w:rPr>
        <w:t xml:space="preserve"> - High Level MDS Upload Solution Design</w:t>
      </w:r>
    </w:p>
    <w:p w:rsidR="005D20B4" w:rsidRDefault="005D20B4" w:rsidP="00EF72D0">
      <w:pPr>
        <w:ind w:firstLine="0"/>
        <w:rPr>
          <w:lang w:eastAsia="en-AU"/>
        </w:rPr>
      </w:pPr>
      <w:r>
        <w:rPr>
          <w:lang w:eastAsia="en-AU"/>
        </w:rPr>
        <w:t xml:space="preserve">  </w:t>
      </w:r>
    </w:p>
    <w:p w:rsidR="005D20B4" w:rsidRDefault="005D20B4" w:rsidP="00EF72D0">
      <w:pPr>
        <w:ind w:firstLine="0"/>
        <w:rPr>
          <w:lang w:eastAsia="en-AU"/>
        </w:rPr>
      </w:pPr>
      <w:r>
        <w:rPr>
          <w:lang w:eastAsia="en-AU"/>
        </w:rPr>
        <w:t xml:space="preserve">The key functions for the MDS solution, as represented by a menu listing in Figure </w:t>
      </w:r>
      <w:r w:rsidR="00606F52">
        <w:rPr>
          <w:lang w:eastAsia="en-AU"/>
        </w:rPr>
        <w:t>5</w:t>
      </w:r>
      <w:r w:rsidR="00106846">
        <w:rPr>
          <w:lang w:eastAsia="en-AU"/>
        </w:rPr>
        <w:t xml:space="preserve"> </w:t>
      </w:r>
      <w:r>
        <w:rPr>
          <w:lang w:eastAsia="en-AU"/>
        </w:rPr>
        <w:t>– MDS Solution Menu Functionality.</w:t>
      </w:r>
    </w:p>
    <w:p w:rsidR="005D20B4" w:rsidRDefault="00442678" w:rsidP="00EF72D0">
      <w:pPr>
        <w:ind w:firstLine="0"/>
        <w:rPr>
          <w:lang w:eastAsia="en-AU"/>
        </w:rPr>
      </w:pPr>
      <w:r>
        <w:rPr>
          <w:noProof/>
          <w:lang w:eastAsia="en-AU"/>
        </w:rPr>
        <w:drawing>
          <wp:inline distT="0" distB="0" distL="0" distR="0">
            <wp:extent cx="5810250" cy="3067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srcRect/>
                    <a:stretch>
                      <a:fillRect/>
                    </a:stretch>
                  </pic:blipFill>
                  <pic:spPr bwMode="auto">
                    <a:xfrm>
                      <a:off x="0" y="0"/>
                      <a:ext cx="5810250" cy="3067050"/>
                    </a:xfrm>
                    <a:prstGeom prst="rect">
                      <a:avLst/>
                    </a:prstGeom>
                    <a:noFill/>
                    <a:ln w="9525">
                      <a:noFill/>
                      <a:miter lim="800000"/>
                      <a:headEnd/>
                      <a:tailEnd/>
                    </a:ln>
                  </pic:spPr>
                </pic:pic>
              </a:graphicData>
            </a:graphic>
          </wp:inline>
        </w:drawing>
      </w:r>
    </w:p>
    <w:p w:rsidR="005D20B4" w:rsidRPr="00092656" w:rsidRDefault="005D20B4" w:rsidP="00092656">
      <w:pPr>
        <w:ind w:firstLine="0"/>
        <w:jc w:val="center"/>
        <w:rPr>
          <w:b/>
          <w:lang w:eastAsia="en-AU"/>
        </w:rPr>
      </w:pPr>
      <w:r w:rsidRPr="00092656">
        <w:rPr>
          <w:b/>
          <w:lang w:eastAsia="en-AU"/>
        </w:rPr>
        <w:t xml:space="preserve">Figure </w:t>
      </w:r>
      <w:r w:rsidR="000C6F34">
        <w:rPr>
          <w:b/>
          <w:lang w:eastAsia="en-AU"/>
        </w:rPr>
        <w:t>5</w:t>
      </w:r>
      <w:r w:rsidR="00106846" w:rsidRPr="00092656">
        <w:rPr>
          <w:b/>
          <w:lang w:eastAsia="en-AU"/>
        </w:rPr>
        <w:t xml:space="preserve"> </w:t>
      </w:r>
      <w:r w:rsidRPr="00092656">
        <w:rPr>
          <w:b/>
          <w:lang w:eastAsia="en-AU"/>
        </w:rPr>
        <w:t>- MDS Solution Menu Functionality</w:t>
      </w:r>
    </w:p>
    <w:p w:rsidR="005D20B4" w:rsidRDefault="005D20B4" w:rsidP="00CC403D">
      <w:pPr>
        <w:ind w:firstLine="0"/>
        <w:rPr>
          <w:lang w:eastAsia="en-AU"/>
        </w:rPr>
      </w:pPr>
    </w:p>
    <w:p w:rsidR="005D20B4" w:rsidRDefault="005D20B4" w:rsidP="00CC403D">
      <w:pPr>
        <w:ind w:firstLine="0"/>
        <w:rPr>
          <w:lang w:eastAsia="en-AU"/>
        </w:rPr>
      </w:pPr>
      <w:r>
        <w:rPr>
          <w:lang w:eastAsia="en-AU"/>
        </w:rPr>
        <w:lastRenderedPageBreak/>
        <w:t>The following Data Collection Process outlines the discrete steps involved in the data load, validation and capture process.</w:t>
      </w:r>
    </w:p>
    <w:p w:rsidR="005D20B4" w:rsidRDefault="005D20B4" w:rsidP="00CC403D">
      <w:pPr>
        <w:ind w:firstLine="0"/>
        <w:rPr>
          <w:lang w:eastAsia="en-AU"/>
        </w:rPr>
      </w:pPr>
    </w:p>
    <w:p w:rsidR="005D20B4" w:rsidRDefault="00442678" w:rsidP="002C5295">
      <w:pPr>
        <w:jc w:val="center"/>
      </w:pPr>
      <w:r>
        <w:rPr>
          <w:noProof/>
          <w:lang w:eastAsia="en-AU"/>
        </w:rPr>
        <w:drawing>
          <wp:inline distT="0" distB="0" distL="0" distR="0">
            <wp:extent cx="5686425" cy="2124075"/>
            <wp:effectExtent l="19050" t="0" r="9525" b="0"/>
            <wp:docPr id="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srcRect/>
                    <a:stretch>
                      <a:fillRect/>
                    </a:stretch>
                  </pic:blipFill>
                  <pic:spPr bwMode="auto">
                    <a:xfrm>
                      <a:off x="0" y="0"/>
                      <a:ext cx="5686425" cy="2124075"/>
                    </a:xfrm>
                    <a:prstGeom prst="rect">
                      <a:avLst/>
                    </a:prstGeom>
                    <a:noFill/>
                    <a:ln w="9525">
                      <a:noFill/>
                      <a:miter lim="800000"/>
                      <a:headEnd/>
                      <a:tailEnd/>
                    </a:ln>
                  </pic:spPr>
                </pic:pic>
              </a:graphicData>
            </a:graphic>
          </wp:inline>
        </w:drawing>
      </w:r>
    </w:p>
    <w:p w:rsidR="005D20B4" w:rsidRDefault="005D20B4" w:rsidP="002C5295">
      <w:pPr>
        <w:jc w:val="center"/>
        <w:rPr>
          <w:b/>
        </w:rPr>
      </w:pPr>
      <w:r>
        <w:rPr>
          <w:b/>
        </w:rPr>
        <w:t xml:space="preserve">Figure </w:t>
      </w:r>
      <w:r w:rsidR="000C6F34">
        <w:rPr>
          <w:b/>
        </w:rPr>
        <w:t>6</w:t>
      </w:r>
      <w:r w:rsidR="00106846">
        <w:rPr>
          <w:b/>
        </w:rPr>
        <w:t xml:space="preserve"> </w:t>
      </w:r>
      <w:r>
        <w:rPr>
          <w:b/>
        </w:rPr>
        <w:t xml:space="preserve">– </w:t>
      </w:r>
      <w:r w:rsidR="00606F52">
        <w:rPr>
          <w:b/>
        </w:rPr>
        <w:t xml:space="preserve">Detailed </w:t>
      </w:r>
      <w:r>
        <w:rPr>
          <w:b/>
        </w:rPr>
        <w:t>Data Collection Process</w:t>
      </w:r>
    </w:p>
    <w:p w:rsidR="005D20B4" w:rsidRPr="00773561" w:rsidRDefault="005D20B4" w:rsidP="00773561">
      <w:pPr>
        <w:spacing w:after="0"/>
        <w:ind w:firstLine="0"/>
        <w:rPr>
          <w:b/>
          <w:lang w:eastAsia="en-AU"/>
        </w:rPr>
      </w:pPr>
      <w:r>
        <w:rPr>
          <w:b/>
        </w:rPr>
        <w:t>Legend</w:t>
      </w:r>
    </w:p>
    <w:p w:rsidR="005D20B4" w:rsidRDefault="005D20B4" w:rsidP="00773561">
      <w:pPr>
        <w:spacing w:after="0"/>
        <w:ind w:firstLine="0"/>
        <w:rPr>
          <w:lang w:eastAsia="en-AU"/>
        </w:rPr>
      </w:pPr>
      <w:r w:rsidRPr="008B5081">
        <w:rPr>
          <w:b/>
          <w:lang w:eastAsia="en-AU"/>
        </w:rPr>
        <w:t>1 -</w:t>
      </w:r>
      <w:r>
        <w:rPr>
          <w:lang w:eastAsia="en-AU"/>
        </w:rPr>
        <w:t xml:space="preserve"> Evaluation Unit user MDS upload process.  The Evaluation Unit user has the ability to directly load MDS data to the MDS staging area. The MDS solution will audit file uploads and track the current file for reference, reporting and CASPER integration purposes.</w:t>
      </w:r>
    </w:p>
    <w:p w:rsidR="005D20B4" w:rsidRDefault="005D20B4" w:rsidP="00773561">
      <w:pPr>
        <w:spacing w:after="0"/>
        <w:ind w:firstLine="0"/>
        <w:rPr>
          <w:lang w:eastAsia="en-AU"/>
        </w:rPr>
      </w:pPr>
      <w:r w:rsidRPr="008B5081">
        <w:rPr>
          <w:b/>
          <w:lang w:eastAsia="en-AU"/>
        </w:rPr>
        <w:t>2 -</w:t>
      </w:r>
      <w:r>
        <w:rPr>
          <w:lang w:eastAsia="en-AU"/>
        </w:rPr>
        <w:t xml:space="preserve"> A geographically independent web portal will be delivered to enable the file upload process.  All users will have the ability to access the web site with the provision of LDAP security and pre-defined user group allocations.</w:t>
      </w:r>
    </w:p>
    <w:p w:rsidR="005D20B4" w:rsidRDefault="005D20B4" w:rsidP="00773561">
      <w:pPr>
        <w:spacing w:after="0"/>
        <w:ind w:firstLine="0"/>
        <w:rPr>
          <w:lang w:eastAsia="en-AU"/>
        </w:rPr>
      </w:pPr>
      <w:r w:rsidRPr="008B5081">
        <w:rPr>
          <w:b/>
          <w:lang w:eastAsia="en-AU"/>
        </w:rPr>
        <w:t>3 -</w:t>
      </w:r>
      <w:r>
        <w:rPr>
          <w:lang w:eastAsia="en-AU"/>
        </w:rPr>
        <w:t xml:space="preserve"> The MDS solution will validate the uploaded file in real time and provide</w:t>
      </w:r>
      <w:r w:rsidR="00D10839">
        <w:rPr>
          <w:lang w:eastAsia="en-AU"/>
        </w:rPr>
        <w:t>:</w:t>
      </w:r>
    </w:p>
    <w:p w:rsidR="005D20B4" w:rsidRDefault="005D20B4" w:rsidP="00773561">
      <w:pPr>
        <w:spacing w:after="0"/>
        <w:ind w:firstLine="0"/>
        <w:rPr>
          <w:lang w:eastAsia="en-AU"/>
        </w:rPr>
      </w:pPr>
      <w:r>
        <w:rPr>
          <w:lang w:eastAsia="en-AU"/>
        </w:rPr>
        <w:t>-</w:t>
      </w:r>
      <w:r>
        <w:rPr>
          <w:lang w:eastAsia="en-AU"/>
        </w:rPr>
        <w:tab/>
        <w:t>An upload summary</w:t>
      </w:r>
    </w:p>
    <w:p w:rsidR="005D20B4" w:rsidRDefault="005D20B4" w:rsidP="00773561">
      <w:pPr>
        <w:spacing w:after="0"/>
        <w:ind w:firstLine="0"/>
        <w:rPr>
          <w:lang w:eastAsia="en-AU"/>
        </w:rPr>
      </w:pPr>
      <w:r>
        <w:rPr>
          <w:lang w:eastAsia="en-AU"/>
        </w:rPr>
        <w:t>-</w:t>
      </w:r>
      <w:r>
        <w:rPr>
          <w:lang w:eastAsia="en-AU"/>
        </w:rPr>
        <w:tab/>
        <w:t>Error summary</w:t>
      </w:r>
      <w:r w:rsidR="000C6F34">
        <w:rPr>
          <w:lang w:eastAsia="en-AU"/>
        </w:rPr>
        <w:t>.</w:t>
      </w:r>
    </w:p>
    <w:p w:rsidR="005D20B4" w:rsidRDefault="005D20B4" w:rsidP="00773561">
      <w:pPr>
        <w:spacing w:after="0"/>
        <w:ind w:firstLine="0"/>
        <w:rPr>
          <w:lang w:eastAsia="en-AU"/>
        </w:rPr>
      </w:pPr>
      <w:r w:rsidRPr="00773561">
        <w:rPr>
          <w:b/>
          <w:lang w:eastAsia="en-AU"/>
        </w:rPr>
        <w:t xml:space="preserve">4 </w:t>
      </w:r>
      <w:r>
        <w:rPr>
          <w:lang w:eastAsia="en-AU"/>
        </w:rPr>
        <w:t>- Data is staged in an MDS database – reports are generated from this staged area based on the error reporting configuration (as defined by the business).</w:t>
      </w:r>
    </w:p>
    <w:p w:rsidR="005D20B4" w:rsidRDefault="005D20B4" w:rsidP="00CC403D">
      <w:pPr>
        <w:ind w:firstLine="0"/>
        <w:rPr>
          <w:lang w:eastAsia="en-AU"/>
        </w:rPr>
      </w:pPr>
    </w:p>
    <w:p w:rsidR="005D20B4" w:rsidRPr="00761F57" w:rsidRDefault="005D20B4" w:rsidP="005C219E">
      <w:pPr>
        <w:pStyle w:val="Heading1"/>
        <w:pageBreakBefore/>
        <w:numPr>
          <w:ilvl w:val="0"/>
          <w:numId w:val="13"/>
        </w:numPr>
        <w:tabs>
          <w:tab w:val="clear" w:pos="823"/>
          <w:tab w:val="num" w:pos="567"/>
        </w:tabs>
        <w:ind w:left="0" w:firstLine="0"/>
      </w:pPr>
      <w:bookmarkStart w:id="51" w:name="_Toc298394765"/>
      <w:bookmarkStart w:id="52" w:name="_Toc298395504"/>
      <w:bookmarkStart w:id="53" w:name="_Toc298395583"/>
      <w:bookmarkStart w:id="54" w:name="_Toc298401288"/>
      <w:bookmarkStart w:id="55" w:name="_Toc298403025"/>
      <w:bookmarkStart w:id="56" w:name="_Toc298403091"/>
      <w:bookmarkStart w:id="57" w:name="_Toc298403158"/>
      <w:bookmarkStart w:id="58" w:name="_Toc335056359"/>
      <w:bookmarkEnd w:id="51"/>
      <w:bookmarkEnd w:id="52"/>
      <w:bookmarkEnd w:id="53"/>
      <w:bookmarkEnd w:id="54"/>
      <w:bookmarkEnd w:id="55"/>
      <w:bookmarkEnd w:id="56"/>
      <w:bookmarkEnd w:id="57"/>
      <w:r w:rsidRPr="00761F57">
        <w:lastRenderedPageBreak/>
        <w:t>Roles and responsibilities</w:t>
      </w:r>
      <w:bookmarkEnd w:id="58"/>
    </w:p>
    <w:p w:rsidR="007161C4" w:rsidRDefault="007161C4" w:rsidP="005C219E">
      <w:pPr>
        <w:spacing w:after="0"/>
        <w:ind w:firstLine="0"/>
      </w:pPr>
    </w:p>
    <w:p w:rsidR="00625A89" w:rsidRDefault="00761F57" w:rsidP="00625A89">
      <w:pPr>
        <w:ind w:firstLine="0"/>
        <w:rPr>
          <w:lang w:eastAsia="en-AU"/>
        </w:rPr>
      </w:pPr>
      <w:r>
        <w:rPr>
          <w:lang w:eastAsia="en-AU"/>
        </w:rPr>
        <w:t>For the scope of the specific aged care assessments dataset</w:t>
      </w:r>
      <w:r w:rsidR="00E34E0E">
        <w:rPr>
          <w:lang w:eastAsia="en-AU"/>
        </w:rPr>
        <w:t>,</w:t>
      </w:r>
      <w:r>
        <w:rPr>
          <w:lang w:eastAsia="en-AU"/>
        </w:rPr>
        <w:t xml:space="preserve"> t</w:t>
      </w:r>
      <w:r w:rsidR="00625A89">
        <w:rPr>
          <w:lang w:eastAsia="en-AU"/>
        </w:rPr>
        <w:t xml:space="preserve">he ongoing management of operational and policy change is driven and controlled at multiple levels within the department and across the various stakeholders within the wider national user base.  The primary governance structures and each role or groups’ responsibilities for the data collection and usage are illustrated in </w:t>
      </w:r>
      <w:r w:rsidR="00E34E0E">
        <w:rPr>
          <w:lang w:eastAsia="en-AU"/>
        </w:rPr>
        <w:t>F</w:t>
      </w:r>
      <w:r w:rsidR="00625A89">
        <w:rPr>
          <w:lang w:eastAsia="en-AU"/>
        </w:rPr>
        <w:t xml:space="preserve">igure </w:t>
      </w:r>
      <w:r w:rsidR="000C6F34">
        <w:rPr>
          <w:lang w:eastAsia="en-AU"/>
        </w:rPr>
        <w:t>7</w:t>
      </w:r>
      <w:r w:rsidR="00625A89">
        <w:rPr>
          <w:lang w:eastAsia="en-AU"/>
        </w:rPr>
        <w:t>:</w:t>
      </w:r>
    </w:p>
    <w:p w:rsidR="00625A89" w:rsidRDefault="00625A89" w:rsidP="00625A89">
      <w:pPr>
        <w:spacing w:after="0"/>
        <w:ind w:firstLine="0"/>
        <w:rPr>
          <w:lang w:eastAsia="en-AU"/>
        </w:rPr>
      </w:pPr>
      <w:r>
        <w:object w:dxaOrig="15381" w:dyaOrig="13653">
          <v:shape id="_x0000_i1026" type="#_x0000_t75" style="width:450.35pt;height:400.1pt" o:ole="">
            <v:imagedata r:id="rId19" o:title=""/>
          </v:shape>
          <o:OLEObject Type="Embed" ProgID="Visio.Drawing.11" ShapeID="_x0000_i1026" DrawAspect="Content" ObjectID="_1412407488" r:id="rId20"/>
        </w:object>
      </w:r>
    </w:p>
    <w:p w:rsidR="00625A89" w:rsidRDefault="00625A89" w:rsidP="00625A89">
      <w:pPr>
        <w:ind w:firstLine="0"/>
        <w:jc w:val="center"/>
        <w:rPr>
          <w:lang w:eastAsia="en-AU"/>
        </w:rPr>
      </w:pPr>
      <w:r w:rsidRPr="00092656">
        <w:rPr>
          <w:b/>
          <w:lang w:eastAsia="en-AU"/>
        </w:rPr>
        <w:t xml:space="preserve">Figure </w:t>
      </w:r>
      <w:r w:rsidR="000C6F34">
        <w:rPr>
          <w:b/>
          <w:lang w:eastAsia="en-AU"/>
        </w:rPr>
        <w:t>7</w:t>
      </w:r>
      <w:r w:rsidRPr="00092656">
        <w:rPr>
          <w:b/>
          <w:lang w:eastAsia="en-AU"/>
        </w:rPr>
        <w:t xml:space="preserve"> </w:t>
      </w:r>
      <w:r>
        <w:rPr>
          <w:b/>
          <w:lang w:eastAsia="en-AU"/>
        </w:rPr>
        <w:t>–</w:t>
      </w:r>
      <w:r w:rsidRPr="00092656">
        <w:rPr>
          <w:b/>
          <w:lang w:eastAsia="en-AU"/>
        </w:rPr>
        <w:t xml:space="preserve"> </w:t>
      </w:r>
      <w:r>
        <w:rPr>
          <w:b/>
          <w:lang w:eastAsia="en-AU"/>
        </w:rPr>
        <w:t xml:space="preserve">Aged Care Assessment Data Governance Structure </w:t>
      </w:r>
    </w:p>
    <w:p w:rsidR="00625A89" w:rsidRDefault="00625A89" w:rsidP="005C219E">
      <w:pPr>
        <w:spacing w:after="0"/>
        <w:ind w:firstLine="0"/>
      </w:pPr>
    </w:p>
    <w:p w:rsidR="005D20B4" w:rsidRDefault="005D20B4" w:rsidP="005C219E">
      <w:pPr>
        <w:spacing w:after="0"/>
        <w:ind w:firstLine="0"/>
      </w:pPr>
      <w:r>
        <w:t>The following details the key roles and responsibilities for each party in the data collection process:</w:t>
      </w:r>
    </w:p>
    <w:p w:rsidR="005D20B4" w:rsidRDefault="005D20B4" w:rsidP="005C219E">
      <w:pPr>
        <w:spacing w:after="0"/>
        <w:ind w:firstLine="0"/>
      </w:pPr>
    </w:p>
    <w:p w:rsidR="00E32626" w:rsidRDefault="008014FF" w:rsidP="00E32626">
      <w:pPr>
        <w:pStyle w:val="ListParagraph"/>
        <w:numPr>
          <w:ilvl w:val="0"/>
          <w:numId w:val="16"/>
        </w:numPr>
        <w:rPr>
          <w:lang w:eastAsia="en-AU"/>
        </w:rPr>
      </w:pPr>
      <w:r w:rsidRPr="0036573E">
        <w:rPr>
          <w:lang w:eastAsia="en-AU"/>
        </w:rPr>
        <w:t>Divisional Reporting Steering Committee</w:t>
      </w:r>
      <w:r w:rsidR="00E32626">
        <w:rPr>
          <w:lang w:eastAsia="en-AU"/>
        </w:rPr>
        <w:t xml:space="preserve"> – This is a combination of representatives from across relevant sections within the division.  Key duties of this committee are determining the usage and distribution of data both within the department and to external parties.  The steering committee meets on a quarterly basis.</w:t>
      </w:r>
    </w:p>
    <w:p w:rsidR="00B97891" w:rsidRDefault="00B97891" w:rsidP="0036573E">
      <w:pPr>
        <w:spacing w:after="0"/>
        <w:ind w:left="690" w:firstLine="0"/>
      </w:pPr>
    </w:p>
    <w:p w:rsidR="005D20B4" w:rsidRDefault="005D20B4" w:rsidP="005C219E">
      <w:pPr>
        <w:numPr>
          <w:ilvl w:val="0"/>
          <w:numId w:val="16"/>
        </w:numPr>
        <w:spacing w:after="0"/>
      </w:pPr>
      <w:r>
        <w:t xml:space="preserve">Federal/State Governance Group – This group are the key relationship stakeholders between the State and Federal Government. </w:t>
      </w:r>
      <w:r w:rsidR="00E32626">
        <w:t xml:space="preserve">Responsible for the ongoing administration and up keep of standards which data flowing into the department.  This is an ongoing role within the department. </w:t>
      </w:r>
      <w:r>
        <w:t>Their key responsibilities</w:t>
      </w:r>
      <w:r w:rsidR="00E32626">
        <w:t xml:space="preserve"> </w:t>
      </w:r>
      <w:r>
        <w:t>are to:</w:t>
      </w:r>
    </w:p>
    <w:p w:rsidR="005D20B4" w:rsidRDefault="005D20B4" w:rsidP="005C219E">
      <w:pPr>
        <w:numPr>
          <w:ilvl w:val="1"/>
          <w:numId w:val="16"/>
        </w:numPr>
        <w:spacing w:after="0"/>
      </w:pPr>
      <w:r>
        <w:t>Agree provision and timeframes of data</w:t>
      </w:r>
    </w:p>
    <w:p w:rsidR="005D20B4" w:rsidRDefault="005D20B4" w:rsidP="005C219E">
      <w:pPr>
        <w:numPr>
          <w:ilvl w:val="1"/>
          <w:numId w:val="16"/>
        </w:numPr>
        <w:spacing w:after="0"/>
      </w:pPr>
      <w:r>
        <w:t xml:space="preserve">Agree KPI’s and links to </w:t>
      </w:r>
      <w:r w:rsidR="006277B0">
        <w:t>f</w:t>
      </w:r>
      <w:r>
        <w:t>unding</w:t>
      </w:r>
      <w:r w:rsidR="00E34E0E">
        <w:t>.</w:t>
      </w:r>
    </w:p>
    <w:p w:rsidR="005D20B4" w:rsidRDefault="005D20B4" w:rsidP="005C219E">
      <w:pPr>
        <w:spacing w:after="0"/>
        <w:ind w:left="1050" w:firstLine="0"/>
      </w:pPr>
    </w:p>
    <w:p w:rsidR="005D20B4" w:rsidRDefault="005D20B4" w:rsidP="005C219E">
      <w:pPr>
        <w:numPr>
          <w:ilvl w:val="0"/>
          <w:numId w:val="16"/>
        </w:numPr>
        <w:spacing w:after="0"/>
      </w:pPr>
      <w:r>
        <w:lastRenderedPageBreak/>
        <w:t xml:space="preserve">Data Working Group (DWG) – This group is responsible for the details of the interface and the operation. </w:t>
      </w:r>
      <w:r w:rsidR="00E32626">
        <w:rPr>
          <w:lang w:eastAsia="en-AU"/>
        </w:rPr>
        <w:t xml:space="preserve">This is made up of representatives from each of the state offices and members of the department.  The role of this group is to define and agree on changes to the standard National Transaction File Format (NTFF) and any policy implications arising from these changes.  It was seen that involving the state based stakeholders in the decision making process, though at times challenging, was key to achieving the ongoing outcomes required to maintain this as a viable source of information. The working group meets on a quarterly basis. </w:t>
      </w:r>
      <w:r>
        <w:t>They:</w:t>
      </w:r>
    </w:p>
    <w:p w:rsidR="005D20B4" w:rsidRDefault="005D20B4" w:rsidP="005C219E">
      <w:pPr>
        <w:numPr>
          <w:ilvl w:val="1"/>
          <w:numId w:val="16"/>
        </w:numPr>
        <w:spacing w:after="0"/>
      </w:pPr>
      <w:r>
        <w:t>Agree on the specification of the data to be provided</w:t>
      </w:r>
    </w:p>
    <w:p w:rsidR="005D20B4" w:rsidRDefault="005D20B4" w:rsidP="005C219E">
      <w:pPr>
        <w:numPr>
          <w:ilvl w:val="1"/>
          <w:numId w:val="16"/>
        </w:numPr>
        <w:spacing w:after="0"/>
      </w:pPr>
      <w:r>
        <w:t xml:space="preserve">Define (or agreed changes </w:t>
      </w:r>
      <w:r w:rsidR="006277B0">
        <w:t>to)</w:t>
      </w:r>
      <w:r>
        <w:t xml:space="preserve"> the validation rules</w:t>
      </w:r>
      <w:r w:rsidR="00E34E0E">
        <w:t>.</w:t>
      </w:r>
    </w:p>
    <w:p w:rsidR="005D20B4" w:rsidRDefault="005D20B4" w:rsidP="005C219E">
      <w:pPr>
        <w:spacing w:after="0"/>
        <w:ind w:left="1050" w:firstLine="0"/>
      </w:pPr>
    </w:p>
    <w:p w:rsidR="005D20B4" w:rsidRDefault="005D20B4" w:rsidP="005C219E">
      <w:pPr>
        <w:numPr>
          <w:ilvl w:val="0"/>
          <w:numId w:val="16"/>
        </w:numPr>
        <w:spacing w:after="0"/>
      </w:pPr>
      <w:r>
        <w:t>Data Collectors – These people are the ones on the ground collecting the data and entering it into some form of operational system.</w:t>
      </w:r>
    </w:p>
    <w:p w:rsidR="005D20B4" w:rsidRDefault="005D20B4" w:rsidP="005C219E">
      <w:pPr>
        <w:spacing w:after="0"/>
        <w:ind w:left="330" w:firstLine="0"/>
      </w:pPr>
    </w:p>
    <w:p w:rsidR="005D20B4" w:rsidRDefault="005D20B4" w:rsidP="005C219E">
      <w:pPr>
        <w:numPr>
          <w:ilvl w:val="0"/>
          <w:numId w:val="16"/>
        </w:numPr>
        <w:spacing w:after="0"/>
      </w:pPr>
      <w:r>
        <w:t xml:space="preserve">State Data Stewards – This group pulls data together data from all the different data collection teams into a state wide repository. </w:t>
      </w:r>
      <w:r w:rsidR="000C6F34">
        <w:t>Their</w:t>
      </w:r>
      <w:r w:rsidR="00E32626">
        <w:rPr>
          <w:lang w:eastAsia="en-AU"/>
        </w:rPr>
        <w:t xml:space="preserve"> primary role is to consolidate the data from their various assessment teams ensuring timeliness and standardisation of submissions which then flow to the federal department.  Specific reward schemes have been setup for state contributors to match ongoing high quality data submissions with access to funding streams.   This role has a peaked workload around the quarterly submissions, but does involve ongoing communications with the federal data steward, ACAT data collection bases and will often form part of the data working group. </w:t>
      </w:r>
      <w:r>
        <w:t>Their key responsibilities are:</w:t>
      </w:r>
    </w:p>
    <w:p w:rsidR="005D20B4" w:rsidRDefault="005D20B4" w:rsidP="005C219E">
      <w:pPr>
        <w:numPr>
          <w:ilvl w:val="1"/>
          <w:numId w:val="16"/>
        </w:numPr>
        <w:spacing w:after="0"/>
      </w:pPr>
      <w:r>
        <w:t>Manage the collection process from the collection teams</w:t>
      </w:r>
    </w:p>
    <w:p w:rsidR="005D20B4" w:rsidRDefault="005D20B4" w:rsidP="005C219E">
      <w:pPr>
        <w:numPr>
          <w:ilvl w:val="1"/>
          <w:numId w:val="16"/>
        </w:numPr>
        <w:spacing w:after="0"/>
      </w:pPr>
      <w:r>
        <w:t>Sanity check the data</w:t>
      </w:r>
    </w:p>
    <w:p w:rsidR="005D20B4" w:rsidRDefault="005D20B4" w:rsidP="005C219E">
      <w:pPr>
        <w:numPr>
          <w:ilvl w:val="1"/>
          <w:numId w:val="16"/>
        </w:numPr>
        <w:spacing w:after="0"/>
      </w:pPr>
      <w:r>
        <w:t>Upload the data into the MDS</w:t>
      </w:r>
      <w:r w:rsidR="00E34E0E">
        <w:t>.</w:t>
      </w:r>
    </w:p>
    <w:p w:rsidR="005D20B4" w:rsidRDefault="005D20B4" w:rsidP="005C219E">
      <w:pPr>
        <w:spacing w:after="0"/>
        <w:ind w:left="1050" w:firstLine="0"/>
      </w:pPr>
    </w:p>
    <w:p w:rsidR="005D20B4" w:rsidRDefault="005D20B4" w:rsidP="005C219E">
      <w:pPr>
        <w:numPr>
          <w:ilvl w:val="0"/>
          <w:numId w:val="16"/>
        </w:numPr>
        <w:spacing w:after="0"/>
      </w:pPr>
      <w:r>
        <w:t>Federal Data Steward – This person is responsible for managing the overall process of data collection each quarter on a timely basis. Their key responsibilities are:</w:t>
      </w:r>
    </w:p>
    <w:p w:rsidR="005D20B4" w:rsidRDefault="005D20B4" w:rsidP="005C219E">
      <w:pPr>
        <w:numPr>
          <w:ilvl w:val="1"/>
          <w:numId w:val="16"/>
        </w:numPr>
        <w:spacing w:after="0"/>
      </w:pPr>
      <w:r>
        <w:t>Communication to State data stewards about timeframes and changes</w:t>
      </w:r>
    </w:p>
    <w:p w:rsidR="005D20B4" w:rsidRDefault="005D20B4" w:rsidP="005C219E">
      <w:pPr>
        <w:numPr>
          <w:ilvl w:val="1"/>
          <w:numId w:val="16"/>
        </w:numPr>
        <w:spacing w:after="0"/>
      </w:pPr>
      <w:r>
        <w:t>Monitor uploads and follow up on any issues</w:t>
      </w:r>
    </w:p>
    <w:p w:rsidR="005D20B4" w:rsidRDefault="005D20B4" w:rsidP="005C219E">
      <w:pPr>
        <w:numPr>
          <w:ilvl w:val="1"/>
          <w:numId w:val="16"/>
        </w:numPr>
        <w:spacing w:after="0"/>
      </w:pPr>
      <w:r>
        <w:t>Co-ordinate any changes the to the data specification</w:t>
      </w:r>
    </w:p>
    <w:p w:rsidR="005D20B4" w:rsidRDefault="005D20B4" w:rsidP="005C219E">
      <w:pPr>
        <w:numPr>
          <w:ilvl w:val="1"/>
          <w:numId w:val="16"/>
        </w:numPr>
        <w:spacing w:after="0"/>
      </w:pPr>
      <w:r>
        <w:t>Maintain the business rules within the MDS</w:t>
      </w:r>
    </w:p>
    <w:p w:rsidR="005D20B4" w:rsidRDefault="005D20B4" w:rsidP="005C219E">
      <w:pPr>
        <w:numPr>
          <w:ilvl w:val="1"/>
          <w:numId w:val="16"/>
        </w:numPr>
        <w:spacing w:after="0"/>
      </w:pPr>
      <w:r>
        <w:t>Data validation and data collection summary reports</w:t>
      </w:r>
      <w:r w:rsidR="00E34E0E">
        <w:t>.</w:t>
      </w:r>
    </w:p>
    <w:p w:rsidR="005D20B4" w:rsidRDefault="005D20B4" w:rsidP="005C219E">
      <w:pPr>
        <w:spacing w:after="0"/>
        <w:ind w:left="1050" w:firstLine="0"/>
      </w:pPr>
    </w:p>
    <w:p w:rsidR="005D20B4" w:rsidRDefault="005D20B4" w:rsidP="005C219E">
      <w:pPr>
        <w:numPr>
          <w:ilvl w:val="0"/>
          <w:numId w:val="16"/>
        </w:numPr>
        <w:spacing w:after="0"/>
      </w:pPr>
      <w:r>
        <w:t>Business Users – This group use</w:t>
      </w:r>
      <w:r w:rsidR="000C6F34">
        <w:t>s</w:t>
      </w:r>
      <w:r>
        <w:t xml:space="preserve"> the end data to make end business decisions.</w:t>
      </w:r>
      <w:r w:rsidR="007161C4" w:rsidRPr="007161C4">
        <w:rPr>
          <w:lang w:eastAsia="en-AU"/>
        </w:rPr>
        <w:t xml:space="preserve"> </w:t>
      </w:r>
      <w:r w:rsidR="007161C4">
        <w:rPr>
          <w:lang w:eastAsia="en-AU"/>
        </w:rPr>
        <w:t>These users are a combination of state and federal roles which use a variety of reporting and analytical information to guide the policy which governs the aged care assessments with Australia.  Typical interactions with the data would allow integration down to an individual team (ACAT) for key performance indicators around waiting times for assessments and the demographics, current health conditions and recommendations.  This information is then used to target funding or policy to improve the quality and speed of service.</w:t>
      </w:r>
    </w:p>
    <w:p w:rsidR="005D20B4" w:rsidRDefault="005D20B4" w:rsidP="005C219E">
      <w:pPr>
        <w:spacing w:after="0"/>
        <w:ind w:left="330" w:firstLine="0"/>
      </w:pPr>
    </w:p>
    <w:p w:rsidR="005D20B4" w:rsidRDefault="005D20B4" w:rsidP="005C219E">
      <w:pPr>
        <w:numPr>
          <w:ilvl w:val="0"/>
          <w:numId w:val="16"/>
        </w:numPr>
        <w:spacing w:after="0"/>
      </w:pPr>
      <w:r>
        <w:t>Productivity Commission – uses the information obtained to report on key metrics as a result of the data upload.</w:t>
      </w:r>
      <w:r w:rsidR="007161C4" w:rsidRPr="007161C4">
        <w:rPr>
          <w:lang w:eastAsia="en-AU"/>
        </w:rPr>
        <w:t xml:space="preserve"> </w:t>
      </w:r>
      <w:r w:rsidR="007161C4">
        <w:rPr>
          <w:lang w:eastAsia="en-AU"/>
        </w:rPr>
        <w:t xml:space="preserve">As a conduit for a broad spectrum of data from the department the productivity commission takes highly summarised data to guide </w:t>
      </w:r>
      <w:proofErr w:type="gramStart"/>
      <w:r w:rsidR="007161C4">
        <w:rPr>
          <w:lang w:eastAsia="en-AU"/>
        </w:rPr>
        <w:t>it’s</w:t>
      </w:r>
      <w:proofErr w:type="gramEnd"/>
      <w:r w:rsidR="007161C4">
        <w:rPr>
          <w:lang w:eastAsia="en-AU"/>
        </w:rPr>
        <w:t xml:space="preserve"> decision making on recommendations for aged care policy.</w:t>
      </w:r>
    </w:p>
    <w:p w:rsidR="00625A89" w:rsidRDefault="00625A89" w:rsidP="00625A89">
      <w:pPr>
        <w:pStyle w:val="ListParagraph"/>
      </w:pPr>
    </w:p>
    <w:p w:rsidR="005D20B4" w:rsidRDefault="005D20B4" w:rsidP="00092656">
      <w:pPr>
        <w:pStyle w:val="Heading1"/>
        <w:pageBreakBefore/>
        <w:numPr>
          <w:ilvl w:val="0"/>
          <w:numId w:val="13"/>
        </w:numPr>
        <w:tabs>
          <w:tab w:val="clear" w:pos="823"/>
          <w:tab w:val="num" w:pos="567"/>
        </w:tabs>
        <w:ind w:left="0" w:firstLine="0"/>
      </w:pPr>
      <w:bookmarkStart w:id="59" w:name="_Toc335056360"/>
      <w:r>
        <w:lastRenderedPageBreak/>
        <w:t>system costs</w:t>
      </w:r>
      <w:r w:rsidR="0075036E">
        <w:t xml:space="preserve"> and timelines</w:t>
      </w:r>
      <w:bookmarkEnd w:id="59"/>
    </w:p>
    <w:p w:rsidR="005D20B4" w:rsidRPr="005F322E" w:rsidRDefault="00460DC3" w:rsidP="00092656">
      <w:pPr>
        <w:pStyle w:val="Heading2"/>
        <w:numPr>
          <w:ilvl w:val="1"/>
          <w:numId w:val="13"/>
        </w:numPr>
        <w:tabs>
          <w:tab w:val="clear" w:pos="-138"/>
          <w:tab w:val="num" w:pos="0"/>
        </w:tabs>
        <w:ind w:left="0" w:firstLine="0"/>
      </w:pPr>
      <w:bookmarkStart w:id="60" w:name="_Toc335056361"/>
      <w:proofErr w:type="spellStart"/>
      <w:r>
        <w:t>Costings</w:t>
      </w:r>
      <w:bookmarkEnd w:id="60"/>
      <w:proofErr w:type="spellEnd"/>
    </w:p>
    <w:p w:rsidR="0075036E" w:rsidRPr="00036756" w:rsidRDefault="00075CA5" w:rsidP="00CC403D">
      <w:pPr>
        <w:ind w:firstLine="0"/>
      </w:pPr>
      <w:bookmarkStart w:id="61" w:name="_GoBack"/>
      <w:bookmarkEnd w:id="61"/>
      <w:r w:rsidRPr="00075CA5">
        <w:t>The total cost of the MDS project to the department was estimated to be approximately $250</w:t>
      </w:r>
      <w:r w:rsidR="00E34E0E">
        <w:t> 000</w:t>
      </w:r>
      <w:r w:rsidRPr="00075CA5">
        <w:t xml:space="preserve">. </w:t>
      </w:r>
    </w:p>
    <w:p w:rsidR="0075036E" w:rsidRDefault="0075036E" w:rsidP="00CC403D">
      <w:pPr>
        <w:ind w:firstLine="0"/>
        <w:rPr>
          <w:highlight w:val="yellow"/>
        </w:rPr>
      </w:pPr>
    </w:p>
    <w:p w:rsidR="0075036E" w:rsidRPr="0075036E" w:rsidRDefault="0075036E" w:rsidP="0075036E">
      <w:pPr>
        <w:pStyle w:val="Heading2"/>
        <w:numPr>
          <w:ilvl w:val="1"/>
          <w:numId w:val="13"/>
        </w:numPr>
        <w:tabs>
          <w:tab w:val="clear" w:pos="-138"/>
          <w:tab w:val="num" w:pos="0"/>
        </w:tabs>
        <w:ind w:left="0" w:firstLine="0"/>
      </w:pPr>
      <w:bookmarkStart w:id="62" w:name="_Toc335056362"/>
      <w:r w:rsidRPr="0036573E">
        <w:t>Project Timelines</w:t>
      </w:r>
      <w:bookmarkEnd w:id="62"/>
    </w:p>
    <w:p w:rsidR="0075036E" w:rsidRDefault="0075036E" w:rsidP="0036573E">
      <w:pPr>
        <w:ind w:firstLine="0"/>
        <w:rPr>
          <w:lang w:eastAsia="en-AU"/>
        </w:rPr>
      </w:pPr>
      <w:r>
        <w:rPr>
          <w:lang w:eastAsia="en-AU"/>
        </w:rPr>
        <w:t>The pilot MDS project was implemented in multiple phases over a 5 month period.  The key phases and duration included:</w:t>
      </w:r>
    </w:p>
    <w:tbl>
      <w:tblPr>
        <w:tblStyle w:val="LightList-Accent11"/>
        <w:tblW w:w="0" w:type="auto"/>
        <w:tblLook w:val="04A0"/>
      </w:tblPr>
      <w:tblGrid>
        <w:gridCol w:w="3510"/>
        <w:gridCol w:w="1843"/>
      </w:tblGrid>
      <w:tr w:rsidR="0075036E" w:rsidTr="0036573E">
        <w:trPr>
          <w:cnfStyle w:val="100000000000"/>
        </w:trPr>
        <w:tc>
          <w:tcPr>
            <w:cnfStyle w:val="001000000000"/>
            <w:tcW w:w="3510" w:type="dxa"/>
          </w:tcPr>
          <w:p w:rsidR="0075036E" w:rsidRDefault="0075036E" w:rsidP="00EC7E54">
            <w:pPr>
              <w:ind w:firstLine="0"/>
              <w:rPr>
                <w:lang w:eastAsia="en-AU"/>
              </w:rPr>
            </w:pPr>
            <w:r>
              <w:rPr>
                <w:lang w:eastAsia="en-AU"/>
              </w:rPr>
              <w:t>Phase</w:t>
            </w:r>
          </w:p>
        </w:tc>
        <w:tc>
          <w:tcPr>
            <w:tcW w:w="1843" w:type="dxa"/>
          </w:tcPr>
          <w:p w:rsidR="0075036E" w:rsidRDefault="0075036E" w:rsidP="00EC7E54">
            <w:pPr>
              <w:ind w:firstLine="0"/>
              <w:cnfStyle w:val="100000000000"/>
              <w:rPr>
                <w:lang w:eastAsia="en-AU"/>
              </w:rPr>
            </w:pPr>
            <w:r>
              <w:rPr>
                <w:lang w:eastAsia="en-AU"/>
              </w:rPr>
              <w:t>Duration</w:t>
            </w:r>
          </w:p>
        </w:tc>
      </w:tr>
      <w:tr w:rsidR="0075036E" w:rsidTr="0036573E">
        <w:trPr>
          <w:cnfStyle w:val="000000100000"/>
        </w:trPr>
        <w:tc>
          <w:tcPr>
            <w:cnfStyle w:val="001000000000"/>
            <w:tcW w:w="3510" w:type="dxa"/>
          </w:tcPr>
          <w:p w:rsidR="0075036E" w:rsidRDefault="0075036E" w:rsidP="00EC7E54">
            <w:pPr>
              <w:ind w:firstLine="0"/>
              <w:rPr>
                <w:lang w:eastAsia="en-AU"/>
              </w:rPr>
            </w:pPr>
            <w:r>
              <w:rPr>
                <w:lang w:eastAsia="en-AU"/>
              </w:rPr>
              <w:t>Requirements Gathering</w:t>
            </w:r>
          </w:p>
        </w:tc>
        <w:tc>
          <w:tcPr>
            <w:tcW w:w="1843" w:type="dxa"/>
          </w:tcPr>
          <w:p w:rsidR="0075036E" w:rsidRDefault="0075036E" w:rsidP="00EC7E54">
            <w:pPr>
              <w:ind w:firstLine="0"/>
              <w:cnfStyle w:val="000000100000"/>
              <w:rPr>
                <w:lang w:eastAsia="en-AU"/>
              </w:rPr>
            </w:pPr>
            <w:r>
              <w:rPr>
                <w:lang w:eastAsia="en-AU"/>
              </w:rPr>
              <w:t>2 weeks</w:t>
            </w:r>
          </w:p>
        </w:tc>
      </w:tr>
      <w:tr w:rsidR="0075036E" w:rsidTr="0036573E">
        <w:tc>
          <w:tcPr>
            <w:cnfStyle w:val="001000000000"/>
            <w:tcW w:w="3510" w:type="dxa"/>
          </w:tcPr>
          <w:p w:rsidR="0075036E" w:rsidRDefault="0075036E" w:rsidP="00EC7E54">
            <w:pPr>
              <w:ind w:firstLine="0"/>
              <w:rPr>
                <w:lang w:eastAsia="en-AU"/>
              </w:rPr>
            </w:pPr>
            <w:r>
              <w:rPr>
                <w:lang w:eastAsia="en-AU"/>
              </w:rPr>
              <w:t>System Design</w:t>
            </w:r>
          </w:p>
        </w:tc>
        <w:tc>
          <w:tcPr>
            <w:tcW w:w="1843" w:type="dxa"/>
          </w:tcPr>
          <w:p w:rsidR="0075036E" w:rsidRDefault="0075036E" w:rsidP="00EC7E54">
            <w:pPr>
              <w:ind w:firstLine="0"/>
              <w:cnfStyle w:val="000000000000"/>
              <w:rPr>
                <w:lang w:eastAsia="en-AU"/>
              </w:rPr>
            </w:pPr>
            <w:r>
              <w:rPr>
                <w:lang w:eastAsia="en-AU"/>
              </w:rPr>
              <w:t>3 weeks</w:t>
            </w:r>
          </w:p>
        </w:tc>
      </w:tr>
      <w:tr w:rsidR="0075036E" w:rsidTr="0036573E">
        <w:trPr>
          <w:cnfStyle w:val="000000100000"/>
        </w:trPr>
        <w:tc>
          <w:tcPr>
            <w:cnfStyle w:val="001000000000"/>
            <w:tcW w:w="3510" w:type="dxa"/>
          </w:tcPr>
          <w:p w:rsidR="0075036E" w:rsidRDefault="0075036E" w:rsidP="00EC7E54">
            <w:pPr>
              <w:ind w:firstLine="0"/>
              <w:rPr>
                <w:lang w:eastAsia="en-AU"/>
              </w:rPr>
            </w:pPr>
            <w:r>
              <w:rPr>
                <w:lang w:eastAsia="en-AU"/>
              </w:rPr>
              <w:t>Build</w:t>
            </w:r>
          </w:p>
        </w:tc>
        <w:tc>
          <w:tcPr>
            <w:tcW w:w="1843" w:type="dxa"/>
          </w:tcPr>
          <w:p w:rsidR="0075036E" w:rsidRDefault="0075036E" w:rsidP="00EC7E54">
            <w:pPr>
              <w:ind w:firstLine="0"/>
              <w:cnfStyle w:val="000000100000"/>
              <w:rPr>
                <w:lang w:eastAsia="en-AU"/>
              </w:rPr>
            </w:pPr>
            <w:r>
              <w:rPr>
                <w:lang w:eastAsia="en-AU"/>
              </w:rPr>
              <w:t>6 weeks</w:t>
            </w:r>
          </w:p>
        </w:tc>
      </w:tr>
      <w:tr w:rsidR="0075036E" w:rsidTr="0036573E">
        <w:tc>
          <w:tcPr>
            <w:cnfStyle w:val="001000000000"/>
            <w:tcW w:w="3510" w:type="dxa"/>
          </w:tcPr>
          <w:p w:rsidR="0075036E" w:rsidRDefault="0075036E" w:rsidP="00EC7E54">
            <w:pPr>
              <w:ind w:firstLine="0"/>
              <w:rPr>
                <w:lang w:eastAsia="en-AU"/>
              </w:rPr>
            </w:pPr>
            <w:r>
              <w:rPr>
                <w:lang w:eastAsia="en-AU"/>
              </w:rPr>
              <w:t>Testing</w:t>
            </w:r>
          </w:p>
        </w:tc>
        <w:tc>
          <w:tcPr>
            <w:tcW w:w="1843" w:type="dxa"/>
          </w:tcPr>
          <w:p w:rsidR="0075036E" w:rsidRDefault="0075036E" w:rsidP="00EC7E54">
            <w:pPr>
              <w:ind w:firstLine="0"/>
              <w:cnfStyle w:val="000000000000"/>
              <w:rPr>
                <w:lang w:eastAsia="en-AU"/>
              </w:rPr>
            </w:pPr>
            <w:r>
              <w:rPr>
                <w:lang w:eastAsia="en-AU"/>
              </w:rPr>
              <w:t>6 weeks</w:t>
            </w:r>
          </w:p>
        </w:tc>
      </w:tr>
      <w:tr w:rsidR="0075036E" w:rsidTr="0036573E">
        <w:trPr>
          <w:cnfStyle w:val="000000100000"/>
        </w:trPr>
        <w:tc>
          <w:tcPr>
            <w:cnfStyle w:val="001000000000"/>
            <w:tcW w:w="3510" w:type="dxa"/>
          </w:tcPr>
          <w:p w:rsidR="0075036E" w:rsidRDefault="0075036E" w:rsidP="00EC7E54">
            <w:pPr>
              <w:ind w:firstLine="0"/>
              <w:rPr>
                <w:lang w:eastAsia="en-AU"/>
              </w:rPr>
            </w:pPr>
            <w:r>
              <w:rPr>
                <w:lang w:eastAsia="en-AU"/>
              </w:rPr>
              <w:t>Transition and Deployment</w:t>
            </w:r>
          </w:p>
        </w:tc>
        <w:tc>
          <w:tcPr>
            <w:tcW w:w="1843" w:type="dxa"/>
          </w:tcPr>
          <w:p w:rsidR="0075036E" w:rsidRDefault="0075036E" w:rsidP="00EC7E54">
            <w:pPr>
              <w:ind w:firstLine="0"/>
              <w:cnfStyle w:val="000000100000"/>
              <w:rPr>
                <w:lang w:eastAsia="en-AU"/>
              </w:rPr>
            </w:pPr>
            <w:r>
              <w:rPr>
                <w:lang w:eastAsia="en-AU"/>
              </w:rPr>
              <w:t>3 weeks</w:t>
            </w:r>
          </w:p>
        </w:tc>
      </w:tr>
      <w:tr w:rsidR="0075036E" w:rsidTr="0036573E">
        <w:tc>
          <w:tcPr>
            <w:cnfStyle w:val="001000000000"/>
            <w:tcW w:w="3510" w:type="dxa"/>
            <w:tcBorders>
              <w:top w:val="single" w:sz="8" w:space="0" w:color="4F81BD" w:themeColor="accent1"/>
              <w:bottom w:val="single" w:sz="8" w:space="0" w:color="4F81BD" w:themeColor="accent1"/>
            </w:tcBorders>
            <w:shd w:val="clear" w:color="auto" w:fill="DDD9C3" w:themeFill="background2" w:themeFillShade="E6"/>
          </w:tcPr>
          <w:p w:rsidR="0075036E" w:rsidRDefault="0075036E" w:rsidP="00EC7E54">
            <w:pPr>
              <w:ind w:firstLine="0"/>
              <w:rPr>
                <w:lang w:eastAsia="en-AU"/>
              </w:rPr>
            </w:pPr>
            <w:r>
              <w:rPr>
                <w:lang w:eastAsia="en-AU"/>
              </w:rPr>
              <w:t>TOTAL</w:t>
            </w:r>
          </w:p>
        </w:tc>
        <w:tc>
          <w:tcPr>
            <w:tcW w:w="1843" w:type="dxa"/>
            <w:tcBorders>
              <w:top w:val="single" w:sz="8" w:space="0" w:color="4F81BD" w:themeColor="accent1"/>
              <w:bottom w:val="single" w:sz="8" w:space="0" w:color="4F81BD" w:themeColor="accent1"/>
            </w:tcBorders>
            <w:shd w:val="clear" w:color="auto" w:fill="DDD9C3" w:themeFill="background2" w:themeFillShade="E6"/>
          </w:tcPr>
          <w:p w:rsidR="0075036E" w:rsidRPr="0036573E" w:rsidRDefault="0075036E" w:rsidP="00EC7E54">
            <w:pPr>
              <w:ind w:firstLine="0"/>
              <w:cnfStyle w:val="000000000000"/>
              <w:rPr>
                <w:b/>
                <w:lang w:eastAsia="en-AU"/>
              </w:rPr>
            </w:pPr>
            <w:r w:rsidRPr="0036573E">
              <w:rPr>
                <w:b/>
                <w:lang w:eastAsia="en-AU"/>
              </w:rPr>
              <w:t>20 weeks</w:t>
            </w:r>
          </w:p>
        </w:tc>
      </w:tr>
    </w:tbl>
    <w:p w:rsidR="005D20B4" w:rsidRDefault="005D20B4" w:rsidP="00CC403D">
      <w:pPr>
        <w:ind w:firstLine="0"/>
        <w:rPr>
          <w:lang w:eastAsia="en-AU"/>
        </w:rPr>
      </w:pPr>
    </w:p>
    <w:p w:rsidR="005D20B4" w:rsidRDefault="005D20B4" w:rsidP="00CC403D">
      <w:pPr>
        <w:ind w:firstLine="0"/>
        <w:rPr>
          <w:lang w:eastAsia="en-AU"/>
        </w:rPr>
      </w:pPr>
    </w:p>
    <w:p w:rsidR="005D20B4" w:rsidRDefault="005D20B4" w:rsidP="00092656">
      <w:pPr>
        <w:pStyle w:val="Heading1"/>
        <w:pageBreakBefore/>
        <w:numPr>
          <w:ilvl w:val="0"/>
          <w:numId w:val="13"/>
        </w:numPr>
        <w:tabs>
          <w:tab w:val="clear" w:pos="823"/>
          <w:tab w:val="num" w:pos="567"/>
        </w:tabs>
        <w:ind w:left="0" w:firstLine="0"/>
      </w:pPr>
      <w:bookmarkStart w:id="63" w:name="_Toc335056363"/>
      <w:r>
        <w:lastRenderedPageBreak/>
        <w:t>System benefits</w:t>
      </w:r>
      <w:bookmarkEnd w:id="63"/>
    </w:p>
    <w:p w:rsidR="00356371" w:rsidRPr="0036573E" w:rsidRDefault="00356371" w:rsidP="00356371">
      <w:pPr>
        <w:pStyle w:val="Heading2"/>
        <w:numPr>
          <w:ilvl w:val="1"/>
          <w:numId w:val="13"/>
        </w:numPr>
        <w:tabs>
          <w:tab w:val="clear" w:pos="-138"/>
          <w:tab w:val="num" w:pos="0"/>
        </w:tabs>
        <w:ind w:left="0" w:firstLine="0"/>
      </w:pPr>
      <w:bookmarkStart w:id="64" w:name="_Toc335056364"/>
      <w:r w:rsidRPr="0036573E">
        <w:t>Key System Benefits</w:t>
      </w:r>
      <w:bookmarkEnd w:id="64"/>
    </w:p>
    <w:p w:rsidR="00356371" w:rsidRPr="0036573E" w:rsidRDefault="00356371" w:rsidP="00356371">
      <w:pPr>
        <w:spacing w:after="0"/>
        <w:ind w:firstLine="0"/>
        <w:rPr>
          <w:b/>
          <w:lang w:eastAsia="en-AU"/>
        </w:rPr>
      </w:pPr>
    </w:p>
    <w:p w:rsidR="00356371" w:rsidRDefault="00356371" w:rsidP="0036573E">
      <w:pPr>
        <w:spacing w:after="0"/>
        <w:ind w:firstLine="0"/>
        <w:rPr>
          <w:lang w:eastAsia="en-AU"/>
        </w:rPr>
      </w:pPr>
      <w:r w:rsidRPr="0036573E">
        <w:rPr>
          <w:b/>
          <w:lang w:eastAsia="en-AU"/>
        </w:rPr>
        <w:t>Timeliness of Data</w:t>
      </w:r>
      <w:r>
        <w:rPr>
          <w:lang w:eastAsia="en-AU"/>
        </w:rPr>
        <w:t xml:space="preserve"> - the implementation of a new data extraction process and direct access to the data has enabled a more timely response to data requests and considerably more information available for enquiries on the data.  </w:t>
      </w:r>
    </w:p>
    <w:p w:rsidR="00356371" w:rsidRDefault="00356371" w:rsidP="0036573E">
      <w:pPr>
        <w:spacing w:after="0"/>
        <w:ind w:firstLine="0"/>
        <w:rPr>
          <w:lang w:eastAsia="en-AU"/>
        </w:rPr>
      </w:pPr>
    </w:p>
    <w:p w:rsidR="00356371" w:rsidRDefault="00356371" w:rsidP="0036573E">
      <w:pPr>
        <w:spacing w:after="0"/>
        <w:ind w:firstLine="0"/>
        <w:rPr>
          <w:lang w:eastAsia="en-AU"/>
        </w:rPr>
      </w:pPr>
      <w:r>
        <w:rPr>
          <w:b/>
          <w:lang w:eastAsia="en-AU"/>
        </w:rPr>
        <w:t>Business</w:t>
      </w:r>
      <w:r w:rsidRPr="0036573E">
        <w:rPr>
          <w:b/>
          <w:lang w:eastAsia="en-AU"/>
        </w:rPr>
        <w:t xml:space="preserve"> Confidence</w:t>
      </w:r>
      <w:r>
        <w:rPr>
          <w:lang w:eastAsia="en-AU"/>
        </w:rPr>
        <w:t xml:space="preserve"> - Validation and correction of data errors has enabled the business section to be more confident in the quality of data and, with the ability to categorise validation errors in terms of severity and reporting point identification, require fewer caveats on responses to enquiries which previously did not allow for confident use of the data.</w:t>
      </w:r>
    </w:p>
    <w:p w:rsidR="00356371" w:rsidRDefault="00356371" w:rsidP="0036573E">
      <w:pPr>
        <w:spacing w:after="0"/>
        <w:ind w:firstLine="0"/>
        <w:rPr>
          <w:lang w:eastAsia="en-AU"/>
        </w:rPr>
      </w:pPr>
    </w:p>
    <w:p w:rsidR="00356371" w:rsidRDefault="00356371" w:rsidP="00356371">
      <w:pPr>
        <w:spacing w:after="0"/>
        <w:ind w:firstLine="0"/>
        <w:rPr>
          <w:lang w:eastAsia="en-AU"/>
        </w:rPr>
      </w:pPr>
      <w:r w:rsidRPr="006E4E93">
        <w:rPr>
          <w:b/>
          <w:lang w:eastAsia="en-AU"/>
        </w:rPr>
        <w:t>Consolidation</w:t>
      </w:r>
      <w:r>
        <w:rPr>
          <w:b/>
          <w:lang w:eastAsia="en-AU"/>
        </w:rPr>
        <w:t xml:space="preserve"> and Quality</w:t>
      </w:r>
      <w:r w:rsidRPr="006E4E93">
        <w:rPr>
          <w:b/>
          <w:lang w:eastAsia="en-AU"/>
        </w:rPr>
        <w:t xml:space="preserve"> -</w:t>
      </w:r>
      <w:r>
        <w:rPr>
          <w:lang w:eastAsia="en-AU"/>
        </w:rPr>
        <w:t xml:space="preserve"> The MDS solution allows for multiple EU users to contribute data, which is consolidated into a central data store for reporting and analysis. The solution provides data validation and audit traceability on the data being loaded.</w:t>
      </w:r>
      <w:r w:rsidRPr="006E4E93">
        <w:rPr>
          <w:lang w:eastAsia="en-AU"/>
        </w:rPr>
        <w:t xml:space="preserve"> </w:t>
      </w:r>
      <w:r>
        <w:rPr>
          <w:lang w:eastAsia="en-AU"/>
        </w:rPr>
        <w:t xml:space="preserve">The MDS solution improves the data quality of the collection process by providing a staggered error checking and validation mechanism.  File upload errors will be validated at upload – the business will have the ability to define which errors are validated at upload and report on error rates of submissions.   </w:t>
      </w:r>
    </w:p>
    <w:p w:rsidR="00356371" w:rsidRDefault="00356371" w:rsidP="00356371">
      <w:pPr>
        <w:spacing w:after="0"/>
        <w:ind w:firstLine="0"/>
      </w:pPr>
    </w:p>
    <w:p w:rsidR="00356371" w:rsidRDefault="00356371" w:rsidP="00356371">
      <w:pPr>
        <w:spacing w:after="0"/>
        <w:ind w:firstLine="0"/>
        <w:rPr>
          <w:lang w:eastAsia="en-AU"/>
        </w:rPr>
      </w:pPr>
      <w:r w:rsidRPr="00621194">
        <w:rPr>
          <w:b/>
          <w:lang w:eastAsia="en-AU"/>
        </w:rPr>
        <w:t>Improved Capability</w:t>
      </w:r>
      <w:r>
        <w:rPr>
          <w:lang w:eastAsia="en-AU"/>
        </w:rPr>
        <w:t xml:space="preserve"> - </w:t>
      </w:r>
      <w:r w:rsidRPr="007E23B0">
        <w:rPr>
          <w:lang w:eastAsia="en-AU"/>
        </w:rPr>
        <w:t>The solution provide</w:t>
      </w:r>
      <w:r>
        <w:rPr>
          <w:lang w:eastAsia="en-AU"/>
        </w:rPr>
        <w:t>s</w:t>
      </w:r>
      <w:r w:rsidRPr="007E23B0">
        <w:rPr>
          <w:lang w:eastAsia="en-AU"/>
        </w:rPr>
        <w:t xml:space="preserve"> a robust </w:t>
      </w:r>
      <w:r>
        <w:rPr>
          <w:lang w:eastAsia="en-AU"/>
        </w:rPr>
        <w:t>mechanism</w:t>
      </w:r>
      <w:r w:rsidRPr="007E23B0">
        <w:rPr>
          <w:lang w:eastAsia="en-AU"/>
        </w:rPr>
        <w:t xml:space="preserve"> moving forward for miscellaneous data collections for </w:t>
      </w:r>
      <w:r>
        <w:rPr>
          <w:lang w:eastAsia="en-AU"/>
        </w:rPr>
        <w:t xml:space="preserve">the department </w:t>
      </w:r>
      <w:r w:rsidRPr="007E23B0">
        <w:rPr>
          <w:lang w:eastAsia="en-AU"/>
        </w:rPr>
        <w:t>where the data is not contained in core departmental IT systems.</w:t>
      </w:r>
      <w:r>
        <w:rPr>
          <w:lang w:eastAsia="en-AU"/>
        </w:rPr>
        <w:t xml:space="preserve">  Additionally as the MDS data is integrated with other divisional data the reporting capability across structured information holdings has enormous value. </w:t>
      </w:r>
    </w:p>
    <w:p w:rsidR="00356371" w:rsidRDefault="00356371" w:rsidP="00356371">
      <w:pPr>
        <w:pStyle w:val="Heading2"/>
        <w:tabs>
          <w:tab w:val="clear" w:pos="590"/>
        </w:tabs>
        <w:ind w:left="0" w:firstLine="0"/>
      </w:pPr>
    </w:p>
    <w:p w:rsidR="005D20B4" w:rsidRPr="005F322E" w:rsidRDefault="00356371" w:rsidP="00092656">
      <w:pPr>
        <w:pStyle w:val="Heading2"/>
        <w:numPr>
          <w:ilvl w:val="1"/>
          <w:numId w:val="13"/>
        </w:numPr>
        <w:tabs>
          <w:tab w:val="clear" w:pos="-138"/>
          <w:tab w:val="num" w:pos="0"/>
        </w:tabs>
        <w:ind w:left="0" w:firstLine="0"/>
      </w:pPr>
      <w:bookmarkStart w:id="65" w:name="_Toc335056365"/>
      <w:r>
        <w:t>Benefits</w:t>
      </w:r>
      <w:bookmarkEnd w:id="65"/>
    </w:p>
    <w:p w:rsidR="005D20B4" w:rsidRDefault="005D20B4" w:rsidP="00773561">
      <w:pPr>
        <w:spacing w:after="0"/>
        <w:ind w:firstLine="0"/>
        <w:rPr>
          <w:lang w:eastAsia="en-AU"/>
        </w:rPr>
      </w:pPr>
      <w:r>
        <w:rPr>
          <w:lang w:eastAsia="en-AU"/>
        </w:rPr>
        <w:t>The MDS solution allows for multiple EU users to contribute comma delimited data formats, which will be consolidated into a central data store for reporting and analysis. The solution will provide data validation and audit traceability on the data being loaded.</w:t>
      </w:r>
    </w:p>
    <w:p w:rsidR="005D20B4" w:rsidRDefault="005D20B4" w:rsidP="00773561">
      <w:pPr>
        <w:spacing w:after="0"/>
        <w:ind w:firstLine="0"/>
        <w:rPr>
          <w:lang w:eastAsia="en-AU"/>
        </w:rPr>
      </w:pPr>
    </w:p>
    <w:p w:rsidR="005D20B4" w:rsidRDefault="00075CA5" w:rsidP="00773561">
      <w:pPr>
        <w:spacing w:after="0"/>
        <w:ind w:firstLine="0"/>
        <w:rPr>
          <w:lang w:eastAsia="en-AU"/>
        </w:rPr>
      </w:pPr>
      <w:r w:rsidRPr="00075CA5">
        <w:rPr>
          <w:lang w:eastAsia="en-AU"/>
        </w:rPr>
        <w:t xml:space="preserve">The MDS solution however is not limited to </w:t>
      </w:r>
      <w:proofErr w:type="spellStart"/>
      <w:r w:rsidRPr="00075CA5">
        <w:rPr>
          <w:lang w:eastAsia="en-AU"/>
        </w:rPr>
        <w:t>csv</w:t>
      </w:r>
      <w:proofErr w:type="spellEnd"/>
      <w:r w:rsidRPr="00075CA5">
        <w:rPr>
          <w:lang w:eastAsia="en-AU"/>
        </w:rPr>
        <w:t xml:space="preserve"> files only. It can also cater for XML, fixed width file formats as well so allows it to be used for many applications where </w:t>
      </w:r>
      <w:proofErr w:type="spellStart"/>
      <w:r w:rsidRPr="00075CA5">
        <w:rPr>
          <w:lang w:eastAsia="en-AU"/>
        </w:rPr>
        <w:t>csv</w:t>
      </w:r>
      <w:proofErr w:type="spellEnd"/>
      <w:r w:rsidRPr="00075CA5">
        <w:rPr>
          <w:lang w:eastAsia="en-AU"/>
        </w:rPr>
        <w:t xml:space="preserve"> files aren’t available.</w:t>
      </w:r>
    </w:p>
    <w:p w:rsidR="005D20B4" w:rsidRDefault="005D20B4" w:rsidP="00773561">
      <w:pPr>
        <w:spacing w:after="0"/>
        <w:ind w:firstLine="0"/>
        <w:rPr>
          <w:lang w:eastAsia="en-AU"/>
        </w:rPr>
      </w:pPr>
    </w:p>
    <w:p w:rsidR="005D20B4" w:rsidRDefault="005D20B4" w:rsidP="00773561">
      <w:pPr>
        <w:spacing w:after="0"/>
        <w:ind w:firstLine="0"/>
        <w:rPr>
          <w:lang w:eastAsia="en-AU"/>
        </w:rPr>
      </w:pPr>
      <w:r>
        <w:rPr>
          <w:lang w:eastAsia="en-AU"/>
        </w:rPr>
        <w:t xml:space="preserve">The MDS solution improves the data quality of the collection process by providing a staggered error checking and validation mechanism.  File upload errors will be validated at upload – the business will have the ability to define which errors are validated at upload.  Additionally, a further level of data error reporting will be implemented at the MDS data staging area – again, configurable as needed.   </w:t>
      </w:r>
    </w:p>
    <w:p w:rsidR="005D20B4" w:rsidRDefault="005D20B4" w:rsidP="00773561">
      <w:pPr>
        <w:spacing w:after="0"/>
        <w:ind w:firstLine="0"/>
        <w:rPr>
          <w:lang w:eastAsia="en-AU"/>
        </w:rPr>
      </w:pPr>
    </w:p>
    <w:p w:rsidR="005D20B4" w:rsidRDefault="005D20B4" w:rsidP="00773561">
      <w:pPr>
        <w:spacing w:after="0"/>
        <w:ind w:firstLine="0"/>
        <w:rPr>
          <w:lang w:eastAsia="en-AU"/>
        </w:rPr>
      </w:pPr>
      <w:r>
        <w:rPr>
          <w:lang w:eastAsia="en-AU"/>
        </w:rPr>
        <w:t>The solution was</w:t>
      </w:r>
      <w:r w:rsidRPr="007E23B0">
        <w:rPr>
          <w:lang w:eastAsia="en-AU"/>
        </w:rPr>
        <w:t xml:space="preserve"> developed as metadata driven application, additional data sets can be easily added for other format MDS data collections. The solution provide</w:t>
      </w:r>
      <w:r>
        <w:rPr>
          <w:lang w:eastAsia="en-AU"/>
        </w:rPr>
        <w:t>s</w:t>
      </w:r>
      <w:r w:rsidRPr="007E23B0">
        <w:rPr>
          <w:lang w:eastAsia="en-AU"/>
        </w:rPr>
        <w:t xml:space="preserve"> a robust solution moving forward for miscellaneous data collections for </w:t>
      </w:r>
      <w:r>
        <w:rPr>
          <w:lang w:eastAsia="en-AU"/>
        </w:rPr>
        <w:t xml:space="preserve">the department </w:t>
      </w:r>
      <w:r w:rsidRPr="007E23B0">
        <w:rPr>
          <w:lang w:eastAsia="en-AU"/>
        </w:rPr>
        <w:t>where the data is not contained in core departmental IT systems.</w:t>
      </w:r>
    </w:p>
    <w:p w:rsidR="005D20B4" w:rsidRDefault="005D20B4" w:rsidP="00773561">
      <w:pPr>
        <w:spacing w:after="0"/>
        <w:ind w:firstLine="0"/>
        <w:rPr>
          <w:lang w:eastAsia="en-AU"/>
        </w:rPr>
      </w:pPr>
    </w:p>
    <w:p w:rsidR="005D20B4" w:rsidRDefault="005D20B4" w:rsidP="00773561">
      <w:pPr>
        <w:spacing w:after="0"/>
        <w:ind w:firstLine="0"/>
        <w:rPr>
          <w:lang w:eastAsia="en-AU"/>
        </w:rPr>
      </w:pPr>
      <w:r>
        <w:rPr>
          <w:lang w:eastAsia="en-AU"/>
        </w:rPr>
        <w:t xml:space="preserve">From a divisional perspective, a reporting capability across an integrated data store of the Division’s structured information holdings has enormous value.  It provides easier access to better data across all programs and resources consumed in collecting and verifying data will now be able to be applied to the analysis of the available data and be able to use the data to take a more proactive approach in identifying and actioning risk across programs.  </w:t>
      </w:r>
    </w:p>
    <w:p w:rsidR="005D20B4" w:rsidRDefault="005D20B4" w:rsidP="00773561">
      <w:pPr>
        <w:spacing w:after="0"/>
        <w:ind w:firstLine="0"/>
        <w:rPr>
          <w:lang w:eastAsia="en-AU"/>
        </w:rPr>
      </w:pPr>
    </w:p>
    <w:p w:rsidR="005D20B4" w:rsidRDefault="005D20B4" w:rsidP="00773561">
      <w:pPr>
        <w:spacing w:after="0"/>
        <w:ind w:firstLine="0"/>
        <w:rPr>
          <w:lang w:eastAsia="en-AU"/>
        </w:rPr>
      </w:pPr>
      <w:r>
        <w:rPr>
          <w:lang w:eastAsia="en-AU"/>
        </w:rPr>
        <w:t>Also, the implementation of a new data extraction process and direct access to the data will enable more timely responses to data requests and considerably more information available for enquiries on the data.  Validation and correction of data errors will enable the Sections to be more confident in the quality of data and, with the ability to categorise validation errors in terms of severity and reporting point identification, require fewer caveats on responses to enquiries which currently do not allow for confident use of the data.</w:t>
      </w:r>
    </w:p>
    <w:p w:rsidR="00356371" w:rsidRDefault="00356371" w:rsidP="007E23B0">
      <w:pPr>
        <w:ind w:firstLine="0"/>
        <w:rPr>
          <w:lang w:eastAsia="en-AU"/>
        </w:rPr>
      </w:pPr>
    </w:p>
    <w:p w:rsidR="00356371" w:rsidRDefault="00356371" w:rsidP="00356371">
      <w:pPr>
        <w:pStyle w:val="Heading2"/>
        <w:numPr>
          <w:ilvl w:val="1"/>
          <w:numId w:val="13"/>
        </w:numPr>
        <w:tabs>
          <w:tab w:val="clear" w:pos="-138"/>
          <w:tab w:val="num" w:pos="0"/>
        </w:tabs>
        <w:ind w:left="0" w:firstLine="0"/>
      </w:pPr>
      <w:bookmarkStart w:id="66" w:name="_Toc335056366"/>
      <w:r>
        <w:lastRenderedPageBreak/>
        <w:t>Leveraging the Investment</w:t>
      </w:r>
      <w:bookmarkEnd w:id="66"/>
      <w:r>
        <w:t xml:space="preserve"> </w:t>
      </w:r>
    </w:p>
    <w:p w:rsidR="00356371" w:rsidRDefault="00356371" w:rsidP="00356371">
      <w:pPr>
        <w:spacing w:after="0"/>
        <w:ind w:firstLine="0"/>
        <w:rPr>
          <w:lang w:eastAsia="en-AU"/>
        </w:rPr>
      </w:pPr>
      <w:r>
        <w:rPr>
          <w:lang w:eastAsia="en-AU"/>
        </w:rPr>
        <w:t xml:space="preserve">Now that the pilot program has been deemed a success, the department are now looking at other programs that could benefit from doing the data collection in-house. The MDS solution that has been developed can easily be modified for use with other datasets. </w:t>
      </w:r>
    </w:p>
    <w:p w:rsidR="00356371" w:rsidRPr="007E23B0" w:rsidRDefault="00356371" w:rsidP="007E23B0">
      <w:pPr>
        <w:ind w:firstLine="0"/>
        <w:rPr>
          <w:lang w:eastAsia="en-AU"/>
        </w:rPr>
      </w:pPr>
    </w:p>
    <w:p w:rsidR="005D20B4" w:rsidRDefault="005D20B4" w:rsidP="00092656">
      <w:pPr>
        <w:pStyle w:val="Heading1"/>
        <w:pageBreakBefore/>
        <w:numPr>
          <w:ilvl w:val="0"/>
          <w:numId w:val="13"/>
        </w:numPr>
        <w:tabs>
          <w:tab w:val="clear" w:pos="823"/>
          <w:tab w:val="num" w:pos="567"/>
        </w:tabs>
        <w:ind w:left="0" w:firstLine="0"/>
      </w:pPr>
      <w:bookmarkStart w:id="67" w:name="_Toc335056367"/>
      <w:r>
        <w:lastRenderedPageBreak/>
        <w:t>Lessons learnt</w:t>
      </w:r>
      <w:bookmarkEnd w:id="67"/>
    </w:p>
    <w:p w:rsidR="005D20B4" w:rsidRPr="005F322E" w:rsidRDefault="005D20B4" w:rsidP="00092656">
      <w:pPr>
        <w:pStyle w:val="Heading2"/>
        <w:numPr>
          <w:ilvl w:val="1"/>
          <w:numId w:val="13"/>
        </w:numPr>
        <w:tabs>
          <w:tab w:val="clear" w:pos="-138"/>
          <w:tab w:val="num" w:pos="0"/>
        </w:tabs>
        <w:ind w:left="0" w:firstLine="0"/>
      </w:pPr>
      <w:bookmarkStart w:id="68" w:name="_Toc335056368"/>
      <w:r>
        <w:t>Stakeholder Analysis and Engagement</w:t>
      </w:r>
      <w:bookmarkEnd w:id="68"/>
    </w:p>
    <w:p w:rsidR="005D20B4" w:rsidRDefault="005D20B4" w:rsidP="008E2856">
      <w:pPr>
        <w:spacing w:after="0"/>
        <w:ind w:firstLine="0"/>
        <w:rPr>
          <w:lang w:eastAsia="en-AU"/>
        </w:rPr>
      </w:pPr>
      <w:r>
        <w:rPr>
          <w:lang w:eastAsia="en-AU"/>
        </w:rPr>
        <w:t>A number of key Change Management activities w</w:t>
      </w:r>
      <w:r w:rsidR="00D31839">
        <w:rPr>
          <w:lang w:eastAsia="en-AU"/>
        </w:rPr>
        <w:t>ere</w:t>
      </w:r>
      <w:r>
        <w:rPr>
          <w:lang w:eastAsia="en-AU"/>
        </w:rPr>
        <w:t xml:space="preserve"> needed as part of bringing the data collection in house.</w:t>
      </w:r>
    </w:p>
    <w:p w:rsidR="005D20B4" w:rsidRDefault="005D20B4" w:rsidP="008E2856">
      <w:pPr>
        <w:spacing w:after="0"/>
        <w:ind w:firstLine="0"/>
        <w:rPr>
          <w:lang w:eastAsia="en-AU"/>
        </w:rPr>
      </w:pPr>
    </w:p>
    <w:p w:rsidR="005D20B4" w:rsidRDefault="005D20B4" w:rsidP="008E2856">
      <w:pPr>
        <w:spacing w:after="0"/>
        <w:ind w:firstLine="0"/>
        <w:rPr>
          <w:lang w:eastAsia="en-AU"/>
        </w:rPr>
      </w:pPr>
      <w:r>
        <w:rPr>
          <w:lang w:eastAsia="en-AU"/>
        </w:rPr>
        <w:t xml:space="preserve">Additionally, ongoing divisional change management was provided to promote the acceptance and useability of the solution within all levels of the department.  </w:t>
      </w:r>
    </w:p>
    <w:p w:rsidR="005D20B4" w:rsidRDefault="005D20B4" w:rsidP="008E2856">
      <w:pPr>
        <w:spacing w:after="0"/>
        <w:ind w:firstLine="0"/>
        <w:rPr>
          <w:lang w:eastAsia="en-AU"/>
        </w:rPr>
      </w:pPr>
    </w:p>
    <w:p w:rsidR="005D20B4" w:rsidRDefault="005D20B4" w:rsidP="008E2856">
      <w:pPr>
        <w:spacing w:after="0"/>
        <w:ind w:firstLine="0"/>
        <w:rPr>
          <w:lang w:eastAsia="en-AU"/>
        </w:rPr>
      </w:pPr>
      <w:r>
        <w:rPr>
          <w:lang w:eastAsia="en-AU"/>
        </w:rPr>
        <w:t>Stakeholder management was identified as a key component in the success of the MDS Solution. Our approach to managing stakeholder input was based on the principles of:</w:t>
      </w:r>
    </w:p>
    <w:p w:rsidR="005D20B4" w:rsidRDefault="005D20B4" w:rsidP="008E2856">
      <w:pPr>
        <w:numPr>
          <w:ilvl w:val="0"/>
          <w:numId w:val="34"/>
        </w:numPr>
        <w:spacing w:after="0"/>
        <w:rPr>
          <w:lang w:eastAsia="en-AU"/>
        </w:rPr>
      </w:pPr>
      <w:r>
        <w:rPr>
          <w:lang w:eastAsia="en-AU"/>
        </w:rPr>
        <w:t>Consultation</w:t>
      </w:r>
    </w:p>
    <w:p w:rsidR="005D20B4" w:rsidRDefault="005D20B4" w:rsidP="008E2856">
      <w:pPr>
        <w:numPr>
          <w:ilvl w:val="0"/>
          <w:numId w:val="34"/>
        </w:numPr>
        <w:spacing w:after="0"/>
        <w:rPr>
          <w:lang w:eastAsia="en-AU"/>
        </w:rPr>
      </w:pPr>
      <w:r>
        <w:rPr>
          <w:lang w:eastAsia="en-AU"/>
        </w:rPr>
        <w:t>Communication and</w:t>
      </w:r>
    </w:p>
    <w:p w:rsidR="005D20B4" w:rsidRDefault="005D20B4" w:rsidP="008E2856">
      <w:pPr>
        <w:numPr>
          <w:ilvl w:val="0"/>
          <w:numId w:val="34"/>
        </w:numPr>
        <w:spacing w:after="0"/>
        <w:rPr>
          <w:lang w:eastAsia="en-AU"/>
        </w:rPr>
      </w:pPr>
      <w:r>
        <w:rPr>
          <w:lang w:eastAsia="en-AU"/>
        </w:rPr>
        <w:t>Supporting Processes</w:t>
      </w:r>
      <w:r w:rsidR="00E34E0E">
        <w:rPr>
          <w:lang w:eastAsia="en-AU"/>
        </w:rPr>
        <w:t>.</w:t>
      </w:r>
    </w:p>
    <w:p w:rsidR="005D20B4" w:rsidRDefault="005D20B4" w:rsidP="008E2856">
      <w:pPr>
        <w:spacing w:after="0"/>
        <w:ind w:firstLine="0"/>
        <w:rPr>
          <w:lang w:eastAsia="en-AU"/>
        </w:rPr>
      </w:pPr>
    </w:p>
    <w:p w:rsidR="005D20B4" w:rsidRDefault="005D20B4" w:rsidP="008E2856">
      <w:pPr>
        <w:spacing w:after="0"/>
        <w:ind w:firstLine="0"/>
        <w:rPr>
          <w:lang w:eastAsia="en-AU"/>
        </w:rPr>
      </w:pPr>
      <w:r>
        <w:rPr>
          <w:lang w:eastAsia="en-AU"/>
        </w:rPr>
        <w:t>It ensured business ownership of the MDS Solutions be managed through the transition stages throughout the life cycle of the project.  This was achieved by:</w:t>
      </w:r>
    </w:p>
    <w:p w:rsidR="005D20B4" w:rsidRDefault="005D20B4" w:rsidP="008E2856">
      <w:pPr>
        <w:numPr>
          <w:ilvl w:val="0"/>
          <w:numId w:val="35"/>
        </w:numPr>
        <w:spacing w:after="0"/>
        <w:rPr>
          <w:lang w:eastAsia="en-AU"/>
        </w:rPr>
      </w:pPr>
      <w:r>
        <w:rPr>
          <w:lang w:eastAsia="en-AU"/>
        </w:rPr>
        <w:t>Developing a clear understanding of who our stakeholders are and how we communicate with them</w:t>
      </w:r>
    </w:p>
    <w:p w:rsidR="005D20B4" w:rsidRDefault="005D20B4" w:rsidP="008E2856">
      <w:pPr>
        <w:numPr>
          <w:ilvl w:val="0"/>
          <w:numId w:val="35"/>
        </w:numPr>
        <w:spacing w:after="0"/>
        <w:rPr>
          <w:lang w:eastAsia="en-AU"/>
        </w:rPr>
      </w:pPr>
      <w:r>
        <w:rPr>
          <w:lang w:eastAsia="en-AU"/>
        </w:rPr>
        <w:t>Developing a formalised framework for stakeholder input, decision and issue management</w:t>
      </w:r>
    </w:p>
    <w:p w:rsidR="005D20B4" w:rsidRDefault="005D20B4" w:rsidP="008E2856">
      <w:pPr>
        <w:numPr>
          <w:ilvl w:val="0"/>
          <w:numId w:val="35"/>
        </w:numPr>
        <w:spacing w:after="0"/>
        <w:rPr>
          <w:lang w:eastAsia="en-AU"/>
        </w:rPr>
      </w:pPr>
      <w:r>
        <w:rPr>
          <w:lang w:eastAsia="en-AU"/>
        </w:rPr>
        <w:t>Developing an integrated approach to managing communications to and from the project</w:t>
      </w:r>
    </w:p>
    <w:p w:rsidR="005D20B4" w:rsidRDefault="005D20B4" w:rsidP="008E2856">
      <w:pPr>
        <w:numPr>
          <w:ilvl w:val="0"/>
          <w:numId w:val="35"/>
        </w:numPr>
        <w:spacing w:after="0"/>
        <w:rPr>
          <w:lang w:eastAsia="en-AU"/>
        </w:rPr>
      </w:pPr>
      <w:r>
        <w:rPr>
          <w:lang w:eastAsia="en-AU"/>
        </w:rPr>
        <w:t>Implementing a “critical point” review of the project and the stakeholder and communication strategies and realigning activities to ensure continued support and ownership</w:t>
      </w:r>
    </w:p>
    <w:p w:rsidR="005D20B4" w:rsidRDefault="005D20B4" w:rsidP="008E2856">
      <w:pPr>
        <w:numPr>
          <w:ilvl w:val="0"/>
          <w:numId w:val="35"/>
        </w:numPr>
        <w:spacing w:after="0"/>
        <w:rPr>
          <w:lang w:eastAsia="en-AU"/>
        </w:rPr>
      </w:pPr>
      <w:r>
        <w:rPr>
          <w:lang w:eastAsia="en-AU"/>
        </w:rPr>
        <w:t xml:space="preserve">Transitioning knowledge and skills to the business </w:t>
      </w:r>
    </w:p>
    <w:p w:rsidR="005D20B4" w:rsidRDefault="005D20B4" w:rsidP="008E2856">
      <w:pPr>
        <w:numPr>
          <w:ilvl w:val="0"/>
          <w:numId w:val="35"/>
        </w:numPr>
        <w:spacing w:after="0"/>
        <w:rPr>
          <w:lang w:eastAsia="en-AU"/>
        </w:rPr>
      </w:pPr>
      <w:r>
        <w:rPr>
          <w:lang w:eastAsia="en-AU"/>
        </w:rPr>
        <w:t>Expanding stakeholder groups to include greater representation of the Branch / Office impacted by the transition stage and incorporating representatives from the STOs (State and Territory Offices).</w:t>
      </w:r>
    </w:p>
    <w:p w:rsidR="005D20B4" w:rsidRDefault="005D20B4" w:rsidP="00284B7A">
      <w:pPr>
        <w:ind w:firstLine="0"/>
        <w:rPr>
          <w:lang w:eastAsia="en-AU"/>
        </w:rPr>
      </w:pPr>
    </w:p>
    <w:p w:rsidR="005D20B4" w:rsidRDefault="005D20B4" w:rsidP="008E2856">
      <w:pPr>
        <w:pStyle w:val="Heading2"/>
        <w:numPr>
          <w:ilvl w:val="1"/>
          <w:numId w:val="13"/>
        </w:numPr>
        <w:tabs>
          <w:tab w:val="clear" w:pos="-138"/>
          <w:tab w:val="num" w:pos="0"/>
        </w:tabs>
        <w:ind w:left="0" w:firstLine="0"/>
      </w:pPr>
      <w:bookmarkStart w:id="69" w:name="_Toc295133034"/>
      <w:bookmarkStart w:id="70" w:name="_Toc295141322"/>
      <w:bookmarkStart w:id="71" w:name="_Toc295149917"/>
      <w:bookmarkStart w:id="72" w:name="_Toc295149992"/>
      <w:bookmarkStart w:id="73" w:name="_Toc295150231"/>
      <w:bookmarkStart w:id="74" w:name="_Toc295150273"/>
      <w:bookmarkStart w:id="75" w:name="_Toc295467562"/>
      <w:bookmarkStart w:id="76" w:name="_Toc295468859"/>
      <w:bookmarkStart w:id="77" w:name="_Toc295478661"/>
      <w:bookmarkStart w:id="78" w:name="_Toc298394773"/>
      <w:bookmarkStart w:id="79" w:name="_Toc298395513"/>
      <w:bookmarkStart w:id="80" w:name="_Toc298395592"/>
      <w:bookmarkStart w:id="81" w:name="_Toc298401297"/>
      <w:bookmarkStart w:id="82" w:name="_Toc298403036"/>
      <w:bookmarkStart w:id="83" w:name="_Toc298403102"/>
      <w:bookmarkStart w:id="84" w:name="_Toc298403169"/>
      <w:bookmarkStart w:id="85" w:name="_Toc295133035"/>
      <w:bookmarkStart w:id="86" w:name="_Toc295141323"/>
      <w:bookmarkStart w:id="87" w:name="_Toc295149918"/>
      <w:bookmarkStart w:id="88" w:name="_Toc295149993"/>
      <w:bookmarkStart w:id="89" w:name="_Toc295150232"/>
      <w:bookmarkStart w:id="90" w:name="_Toc295150274"/>
      <w:bookmarkStart w:id="91" w:name="_Toc295467563"/>
      <w:bookmarkStart w:id="92" w:name="_Toc295468860"/>
      <w:bookmarkStart w:id="93" w:name="_Toc295478662"/>
      <w:bookmarkStart w:id="94" w:name="_Toc298394774"/>
      <w:bookmarkStart w:id="95" w:name="_Toc298395514"/>
      <w:bookmarkStart w:id="96" w:name="_Toc298395593"/>
      <w:bookmarkStart w:id="97" w:name="_Toc298401298"/>
      <w:bookmarkStart w:id="98" w:name="_Toc298403037"/>
      <w:bookmarkStart w:id="99" w:name="_Toc298403103"/>
      <w:bookmarkStart w:id="100" w:name="_Toc298403170"/>
      <w:bookmarkStart w:id="101" w:name="_Toc295133036"/>
      <w:bookmarkStart w:id="102" w:name="_Toc295141324"/>
      <w:bookmarkStart w:id="103" w:name="_Toc295149919"/>
      <w:bookmarkStart w:id="104" w:name="_Toc295149994"/>
      <w:bookmarkStart w:id="105" w:name="_Toc295150233"/>
      <w:bookmarkStart w:id="106" w:name="_Toc295150275"/>
      <w:bookmarkStart w:id="107" w:name="_Toc295467564"/>
      <w:bookmarkStart w:id="108" w:name="_Toc295468861"/>
      <w:bookmarkStart w:id="109" w:name="_Toc295478663"/>
      <w:bookmarkStart w:id="110" w:name="_Toc298394775"/>
      <w:bookmarkStart w:id="111" w:name="_Toc298395515"/>
      <w:bookmarkStart w:id="112" w:name="_Toc298395594"/>
      <w:bookmarkStart w:id="113" w:name="_Toc298401299"/>
      <w:bookmarkStart w:id="114" w:name="_Toc298403038"/>
      <w:bookmarkStart w:id="115" w:name="_Toc298403104"/>
      <w:bookmarkStart w:id="116" w:name="_Toc298403171"/>
      <w:bookmarkStart w:id="117" w:name="_Toc295133037"/>
      <w:bookmarkStart w:id="118" w:name="_Toc295141325"/>
      <w:bookmarkStart w:id="119" w:name="_Toc295149920"/>
      <w:bookmarkStart w:id="120" w:name="_Toc295149995"/>
      <w:bookmarkStart w:id="121" w:name="_Toc295150234"/>
      <w:bookmarkStart w:id="122" w:name="_Toc295150276"/>
      <w:bookmarkStart w:id="123" w:name="_Toc295467565"/>
      <w:bookmarkStart w:id="124" w:name="_Toc295468862"/>
      <w:bookmarkStart w:id="125" w:name="_Toc295478664"/>
      <w:bookmarkStart w:id="126" w:name="_Toc298394776"/>
      <w:bookmarkStart w:id="127" w:name="_Toc298395516"/>
      <w:bookmarkStart w:id="128" w:name="_Toc298395595"/>
      <w:bookmarkStart w:id="129" w:name="_Toc298401300"/>
      <w:bookmarkStart w:id="130" w:name="_Toc298403039"/>
      <w:bookmarkStart w:id="131" w:name="_Toc298403105"/>
      <w:bookmarkStart w:id="132" w:name="_Toc298403172"/>
      <w:bookmarkStart w:id="133" w:name="_Toc295133038"/>
      <w:bookmarkStart w:id="134" w:name="_Toc295141326"/>
      <w:bookmarkStart w:id="135" w:name="_Toc295149921"/>
      <w:bookmarkStart w:id="136" w:name="_Toc295149996"/>
      <w:bookmarkStart w:id="137" w:name="_Toc295150235"/>
      <w:bookmarkStart w:id="138" w:name="_Toc295150277"/>
      <w:bookmarkStart w:id="139" w:name="_Toc295467566"/>
      <w:bookmarkStart w:id="140" w:name="_Toc295468863"/>
      <w:bookmarkStart w:id="141" w:name="_Toc295478665"/>
      <w:bookmarkStart w:id="142" w:name="_Toc298394777"/>
      <w:bookmarkStart w:id="143" w:name="_Toc298395517"/>
      <w:bookmarkStart w:id="144" w:name="_Toc298395596"/>
      <w:bookmarkStart w:id="145" w:name="_Toc298401301"/>
      <w:bookmarkStart w:id="146" w:name="_Toc298403040"/>
      <w:bookmarkStart w:id="147" w:name="_Toc298403106"/>
      <w:bookmarkStart w:id="148" w:name="_Toc298403173"/>
      <w:bookmarkStart w:id="149" w:name="_Toc295133039"/>
      <w:bookmarkStart w:id="150" w:name="_Toc295141327"/>
      <w:bookmarkStart w:id="151" w:name="_Toc295149922"/>
      <w:bookmarkStart w:id="152" w:name="_Toc295149997"/>
      <w:bookmarkStart w:id="153" w:name="_Toc295150236"/>
      <w:bookmarkStart w:id="154" w:name="_Toc295150278"/>
      <w:bookmarkStart w:id="155" w:name="_Toc295467567"/>
      <w:bookmarkStart w:id="156" w:name="_Toc295468864"/>
      <w:bookmarkStart w:id="157" w:name="_Toc295478666"/>
      <w:bookmarkStart w:id="158" w:name="_Toc298394778"/>
      <w:bookmarkStart w:id="159" w:name="_Toc298395518"/>
      <w:bookmarkStart w:id="160" w:name="_Toc298395597"/>
      <w:bookmarkStart w:id="161" w:name="_Toc298401302"/>
      <w:bookmarkStart w:id="162" w:name="_Toc298403041"/>
      <w:bookmarkStart w:id="163" w:name="_Toc298403107"/>
      <w:bookmarkStart w:id="164" w:name="_Toc298403174"/>
      <w:bookmarkStart w:id="165" w:name="_Toc295133040"/>
      <w:bookmarkStart w:id="166" w:name="_Toc295141328"/>
      <w:bookmarkStart w:id="167" w:name="_Toc295149923"/>
      <w:bookmarkStart w:id="168" w:name="_Toc295149998"/>
      <w:bookmarkStart w:id="169" w:name="_Toc295150237"/>
      <w:bookmarkStart w:id="170" w:name="_Toc295150279"/>
      <w:bookmarkStart w:id="171" w:name="_Toc295467568"/>
      <w:bookmarkStart w:id="172" w:name="_Toc295468865"/>
      <w:bookmarkStart w:id="173" w:name="_Toc295478667"/>
      <w:bookmarkStart w:id="174" w:name="_Toc298394779"/>
      <w:bookmarkStart w:id="175" w:name="_Toc298395519"/>
      <w:bookmarkStart w:id="176" w:name="_Toc298395598"/>
      <w:bookmarkStart w:id="177" w:name="_Toc298401303"/>
      <w:bookmarkStart w:id="178" w:name="_Toc298403042"/>
      <w:bookmarkStart w:id="179" w:name="_Toc298403108"/>
      <w:bookmarkStart w:id="180" w:name="_Toc298403175"/>
      <w:bookmarkStart w:id="181" w:name="_Toc295133041"/>
      <w:bookmarkStart w:id="182" w:name="_Toc295141329"/>
      <w:bookmarkStart w:id="183" w:name="_Toc295149924"/>
      <w:bookmarkStart w:id="184" w:name="_Toc295149999"/>
      <w:bookmarkStart w:id="185" w:name="_Toc295150238"/>
      <w:bookmarkStart w:id="186" w:name="_Toc295150280"/>
      <w:bookmarkStart w:id="187" w:name="_Toc295467569"/>
      <w:bookmarkStart w:id="188" w:name="_Toc295468866"/>
      <w:bookmarkStart w:id="189" w:name="_Toc295478668"/>
      <w:bookmarkStart w:id="190" w:name="_Toc298394780"/>
      <w:bookmarkStart w:id="191" w:name="_Toc298395520"/>
      <w:bookmarkStart w:id="192" w:name="_Toc298395599"/>
      <w:bookmarkStart w:id="193" w:name="_Toc298401304"/>
      <w:bookmarkStart w:id="194" w:name="_Toc298403043"/>
      <w:bookmarkStart w:id="195" w:name="_Toc298403109"/>
      <w:bookmarkStart w:id="196" w:name="_Toc298403176"/>
      <w:bookmarkStart w:id="197" w:name="_Toc295133042"/>
      <w:bookmarkStart w:id="198" w:name="_Toc295141330"/>
      <w:bookmarkStart w:id="199" w:name="_Toc295149925"/>
      <w:bookmarkStart w:id="200" w:name="_Toc295150000"/>
      <w:bookmarkStart w:id="201" w:name="_Toc295150239"/>
      <w:bookmarkStart w:id="202" w:name="_Toc295150281"/>
      <w:bookmarkStart w:id="203" w:name="_Toc295467570"/>
      <w:bookmarkStart w:id="204" w:name="_Toc295468867"/>
      <w:bookmarkStart w:id="205" w:name="_Toc295478669"/>
      <w:bookmarkStart w:id="206" w:name="_Toc298394781"/>
      <w:bookmarkStart w:id="207" w:name="_Toc298395521"/>
      <w:bookmarkStart w:id="208" w:name="_Toc298395600"/>
      <w:bookmarkStart w:id="209" w:name="_Toc298401305"/>
      <w:bookmarkStart w:id="210" w:name="_Toc298403044"/>
      <w:bookmarkStart w:id="211" w:name="_Toc298403110"/>
      <w:bookmarkStart w:id="212" w:name="_Toc298403177"/>
      <w:bookmarkStart w:id="213" w:name="_Toc295133043"/>
      <w:bookmarkStart w:id="214" w:name="_Toc295141331"/>
      <w:bookmarkStart w:id="215" w:name="_Toc295149926"/>
      <w:bookmarkStart w:id="216" w:name="_Toc295150001"/>
      <w:bookmarkStart w:id="217" w:name="_Toc295150240"/>
      <w:bookmarkStart w:id="218" w:name="_Toc295150282"/>
      <w:bookmarkStart w:id="219" w:name="_Toc295467571"/>
      <w:bookmarkStart w:id="220" w:name="_Toc295468868"/>
      <w:bookmarkStart w:id="221" w:name="_Toc295478670"/>
      <w:bookmarkStart w:id="222" w:name="_Toc298394782"/>
      <w:bookmarkStart w:id="223" w:name="_Toc298395522"/>
      <w:bookmarkStart w:id="224" w:name="_Toc298395601"/>
      <w:bookmarkStart w:id="225" w:name="_Toc298401306"/>
      <w:bookmarkStart w:id="226" w:name="_Toc298403045"/>
      <w:bookmarkStart w:id="227" w:name="_Toc298403111"/>
      <w:bookmarkStart w:id="228" w:name="_Toc298403178"/>
      <w:bookmarkStart w:id="229" w:name="_Toc295133044"/>
      <w:bookmarkStart w:id="230" w:name="_Toc295141332"/>
      <w:bookmarkStart w:id="231" w:name="_Toc295149927"/>
      <w:bookmarkStart w:id="232" w:name="_Toc295150002"/>
      <w:bookmarkStart w:id="233" w:name="_Toc295150241"/>
      <w:bookmarkStart w:id="234" w:name="_Toc295150283"/>
      <w:bookmarkStart w:id="235" w:name="_Toc295467572"/>
      <w:bookmarkStart w:id="236" w:name="_Toc295468869"/>
      <w:bookmarkStart w:id="237" w:name="_Toc295478671"/>
      <w:bookmarkStart w:id="238" w:name="_Toc298394783"/>
      <w:bookmarkStart w:id="239" w:name="_Toc298395523"/>
      <w:bookmarkStart w:id="240" w:name="_Toc298395602"/>
      <w:bookmarkStart w:id="241" w:name="_Toc298401307"/>
      <w:bookmarkStart w:id="242" w:name="_Toc298403046"/>
      <w:bookmarkStart w:id="243" w:name="_Toc298403112"/>
      <w:bookmarkStart w:id="244" w:name="_Toc298403179"/>
      <w:bookmarkStart w:id="245" w:name="_Toc295133045"/>
      <w:bookmarkStart w:id="246" w:name="_Toc295141333"/>
      <w:bookmarkStart w:id="247" w:name="_Toc295149928"/>
      <w:bookmarkStart w:id="248" w:name="_Toc295150003"/>
      <w:bookmarkStart w:id="249" w:name="_Toc295150242"/>
      <w:bookmarkStart w:id="250" w:name="_Toc295150284"/>
      <w:bookmarkStart w:id="251" w:name="_Toc295467573"/>
      <w:bookmarkStart w:id="252" w:name="_Toc295468870"/>
      <w:bookmarkStart w:id="253" w:name="_Toc295478672"/>
      <w:bookmarkStart w:id="254" w:name="_Toc298394784"/>
      <w:bookmarkStart w:id="255" w:name="_Toc298395524"/>
      <w:bookmarkStart w:id="256" w:name="_Toc298395603"/>
      <w:bookmarkStart w:id="257" w:name="_Toc298401308"/>
      <w:bookmarkStart w:id="258" w:name="_Toc298403047"/>
      <w:bookmarkStart w:id="259" w:name="_Toc298403113"/>
      <w:bookmarkStart w:id="260" w:name="_Toc298403180"/>
      <w:bookmarkStart w:id="261" w:name="_Toc295133046"/>
      <w:bookmarkStart w:id="262" w:name="_Toc295141334"/>
      <w:bookmarkStart w:id="263" w:name="_Toc295149929"/>
      <w:bookmarkStart w:id="264" w:name="_Toc295150004"/>
      <w:bookmarkStart w:id="265" w:name="_Toc295150243"/>
      <w:bookmarkStart w:id="266" w:name="_Toc295150285"/>
      <w:bookmarkStart w:id="267" w:name="_Toc295467574"/>
      <w:bookmarkStart w:id="268" w:name="_Toc295468871"/>
      <w:bookmarkStart w:id="269" w:name="_Toc295478673"/>
      <w:bookmarkStart w:id="270" w:name="_Toc298394785"/>
      <w:bookmarkStart w:id="271" w:name="_Toc298395525"/>
      <w:bookmarkStart w:id="272" w:name="_Toc298395604"/>
      <w:bookmarkStart w:id="273" w:name="_Toc298401309"/>
      <w:bookmarkStart w:id="274" w:name="_Toc298403048"/>
      <w:bookmarkStart w:id="275" w:name="_Toc298403114"/>
      <w:bookmarkStart w:id="276" w:name="_Toc298403181"/>
      <w:bookmarkStart w:id="277" w:name="_Toc295133047"/>
      <w:bookmarkStart w:id="278" w:name="_Toc295141335"/>
      <w:bookmarkStart w:id="279" w:name="_Toc295149930"/>
      <w:bookmarkStart w:id="280" w:name="_Toc295150005"/>
      <w:bookmarkStart w:id="281" w:name="_Toc295150244"/>
      <w:bookmarkStart w:id="282" w:name="_Toc295150286"/>
      <w:bookmarkStart w:id="283" w:name="_Toc295467575"/>
      <w:bookmarkStart w:id="284" w:name="_Toc295468872"/>
      <w:bookmarkStart w:id="285" w:name="_Toc295478674"/>
      <w:bookmarkStart w:id="286" w:name="_Toc298394786"/>
      <w:bookmarkStart w:id="287" w:name="_Toc298395526"/>
      <w:bookmarkStart w:id="288" w:name="_Toc298395605"/>
      <w:bookmarkStart w:id="289" w:name="_Toc298401310"/>
      <w:bookmarkStart w:id="290" w:name="_Toc298403049"/>
      <w:bookmarkStart w:id="291" w:name="_Toc298403115"/>
      <w:bookmarkStart w:id="292" w:name="_Toc298403182"/>
      <w:bookmarkStart w:id="293" w:name="_Toc295133048"/>
      <w:bookmarkStart w:id="294" w:name="_Toc295141336"/>
      <w:bookmarkStart w:id="295" w:name="_Toc295149931"/>
      <w:bookmarkStart w:id="296" w:name="_Toc295150006"/>
      <w:bookmarkStart w:id="297" w:name="_Toc295150245"/>
      <w:bookmarkStart w:id="298" w:name="_Toc295150287"/>
      <w:bookmarkStart w:id="299" w:name="_Toc295467576"/>
      <w:bookmarkStart w:id="300" w:name="_Toc295468873"/>
      <w:bookmarkStart w:id="301" w:name="_Toc295478675"/>
      <w:bookmarkStart w:id="302" w:name="_Toc298394787"/>
      <w:bookmarkStart w:id="303" w:name="_Toc298395527"/>
      <w:bookmarkStart w:id="304" w:name="_Toc298395606"/>
      <w:bookmarkStart w:id="305" w:name="_Toc298401311"/>
      <w:bookmarkStart w:id="306" w:name="_Toc298403050"/>
      <w:bookmarkStart w:id="307" w:name="_Toc298403116"/>
      <w:bookmarkStart w:id="308" w:name="_Toc298403183"/>
      <w:bookmarkStart w:id="309" w:name="_Toc335056369"/>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t>Post</w:t>
      </w:r>
      <w:r w:rsidR="00E34E0E">
        <w:t>-</w:t>
      </w:r>
      <w:r>
        <w:t>Implementation</w:t>
      </w:r>
      <w:r w:rsidR="00F80D4D">
        <w:t xml:space="preserve"> </w:t>
      </w:r>
      <w:r>
        <w:t>Tuning</w:t>
      </w:r>
      <w:bookmarkEnd w:id="309"/>
    </w:p>
    <w:p w:rsidR="00B97891" w:rsidRDefault="005D20B4" w:rsidP="0036573E">
      <w:pPr>
        <w:ind w:firstLine="0"/>
        <w:rPr>
          <w:lang w:eastAsia="en-AU"/>
        </w:rPr>
      </w:pPr>
      <w:r>
        <w:rPr>
          <w:lang w:eastAsia="en-AU"/>
        </w:rPr>
        <w:t xml:space="preserve">As with all projects particularly involving external stakeholders and ongoing policy updates the ACAT MDS implementation once receiving live data from state users produced additional challenges which required intervention from the business owners to ensure the agreed data quality was met.  Although these issues were initially varied the ability to enforce stricter levels of validation and building a working relationship was key in working with the state users to </w:t>
      </w:r>
      <w:r w:rsidR="00036756">
        <w:rPr>
          <w:lang w:eastAsia="en-AU"/>
        </w:rPr>
        <w:t>meet</w:t>
      </w:r>
      <w:r>
        <w:rPr>
          <w:lang w:eastAsia="en-AU"/>
        </w:rPr>
        <w:t xml:space="preserve"> their required data quality threshold.  </w:t>
      </w:r>
    </w:p>
    <w:p w:rsidR="00B97891" w:rsidRDefault="005D20B4" w:rsidP="0036573E">
      <w:pPr>
        <w:ind w:firstLine="0"/>
        <w:rPr>
          <w:lang w:eastAsia="en-AU"/>
        </w:rPr>
      </w:pPr>
      <w:r>
        <w:rPr>
          <w:lang w:eastAsia="en-AU"/>
        </w:rPr>
        <w:t>Highlights of this scalable validation included:</w:t>
      </w:r>
    </w:p>
    <w:p w:rsidR="00B97891" w:rsidRDefault="005D20B4" w:rsidP="0036573E">
      <w:pPr>
        <w:pStyle w:val="ListParagraph"/>
        <w:numPr>
          <w:ilvl w:val="0"/>
          <w:numId w:val="38"/>
        </w:numPr>
        <w:rPr>
          <w:lang w:eastAsia="en-AU"/>
        </w:rPr>
      </w:pPr>
      <w:r>
        <w:rPr>
          <w:lang w:eastAsia="en-AU"/>
        </w:rPr>
        <w:t>A minimum threshold for the number of validation errors allowed</w:t>
      </w:r>
    </w:p>
    <w:p w:rsidR="00B97891" w:rsidRDefault="005D20B4" w:rsidP="0036573E">
      <w:pPr>
        <w:pStyle w:val="ListParagraph"/>
        <w:numPr>
          <w:ilvl w:val="0"/>
          <w:numId w:val="38"/>
        </w:numPr>
        <w:rPr>
          <w:lang w:eastAsia="en-AU"/>
        </w:rPr>
      </w:pPr>
      <w:r>
        <w:rPr>
          <w:lang w:eastAsia="en-AU"/>
        </w:rPr>
        <w:t>The ability to tailor each states levels according to their data maturity level</w:t>
      </w:r>
    </w:p>
    <w:p w:rsidR="00B97891" w:rsidRDefault="005D20B4" w:rsidP="0036573E">
      <w:pPr>
        <w:pStyle w:val="ListParagraph"/>
        <w:numPr>
          <w:ilvl w:val="0"/>
          <w:numId w:val="38"/>
        </w:numPr>
        <w:rPr>
          <w:lang w:eastAsia="en-AU"/>
        </w:rPr>
      </w:pPr>
      <w:r>
        <w:rPr>
          <w:lang w:eastAsia="en-AU"/>
        </w:rPr>
        <w:t>Strong audit trail to enable the business area to track data submissions and take appropriate action based on both immediate changes and trends over time</w:t>
      </w:r>
      <w:r w:rsidR="00E34E0E">
        <w:rPr>
          <w:lang w:eastAsia="en-AU"/>
        </w:rPr>
        <w:t>.</w:t>
      </w:r>
    </w:p>
    <w:p w:rsidR="005D20B4" w:rsidRDefault="005D20B4" w:rsidP="007E23B0">
      <w:pPr>
        <w:ind w:firstLine="0"/>
        <w:rPr>
          <w:lang w:eastAsia="en-AU"/>
        </w:rPr>
      </w:pPr>
      <w:r>
        <w:rPr>
          <w:lang w:eastAsia="en-AU"/>
        </w:rPr>
        <w:t>Over time different aspects of the data validation were removed or decreased in severity once stakeholders were able to demonstrate a consistency of data submission.</w:t>
      </w:r>
    </w:p>
    <w:p w:rsidR="00EC7E54" w:rsidRDefault="00EC7E54" w:rsidP="00EC7E54">
      <w:pPr>
        <w:pStyle w:val="Heading1"/>
        <w:pageBreakBefore/>
        <w:numPr>
          <w:ilvl w:val="0"/>
          <w:numId w:val="13"/>
        </w:numPr>
        <w:tabs>
          <w:tab w:val="clear" w:pos="823"/>
          <w:tab w:val="num" w:pos="567"/>
        </w:tabs>
        <w:ind w:left="0" w:firstLine="0"/>
      </w:pPr>
      <w:bookmarkStart w:id="310" w:name="_Toc335056370"/>
      <w:r>
        <w:lastRenderedPageBreak/>
        <w:t xml:space="preserve">Appendix </w:t>
      </w:r>
      <w:proofErr w:type="gramStart"/>
      <w:r>
        <w:t>A</w:t>
      </w:r>
      <w:proofErr w:type="gramEnd"/>
      <w:r>
        <w:t xml:space="preserve"> – Sample of Data Dictionary</w:t>
      </w:r>
      <w:bookmarkEnd w:id="310"/>
    </w:p>
    <w:p w:rsidR="00EC7E54" w:rsidRDefault="00EC7E54" w:rsidP="00676E64">
      <w:pPr>
        <w:ind w:firstLine="0"/>
      </w:pPr>
      <w:r>
        <w:t>The following example is taken from AIHW online metadata registry (</w:t>
      </w:r>
      <w:proofErr w:type="spellStart"/>
      <w:r>
        <w:t>METeOR</w:t>
      </w:r>
      <w:proofErr w:type="spellEnd"/>
      <w:r>
        <w:t>):</w:t>
      </w:r>
    </w:p>
    <w:tbl>
      <w:tblPr>
        <w:tblW w:w="0" w:type="auto"/>
        <w:tblCellSpacing w:w="0" w:type="dxa"/>
        <w:tblCellMar>
          <w:left w:w="0" w:type="dxa"/>
          <w:right w:w="0" w:type="dxa"/>
        </w:tblCellMar>
        <w:tblLook w:val="04A0"/>
      </w:tblPr>
      <w:tblGrid>
        <w:gridCol w:w="9027"/>
      </w:tblGrid>
      <w:tr w:rsidR="00EC7E54" w:rsidRPr="00EC7E54" w:rsidTr="00EC7E54">
        <w:trPr>
          <w:tblCellSpacing w:w="0" w:type="dxa"/>
        </w:trPr>
        <w:tc>
          <w:tcPr>
            <w:tcW w:w="0" w:type="auto"/>
            <w:vAlign w:val="center"/>
            <w:hideMark/>
          </w:tcPr>
          <w:p w:rsidR="00EC7E54" w:rsidRPr="00795212" w:rsidRDefault="00EC7E54" w:rsidP="00795212">
            <w:pPr>
              <w:ind w:left="567" w:hanging="567"/>
              <w:rPr>
                <w:b/>
                <w:color w:val="000000"/>
                <w:szCs w:val="38"/>
                <w:u w:val="single"/>
              </w:rPr>
            </w:pPr>
            <w:r w:rsidRPr="00795212">
              <w:rPr>
                <w:b/>
                <w:color w:val="000000"/>
                <w:szCs w:val="38"/>
                <w:u w:val="single"/>
              </w:rPr>
              <w:t>Service provider organisation—standards assessment indicator, yes/no code N</w:t>
            </w:r>
          </w:p>
          <w:tbl>
            <w:tblPr>
              <w:tblW w:w="0" w:type="auto"/>
              <w:tblCellMar>
                <w:left w:w="0" w:type="dxa"/>
                <w:right w:w="0" w:type="dxa"/>
              </w:tblCellMar>
              <w:tblLook w:val="04A0"/>
            </w:tblPr>
            <w:tblGrid>
              <w:gridCol w:w="3360"/>
              <w:gridCol w:w="5667"/>
            </w:tblGrid>
            <w:tr w:rsidR="00EC7E54" w:rsidRPr="00EC7E54">
              <w:tc>
                <w:tcPr>
                  <w:tcW w:w="0" w:type="auto"/>
                  <w:gridSpan w:val="2"/>
                  <w:hideMark/>
                </w:tcPr>
                <w:p w:rsidR="00EC7E54" w:rsidRPr="00EC7E54" w:rsidRDefault="00EC7E54" w:rsidP="00676E64">
                  <w:pPr>
                    <w:ind w:left="426" w:hanging="426"/>
                    <w:rPr>
                      <w:color w:val="000080"/>
                      <w:sz w:val="16"/>
                      <w:szCs w:val="32"/>
                    </w:rPr>
                  </w:pPr>
                  <w:r w:rsidRPr="00EC7E54">
                    <w:rPr>
                      <w:color w:val="000080"/>
                      <w:sz w:val="16"/>
                      <w:szCs w:val="32"/>
                    </w:rPr>
                    <w:t>Identifying and definitional attributes</w:t>
                  </w:r>
                </w:p>
              </w:tc>
            </w:tr>
            <w:tr w:rsidR="00EC7E54" w:rsidRPr="00EC7E54">
              <w:tc>
                <w:tcPr>
                  <w:tcW w:w="3360" w:type="dxa"/>
                  <w:tcBorders>
                    <w:top w:val="single" w:sz="12" w:space="0" w:color="FFFFFF"/>
                    <w:left w:val="single" w:sz="12" w:space="0" w:color="FFFFFF"/>
                    <w:bottom w:val="single" w:sz="12" w:space="0" w:color="FFFFFF"/>
                    <w:right w:val="single" w:sz="12" w:space="0" w:color="FFFFFF"/>
                  </w:tcBorders>
                  <w:tcMar>
                    <w:top w:w="0" w:type="dxa"/>
                    <w:left w:w="0" w:type="dxa"/>
                    <w:bottom w:w="0" w:type="dxa"/>
                    <w:right w:w="240" w:type="dxa"/>
                  </w:tcMar>
                  <w:hideMark/>
                </w:tcPr>
                <w:p w:rsidR="00EC7E54" w:rsidRPr="00EC7E54" w:rsidRDefault="00EC7E54" w:rsidP="00676E64">
                  <w:pPr>
                    <w:ind w:left="284" w:hanging="284"/>
                    <w:rPr>
                      <w:i/>
                      <w:iCs/>
                      <w:color w:val="000000"/>
                      <w:sz w:val="16"/>
                      <w:szCs w:val="24"/>
                    </w:rPr>
                  </w:pPr>
                  <w:r w:rsidRPr="00EC7E54">
                    <w:rPr>
                      <w:i/>
                      <w:iCs/>
                      <w:color w:val="000000"/>
                      <w:sz w:val="16"/>
                    </w:rPr>
                    <w:t>Metadata item type:</w:t>
                  </w:r>
                  <w:r w:rsidRPr="00EC7E54">
                    <w:rPr>
                      <w:i/>
                      <w:iCs/>
                      <w:noProof/>
                      <w:color w:val="0000FF"/>
                      <w:sz w:val="16"/>
                      <w:lang w:eastAsia="en-AU"/>
                    </w:rPr>
                    <w:drawing>
                      <wp:inline distT="0" distB="0" distL="0" distR="0">
                        <wp:extent cx="79375" cy="111125"/>
                        <wp:effectExtent l="19050" t="0" r="0" b="0"/>
                        <wp:docPr id="21" name="Picture 21" descr="http://meteor.aihw.gov.au/images/info.gif">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meteor.aihw.gov.au/images/info.gif">
                                  <a:hlinkClick r:id="rId21"/>
                                </pic:cNvPr>
                                <pic:cNvPicPr>
                                  <a:picLocks noChangeAspect="1" noChangeArrowheads="1"/>
                                </pic:cNvPicPr>
                              </pic:nvPicPr>
                              <pic:blipFill>
                                <a:blip r:embed="rId22"/>
                                <a:srcRect/>
                                <a:stretch>
                                  <a:fillRect/>
                                </a:stretch>
                              </pic:blipFill>
                              <pic:spPr bwMode="auto">
                                <a:xfrm>
                                  <a:off x="0" y="0"/>
                                  <a:ext cx="79375" cy="111125"/>
                                </a:xfrm>
                                <a:prstGeom prst="rect">
                                  <a:avLst/>
                                </a:prstGeom>
                                <a:noFill/>
                                <a:ln w="9525">
                                  <a:noFill/>
                                  <a:miter lim="800000"/>
                                  <a:headEnd/>
                                  <a:tailEnd/>
                                </a:ln>
                              </pic:spPr>
                            </pic:pic>
                          </a:graphicData>
                        </a:graphic>
                      </wp:inline>
                    </w:drawing>
                  </w:r>
                </w:p>
              </w:tc>
              <w:tc>
                <w:tcPr>
                  <w:tcW w:w="0" w:type="auto"/>
                  <w:hideMark/>
                </w:tcPr>
                <w:p w:rsidR="00EC7E54" w:rsidRPr="00EC7E54" w:rsidRDefault="00EC7E54" w:rsidP="0097763D">
                  <w:pPr>
                    <w:ind w:left="468"/>
                    <w:rPr>
                      <w:sz w:val="16"/>
                    </w:rPr>
                  </w:pPr>
                  <w:r w:rsidRPr="00EC7E54">
                    <w:rPr>
                      <w:sz w:val="16"/>
                    </w:rPr>
                    <w:t>Data Element</w:t>
                  </w:r>
                </w:p>
              </w:tc>
            </w:tr>
            <w:tr w:rsidR="00EC7E54" w:rsidRPr="00EC7E54">
              <w:tc>
                <w:tcPr>
                  <w:tcW w:w="3360" w:type="dxa"/>
                  <w:tcBorders>
                    <w:top w:val="single" w:sz="12" w:space="0" w:color="FFFFFF"/>
                    <w:left w:val="single" w:sz="12" w:space="0" w:color="FFFFFF"/>
                    <w:bottom w:val="single" w:sz="12" w:space="0" w:color="FFFFFF"/>
                    <w:right w:val="single" w:sz="12" w:space="0" w:color="FFFFFF"/>
                  </w:tcBorders>
                  <w:tcMar>
                    <w:top w:w="0" w:type="dxa"/>
                    <w:left w:w="0" w:type="dxa"/>
                    <w:bottom w:w="0" w:type="dxa"/>
                    <w:right w:w="240" w:type="dxa"/>
                  </w:tcMar>
                  <w:hideMark/>
                </w:tcPr>
                <w:p w:rsidR="00EC7E54" w:rsidRPr="00EC7E54" w:rsidRDefault="00EC7E54" w:rsidP="00676E64">
                  <w:pPr>
                    <w:ind w:left="284" w:hanging="284"/>
                    <w:rPr>
                      <w:i/>
                      <w:iCs/>
                      <w:color w:val="000000"/>
                      <w:sz w:val="16"/>
                    </w:rPr>
                  </w:pPr>
                  <w:r w:rsidRPr="00EC7E54">
                    <w:rPr>
                      <w:i/>
                      <w:iCs/>
                      <w:color w:val="000000"/>
                      <w:sz w:val="16"/>
                    </w:rPr>
                    <w:t>Short name:</w:t>
                  </w:r>
                  <w:r w:rsidRPr="00EC7E54">
                    <w:rPr>
                      <w:i/>
                      <w:iCs/>
                      <w:noProof/>
                      <w:color w:val="000000"/>
                      <w:sz w:val="16"/>
                      <w:lang w:eastAsia="en-AU"/>
                    </w:rPr>
                    <w:drawing>
                      <wp:inline distT="0" distB="0" distL="0" distR="0">
                        <wp:extent cx="79375" cy="111125"/>
                        <wp:effectExtent l="19050" t="0" r="0" b="0"/>
                        <wp:docPr id="22" name="Picture 22" descr="http://meteor.aihw.gov.au/images/info.gif">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meteor.aihw.gov.au/images/info.gif">
                                  <a:hlinkClick r:id="rId23"/>
                                </pic:cNvPr>
                                <pic:cNvPicPr>
                                  <a:picLocks noChangeAspect="1" noChangeArrowheads="1"/>
                                </pic:cNvPicPr>
                              </pic:nvPicPr>
                              <pic:blipFill>
                                <a:blip r:embed="rId22"/>
                                <a:srcRect/>
                                <a:stretch>
                                  <a:fillRect/>
                                </a:stretch>
                              </pic:blipFill>
                              <pic:spPr bwMode="auto">
                                <a:xfrm>
                                  <a:off x="0" y="0"/>
                                  <a:ext cx="79375" cy="111125"/>
                                </a:xfrm>
                                <a:prstGeom prst="rect">
                                  <a:avLst/>
                                </a:prstGeom>
                                <a:noFill/>
                                <a:ln w="9525">
                                  <a:noFill/>
                                  <a:miter lim="800000"/>
                                  <a:headEnd/>
                                  <a:tailEnd/>
                                </a:ln>
                              </pic:spPr>
                            </pic:pic>
                          </a:graphicData>
                        </a:graphic>
                      </wp:inline>
                    </w:drawing>
                  </w:r>
                </w:p>
              </w:tc>
              <w:tc>
                <w:tcPr>
                  <w:tcW w:w="0" w:type="auto"/>
                  <w:hideMark/>
                </w:tcPr>
                <w:p w:rsidR="00EC7E54" w:rsidRPr="00EC7E54" w:rsidRDefault="00EC7E54" w:rsidP="0097763D">
                  <w:pPr>
                    <w:ind w:left="468"/>
                    <w:rPr>
                      <w:sz w:val="16"/>
                    </w:rPr>
                  </w:pPr>
                  <w:r w:rsidRPr="00EC7E54">
                    <w:rPr>
                      <w:sz w:val="16"/>
                    </w:rPr>
                    <w:t>Standards assessment indicator</w:t>
                  </w:r>
                </w:p>
              </w:tc>
            </w:tr>
            <w:tr w:rsidR="00EC7E54" w:rsidRPr="00EC7E54">
              <w:tc>
                <w:tcPr>
                  <w:tcW w:w="3360" w:type="dxa"/>
                  <w:tcBorders>
                    <w:top w:val="single" w:sz="12" w:space="0" w:color="FFFFFF"/>
                    <w:left w:val="single" w:sz="12" w:space="0" w:color="FFFFFF"/>
                    <w:bottom w:val="single" w:sz="12" w:space="0" w:color="FFFFFF"/>
                    <w:right w:val="single" w:sz="12" w:space="0" w:color="FFFFFF"/>
                  </w:tcBorders>
                  <w:tcMar>
                    <w:top w:w="0" w:type="dxa"/>
                    <w:left w:w="0" w:type="dxa"/>
                    <w:bottom w:w="0" w:type="dxa"/>
                    <w:right w:w="240" w:type="dxa"/>
                  </w:tcMar>
                  <w:hideMark/>
                </w:tcPr>
                <w:p w:rsidR="00EC7E54" w:rsidRPr="00EC7E54" w:rsidRDefault="00EC7E54" w:rsidP="00676E64">
                  <w:pPr>
                    <w:ind w:left="284" w:hanging="284"/>
                    <w:rPr>
                      <w:i/>
                      <w:iCs/>
                      <w:color w:val="000000"/>
                      <w:sz w:val="16"/>
                    </w:rPr>
                  </w:pPr>
                  <w:proofErr w:type="spellStart"/>
                  <w:r w:rsidRPr="00EC7E54">
                    <w:rPr>
                      <w:i/>
                      <w:iCs/>
                      <w:color w:val="000000"/>
                      <w:sz w:val="16"/>
                    </w:rPr>
                    <w:t>METeOR</w:t>
                  </w:r>
                  <w:proofErr w:type="spellEnd"/>
                  <w:r w:rsidRPr="00EC7E54">
                    <w:rPr>
                      <w:i/>
                      <w:iCs/>
                      <w:color w:val="000000"/>
                      <w:sz w:val="16"/>
                    </w:rPr>
                    <w:t xml:space="preserve"> identifier:</w:t>
                  </w:r>
                  <w:r w:rsidRPr="00EC7E54">
                    <w:rPr>
                      <w:i/>
                      <w:iCs/>
                      <w:noProof/>
                      <w:color w:val="000000"/>
                      <w:sz w:val="16"/>
                      <w:lang w:eastAsia="en-AU"/>
                    </w:rPr>
                    <w:drawing>
                      <wp:inline distT="0" distB="0" distL="0" distR="0">
                        <wp:extent cx="79375" cy="111125"/>
                        <wp:effectExtent l="19050" t="0" r="0" b="0"/>
                        <wp:docPr id="23" name="Picture 23" descr="http://meteor.aihw.gov.au/images/info.gif">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meteor.aihw.gov.au/images/info.gif">
                                  <a:hlinkClick r:id="rId24"/>
                                </pic:cNvPr>
                                <pic:cNvPicPr>
                                  <a:picLocks noChangeAspect="1" noChangeArrowheads="1"/>
                                </pic:cNvPicPr>
                              </pic:nvPicPr>
                              <pic:blipFill>
                                <a:blip r:embed="rId22"/>
                                <a:srcRect/>
                                <a:stretch>
                                  <a:fillRect/>
                                </a:stretch>
                              </pic:blipFill>
                              <pic:spPr bwMode="auto">
                                <a:xfrm>
                                  <a:off x="0" y="0"/>
                                  <a:ext cx="79375" cy="111125"/>
                                </a:xfrm>
                                <a:prstGeom prst="rect">
                                  <a:avLst/>
                                </a:prstGeom>
                                <a:noFill/>
                                <a:ln w="9525">
                                  <a:noFill/>
                                  <a:miter lim="800000"/>
                                  <a:headEnd/>
                                  <a:tailEnd/>
                                </a:ln>
                              </pic:spPr>
                            </pic:pic>
                          </a:graphicData>
                        </a:graphic>
                      </wp:inline>
                    </w:drawing>
                  </w:r>
                </w:p>
              </w:tc>
              <w:tc>
                <w:tcPr>
                  <w:tcW w:w="0" w:type="auto"/>
                  <w:hideMark/>
                </w:tcPr>
                <w:p w:rsidR="00EC7E54" w:rsidRPr="00EC7E54" w:rsidRDefault="00EC7E54" w:rsidP="0097763D">
                  <w:pPr>
                    <w:ind w:left="468"/>
                    <w:rPr>
                      <w:sz w:val="16"/>
                    </w:rPr>
                  </w:pPr>
                  <w:r w:rsidRPr="00EC7E54">
                    <w:rPr>
                      <w:sz w:val="16"/>
                    </w:rPr>
                    <w:t>356457</w:t>
                  </w:r>
                </w:p>
              </w:tc>
            </w:tr>
            <w:tr w:rsidR="00EC7E54" w:rsidRPr="00EC7E54">
              <w:tc>
                <w:tcPr>
                  <w:tcW w:w="3360" w:type="dxa"/>
                  <w:tcBorders>
                    <w:top w:val="single" w:sz="12" w:space="0" w:color="FFFFFF"/>
                    <w:left w:val="single" w:sz="12" w:space="0" w:color="FFFFFF"/>
                    <w:bottom w:val="single" w:sz="12" w:space="0" w:color="FFFFFF"/>
                    <w:right w:val="single" w:sz="12" w:space="0" w:color="FFFFFF"/>
                  </w:tcBorders>
                  <w:tcMar>
                    <w:top w:w="0" w:type="dxa"/>
                    <w:left w:w="0" w:type="dxa"/>
                    <w:bottom w:w="0" w:type="dxa"/>
                    <w:right w:w="240" w:type="dxa"/>
                  </w:tcMar>
                  <w:hideMark/>
                </w:tcPr>
                <w:p w:rsidR="00EC7E54" w:rsidRPr="00EC7E54" w:rsidRDefault="00EC7E54" w:rsidP="00676E64">
                  <w:pPr>
                    <w:ind w:left="284" w:hanging="284"/>
                    <w:rPr>
                      <w:i/>
                      <w:iCs/>
                      <w:color w:val="000000"/>
                      <w:sz w:val="16"/>
                    </w:rPr>
                  </w:pPr>
                  <w:r w:rsidRPr="00EC7E54">
                    <w:rPr>
                      <w:i/>
                      <w:iCs/>
                      <w:color w:val="000000"/>
                      <w:sz w:val="16"/>
                    </w:rPr>
                    <w:t>Registration status:</w:t>
                  </w:r>
                  <w:r w:rsidRPr="00EC7E54">
                    <w:rPr>
                      <w:i/>
                      <w:iCs/>
                      <w:noProof/>
                      <w:color w:val="000000"/>
                      <w:sz w:val="16"/>
                      <w:lang w:eastAsia="en-AU"/>
                    </w:rPr>
                    <w:drawing>
                      <wp:inline distT="0" distB="0" distL="0" distR="0">
                        <wp:extent cx="79375" cy="111125"/>
                        <wp:effectExtent l="19050" t="0" r="0" b="0"/>
                        <wp:docPr id="24" name="Picture 24" descr="http://meteor.aihw.gov.au/images/info.gif">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meteor.aihw.gov.au/images/info.gif">
                                  <a:hlinkClick r:id="rId25"/>
                                </pic:cNvPr>
                                <pic:cNvPicPr>
                                  <a:picLocks noChangeAspect="1" noChangeArrowheads="1"/>
                                </pic:cNvPicPr>
                              </pic:nvPicPr>
                              <pic:blipFill>
                                <a:blip r:embed="rId22"/>
                                <a:srcRect/>
                                <a:stretch>
                                  <a:fillRect/>
                                </a:stretch>
                              </pic:blipFill>
                              <pic:spPr bwMode="auto">
                                <a:xfrm>
                                  <a:off x="0" y="0"/>
                                  <a:ext cx="79375" cy="111125"/>
                                </a:xfrm>
                                <a:prstGeom prst="rect">
                                  <a:avLst/>
                                </a:prstGeom>
                                <a:noFill/>
                                <a:ln w="9525">
                                  <a:noFill/>
                                  <a:miter lim="800000"/>
                                  <a:headEnd/>
                                  <a:tailEnd/>
                                </a:ln>
                              </pic:spPr>
                            </pic:pic>
                          </a:graphicData>
                        </a:graphic>
                      </wp:inline>
                    </w:drawing>
                  </w:r>
                </w:p>
              </w:tc>
              <w:tc>
                <w:tcPr>
                  <w:tcW w:w="0" w:type="auto"/>
                  <w:hideMark/>
                </w:tcPr>
                <w:p w:rsidR="00EC7E54" w:rsidRPr="00EC7E54" w:rsidRDefault="00EC7E54" w:rsidP="0097763D">
                  <w:pPr>
                    <w:ind w:left="468"/>
                    <w:rPr>
                      <w:sz w:val="16"/>
                      <w:szCs w:val="24"/>
                    </w:rPr>
                  </w:pPr>
                  <w:r w:rsidRPr="00EC7E54">
                    <w:rPr>
                      <w:sz w:val="16"/>
                    </w:rPr>
                    <w:t xml:space="preserve">Health, </w:t>
                  </w:r>
                  <w:r w:rsidRPr="0097763D">
                    <w:rPr>
                      <w:sz w:val="16"/>
                    </w:rPr>
                    <w:t>Standard</w:t>
                  </w:r>
                  <w:r w:rsidRPr="00EC7E54">
                    <w:rPr>
                      <w:sz w:val="16"/>
                    </w:rPr>
                    <w:t xml:space="preserve"> 05/12/2007</w:t>
                  </w:r>
                </w:p>
              </w:tc>
            </w:tr>
            <w:tr w:rsidR="00EC7E54" w:rsidRPr="00EC7E54">
              <w:tc>
                <w:tcPr>
                  <w:tcW w:w="3360" w:type="dxa"/>
                  <w:tcBorders>
                    <w:top w:val="single" w:sz="12" w:space="0" w:color="FFFFFF"/>
                    <w:left w:val="single" w:sz="12" w:space="0" w:color="FFFFFF"/>
                    <w:bottom w:val="single" w:sz="12" w:space="0" w:color="FFFFFF"/>
                    <w:right w:val="single" w:sz="12" w:space="0" w:color="FFFFFF"/>
                  </w:tcBorders>
                  <w:tcMar>
                    <w:top w:w="0" w:type="dxa"/>
                    <w:left w:w="0" w:type="dxa"/>
                    <w:bottom w:w="0" w:type="dxa"/>
                    <w:right w:w="240" w:type="dxa"/>
                  </w:tcMar>
                  <w:hideMark/>
                </w:tcPr>
                <w:p w:rsidR="00EC7E54" w:rsidRPr="00EC7E54" w:rsidRDefault="00EC7E54" w:rsidP="00676E64">
                  <w:pPr>
                    <w:ind w:left="284" w:hanging="284"/>
                    <w:rPr>
                      <w:i/>
                      <w:iCs/>
                      <w:color w:val="000000"/>
                      <w:sz w:val="16"/>
                    </w:rPr>
                  </w:pPr>
                  <w:r w:rsidRPr="00EC7E54">
                    <w:rPr>
                      <w:i/>
                      <w:iCs/>
                      <w:color w:val="000000"/>
                      <w:sz w:val="16"/>
                    </w:rPr>
                    <w:t>Definition:</w:t>
                  </w:r>
                  <w:r w:rsidRPr="00EC7E54">
                    <w:rPr>
                      <w:i/>
                      <w:iCs/>
                      <w:noProof/>
                      <w:color w:val="000000"/>
                      <w:sz w:val="16"/>
                      <w:lang w:eastAsia="en-AU"/>
                    </w:rPr>
                    <w:drawing>
                      <wp:inline distT="0" distB="0" distL="0" distR="0">
                        <wp:extent cx="79375" cy="111125"/>
                        <wp:effectExtent l="19050" t="0" r="0" b="0"/>
                        <wp:docPr id="25" name="Picture 25" descr="http://meteor.aihw.gov.au/images/info.gif">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meteor.aihw.gov.au/images/info.gif">
                                  <a:hlinkClick r:id="rId26"/>
                                </pic:cNvPr>
                                <pic:cNvPicPr>
                                  <a:picLocks noChangeAspect="1" noChangeArrowheads="1"/>
                                </pic:cNvPicPr>
                              </pic:nvPicPr>
                              <pic:blipFill>
                                <a:blip r:embed="rId22"/>
                                <a:srcRect/>
                                <a:stretch>
                                  <a:fillRect/>
                                </a:stretch>
                              </pic:blipFill>
                              <pic:spPr bwMode="auto">
                                <a:xfrm>
                                  <a:off x="0" y="0"/>
                                  <a:ext cx="79375" cy="111125"/>
                                </a:xfrm>
                                <a:prstGeom prst="rect">
                                  <a:avLst/>
                                </a:prstGeom>
                                <a:noFill/>
                                <a:ln w="9525">
                                  <a:noFill/>
                                  <a:miter lim="800000"/>
                                  <a:headEnd/>
                                  <a:tailEnd/>
                                </a:ln>
                              </pic:spPr>
                            </pic:pic>
                          </a:graphicData>
                        </a:graphic>
                      </wp:inline>
                    </w:drawing>
                  </w:r>
                </w:p>
              </w:tc>
              <w:tc>
                <w:tcPr>
                  <w:tcW w:w="0" w:type="auto"/>
                  <w:hideMark/>
                </w:tcPr>
                <w:p w:rsidR="00EC7E54" w:rsidRPr="00EC7E54" w:rsidRDefault="00EC7E54" w:rsidP="0097763D">
                  <w:pPr>
                    <w:ind w:left="42" w:firstLine="0"/>
                    <w:rPr>
                      <w:sz w:val="16"/>
                    </w:rPr>
                  </w:pPr>
                  <w:r w:rsidRPr="00EC7E54">
                    <w:rPr>
                      <w:sz w:val="16"/>
                    </w:rPr>
                    <w:t>Whether a service provider organisation routinely undertakes or undergoes formal assessment against defined industry standards, as represented by a code.</w:t>
                  </w:r>
                </w:p>
              </w:tc>
            </w:tr>
            <w:tr w:rsidR="00EC7E54" w:rsidRPr="00EC7E54">
              <w:tc>
                <w:tcPr>
                  <w:tcW w:w="3360" w:type="dxa"/>
                  <w:tcBorders>
                    <w:top w:val="single" w:sz="12" w:space="0" w:color="FFFFFF"/>
                    <w:left w:val="single" w:sz="12" w:space="0" w:color="FFFFFF"/>
                    <w:bottom w:val="single" w:sz="12" w:space="0" w:color="FFFFFF"/>
                    <w:right w:val="single" w:sz="12" w:space="0" w:color="FFFFFF"/>
                  </w:tcBorders>
                  <w:tcMar>
                    <w:top w:w="0" w:type="dxa"/>
                    <w:left w:w="0" w:type="dxa"/>
                    <w:bottom w:w="0" w:type="dxa"/>
                    <w:right w:w="240" w:type="dxa"/>
                  </w:tcMar>
                  <w:hideMark/>
                </w:tcPr>
                <w:p w:rsidR="00EC7E54" w:rsidRPr="00EC7E54" w:rsidRDefault="00EC7E54" w:rsidP="0097763D">
                  <w:pPr>
                    <w:ind w:left="284" w:hanging="284"/>
                    <w:rPr>
                      <w:i/>
                      <w:iCs/>
                      <w:color w:val="000000"/>
                      <w:sz w:val="16"/>
                    </w:rPr>
                  </w:pPr>
                  <w:r w:rsidRPr="00EC7E54">
                    <w:rPr>
                      <w:i/>
                      <w:iCs/>
                      <w:color w:val="000000"/>
                      <w:sz w:val="16"/>
                    </w:rPr>
                    <w:t>Data Element Concept:</w:t>
                  </w:r>
                </w:p>
              </w:tc>
              <w:tc>
                <w:tcPr>
                  <w:tcW w:w="0" w:type="auto"/>
                  <w:vAlign w:val="center"/>
                  <w:hideMark/>
                </w:tcPr>
                <w:p w:rsidR="00EC7E54" w:rsidRPr="00EC7E54" w:rsidRDefault="00D708E4" w:rsidP="0097763D">
                  <w:pPr>
                    <w:ind w:left="42" w:firstLine="0"/>
                    <w:rPr>
                      <w:sz w:val="16"/>
                      <w:szCs w:val="24"/>
                    </w:rPr>
                  </w:pPr>
                  <w:hyperlink r:id="rId27" w:history="1">
                    <w:r w:rsidR="00EC7E54" w:rsidRPr="00EC7E54">
                      <w:rPr>
                        <w:rStyle w:val="Hyperlink"/>
                        <w:sz w:val="16"/>
                      </w:rPr>
                      <w:t>Service provider organisation—standards assessment indicator</w:t>
                    </w:r>
                  </w:hyperlink>
                </w:p>
              </w:tc>
            </w:tr>
            <w:tr w:rsidR="00EC7E54" w:rsidRPr="00EC7E54">
              <w:tc>
                <w:tcPr>
                  <w:tcW w:w="0" w:type="auto"/>
                  <w:gridSpan w:val="2"/>
                  <w:hideMark/>
                </w:tcPr>
                <w:p w:rsidR="00EC7E54" w:rsidRPr="00EC7E54" w:rsidRDefault="00EC7E54" w:rsidP="00077D0B">
                  <w:pPr>
                    <w:rPr>
                      <w:color w:val="000000"/>
                      <w:sz w:val="16"/>
                      <w:szCs w:val="41"/>
                    </w:rPr>
                  </w:pPr>
                  <w:r w:rsidRPr="00EC7E54">
                    <w:rPr>
                      <w:color w:val="000000"/>
                      <w:sz w:val="16"/>
                      <w:szCs w:val="41"/>
                    </w:rPr>
                    <w:t>Value domain attributes</w:t>
                  </w:r>
                </w:p>
              </w:tc>
            </w:tr>
            <w:tr w:rsidR="00EC7E54" w:rsidRPr="00EC7E54">
              <w:tc>
                <w:tcPr>
                  <w:tcW w:w="0" w:type="auto"/>
                  <w:gridSpan w:val="2"/>
                  <w:hideMark/>
                </w:tcPr>
                <w:p w:rsidR="00EC7E54" w:rsidRPr="00EC7E54" w:rsidRDefault="00EC7E54" w:rsidP="0097763D">
                  <w:pPr>
                    <w:ind w:left="426" w:hanging="426"/>
                    <w:rPr>
                      <w:color w:val="000080"/>
                      <w:sz w:val="16"/>
                      <w:szCs w:val="32"/>
                    </w:rPr>
                  </w:pPr>
                  <w:r w:rsidRPr="00EC7E54">
                    <w:rPr>
                      <w:color w:val="000080"/>
                      <w:sz w:val="16"/>
                      <w:szCs w:val="32"/>
                    </w:rPr>
                    <w:t>Representational attributes</w:t>
                  </w:r>
                </w:p>
              </w:tc>
            </w:tr>
            <w:tr w:rsidR="00EC7E54" w:rsidRPr="00EC7E54">
              <w:tc>
                <w:tcPr>
                  <w:tcW w:w="3360" w:type="dxa"/>
                  <w:tcBorders>
                    <w:top w:val="single" w:sz="12" w:space="0" w:color="FFFFFF"/>
                    <w:left w:val="single" w:sz="12" w:space="0" w:color="FFFFFF"/>
                    <w:bottom w:val="single" w:sz="12" w:space="0" w:color="FFFFFF"/>
                    <w:right w:val="single" w:sz="12" w:space="0" w:color="FFFFFF"/>
                  </w:tcBorders>
                  <w:tcMar>
                    <w:top w:w="0" w:type="dxa"/>
                    <w:left w:w="0" w:type="dxa"/>
                    <w:bottom w:w="0" w:type="dxa"/>
                    <w:right w:w="240" w:type="dxa"/>
                  </w:tcMar>
                  <w:hideMark/>
                </w:tcPr>
                <w:p w:rsidR="00EC7E54" w:rsidRPr="00EC7E54" w:rsidRDefault="00EC7E54" w:rsidP="0097763D">
                  <w:pPr>
                    <w:ind w:left="284" w:hanging="284"/>
                    <w:rPr>
                      <w:i/>
                      <w:iCs/>
                      <w:color w:val="000000"/>
                      <w:sz w:val="16"/>
                    </w:rPr>
                  </w:pPr>
                  <w:r w:rsidRPr="00EC7E54">
                    <w:rPr>
                      <w:i/>
                      <w:iCs/>
                      <w:color w:val="000000"/>
                      <w:sz w:val="16"/>
                    </w:rPr>
                    <w:t>Representation class:</w:t>
                  </w:r>
                  <w:r w:rsidRPr="00EC7E54">
                    <w:rPr>
                      <w:i/>
                      <w:iCs/>
                      <w:noProof/>
                      <w:color w:val="000000"/>
                      <w:sz w:val="16"/>
                      <w:lang w:eastAsia="en-AU"/>
                    </w:rPr>
                    <w:drawing>
                      <wp:inline distT="0" distB="0" distL="0" distR="0">
                        <wp:extent cx="79375" cy="111125"/>
                        <wp:effectExtent l="19050" t="0" r="0" b="0"/>
                        <wp:docPr id="26" name="Picture 26" descr="http://meteor.aihw.gov.au/images/info.gif">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meteor.aihw.gov.au/images/info.gif">
                                  <a:hlinkClick r:id="rId28"/>
                                </pic:cNvPr>
                                <pic:cNvPicPr>
                                  <a:picLocks noChangeAspect="1" noChangeArrowheads="1"/>
                                </pic:cNvPicPr>
                              </pic:nvPicPr>
                              <pic:blipFill>
                                <a:blip r:embed="rId22"/>
                                <a:srcRect/>
                                <a:stretch>
                                  <a:fillRect/>
                                </a:stretch>
                              </pic:blipFill>
                              <pic:spPr bwMode="auto">
                                <a:xfrm>
                                  <a:off x="0" y="0"/>
                                  <a:ext cx="79375" cy="111125"/>
                                </a:xfrm>
                                <a:prstGeom prst="rect">
                                  <a:avLst/>
                                </a:prstGeom>
                                <a:noFill/>
                                <a:ln w="9525">
                                  <a:noFill/>
                                  <a:miter lim="800000"/>
                                  <a:headEnd/>
                                  <a:tailEnd/>
                                </a:ln>
                              </pic:spPr>
                            </pic:pic>
                          </a:graphicData>
                        </a:graphic>
                      </wp:inline>
                    </w:drawing>
                  </w:r>
                </w:p>
              </w:tc>
              <w:tc>
                <w:tcPr>
                  <w:tcW w:w="0" w:type="auto"/>
                  <w:hideMark/>
                </w:tcPr>
                <w:p w:rsidR="00EC7E54" w:rsidRPr="00EC7E54" w:rsidRDefault="00EC7E54" w:rsidP="0097763D">
                  <w:pPr>
                    <w:ind w:left="42" w:firstLine="0"/>
                    <w:rPr>
                      <w:sz w:val="16"/>
                    </w:rPr>
                  </w:pPr>
                  <w:r w:rsidRPr="00EC7E54">
                    <w:rPr>
                      <w:sz w:val="16"/>
                    </w:rPr>
                    <w:t>Code</w:t>
                  </w:r>
                </w:p>
              </w:tc>
            </w:tr>
            <w:tr w:rsidR="00EC7E54" w:rsidRPr="00EC7E54">
              <w:tc>
                <w:tcPr>
                  <w:tcW w:w="3360" w:type="dxa"/>
                  <w:tcBorders>
                    <w:top w:val="single" w:sz="12" w:space="0" w:color="FFFFFF"/>
                    <w:left w:val="single" w:sz="12" w:space="0" w:color="FFFFFF"/>
                    <w:bottom w:val="single" w:sz="12" w:space="0" w:color="FFFFFF"/>
                    <w:right w:val="single" w:sz="12" w:space="0" w:color="FFFFFF"/>
                  </w:tcBorders>
                  <w:tcMar>
                    <w:top w:w="0" w:type="dxa"/>
                    <w:left w:w="0" w:type="dxa"/>
                    <w:bottom w:w="0" w:type="dxa"/>
                    <w:right w:w="240" w:type="dxa"/>
                  </w:tcMar>
                  <w:hideMark/>
                </w:tcPr>
                <w:p w:rsidR="00EC7E54" w:rsidRPr="00EC7E54" w:rsidRDefault="00EC7E54" w:rsidP="0097763D">
                  <w:pPr>
                    <w:ind w:left="284" w:hanging="284"/>
                    <w:rPr>
                      <w:i/>
                      <w:iCs/>
                      <w:color w:val="000000"/>
                      <w:sz w:val="16"/>
                    </w:rPr>
                  </w:pPr>
                  <w:r w:rsidRPr="00EC7E54">
                    <w:rPr>
                      <w:i/>
                      <w:iCs/>
                      <w:color w:val="000000"/>
                      <w:sz w:val="16"/>
                    </w:rPr>
                    <w:t>Data type:</w:t>
                  </w:r>
                  <w:r w:rsidRPr="00EC7E54">
                    <w:rPr>
                      <w:i/>
                      <w:iCs/>
                      <w:noProof/>
                      <w:color w:val="000000"/>
                      <w:sz w:val="16"/>
                      <w:lang w:eastAsia="en-AU"/>
                    </w:rPr>
                    <w:drawing>
                      <wp:inline distT="0" distB="0" distL="0" distR="0">
                        <wp:extent cx="79375" cy="111125"/>
                        <wp:effectExtent l="19050" t="0" r="0" b="0"/>
                        <wp:docPr id="27" name="Picture 27" descr="http://meteor.aihw.gov.au/images/info.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meteor.aihw.gov.au/images/info.gif">
                                  <a:hlinkClick r:id="rId29"/>
                                </pic:cNvPr>
                                <pic:cNvPicPr>
                                  <a:picLocks noChangeAspect="1" noChangeArrowheads="1"/>
                                </pic:cNvPicPr>
                              </pic:nvPicPr>
                              <pic:blipFill>
                                <a:blip r:embed="rId22"/>
                                <a:srcRect/>
                                <a:stretch>
                                  <a:fillRect/>
                                </a:stretch>
                              </pic:blipFill>
                              <pic:spPr bwMode="auto">
                                <a:xfrm>
                                  <a:off x="0" y="0"/>
                                  <a:ext cx="79375" cy="111125"/>
                                </a:xfrm>
                                <a:prstGeom prst="rect">
                                  <a:avLst/>
                                </a:prstGeom>
                                <a:noFill/>
                                <a:ln w="9525">
                                  <a:noFill/>
                                  <a:miter lim="800000"/>
                                  <a:headEnd/>
                                  <a:tailEnd/>
                                </a:ln>
                              </pic:spPr>
                            </pic:pic>
                          </a:graphicData>
                        </a:graphic>
                      </wp:inline>
                    </w:drawing>
                  </w:r>
                </w:p>
              </w:tc>
              <w:tc>
                <w:tcPr>
                  <w:tcW w:w="0" w:type="auto"/>
                  <w:hideMark/>
                </w:tcPr>
                <w:p w:rsidR="00EC7E54" w:rsidRPr="00EC7E54" w:rsidRDefault="00EC7E54" w:rsidP="0097763D">
                  <w:pPr>
                    <w:ind w:left="42" w:firstLine="0"/>
                    <w:rPr>
                      <w:sz w:val="16"/>
                    </w:rPr>
                  </w:pPr>
                  <w:r w:rsidRPr="00EC7E54">
                    <w:rPr>
                      <w:sz w:val="16"/>
                    </w:rPr>
                    <w:t>Boolean</w:t>
                  </w:r>
                </w:p>
              </w:tc>
            </w:tr>
            <w:tr w:rsidR="00EC7E54" w:rsidRPr="00EC7E54">
              <w:tc>
                <w:tcPr>
                  <w:tcW w:w="3360" w:type="dxa"/>
                  <w:tcBorders>
                    <w:top w:val="single" w:sz="12" w:space="0" w:color="FFFFFF"/>
                    <w:left w:val="single" w:sz="12" w:space="0" w:color="FFFFFF"/>
                    <w:bottom w:val="single" w:sz="12" w:space="0" w:color="FFFFFF"/>
                    <w:right w:val="single" w:sz="12" w:space="0" w:color="FFFFFF"/>
                  </w:tcBorders>
                  <w:tcMar>
                    <w:top w:w="0" w:type="dxa"/>
                    <w:left w:w="0" w:type="dxa"/>
                    <w:bottom w:w="0" w:type="dxa"/>
                    <w:right w:w="240" w:type="dxa"/>
                  </w:tcMar>
                  <w:hideMark/>
                </w:tcPr>
                <w:p w:rsidR="00EC7E54" w:rsidRPr="00EC7E54" w:rsidRDefault="00EC7E54" w:rsidP="0097763D">
                  <w:pPr>
                    <w:ind w:left="284" w:hanging="284"/>
                    <w:rPr>
                      <w:i/>
                      <w:iCs/>
                      <w:color w:val="000000"/>
                      <w:sz w:val="16"/>
                    </w:rPr>
                  </w:pPr>
                  <w:r w:rsidRPr="00EC7E54">
                    <w:rPr>
                      <w:i/>
                      <w:iCs/>
                      <w:color w:val="000000"/>
                      <w:sz w:val="16"/>
                    </w:rPr>
                    <w:t>Format:</w:t>
                  </w:r>
                  <w:r w:rsidRPr="00EC7E54">
                    <w:rPr>
                      <w:i/>
                      <w:iCs/>
                      <w:noProof/>
                      <w:color w:val="000000"/>
                      <w:sz w:val="16"/>
                      <w:lang w:eastAsia="en-AU"/>
                    </w:rPr>
                    <w:drawing>
                      <wp:inline distT="0" distB="0" distL="0" distR="0">
                        <wp:extent cx="79375" cy="111125"/>
                        <wp:effectExtent l="19050" t="0" r="0" b="0"/>
                        <wp:docPr id="28" name="Picture 28" descr="http://meteor.aihw.gov.au/images/info.gif">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meteor.aihw.gov.au/images/info.gif">
                                  <a:hlinkClick r:id="rId30"/>
                                </pic:cNvPr>
                                <pic:cNvPicPr>
                                  <a:picLocks noChangeAspect="1" noChangeArrowheads="1"/>
                                </pic:cNvPicPr>
                              </pic:nvPicPr>
                              <pic:blipFill>
                                <a:blip r:embed="rId22"/>
                                <a:srcRect/>
                                <a:stretch>
                                  <a:fillRect/>
                                </a:stretch>
                              </pic:blipFill>
                              <pic:spPr bwMode="auto">
                                <a:xfrm>
                                  <a:off x="0" y="0"/>
                                  <a:ext cx="79375" cy="111125"/>
                                </a:xfrm>
                                <a:prstGeom prst="rect">
                                  <a:avLst/>
                                </a:prstGeom>
                                <a:noFill/>
                                <a:ln w="9525">
                                  <a:noFill/>
                                  <a:miter lim="800000"/>
                                  <a:headEnd/>
                                  <a:tailEnd/>
                                </a:ln>
                              </pic:spPr>
                            </pic:pic>
                          </a:graphicData>
                        </a:graphic>
                      </wp:inline>
                    </w:drawing>
                  </w:r>
                </w:p>
              </w:tc>
              <w:tc>
                <w:tcPr>
                  <w:tcW w:w="0" w:type="auto"/>
                  <w:hideMark/>
                </w:tcPr>
                <w:p w:rsidR="00EC7E54" w:rsidRPr="00EC7E54" w:rsidRDefault="00EC7E54" w:rsidP="0097763D">
                  <w:pPr>
                    <w:ind w:left="42" w:firstLine="0"/>
                    <w:rPr>
                      <w:sz w:val="16"/>
                    </w:rPr>
                  </w:pPr>
                  <w:r w:rsidRPr="00EC7E54">
                    <w:rPr>
                      <w:sz w:val="16"/>
                    </w:rPr>
                    <w:t>N</w:t>
                  </w:r>
                </w:p>
              </w:tc>
            </w:tr>
            <w:tr w:rsidR="00EC7E54" w:rsidRPr="00EC7E54">
              <w:tc>
                <w:tcPr>
                  <w:tcW w:w="3360" w:type="dxa"/>
                  <w:tcBorders>
                    <w:top w:val="single" w:sz="12" w:space="0" w:color="FFFFFF"/>
                    <w:left w:val="single" w:sz="12" w:space="0" w:color="FFFFFF"/>
                    <w:bottom w:val="single" w:sz="12" w:space="0" w:color="FFFFFF"/>
                    <w:right w:val="single" w:sz="12" w:space="0" w:color="FFFFFF"/>
                  </w:tcBorders>
                  <w:tcMar>
                    <w:top w:w="0" w:type="dxa"/>
                    <w:left w:w="0" w:type="dxa"/>
                    <w:bottom w:w="0" w:type="dxa"/>
                    <w:right w:w="240" w:type="dxa"/>
                  </w:tcMar>
                  <w:hideMark/>
                </w:tcPr>
                <w:p w:rsidR="00EC7E54" w:rsidRPr="00EC7E54" w:rsidRDefault="00EC7E54" w:rsidP="0097763D">
                  <w:pPr>
                    <w:ind w:left="284" w:hanging="284"/>
                    <w:rPr>
                      <w:i/>
                      <w:iCs/>
                      <w:color w:val="000000"/>
                      <w:sz w:val="16"/>
                    </w:rPr>
                  </w:pPr>
                  <w:r w:rsidRPr="00EC7E54">
                    <w:rPr>
                      <w:i/>
                      <w:iCs/>
                      <w:color w:val="000000"/>
                      <w:sz w:val="16"/>
                    </w:rPr>
                    <w:t>Maximum character length:</w:t>
                  </w:r>
                  <w:r w:rsidRPr="00EC7E54">
                    <w:rPr>
                      <w:i/>
                      <w:iCs/>
                      <w:noProof/>
                      <w:color w:val="000000"/>
                      <w:sz w:val="16"/>
                      <w:lang w:eastAsia="en-AU"/>
                    </w:rPr>
                    <w:drawing>
                      <wp:inline distT="0" distB="0" distL="0" distR="0">
                        <wp:extent cx="79375" cy="111125"/>
                        <wp:effectExtent l="19050" t="0" r="0" b="0"/>
                        <wp:docPr id="29" name="Picture 29" descr="http://meteor.aihw.gov.au/images/info.gif">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meteor.aihw.gov.au/images/info.gif">
                                  <a:hlinkClick r:id="rId31"/>
                                </pic:cNvPr>
                                <pic:cNvPicPr>
                                  <a:picLocks noChangeAspect="1" noChangeArrowheads="1"/>
                                </pic:cNvPicPr>
                              </pic:nvPicPr>
                              <pic:blipFill>
                                <a:blip r:embed="rId22"/>
                                <a:srcRect/>
                                <a:stretch>
                                  <a:fillRect/>
                                </a:stretch>
                              </pic:blipFill>
                              <pic:spPr bwMode="auto">
                                <a:xfrm>
                                  <a:off x="0" y="0"/>
                                  <a:ext cx="79375" cy="111125"/>
                                </a:xfrm>
                                <a:prstGeom prst="rect">
                                  <a:avLst/>
                                </a:prstGeom>
                                <a:noFill/>
                                <a:ln w="9525">
                                  <a:noFill/>
                                  <a:miter lim="800000"/>
                                  <a:headEnd/>
                                  <a:tailEnd/>
                                </a:ln>
                              </pic:spPr>
                            </pic:pic>
                          </a:graphicData>
                        </a:graphic>
                      </wp:inline>
                    </w:drawing>
                  </w:r>
                </w:p>
              </w:tc>
              <w:tc>
                <w:tcPr>
                  <w:tcW w:w="0" w:type="auto"/>
                  <w:hideMark/>
                </w:tcPr>
                <w:p w:rsidR="00EC7E54" w:rsidRPr="00EC7E54" w:rsidRDefault="00EC7E54" w:rsidP="0097763D">
                  <w:pPr>
                    <w:ind w:left="42" w:firstLine="0"/>
                    <w:rPr>
                      <w:sz w:val="16"/>
                    </w:rPr>
                  </w:pPr>
                  <w:r w:rsidRPr="00EC7E54">
                    <w:rPr>
                      <w:sz w:val="16"/>
                    </w:rPr>
                    <w:t>1</w:t>
                  </w:r>
                </w:p>
              </w:tc>
            </w:tr>
            <w:tr w:rsidR="00EC7E54" w:rsidRPr="00EC7E54">
              <w:tc>
                <w:tcPr>
                  <w:tcW w:w="3360" w:type="dxa"/>
                  <w:tcBorders>
                    <w:top w:val="single" w:sz="12" w:space="0" w:color="FFFFFF"/>
                    <w:left w:val="single" w:sz="12" w:space="0" w:color="FFFFFF"/>
                    <w:bottom w:val="single" w:sz="12" w:space="0" w:color="FFFFFF"/>
                    <w:right w:val="single" w:sz="12" w:space="0" w:color="FFFFFF"/>
                  </w:tcBorders>
                  <w:tcMar>
                    <w:top w:w="0" w:type="dxa"/>
                    <w:left w:w="0" w:type="dxa"/>
                    <w:bottom w:w="0" w:type="dxa"/>
                    <w:right w:w="240" w:type="dxa"/>
                  </w:tcMar>
                  <w:hideMark/>
                </w:tcPr>
                <w:p w:rsidR="00883231" w:rsidRPr="00EC7E54" w:rsidRDefault="00EC7E54" w:rsidP="0097763D">
                  <w:pPr>
                    <w:ind w:left="284" w:hanging="284"/>
                    <w:rPr>
                      <w:i/>
                      <w:iCs/>
                      <w:color w:val="000000"/>
                      <w:sz w:val="16"/>
                    </w:rPr>
                  </w:pPr>
                  <w:r w:rsidRPr="00EC7E54">
                    <w:rPr>
                      <w:i/>
                      <w:iCs/>
                      <w:color w:val="000000"/>
                      <w:sz w:val="16"/>
                    </w:rPr>
                    <w:t>Permissible values:</w:t>
                  </w:r>
                  <w:r w:rsidRPr="00EC7E54">
                    <w:rPr>
                      <w:i/>
                      <w:iCs/>
                      <w:noProof/>
                      <w:color w:val="000000"/>
                      <w:sz w:val="16"/>
                      <w:lang w:eastAsia="en-AU"/>
                    </w:rPr>
                    <w:drawing>
                      <wp:inline distT="0" distB="0" distL="0" distR="0">
                        <wp:extent cx="79375" cy="111125"/>
                        <wp:effectExtent l="19050" t="0" r="0" b="0"/>
                        <wp:docPr id="30" name="Picture 30" descr="http://meteor.aihw.gov.au/images/info.gif">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meteor.aihw.gov.au/images/info.gif">
                                  <a:hlinkClick r:id="rId32"/>
                                </pic:cNvPr>
                                <pic:cNvPicPr>
                                  <a:picLocks noChangeAspect="1" noChangeArrowheads="1"/>
                                </pic:cNvPicPr>
                              </pic:nvPicPr>
                              <pic:blipFill>
                                <a:blip r:embed="rId22"/>
                                <a:srcRect/>
                                <a:stretch>
                                  <a:fillRect/>
                                </a:stretch>
                              </pic:blipFill>
                              <pic:spPr bwMode="auto">
                                <a:xfrm>
                                  <a:off x="0" y="0"/>
                                  <a:ext cx="79375" cy="111125"/>
                                </a:xfrm>
                                <a:prstGeom prst="rect">
                                  <a:avLst/>
                                </a:prstGeom>
                                <a:noFill/>
                                <a:ln w="9525">
                                  <a:noFill/>
                                  <a:miter lim="800000"/>
                                  <a:headEnd/>
                                  <a:tailEnd/>
                                </a:ln>
                              </pic:spPr>
                            </pic:pic>
                          </a:graphicData>
                        </a:graphic>
                      </wp:inline>
                    </w:drawing>
                  </w:r>
                </w:p>
                <w:p w:rsidR="00EC7E54" w:rsidRPr="00EC7E54" w:rsidRDefault="00EC7E54" w:rsidP="00077D0B">
                  <w:pPr>
                    <w:rPr>
                      <w:i/>
                      <w:iCs/>
                      <w:color w:val="000000"/>
                      <w:sz w:val="16"/>
                    </w:rPr>
                  </w:pPr>
                </w:p>
              </w:tc>
              <w:tc>
                <w:tcPr>
                  <w:tcW w:w="0" w:type="auto"/>
                  <w:hideMark/>
                </w:tcPr>
                <w:p w:rsidR="000024E3" w:rsidRDefault="000024E3">
                  <w:pPr>
                    <w:spacing w:after="0"/>
                    <w:ind w:firstLine="0"/>
                    <w:rPr>
                      <w:rFonts w:ascii="Times New Roman" w:hAnsi="Times New Roman" w:cs="Times New Roman"/>
                      <w:sz w:val="22"/>
                      <w:szCs w:val="22"/>
                      <w:lang w:val="en-US"/>
                    </w:rPr>
                  </w:pPr>
                </w:p>
              </w:tc>
            </w:tr>
            <w:tr w:rsidR="00EC7E54" w:rsidRPr="00EC7E54">
              <w:tc>
                <w:tcPr>
                  <w:tcW w:w="0" w:type="auto"/>
                  <w:gridSpan w:val="2"/>
                  <w:hideMark/>
                </w:tcPr>
                <w:p w:rsidR="00EC7E54" w:rsidRPr="00EC7E54" w:rsidRDefault="00EC7E54" w:rsidP="0097763D">
                  <w:pPr>
                    <w:ind w:left="284" w:hanging="284"/>
                    <w:rPr>
                      <w:color w:val="000000"/>
                      <w:sz w:val="16"/>
                      <w:szCs w:val="41"/>
                    </w:rPr>
                  </w:pPr>
                  <w:r w:rsidRPr="00EC7E54">
                    <w:rPr>
                      <w:color w:val="000000"/>
                      <w:sz w:val="16"/>
                      <w:szCs w:val="41"/>
                    </w:rPr>
                    <w:t xml:space="preserve">Data </w:t>
                  </w:r>
                  <w:r w:rsidRPr="0097763D">
                    <w:rPr>
                      <w:i/>
                      <w:iCs/>
                      <w:color w:val="000000"/>
                      <w:sz w:val="16"/>
                    </w:rPr>
                    <w:t>element</w:t>
                  </w:r>
                  <w:r w:rsidRPr="00EC7E54">
                    <w:rPr>
                      <w:color w:val="000000"/>
                      <w:sz w:val="16"/>
                      <w:szCs w:val="41"/>
                    </w:rPr>
                    <w:t xml:space="preserve"> attributes</w:t>
                  </w:r>
                </w:p>
              </w:tc>
            </w:tr>
            <w:tr w:rsidR="00EC7E54" w:rsidRPr="00EC7E54">
              <w:tc>
                <w:tcPr>
                  <w:tcW w:w="0" w:type="auto"/>
                  <w:gridSpan w:val="2"/>
                  <w:hideMark/>
                </w:tcPr>
                <w:p w:rsidR="00EC7E54" w:rsidRPr="00EC7E54" w:rsidRDefault="00EC7E54" w:rsidP="0097763D">
                  <w:pPr>
                    <w:ind w:left="426" w:hanging="426"/>
                    <w:rPr>
                      <w:color w:val="000080"/>
                      <w:sz w:val="16"/>
                      <w:szCs w:val="32"/>
                    </w:rPr>
                  </w:pPr>
                  <w:r w:rsidRPr="00EC7E54">
                    <w:rPr>
                      <w:color w:val="000080"/>
                      <w:sz w:val="16"/>
                      <w:szCs w:val="32"/>
                    </w:rPr>
                    <w:t>Collection and usage attributes</w:t>
                  </w:r>
                </w:p>
              </w:tc>
            </w:tr>
            <w:tr w:rsidR="00EC7E54" w:rsidRPr="00EC7E54">
              <w:tc>
                <w:tcPr>
                  <w:tcW w:w="3360" w:type="dxa"/>
                  <w:tcBorders>
                    <w:top w:val="single" w:sz="12" w:space="0" w:color="FFFFFF"/>
                    <w:left w:val="single" w:sz="12" w:space="0" w:color="FFFFFF"/>
                    <w:bottom w:val="single" w:sz="12" w:space="0" w:color="FFFFFF"/>
                    <w:right w:val="single" w:sz="12" w:space="0" w:color="FFFFFF"/>
                  </w:tcBorders>
                  <w:tcMar>
                    <w:top w:w="0" w:type="dxa"/>
                    <w:left w:w="0" w:type="dxa"/>
                    <w:bottom w:w="0" w:type="dxa"/>
                    <w:right w:w="240" w:type="dxa"/>
                  </w:tcMar>
                  <w:hideMark/>
                </w:tcPr>
                <w:p w:rsidR="00EC7E54" w:rsidRPr="00EC7E54" w:rsidRDefault="00EC7E54" w:rsidP="0097763D">
                  <w:pPr>
                    <w:ind w:left="284" w:hanging="284"/>
                    <w:rPr>
                      <w:i/>
                      <w:iCs/>
                      <w:color w:val="000000"/>
                      <w:sz w:val="16"/>
                    </w:rPr>
                  </w:pPr>
                  <w:r w:rsidRPr="00EC7E54">
                    <w:rPr>
                      <w:i/>
                      <w:iCs/>
                      <w:color w:val="000000"/>
                      <w:sz w:val="16"/>
                    </w:rPr>
                    <w:t>Guide for use:</w:t>
                  </w:r>
                  <w:r w:rsidRPr="00EC7E54">
                    <w:rPr>
                      <w:i/>
                      <w:iCs/>
                      <w:noProof/>
                      <w:color w:val="000000"/>
                      <w:sz w:val="16"/>
                      <w:lang w:eastAsia="en-AU"/>
                    </w:rPr>
                    <w:drawing>
                      <wp:inline distT="0" distB="0" distL="0" distR="0">
                        <wp:extent cx="79375" cy="111125"/>
                        <wp:effectExtent l="19050" t="0" r="0" b="0"/>
                        <wp:docPr id="31" name="Picture 31" descr="http://meteor.aihw.gov.au/images/info.gif">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meteor.aihw.gov.au/images/info.gif">
                                  <a:hlinkClick r:id="rId33"/>
                                </pic:cNvPr>
                                <pic:cNvPicPr>
                                  <a:picLocks noChangeAspect="1" noChangeArrowheads="1"/>
                                </pic:cNvPicPr>
                              </pic:nvPicPr>
                              <pic:blipFill>
                                <a:blip r:embed="rId22"/>
                                <a:srcRect/>
                                <a:stretch>
                                  <a:fillRect/>
                                </a:stretch>
                              </pic:blipFill>
                              <pic:spPr bwMode="auto">
                                <a:xfrm>
                                  <a:off x="0" y="0"/>
                                  <a:ext cx="79375" cy="111125"/>
                                </a:xfrm>
                                <a:prstGeom prst="rect">
                                  <a:avLst/>
                                </a:prstGeom>
                                <a:noFill/>
                                <a:ln w="9525">
                                  <a:noFill/>
                                  <a:miter lim="800000"/>
                                  <a:headEnd/>
                                  <a:tailEnd/>
                                </a:ln>
                              </pic:spPr>
                            </pic:pic>
                          </a:graphicData>
                        </a:graphic>
                      </wp:inline>
                    </w:drawing>
                  </w:r>
                </w:p>
              </w:tc>
              <w:tc>
                <w:tcPr>
                  <w:tcW w:w="0" w:type="auto"/>
                  <w:hideMark/>
                </w:tcPr>
                <w:p w:rsidR="00EC7E54" w:rsidRPr="00EC7E54" w:rsidRDefault="00EC7E54" w:rsidP="0097763D">
                  <w:pPr>
                    <w:ind w:left="42" w:firstLine="0"/>
                    <w:rPr>
                      <w:sz w:val="16"/>
                    </w:rPr>
                  </w:pPr>
                  <w:r w:rsidRPr="00EC7E54">
                    <w:rPr>
                      <w:sz w:val="16"/>
                    </w:rPr>
                    <w:t>Formal assessment against the relevant standards may occur via self-assessment or external assessment methods. A 'formal' self-assessment should involve a number of aspects, including the planning and development of a clear structure for the assessment process; the use of an accepted evaluation method such as a peer review; and the use of validated tools where these are available. A 'formal' assessment also includes a formal in-depth review against the relevant standards by an independent external reviewer. This may take place in the context of an accreditation process for the service provider organisation or the organisation of which the service provider organisation is a sub-unit.</w:t>
                  </w:r>
                </w:p>
                <w:p w:rsidR="00EC7E54" w:rsidRPr="00EC7E54" w:rsidRDefault="00EC7E54" w:rsidP="0097763D">
                  <w:pPr>
                    <w:ind w:left="42" w:firstLine="0"/>
                    <w:rPr>
                      <w:sz w:val="16"/>
                    </w:rPr>
                  </w:pPr>
                  <w:r w:rsidRPr="00EC7E54">
                    <w:rPr>
                      <w:sz w:val="16"/>
                    </w:rPr>
                    <w:t>CODE 1     Yes</w:t>
                  </w:r>
                  <w:r w:rsidRPr="00EC7E54">
                    <w:rPr>
                      <w:sz w:val="16"/>
                    </w:rPr>
                    <w:br/>
                    <w:t>The service provider organisation routinely undertakes or undergoes formal assessment against the specified healthcare standards. </w:t>
                  </w:r>
                </w:p>
                <w:p w:rsidR="00EC7E54" w:rsidRPr="00EC7E54" w:rsidRDefault="00EC7E54" w:rsidP="0097763D">
                  <w:pPr>
                    <w:ind w:left="42" w:firstLine="0"/>
                    <w:rPr>
                      <w:sz w:val="16"/>
                    </w:rPr>
                  </w:pPr>
                  <w:r w:rsidRPr="00EC7E54">
                    <w:rPr>
                      <w:sz w:val="16"/>
                    </w:rPr>
                    <w:t xml:space="preserve">CODE 2     </w:t>
                  </w:r>
                  <w:proofErr w:type="spellStart"/>
                  <w:r w:rsidRPr="00EC7E54">
                    <w:rPr>
                      <w:sz w:val="16"/>
                    </w:rPr>
                    <w:t>No</w:t>
                  </w:r>
                  <w:proofErr w:type="spellEnd"/>
                  <w:r w:rsidRPr="00EC7E54">
                    <w:rPr>
                      <w:sz w:val="16"/>
                    </w:rPr>
                    <w:br/>
                    <w:t>The service provider organisation does not routinely undertake or undergo formal assessment against the specified healthcare standards. </w:t>
                  </w:r>
                </w:p>
              </w:tc>
            </w:tr>
            <w:tr w:rsidR="00EC7E54" w:rsidRPr="00EC7E54">
              <w:tc>
                <w:tcPr>
                  <w:tcW w:w="3360" w:type="dxa"/>
                  <w:tcBorders>
                    <w:top w:val="single" w:sz="12" w:space="0" w:color="FFFFFF"/>
                    <w:left w:val="single" w:sz="12" w:space="0" w:color="FFFFFF"/>
                    <w:bottom w:val="single" w:sz="12" w:space="0" w:color="FFFFFF"/>
                    <w:right w:val="single" w:sz="12" w:space="0" w:color="FFFFFF"/>
                  </w:tcBorders>
                  <w:tcMar>
                    <w:top w:w="0" w:type="dxa"/>
                    <w:left w:w="0" w:type="dxa"/>
                    <w:bottom w:w="0" w:type="dxa"/>
                    <w:right w:w="240" w:type="dxa"/>
                  </w:tcMar>
                  <w:hideMark/>
                </w:tcPr>
                <w:p w:rsidR="00EC7E54" w:rsidRPr="00EC7E54" w:rsidRDefault="00EC7E54" w:rsidP="0097763D">
                  <w:pPr>
                    <w:ind w:left="284" w:hanging="284"/>
                    <w:rPr>
                      <w:i/>
                      <w:iCs/>
                      <w:color w:val="000000"/>
                      <w:sz w:val="16"/>
                    </w:rPr>
                  </w:pPr>
                  <w:r w:rsidRPr="00EC7E54">
                    <w:rPr>
                      <w:i/>
                      <w:iCs/>
                      <w:color w:val="000000"/>
                      <w:sz w:val="16"/>
                    </w:rPr>
                    <w:t>Collection methods:</w:t>
                  </w:r>
                  <w:r w:rsidRPr="00EC7E54">
                    <w:rPr>
                      <w:i/>
                      <w:iCs/>
                      <w:noProof/>
                      <w:color w:val="000000"/>
                      <w:sz w:val="16"/>
                      <w:lang w:eastAsia="en-AU"/>
                    </w:rPr>
                    <w:drawing>
                      <wp:inline distT="0" distB="0" distL="0" distR="0">
                        <wp:extent cx="79375" cy="111125"/>
                        <wp:effectExtent l="19050" t="0" r="0" b="0"/>
                        <wp:docPr id="32" name="Picture 32" descr="http://meteor.aihw.gov.au/images/info.gif">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meteor.aihw.gov.au/images/info.gif">
                                  <a:hlinkClick r:id="rId34"/>
                                </pic:cNvPr>
                                <pic:cNvPicPr>
                                  <a:picLocks noChangeAspect="1" noChangeArrowheads="1"/>
                                </pic:cNvPicPr>
                              </pic:nvPicPr>
                              <pic:blipFill>
                                <a:blip r:embed="rId22"/>
                                <a:srcRect/>
                                <a:stretch>
                                  <a:fillRect/>
                                </a:stretch>
                              </pic:blipFill>
                              <pic:spPr bwMode="auto">
                                <a:xfrm>
                                  <a:off x="0" y="0"/>
                                  <a:ext cx="79375" cy="111125"/>
                                </a:xfrm>
                                <a:prstGeom prst="rect">
                                  <a:avLst/>
                                </a:prstGeom>
                                <a:noFill/>
                                <a:ln w="9525">
                                  <a:noFill/>
                                  <a:miter lim="800000"/>
                                  <a:headEnd/>
                                  <a:tailEnd/>
                                </a:ln>
                              </pic:spPr>
                            </pic:pic>
                          </a:graphicData>
                        </a:graphic>
                      </wp:inline>
                    </w:drawing>
                  </w:r>
                </w:p>
              </w:tc>
              <w:tc>
                <w:tcPr>
                  <w:tcW w:w="0" w:type="auto"/>
                  <w:hideMark/>
                </w:tcPr>
                <w:p w:rsidR="00EC7E54" w:rsidRPr="00EC7E54" w:rsidRDefault="00EC7E54" w:rsidP="0097763D">
                  <w:pPr>
                    <w:ind w:left="42" w:firstLine="0"/>
                    <w:rPr>
                      <w:sz w:val="16"/>
                    </w:rPr>
                  </w:pPr>
                  <w:r w:rsidRPr="00EC7E54">
                    <w:rPr>
                      <w:sz w:val="16"/>
                    </w:rPr>
                    <w:t>Record only one code.</w:t>
                  </w:r>
                </w:p>
              </w:tc>
            </w:tr>
            <w:tr w:rsidR="00EC7E54" w:rsidRPr="00EC7E54">
              <w:tc>
                <w:tcPr>
                  <w:tcW w:w="0" w:type="auto"/>
                  <w:gridSpan w:val="2"/>
                  <w:hideMark/>
                </w:tcPr>
                <w:p w:rsidR="00EC7E54" w:rsidRPr="00EC7E54" w:rsidRDefault="00EC7E54" w:rsidP="0097763D">
                  <w:pPr>
                    <w:ind w:left="426" w:hanging="426"/>
                    <w:rPr>
                      <w:color w:val="000080"/>
                      <w:sz w:val="16"/>
                      <w:szCs w:val="32"/>
                    </w:rPr>
                  </w:pPr>
                  <w:r w:rsidRPr="00EC7E54">
                    <w:rPr>
                      <w:color w:val="000080"/>
                      <w:sz w:val="16"/>
                      <w:szCs w:val="32"/>
                    </w:rPr>
                    <w:t>Source and reference attributes</w:t>
                  </w:r>
                </w:p>
              </w:tc>
            </w:tr>
            <w:tr w:rsidR="00EC7E54" w:rsidRPr="00EC7E54">
              <w:tc>
                <w:tcPr>
                  <w:tcW w:w="3360" w:type="dxa"/>
                  <w:tcBorders>
                    <w:top w:val="single" w:sz="12" w:space="0" w:color="FFFFFF"/>
                    <w:left w:val="single" w:sz="12" w:space="0" w:color="FFFFFF"/>
                    <w:bottom w:val="single" w:sz="12" w:space="0" w:color="FFFFFF"/>
                    <w:right w:val="single" w:sz="12" w:space="0" w:color="FFFFFF"/>
                  </w:tcBorders>
                  <w:tcMar>
                    <w:top w:w="0" w:type="dxa"/>
                    <w:left w:w="0" w:type="dxa"/>
                    <w:bottom w:w="0" w:type="dxa"/>
                    <w:right w:w="240" w:type="dxa"/>
                  </w:tcMar>
                  <w:hideMark/>
                </w:tcPr>
                <w:p w:rsidR="00EC7E54" w:rsidRPr="00EC7E54" w:rsidRDefault="00EC7E54" w:rsidP="0097763D">
                  <w:pPr>
                    <w:ind w:left="284" w:hanging="284"/>
                    <w:rPr>
                      <w:i/>
                      <w:iCs/>
                      <w:color w:val="000000"/>
                      <w:sz w:val="16"/>
                      <w:szCs w:val="24"/>
                    </w:rPr>
                  </w:pPr>
                  <w:r w:rsidRPr="00EC7E54">
                    <w:rPr>
                      <w:i/>
                      <w:iCs/>
                      <w:color w:val="000000"/>
                      <w:sz w:val="16"/>
                    </w:rPr>
                    <w:t>Submitting organisation:</w:t>
                  </w:r>
                  <w:r w:rsidRPr="00EC7E54">
                    <w:rPr>
                      <w:i/>
                      <w:iCs/>
                      <w:noProof/>
                      <w:color w:val="0000FF"/>
                      <w:sz w:val="16"/>
                      <w:lang w:eastAsia="en-AU"/>
                    </w:rPr>
                    <w:drawing>
                      <wp:inline distT="0" distB="0" distL="0" distR="0">
                        <wp:extent cx="79375" cy="111125"/>
                        <wp:effectExtent l="19050" t="0" r="0" b="0"/>
                        <wp:docPr id="33" name="Picture 33" descr="http://meteor.aihw.gov.au/images/info.gif">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meteor.aihw.gov.au/images/info.gif">
                                  <a:hlinkClick r:id="rId35"/>
                                </pic:cNvPr>
                                <pic:cNvPicPr>
                                  <a:picLocks noChangeAspect="1" noChangeArrowheads="1"/>
                                </pic:cNvPicPr>
                              </pic:nvPicPr>
                              <pic:blipFill>
                                <a:blip r:embed="rId22"/>
                                <a:srcRect/>
                                <a:stretch>
                                  <a:fillRect/>
                                </a:stretch>
                              </pic:blipFill>
                              <pic:spPr bwMode="auto">
                                <a:xfrm>
                                  <a:off x="0" y="0"/>
                                  <a:ext cx="79375" cy="111125"/>
                                </a:xfrm>
                                <a:prstGeom prst="rect">
                                  <a:avLst/>
                                </a:prstGeom>
                                <a:noFill/>
                                <a:ln w="9525">
                                  <a:noFill/>
                                  <a:miter lim="800000"/>
                                  <a:headEnd/>
                                  <a:tailEnd/>
                                </a:ln>
                              </pic:spPr>
                            </pic:pic>
                          </a:graphicData>
                        </a:graphic>
                      </wp:inline>
                    </w:drawing>
                  </w:r>
                </w:p>
              </w:tc>
              <w:tc>
                <w:tcPr>
                  <w:tcW w:w="0" w:type="auto"/>
                  <w:hideMark/>
                </w:tcPr>
                <w:p w:rsidR="00EC7E54" w:rsidRPr="00EC7E54" w:rsidRDefault="00EC7E54" w:rsidP="0097763D">
                  <w:pPr>
                    <w:ind w:left="42" w:firstLine="0"/>
                    <w:rPr>
                      <w:sz w:val="16"/>
                    </w:rPr>
                  </w:pPr>
                  <w:r w:rsidRPr="00EC7E54">
                    <w:rPr>
                      <w:sz w:val="16"/>
                    </w:rPr>
                    <w:t>Palliative Care Intergovernmental Forum</w:t>
                  </w:r>
                </w:p>
              </w:tc>
            </w:tr>
            <w:tr w:rsidR="00EC7E54" w:rsidRPr="00EC7E54">
              <w:tc>
                <w:tcPr>
                  <w:tcW w:w="0" w:type="auto"/>
                  <w:gridSpan w:val="2"/>
                  <w:hideMark/>
                </w:tcPr>
                <w:p w:rsidR="00EC7E54" w:rsidRPr="00EC7E54" w:rsidRDefault="00EC7E54" w:rsidP="0097763D">
                  <w:pPr>
                    <w:ind w:left="426" w:hanging="426"/>
                    <w:rPr>
                      <w:color w:val="000080"/>
                      <w:sz w:val="16"/>
                      <w:szCs w:val="32"/>
                    </w:rPr>
                  </w:pPr>
                  <w:r w:rsidRPr="00EC7E54">
                    <w:rPr>
                      <w:color w:val="000080"/>
                      <w:sz w:val="16"/>
                      <w:szCs w:val="32"/>
                    </w:rPr>
                    <w:t>Relational attributes</w:t>
                  </w:r>
                </w:p>
              </w:tc>
            </w:tr>
            <w:tr w:rsidR="00EC7E54" w:rsidRPr="00EC7E54">
              <w:tc>
                <w:tcPr>
                  <w:tcW w:w="3360" w:type="dxa"/>
                  <w:tcBorders>
                    <w:top w:val="single" w:sz="12" w:space="0" w:color="FFFFFF"/>
                    <w:left w:val="single" w:sz="12" w:space="0" w:color="FFFFFF"/>
                    <w:bottom w:val="single" w:sz="12" w:space="0" w:color="FFFFFF"/>
                    <w:right w:val="single" w:sz="12" w:space="0" w:color="FFFFFF"/>
                  </w:tcBorders>
                  <w:tcMar>
                    <w:top w:w="0" w:type="dxa"/>
                    <w:left w:w="0" w:type="dxa"/>
                    <w:bottom w:w="0" w:type="dxa"/>
                    <w:right w:w="240" w:type="dxa"/>
                  </w:tcMar>
                  <w:hideMark/>
                </w:tcPr>
                <w:p w:rsidR="00EC7E54" w:rsidRPr="00EC7E54" w:rsidRDefault="00EC7E54" w:rsidP="0097763D">
                  <w:pPr>
                    <w:ind w:left="284" w:hanging="284"/>
                    <w:rPr>
                      <w:i/>
                      <w:iCs/>
                      <w:color w:val="000000"/>
                      <w:sz w:val="16"/>
                      <w:szCs w:val="24"/>
                    </w:rPr>
                  </w:pPr>
                  <w:r w:rsidRPr="00EC7E54">
                    <w:rPr>
                      <w:i/>
                      <w:iCs/>
                      <w:color w:val="000000"/>
                      <w:sz w:val="16"/>
                    </w:rPr>
                    <w:t>Implementation in Data Set Specifications:</w:t>
                  </w:r>
                  <w:r w:rsidRPr="00EC7E54">
                    <w:rPr>
                      <w:i/>
                      <w:iCs/>
                      <w:noProof/>
                      <w:color w:val="0000FF"/>
                      <w:sz w:val="16"/>
                      <w:lang w:eastAsia="en-AU"/>
                    </w:rPr>
                    <w:drawing>
                      <wp:inline distT="0" distB="0" distL="0" distR="0">
                        <wp:extent cx="79375" cy="111125"/>
                        <wp:effectExtent l="19050" t="0" r="0" b="0"/>
                        <wp:docPr id="34" name="Picture 34" descr="http://meteor.aihw.gov.au/images/info.gif">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meteor.aihw.gov.au/images/info.gif">
                                  <a:hlinkClick r:id="rId36"/>
                                </pic:cNvPr>
                                <pic:cNvPicPr>
                                  <a:picLocks noChangeAspect="1" noChangeArrowheads="1"/>
                                </pic:cNvPicPr>
                              </pic:nvPicPr>
                              <pic:blipFill>
                                <a:blip r:embed="rId22"/>
                                <a:srcRect/>
                                <a:stretch>
                                  <a:fillRect/>
                                </a:stretch>
                              </pic:blipFill>
                              <pic:spPr bwMode="auto">
                                <a:xfrm>
                                  <a:off x="0" y="0"/>
                                  <a:ext cx="79375" cy="111125"/>
                                </a:xfrm>
                                <a:prstGeom prst="rect">
                                  <a:avLst/>
                                </a:prstGeom>
                                <a:noFill/>
                                <a:ln w="9525">
                                  <a:noFill/>
                                  <a:miter lim="800000"/>
                                  <a:headEnd/>
                                  <a:tailEnd/>
                                </a:ln>
                              </pic:spPr>
                            </pic:pic>
                          </a:graphicData>
                        </a:graphic>
                      </wp:inline>
                    </w:drawing>
                  </w:r>
                </w:p>
              </w:tc>
              <w:tc>
                <w:tcPr>
                  <w:tcW w:w="0" w:type="auto"/>
                  <w:hideMark/>
                </w:tcPr>
                <w:p w:rsidR="00EC7E54" w:rsidRPr="00EC7E54" w:rsidRDefault="00D708E4" w:rsidP="0097763D">
                  <w:pPr>
                    <w:ind w:left="42" w:firstLine="0"/>
                    <w:rPr>
                      <w:sz w:val="16"/>
                    </w:rPr>
                  </w:pPr>
                  <w:hyperlink r:id="rId37" w:history="1">
                    <w:r w:rsidR="00EC7E54" w:rsidRPr="00EC7E54">
                      <w:rPr>
                        <w:rStyle w:val="Hyperlink"/>
                        <w:sz w:val="16"/>
                      </w:rPr>
                      <w:t>Indigenous primary health care DSS 2011-2012</w:t>
                    </w:r>
                  </w:hyperlink>
                  <w:r w:rsidR="00EC7E54" w:rsidRPr="00EC7E54">
                    <w:rPr>
                      <w:rStyle w:val="apple-converted-space"/>
                      <w:sz w:val="16"/>
                    </w:rPr>
                    <w:t> </w:t>
                  </w:r>
                  <w:r w:rsidR="00EC7E54" w:rsidRPr="00EC7E54">
                    <w:rPr>
                      <w:sz w:val="16"/>
                    </w:rPr>
                    <w:t>Health, Standardisation pending 30/05/2011</w:t>
                  </w:r>
                </w:p>
                <w:p w:rsidR="00EC7E54" w:rsidRPr="00EC7E54" w:rsidRDefault="00D708E4" w:rsidP="0097763D">
                  <w:pPr>
                    <w:ind w:left="42" w:firstLine="0"/>
                    <w:rPr>
                      <w:sz w:val="16"/>
                    </w:rPr>
                  </w:pPr>
                  <w:hyperlink r:id="rId38" w:history="1">
                    <w:r w:rsidR="00EC7E54" w:rsidRPr="00EC7E54">
                      <w:rPr>
                        <w:sz w:val="16"/>
                      </w:rPr>
                      <w:t>Palliative care performance indicators DSS</w:t>
                    </w:r>
                  </w:hyperlink>
                  <w:r w:rsidR="00EC7E54" w:rsidRPr="00EC7E54">
                    <w:t> </w:t>
                  </w:r>
                  <w:r w:rsidR="00EC7E54" w:rsidRPr="00EC7E54">
                    <w:rPr>
                      <w:sz w:val="16"/>
                    </w:rPr>
                    <w:t>Health, Standard 05/12/2007</w:t>
                  </w:r>
                </w:p>
              </w:tc>
            </w:tr>
          </w:tbl>
          <w:p w:rsidR="00EC7E54" w:rsidRPr="00EC7E54" w:rsidRDefault="00EC7E54" w:rsidP="00077D0B">
            <w:pPr>
              <w:rPr>
                <w:sz w:val="16"/>
                <w:szCs w:val="24"/>
              </w:rPr>
            </w:pPr>
          </w:p>
        </w:tc>
      </w:tr>
    </w:tbl>
    <w:p w:rsidR="005D20B4" w:rsidRDefault="005D20B4" w:rsidP="00B445A6">
      <w:pPr>
        <w:pStyle w:val="Heading1"/>
        <w:tabs>
          <w:tab w:val="clear" w:pos="728"/>
        </w:tabs>
        <w:ind w:left="0" w:firstLine="0"/>
      </w:pPr>
    </w:p>
    <w:sectPr w:rsidR="005D20B4" w:rsidSect="008152A3">
      <w:pgSz w:w="11907" w:h="16840" w:code="9"/>
      <w:pgMar w:top="1440" w:right="1440" w:bottom="1440" w:left="1440" w:header="851" w:footer="851"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B3D" w:rsidRDefault="00DB5B3D">
      <w:r>
        <w:separator/>
      </w:r>
    </w:p>
  </w:endnote>
  <w:endnote w:type="continuationSeparator" w:id="0">
    <w:p w:rsidR="00DB5B3D" w:rsidRDefault="00DB5B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armony Text">
    <w:altName w:val="Century Gothic"/>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vant Garde">
    <w:altName w:val="Century Gothic"/>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10">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Futura-Bold">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B3D" w:rsidRDefault="00DB5B3D" w:rsidP="00E07057">
    <w:pPr>
      <w:pStyle w:val="Footer"/>
      <w:pBdr>
        <w:top w:val="single" w:sz="6" w:space="0" w:color="auto"/>
      </w:pBdr>
      <w:tabs>
        <w:tab w:val="left" w:pos="12474"/>
      </w:tabs>
      <w:jc w:val="right"/>
      <w:rPr>
        <w:rStyle w:val="PageNumber"/>
        <w:rFonts w:cs="Arial"/>
      </w:rPr>
    </w:pPr>
  </w:p>
  <w:p w:rsidR="00DB5B3D" w:rsidRDefault="00DB5B3D" w:rsidP="00D70413">
    <w:pPr>
      <w:pStyle w:val="Footer"/>
      <w:pBdr>
        <w:top w:val="single" w:sz="6" w:space="0" w:color="auto"/>
      </w:pBdr>
      <w:tabs>
        <w:tab w:val="clear" w:pos="9356"/>
        <w:tab w:val="right" w:pos="9639"/>
      </w:tabs>
      <w:rPr>
        <w:rStyle w:val="PageNumber"/>
        <w:rFonts w:cs="Arial"/>
      </w:rPr>
    </w:pPr>
    <w:r>
      <w:rPr>
        <w:noProof/>
        <w:lang w:eastAsia="en-AU"/>
      </w:rPr>
      <w:drawing>
        <wp:inline distT="0" distB="0" distL="0" distR="0">
          <wp:extent cx="1685925" cy="161925"/>
          <wp:effectExtent l="19050" t="0" r="9525" b="0"/>
          <wp:docPr id="8" name="Picture 19" descr="c3-business-solutions-col-tm-white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3-business-solutions-col-tm-whitebg.png"/>
                  <pic:cNvPicPr>
                    <a:picLocks noChangeAspect="1" noChangeArrowheads="1"/>
                  </pic:cNvPicPr>
                </pic:nvPicPr>
                <pic:blipFill>
                  <a:blip r:embed="rId1"/>
                  <a:srcRect/>
                  <a:stretch>
                    <a:fillRect/>
                  </a:stretch>
                </pic:blipFill>
                <pic:spPr bwMode="auto">
                  <a:xfrm>
                    <a:off x="0" y="0"/>
                    <a:ext cx="1685925" cy="161925"/>
                  </a:xfrm>
                  <a:prstGeom prst="rect">
                    <a:avLst/>
                  </a:prstGeom>
                  <a:noFill/>
                  <a:ln w="9525">
                    <a:noFill/>
                    <a:miter lim="800000"/>
                    <a:headEnd/>
                    <a:tailEnd/>
                  </a:ln>
                </pic:spPr>
              </pic:pic>
            </a:graphicData>
          </a:graphic>
        </wp:inline>
      </w:drawing>
    </w:r>
    <w:r>
      <w:rPr>
        <w:rStyle w:val="PageNumber"/>
        <w:rFonts w:cs="Arial"/>
      </w:rPr>
      <w:tab/>
    </w:r>
    <w:r>
      <w:rPr>
        <w:rStyle w:val="PageNumber"/>
        <w:rFonts w:cs="Arial"/>
      </w:rPr>
      <w:tab/>
    </w:r>
    <w:r>
      <w:rPr>
        <w:rStyle w:val="PageNumber"/>
        <w:rFonts w:cs="Arial"/>
      </w:rPr>
      <w:tab/>
    </w:r>
    <w:r>
      <w:rPr>
        <w:rStyle w:val="PageNumber"/>
        <w:rFonts w:cs="Arial"/>
      </w:rPr>
      <w:tab/>
    </w:r>
    <w:r>
      <w:rPr>
        <w:rStyle w:val="PageNumber"/>
        <w:rFonts w:cs="Arial"/>
      </w:rPr>
      <w:tab/>
      <w:t xml:space="preserve">Page </w:t>
    </w:r>
    <w:r w:rsidR="00D708E4">
      <w:rPr>
        <w:rStyle w:val="PageNumber"/>
        <w:rFonts w:cs="Arial"/>
      </w:rPr>
      <w:fldChar w:fldCharType="begin"/>
    </w:r>
    <w:r>
      <w:rPr>
        <w:rStyle w:val="PageNumber"/>
        <w:rFonts w:cs="Arial"/>
      </w:rPr>
      <w:instrText xml:space="preserve"> PAGE </w:instrText>
    </w:r>
    <w:r w:rsidR="00D708E4">
      <w:rPr>
        <w:rStyle w:val="PageNumber"/>
        <w:rFonts w:cs="Arial"/>
      </w:rPr>
      <w:fldChar w:fldCharType="separate"/>
    </w:r>
    <w:r w:rsidR="000624CC">
      <w:rPr>
        <w:rStyle w:val="PageNumber"/>
        <w:rFonts w:cs="Arial"/>
        <w:noProof/>
      </w:rPr>
      <w:t>2</w:t>
    </w:r>
    <w:r w:rsidR="00D708E4">
      <w:rPr>
        <w:rStyle w:val="PageNumber"/>
        <w:rFonts w:cs="Arial"/>
      </w:rPr>
      <w:fldChar w:fldCharType="end"/>
    </w:r>
    <w:r>
      <w:rPr>
        <w:rStyle w:val="PageNumber"/>
        <w:rFonts w:cs="Arial"/>
      </w:rPr>
      <w:t xml:space="preserve"> of </w:t>
    </w:r>
    <w:r w:rsidR="00D708E4">
      <w:rPr>
        <w:rStyle w:val="PageNumber"/>
        <w:rFonts w:cs="Arial"/>
      </w:rPr>
      <w:fldChar w:fldCharType="begin"/>
    </w:r>
    <w:r>
      <w:rPr>
        <w:rStyle w:val="PageNumber"/>
        <w:rFonts w:cs="Arial"/>
      </w:rPr>
      <w:instrText xml:space="preserve"> NUMPAGES </w:instrText>
    </w:r>
    <w:r w:rsidR="00D708E4">
      <w:rPr>
        <w:rStyle w:val="PageNumber"/>
        <w:rFonts w:cs="Arial"/>
      </w:rPr>
      <w:fldChar w:fldCharType="separate"/>
    </w:r>
    <w:r w:rsidR="000624CC">
      <w:rPr>
        <w:rStyle w:val="PageNumber"/>
        <w:rFonts w:cs="Arial"/>
        <w:noProof/>
      </w:rPr>
      <w:t>24</w:t>
    </w:r>
    <w:r w:rsidR="00D708E4">
      <w:rPr>
        <w:rStyle w:val="PageNumber"/>
        <w:rFonts w:cs="Arial"/>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B3D" w:rsidRDefault="00DB5B3D" w:rsidP="00E07057">
    <w:pPr>
      <w:pStyle w:val="Footer"/>
      <w:pBdr>
        <w:top w:val="single" w:sz="6" w:space="0" w:color="auto"/>
      </w:pBdr>
      <w:jc w:val="right"/>
      <w:rPr>
        <w:rStyle w:val="PageNumber"/>
        <w:rFonts w:cs="Arial"/>
      </w:rPr>
    </w:pPr>
  </w:p>
  <w:p w:rsidR="00DB5B3D" w:rsidRDefault="00DB5B3D" w:rsidP="00E07057">
    <w:pPr>
      <w:pStyle w:val="Footer"/>
      <w:pBdr>
        <w:top w:val="single" w:sz="6" w:space="0" w:color="auto"/>
      </w:pBdr>
      <w:tabs>
        <w:tab w:val="clear" w:pos="9356"/>
        <w:tab w:val="right" w:pos="9639"/>
      </w:tabs>
      <w:rPr>
        <w:rStyle w:val="PageNumber"/>
        <w:rFonts w:cs="Arial"/>
      </w:rPr>
    </w:pPr>
    <w:r>
      <w:rPr>
        <w:rStyle w:val="PageNumber"/>
        <w:rFonts w:cs="Arial"/>
      </w:rPr>
      <w:t xml:space="preserve">Filename: </w:t>
    </w:r>
    <w:r w:rsidR="00D708E4" w:rsidRPr="00AE1052">
      <w:rPr>
        <w:rStyle w:val="PageNumber"/>
        <w:rFonts w:cs="Arial"/>
      </w:rPr>
      <w:fldChar w:fldCharType="begin"/>
    </w:r>
    <w:r w:rsidRPr="00AE1052">
      <w:rPr>
        <w:rStyle w:val="PageNumber"/>
        <w:rFonts w:cs="Arial"/>
      </w:rPr>
      <w:instrText xml:space="preserve"> FILENAME </w:instrText>
    </w:r>
    <w:r w:rsidR="00D708E4" w:rsidRPr="00AE1052">
      <w:rPr>
        <w:rStyle w:val="PageNumber"/>
        <w:rFonts w:cs="Arial"/>
      </w:rPr>
      <w:fldChar w:fldCharType="separate"/>
    </w:r>
    <w:r w:rsidR="005F09AC">
      <w:rPr>
        <w:rStyle w:val="PageNumber"/>
        <w:rFonts w:cs="Arial"/>
        <w:noProof/>
      </w:rPr>
      <w:t>DSEWPC - Data Governance Paper v1 July 2011</w:t>
    </w:r>
    <w:r w:rsidR="00D708E4" w:rsidRPr="00AE1052">
      <w:rPr>
        <w:rStyle w:val="PageNumber"/>
        <w:rFonts w:cs="Arial"/>
      </w:rPr>
      <w:fldChar w:fldCharType="end"/>
    </w:r>
    <w:r>
      <w:rPr>
        <w:rStyle w:val="PageNumber"/>
        <w:rFonts w:cs="Arial"/>
      </w:rPr>
      <w:tab/>
      <w:t xml:space="preserve">Page </w:t>
    </w:r>
    <w:r w:rsidR="00D708E4">
      <w:rPr>
        <w:rStyle w:val="PageNumber"/>
        <w:rFonts w:cs="Arial"/>
      </w:rPr>
      <w:fldChar w:fldCharType="begin"/>
    </w:r>
    <w:r>
      <w:rPr>
        <w:rStyle w:val="PageNumber"/>
        <w:rFonts w:cs="Arial"/>
      </w:rPr>
      <w:instrText xml:space="preserve"> PAGE </w:instrText>
    </w:r>
    <w:r w:rsidR="00D708E4">
      <w:rPr>
        <w:rStyle w:val="PageNumber"/>
        <w:rFonts w:cs="Arial"/>
      </w:rPr>
      <w:fldChar w:fldCharType="separate"/>
    </w:r>
    <w:r w:rsidR="000624CC">
      <w:rPr>
        <w:rStyle w:val="PageNumber"/>
        <w:rFonts w:cs="Arial"/>
        <w:noProof/>
      </w:rPr>
      <w:t>1</w:t>
    </w:r>
    <w:r w:rsidR="00D708E4">
      <w:rPr>
        <w:rStyle w:val="PageNumber"/>
        <w:rFonts w:cs="Arial"/>
      </w:rPr>
      <w:fldChar w:fldCharType="end"/>
    </w:r>
    <w:r>
      <w:rPr>
        <w:rStyle w:val="PageNumber"/>
        <w:rFonts w:cs="Arial"/>
      </w:rPr>
      <w:t xml:space="preserve"> of </w:t>
    </w:r>
    <w:r w:rsidR="00D708E4">
      <w:rPr>
        <w:rStyle w:val="PageNumber"/>
        <w:rFonts w:cs="Arial"/>
      </w:rPr>
      <w:fldChar w:fldCharType="begin"/>
    </w:r>
    <w:r>
      <w:rPr>
        <w:rStyle w:val="PageNumber"/>
        <w:rFonts w:cs="Arial"/>
      </w:rPr>
      <w:instrText xml:space="preserve"> NUMPAGES </w:instrText>
    </w:r>
    <w:r w:rsidR="00D708E4">
      <w:rPr>
        <w:rStyle w:val="PageNumber"/>
        <w:rFonts w:cs="Arial"/>
      </w:rPr>
      <w:fldChar w:fldCharType="separate"/>
    </w:r>
    <w:r w:rsidR="000624CC">
      <w:rPr>
        <w:rStyle w:val="PageNumber"/>
        <w:rFonts w:cs="Arial"/>
        <w:noProof/>
      </w:rPr>
      <w:t>24</w:t>
    </w:r>
    <w:r w:rsidR="00D708E4">
      <w:rPr>
        <w:rStyle w:val="PageNumber"/>
        <w:rFonts w:cs="Arial"/>
      </w:rPr>
      <w:fldChar w:fldCharType="end"/>
    </w:r>
  </w:p>
  <w:p w:rsidR="00DB5B3D" w:rsidRDefault="00DB5B3D" w:rsidP="00E07057">
    <w:pPr>
      <w:pStyle w:val="Footer"/>
      <w:pBdr>
        <w:top w:val="single" w:sz="6" w:space="0" w:color="auto"/>
      </w:pBdr>
      <w:tabs>
        <w:tab w:val="clear" w:pos="9356"/>
        <w:tab w:val="right" w:pos="9639"/>
      </w:tabs>
    </w:pPr>
    <w:r w:rsidRPr="00F9233D">
      <w:rPr>
        <w:rStyle w:val="PageNumber"/>
        <w:rFonts w:cs="Arial"/>
      </w:rPr>
      <w:t>Last printed</w:t>
    </w:r>
    <w:r>
      <w:rPr>
        <w:rStyle w:val="PageNumber"/>
        <w:rFonts w:cs="Arial"/>
      </w:rPr>
      <w:t>:</w:t>
    </w:r>
    <w:r w:rsidRPr="00F9233D">
      <w:rPr>
        <w:rStyle w:val="PageNumber"/>
        <w:rFonts w:cs="Arial"/>
      </w:rPr>
      <w:t xml:space="preserve"> </w:t>
    </w:r>
    <w:r w:rsidR="00D708E4">
      <w:rPr>
        <w:rStyle w:val="PageNumber"/>
        <w:rFonts w:cs="Arial"/>
      </w:rPr>
      <w:fldChar w:fldCharType="begin"/>
    </w:r>
    <w:r>
      <w:rPr>
        <w:rStyle w:val="PageNumber"/>
        <w:rFonts w:cs="Arial"/>
      </w:rPr>
      <w:instrText xml:space="preserve"> PRINTDATE \@ "d/MM/yyyy h:mm am/pm" </w:instrText>
    </w:r>
    <w:r w:rsidR="00D708E4">
      <w:rPr>
        <w:rStyle w:val="PageNumber"/>
        <w:rFonts w:cs="Arial"/>
      </w:rPr>
      <w:fldChar w:fldCharType="separate"/>
    </w:r>
    <w:r w:rsidR="005F09AC">
      <w:rPr>
        <w:rStyle w:val="PageNumber"/>
        <w:rFonts w:cs="Arial"/>
        <w:noProof/>
      </w:rPr>
      <w:t>10/09/2012 4:05 PM</w:t>
    </w:r>
    <w:r w:rsidR="00D708E4">
      <w:rPr>
        <w:rStyle w:val="PageNumber"/>
        <w:rFonts w:cs="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B3D" w:rsidRDefault="00DB5B3D">
      <w:r>
        <w:separator/>
      </w:r>
    </w:p>
  </w:footnote>
  <w:footnote w:type="continuationSeparator" w:id="0">
    <w:p w:rsidR="00DB5B3D" w:rsidRDefault="00DB5B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B3D" w:rsidRDefault="00D708E4" w:rsidP="00B445A6">
    <w:pPr>
      <w:pStyle w:val="Header"/>
      <w:spacing w:line="360" w:lineRule="auto"/>
      <w:jc w:val="left"/>
    </w:pPr>
    <w:fldSimple w:instr=" TITLE   \* MERGEFORMAT ">
      <w:r w:rsidR="005F09AC">
        <w:t>BI000.1 - Department of Sustainability, Environment, Water, Population and Communities</w:t>
      </w:r>
    </w:fldSimple>
    <w:r w:rsidR="00DB5B3D" w:rsidRPr="00662A7E">
      <w:t xml:space="preserve"> </w:t>
    </w:r>
  </w:p>
  <w:p w:rsidR="00DB5B3D" w:rsidRPr="00662A7E" w:rsidRDefault="00DB5B3D" w:rsidP="00E07057">
    <w:pPr>
      <w:pStyle w:val="Header"/>
      <w:spacing w:line="360" w:lineRule="auto"/>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283E32A4"/>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55B6B116"/>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82A80318"/>
    <w:lvl w:ilvl="0">
      <w:start w:val="1"/>
      <w:numFmt w:val="decimal"/>
      <w:lvlText w:val="%1."/>
      <w:lvlJc w:val="left"/>
      <w:pPr>
        <w:tabs>
          <w:tab w:val="num" w:pos="360"/>
        </w:tabs>
        <w:ind w:left="360" w:hanging="360"/>
      </w:pPr>
      <w:rPr>
        <w:rFonts w:cs="Times New Roman"/>
      </w:rPr>
    </w:lvl>
  </w:abstractNum>
  <w:abstractNum w:abstractNumId="3">
    <w:nsid w:val="FFFFFF89"/>
    <w:multiLevelType w:val="singleLevel"/>
    <w:tmpl w:val="F3A6EB80"/>
    <w:lvl w:ilvl="0">
      <w:start w:val="1"/>
      <w:numFmt w:val="bullet"/>
      <w:lvlText w:val=""/>
      <w:lvlJc w:val="left"/>
      <w:pPr>
        <w:tabs>
          <w:tab w:val="num" w:pos="360"/>
        </w:tabs>
        <w:ind w:left="360" w:hanging="360"/>
      </w:pPr>
      <w:rPr>
        <w:rFonts w:ascii="Symbol" w:hAnsi="Symbol" w:hint="default"/>
      </w:rPr>
    </w:lvl>
  </w:abstractNum>
  <w:abstractNum w:abstractNumId="4">
    <w:nsid w:val="01E73B4B"/>
    <w:multiLevelType w:val="hybridMultilevel"/>
    <w:tmpl w:val="BD90B40C"/>
    <w:lvl w:ilvl="0" w:tplc="0C090001">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0"/>
        </w:tabs>
        <w:ind w:hanging="360"/>
      </w:pPr>
      <w:rPr>
        <w:rFonts w:ascii="Courier New" w:hAnsi="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5">
    <w:nsid w:val="02580B71"/>
    <w:multiLevelType w:val="hybridMultilevel"/>
    <w:tmpl w:val="F296E510"/>
    <w:lvl w:ilvl="0" w:tplc="0C090001">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1860"/>
        </w:tabs>
        <w:ind w:left="1860" w:hanging="360"/>
      </w:pPr>
      <w:rPr>
        <w:rFonts w:ascii="Courier New" w:hAnsi="Courier New" w:cs="Courier New" w:hint="default"/>
      </w:rPr>
    </w:lvl>
    <w:lvl w:ilvl="2" w:tplc="0C090005" w:tentative="1">
      <w:start w:val="1"/>
      <w:numFmt w:val="bullet"/>
      <w:lvlText w:val=""/>
      <w:lvlJc w:val="left"/>
      <w:pPr>
        <w:tabs>
          <w:tab w:val="num" w:pos="2580"/>
        </w:tabs>
        <w:ind w:left="2580" w:hanging="360"/>
      </w:pPr>
      <w:rPr>
        <w:rFonts w:ascii="Wingdings" w:hAnsi="Wingdings" w:hint="default"/>
      </w:rPr>
    </w:lvl>
    <w:lvl w:ilvl="3" w:tplc="0C090001" w:tentative="1">
      <w:start w:val="1"/>
      <w:numFmt w:val="bullet"/>
      <w:lvlText w:val=""/>
      <w:lvlJc w:val="left"/>
      <w:pPr>
        <w:tabs>
          <w:tab w:val="num" w:pos="3300"/>
        </w:tabs>
        <w:ind w:left="3300" w:hanging="360"/>
      </w:pPr>
      <w:rPr>
        <w:rFonts w:ascii="Symbol" w:hAnsi="Symbol" w:hint="default"/>
      </w:rPr>
    </w:lvl>
    <w:lvl w:ilvl="4" w:tplc="0C090003" w:tentative="1">
      <w:start w:val="1"/>
      <w:numFmt w:val="bullet"/>
      <w:lvlText w:val="o"/>
      <w:lvlJc w:val="left"/>
      <w:pPr>
        <w:tabs>
          <w:tab w:val="num" w:pos="4020"/>
        </w:tabs>
        <w:ind w:left="4020" w:hanging="360"/>
      </w:pPr>
      <w:rPr>
        <w:rFonts w:ascii="Courier New" w:hAnsi="Courier New" w:cs="Courier New" w:hint="default"/>
      </w:rPr>
    </w:lvl>
    <w:lvl w:ilvl="5" w:tplc="0C090005" w:tentative="1">
      <w:start w:val="1"/>
      <w:numFmt w:val="bullet"/>
      <w:lvlText w:val=""/>
      <w:lvlJc w:val="left"/>
      <w:pPr>
        <w:tabs>
          <w:tab w:val="num" w:pos="4740"/>
        </w:tabs>
        <w:ind w:left="4740" w:hanging="360"/>
      </w:pPr>
      <w:rPr>
        <w:rFonts w:ascii="Wingdings" w:hAnsi="Wingdings" w:hint="default"/>
      </w:rPr>
    </w:lvl>
    <w:lvl w:ilvl="6" w:tplc="0C090001" w:tentative="1">
      <w:start w:val="1"/>
      <w:numFmt w:val="bullet"/>
      <w:lvlText w:val=""/>
      <w:lvlJc w:val="left"/>
      <w:pPr>
        <w:tabs>
          <w:tab w:val="num" w:pos="5460"/>
        </w:tabs>
        <w:ind w:left="5460" w:hanging="360"/>
      </w:pPr>
      <w:rPr>
        <w:rFonts w:ascii="Symbol" w:hAnsi="Symbol" w:hint="default"/>
      </w:rPr>
    </w:lvl>
    <w:lvl w:ilvl="7" w:tplc="0C090003" w:tentative="1">
      <w:start w:val="1"/>
      <w:numFmt w:val="bullet"/>
      <w:lvlText w:val="o"/>
      <w:lvlJc w:val="left"/>
      <w:pPr>
        <w:tabs>
          <w:tab w:val="num" w:pos="6180"/>
        </w:tabs>
        <w:ind w:left="6180" w:hanging="360"/>
      </w:pPr>
      <w:rPr>
        <w:rFonts w:ascii="Courier New" w:hAnsi="Courier New" w:cs="Courier New" w:hint="default"/>
      </w:rPr>
    </w:lvl>
    <w:lvl w:ilvl="8" w:tplc="0C090005" w:tentative="1">
      <w:start w:val="1"/>
      <w:numFmt w:val="bullet"/>
      <w:lvlText w:val=""/>
      <w:lvlJc w:val="left"/>
      <w:pPr>
        <w:tabs>
          <w:tab w:val="num" w:pos="6900"/>
        </w:tabs>
        <w:ind w:left="6900" w:hanging="360"/>
      </w:pPr>
      <w:rPr>
        <w:rFonts w:ascii="Wingdings" w:hAnsi="Wingdings" w:hint="default"/>
      </w:rPr>
    </w:lvl>
  </w:abstractNum>
  <w:abstractNum w:abstractNumId="6">
    <w:nsid w:val="04E73832"/>
    <w:multiLevelType w:val="multilevel"/>
    <w:tmpl w:val="38E4FF92"/>
    <w:name w:val="H1_bulletlist"/>
    <w:lvl w:ilvl="0">
      <w:start w:val="1"/>
      <w:numFmt w:val="bullet"/>
      <w:pStyle w:val="NormalH1bulletsCharChar"/>
      <w:lvlText w:val=""/>
      <w:lvlJc w:val="left"/>
      <w:pPr>
        <w:tabs>
          <w:tab w:val="num" w:pos="567"/>
        </w:tabs>
        <w:ind w:left="567" w:hanging="283"/>
      </w:pPr>
      <w:rPr>
        <w:rFonts w:ascii="ZapfDingbats" w:hAnsi="ZapfDingbats" w:hint="default"/>
        <w:color w:val="800000"/>
        <w:sz w:val="12"/>
      </w:rPr>
    </w:lvl>
    <w:lvl w:ilvl="1">
      <w:start w:val="1"/>
      <w:numFmt w:val="bullet"/>
      <w:lvlText w:val="-"/>
      <w:lvlJc w:val="left"/>
      <w:pPr>
        <w:tabs>
          <w:tab w:val="num" w:pos="851"/>
        </w:tabs>
        <w:ind w:left="851" w:hanging="284"/>
      </w:pPr>
      <w:rPr>
        <w:rFonts w:ascii="Arial" w:hAnsi="Arial" w:hint="default"/>
        <w:b/>
        <w:i w:val="0"/>
        <w:color w:val="auto"/>
        <w:sz w:val="24"/>
      </w:rPr>
    </w:lvl>
    <w:lvl w:ilvl="2">
      <w:start w:val="1"/>
      <w:numFmt w:val="bullet"/>
      <w:lvlText w:val="°"/>
      <w:lvlJc w:val="left"/>
      <w:pPr>
        <w:tabs>
          <w:tab w:val="num" w:pos="1134"/>
        </w:tabs>
        <w:ind w:left="1134" w:hanging="283"/>
      </w:pPr>
      <w:rPr>
        <w:rFonts w:ascii="Arial" w:hAnsi="Arial" w:hint="default"/>
        <w:color w:val="auto"/>
        <w:sz w:val="16"/>
      </w:rPr>
    </w:lvl>
    <w:lvl w:ilvl="3">
      <w:start w:val="1"/>
      <w:numFmt w:val="decimal"/>
      <w:lvlText w:val="(%4)"/>
      <w:lvlJc w:val="left"/>
      <w:pPr>
        <w:tabs>
          <w:tab w:val="num" w:pos="2285"/>
        </w:tabs>
        <w:ind w:left="2285" w:hanging="360"/>
      </w:pPr>
      <w:rPr>
        <w:rFonts w:cs="Times New Roman" w:hint="default"/>
      </w:rPr>
    </w:lvl>
    <w:lvl w:ilvl="4">
      <w:start w:val="1"/>
      <w:numFmt w:val="lowerLetter"/>
      <w:lvlText w:val="(%5)"/>
      <w:lvlJc w:val="left"/>
      <w:pPr>
        <w:tabs>
          <w:tab w:val="num" w:pos="2645"/>
        </w:tabs>
        <w:ind w:left="2645" w:hanging="360"/>
      </w:pPr>
      <w:rPr>
        <w:rFonts w:cs="Times New Roman" w:hint="default"/>
      </w:rPr>
    </w:lvl>
    <w:lvl w:ilvl="5">
      <w:start w:val="1"/>
      <w:numFmt w:val="lowerRoman"/>
      <w:lvlText w:val="(%6)"/>
      <w:lvlJc w:val="left"/>
      <w:pPr>
        <w:tabs>
          <w:tab w:val="num" w:pos="3005"/>
        </w:tabs>
        <w:ind w:left="3005" w:hanging="360"/>
      </w:pPr>
      <w:rPr>
        <w:rFonts w:cs="Times New Roman" w:hint="default"/>
      </w:rPr>
    </w:lvl>
    <w:lvl w:ilvl="6">
      <w:start w:val="1"/>
      <w:numFmt w:val="decimal"/>
      <w:lvlText w:val="%7."/>
      <w:lvlJc w:val="left"/>
      <w:pPr>
        <w:tabs>
          <w:tab w:val="num" w:pos="3365"/>
        </w:tabs>
        <w:ind w:left="3365" w:hanging="360"/>
      </w:pPr>
      <w:rPr>
        <w:rFonts w:cs="Times New Roman" w:hint="default"/>
      </w:rPr>
    </w:lvl>
    <w:lvl w:ilvl="7">
      <w:start w:val="1"/>
      <w:numFmt w:val="lowerLetter"/>
      <w:lvlText w:val="%8."/>
      <w:lvlJc w:val="left"/>
      <w:pPr>
        <w:tabs>
          <w:tab w:val="num" w:pos="3725"/>
        </w:tabs>
        <w:ind w:left="3725" w:hanging="360"/>
      </w:pPr>
      <w:rPr>
        <w:rFonts w:cs="Times New Roman" w:hint="default"/>
      </w:rPr>
    </w:lvl>
    <w:lvl w:ilvl="8">
      <w:start w:val="1"/>
      <w:numFmt w:val="lowerRoman"/>
      <w:lvlText w:val="%9."/>
      <w:lvlJc w:val="left"/>
      <w:pPr>
        <w:tabs>
          <w:tab w:val="num" w:pos="4085"/>
        </w:tabs>
        <w:ind w:left="4085" w:hanging="360"/>
      </w:pPr>
      <w:rPr>
        <w:rFonts w:cs="Times New Roman" w:hint="default"/>
      </w:rPr>
    </w:lvl>
  </w:abstractNum>
  <w:abstractNum w:abstractNumId="7">
    <w:nsid w:val="07921B15"/>
    <w:multiLevelType w:val="hybridMultilevel"/>
    <w:tmpl w:val="C3063430"/>
    <w:lvl w:ilvl="0" w:tplc="4B9E73C8">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090F440F"/>
    <w:multiLevelType w:val="multilevel"/>
    <w:tmpl w:val="594872E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0AAD3A0B"/>
    <w:multiLevelType w:val="hybridMultilevel"/>
    <w:tmpl w:val="E1EA9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CCC22BD"/>
    <w:multiLevelType w:val="hybridMultilevel"/>
    <w:tmpl w:val="E8E4281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1342B37"/>
    <w:multiLevelType w:val="hybridMultilevel"/>
    <w:tmpl w:val="5476C0C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32A6EA9"/>
    <w:multiLevelType w:val="hybridMultilevel"/>
    <w:tmpl w:val="38069F9C"/>
    <w:lvl w:ilvl="0" w:tplc="0C090001">
      <w:start w:val="1"/>
      <w:numFmt w:val="bullet"/>
      <w:lvlText w:val=""/>
      <w:lvlJc w:val="left"/>
      <w:pPr>
        <w:ind w:left="1009" w:hanging="360"/>
      </w:pPr>
      <w:rPr>
        <w:rFonts w:ascii="Symbol" w:hAnsi="Symbol" w:hint="default"/>
      </w:rPr>
    </w:lvl>
    <w:lvl w:ilvl="1" w:tplc="0C090003" w:tentative="1">
      <w:start w:val="1"/>
      <w:numFmt w:val="bullet"/>
      <w:lvlText w:val="o"/>
      <w:lvlJc w:val="left"/>
      <w:pPr>
        <w:ind w:left="1729" w:hanging="360"/>
      </w:pPr>
      <w:rPr>
        <w:rFonts w:ascii="Courier New" w:hAnsi="Courier New" w:cs="Courier New" w:hint="default"/>
      </w:rPr>
    </w:lvl>
    <w:lvl w:ilvl="2" w:tplc="0C090005" w:tentative="1">
      <w:start w:val="1"/>
      <w:numFmt w:val="bullet"/>
      <w:lvlText w:val=""/>
      <w:lvlJc w:val="left"/>
      <w:pPr>
        <w:ind w:left="2449" w:hanging="360"/>
      </w:pPr>
      <w:rPr>
        <w:rFonts w:ascii="Wingdings" w:hAnsi="Wingdings" w:hint="default"/>
      </w:rPr>
    </w:lvl>
    <w:lvl w:ilvl="3" w:tplc="0C090001" w:tentative="1">
      <w:start w:val="1"/>
      <w:numFmt w:val="bullet"/>
      <w:lvlText w:val=""/>
      <w:lvlJc w:val="left"/>
      <w:pPr>
        <w:ind w:left="3169" w:hanging="360"/>
      </w:pPr>
      <w:rPr>
        <w:rFonts w:ascii="Symbol" w:hAnsi="Symbol" w:hint="default"/>
      </w:rPr>
    </w:lvl>
    <w:lvl w:ilvl="4" w:tplc="0C090003" w:tentative="1">
      <w:start w:val="1"/>
      <w:numFmt w:val="bullet"/>
      <w:lvlText w:val="o"/>
      <w:lvlJc w:val="left"/>
      <w:pPr>
        <w:ind w:left="3889" w:hanging="360"/>
      </w:pPr>
      <w:rPr>
        <w:rFonts w:ascii="Courier New" w:hAnsi="Courier New" w:cs="Courier New" w:hint="default"/>
      </w:rPr>
    </w:lvl>
    <w:lvl w:ilvl="5" w:tplc="0C090005" w:tentative="1">
      <w:start w:val="1"/>
      <w:numFmt w:val="bullet"/>
      <w:lvlText w:val=""/>
      <w:lvlJc w:val="left"/>
      <w:pPr>
        <w:ind w:left="4609" w:hanging="360"/>
      </w:pPr>
      <w:rPr>
        <w:rFonts w:ascii="Wingdings" w:hAnsi="Wingdings" w:hint="default"/>
      </w:rPr>
    </w:lvl>
    <w:lvl w:ilvl="6" w:tplc="0C090001" w:tentative="1">
      <w:start w:val="1"/>
      <w:numFmt w:val="bullet"/>
      <w:lvlText w:val=""/>
      <w:lvlJc w:val="left"/>
      <w:pPr>
        <w:ind w:left="5329" w:hanging="360"/>
      </w:pPr>
      <w:rPr>
        <w:rFonts w:ascii="Symbol" w:hAnsi="Symbol" w:hint="default"/>
      </w:rPr>
    </w:lvl>
    <w:lvl w:ilvl="7" w:tplc="0C090003" w:tentative="1">
      <w:start w:val="1"/>
      <w:numFmt w:val="bullet"/>
      <w:lvlText w:val="o"/>
      <w:lvlJc w:val="left"/>
      <w:pPr>
        <w:ind w:left="6049" w:hanging="360"/>
      </w:pPr>
      <w:rPr>
        <w:rFonts w:ascii="Courier New" w:hAnsi="Courier New" w:cs="Courier New" w:hint="default"/>
      </w:rPr>
    </w:lvl>
    <w:lvl w:ilvl="8" w:tplc="0C090005" w:tentative="1">
      <w:start w:val="1"/>
      <w:numFmt w:val="bullet"/>
      <w:lvlText w:val=""/>
      <w:lvlJc w:val="left"/>
      <w:pPr>
        <w:ind w:left="6769" w:hanging="360"/>
      </w:pPr>
      <w:rPr>
        <w:rFonts w:ascii="Wingdings" w:hAnsi="Wingdings" w:hint="default"/>
      </w:rPr>
    </w:lvl>
  </w:abstractNum>
  <w:abstractNum w:abstractNumId="13">
    <w:nsid w:val="141E6E75"/>
    <w:multiLevelType w:val="multilevel"/>
    <w:tmpl w:val="04F20BF4"/>
    <w:lvl w:ilvl="0">
      <w:start w:val="1"/>
      <w:numFmt w:val="decimal"/>
      <w:isLgl/>
      <w:lvlText w:val="%1."/>
      <w:lvlJc w:val="left"/>
      <w:pPr>
        <w:tabs>
          <w:tab w:val="num" w:pos="0"/>
        </w:tabs>
        <w:ind w:hanging="432"/>
      </w:pPr>
      <w:rPr>
        <w:rFonts w:cs="Times New Roman" w:hint="default"/>
      </w:rPr>
    </w:lvl>
    <w:lvl w:ilvl="1">
      <w:start w:val="1"/>
      <w:numFmt w:val="decimal"/>
      <w:isLgl/>
      <w:lvlText w:val="%1.%2."/>
      <w:lvlJc w:val="left"/>
      <w:pPr>
        <w:tabs>
          <w:tab w:val="num" w:pos="-138"/>
        </w:tabs>
        <w:ind w:left="-138" w:hanging="720"/>
      </w:pPr>
      <w:rPr>
        <w:rFonts w:cs="Times New Roman" w:hint="default"/>
      </w:rPr>
    </w:lvl>
    <w:lvl w:ilvl="2">
      <w:start w:val="1"/>
      <w:numFmt w:val="decimal"/>
      <w:isLgl/>
      <w:lvlText w:val="%1.%2.%3."/>
      <w:lvlJc w:val="left"/>
      <w:pPr>
        <w:tabs>
          <w:tab w:val="num" w:pos="2970"/>
        </w:tabs>
        <w:ind w:left="2970" w:hanging="720"/>
      </w:pPr>
      <w:rPr>
        <w:rFonts w:cs="Times New Roman" w:hint="default"/>
      </w:rPr>
    </w:lvl>
    <w:lvl w:ilvl="3">
      <w:start w:val="1"/>
      <w:numFmt w:val="decimal"/>
      <w:isLgl/>
      <w:lvlText w:val="%1.%2.%3.%4."/>
      <w:lvlJc w:val="left"/>
      <w:pPr>
        <w:tabs>
          <w:tab w:val="num" w:pos="222"/>
        </w:tabs>
        <w:ind w:left="6" w:hanging="864"/>
      </w:pPr>
      <w:rPr>
        <w:rFonts w:cs="Times New Roman" w:hint="default"/>
      </w:rPr>
    </w:lvl>
    <w:lvl w:ilvl="4">
      <w:start w:val="1"/>
      <w:numFmt w:val="decimal"/>
      <w:lvlText w:val="%1.%2.%3.%4.%5"/>
      <w:lvlJc w:val="left"/>
      <w:pPr>
        <w:tabs>
          <w:tab w:val="num" w:pos="150"/>
        </w:tabs>
        <w:ind w:left="150" w:hanging="1008"/>
      </w:pPr>
      <w:rPr>
        <w:rFonts w:cs="Times New Roman" w:hint="default"/>
      </w:rPr>
    </w:lvl>
    <w:lvl w:ilvl="5">
      <w:start w:val="1"/>
      <w:numFmt w:val="decimal"/>
      <w:lvlText w:val="%1.%2.%3.%4.%5.%6"/>
      <w:lvlJc w:val="left"/>
      <w:pPr>
        <w:tabs>
          <w:tab w:val="num" w:pos="294"/>
        </w:tabs>
        <w:ind w:left="294" w:hanging="1152"/>
      </w:pPr>
      <w:rPr>
        <w:rFonts w:cs="Times New Roman" w:hint="default"/>
      </w:rPr>
    </w:lvl>
    <w:lvl w:ilvl="6">
      <w:start w:val="1"/>
      <w:numFmt w:val="decimal"/>
      <w:lvlText w:val="%1.%2.%3.%4.%5.%6.%7"/>
      <w:lvlJc w:val="left"/>
      <w:pPr>
        <w:tabs>
          <w:tab w:val="num" w:pos="438"/>
        </w:tabs>
        <w:ind w:left="438" w:hanging="1296"/>
      </w:pPr>
      <w:rPr>
        <w:rFonts w:cs="Times New Roman" w:hint="default"/>
      </w:rPr>
    </w:lvl>
    <w:lvl w:ilvl="7">
      <w:start w:val="1"/>
      <w:numFmt w:val="decimal"/>
      <w:lvlText w:val="%1.%2.%3.%4.%5.%6.%7.%8"/>
      <w:lvlJc w:val="left"/>
      <w:pPr>
        <w:tabs>
          <w:tab w:val="num" w:pos="582"/>
        </w:tabs>
        <w:ind w:left="582" w:hanging="1440"/>
      </w:pPr>
      <w:rPr>
        <w:rFonts w:cs="Times New Roman" w:hint="default"/>
      </w:rPr>
    </w:lvl>
    <w:lvl w:ilvl="8">
      <w:start w:val="1"/>
      <w:numFmt w:val="decimal"/>
      <w:lvlText w:val="%1.%2.%3.%4.%5.%6.%7.%8.%9"/>
      <w:lvlJc w:val="left"/>
      <w:pPr>
        <w:tabs>
          <w:tab w:val="num" w:pos="726"/>
        </w:tabs>
        <w:ind w:left="726" w:hanging="1584"/>
      </w:pPr>
      <w:rPr>
        <w:rFonts w:cs="Times New Roman" w:hint="default"/>
      </w:rPr>
    </w:lvl>
  </w:abstractNum>
  <w:abstractNum w:abstractNumId="14">
    <w:nsid w:val="18EB35CE"/>
    <w:multiLevelType w:val="hybridMultilevel"/>
    <w:tmpl w:val="C3063430"/>
    <w:lvl w:ilvl="0" w:tplc="4B9E73C8">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1B50134F"/>
    <w:multiLevelType w:val="hybridMultilevel"/>
    <w:tmpl w:val="0652EE5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C6D3111"/>
    <w:multiLevelType w:val="multilevel"/>
    <w:tmpl w:val="25409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1D0D2DB4"/>
    <w:multiLevelType w:val="hybridMultilevel"/>
    <w:tmpl w:val="2A5203B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DC951E6"/>
    <w:multiLevelType w:val="hybridMultilevel"/>
    <w:tmpl w:val="65E09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438377B"/>
    <w:multiLevelType w:val="hybridMultilevel"/>
    <w:tmpl w:val="5594A020"/>
    <w:lvl w:ilvl="0" w:tplc="1ECCF0C0">
      <w:start w:val="1"/>
      <w:numFmt w:val="bullet"/>
      <w:lvlText w:val=""/>
      <w:lvlJc w:val="left"/>
      <w:pPr>
        <w:tabs>
          <w:tab w:val="num" w:pos="720"/>
        </w:tabs>
        <w:ind w:left="720" w:hanging="360"/>
      </w:pPr>
      <w:rPr>
        <w:rFonts w:ascii="Symbol" w:hAnsi="Symbol" w:hint="default"/>
        <w:color w:val="auto"/>
        <w:sz w:val="20"/>
      </w:rPr>
    </w:lvl>
    <w:lvl w:ilvl="1" w:tplc="0C09000F">
      <w:start w:val="1"/>
      <w:numFmt w:val="decimal"/>
      <w:lvlText w:val="%2."/>
      <w:lvlJc w:val="left"/>
      <w:pPr>
        <w:tabs>
          <w:tab w:val="num" w:pos="720"/>
        </w:tabs>
        <w:ind w:left="720" w:hanging="360"/>
      </w:pPr>
      <w:rPr>
        <w:rFonts w:cs="Times New Roman" w:hint="default"/>
        <w:color w:val="auto"/>
        <w:sz w:val="20"/>
        <w:szCs w:val="20"/>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nsid w:val="275239AF"/>
    <w:multiLevelType w:val="hybridMultilevel"/>
    <w:tmpl w:val="731C5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9F02013"/>
    <w:multiLevelType w:val="hybridMultilevel"/>
    <w:tmpl w:val="5DCA7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A7A3DEB"/>
    <w:multiLevelType w:val="hybridMultilevel"/>
    <w:tmpl w:val="1EC4C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2C352E91"/>
    <w:multiLevelType w:val="hybridMultilevel"/>
    <w:tmpl w:val="6D6A15B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2C53305C"/>
    <w:multiLevelType w:val="hybridMultilevel"/>
    <w:tmpl w:val="E0082BB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2E2C1A45"/>
    <w:multiLevelType w:val="hybridMultilevel"/>
    <w:tmpl w:val="1428925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2F557FB6"/>
    <w:multiLevelType w:val="hybridMultilevel"/>
    <w:tmpl w:val="9CCE3BE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6436119"/>
    <w:multiLevelType w:val="multilevel"/>
    <w:tmpl w:val="B0541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3991309E"/>
    <w:multiLevelType w:val="hybridMultilevel"/>
    <w:tmpl w:val="D7186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3BC66908"/>
    <w:multiLevelType w:val="hybridMultilevel"/>
    <w:tmpl w:val="58A0480E"/>
    <w:lvl w:ilvl="0" w:tplc="0C09000F">
      <w:start w:val="1"/>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0">
    <w:nsid w:val="3C891F59"/>
    <w:multiLevelType w:val="hybridMultilevel"/>
    <w:tmpl w:val="7C0A0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3D2D373D"/>
    <w:multiLevelType w:val="multilevel"/>
    <w:tmpl w:val="04F20BF4"/>
    <w:lvl w:ilvl="0">
      <w:start w:val="1"/>
      <w:numFmt w:val="decimal"/>
      <w:isLgl/>
      <w:lvlText w:val="%1."/>
      <w:lvlJc w:val="left"/>
      <w:pPr>
        <w:tabs>
          <w:tab w:val="num" w:pos="432"/>
        </w:tabs>
        <w:ind w:hanging="432"/>
      </w:pPr>
      <w:rPr>
        <w:rFonts w:cs="Times New Roman" w:hint="default"/>
      </w:rPr>
    </w:lvl>
    <w:lvl w:ilvl="1">
      <w:start w:val="1"/>
      <w:numFmt w:val="decimal"/>
      <w:isLgl/>
      <w:lvlText w:val="%1.%2."/>
      <w:lvlJc w:val="left"/>
      <w:pPr>
        <w:tabs>
          <w:tab w:val="num" w:pos="294"/>
        </w:tabs>
        <w:ind w:left="294" w:hanging="720"/>
      </w:pPr>
      <w:rPr>
        <w:rFonts w:cs="Times New Roman" w:hint="default"/>
      </w:rPr>
    </w:lvl>
    <w:lvl w:ilvl="2">
      <w:start w:val="1"/>
      <w:numFmt w:val="decimal"/>
      <w:isLgl/>
      <w:lvlText w:val="%1.%2.%3."/>
      <w:lvlJc w:val="left"/>
      <w:pPr>
        <w:tabs>
          <w:tab w:val="num" w:pos="3402"/>
        </w:tabs>
        <w:ind w:left="3402" w:hanging="720"/>
      </w:pPr>
      <w:rPr>
        <w:rFonts w:cs="Times New Roman" w:hint="default"/>
      </w:rPr>
    </w:lvl>
    <w:lvl w:ilvl="3">
      <w:start w:val="1"/>
      <w:numFmt w:val="decimal"/>
      <w:isLgl/>
      <w:lvlText w:val="%1.%2.%3.%4."/>
      <w:lvlJc w:val="left"/>
      <w:pPr>
        <w:tabs>
          <w:tab w:val="num" w:pos="654"/>
        </w:tabs>
        <w:ind w:left="438" w:hanging="864"/>
      </w:pPr>
      <w:rPr>
        <w:rFonts w:cs="Times New Roman" w:hint="default"/>
      </w:rPr>
    </w:lvl>
    <w:lvl w:ilvl="4">
      <w:start w:val="1"/>
      <w:numFmt w:val="decimal"/>
      <w:lvlText w:val="%1.%2.%3.%4.%5"/>
      <w:lvlJc w:val="left"/>
      <w:pPr>
        <w:tabs>
          <w:tab w:val="num" w:pos="582"/>
        </w:tabs>
        <w:ind w:left="582" w:hanging="1008"/>
      </w:pPr>
      <w:rPr>
        <w:rFonts w:cs="Times New Roman" w:hint="default"/>
      </w:rPr>
    </w:lvl>
    <w:lvl w:ilvl="5">
      <w:start w:val="1"/>
      <w:numFmt w:val="decimal"/>
      <w:lvlText w:val="%1.%2.%3.%4.%5.%6"/>
      <w:lvlJc w:val="left"/>
      <w:pPr>
        <w:tabs>
          <w:tab w:val="num" w:pos="726"/>
        </w:tabs>
        <w:ind w:left="726" w:hanging="1152"/>
      </w:pPr>
      <w:rPr>
        <w:rFonts w:cs="Times New Roman" w:hint="default"/>
      </w:rPr>
    </w:lvl>
    <w:lvl w:ilvl="6">
      <w:start w:val="1"/>
      <w:numFmt w:val="decimal"/>
      <w:lvlText w:val="%1.%2.%3.%4.%5.%6.%7"/>
      <w:lvlJc w:val="left"/>
      <w:pPr>
        <w:tabs>
          <w:tab w:val="num" w:pos="870"/>
        </w:tabs>
        <w:ind w:left="870" w:hanging="1296"/>
      </w:pPr>
      <w:rPr>
        <w:rFonts w:cs="Times New Roman" w:hint="default"/>
      </w:rPr>
    </w:lvl>
    <w:lvl w:ilvl="7">
      <w:start w:val="1"/>
      <w:numFmt w:val="decimal"/>
      <w:lvlText w:val="%1.%2.%3.%4.%5.%6.%7.%8"/>
      <w:lvlJc w:val="left"/>
      <w:pPr>
        <w:tabs>
          <w:tab w:val="num" w:pos="1014"/>
        </w:tabs>
        <w:ind w:left="1014" w:hanging="1440"/>
      </w:pPr>
      <w:rPr>
        <w:rFonts w:cs="Times New Roman" w:hint="default"/>
      </w:rPr>
    </w:lvl>
    <w:lvl w:ilvl="8">
      <w:start w:val="1"/>
      <w:numFmt w:val="decimal"/>
      <w:lvlText w:val="%1.%2.%3.%4.%5.%6.%7.%8.%9"/>
      <w:lvlJc w:val="left"/>
      <w:pPr>
        <w:tabs>
          <w:tab w:val="num" w:pos="1158"/>
        </w:tabs>
        <w:ind w:left="1158" w:hanging="1584"/>
      </w:pPr>
      <w:rPr>
        <w:rFonts w:cs="Times New Roman" w:hint="default"/>
      </w:rPr>
    </w:lvl>
  </w:abstractNum>
  <w:abstractNum w:abstractNumId="32">
    <w:nsid w:val="3E312345"/>
    <w:multiLevelType w:val="hybridMultilevel"/>
    <w:tmpl w:val="8F74ED3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3E700305"/>
    <w:multiLevelType w:val="hybridMultilevel"/>
    <w:tmpl w:val="15E2CF8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28E7972"/>
    <w:multiLevelType w:val="hybridMultilevel"/>
    <w:tmpl w:val="9B58F56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437932E2"/>
    <w:multiLevelType w:val="hybridMultilevel"/>
    <w:tmpl w:val="8AB0F692"/>
    <w:lvl w:ilvl="0" w:tplc="E39C5B5A">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45DF426A"/>
    <w:multiLevelType w:val="singleLevel"/>
    <w:tmpl w:val="DBDC2754"/>
    <w:lvl w:ilvl="0">
      <w:start w:val="1"/>
      <w:numFmt w:val="bullet"/>
      <w:pStyle w:val="BulletsL1"/>
      <w:lvlText w:val=""/>
      <w:lvlJc w:val="left"/>
      <w:pPr>
        <w:tabs>
          <w:tab w:val="num" w:pos="360"/>
        </w:tabs>
        <w:ind w:left="360" w:hanging="360"/>
      </w:pPr>
      <w:rPr>
        <w:rFonts w:ascii="Symbol" w:hAnsi="Symbol" w:hint="default"/>
        <w:sz w:val="20"/>
      </w:rPr>
    </w:lvl>
  </w:abstractNum>
  <w:abstractNum w:abstractNumId="37">
    <w:nsid w:val="47F43106"/>
    <w:multiLevelType w:val="hybridMultilevel"/>
    <w:tmpl w:val="BD586BE6"/>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38">
    <w:nsid w:val="49D24268"/>
    <w:multiLevelType w:val="hybridMultilevel"/>
    <w:tmpl w:val="09881B0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nsid w:val="4B8E4817"/>
    <w:multiLevelType w:val="hybridMultilevel"/>
    <w:tmpl w:val="BED0B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4BE67754"/>
    <w:multiLevelType w:val="hybridMultilevel"/>
    <w:tmpl w:val="431AC280"/>
    <w:lvl w:ilvl="0" w:tplc="0C090001">
      <w:start w:val="1"/>
      <w:numFmt w:val="bullet"/>
      <w:lvlText w:val=""/>
      <w:lvlJc w:val="left"/>
      <w:pPr>
        <w:ind w:left="1410" w:hanging="360"/>
      </w:pPr>
      <w:rPr>
        <w:rFonts w:ascii="Symbol" w:hAnsi="Symbol" w:hint="default"/>
      </w:rPr>
    </w:lvl>
    <w:lvl w:ilvl="1" w:tplc="0C090003" w:tentative="1">
      <w:start w:val="1"/>
      <w:numFmt w:val="bullet"/>
      <w:lvlText w:val="o"/>
      <w:lvlJc w:val="left"/>
      <w:pPr>
        <w:ind w:left="2130" w:hanging="360"/>
      </w:pPr>
      <w:rPr>
        <w:rFonts w:ascii="Courier New" w:hAnsi="Courier New" w:cs="Courier New" w:hint="default"/>
      </w:rPr>
    </w:lvl>
    <w:lvl w:ilvl="2" w:tplc="0C090005" w:tentative="1">
      <w:start w:val="1"/>
      <w:numFmt w:val="bullet"/>
      <w:lvlText w:val=""/>
      <w:lvlJc w:val="left"/>
      <w:pPr>
        <w:ind w:left="2850" w:hanging="360"/>
      </w:pPr>
      <w:rPr>
        <w:rFonts w:ascii="Wingdings" w:hAnsi="Wingdings" w:hint="default"/>
      </w:rPr>
    </w:lvl>
    <w:lvl w:ilvl="3" w:tplc="0C090001" w:tentative="1">
      <w:start w:val="1"/>
      <w:numFmt w:val="bullet"/>
      <w:lvlText w:val=""/>
      <w:lvlJc w:val="left"/>
      <w:pPr>
        <w:ind w:left="3570" w:hanging="360"/>
      </w:pPr>
      <w:rPr>
        <w:rFonts w:ascii="Symbol" w:hAnsi="Symbol" w:hint="default"/>
      </w:rPr>
    </w:lvl>
    <w:lvl w:ilvl="4" w:tplc="0C090003" w:tentative="1">
      <w:start w:val="1"/>
      <w:numFmt w:val="bullet"/>
      <w:lvlText w:val="o"/>
      <w:lvlJc w:val="left"/>
      <w:pPr>
        <w:ind w:left="4290" w:hanging="360"/>
      </w:pPr>
      <w:rPr>
        <w:rFonts w:ascii="Courier New" w:hAnsi="Courier New" w:cs="Courier New" w:hint="default"/>
      </w:rPr>
    </w:lvl>
    <w:lvl w:ilvl="5" w:tplc="0C090005" w:tentative="1">
      <w:start w:val="1"/>
      <w:numFmt w:val="bullet"/>
      <w:lvlText w:val=""/>
      <w:lvlJc w:val="left"/>
      <w:pPr>
        <w:ind w:left="5010" w:hanging="360"/>
      </w:pPr>
      <w:rPr>
        <w:rFonts w:ascii="Wingdings" w:hAnsi="Wingdings" w:hint="default"/>
      </w:rPr>
    </w:lvl>
    <w:lvl w:ilvl="6" w:tplc="0C090001" w:tentative="1">
      <w:start w:val="1"/>
      <w:numFmt w:val="bullet"/>
      <w:lvlText w:val=""/>
      <w:lvlJc w:val="left"/>
      <w:pPr>
        <w:ind w:left="5730" w:hanging="360"/>
      </w:pPr>
      <w:rPr>
        <w:rFonts w:ascii="Symbol" w:hAnsi="Symbol" w:hint="default"/>
      </w:rPr>
    </w:lvl>
    <w:lvl w:ilvl="7" w:tplc="0C090003" w:tentative="1">
      <w:start w:val="1"/>
      <w:numFmt w:val="bullet"/>
      <w:lvlText w:val="o"/>
      <w:lvlJc w:val="left"/>
      <w:pPr>
        <w:ind w:left="6450" w:hanging="360"/>
      </w:pPr>
      <w:rPr>
        <w:rFonts w:ascii="Courier New" w:hAnsi="Courier New" w:cs="Courier New" w:hint="default"/>
      </w:rPr>
    </w:lvl>
    <w:lvl w:ilvl="8" w:tplc="0C090005" w:tentative="1">
      <w:start w:val="1"/>
      <w:numFmt w:val="bullet"/>
      <w:lvlText w:val=""/>
      <w:lvlJc w:val="left"/>
      <w:pPr>
        <w:ind w:left="7170" w:hanging="360"/>
      </w:pPr>
      <w:rPr>
        <w:rFonts w:ascii="Wingdings" w:hAnsi="Wingdings" w:hint="default"/>
      </w:rPr>
    </w:lvl>
  </w:abstractNum>
  <w:abstractNum w:abstractNumId="41">
    <w:nsid w:val="50A050CF"/>
    <w:multiLevelType w:val="hybridMultilevel"/>
    <w:tmpl w:val="9FC0F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519D283D"/>
    <w:multiLevelType w:val="hybridMultilevel"/>
    <w:tmpl w:val="D3F62328"/>
    <w:lvl w:ilvl="0" w:tplc="F3A6EB8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527D48C6"/>
    <w:multiLevelType w:val="hybridMultilevel"/>
    <w:tmpl w:val="50820F26"/>
    <w:lvl w:ilvl="0" w:tplc="F3A6EB80">
      <w:start w:val="1"/>
      <w:numFmt w:val="bullet"/>
      <w:lvlText w:val=""/>
      <w:lvlJc w:val="left"/>
      <w:pPr>
        <w:ind w:left="1009" w:hanging="360"/>
      </w:pPr>
      <w:rPr>
        <w:rFonts w:ascii="Symbol" w:hAnsi="Symbol" w:hint="default"/>
      </w:rPr>
    </w:lvl>
    <w:lvl w:ilvl="1" w:tplc="0C090003" w:tentative="1">
      <w:start w:val="1"/>
      <w:numFmt w:val="bullet"/>
      <w:lvlText w:val="o"/>
      <w:lvlJc w:val="left"/>
      <w:pPr>
        <w:ind w:left="1729" w:hanging="360"/>
      </w:pPr>
      <w:rPr>
        <w:rFonts w:ascii="Courier New" w:hAnsi="Courier New" w:cs="Courier New" w:hint="default"/>
      </w:rPr>
    </w:lvl>
    <w:lvl w:ilvl="2" w:tplc="0C090005" w:tentative="1">
      <w:start w:val="1"/>
      <w:numFmt w:val="bullet"/>
      <w:lvlText w:val=""/>
      <w:lvlJc w:val="left"/>
      <w:pPr>
        <w:ind w:left="2449" w:hanging="360"/>
      </w:pPr>
      <w:rPr>
        <w:rFonts w:ascii="Wingdings" w:hAnsi="Wingdings" w:hint="default"/>
      </w:rPr>
    </w:lvl>
    <w:lvl w:ilvl="3" w:tplc="0C090001" w:tentative="1">
      <w:start w:val="1"/>
      <w:numFmt w:val="bullet"/>
      <w:lvlText w:val=""/>
      <w:lvlJc w:val="left"/>
      <w:pPr>
        <w:ind w:left="3169" w:hanging="360"/>
      </w:pPr>
      <w:rPr>
        <w:rFonts w:ascii="Symbol" w:hAnsi="Symbol" w:hint="default"/>
      </w:rPr>
    </w:lvl>
    <w:lvl w:ilvl="4" w:tplc="0C090003" w:tentative="1">
      <w:start w:val="1"/>
      <w:numFmt w:val="bullet"/>
      <w:lvlText w:val="o"/>
      <w:lvlJc w:val="left"/>
      <w:pPr>
        <w:ind w:left="3889" w:hanging="360"/>
      </w:pPr>
      <w:rPr>
        <w:rFonts w:ascii="Courier New" w:hAnsi="Courier New" w:cs="Courier New" w:hint="default"/>
      </w:rPr>
    </w:lvl>
    <w:lvl w:ilvl="5" w:tplc="0C090005" w:tentative="1">
      <w:start w:val="1"/>
      <w:numFmt w:val="bullet"/>
      <w:lvlText w:val=""/>
      <w:lvlJc w:val="left"/>
      <w:pPr>
        <w:ind w:left="4609" w:hanging="360"/>
      </w:pPr>
      <w:rPr>
        <w:rFonts w:ascii="Wingdings" w:hAnsi="Wingdings" w:hint="default"/>
      </w:rPr>
    </w:lvl>
    <w:lvl w:ilvl="6" w:tplc="0C090001" w:tentative="1">
      <w:start w:val="1"/>
      <w:numFmt w:val="bullet"/>
      <w:lvlText w:val=""/>
      <w:lvlJc w:val="left"/>
      <w:pPr>
        <w:ind w:left="5329" w:hanging="360"/>
      </w:pPr>
      <w:rPr>
        <w:rFonts w:ascii="Symbol" w:hAnsi="Symbol" w:hint="default"/>
      </w:rPr>
    </w:lvl>
    <w:lvl w:ilvl="7" w:tplc="0C090003" w:tentative="1">
      <w:start w:val="1"/>
      <w:numFmt w:val="bullet"/>
      <w:lvlText w:val="o"/>
      <w:lvlJc w:val="left"/>
      <w:pPr>
        <w:ind w:left="6049" w:hanging="360"/>
      </w:pPr>
      <w:rPr>
        <w:rFonts w:ascii="Courier New" w:hAnsi="Courier New" w:cs="Courier New" w:hint="default"/>
      </w:rPr>
    </w:lvl>
    <w:lvl w:ilvl="8" w:tplc="0C090005" w:tentative="1">
      <w:start w:val="1"/>
      <w:numFmt w:val="bullet"/>
      <w:lvlText w:val=""/>
      <w:lvlJc w:val="left"/>
      <w:pPr>
        <w:ind w:left="6769" w:hanging="360"/>
      </w:pPr>
      <w:rPr>
        <w:rFonts w:ascii="Wingdings" w:hAnsi="Wingdings" w:hint="default"/>
      </w:rPr>
    </w:lvl>
  </w:abstractNum>
  <w:abstractNum w:abstractNumId="44">
    <w:nsid w:val="543249DF"/>
    <w:multiLevelType w:val="hybridMultilevel"/>
    <w:tmpl w:val="72ACC2F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5">
    <w:nsid w:val="568E47B8"/>
    <w:multiLevelType w:val="hybridMultilevel"/>
    <w:tmpl w:val="439AB9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58F15CA9"/>
    <w:multiLevelType w:val="hybridMultilevel"/>
    <w:tmpl w:val="F6604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5A801F31"/>
    <w:multiLevelType w:val="hybridMultilevel"/>
    <w:tmpl w:val="A6F6B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5AAF434E"/>
    <w:multiLevelType w:val="hybridMultilevel"/>
    <w:tmpl w:val="8FA408F8"/>
    <w:lvl w:ilvl="0" w:tplc="85FED03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5D5A7DAA"/>
    <w:multiLevelType w:val="hybridMultilevel"/>
    <w:tmpl w:val="72BE557C"/>
    <w:lvl w:ilvl="0" w:tplc="1ECCF0C0">
      <w:start w:val="1"/>
      <w:numFmt w:val="bullet"/>
      <w:lvlText w:val=""/>
      <w:lvlJc w:val="left"/>
      <w:pPr>
        <w:tabs>
          <w:tab w:val="num" w:pos="720"/>
        </w:tabs>
        <w:ind w:left="720" w:hanging="360"/>
      </w:pPr>
      <w:rPr>
        <w:rFonts w:ascii="Symbol" w:hAnsi="Symbol" w:hint="default"/>
        <w:color w:val="auto"/>
        <w:sz w:val="20"/>
      </w:rPr>
    </w:lvl>
    <w:lvl w:ilvl="1" w:tplc="0C09000F">
      <w:start w:val="1"/>
      <w:numFmt w:val="decimal"/>
      <w:lvlText w:val="%2."/>
      <w:lvlJc w:val="left"/>
      <w:pPr>
        <w:tabs>
          <w:tab w:val="num" w:pos="720"/>
        </w:tabs>
        <w:ind w:left="720" w:hanging="360"/>
      </w:pPr>
      <w:rPr>
        <w:rFonts w:cs="Times New Roman" w:hint="default"/>
        <w:color w:val="auto"/>
        <w:sz w:val="20"/>
        <w:szCs w:val="20"/>
      </w:rPr>
    </w:lvl>
    <w:lvl w:ilvl="2" w:tplc="04090005">
      <w:start w:val="1"/>
      <w:numFmt w:val="bullet"/>
      <w:lvlText w:val=""/>
      <w:lvlJc w:val="left"/>
      <w:pPr>
        <w:tabs>
          <w:tab w:val="num" w:pos="1440"/>
        </w:tabs>
        <w:ind w:left="1440" w:hanging="360"/>
      </w:pPr>
      <w:rPr>
        <w:rFonts w:ascii="Wingdings" w:hAnsi="Wingdings" w:hint="default"/>
      </w:rPr>
    </w:lvl>
    <w:lvl w:ilvl="3" w:tplc="F5D45F1E">
      <w:start w:val="1"/>
      <w:numFmt w:val="decimal"/>
      <w:lvlText w:val="%4)"/>
      <w:lvlJc w:val="left"/>
      <w:pPr>
        <w:tabs>
          <w:tab w:val="num" w:pos="2520"/>
        </w:tabs>
        <w:ind w:left="2520" w:hanging="720"/>
      </w:pPr>
      <w:rPr>
        <w:rFonts w:cs="Times New Roman"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0">
    <w:nsid w:val="5EA358CC"/>
    <w:multiLevelType w:val="hybridMultilevel"/>
    <w:tmpl w:val="A9047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62DE27A3"/>
    <w:multiLevelType w:val="hybridMultilevel"/>
    <w:tmpl w:val="A6A0E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66127D45"/>
    <w:multiLevelType w:val="hybridMultilevel"/>
    <w:tmpl w:val="C93240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3">
    <w:nsid w:val="6C721978"/>
    <w:multiLevelType w:val="hybridMultilevel"/>
    <w:tmpl w:val="873A1BB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nsid w:val="6DE25618"/>
    <w:multiLevelType w:val="hybridMultilevel"/>
    <w:tmpl w:val="1BD29DDA"/>
    <w:lvl w:ilvl="0" w:tplc="0C090001">
      <w:start w:val="1"/>
      <w:numFmt w:val="bullet"/>
      <w:lvlText w:val=""/>
      <w:lvlJc w:val="left"/>
      <w:pPr>
        <w:ind w:left="1009" w:hanging="360"/>
      </w:pPr>
      <w:rPr>
        <w:rFonts w:ascii="Symbol" w:hAnsi="Symbol" w:hint="default"/>
      </w:rPr>
    </w:lvl>
    <w:lvl w:ilvl="1" w:tplc="0C090003" w:tentative="1">
      <w:start w:val="1"/>
      <w:numFmt w:val="bullet"/>
      <w:lvlText w:val="o"/>
      <w:lvlJc w:val="left"/>
      <w:pPr>
        <w:ind w:left="1729" w:hanging="360"/>
      </w:pPr>
      <w:rPr>
        <w:rFonts w:ascii="Courier New" w:hAnsi="Courier New" w:cs="Courier New" w:hint="default"/>
      </w:rPr>
    </w:lvl>
    <w:lvl w:ilvl="2" w:tplc="0C090005" w:tentative="1">
      <w:start w:val="1"/>
      <w:numFmt w:val="bullet"/>
      <w:lvlText w:val=""/>
      <w:lvlJc w:val="left"/>
      <w:pPr>
        <w:ind w:left="2449" w:hanging="360"/>
      </w:pPr>
      <w:rPr>
        <w:rFonts w:ascii="Wingdings" w:hAnsi="Wingdings" w:hint="default"/>
      </w:rPr>
    </w:lvl>
    <w:lvl w:ilvl="3" w:tplc="0C090001" w:tentative="1">
      <w:start w:val="1"/>
      <w:numFmt w:val="bullet"/>
      <w:lvlText w:val=""/>
      <w:lvlJc w:val="left"/>
      <w:pPr>
        <w:ind w:left="3169" w:hanging="360"/>
      </w:pPr>
      <w:rPr>
        <w:rFonts w:ascii="Symbol" w:hAnsi="Symbol" w:hint="default"/>
      </w:rPr>
    </w:lvl>
    <w:lvl w:ilvl="4" w:tplc="0C090003" w:tentative="1">
      <w:start w:val="1"/>
      <w:numFmt w:val="bullet"/>
      <w:lvlText w:val="o"/>
      <w:lvlJc w:val="left"/>
      <w:pPr>
        <w:ind w:left="3889" w:hanging="360"/>
      </w:pPr>
      <w:rPr>
        <w:rFonts w:ascii="Courier New" w:hAnsi="Courier New" w:cs="Courier New" w:hint="default"/>
      </w:rPr>
    </w:lvl>
    <w:lvl w:ilvl="5" w:tplc="0C090005" w:tentative="1">
      <w:start w:val="1"/>
      <w:numFmt w:val="bullet"/>
      <w:lvlText w:val=""/>
      <w:lvlJc w:val="left"/>
      <w:pPr>
        <w:ind w:left="4609" w:hanging="360"/>
      </w:pPr>
      <w:rPr>
        <w:rFonts w:ascii="Wingdings" w:hAnsi="Wingdings" w:hint="default"/>
      </w:rPr>
    </w:lvl>
    <w:lvl w:ilvl="6" w:tplc="0C090001" w:tentative="1">
      <w:start w:val="1"/>
      <w:numFmt w:val="bullet"/>
      <w:lvlText w:val=""/>
      <w:lvlJc w:val="left"/>
      <w:pPr>
        <w:ind w:left="5329" w:hanging="360"/>
      </w:pPr>
      <w:rPr>
        <w:rFonts w:ascii="Symbol" w:hAnsi="Symbol" w:hint="default"/>
      </w:rPr>
    </w:lvl>
    <w:lvl w:ilvl="7" w:tplc="0C090003" w:tentative="1">
      <w:start w:val="1"/>
      <w:numFmt w:val="bullet"/>
      <w:lvlText w:val="o"/>
      <w:lvlJc w:val="left"/>
      <w:pPr>
        <w:ind w:left="6049" w:hanging="360"/>
      </w:pPr>
      <w:rPr>
        <w:rFonts w:ascii="Courier New" w:hAnsi="Courier New" w:cs="Courier New" w:hint="default"/>
      </w:rPr>
    </w:lvl>
    <w:lvl w:ilvl="8" w:tplc="0C090005" w:tentative="1">
      <w:start w:val="1"/>
      <w:numFmt w:val="bullet"/>
      <w:lvlText w:val=""/>
      <w:lvlJc w:val="left"/>
      <w:pPr>
        <w:ind w:left="6769" w:hanging="360"/>
      </w:pPr>
      <w:rPr>
        <w:rFonts w:ascii="Wingdings" w:hAnsi="Wingdings" w:hint="default"/>
      </w:rPr>
    </w:lvl>
  </w:abstractNum>
  <w:abstractNum w:abstractNumId="55">
    <w:nsid w:val="71970C9E"/>
    <w:multiLevelType w:val="hybridMultilevel"/>
    <w:tmpl w:val="814E2788"/>
    <w:lvl w:ilvl="0" w:tplc="CE144FF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nsid w:val="75516825"/>
    <w:multiLevelType w:val="hybridMultilevel"/>
    <w:tmpl w:val="50F43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nsid w:val="7B746404"/>
    <w:multiLevelType w:val="hybridMultilevel"/>
    <w:tmpl w:val="77184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nsid w:val="7B9C5524"/>
    <w:multiLevelType w:val="hybridMultilevel"/>
    <w:tmpl w:val="D9DA43B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9">
    <w:nsid w:val="7BCF7EF8"/>
    <w:multiLevelType w:val="hybridMultilevel"/>
    <w:tmpl w:val="98E40F08"/>
    <w:lvl w:ilvl="0" w:tplc="04090001">
      <w:start w:val="1"/>
      <w:numFmt w:val="bullet"/>
      <w:lvlText w:val=""/>
      <w:lvlJc w:val="left"/>
      <w:pPr>
        <w:tabs>
          <w:tab w:val="num" w:pos="690"/>
        </w:tabs>
        <w:ind w:left="690" w:hanging="360"/>
      </w:pPr>
      <w:rPr>
        <w:rFonts w:ascii="Symbol" w:hAnsi="Symbol" w:hint="default"/>
      </w:rPr>
    </w:lvl>
    <w:lvl w:ilvl="1" w:tplc="04090003">
      <w:start w:val="1"/>
      <w:numFmt w:val="bullet"/>
      <w:lvlText w:val="o"/>
      <w:lvlJc w:val="left"/>
      <w:pPr>
        <w:ind w:left="1410" w:hanging="360"/>
      </w:pPr>
      <w:rPr>
        <w:rFonts w:ascii="Courier New" w:hAnsi="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hint="default"/>
      </w:rPr>
    </w:lvl>
    <w:lvl w:ilvl="8" w:tplc="04090005" w:tentative="1">
      <w:start w:val="1"/>
      <w:numFmt w:val="bullet"/>
      <w:lvlText w:val=""/>
      <w:lvlJc w:val="left"/>
      <w:pPr>
        <w:ind w:left="645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2"/>
  </w:num>
  <w:num w:numId="6">
    <w:abstractNumId w:val="3"/>
  </w:num>
  <w:num w:numId="7">
    <w:abstractNumId w:val="1"/>
  </w:num>
  <w:num w:numId="8">
    <w:abstractNumId w:val="0"/>
  </w:num>
  <w:num w:numId="9">
    <w:abstractNumId w:val="2"/>
  </w:num>
  <w:num w:numId="10">
    <w:abstractNumId w:val="3"/>
  </w:num>
  <w:num w:numId="11">
    <w:abstractNumId w:val="1"/>
  </w:num>
  <w:num w:numId="12">
    <w:abstractNumId w:val="0"/>
  </w:num>
  <w:num w:numId="13">
    <w:abstractNumId w:val="13"/>
  </w:num>
  <w:num w:numId="14">
    <w:abstractNumId w:val="4"/>
  </w:num>
  <w:num w:numId="15">
    <w:abstractNumId w:val="36"/>
  </w:num>
  <w:num w:numId="16">
    <w:abstractNumId w:val="59"/>
  </w:num>
  <w:num w:numId="17">
    <w:abstractNumId w:val="6"/>
  </w:num>
  <w:num w:numId="18">
    <w:abstractNumId w:val="49"/>
  </w:num>
  <w:num w:numId="19">
    <w:abstractNumId w:val="19"/>
  </w:num>
  <w:num w:numId="20">
    <w:abstractNumId w:val="29"/>
  </w:num>
  <w:num w:numId="21">
    <w:abstractNumId w:val="31"/>
  </w:num>
  <w:num w:numId="22">
    <w:abstractNumId w:val="14"/>
  </w:num>
  <w:num w:numId="23">
    <w:abstractNumId w:val="15"/>
  </w:num>
  <w:num w:numId="24">
    <w:abstractNumId w:val="33"/>
  </w:num>
  <w:num w:numId="25">
    <w:abstractNumId w:val="32"/>
  </w:num>
  <w:num w:numId="26">
    <w:abstractNumId w:val="25"/>
  </w:num>
  <w:num w:numId="27">
    <w:abstractNumId w:val="10"/>
  </w:num>
  <w:num w:numId="28">
    <w:abstractNumId w:val="11"/>
  </w:num>
  <w:num w:numId="29">
    <w:abstractNumId w:val="26"/>
  </w:num>
  <w:num w:numId="30">
    <w:abstractNumId w:val="24"/>
  </w:num>
  <w:num w:numId="31">
    <w:abstractNumId w:val="34"/>
  </w:num>
  <w:num w:numId="32">
    <w:abstractNumId w:val="23"/>
  </w:num>
  <w:num w:numId="33">
    <w:abstractNumId w:val="17"/>
  </w:num>
  <w:num w:numId="34">
    <w:abstractNumId w:val="18"/>
  </w:num>
  <w:num w:numId="35">
    <w:abstractNumId w:val="28"/>
  </w:num>
  <w:num w:numId="36">
    <w:abstractNumId w:val="50"/>
  </w:num>
  <w:num w:numId="37">
    <w:abstractNumId w:val="45"/>
  </w:num>
  <w:num w:numId="38">
    <w:abstractNumId w:val="37"/>
  </w:num>
  <w:num w:numId="39">
    <w:abstractNumId w:val="53"/>
  </w:num>
  <w:num w:numId="40">
    <w:abstractNumId w:val="55"/>
  </w:num>
  <w:num w:numId="41">
    <w:abstractNumId w:val="48"/>
  </w:num>
  <w:num w:numId="42">
    <w:abstractNumId w:val="7"/>
  </w:num>
  <w:num w:numId="43">
    <w:abstractNumId w:val="16"/>
  </w:num>
  <w:num w:numId="44">
    <w:abstractNumId w:val="5"/>
  </w:num>
  <w:num w:numId="45">
    <w:abstractNumId w:val="8"/>
  </w:num>
  <w:num w:numId="46">
    <w:abstractNumId w:val="58"/>
  </w:num>
  <w:num w:numId="47">
    <w:abstractNumId w:val="44"/>
  </w:num>
  <w:num w:numId="48">
    <w:abstractNumId w:val="52"/>
  </w:num>
  <w:num w:numId="49">
    <w:abstractNumId w:val="38"/>
  </w:num>
  <w:num w:numId="50">
    <w:abstractNumId w:val="27"/>
  </w:num>
  <w:num w:numId="51">
    <w:abstractNumId w:val="41"/>
  </w:num>
  <w:num w:numId="52">
    <w:abstractNumId w:val="30"/>
  </w:num>
  <w:num w:numId="53">
    <w:abstractNumId w:val="51"/>
  </w:num>
  <w:num w:numId="54">
    <w:abstractNumId w:val="57"/>
  </w:num>
  <w:num w:numId="55">
    <w:abstractNumId w:val="21"/>
  </w:num>
  <w:num w:numId="56">
    <w:abstractNumId w:val="22"/>
  </w:num>
  <w:num w:numId="57">
    <w:abstractNumId w:val="9"/>
  </w:num>
  <w:num w:numId="58">
    <w:abstractNumId w:val="46"/>
  </w:num>
  <w:num w:numId="59">
    <w:abstractNumId w:val="39"/>
  </w:num>
  <w:num w:numId="60">
    <w:abstractNumId w:val="47"/>
  </w:num>
  <w:num w:numId="61">
    <w:abstractNumId w:val="56"/>
  </w:num>
  <w:num w:numId="62">
    <w:abstractNumId w:val="40"/>
  </w:num>
  <w:num w:numId="63">
    <w:abstractNumId w:val="20"/>
  </w:num>
  <w:num w:numId="64">
    <w:abstractNumId w:val="12"/>
  </w:num>
  <w:num w:numId="65">
    <w:abstractNumId w:val="43"/>
  </w:num>
  <w:num w:numId="66">
    <w:abstractNumId w:val="54"/>
  </w:num>
  <w:num w:numId="67">
    <w:abstractNumId w:val="35"/>
  </w:num>
  <w:num w:numId="68">
    <w:abstractNumId w:val="42"/>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attachedTemplate r:id="rId1"/>
  <w:stylePaneFormatFilter w:val="3001"/>
  <w:defaultTabStop w:val="720"/>
  <w:drawingGridHorizontalSpacing w:val="100"/>
  <w:drawingGridVerticalSpacing w:val="187"/>
  <w:displayHorizontalDrawingGridEvery w:val="0"/>
  <w:displayVerticalDrawingGridEvery w:val="0"/>
  <w:characterSpacingControl w:val="doNotCompress"/>
  <w:doNotValidateAgainstSchema/>
  <w:doNotDemarcateInvalidXml/>
  <w:hdrShapeDefaults>
    <o:shapedefaults v:ext="edit" spidmax="24577"/>
  </w:hdrShapeDefaults>
  <w:footnotePr>
    <w:footnote w:id="-1"/>
    <w:footnote w:id="0"/>
  </w:footnotePr>
  <w:endnotePr>
    <w:endnote w:id="-1"/>
    <w:endnote w:id="0"/>
  </w:endnotePr>
  <w:compat/>
  <w:rsids>
    <w:rsidRoot w:val="00D47CC8"/>
    <w:rsid w:val="000024E3"/>
    <w:rsid w:val="000025BF"/>
    <w:rsid w:val="00002C1E"/>
    <w:rsid w:val="00003B1B"/>
    <w:rsid w:val="000044AA"/>
    <w:rsid w:val="00004B47"/>
    <w:rsid w:val="0000559A"/>
    <w:rsid w:val="00010130"/>
    <w:rsid w:val="00010261"/>
    <w:rsid w:val="00010981"/>
    <w:rsid w:val="000122E5"/>
    <w:rsid w:val="000126EA"/>
    <w:rsid w:val="00012FED"/>
    <w:rsid w:val="0001696F"/>
    <w:rsid w:val="00020223"/>
    <w:rsid w:val="00020C85"/>
    <w:rsid w:val="00020E61"/>
    <w:rsid w:val="00024333"/>
    <w:rsid w:val="00030467"/>
    <w:rsid w:val="00030709"/>
    <w:rsid w:val="00031C58"/>
    <w:rsid w:val="00032B94"/>
    <w:rsid w:val="00033205"/>
    <w:rsid w:val="0003346E"/>
    <w:rsid w:val="00036756"/>
    <w:rsid w:val="0004214D"/>
    <w:rsid w:val="000426C2"/>
    <w:rsid w:val="0004312E"/>
    <w:rsid w:val="000441C2"/>
    <w:rsid w:val="00046667"/>
    <w:rsid w:val="00046CF1"/>
    <w:rsid w:val="00047983"/>
    <w:rsid w:val="00050A6D"/>
    <w:rsid w:val="00054CFF"/>
    <w:rsid w:val="0005695D"/>
    <w:rsid w:val="000624CC"/>
    <w:rsid w:val="000657C0"/>
    <w:rsid w:val="00067E49"/>
    <w:rsid w:val="000731B3"/>
    <w:rsid w:val="00075A4D"/>
    <w:rsid w:val="00075CA5"/>
    <w:rsid w:val="00076415"/>
    <w:rsid w:val="00076A29"/>
    <w:rsid w:val="00077D0B"/>
    <w:rsid w:val="000802CC"/>
    <w:rsid w:val="0008298C"/>
    <w:rsid w:val="00082CA7"/>
    <w:rsid w:val="0008456F"/>
    <w:rsid w:val="00084F8B"/>
    <w:rsid w:val="00085A44"/>
    <w:rsid w:val="00085D8F"/>
    <w:rsid w:val="000902E5"/>
    <w:rsid w:val="00091A5D"/>
    <w:rsid w:val="0009260C"/>
    <w:rsid w:val="00092656"/>
    <w:rsid w:val="00096BDD"/>
    <w:rsid w:val="000A34D8"/>
    <w:rsid w:val="000A7B99"/>
    <w:rsid w:val="000B27AB"/>
    <w:rsid w:val="000B4630"/>
    <w:rsid w:val="000B5FB4"/>
    <w:rsid w:val="000B7F80"/>
    <w:rsid w:val="000C162F"/>
    <w:rsid w:val="000C4817"/>
    <w:rsid w:val="000C4A3B"/>
    <w:rsid w:val="000C634D"/>
    <w:rsid w:val="000C6F34"/>
    <w:rsid w:val="000C7487"/>
    <w:rsid w:val="000D233F"/>
    <w:rsid w:val="000D4211"/>
    <w:rsid w:val="000D4AEE"/>
    <w:rsid w:val="000D7DBC"/>
    <w:rsid w:val="000E2090"/>
    <w:rsid w:val="000E3D79"/>
    <w:rsid w:val="000E4DDD"/>
    <w:rsid w:val="000F0F46"/>
    <w:rsid w:val="000F1260"/>
    <w:rsid w:val="000F37E9"/>
    <w:rsid w:val="000F4D66"/>
    <w:rsid w:val="000F5A3E"/>
    <w:rsid w:val="000F7E28"/>
    <w:rsid w:val="00101DF4"/>
    <w:rsid w:val="00102360"/>
    <w:rsid w:val="0010297C"/>
    <w:rsid w:val="00103464"/>
    <w:rsid w:val="001038F6"/>
    <w:rsid w:val="00105908"/>
    <w:rsid w:val="00106846"/>
    <w:rsid w:val="00106C2A"/>
    <w:rsid w:val="00107C81"/>
    <w:rsid w:val="00110AD3"/>
    <w:rsid w:val="00111A52"/>
    <w:rsid w:val="0011208A"/>
    <w:rsid w:val="0011280E"/>
    <w:rsid w:val="0011314A"/>
    <w:rsid w:val="001134E6"/>
    <w:rsid w:val="001136D4"/>
    <w:rsid w:val="00113DBA"/>
    <w:rsid w:val="00116E1B"/>
    <w:rsid w:val="00120552"/>
    <w:rsid w:val="001211F8"/>
    <w:rsid w:val="0012138C"/>
    <w:rsid w:val="00121B2A"/>
    <w:rsid w:val="00122B94"/>
    <w:rsid w:val="001245E5"/>
    <w:rsid w:val="001324E3"/>
    <w:rsid w:val="00135CD4"/>
    <w:rsid w:val="00137509"/>
    <w:rsid w:val="001375C6"/>
    <w:rsid w:val="001425FD"/>
    <w:rsid w:val="00142F79"/>
    <w:rsid w:val="00144795"/>
    <w:rsid w:val="001449C4"/>
    <w:rsid w:val="001456D1"/>
    <w:rsid w:val="0014647D"/>
    <w:rsid w:val="00147BFE"/>
    <w:rsid w:val="001500AC"/>
    <w:rsid w:val="001504A5"/>
    <w:rsid w:val="00150EBD"/>
    <w:rsid w:val="001510CD"/>
    <w:rsid w:val="00153FD1"/>
    <w:rsid w:val="00154534"/>
    <w:rsid w:val="001568E3"/>
    <w:rsid w:val="00157EFE"/>
    <w:rsid w:val="0016480E"/>
    <w:rsid w:val="001668C7"/>
    <w:rsid w:val="00166E95"/>
    <w:rsid w:val="00171776"/>
    <w:rsid w:val="00175161"/>
    <w:rsid w:val="00175B7E"/>
    <w:rsid w:val="00177280"/>
    <w:rsid w:val="00182BAF"/>
    <w:rsid w:val="00183749"/>
    <w:rsid w:val="001849C8"/>
    <w:rsid w:val="001864B0"/>
    <w:rsid w:val="001877F1"/>
    <w:rsid w:val="001927D7"/>
    <w:rsid w:val="00194FAE"/>
    <w:rsid w:val="001977A8"/>
    <w:rsid w:val="00197EED"/>
    <w:rsid w:val="001A31FC"/>
    <w:rsid w:val="001A5F66"/>
    <w:rsid w:val="001B291A"/>
    <w:rsid w:val="001B3A52"/>
    <w:rsid w:val="001B4C9F"/>
    <w:rsid w:val="001B4E75"/>
    <w:rsid w:val="001B6819"/>
    <w:rsid w:val="001B6B60"/>
    <w:rsid w:val="001B70C3"/>
    <w:rsid w:val="001B71C3"/>
    <w:rsid w:val="001C2621"/>
    <w:rsid w:val="001C273F"/>
    <w:rsid w:val="001C3A36"/>
    <w:rsid w:val="001C51A3"/>
    <w:rsid w:val="001C5B2C"/>
    <w:rsid w:val="001C6E41"/>
    <w:rsid w:val="001D01AB"/>
    <w:rsid w:val="001D02F6"/>
    <w:rsid w:val="001D194E"/>
    <w:rsid w:val="001D280D"/>
    <w:rsid w:val="001D2C41"/>
    <w:rsid w:val="001D4DC3"/>
    <w:rsid w:val="001D5F11"/>
    <w:rsid w:val="001D696F"/>
    <w:rsid w:val="001D74A6"/>
    <w:rsid w:val="001E1E38"/>
    <w:rsid w:val="001E233A"/>
    <w:rsid w:val="001E36BF"/>
    <w:rsid w:val="001E38CC"/>
    <w:rsid w:val="001E44DC"/>
    <w:rsid w:val="001E5B6A"/>
    <w:rsid w:val="001E5DEE"/>
    <w:rsid w:val="001E6F06"/>
    <w:rsid w:val="001F03FB"/>
    <w:rsid w:val="001F14C5"/>
    <w:rsid w:val="001F2DA1"/>
    <w:rsid w:val="001F44C7"/>
    <w:rsid w:val="001F45A1"/>
    <w:rsid w:val="001F7BC4"/>
    <w:rsid w:val="00200CAD"/>
    <w:rsid w:val="002032B1"/>
    <w:rsid w:val="002040C2"/>
    <w:rsid w:val="0020416F"/>
    <w:rsid w:val="002056CD"/>
    <w:rsid w:val="00205D63"/>
    <w:rsid w:val="002063A9"/>
    <w:rsid w:val="00206BFF"/>
    <w:rsid w:val="00213357"/>
    <w:rsid w:val="00214866"/>
    <w:rsid w:val="002171C6"/>
    <w:rsid w:val="00220320"/>
    <w:rsid w:val="0022353C"/>
    <w:rsid w:val="00226B7E"/>
    <w:rsid w:val="00227260"/>
    <w:rsid w:val="00230571"/>
    <w:rsid w:val="00231E4A"/>
    <w:rsid w:val="002322C0"/>
    <w:rsid w:val="00233848"/>
    <w:rsid w:val="002347CA"/>
    <w:rsid w:val="00235307"/>
    <w:rsid w:val="002354E2"/>
    <w:rsid w:val="002359DD"/>
    <w:rsid w:val="002369AF"/>
    <w:rsid w:val="0024012C"/>
    <w:rsid w:val="002406BE"/>
    <w:rsid w:val="002471F6"/>
    <w:rsid w:val="00251427"/>
    <w:rsid w:val="0025375E"/>
    <w:rsid w:val="00255100"/>
    <w:rsid w:val="0025529A"/>
    <w:rsid w:val="0025573C"/>
    <w:rsid w:val="0025588C"/>
    <w:rsid w:val="00255920"/>
    <w:rsid w:val="00255D19"/>
    <w:rsid w:val="0025713C"/>
    <w:rsid w:val="002573D5"/>
    <w:rsid w:val="002607C7"/>
    <w:rsid w:val="00262C9B"/>
    <w:rsid w:val="00263003"/>
    <w:rsid w:val="00263CB3"/>
    <w:rsid w:val="00264E9D"/>
    <w:rsid w:val="00266803"/>
    <w:rsid w:val="00267DA9"/>
    <w:rsid w:val="00270DED"/>
    <w:rsid w:val="002712CF"/>
    <w:rsid w:val="002719D8"/>
    <w:rsid w:val="00271A78"/>
    <w:rsid w:val="00274467"/>
    <w:rsid w:val="002767CC"/>
    <w:rsid w:val="00277E8F"/>
    <w:rsid w:val="00281151"/>
    <w:rsid w:val="00284B7A"/>
    <w:rsid w:val="00287A4C"/>
    <w:rsid w:val="002957A4"/>
    <w:rsid w:val="00297536"/>
    <w:rsid w:val="002A4E56"/>
    <w:rsid w:val="002A56F5"/>
    <w:rsid w:val="002A65EC"/>
    <w:rsid w:val="002A6B9B"/>
    <w:rsid w:val="002A79ED"/>
    <w:rsid w:val="002B23A2"/>
    <w:rsid w:val="002B28EF"/>
    <w:rsid w:val="002B3350"/>
    <w:rsid w:val="002B4C99"/>
    <w:rsid w:val="002B4D38"/>
    <w:rsid w:val="002C0947"/>
    <w:rsid w:val="002C172A"/>
    <w:rsid w:val="002C5295"/>
    <w:rsid w:val="002C5F5A"/>
    <w:rsid w:val="002C6089"/>
    <w:rsid w:val="002D09A4"/>
    <w:rsid w:val="002D35BA"/>
    <w:rsid w:val="002D78DE"/>
    <w:rsid w:val="002E0779"/>
    <w:rsid w:val="002E18A9"/>
    <w:rsid w:val="002E344C"/>
    <w:rsid w:val="002E5378"/>
    <w:rsid w:val="002E719D"/>
    <w:rsid w:val="002F2634"/>
    <w:rsid w:val="002F5C0D"/>
    <w:rsid w:val="002F66F4"/>
    <w:rsid w:val="00300DD1"/>
    <w:rsid w:val="003017F5"/>
    <w:rsid w:val="00303787"/>
    <w:rsid w:val="00304252"/>
    <w:rsid w:val="00304C26"/>
    <w:rsid w:val="00306EB2"/>
    <w:rsid w:val="00307E69"/>
    <w:rsid w:val="00310050"/>
    <w:rsid w:val="0031110E"/>
    <w:rsid w:val="00312C7C"/>
    <w:rsid w:val="00312F78"/>
    <w:rsid w:val="00316C67"/>
    <w:rsid w:val="003173C0"/>
    <w:rsid w:val="00320911"/>
    <w:rsid w:val="00325963"/>
    <w:rsid w:val="0032625E"/>
    <w:rsid w:val="00327CD4"/>
    <w:rsid w:val="00330BA4"/>
    <w:rsid w:val="00331C71"/>
    <w:rsid w:val="00335760"/>
    <w:rsid w:val="00336D91"/>
    <w:rsid w:val="00344306"/>
    <w:rsid w:val="003443E8"/>
    <w:rsid w:val="00344E32"/>
    <w:rsid w:val="00346BEB"/>
    <w:rsid w:val="003470A5"/>
    <w:rsid w:val="003470DF"/>
    <w:rsid w:val="00347FBF"/>
    <w:rsid w:val="003514B4"/>
    <w:rsid w:val="003529B4"/>
    <w:rsid w:val="003548F8"/>
    <w:rsid w:val="00355302"/>
    <w:rsid w:val="00355B2C"/>
    <w:rsid w:val="00355CE2"/>
    <w:rsid w:val="00356371"/>
    <w:rsid w:val="003603A1"/>
    <w:rsid w:val="00363C30"/>
    <w:rsid w:val="0036573E"/>
    <w:rsid w:val="00366900"/>
    <w:rsid w:val="00371B6E"/>
    <w:rsid w:val="00375048"/>
    <w:rsid w:val="003755A9"/>
    <w:rsid w:val="0037782A"/>
    <w:rsid w:val="003802A1"/>
    <w:rsid w:val="0038278B"/>
    <w:rsid w:val="00382FD1"/>
    <w:rsid w:val="0038389C"/>
    <w:rsid w:val="003852D2"/>
    <w:rsid w:val="00385855"/>
    <w:rsid w:val="00385864"/>
    <w:rsid w:val="00385B5E"/>
    <w:rsid w:val="0038606C"/>
    <w:rsid w:val="00387997"/>
    <w:rsid w:val="00390AFE"/>
    <w:rsid w:val="003949DC"/>
    <w:rsid w:val="00394E3E"/>
    <w:rsid w:val="003961FA"/>
    <w:rsid w:val="0039741D"/>
    <w:rsid w:val="003978D9"/>
    <w:rsid w:val="003A1EDA"/>
    <w:rsid w:val="003A29E1"/>
    <w:rsid w:val="003A6980"/>
    <w:rsid w:val="003B2101"/>
    <w:rsid w:val="003B5962"/>
    <w:rsid w:val="003C18C4"/>
    <w:rsid w:val="003C53DA"/>
    <w:rsid w:val="003D2C6F"/>
    <w:rsid w:val="003D3119"/>
    <w:rsid w:val="003D47E8"/>
    <w:rsid w:val="003D48FF"/>
    <w:rsid w:val="003E1AC4"/>
    <w:rsid w:val="003E243F"/>
    <w:rsid w:val="003E3316"/>
    <w:rsid w:val="003E4C01"/>
    <w:rsid w:val="003F2FE0"/>
    <w:rsid w:val="003F539B"/>
    <w:rsid w:val="003F5F5F"/>
    <w:rsid w:val="003F7B2D"/>
    <w:rsid w:val="00400E0C"/>
    <w:rsid w:val="004052D9"/>
    <w:rsid w:val="0040592A"/>
    <w:rsid w:val="00406214"/>
    <w:rsid w:val="0040622B"/>
    <w:rsid w:val="00406AC7"/>
    <w:rsid w:val="00406D93"/>
    <w:rsid w:val="004100E4"/>
    <w:rsid w:val="00412896"/>
    <w:rsid w:val="00414E09"/>
    <w:rsid w:val="004156F5"/>
    <w:rsid w:val="00420D8B"/>
    <w:rsid w:val="00421F5A"/>
    <w:rsid w:val="0042392F"/>
    <w:rsid w:val="0042410E"/>
    <w:rsid w:val="00425B2F"/>
    <w:rsid w:val="004343BA"/>
    <w:rsid w:val="004347F8"/>
    <w:rsid w:val="00434C0B"/>
    <w:rsid w:val="00434E63"/>
    <w:rsid w:val="00435C85"/>
    <w:rsid w:val="00437151"/>
    <w:rsid w:val="004408C5"/>
    <w:rsid w:val="004418AF"/>
    <w:rsid w:val="00442678"/>
    <w:rsid w:val="00443381"/>
    <w:rsid w:val="004433B8"/>
    <w:rsid w:val="00444D58"/>
    <w:rsid w:val="004477EE"/>
    <w:rsid w:val="00450925"/>
    <w:rsid w:val="004516DE"/>
    <w:rsid w:val="004527FD"/>
    <w:rsid w:val="00454B72"/>
    <w:rsid w:val="00455AC6"/>
    <w:rsid w:val="00460DC3"/>
    <w:rsid w:val="00464D73"/>
    <w:rsid w:val="0046560E"/>
    <w:rsid w:val="00466C92"/>
    <w:rsid w:val="004722C5"/>
    <w:rsid w:val="00473325"/>
    <w:rsid w:val="004738FB"/>
    <w:rsid w:val="0047490A"/>
    <w:rsid w:val="00477EFF"/>
    <w:rsid w:val="00482818"/>
    <w:rsid w:val="00485BE6"/>
    <w:rsid w:val="00486422"/>
    <w:rsid w:val="00487EF5"/>
    <w:rsid w:val="00491ACC"/>
    <w:rsid w:val="00491B44"/>
    <w:rsid w:val="0049294B"/>
    <w:rsid w:val="004936F4"/>
    <w:rsid w:val="004A327F"/>
    <w:rsid w:val="004A4484"/>
    <w:rsid w:val="004A4CC8"/>
    <w:rsid w:val="004B02EA"/>
    <w:rsid w:val="004B0C75"/>
    <w:rsid w:val="004B14FD"/>
    <w:rsid w:val="004B2D00"/>
    <w:rsid w:val="004B2E6D"/>
    <w:rsid w:val="004C1BA2"/>
    <w:rsid w:val="004C3180"/>
    <w:rsid w:val="004C49A8"/>
    <w:rsid w:val="004C5626"/>
    <w:rsid w:val="004C7493"/>
    <w:rsid w:val="004C7877"/>
    <w:rsid w:val="004D0CE2"/>
    <w:rsid w:val="004D2539"/>
    <w:rsid w:val="004D256D"/>
    <w:rsid w:val="004D531D"/>
    <w:rsid w:val="004E3437"/>
    <w:rsid w:val="004E35B6"/>
    <w:rsid w:val="004E6D17"/>
    <w:rsid w:val="004F0497"/>
    <w:rsid w:val="004F23BE"/>
    <w:rsid w:val="004F2ABE"/>
    <w:rsid w:val="004F5933"/>
    <w:rsid w:val="004F5FF4"/>
    <w:rsid w:val="00501FD4"/>
    <w:rsid w:val="00503F4B"/>
    <w:rsid w:val="0050411B"/>
    <w:rsid w:val="0050679C"/>
    <w:rsid w:val="00512B62"/>
    <w:rsid w:val="005139B4"/>
    <w:rsid w:val="00513DC7"/>
    <w:rsid w:val="0051517E"/>
    <w:rsid w:val="0051545B"/>
    <w:rsid w:val="005230A0"/>
    <w:rsid w:val="00531AF4"/>
    <w:rsid w:val="00531C41"/>
    <w:rsid w:val="00531DB8"/>
    <w:rsid w:val="00533EF4"/>
    <w:rsid w:val="0053796D"/>
    <w:rsid w:val="00543226"/>
    <w:rsid w:val="00544A80"/>
    <w:rsid w:val="00550E7D"/>
    <w:rsid w:val="0055142E"/>
    <w:rsid w:val="00551A8E"/>
    <w:rsid w:val="00552AE7"/>
    <w:rsid w:val="005540F9"/>
    <w:rsid w:val="00555205"/>
    <w:rsid w:val="00564E67"/>
    <w:rsid w:val="00567031"/>
    <w:rsid w:val="005706E9"/>
    <w:rsid w:val="00570EFC"/>
    <w:rsid w:val="005718D6"/>
    <w:rsid w:val="00574F14"/>
    <w:rsid w:val="00580089"/>
    <w:rsid w:val="005811E9"/>
    <w:rsid w:val="00585BFE"/>
    <w:rsid w:val="005865BA"/>
    <w:rsid w:val="005878F2"/>
    <w:rsid w:val="00591667"/>
    <w:rsid w:val="005918A6"/>
    <w:rsid w:val="00594E52"/>
    <w:rsid w:val="0059648F"/>
    <w:rsid w:val="00597F51"/>
    <w:rsid w:val="005A1100"/>
    <w:rsid w:val="005A1468"/>
    <w:rsid w:val="005A1EE9"/>
    <w:rsid w:val="005A36E3"/>
    <w:rsid w:val="005A3719"/>
    <w:rsid w:val="005A37F2"/>
    <w:rsid w:val="005A437D"/>
    <w:rsid w:val="005A4441"/>
    <w:rsid w:val="005A5834"/>
    <w:rsid w:val="005A5E74"/>
    <w:rsid w:val="005A61D4"/>
    <w:rsid w:val="005A67B8"/>
    <w:rsid w:val="005B1CEA"/>
    <w:rsid w:val="005B592A"/>
    <w:rsid w:val="005B5AC7"/>
    <w:rsid w:val="005C219E"/>
    <w:rsid w:val="005C5BDF"/>
    <w:rsid w:val="005D015A"/>
    <w:rsid w:val="005D1C34"/>
    <w:rsid w:val="005D20B4"/>
    <w:rsid w:val="005D2BAA"/>
    <w:rsid w:val="005D5735"/>
    <w:rsid w:val="005E0377"/>
    <w:rsid w:val="005E0E0A"/>
    <w:rsid w:val="005E12AD"/>
    <w:rsid w:val="005E20FA"/>
    <w:rsid w:val="005E251D"/>
    <w:rsid w:val="005E60B7"/>
    <w:rsid w:val="005F013C"/>
    <w:rsid w:val="005F07CD"/>
    <w:rsid w:val="005F09AC"/>
    <w:rsid w:val="005F322E"/>
    <w:rsid w:val="005F7860"/>
    <w:rsid w:val="00603CC8"/>
    <w:rsid w:val="00604F52"/>
    <w:rsid w:val="0060529D"/>
    <w:rsid w:val="00605E85"/>
    <w:rsid w:val="00606B7D"/>
    <w:rsid w:val="00606F52"/>
    <w:rsid w:val="00607352"/>
    <w:rsid w:val="00610819"/>
    <w:rsid w:val="006127ED"/>
    <w:rsid w:val="00613954"/>
    <w:rsid w:val="006142FC"/>
    <w:rsid w:val="00615307"/>
    <w:rsid w:val="006171C1"/>
    <w:rsid w:val="0061798F"/>
    <w:rsid w:val="00621194"/>
    <w:rsid w:val="00624EF5"/>
    <w:rsid w:val="006254B8"/>
    <w:rsid w:val="00625A89"/>
    <w:rsid w:val="006277B0"/>
    <w:rsid w:val="006322B3"/>
    <w:rsid w:val="00634B13"/>
    <w:rsid w:val="006408C4"/>
    <w:rsid w:val="006416FD"/>
    <w:rsid w:val="00643BE9"/>
    <w:rsid w:val="00644DE2"/>
    <w:rsid w:val="00645846"/>
    <w:rsid w:val="006472F2"/>
    <w:rsid w:val="006476DF"/>
    <w:rsid w:val="00653360"/>
    <w:rsid w:val="0065595C"/>
    <w:rsid w:val="00655C7D"/>
    <w:rsid w:val="0066146A"/>
    <w:rsid w:val="006619EF"/>
    <w:rsid w:val="00662A7E"/>
    <w:rsid w:val="00663F88"/>
    <w:rsid w:val="00665A7C"/>
    <w:rsid w:val="006660CF"/>
    <w:rsid w:val="00666668"/>
    <w:rsid w:val="006727C7"/>
    <w:rsid w:val="00673CF0"/>
    <w:rsid w:val="00675DD1"/>
    <w:rsid w:val="00676E64"/>
    <w:rsid w:val="00680AA8"/>
    <w:rsid w:val="006822F6"/>
    <w:rsid w:val="0068287C"/>
    <w:rsid w:val="00684EAC"/>
    <w:rsid w:val="00685508"/>
    <w:rsid w:val="00690085"/>
    <w:rsid w:val="00692580"/>
    <w:rsid w:val="00692978"/>
    <w:rsid w:val="00695325"/>
    <w:rsid w:val="006A0032"/>
    <w:rsid w:val="006A0A02"/>
    <w:rsid w:val="006A10CA"/>
    <w:rsid w:val="006A41F5"/>
    <w:rsid w:val="006A49CE"/>
    <w:rsid w:val="006A58E0"/>
    <w:rsid w:val="006A6CC3"/>
    <w:rsid w:val="006A77D1"/>
    <w:rsid w:val="006B52E5"/>
    <w:rsid w:val="006B6BBA"/>
    <w:rsid w:val="006C1DEC"/>
    <w:rsid w:val="006C2BF5"/>
    <w:rsid w:val="006C2E04"/>
    <w:rsid w:val="006C2E3C"/>
    <w:rsid w:val="006C4C47"/>
    <w:rsid w:val="006C6C4B"/>
    <w:rsid w:val="006C6C89"/>
    <w:rsid w:val="006D03B7"/>
    <w:rsid w:val="006D254A"/>
    <w:rsid w:val="006D447B"/>
    <w:rsid w:val="006D50C9"/>
    <w:rsid w:val="006D6BF8"/>
    <w:rsid w:val="006D6E37"/>
    <w:rsid w:val="006E3054"/>
    <w:rsid w:val="006E4E93"/>
    <w:rsid w:val="006E7047"/>
    <w:rsid w:val="006E7746"/>
    <w:rsid w:val="006F08E3"/>
    <w:rsid w:val="006F1D9E"/>
    <w:rsid w:val="006F2814"/>
    <w:rsid w:val="006F4505"/>
    <w:rsid w:val="006F6D58"/>
    <w:rsid w:val="007017BC"/>
    <w:rsid w:val="007020F3"/>
    <w:rsid w:val="00702C30"/>
    <w:rsid w:val="00702F95"/>
    <w:rsid w:val="00705F9E"/>
    <w:rsid w:val="007066CC"/>
    <w:rsid w:val="0071208F"/>
    <w:rsid w:val="00713743"/>
    <w:rsid w:val="007161C4"/>
    <w:rsid w:val="00724792"/>
    <w:rsid w:val="0073192B"/>
    <w:rsid w:val="00735372"/>
    <w:rsid w:val="0073669F"/>
    <w:rsid w:val="00741452"/>
    <w:rsid w:val="00744417"/>
    <w:rsid w:val="0074758F"/>
    <w:rsid w:val="00747C75"/>
    <w:rsid w:val="0075036E"/>
    <w:rsid w:val="00753E6D"/>
    <w:rsid w:val="00754ADF"/>
    <w:rsid w:val="00755D5E"/>
    <w:rsid w:val="00761F57"/>
    <w:rsid w:val="00762C5B"/>
    <w:rsid w:val="00764107"/>
    <w:rsid w:val="00766CA8"/>
    <w:rsid w:val="0076723E"/>
    <w:rsid w:val="00767D25"/>
    <w:rsid w:val="007703A6"/>
    <w:rsid w:val="007710F7"/>
    <w:rsid w:val="00771A3B"/>
    <w:rsid w:val="0077258F"/>
    <w:rsid w:val="007726FE"/>
    <w:rsid w:val="00773561"/>
    <w:rsid w:val="00774D57"/>
    <w:rsid w:val="00781022"/>
    <w:rsid w:val="007839DA"/>
    <w:rsid w:val="007860B2"/>
    <w:rsid w:val="0079180E"/>
    <w:rsid w:val="00795212"/>
    <w:rsid w:val="007A1515"/>
    <w:rsid w:val="007A161E"/>
    <w:rsid w:val="007A219C"/>
    <w:rsid w:val="007A550D"/>
    <w:rsid w:val="007A5DDC"/>
    <w:rsid w:val="007C1994"/>
    <w:rsid w:val="007C2A81"/>
    <w:rsid w:val="007C6362"/>
    <w:rsid w:val="007C75C6"/>
    <w:rsid w:val="007D473F"/>
    <w:rsid w:val="007D676B"/>
    <w:rsid w:val="007E055F"/>
    <w:rsid w:val="007E23B0"/>
    <w:rsid w:val="007E3909"/>
    <w:rsid w:val="007E4570"/>
    <w:rsid w:val="007E4EC5"/>
    <w:rsid w:val="007E7E4F"/>
    <w:rsid w:val="007F2BB5"/>
    <w:rsid w:val="007F3822"/>
    <w:rsid w:val="007F49C5"/>
    <w:rsid w:val="007F6623"/>
    <w:rsid w:val="008014FF"/>
    <w:rsid w:val="00801C8A"/>
    <w:rsid w:val="00807CD8"/>
    <w:rsid w:val="00811A45"/>
    <w:rsid w:val="00814043"/>
    <w:rsid w:val="008152A3"/>
    <w:rsid w:val="00816397"/>
    <w:rsid w:val="0081693A"/>
    <w:rsid w:val="00820EA4"/>
    <w:rsid w:val="00821099"/>
    <w:rsid w:val="00821C56"/>
    <w:rsid w:val="008254F3"/>
    <w:rsid w:val="00827390"/>
    <w:rsid w:val="00831988"/>
    <w:rsid w:val="008320E6"/>
    <w:rsid w:val="00832C9E"/>
    <w:rsid w:val="00833A36"/>
    <w:rsid w:val="00834049"/>
    <w:rsid w:val="00834136"/>
    <w:rsid w:val="0083500F"/>
    <w:rsid w:val="00835762"/>
    <w:rsid w:val="00835AE5"/>
    <w:rsid w:val="0083676B"/>
    <w:rsid w:val="00843AF5"/>
    <w:rsid w:val="00843D7E"/>
    <w:rsid w:val="00847888"/>
    <w:rsid w:val="00850016"/>
    <w:rsid w:val="0085040E"/>
    <w:rsid w:val="00853772"/>
    <w:rsid w:val="00853CA0"/>
    <w:rsid w:val="0085543E"/>
    <w:rsid w:val="00861154"/>
    <w:rsid w:val="00862715"/>
    <w:rsid w:val="008637CB"/>
    <w:rsid w:val="00865412"/>
    <w:rsid w:val="00871BB8"/>
    <w:rsid w:val="0087202C"/>
    <w:rsid w:val="00872132"/>
    <w:rsid w:val="00875B55"/>
    <w:rsid w:val="008776B9"/>
    <w:rsid w:val="00877CD9"/>
    <w:rsid w:val="00882A8B"/>
    <w:rsid w:val="00882FC2"/>
    <w:rsid w:val="00883231"/>
    <w:rsid w:val="00884085"/>
    <w:rsid w:val="00885FBB"/>
    <w:rsid w:val="00886442"/>
    <w:rsid w:val="008875C9"/>
    <w:rsid w:val="0089027D"/>
    <w:rsid w:val="00891326"/>
    <w:rsid w:val="00892240"/>
    <w:rsid w:val="00892558"/>
    <w:rsid w:val="008939B7"/>
    <w:rsid w:val="008941D5"/>
    <w:rsid w:val="008954B3"/>
    <w:rsid w:val="008A1C37"/>
    <w:rsid w:val="008A1ECB"/>
    <w:rsid w:val="008A63F6"/>
    <w:rsid w:val="008A6942"/>
    <w:rsid w:val="008A76CA"/>
    <w:rsid w:val="008A7CB9"/>
    <w:rsid w:val="008B43B7"/>
    <w:rsid w:val="008B5081"/>
    <w:rsid w:val="008B5C9D"/>
    <w:rsid w:val="008B603A"/>
    <w:rsid w:val="008B6900"/>
    <w:rsid w:val="008B746E"/>
    <w:rsid w:val="008B7F01"/>
    <w:rsid w:val="008C05DB"/>
    <w:rsid w:val="008C16EA"/>
    <w:rsid w:val="008C247C"/>
    <w:rsid w:val="008C28E3"/>
    <w:rsid w:val="008C2CE0"/>
    <w:rsid w:val="008C6665"/>
    <w:rsid w:val="008C6B63"/>
    <w:rsid w:val="008D1A83"/>
    <w:rsid w:val="008D1D1C"/>
    <w:rsid w:val="008D214D"/>
    <w:rsid w:val="008D44F9"/>
    <w:rsid w:val="008E2856"/>
    <w:rsid w:val="008E439E"/>
    <w:rsid w:val="008F059A"/>
    <w:rsid w:val="008F0C9F"/>
    <w:rsid w:val="008F29E7"/>
    <w:rsid w:val="008F2E01"/>
    <w:rsid w:val="00900EDD"/>
    <w:rsid w:val="00905797"/>
    <w:rsid w:val="00905B01"/>
    <w:rsid w:val="00910506"/>
    <w:rsid w:val="00910538"/>
    <w:rsid w:val="00910807"/>
    <w:rsid w:val="00910933"/>
    <w:rsid w:val="00911F62"/>
    <w:rsid w:val="009126CF"/>
    <w:rsid w:val="00914107"/>
    <w:rsid w:val="00920F26"/>
    <w:rsid w:val="00921DF4"/>
    <w:rsid w:val="00925905"/>
    <w:rsid w:val="00930C11"/>
    <w:rsid w:val="00933774"/>
    <w:rsid w:val="009350E1"/>
    <w:rsid w:val="009367D7"/>
    <w:rsid w:val="00940921"/>
    <w:rsid w:val="00944A14"/>
    <w:rsid w:val="00950B66"/>
    <w:rsid w:val="009528C8"/>
    <w:rsid w:val="0095459B"/>
    <w:rsid w:val="009645DB"/>
    <w:rsid w:val="0096560D"/>
    <w:rsid w:val="00967199"/>
    <w:rsid w:val="00967F1D"/>
    <w:rsid w:val="009702BD"/>
    <w:rsid w:val="00975D38"/>
    <w:rsid w:val="0097763D"/>
    <w:rsid w:val="00980A85"/>
    <w:rsid w:val="00980C17"/>
    <w:rsid w:val="00980D1F"/>
    <w:rsid w:val="009820DE"/>
    <w:rsid w:val="0098517E"/>
    <w:rsid w:val="0098603F"/>
    <w:rsid w:val="00992EE1"/>
    <w:rsid w:val="009938C0"/>
    <w:rsid w:val="0099474B"/>
    <w:rsid w:val="009949E1"/>
    <w:rsid w:val="009A5D27"/>
    <w:rsid w:val="009A779E"/>
    <w:rsid w:val="009A7AAC"/>
    <w:rsid w:val="009B00A8"/>
    <w:rsid w:val="009B1910"/>
    <w:rsid w:val="009B209C"/>
    <w:rsid w:val="009B221B"/>
    <w:rsid w:val="009C4BC7"/>
    <w:rsid w:val="009C50E8"/>
    <w:rsid w:val="009C7EC9"/>
    <w:rsid w:val="009D63A6"/>
    <w:rsid w:val="009D734F"/>
    <w:rsid w:val="009E10AD"/>
    <w:rsid w:val="009E1316"/>
    <w:rsid w:val="009E29F9"/>
    <w:rsid w:val="009E4858"/>
    <w:rsid w:val="009E501E"/>
    <w:rsid w:val="009E55F8"/>
    <w:rsid w:val="009E6424"/>
    <w:rsid w:val="009F33CF"/>
    <w:rsid w:val="009F677A"/>
    <w:rsid w:val="009F728D"/>
    <w:rsid w:val="009F7441"/>
    <w:rsid w:val="009F7DA9"/>
    <w:rsid w:val="00A023E1"/>
    <w:rsid w:val="00A11EC1"/>
    <w:rsid w:val="00A142B7"/>
    <w:rsid w:val="00A17B46"/>
    <w:rsid w:val="00A21B0D"/>
    <w:rsid w:val="00A225E4"/>
    <w:rsid w:val="00A23524"/>
    <w:rsid w:val="00A249D8"/>
    <w:rsid w:val="00A24F56"/>
    <w:rsid w:val="00A26287"/>
    <w:rsid w:val="00A325D7"/>
    <w:rsid w:val="00A42060"/>
    <w:rsid w:val="00A427DB"/>
    <w:rsid w:val="00A43B59"/>
    <w:rsid w:val="00A52A82"/>
    <w:rsid w:val="00A52E8D"/>
    <w:rsid w:val="00A52EFE"/>
    <w:rsid w:val="00A605F7"/>
    <w:rsid w:val="00A61E9D"/>
    <w:rsid w:val="00A62800"/>
    <w:rsid w:val="00A637B2"/>
    <w:rsid w:val="00A63BEC"/>
    <w:rsid w:val="00A6568E"/>
    <w:rsid w:val="00A67D73"/>
    <w:rsid w:val="00A709F9"/>
    <w:rsid w:val="00A719EB"/>
    <w:rsid w:val="00A72318"/>
    <w:rsid w:val="00A73125"/>
    <w:rsid w:val="00A75227"/>
    <w:rsid w:val="00A76CA4"/>
    <w:rsid w:val="00A80F50"/>
    <w:rsid w:val="00A83302"/>
    <w:rsid w:val="00A8657E"/>
    <w:rsid w:val="00A9134A"/>
    <w:rsid w:val="00A91A98"/>
    <w:rsid w:val="00A92624"/>
    <w:rsid w:val="00A94DCA"/>
    <w:rsid w:val="00A97D3E"/>
    <w:rsid w:val="00AA100A"/>
    <w:rsid w:val="00AA106B"/>
    <w:rsid w:val="00AA1849"/>
    <w:rsid w:val="00AA1E9D"/>
    <w:rsid w:val="00AA2640"/>
    <w:rsid w:val="00AA4071"/>
    <w:rsid w:val="00AA4281"/>
    <w:rsid w:val="00AB0F06"/>
    <w:rsid w:val="00AB1519"/>
    <w:rsid w:val="00AB2BE3"/>
    <w:rsid w:val="00AC0F82"/>
    <w:rsid w:val="00AC1255"/>
    <w:rsid w:val="00AC1D5B"/>
    <w:rsid w:val="00AC300A"/>
    <w:rsid w:val="00AC3D15"/>
    <w:rsid w:val="00AC5069"/>
    <w:rsid w:val="00AC6E9D"/>
    <w:rsid w:val="00AC7E7F"/>
    <w:rsid w:val="00AD01EA"/>
    <w:rsid w:val="00AD1F4E"/>
    <w:rsid w:val="00AD2F51"/>
    <w:rsid w:val="00AD40E4"/>
    <w:rsid w:val="00AD47F1"/>
    <w:rsid w:val="00AD7B6C"/>
    <w:rsid w:val="00AE0139"/>
    <w:rsid w:val="00AE1052"/>
    <w:rsid w:val="00AE440F"/>
    <w:rsid w:val="00AE448A"/>
    <w:rsid w:val="00AE4C51"/>
    <w:rsid w:val="00AE5796"/>
    <w:rsid w:val="00AE7FF0"/>
    <w:rsid w:val="00AF0DFA"/>
    <w:rsid w:val="00AF12E8"/>
    <w:rsid w:val="00AF26D9"/>
    <w:rsid w:val="00AF3232"/>
    <w:rsid w:val="00AF3A33"/>
    <w:rsid w:val="00AF6D45"/>
    <w:rsid w:val="00B034FA"/>
    <w:rsid w:val="00B04A2D"/>
    <w:rsid w:val="00B06901"/>
    <w:rsid w:val="00B070A0"/>
    <w:rsid w:val="00B07457"/>
    <w:rsid w:val="00B12A3A"/>
    <w:rsid w:val="00B1400A"/>
    <w:rsid w:val="00B1493B"/>
    <w:rsid w:val="00B174E1"/>
    <w:rsid w:val="00B204C0"/>
    <w:rsid w:val="00B22685"/>
    <w:rsid w:val="00B23FE6"/>
    <w:rsid w:val="00B25FB7"/>
    <w:rsid w:val="00B3086D"/>
    <w:rsid w:val="00B360EE"/>
    <w:rsid w:val="00B40823"/>
    <w:rsid w:val="00B42F84"/>
    <w:rsid w:val="00B43EE0"/>
    <w:rsid w:val="00B445A6"/>
    <w:rsid w:val="00B46B52"/>
    <w:rsid w:val="00B51958"/>
    <w:rsid w:val="00B53482"/>
    <w:rsid w:val="00B54C13"/>
    <w:rsid w:val="00B5790B"/>
    <w:rsid w:val="00B614BF"/>
    <w:rsid w:val="00B61F85"/>
    <w:rsid w:val="00B62B49"/>
    <w:rsid w:val="00B752EF"/>
    <w:rsid w:val="00B76A21"/>
    <w:rsid w:val="00B81044"/>
    <w:rsid w:val="00B81929"/>
    <w:rsid w:val="00B84B3A"/>
    <w:rsid w:val="00B86172"/>
    <w:rsid w:val="00B8694E"/>
    <w:rsid w:val="00B87D67"/>
    <w:rsid w:val="00B93439"/>
    <w:rsid w:val="00B93EE7"/>
    <w:rsid w:val="00B94398"/>
    <w:rsid w:val="00B959F9"/>
    <w:rsid w:val="00B97891"/>
    <w:rsid w:val="00B97DEA"/>
    <w:rsid w:val="00B97FE1"/>
    <w:rsid w:val="00BA05CB"/>
    <w:rsid w:val="00BA37AB"/>
    <w:rsid w:val="00BA65AB"/>
    <w:rsid w:val="00BA73CA"/>
    <w:rsid w:val="00BA76EF"/>
    <w:rsid w:val="00BB0AB1"/>
    <w:rsid w:val="00BB371E"/>
    <w:rsid w:val="00BB428E"/>
    <w:rsid w:val="00BB4E97"/>
    <w:rsid w:val="00BB553D"/>
    <w:rsid w:val="00BB78C7"/>
    <w:rsid w:val="00BC039B"/>
    <w:rsid w:val="00BC0B5C"/>
    <w:rsid w:val="00BC33A0"/>
    <w:rsid w:val="00BC47F4"/>
    <w:rsid w:val="00BC4C74"/>
    <w:rsid w:val="00BC5968"/>
    <w:rsid w:val="00BC5C9F"/>
    <w:rsid w:val="00BC7DCD"/>
    <w:rsid w:val="00BC7DDB"/>
    <w:rsid w:val="00BD2F04"/>
    <w:rsid w:val="00BD3EEF"/>
    <w:rsid w:val="00BD3FDE"/>
    <w:rsid w:val="00BD4B7A"/>
    <w:rsid w:val="00BE4303"/>
    <w:rsid w:val="00BE72B2"/>
    <w:rsid w:val="00BE7E07"/>
    <w:rsid w:val="00BF0EB9"/>
    <w:rsid w:val="00BF127A"/>
    <w:rsid w:val="00BF22A5"/>
    <w:rsid w:val="00BF4292"/>
    <w:rsid w:val="00BF42F4"/>
    <w:rsid w:val="00BF5AED"/>
    <w:rsid w:val="00BF7B4A"/>
    <w:rsid w:val="00BF7EA2"/>
    <w:rsid w:val="00C0166A"/>
    <w:rsid w:val="00C02721"/>
    <w:rsid w:val="00C02E6B"/>
    <w:rsid w:val="00C03A80"/>
    <w:rsid w:val="00C044EB"/>
    <w:rsid w:val="00C067F6"/>
    <w:rsid w:val="00C2024B"/>
    <w:rsid w:val="00C21AF9"/>
    <w:rsid w:val="00C21E99"/>
    <w:rsid w:val="00C21E9C"/>
    <w:rsid w:val="00C251A1"/>
    <w:rsid w:val="00C25750"/>
    <w:rsid w:val="00C259FC"/>
    <w:rsid w:val="00C271F8"/>
    <w:rsid w:val="00C30624"/>
    <w:rsid w:val="00C30B32"/>
    <w:rsid w:val="00C3228B"/>
    <w:rsid w:val="00C32BF4"/>
    <w:rsid w:val="00C36F80"/>
    <w:rsid w:val="00C4609C"/>
    <w:rsid w:val="00C475A0"/>
    <w:rsid w:val="00C521FA"/>
    <w:rsid w:val="00C52B0F"/>
    <w:rsid w:val="00C56508"/>
    <w:rsid w:val="00C60281"/>
    <w:rsid w:val="00C65A02"/>
    <w:rsid w:val="00C72A46"/>
    <w:rsid w:val="00C72C72"/>
    <w:rsid w:val="00C73AE2"/>
    <w:rsid w:val="00C75D11"/>
    <w:rsid w:val="00C90238"/>
    <w:rsid w:val="00C92006"/>
    <w:rsid w:val="00C93EBA"/>
    <w:rsid w:val="00C95C1E"/>
    <w:rsid w:val="00C964CF"/>
    <w:rsid w:val="00C978EA"/>
    <w:rsid w:val="00CA1106"/>
    <w:rsid w:val="00CA12B0"/>
    <w:rsid w:val="00CA2B8F"/>
    <w:rsid w:val="00CA2B91"/>
    <w:rsid w:val="00CA3858"/>
    <w:rsid w:val="00CB0170"/>
    <w:rsid w:val="00CB0B1B"/>
    <w:rsid w:val="00CB115E"/>
    <w:rsid w:val="00CB3E04"/>
    <w:rsid w:val="00CB51D1"/>
    <w:rsid w:val="00CB6C78"/>
    <w:rsid w:val="00CB7A52"/>
    <w:rsid w:val="00CC32FD"/>
    <w:rsid w:val="00CC403D"/>
    <w:rsid w:val="00CD19C6"/>
    <w:rsid w:val="00CD2D37"/>
    <w:rsid w:val="00CD4140"/>
    <w:rsid w:val="00CD6139"/>
    <w:rsid w:val="00CD75C3"/>
    <w:rsid w:val="00CE0FCE"/>
    <w:rsid w:val="00CE6339"/>
    <w:rsid w:val="00CE7467"/>
    <w:rsid w:val="00CE754C"/>
    <w:rsid w:val="00CF0852"/>
    <w:rsid w:val="00CF3940"/>
    <w:rsid w:val="00CF7B30"/>
    <w:rsid w:val="00D015BD"/>
    <w:rsid w:val="00D02CB0"/>
    <w:rsid w:val="00D0495D"/>
    <w:rsid w:val="00D068EB"/>
    <w:rsid w:val="00D104AB"/>
    <w:rsid w:val="00D10839"/>
    <w:rsid w:val="00D1129E"/>
    <w:rsid w:val="00D16F44"/>
    <w:rsid w:val="00D1744A"/>
    <w:rsid w:val="00D17641"/>
    <w:rsid w:val="00D22AB0"/>
    <w:rsid w:val="00D23779"/>
    <w:rsid w:val="00D239AB"/>
    <w:rsid w:val="00D2443C"/>
    <w:rsid w:val="00D26598"/>
    <w:rsid w:val="00D26DDC"/>
    <w:rsid w:val="00D26FDF"/>
    <w:rsid w:val="00D27B13"/>
    <w:rsid w:val="00D303DC"/>
    <w:rsid w:val="00D31839"/>
    <w:rsid w:val="00D31E4C"/>
    <w:rsid w:val="00D32074"/>
    <w:rsid w:val="00D33112"/>
    <w:rsid w:val="00D33C55"/>
    <w:rsid w:val="00D3535B"/>
    <w:rsid w:val="00D373A2"/>
    <w:rsid w:val="00D42200"/>
    <w:rsid w:val="00D42D1A"/>
    <w:rsid w:val="00D47CC8"/>
    <w:rsid w:val="00D51C21"/>
    <w:rsid w:val="00D52006"/>
    <w:rsid w:val="00D55BFA"/>
    <w:rsid w:val="00D55CAF"/>
    <w:rsid w:val="00D62555"/>
    <w:rsid w:val="00D6345C"/>
    <w:rsid w:val="00D64D63"/>
    <w:rsid w:val="00D672F9"/>
    <w:rsid w:val="00D6771C"/>
    <w:rsid w:val="00D70413"/>
    <w:rsid w:val="00D708E4"/>
    <w:rsid w:val="00D722BD"/>
    <w:rsid w:val="00D73C27"/>
    <w:rsid w:val="00D752E4"/>
    <w:rsid w:val="00D775B5"/>
    <w:rsid w:val="00D83A73"/>
    <w:rsid w:val="00D83C29"/>
    <w:rsid w:val="00D84198"/>
    <w:rsid w:val="00D85806"/>
    <w:rsid w:val="00D8692F"/>
    <w:rsid w:val="00D87616"/>
    <w:rsid w:val="00D9039A"/>
    <w:rsid w:val="00D93CEC"/>
    <w:rsid w:val="00D96F77"/>
    <w:rsid w:val="00DA0CFB"/>
    <w:rsid w:val="00DA2AE0"/>
    <w:rsid w:val="00DA64E7"/>
    <w:rsid w:val="00DB170F"/>
    <w:rsid w:val="00DB22E0"/>
    <w:rsid w:val="00DB23A0"/>
    <w:rsid w:val="00DB3886"/>
    <w:rsid w:val="00DB5048"/>
    <w:rsid w:val="00DB5B3D"/>
    <w:rsid w:val="00DB75D1"/>
    <w:rsid w:val="00DC1AA1"/>
    <w:rsid w:val="00DC64D3"/>
    <w:rsid w:val="00DC6A63"/>
    <w:rsid w:val="00DC7835"/>
    <w:rsid w:val="00DD1AA3"/>
    <w:rsid w:val="00DE04B5"/>
    <w:rsid w:val="00DE29C8"/>
    <w:rsid w:val="00DE29F2"/>
    <w:rsid w:val="00DF45A2"/>
    <w:rsid w:val="00DF5CAD"/>
    <w:rsid w:val="00DF7F40"/>
    <w:rsid w:val="00E0078E"/>
    <w:rsid w:val="00E0379D"/>
    <w:rsid w:val="00E05388"/>
    <w:rsid w:val="00E07057"/>
    <w:rsid w:val="00E157D4"/>
    <w:rsid w:val="00E16DC2"/>
    <w:rsid w:val="00E17043"/>
    <w:rsid w:val="00E2162D"/>
    <w:rsid w:val="00E220D6"/>
    <w:rsid w:val="00E27C89"/>
    <w:rsid w:val="00E31D55"/>
    <w:rsid w:val="00E31E78"/>
    <w:rsid w:val="00E32331"/>
    <w:rsid w:val="00E32626"/>
    <w:rsid w:val="00E32BF7"/>
    <w:rsid w:val="00E33C7B"/>
    <w:rsid w:val="00E33F59"/>
    <w:rsid w:val="00E34E0E"/>
    <w:rsid w:val="00E35E5F"/>
    <w:rsid w:val="00E41C72"/>
    <w:rsid w:val="00E47D3A"/>
    <w:rsid w:val="00E56B0A"/>
    <w:rsid w:val="00E56CC5"/>
    <w:rsid w:val="00E57031"/>
    <w:rsid w:val="00E60A56"/>
    <w:rsid w:val="00E61522"/>
    <w:rsid w:val="00E61678"/>
    <w:rsid w:val="00E616B2"/>
    <w:rsid w:val="00E6190E"/>
    <w:rsid w:val="00E61941"/>
    <w:rsid w:val="00E65AA3"/>
    <w:rsid w:val="00E678DC"/>
    <w:rsid w:val="00E72558"/>
    <w:rsid w:val="00E72CA5"/>
    <w:rsid w:val="00E72FC9"/>
    <w:rsid w:val="00E80457"/>
    <w:rsid w:val="00E83A1A"/>
    <w:rsid w:val="00E83C3F"/>
    <w:rsid w:val="00E847AB"/>
    <w:rsid w:val="00E850A0"/>
    <w:rsid w:val="00E86368"/>
    <w:rsid w:val="00E917E2"/>
    <w:rsid w:val="00E96C4B"/>
    <w:rsid w:val="00EA0E41"/>
    <w:rsid w:val="00EA175E"/>
    <w:rsid w:val="00EA3E21"/>
    <w:rsid w:val="00EA3F6E"/>
    <w:rsid w:val="00EA4357"/>
    <w:rsid w:val="00EA4A5D"/>
    <w:rsid w:val="00EA6D69"/>
    <w:rsid w:val="00EB31ED"/>
    <w:rsid w:val="00EB469B"/>
    <w:rsid w:val="00EB48A3"/>
    <w:rsid w:val="00EB6B8C"/>
    <w:rsid w:val="00EC1847"/>
    <w:rsid w:val="00EC7E54"/>
    <w:rsid w:val="00ED3EEA"/>
    <w:rsid w:val="00ED5680"/>
    <w:rsid w:val="00ED7968"/>
    <w:rsid w:val="00EE39F5"/>
    <w:rsid w:val="00EE40B2"/>
    <w:rsid w:val="00EF3942"/>
    <w:rsid w:val="00EF5591"/>
    <w:rsid w:val="00EF72D0"/>
    <w:rsid w:val="00EF73E1"/>
    <w:rsid w:val="00F0128B"/>
    <w:rsid w:val="00F02660"/>
    <w:rsid w:val="00F03228"/>
    <w:rsid w:val="00F0382E"/>
    <w:rsid w:val="00F13069"/>
    <w:rsid w:val="00F1336C"/>
    <w:rsid w:val="00F15B2C"/>
    <w:rsid w:val="00F15BFC"/>
    <w:rsid w:val="00F22A30"/>
    <w:rsid w:val="00F23B4E"/>
    <w:rsid w:val="00F26B66"/>
    <w:rsid w:val="00F26ED1"/>
    <w:rsid w:val="00F276D9"/>
    <w:rsid w:val="00F279CE"/>
    <w:rsid w:val="00F30588"/>
    <w:rsid w:val="00F323CB"/>
    <w:rsid w:val="00F33A63"/>
    <w:rsid w:val="00F34325"/>
    <w:rsid w:val="00F34351"/>
    <w:rsid w:val="00F3621F"/>
    <w:rsid w:val="00F403A8"/>
    <w:rsid w:val="00F420AA"/>
    <w:rsid w:val="00F46726"/>
    <w:rsid w:val="00F47A53"/>
    <w:rsid w:val="00F47AD5"/>
    <w:rsid w:val="00F510C1"/>
    <w:rsid w:val="00F51D95"/>
    <w:rsid w:val="00F5546B"/>
    <w:rsid w:val="00F55A58"/>
    <w:rsid w:val="00F619E6"/>
    <w:rsid w:val="00F6339F"/>
    <w:rsid w:val="00F635A4"/>
    <w:rsid w:val="00F6484A"/>
    <w:rsid w:val="00F74380"/>
    <w:rsid w:val="00F756E9"/>
    <w:rsid w:val="00F76B92"/>
    <w:rsid w:val="00F80D4D"/>
    <w:rsid w:val="00F820CB"/>
    <w:rsid w:val="00F85BD8"/>
    <w:rsid w:val="00F90640"/>
    <w:rsid w:val="00F90E9D"/>
    <w:rsid w:val="00F91D4B"/>
    <w:rsid w:val="00F9233D"/>
    <w:rsid w:val="00F9302C"/>
    <w:rsid w:val="00FA029A"/>
    <w:rsid w:val="00FA0785"/>
    <w:rsid w:val="00FA2DBC"/>
    <w:rsid w:val="00FA3AF1"/>
    <w:rsid w:val="00FA4B2B"/>
    <w:rsid w:val="00FA5A00"/>
    <w:rsid w:val="00FA5EE6"/>
    <w:rsid w:val="00FB0E9B"/>
    <w:rsid w:val="00FB1D85"/>
    <w:rsid w:val="00FB3C12"/>
    <w:rsid w:val="00FB4410"/>
    <w:rsid w:val="00FB5A4C"/>
    <w:rsid w:val="00FB65FA"/>
    <w:rsid w:val="00FB6AA6"/>
    <w:rsid w:val="00FB6E0F"/>
    <w:rsid w:val="00FC024A"/>
    <w:rsid w:val="00FC363B"/>
    <w:rsid w:val="00FC6819"/>
    <w:rsid w:val="00FD0167"/>
    <w:rsid w:val="00FD0A42"/>
    <w:rsid w:val="00FD1096"/>
    <w:rsid w:val="00FD1982"/>
    <w:rsid w:val="00FD2900"/>
    <w:rsid w:val="00FD326B"/>
    <w:rsid w:val="00FD40D1"/>
    <w:rsid w:val="00FD73D5"/>
    <w:rsid w:val="00FD7A34"/>
    <w:rsid w:val="00FE2272"/>
    <w:rsid w:val="00FE3D00"/>
    <w:rsid w:val="00FE3EAA"/>
    <w:rsid w:val="00FE4734"/>
    <w:rsid w:val="00FE4885"/>
    <w:rsid w:val="00FE63BC"/>
    <w:rsid w:val="00FE7BF1"/>
    <w:rsid w:val="00FF424D"/>
    <w:rsid w:val="00FF4EF6"/>
    <w:rsid w:val="00FF6917"/>
    <w:rsid w:val="00FF736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City"/>
  <w:smartTagType w:namespaceuri="urn:schemas-microsoft-com:office:smarttags" w:name="place"/>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39"/>
    <w:lsdException w:name="toc 3" w:semiHidden="0" w:uiPriority="39"/>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847AB"/>
    <w:pPr>
      <w:spacing w:after="120"/>
      <w:ind w:hanging="431"/>
    </w:pPr>
    <w:rPr>
      <w:rFonts w:ascii="Arial" w:hAnsi="Arial" w:cs="Arial"/>
      <w:sz w:val="20"/>
      <w:szCs w:val="20"/>
      <w:lang w:val="en-AU"/>
    </w:rPr>
  </w:style>
  <w:style w:type="paragraph" w:styleId="Heading1">
    <w:name w:val="heading 1"/>
    <w:aliases w:val="Part,1,h1,Header 1,II+,I,ChapterTitle,JAIN HEADING 1,Heading1,Level  1,H1-Heading 1,l1,Legal Line 1,head 1,Heading No. L1,list 1,H1,temp,a,11,12,13,111,14,112,15,113,121,131,1111,141,1121,16,114,122,132,1112,142,1122,151,1131,1211"/>
    <w:basedOn w:val="Normal"/>
    <w:next w:val="Normal"/>
    <w:link w:val="Heading1Char"/>
    <w:uiPriority w:val="99"/>
    <w:qFormat/>
    <w:rsid w:val="0004214D"/>
    <w:pPr>
      <w:tabs>
        <w:tab w:val="num" w:pos="728"/>
        <w:tab w:val="left" w:pos="823"/>
      </w:tabs>
      <w:spacing w:after="180"/>
      <w:ind w:left="728" w:hanging="432"/>
      <w:outlineLvl w:val="0"/>
    </w:pPr>
    <w:rPr>
      <w:b/>
      <w:bCs/>
      <w:caps/>
      <w:sz w:val="28"/>
      <w:szCs w:val="28"/>
    </w:rPr>
  </w:style>
  <w:style w:type="paragraph" w:styleId="Heading2">
    <w:name w:val="heading 2"/>
    <w:aliases w:val="Chapter Title,h2,2,Header 2,l2,A,A.B.C.,MainSection,h2 main heading,Level I for #'s,Main Heading,mh,H2,hoofd 2,Heading2-bio,Career Exp.,Heading2,H2-Heading 2,Header2,22,heading2,list2,list 2,21,23,24,25,211,221,231,241,26,212,222"/>
    <w:basedOn w:val="Normal"/>
    <w:next w:val="Normal"/>
    <w:link w:val="Heading2Char"/>
    <w:uiPriority w:val="99"/>
    <w:qFormat/>
    <w:rsid w:val="0025529A"/>
    <w:pPr>
      <w:tabs>
        <w:tab w:val="num" w:pos="590"/>
        <w:tab w:val="left" w:pos="823"/>
      </w:tabs>
      <w:spacing w:after="180"/>
      <w:ind w:left="590" w:right="822" w:hanging="590"/>
      <w:outlineLvl w:val="1"/>
    </w:pPr>
    <w:rPr>
      <w:b/>
      <w:bCs/>
      <w:sz w:val="28"/>
      <w:szCs w:val="28"/>
    </w:rPr>
  </w:style>
  <w:style w:type="paragraph" w:styleId="Heading3">
    <w:name w:val="heading 3"/>
    <w:aliases w:val="subhead,h3,Head3,3,Level 3 Head,special,Section,Level 1 - 1,Task,Tsk,3/5,Para3,H3,Topic Sub Heading,h3 sub heading,Mi,C Sub-Sub/Italic,Heading 31,Sub2Para,l3"/>
    <w:basedOn w:val="Normal"/>
    <w:next w:val="Normal"/>
    <w:link w:val="Heading3Char"/>
    <w:uiPriority w:val="99"/>
    <w:qFormat/>
    <w:rsid w:val="00394E3E"/>
    <w:pPr>
      <w:keepNext/>
      <w:tabs>
        <w:tab w:val="left" w:pos="822"/>
        <w:tab w:val="num" w:pos="3544"/>
      </w:tabs>
      <w:spacing w:before="240" w:after="60"/>
      <w:ind w:left="993" w:right="822" w:hanging="993"/>
      <w:outlineLvl w:val="2"/>
    </w:pPr>
    <w:rPr>
      <w:b/>
      <w:bCs/>
      <w:sz w:val="24"/>
      <w:szCs w:val="24"/>
      <w:lang w:eastAsia="en-AU"/>
    </w:rPr>
  </w:style>
  <w:style w:type="paragraph" w:styleId="Heading4">
    <w:name w:val="heading 4"/>
    <w:aliases w:val="h4,Head4,4,Map Title,4/5,Para4,h4 sub sub heading,Te,D Sub-Sub/Plain,Sub3Para,Level 2 - a"/>
    <w:basedOn w:val="Normal"/>
    <w:next w:val="Normal"/>
    <w:link w:val="Heading4Char"/>
    <w:uiPriority w:val="99"/>
    <w:qFormat/>
    <w:rsid w:val="002B4C99"/>
    <w:pPr>
      <w:keepNext/>
      <w:tabs>
        <w:tab w:val="left" w:pos="822"/>
        <w:tab w:val="num" w:pos="950"/>
      </w:tabs>
      <w:spacing w:before="240" w:after="60"/>
      <w:ind w:left="734" w:hanging="864"/>
      <w:outlineLvl w:val="3"/>
    </w:pPr>
    <w:rPr>
      <w:b/>
      <w:bCs/>
      <w:i/>
      <w:iCs/>
      <w:sz w:val="24"/>
      <w:szCs w:val="24"/>
    </w:rPr>
  </w:style>
  <w:style w:type="paragraph" w:styleId="Heading5">
    <w:name w:val="heading 5"/>
    <w:aliases w:val="Block Label,5/5,Para5,Sub4Para"/>
    <w:basedOn w:val="Normal"/>
    <w:next w:val="Normal"/>
    <w:link w:val="Heading5Char"/>
    <w:uiPriority w:val="99"/>
    <w:qFormat/>
    <w:rsid w:val="002B4C99"/>
    <w:pPr>
      <w:tabs>
        <w:tab w:val="num" w:pos="878"/>
      </w:tabs>
      <w:spacing w:before="240" w:after="60"/>
      <w:ind w:left="878" w:hanging="1008"/>
      <w:outlineLvl w:val="4"/>
    </w:pPr>
    <w:rPr>
      <w:sz w:val="22"/>
      <w:szCs w:val="22"/>
    </w:rPr>
  </w:style>
  <w:style w:type="paragraph" w:styleId="Heading6">
    <w:name w:val="heading 6"/>
    <w:basedOn w:val="Normal"/>
    <w:next w:val="Normal"/>
    <w:link w:val="Heading6Char"/>
    <w:uiPriority w:val="99"/>
    <w:qFormat/>
    <w:rsid w:val="002B4C99"/>
    <w:pPr>
      <w:tabs>
        <w:tab w:val="num" w:pos="1022"/>
      </w:tabs>
      <w:spacing w:before="240" w:after="60"/>
      <w:ind w:left="1022" w:hanging="1152"/>
      <w:outlineLvl w:val="5"/>
    </w:pPr>
    <w:rPr>
      <w:i/>
      <w:iCs/>
      <w:sz w:val="22"/>
      <w:szCs w:val="22"/>
    </w:rPr>
  </w:style>
  <w:style w:type="paragraph" w:styleId="Heading7">
    <w:name w:val="heading 7"/>
    <w:basedOn w:val="Normal"/>
    <w:next w:val="Normal"/>
    <w:link w:val="Heading7Char"/>
    <w:uiPriority w:val="99"/>
    <w:qFormat/>
    <w:rsid w:val="002B4C99"/>
    <w:pPr>
      <w:tabs>
        <w:tab w:val="num" w:pos="1166"/>
      </w:tabs>
      <w:spacing w:before="240" w:after="60"/>
      <w:ind w:left="1166" w:hanging="1296"/>
      <w:outlineLvl w:val="6"/>
    </w:pPr>
  </w:style>
  <w:style w:type="paragraph" w:styleId="Heading8">
    <w:name w:val="heading 8"/>
    <w:basedOn w:val="Normal"/>
    <w:next w:val="Normal"/>
    <w:link w:val="Heading8Char"/>
    <w:uiPriority w:val="99"/>
    <w:qFormat/>
    <w:rsid w:val="002B4C99"/>
    <w:pPr>
      <w:tabs>
        <w:tab w:val="num" w:pos="1310"/>
      </w:tabs>
      <w:spacing w:before="240" w:after="60"/>
      <w:ind w:left="1310" w:hanging="1440"/>
      <w:outlineLvl w:val="7"/>
    </w:pPr>
    <w:rPr>
      <w:i/>
      <w:iCs/>
    </w:rPr>
  </w:style>
  <w:style w:type="paragraph" w:styleId="Heading9">
    <w:name w:val="heading 9"/>
    <w:basedOn w:val="Normal"/>
    <w:next w:val="Normal"/>
    <w:link w:val="Heading9Char"/>
    <w:uiPriority w:val="99"/>
    <w:qFormat/>
    <w:rsid w:val="002B4C99"/>
    <w:pPr>
      <w:tabs>
        <w:tab w:val="num" w:pos="1454"/>
      </w:tabs>
      <w:spacing w:before="240" w:after="60"/>
      <w:ind w:left="1454" w:hanging="1584"/>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Char,1 Char,h1 Char,Header 1 Char,II+ Char,I Char,ChapterTitle Char,JAIN HEADING 1 Char,Heading1 Char,Level  1 Char,H1-Heading 1 Char,l1 Char,Legal Line 1 Char,head 1 Char,Heading No. L1 Char,list 1 Char,H1 Char,temp Char,a Char"/>
    <w:basedOn w:val="DefaultParagraphFont"/>
    <w:link w:val="Heading1"/>
    <w:uiPriority w:val="99"/>
    <w:locked/>
    <w:rsid w:val="00266803"/>
    <w:rPr>
      <w:rFonts w:ascii="Arial" w:hAnsi="Arial" w:cs="Arial"/>
      <w:b/>
      <w:bCs/>
      <w:caps/>
      <w:sz w:val="28"/>
      <w:szCs w:val="28"/>
      <w:lang w:eastAsia="en-US"/>
    </w:rPr>
  </w:style>
  <w:style w:type="character" w:customStyle="1" w:styleId="Heading2Char">
    <w:name w:val="Heading 2 Char"/>
    <w:aliases w:val="Chapter Title Char,h2 Char,2 Char,Header 2 Char,l2 Char,A Char,A.B.C. Char,MainSection Char,h2 main heading Char,Level I for #'s Char,Main Heading Char,mh Char,H2 Char,hoofd 2 Char,Heading2-bio Char,Career Exp. Char,Heading2 Char,22 Char"/>
    <w:basedOn w:val="DefaultParagraphFont"/>
    <w:link w:val="Heading2"/>
    <w:uiPriority w:val="99"/>
    <w:locked/>
    <w:rsid w:val="0025529A"/>
    <w:rPr>
      <w:rFonts w:ascii="Arial" w:hAnsi="Arial" w:cs="Arial"/>
      <w:b/>
      <w:bCs/>
      <w:sz w:val="28"/>
      <w:szCs w:val="28"/>
      <w:lang w:eastAsia="en-US"/>
    </w:rPr>
  </w:style>
  <w:style w:type="character" w:customStyle="1" w:styleId="Heading3Char">
    <w:name w:val="Heading 3 Char"/>
    <w:aliases w:val="subhead Char,h3 Char,Head3 Char,3 Char,Level 3 Head Char,special Char,Section Char,Level 1 - 1 Char,Task Char,Tsk Char,3/5 Char,Para3 Char,H3 Char,Topic Sub Heading Char,h3 sub heading Char,Mi Char,C Sub-Sub/Italic Char,Heading 31 Char"/>
    <w:basedOn w:val="DefaultParagraphFont"/>
    <w:link w:val="Heading3"/>
    <w:uiPriority w:val="99"/>
    <w:locked/>
    <w:rsid w:val="00394E3E"/>
    <w:rPr>
      <w:rFonts w:ascii="Arial" w:hAnsi="Arial" w:cs="Arial"/>
      <w:b/>
      <w:bCs/>
      <w:sz w:val="24"/>
      <w:szCs w:val="24"/>
    </w:rPr>
  </w:style>
  <w:style w:type="character" w:customStyle="1" w:styleId="Heading4Char">
    <w:name w:val="Heading 4 Char"/>
    <w:aliases w:val="h4 Char,Head4 Char,4 Char,Map Title Char,4/5 Char,Para4 Char,h4 sub sub heading Char,Te Char,D Sub-Sub/Plain Char,Sub3Para Char,Level 2 - a Char"/>
    <w:basedOn w:val="DefaultParagraphFont"/>
    <w:link w:val="Heading4"/>
    <w:uiPriority w:val="99"/>
    <w:locked/>
    <w:rsid w:val="00266803"/>
    <w:rPr>
      <w:rFonts w:ascii="Arial" w:hAnsi="Arial" w:cs="Arial"/>
      <w:b/>
      <w:bCs/>
      <w:i/>
      <w:iCs/>
      <w:sz w:val="24"/>
      <w:szCs w:val="24"/>
      <w:lang w:eastAsia="en-US"/>
    </w:rPr>
  </w:style>
  <w:style w:type="character" w:customStyle="1" w:styleId="Heading5Char">
    <w:name w:val="Heading 5 Char"/>
    <w:aliases w:val="Block Label Char,5/5 Char,Para5 Char,Sub4Para Char"/>
    <w:basedOn w:val="DefaultParagraphFont"/>
    <w:link w:val="Heading5"/>
    <w:uiPriority w:val="99"/>
    <w:locked/>
    <w:rsid w:val="00266803"/>
    <w:rPr>
      <w:rFonts w:ascii="Arial" w:hAnsi="Arial" w:cs="Arial"/>
      <w:lang w:eastAsia="en-US"/>
    </w:rPr>
  </w:style>
  <w:style w:type="character" w:customStyle="1" w:styleId="Heading6Char">
    <w:name w:val="Heading 6 Char"/>
    <w:basedOn w:val="DefaultParagraphFont"/>
    <w:link w:val="Heading6"/>
    <w:uiPriority w:val="99"/>
    <w:locked/>
    <w:rsid w:val="00266803"/>
    <w:rPr>
      <w:rFonts w:ascii="Arial" w:hAnsi="Arial" w:cs="Arial"/>
      <w:i/>
      <w:iCs/>
      <w:lang w:eastAsia="en-US"/>
    </w:rPr>
  </w:style>
  <w:style w:type="character" w:customStyle="1" w:styleId="Heading7Char">
    <w:name w:val="Heading 7 Char"/>
    <w:basedOn w:val="DefaultParagraphFont"/>
    <w:link w:val="Heading7"/>
    <w:uiPriority w:val="99"/>
    <w:locked/>
    <w:rsid w:val="00266803"/>
    <w:rPr>
      <w:rFonts w:ascii="Arial" w:hAnsi="Arial" w:cs="Arial"/>
      <w:sz w:val="20"/>
      <w:szCs w:val="20"/>
      <w:lang w:eastAsia="en-US"/>
    </w:rPr>
  </w:style>
  <w:style w:type="character" w:customStyle="1" w:styleId="Heading8Char">
    <w:name w:val="Heading 8 Char"/>
    <w:basedOn w:val="DefaultParagraphFont"/>
    <w:link w:val="Heading8"/>
    <w:uiPriority w:val="99"/>
    <w:locked/>
    <w:rsid w:val="00266803"/>
    <w:rPr>
      <w:rFonts w:ascii="Arial" w:hAnsi="Arial" w:cs="Arial"/>
      <w:i/>
      <w:iCs/>
      <w:sz w:val="20"/>
      <w:szCs w:val="20"/>
      <w:lang w:eastAsia="en-US"/>
    </w:rPr>
  </w:style>
  <w:style w:type="character" w:customStyle="1" w:styleId="Heading9Char">
    <w:name w:val="Heading 9 Char"/>
    <w:basedOn w:val="DefaultParagraphFont"/>
    <w:link w:val="Heading9"/>
    <w:uiPriority w:val="99"/>
    <w:locked/>
    <w:rsid w:val="00266803"/>
    <w:rPr>
      <w:rFonts w:ascii="Arial" w:hAnsi="Arial" w:cs="Arial"/>
      <w:b/>
      <w:bCs/>
      <w:i/>
      <w:iCs/>
      <w:sz w:val="18"/>
      <w:szCs w:val="18"/>
      <w:lang w:eastAsia="en-US"/>
    </w:rPr>
  </w:style>
  <w:style w:type="paragraph" w:customStyle="1" w:styleId="Title3">
    <w:name w:val="Title 3"/>
    <w:basedOn w:val="Title2"/>
    <w:uiPriority w:val="99"/>
    <w:rsid w:val="002B4C99"/>
    <w:rPr>
      <w:sz w:val="28"/>
      <w:szCs w:val="28"/>
    </w:rPr>
  </w:style>
  <w:style w:type="paragraph" w:customStyle="1" w:styleId="Title2">
    <w:name w:val="Title 2"/>
    <w:basedOn w:val="Title"/>
    <w:uiPriority w:val="99"/>
    <w:rsid w:val="002B4C99"/>
    <w:pPr>
      <w:spacing w:before="0" w:after="0"/>
    </w:pPr>
    <w:rPr>
      <w:sz w:val="34"/>
      <w:szCs w:val="34"/>
    </w:rPr>
  </w:style>
  <w:style w:type="paragraph" w:styleId="Title">
    <w:name w:val="Title"/>
    <w:basedOn w:val="Normal"/>
    <w:link w:val="TitleChar"/>
    <w:uiPriority w:val="99"/>
    <w:qFormat/>
    <w:rsid w:val="002B4C99"/>
    <w:pPr>
      <w:spacing w:before="720"/>
    </w:pPr>
    <w:rPr>
      <w:b/>
      <w:bCs/>
      <w:sz w:val="40"/>
      <w:szCs w:val="40"/>
    </w:rPr>
  </w:style>
  <w:style w:type="character" w:customStyle="1" w:styleId="TitleChar">
    <w:name w:val="Title Char"/>
    <w:basedOn w:val="DefaultParagraphFont"/>
    <w:link w:val="Title"/>
    <w:uiPriority w:val="99"/>
    <w:locked/>
    <w:rsid w:val="006171C1"/>
    <w:rPr>
      <w:rFonts w:ascii="Cambria" w:hAnsi="Cambria" w:cs="Times New Roman"/>
      <w:b/>
      <w:bCs/>
      <w:kern w:val="28"/>
      <w:sz w:val="32"/>
      <w:szCs w:val="32"/>
      <w:lang w:eastAsia="en-US"/>
    </w:rPr>
  </w:style>
  <w:style w:type="paragraph" w:styleId="TOC1">
    <w:name w:val="toc 1"/>
    <w:basedOn w:val="Normal"/>
    <w:autoRedefine/>
    <w:uiPriority w:val="39"/>
    <w:rsid w:val="00E847AB"/>
    <w:pPr>
      <w:spacing w:before="120"/>
    </w:pPr>
    <w:rPr>
      <w:b/>
      <w:bCs/>
      <w:caps/>
    </w:rPr>
  </w:style>
  <w:style w:type="paragraph" w:styleId="TOC2">
    <w:name w:val="toc 2"/>
    <w:basedOn w:val="Normal"/>
    <w:autoRedefine/>
    <w:uiPriority w:val="39"/>
    <w:rsid w:val="00F80D4D"/>
    <w:pPr>
      <w:tabs>
        <w:tab w:val="right" w:leader="dot" w:pos="9017"/>
      </w:tabs>
      <w:spacing w:after="0"/>
      <w:ind w:left="284" w:right="-241"/>
    </w:pPr>
    <w:rPr>
      <w:smallCaps/>
      <w:noProof/>
    </w:rPr>
  </w:style>
  <w:style w:type="paragraph" w:customStyle="1" w:styleId="Glossary">
    <w:name w:val="Glossary"/>
    <w:basedOn w:val="Normal"/>
    <w:next w:val="NormalIndent"/>
    <w:uiPriority w:val="99"/>
    <w:rsid w:val="002B4C99"/>
    <w:pPr>
      <w:spacing w:after="180"/>
    </w:pPr>
    <w:rPr>
      <w:b/>
      <w:bCs/>
      <w:sz w:val="24"/>
      <w:szCs w:val="24"/>
    </w:rPr>
  </w:style>
  <w:style w:type="paragraph" w:styleId="NormalIndent">
    <w:name w:val="Normal Indent"/>
    <w:basedOn w:val="Normal"/>
    <w:uiPriority w:val="99"/>
    <w:rsid w:val="002B4C99"/>
    <w:pPr>
      <w:ind w:left="720"/>
    </w:pPr>
  </w:style>
  <w:style w:type="paragraph" w:styleId="Header">
    <w:name w:val="header"/>
    <w:basedOn w:val="Normal"/>
    <w:link w:val="HeaderChar"/>
    <w:uiPriority w:val="99"/>
    <w:rsid w:val="002B4C99"/>
    <w:pPr>
      <w:pBdr>
        <w:bottom w:val="single" w:sz="6" w:space="3" w:color="auto"/>
      </w:pBdr>
      <w:spacing w:after="0"/>
      <w:jc w:val="center"/>
    </w:pPr>
    <w:rPr>
      <w:sz w:val="16"/>
      <w:szCs w:val="16"/>
    </w:rPr>
  </w:style>
  <w:style w:type="character" w:customStyle="1" w:styleId="HeaderChar">
    <w:name w:val="Header Char"/>
    <w:basedOn w:val="DefaultParagraphFont"/>
    <w:link w:val="Header"/>
    <w:uiPriority w:val="99"/>
    <w:semiHidden/>
    <w:locked/>
    <w:rsid w:val="006171C1"/>
    <w:rPr>
      <w:rFonts w:ascii="Arial" w:hAnsi="Arial" w:cs="Arial"/>
      <w:sz w:val="20"/>
      <w:szCs w:val="20"/>
      <w:lang w:eastAsia="en-US"/>
    </w:rPr>
  </w:style>
  <w:style w:type="paragraph" w:styleId="Footer">
    <w:name w:val="footer"/>
    <w:basedOn w:val="Normal"/>
    <w:link w:val="FooterChar"/>
    <w:uiPriority w:val="99"/>
    <w:rsid w:val="002B4C99"/>
    <w:pPr>
      <w:pBdr>
        <w:top w:val="single" w:sz="6" w:space="3" w:color="auto"/>
      </w:pBdr>
      <w:tabs>
        <w:tab w:val="center" w:pos="4537"/>
        <w:tab w:val="right" w:pos="9356"/>
      </w:tabs>
      <w:spacing w:after="0"/>
    </w:pPr>
    <w:rPr>
      <w:sz w:val="16"/>
      <w:szCs w:val="16"/>
    </w:rPr>
  </w:style>
  <w:style w:type="character" w:customStyle="1" w:styleId="FooterChar">
    <w:name w:val="Footer Char"/>
    <w:basedOn w:val="DefaultParagraphFont"/>
    <w:link w:val="Footer"/>
    <w:uiPriority w:val="99"/>
    <w:semiHidden/>
    <w:locked/>
    <w:rsid w:val="006171C1"/>
    <w:rPr>
      <w:rFonts w:ascii="Arial" w:hAnsi="Arial" w:cs="Arial"/>
      <w:sz w:val="20"/>
      <w:szCs w:val="20"/>
      <w:lang w:eastAsia="en-US"/>
    </w:rPr>
  </w:style>
  <w:style w:type="paragraph" w:styleId="ListNumber">
    <w:name w:val="List Number"/>
    <w:basedOn w:val="Normal"/>
    <w:uiPriority w:val="99"/>
    <w:rsid w:val="002B4C99"/>
    <w:pPr>
      <w:tabs>
        <w:tab w:val="num" w:pos="360"/>
      </w:tabs>
      <w:ind w:left="360" w:hanging="360"/>
    </w:pPr>
  </w:style>
  <w:style w:type="paragraph" w:styleId="TOC3">
    <w:name w:val="toc 3"/>
    <w:basedOn w:val="Normal"/>
    <w:next w:val="Normal"/>
    <w:autoRedefine/>
    <w:uiPriority w:val="39"/>
    <w:rsid w:val="00E847AB"/>
    <w:pPr>
      <w:spacing w:after="0"/>
      <w:ind w:left="400"/>
    </w:pPr>
    <w:rPr>
      <w:i/>
      <w:iCs/>
      <w:noProof/>
    </w:rPr>
  </w:style>
  <w:style w:type="paragraph" w:styleId="TOC4">
    <w:name w:val="toc 4"/>
    <w:basedOn w:val="Normal"/>
    <w:next w:val="Normal"/>
    <w:autoRedefine/>
    <w:uiPriority w:val="99"/>
    <w:semiHidden/>
    <w:rsid w:val="002B4C99"/>
    <w:pPr>
      <w:spacing w:after="0"/>
      <w:ind w:left="600"/>
    </w:pPr>
    <w:rPr>
      <w:rFonts w:ascii="Times New Roman" w:hAnsi="Times New Roman" w:cs="Times New Roman"/>
      <w:sz w:val="18"/>
      <w:szCs w:val="18"/>
    </w:rPr>
  </w:style>
  <w:style w:type="paragraph" w:styleId="TOC5">
    <w:name w:val="toc 5"/>
    <w:basedOn w:val="Normal"/>
    <w:next w:val="Normal"/>
    <w:autoRedefine/>
    <w:uiPriority w:val="99"/>
    <w:semiHidden/>
    <w:rsid w:val="002B4C99"/>
    <w:pPr>
      <w:spacing w:after="0"/>
      <w:ind w:left="800"/>
    </w:pPr>
    <w:rPr>
      <w:rFonts w:ascii="Times New Roman" w:hAnsi="Times New Roman" w:cs="Times New Roman"/>
      <w:sz w:val="18"/>
      <w:szCs w:val="18"/>
    </w:rPr>
  </w:style>
  <w:style w:type="paragraph" w:styleId="TOC6">
    <w:name w:val="toc 6"/>
    <w:basedOn w:val="Normal"/>
    <w:next w:val="Normal"/>
    <w:autoRedefine/>
    <w:uiPriority w:val="99"/>
    <w:semiHidden/>
    <w:rsid w:val="002B4C99"/>
    <w:pPr>
      <w:spacing w:after="0"/>
      <w:ind w:left="1000"/>
    </w:pPr>
    <w:rPr>
      <w:rFonts w:ascii="Times New Roman" w:hAnsi="Times New Roman" w:cs="Times New Roman"/>
      <w:sz w:val="18"/>
      <w:szCs w:val="18"/>
    </w:rPr>
  </w:style>
  <w:style w:type="paragraph" w:styleId="TOC7">
    <w:name w:val="toc 7"/>
    <w:basedOn w:val="Normal"/>
    <w:next w:val="Normal"/>
    <w:autoRedefine/>
    <w:uiPriority w:val="99"/>
    <w:semiHidden/>
    <w:rsid w:val="002B4C99"/>
    <w:pPr>
      <w:spacing w:after="0"/>
      <w:ind w:left="1200"/>
    </w:pPr>
    <w:rPr>
      <w:rFonts w:ascii="Times New Roman" w:hAnsi="Times New Roman" w:cs="Times New Roman"/>
      <w:sz w:val="18"/>
      <w:szCs w:val="18"/>
    </w:rPr>
  </w:style>
  <w:style w:type="paragraph" w:styleId="TOC8">
    <w:name w:val="toc 8"/>
    <w:basedOn w:val="Normal"/>
    <w:next w:val="Normal"/>
    <w:autoRedefine/>
    <w:uiPriority w:val="99"/>
    <w:semiHidden/>
    <w:rsid w:val="002B4C99"/>
    <w:pPr>
      <w:spacing w:after="0"/>
      <w:ind w:left="1400"/>
    </w:pPr>
    <w:rPr>
      <w:rFonts w:ascii="Times New Roman" w:hAnsi="Times New Roman" w:cs="Times New Roman"/>
      <w:sz w:val="18"/>
      <w:szCs w:val="18"/>
    </w:rPr>
  </w:style>
  <w:style w:type="paragraph" w:styleId="TOC9">
    <w:name w:val="toc 9"/>
    <w:basedOn w:val="Normal"/>
    <w:next w:val="Normal"/>
    <w:autoRedefine/>
    <w:uiPriority w:val="99"/>
    <w:semiHidden/>
    <w:rsid w:val="002B4C99"/>
    <w:pPr>
      <w:spacing w:after="0"/>
      <w:ind w:left="1600"/>
    </w:pPr>
    <w:rPr>
      <w:rFonts w:ascii="Times New Roman" w:hAnsi="Times New Roman" w:cs="Times New Roman"/>
      <w:sz w:val="18"/>
      <w:szCs w:val="18"/>
    </w:rPr>
  </w:style>
  <w:style w:type="character" w:styleId="Hyperlink">
    <w:name w:val="Hyperlink"/>
    <w:basedOn w:val="DefaultParagraphFont"/>
    <w:uiPriority w:val="99"/>
    <w:rsid w:val="002B4C99"/>
    <w:rPr>
      <w:rFonts w:cs="Times New Roman"/>
      <w:color w:val="0000FF"/>
      <w:u w:val="single"/>
    </w:rPr>
  </w:style>
  <w:style w:type="paragraph" w:customStyle="1" w:styleId="Table">
    <w:name w:val="Table"/>
    <w:basedOn w:val="Normal"/>
    <w:uiPriority w:val="99"/>
    <w:rsid w:val="002B4C99"/>
    <w:pPr>
      <w:keepLines/>
      <w:widowControl w:val="0"/>
      <w:spacing w:before="60" w:after="60"/>
    </w:pPr>
    <w:rPr>
      <w:sz w:val="18"/>
      <w:szCs w:val="18"/>
    </w:rPr>
  </w:style>
  <w:style w:type="paragraph" w:customStyle="1" w:styleId="comments">
    <w:name w:val="comments"/>
    <w:basedOn w:val="Normal"/>
    <w:uiPriority w:val="99"/>
    <w:rsid w:val="002B4C99"/>
    <w:pPr>
      <w:widowControl w:val="0"/>
      <w:spacing w:after="180"/>
      <w:ind w:left="1418"/>
    </w:pPr>
    <w:rPr>
      <w:i/>
      <w:iCs/>
    </w:rPr>
  </w:style>
  <w:style w:type="paragraph" w:styleId="Caption">
    <w:name w:val="caption"/>
    <w:basedOn w:val="Normal"/>
    <w:next w:val="Normal"/>
    <w:uiPriority w:val="99"/>
    <w:qFormat/>
    <w:rsid w:val="002B4C99"/>
    <w:pPr>
      <w:jc w:val="center"/>
    </w:pPr>
    <w:rPr>
      <w:rFonts w:ascii="Harmony Text" w:hAnsi="Harmony Text" w:cs="Harmony Text"/>
      <w:b/>
      <w:bCs/>
      <w:sz w:val="24"/>
      <w:szCs w:val="24"/>
    </w:rPr>
  </w:style>
  <w:style w:type="paragraph" w:styleId="FootnoteText">
    <w:name w:val="footnote text"/>
    <w:basedOn w:val="Normal"/>
    <w:link w:val="FootnoteTextChar"/>
    <w:uiPriority w:val="99"/>
    <w:semiHidden/>
    <w:rsid w:val="002B4C99"/>
    <w:rPr>
      <w:rFonts w:ascii="Times New Roman" w:hAnsi="Times New Roman" w:cs="Times New Roman"/>
    </w:rPr>
  </w:style>
  <w:style w:type="character" w:customStyle="1" w:styleId="FootnoteTextChar">
    <w:name w:val="Footnote Text Char"/>
    <w:basedOn w:val="DefaultParagraphFont"/>
    <w:link w:val="FootnoteText"/>
    <w:uiPriority w:val="99"/>
    <w:semiHidden/>
    <w:locked/>
    <w:rsid w:val="006171C1"/>
    <w:rPr>
      <w:rFonts w:ascii="Arial" w:hAnsi="Arial" w:cs="Arial"/>
      <w:sz w:val="20"/>
      <w:szCs w:val="20"/>
      <w:lang w:eastAsia="en-US"/>
    </w:rPr>
  </w:style>
  <w:style w:type="paragraph" w:styleId="BodyText">
    <w:name w:val="Body Text"/>
    <w:aliases w:val="bt,Body,body text"/>
    <w:basedOn w:val="Normal"/>
    <w:link w:val="BodyTextChar"/>
    <w:uiPriority w:val="99"/>
    <w:rsid w:val="002B4C99"/>
    <w:pPr>
      <w:spacing w:before="240"/>
      <w:jc w:val="center"/>
    </w:pPr>
    <w:rPr>
      <w:b/>
      <w:bCs/>
      <w:color w:val="FF0000"/>
      <w:sz w:val="28"/>
      <w:szCs w:val="28"/>
    </w:rPr>
  </w:style>
  <w:style w:type="character" w:customStyle="1" w:styleId="BodyTextChar">
    <w:name w:val="Body Text Char"/>
    <w:aliases w:val="bt Char,Body Char,body text Char"/>
    <w:basedOn w:val="DefaultParagraphFont"/>
    <w:link w:val="BodyText"/>
    <w:uiPriority w:val="99"/>
    <w:semiHidden/>
    <w:locked/>
    <w:rsid w:val="006171C1"/>
    <w:rPr>
      <w:rFonts w:ascii="Arial" w:hAnsi="Arial" w:cs="Arial"/>
      <w:sz w:val="20"/>
      <w:szCs w:val="20"/>
      <w:lang w:eastAsia="en-US"/>
    </w:rPr>
  </w:style>
  <w:style w:type="paragraph" w:customStyle="1" w:styleId="Title4">
    <w:name w:val="Title 4"/>
    <w:basedOn w:val="Title3"/>
    <w:uiPriority w:val="99"/>
    <w:rsid w:val="002B4C99"/>
    <w:rPr>
      <w:b w:val="0"/>
      <w:bCs w:val="0"/>
    </w:rPr>
  </w:style>
  <w:style w:type="paragraph" w:styleId="BodyText2">
    <w:name w:val="Body Text 2"/>
    <w:basedOn w:val="Normal"/>
    <w:link w:val="BodyText2Char"/>
    <w:uiPriority w:val="99"/>
    <w:rsid w:val="002B4C99"/>
    <w:pPr>
      <w:ind w:left="1418" w:hanging="1418"/>
    </w:pPr>
  </w:style>
  <w:style w:type="character" w:customStyle="1" w:styleId="BodyText2Char">
    <w:name w:val="Body Text 2 Char"/>
    <w:basedOn w:val="DefaultParagraphFont"/>
    <w:link w:val="BodyText2"/>
    <w:uiPriority w:val="99"/>
    <w:semiHidden/>
    <w:locked/>
    <w:rsid w:val="006171C1"/>
    <w:rPr>
      <w:rFonts w:ascii="Arial" w:hAnsi="Arial" w:cs="Arial"/>
      <w:sz w:val="20"/>
      <w:szCs w:val="20"/>
      <w:lang w:eastAsia="en-US"/>
    </w:rPr>
  </w:style>
  <w:style w:type="paragraph" w:customStyle="1" w:styleId="contentsspecification">
    <w:name w:val="contents specification"/>
    <w:basedOn w:val="Normal"/>
    <w:uiPriority w:val="99"/>
    <w:rsid w:val="002B4C99"/>
    <w:rPr>
      <w:rFonts w:ascii="Comic Sans MS" w:hAnsi="Comic Sans MS" w:cs="Comic Sans MS"/>
      <w:color w:val="0000FF"/>
    </w:rPr>
  </w:style>
  <w:style w:type="paragraph" w:customStyle="1" w:styleId="tableheader">
    <w:name w:val="table header"/>
    <w:basedOn w:val="Table"/>
    <w:uiPriority w:val="99"/>
    <w:rsid w:val="002B4C99"/>
    <w:rPr>
      <w:b/>
      <w:bCs/>
    </w:rPr>
  </w:style>
  <w:style w:type="paragraph" w:customStyle="1" w:styleId="Bullet">
    <w:name w:val="Bullet"/>
    <w:basedOn w:val="Normal"/>
    <w:uiPriority w:val="99"/>
    <w:rsid w:val="002B4C99"/>
    <w:pPr>
      <w:tabs>
        <w:tab w:val="num" w:pos="360"/>
      </w:tabs>
      <w:spacing w:after="0"/>
      <w:ind w:left="360" w:hanging="360"/>
    </w:pPr>
    <w:rPr>
      <w:rFonts w:ascii="Times New Roman" w:hAnsi="Times New Roman" w:cs="Times New Roman"/>
      <w:lang w:val="en-US"/>
    </w:rPr>
  </w:style>
  <w:style w:type="paragraph" w:customStyle="1" w:styleId="text">
    <w:name w:val="text"/>
    <w:basedOn w:val="Normal"/>
    <w:uiPriority w:val="99"/>
    <w:rsid w:val="002B4C99"/>
    <w:pPr>
      <w:spacing w:after="180"/>
      <w:ind w:left="1418"/>
    </w:pPr>
    <w:rPr>
      <w:rFonts w:ascii="Times New Roman" w:hAnsi="Times New Roman" w:cs="Times New Roman"/>
      <w:sz w:val="24"/>
      <w:szCs w:val="24"/>
    </w:rPr>
  </w:style>
  <w:style w:type="paragraph" w:customStyle="1" w:styleId="TableData">
    <w:name w:val="TableData"/>
    <w:basedOn w:val="Normal"/>
    <w:uiPriority w:val="99"/>
    <w:rsid w:val="002B4C99"/>
    <w:pPr>
      <w:spacing w:before="60" w:after="60"/>
    </w:pPr>
    <w:rPr>
      <w:rFonts w:ascii="Times New Roman" w:hAnsi="Times New Roman" w:cs="Times New Roman"/>
    </w:rPr>
  </w:style>
  <w:style w:type="paragraph" w:customStyle="1" w:styleId="define">
    <w:name w:val="define"/>
    <w:basedOn w:val="Normal"/>
    <w:uiPriority w:val="99"/>
    <w:rsid w:val="002B4C99"/>
    <w:pPr>
      <w:spacing w:after="180"/>
    </w:pPr>
    <w:rPr>
      <w:rFonts w:ascii="Times New Roman" w:hAnsi="Times New Roman" w:cs="Times New Roman"/>
      <w:sz w:val="24"/>
      <w:szCs w:val="24"/>
    </w:rPr>
  </w:style>
  <w:style w:type="paragraph" w:styleId="BodyText3">
    <w:name w:val="Body Text 3"/>
    <w:basedOn w:val="Normal"/>
    <w:link w:val="BodyText3Char"/>
    <w:uiPriority w:val="99"/>
    <w:rsid w:val="002B4C99"/>
    <w:rPr>
      <w:i/>
      <w:iCs/>
    </w:rPr>
  </w:style>
  <w:style w:type="character" w:customStyle="1" w:styleId="BodyText3Char">
    <w:name w:val="Body Text 3 Char"/>
    <w:basedOn w:val="DefaultParagraphFont"/>
    <w:link w:val="BodyText3"/>
    <w:uiPriority w:val="99"/>
    <w:semiHidden/>
    <w:locked/>
    <w:rsid w:val="006171C1"/>
    <w:rPr>
      <w:rFonts w:ascii="Arial" w:hAnsi="Arial" w:cs="Arial"/>
      <w:sz w:val="16"/>
      <w:szCs w:val="16"/>
      <w:lang w:eastAsia="en-US"/>
    </w:rPr>
  </w:style>
  <w:style w:type="character" w:styleId="PageNumber">
    <w:name w:val="page number"/>
    <w:basedOn w:val="DefaultParagraphFont"/>
    <w:uiPriority w:val="99"/>
    <w:rsid w:val="002B4C99"/>
    <w:rPr>
      <w:rFonts w:cs="Times New Roman"/>
    </w:rPr>
  </w:style>
  <w:style w:type="paragraph" w:styleId="BodyTextIndent2">
    <w:name w:val="Body Text Indent 2"/>
    <w:basedOn w:val="Normal"/>
    <w:link w:val="BodyTextIndent2Char"/>
    <w:uiPriority w:val="99"/>
    <w:rsid w:val="002B4C99"/>
    <w:pPr>
      <w:ind w:left="360"/>
    </w:pPr>
  </w:style>
  <w:style w:type="character" w:customStyle="1" w:styleId="BodyTextIndent2Char">
    <w:name w:val="Body Text Indent 2 Char"/>
    <w:basedOn w:val="DefaultParagraphFont"/>
    <w:link w:val="BodyTextIndent2"/>
    <w:uiPriority w:val="99"/>
    <w:semiHidden/>
    <w:locked/>
    <w:rsid w:val="006171C1"/>
    <w:rPr>
      <w:rFonts w:ascii="Arial" w:hAnsi="Arial" w:cs="Arial"/>
      <w:sz w:val="20"/>
      <w:szCs w:val="20"/>
      <w:lang w:eastAsia="en-US"/>
    </w:rPr>
  </w:style>
  <w:style w:type="paragraph" w:styleId="ListBullet">
    <w:name w:val="List Bullet"/>
    <w:basedOn w:val="Normal"/>
    <w:autoRedefine/>
    <w:uiPriority w:val="99"/>
    <w:rsid w:val="001449C4"/>
    <w:pPr>
      <w:numPr>
        <w:numId w:val="67"/>
      </w:numPr>
      <w:overflowPunct w:val="0"/>
      <w:autoSpaceDE w:val="0"/>
      <w:autoSpaceDN w:val="0"/>
      <w:adjustRightInd w:val="0"/>
      <w:jc w:val="both"/>
      <w:textAlignment w:val="baseline"/>
    </w:pPr>
    <w:rPr>
      <w:lang w:val="en-GB"/>
    </w:rPr>
  </w:style>
  <w:style w:type="character" w:styleId="FollowedHyperlink">
    <w:name w:val="FollowedHyperlink"/>
    <w:basedOn w:val="DefaultParagraphFont"/>
    <w:uiPriority w:val="99"/>
    <w:rsid w:val="002B4C99"/>
    <w:rPr>
      <w:rFonts w:cs="Times New Roman"/>
      <w:color w:val="800080"/>
      <w:u w:val="single"/>
    </w:rPr>
  </w:style>
  <w:style w:type="paragraph" w:styleId="ListBullet2">
    <w:name w:val="List Bullet 2"/>
    <w:basedOn w:val="ListBullet"/>
    <w:autoRedefine/>
    <w:uiPriority w:val="99"/>
    <w:rsid w:val="002B4C99"/>
    <w:pPr>
      <w:numPr>
        <w:numId w:val="0"/>
      </w:numPr>
      <w:jc w:val="left"/>
    </w:pPr>
  </w:style>
  <w:style w:type="character" w:styleId="FootnoteReference">
    <w:name w:val="footnote reference"/>
    <w:basedOn w:val="DefaultParagraphFont"/>
    <w:uiPriority w:val="99"/>
    <w:semiHidden/>
    <w:rsid w:val="002B4C99"/>
    <w:rPr>
      <w:rFonts w:cs="Times New Roman"/>
      <w:vertAlign w:val="superscript"/>
    </w:rPr>
  </w:style>
  <w:style w:type="paragraph" w:styleId="ListBullet3">
    <w:name w:val="List Bullet 3"/>
    <w:basedOn w:val="ListBullet"/>
    <w:autoRedefine/>
    <w:uiPriority w:val="99"/>
    <w:rsid w:val="002B4C99"/>
    <w:pPr>
      <w:numPr>
        <w:numId w:val="0"/>
      </w:numPr>
      <w:tabs>
        <w:tab w:val="num" w:pos="720"/>
      </w:tabs>
      <w:ind w:left="2443" w:hanging="283"/>
      <w:jc w:val="left"/>
    </w:pPr>
  </w:style>
  <w:style w:type="character" w:styleId="CommentReference">
    <w:name w:val="annotation reference"/>
    <w:basedOn w:val="DefaultParagraphFont"/>
    <w:uiPriority w:val="99"/>
    <w:semiHidden/>
    <w:rsid w:val="00E847AB"/>
    <w:rPr>
      <w:rFonts w:cs="Times New Roman"/>
      <w:sz w:val="16"/>
      <w:szCs w:val="16"/>
    </w:rPr>
  </w:style>
  <w:style w:type="paragraph" w:styleId="CommentText">
    <w:name w:val="annotation text"/>
    <w:basedOn w:val="Normal"/>
    <w:link w:val="CommentTextChar"/>
    <w:uiPriority w:val="99"/>
    <w:semiHidden/>
    <w:rsid w:val="00E847AB"/>
  </w:style>
  <w:style w:type="character" w:customStyle="1" w:styleId="CommentTextChar">
    <w:name w:val="Comment Text Char"/>
    <w:basedOn w:val="DefaultParagraphFont"/>
    <w:link w:val="CommentText"/>
    <w:uiPriority w:val="99"/>
    <w:semiHidden/>
    <w:locked/>
    <w:rsid w:val="006171C1"/>
    <w:rPr>
      <w:rFonts w:ascii="Arial" w:hAnsi="Arial" w:cs="Arial"/>
      <w:sz w:val="20"/>
      <w:szCs w:val="20"/>
      <w:lang w:eastAsia="en-US"/>
    </w:rPr>
  </w:style>
  <w:style w:type="paragraph" w:styleId="CommentSubject">
    <w:name w:val="annotation subject"/>
    <w:basedOn w:val="CommentText"/>
    <w:next w:val="CommentText"/>
    <w:link w:val="CommentSubjectChar"/>
    <w:uiPriority w:val="99"/>
    <w:semiHidden/>
    <w:rsid w:val="00E847AB"/>
    <w:rPr>
      <w:b/>
      <w:bCs/>
    </w:rPr>
  </w:style>
  <w:style w:type="character" w:customStyle="1" w:styleId="CommentSubjectChar">
    <w:name w:val="Comment Subject Char"/>
    <w:basedOn w:val="CommentTextChar"/>
    <w:link w:val="CommentSubject"/>
    <w:uiPriority w:val="99"/>
    <w:semiHidden/>
    <w:locked/>
    <w:rsid w:val="006171C1"/>
    <w:rPr>
      <w:rFonts w:ascii="Arial" w:hAnsi="Arial" w:cs="Arial"/>
      <w:b/>
      <w:bCs/>
      <w:sz w:val="20"/>
      <w:szCs w:val="20"/>
      <w:lang w:eastAsia="en-US"/>
    </w:rPr>
  </w:style>
  <w:style w:type="paragraph" w:styleId="BalloonText">
    <w:name w:val="Balloon Text"/>
    <w:basedOn w:val="Normal"/>
    <w:link w:val="BalloonTextChar"/>
    <w:uiPriority w:val="99"/>
    <w:semiHidden/>
    <w:rsid w:val="00E847A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171C1"/>
    <w:rPr>
      <w:rFonts w:cs="Times New Roman"/>
      <w:sz w:val="2"/>
      <w:lang w:eastAsia="en-US"/>
    </w:rPr>
  </w:style>
  <w:style w:type="paragraph" w:styleId="DocumentMap">
    <w:name w:val="Document Map"/>
    <w:basedOn w:val="Normal"/>
    <w:link w:val="DocumentMapChar"/>
    <w:uiPriority w:val="99"/>
    <w:semiHidden/>
    <w:rsid w:val="00E847AB"/>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6171C1"/>
    <w:rPr>
      <w:rFonts w:cs="Times New Roman"/>
      <w:sz w:val="2"/>
      <w:lang w:eastAsia="en-US"/>
    </w:rPr>
  </w:style>
  <w:style w:type="paragraph" w:customStyle="1" w:styleId="IBMBody">
    <w:name w:val="IBM Body"/>
    <w:basedOn w:val="Normal"/>
    <w:uiPriority w:val="99"/>
    <w:rsid w:val="00E847AB"/>
    <w:pPr>
      <w:spacing w:after="0" w:line="300" w:lineRule="exact"/>
    </w:pPr>
    <w:rPr>
      <w:sz w:val="18"/>
      <w:szCs w:val="18"/>
    </w:rPr>
  </w:style>
  <w:style w:type="paragraph" w:customStyle="1" w:styleId="Text1">
    <w:name w:val="Text 1"/>
    <w:basedOn w:val="Normal"/>
    <w:uiPriority w:val="99"/>
    <w:rsid w:val="00E847AB"/>
    <w:pPr>
      <w:spacing w:before="60" w:after="60"/>
      <w:ind w:left="851" w:right="567"/>
      <w:jc w:val="both"/>
    </w:pPr>
  </w:style>
  <w:style w:type="paragraph" w:customStyle="1" w:styleId="ArchDecisionHeaderChar">
    <w:name w:val="ArchDecisionHeader Char"/>
    <w:basedOn w:val="Normal"/>
    <w:link w:val="ArchDecisionHeaderCharChar"/>
    <w:uiPriority w:val="99"/>
    <w:rsid w:val="00E847AB"/>
    <w:pPr>
      <w:spacing w:before="120" w:after="0"/>
    </w:pPr>
    <w:rPr>
      <w:b/>
      <w:bCs/>
      <w:sz w:val="22"/>
      <w:szCs w:val="22"/>
    </w:rPr>
  </w:style>
  <w:style w:type="character" w:customStyle="1" w:styleId="ArchDecisionHeaderCharChar">
    <w:name w:val="ArchDecisionHeader Char Char"/>
    <w:basedOn w:val="DefaultParagraphFont"/>
    <w:link w:val="ArchDecisionHeaderChar"/>
    <w:uiPriority w:val="99"/>
    <w:locked/>
    <w:rsid w:val="00E847AB"/>
    <w:rPr>
      <w:rFonts w:ascii="Arial" w:hAnsi="Arial" w:cs="Arial"/>
      <w:b/>
      <w:bCs/>
      <w:sz w:val="22"/>
      <w:szCs w:val="22"/>
      <w:lang w:val="en-AU" w:eastAsia="en-US"/>
    </w:rPr>
  </w:style>
  <w:style w:type="table" w:styleId="TableGrid">
    <w:name w:val="Table Grid"/>
    <w:basedOn w:val="TableNormal"/>
    <w:uiPriority w:val="99"/>
    <w:rsid w:val="00E847AB"/>
    <w:pPr>
      <w:spacing w:after="12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iddenGuidelines">
    <w:name w:val="Hidden Guidelines"/>
    <w:basedOn w:val="Normal"/>
    <w:uiPriority w:val="99"/>
    <w:rsid w:val="00E847AB"/>
    <w:pPr>
      <w:spacing w:after="0"/>
      <w:ind w:left="1134"/>
    </w:pPr>
    <w:rPr>
      <w:rFonts w:ascii="Avant Garde" w:hAnsi="Avant Garde" w:cs="Avant Garde"/>
      <w:i/>
      <w:iCs/>
      <w:vanish/>
      <w:color w:val="FF0000"/>
      <w:sz w:val="22"/>
      <w:szCs w:val="22"/>
      <w:lang w:eastAsia="zh-CN"/>
    </w:rPr>
  </w:style>
  <w:style w:type="paragraph" w:customStyle="1" w:styleId="TableofContents">
    <w:name w:val="Table of Contents"/>
    <w:basedOn w:val="Normal"/>
    <w:uiPriority w:val="99"/>
    <w:rsid w:val="00E847AB"/>
    <w:pPr>
      <w:tabs>
        <w:tab w:val="center" w:pos="9923"/>
      </w:tabs>
      <w:spacing w:before="240" w:after="240"/>
      <w:jc w:val="center"/>
    </w:pPr>
    <w:rPr>
      <w:rFonts w:ascii="Times" w:hAnsi="Times" w:cs="Times"/>
      <w:b/>
      <w:bCs/>
      <w:caps/>
      <w:sz w:val="28"/>
      <w:szCs w:val="28"/>
      <w:lang w:eastAsia="zh-CN"/>
    </w:rPr>
  </w:style>
  <w:style w:type="paragraph" w:styleId="TableofFigures">
    <w:name w:val="table of figures"/>
    <w:basedOn w:val="Normal"/>
    <w:next w:val="Normal"/>
    <w:uiPriority w:val="99"/>
    <w:semiHidden/>
    <w:rsid w:val="00E847AB"/>
    <w:pPr>
      <w:spacing w:after="0"/>
      <w:ind w:left="480" w:hanging="480"/>
    </w:pPr>
    <w:rPr>
      <w:lang w:eastAsia="zh-CN"/>
    </w:rPr>
  </w:style>
  <w:style w:type="paragraph" w:customStyle="1" w:styleId="Normal10">
    <w:name w:val="Normal + 10"/>
    <w:basedOn w:val="Normal"/>
    <w:uiPriority w:val="99"/>
    <w:rsid w:val="00E847AB"/>
    <w:pPr>
      <w:spacing w:after="0"/>
    </w:pPr>
    <w:rPr>
      <w:rFonts w:ascii="10" w:eastAsia="Batang" w:hAnsi="10" w:cs="10"/>
      <w:sz w:val="24"/>
      <w:szCs w:val="24"/>
      <w:lang w:eastAsia="ko-KR"/>
    </w:rPr>
  </w:style>
  <w:style w:type="paragraph" w:customStyle="1" w:styleId="guidance">
    <w:name w:val="guidance"/>
    <w:basedOn w:val="BodyText"/>
    <w:uiPriority w:val="99"/>
    <w:rsid w:val="00E847AB"/>
    <w:pPr>
      <w:spacing w:before="0" w:after="215"/>
      <w:jc w:val="left"/>
    </w:pPr>
    <w:rPr>
      <w:b w:val="0"/>
      <w:bCs w:val="0"/>
      <w:i/>
      <w:iCs/>
      <w:color w:val="0000FF"/>
      <w:sz w:val="20"/>
      <w:szCs w:val="20"/>
      <w:lang w:val="en-GB"/>
    </w:rPr>
  </w:style>
  <w:style w:type="paragraph" w:customStyle="1" w:styleId="Default">
    <w:name w:val="Default"/>
    <w:uiPriority w:val="99"/>
    <w:rsid w:val="00E847AB"/>
    <w:pPr>
      <w:autoSpaceDE w:val="0"/>
      <w:autoSpaceDN w:val="0"/>
      <w:adjustRightInd w:val="0"/>
      <w:ind w:hanging="431"/>
    </w:pPr>
    <w:rPr>
      <w:rFonts w:ascii="Arial" w:hAnsi="Arial" w:cs="Arial"/>
      <w:color w:val="000000"/>
      <w:sz w:val="24"/>
      <w:szCs w:val="24"/>
      <w:lang w:val="en-AU" w:eastAsia="en-AU"/>
    </w:rPr>
  </w:style>
  <w:style w:type="paragraph" w:customStyle="1" w:styleId="DocumentLabel">
    <w:name w:val="Document Label"/>
    <w:basedOn w:val="Normal"/>
    <w:next w:val="Normal"/>
    <w:uiPriority w:val="99"/>
    <w:rsid w:val="00E847AB"/>
    <w:pPr>
      <w:keepNext/>
      <w:keepLines/>
      <w:spacing w:before="400" w:line="240" w:lineRule="atLeast"/>
      <w:jc w:val="right"/>
    </w:pPr>
    <w:rPr>
      <w:b/>
      <w:bCs/>
      <w:i/>
      <w:iCs/>
      <w:spacing w:val="-5"/>
      <w:kern w:val="28"/>
      <w:sz w:val="48"/>
      <w:szCs w:val="48"/>
      <w:lang w:val="en-GB" w:eastAsia="en-AU"/>
    </w:rPr>
  </w:style>
  <w:style w:type="character" w:customStyle="1" w:styleId="MessageHeaderLabel">
    <w:name w:val="Message Header Label"/>
    <w:uiPriority w:val="99"/>
    <w:rsid w:val="00E847AB"/>
    <w:rPr>
      <w:rFonts w:ascii="Arial Black" w:hAnsi="Arial Black"/>
      <w:spacing w:val="-10"/>
      <w:sz w:val="18"/>
    </w:rPr>
  </w:style>
  <w:style w:type="paragraph" w:customStyle="1" w:styleId="BulletsL1">
    <w:name w:val="Bullets L1"/>
    <w:basedOn w:val="Normal"/>
    <w:uiPriority w:val="99"/>
    <w:rsid w:val="00E847AB"/>
    <w:pPr>
      <w:numPr>
        <w:numId w:val="15"/>
      </w:numPr>
      <w:spacing w:before="60" w:after="60"/>
    </w:pPr>
    <w:rPr>
      <w:lang w:val="en-US"/>
    </w:rPr>
  </w:style>
  <w:style w:type="paragraph" w:customStyle="1" w:styleId="BodySingle">
    <w:name w:val="Body Single"/>
    <w:basedOn w:val="Normal"/>
    <w:uiPriority w:val="99"/>
    <w:rsid w:val="00E847AB"/>
    <w:pPr>
      <w:spacing w:before="72" w:after="72"/>
    </w:pPr>
    <w:rPr>
      <w:lang w:val="en-US"/>
    </w:rPr>
  </w:style>
  <w:style w:type="paragraph" w:customStyle="1" w:styleId="Slidername">
    <w:name w:val="Slider name"/>
    <w:next w:val="Normal"/>
    <w:uiPriority w:val="99"/>
    <w:rsid w:val="00E847AB"/>
    <w:pPr>
      <w:ind w:hanging="431"/>
      <w:jc w:val="center"/>
    </w:pPr>
    <w:rPr>
      <w:rFonts w:ascii="Arial" w:hAnsi="Arial" w:cs="Arial"/>
      <w:b/>
      <w:bCs/>
      <w:sz w:val="20"/>
      <w:szCs w:val="20"/>
    </w:rPr>
  </w:style>
  <w:style w:type="paragraph" w:customStyle="1" w:styleId="Rationale">
    <w:name w:val="Rationale"/>
    <w:uiPriority w:val="99"/>
    <w:rsid w:val="00E847AB"/>
    <w:pPr>
      <w:ind w:hanging="431"/>
    </w:pPr>
    <w:rPr>
      <w:rFonts w:ascii="Arial" w:hAnsi="Arial" w:cs="Arial"/>
      <w:i/>
      <w:iCs/>
      <w:color w:val="000080"/>
      <w:sz w:val="16"/>
      <w:szCs w:val="16"/>
    </w:rPr>
  </w:style>
  <w:style w:type="paragraph" w:customStyle="1" w:styleId="RationaleText">
    <w:name w:val="Rationale Text"/>
    <w:basedOn w:val="Normal"/>
    <w:uiPriority w:val="99"/>
    <w:rsid w:val="00E847AB"/>
    <w:pPr>
      <w:spacing w:after="0"/>
    </w:pPr>
    <w:rPr>
      <w:rFonts w:ascii="Times New Roman" w:hAnsi="Times New Roman" w:cs="Times New Roman"/>
      <w:sz w:val="18"/>
      <w:szCs w:val="18"/>
      <w:lang w:eastAsia="en-AU"/>
    </w:rPr>
  </w:style>
  <w:style w:type="paragraph" w:customStyle="1" w:styleId="TableTextCharCharCharCharCharChar">
    <w:name w:val="Table Text Char Char Char Char Char Char"/>
    <w:aliases w:val="tt Char Char Char Char Char Char"/>
    <w:basedOn w:val="BodyText"/>
    <w:uiPriority w:val="99"/>
    <w:rsid w:val="00E847AB"/>
    <w:pPr>
      <w:spacing w:before="0" w:after="60" w:line="260" w:lineRule="atLeast"/>
      <w:jc w:val="left"/>
    </w:pPr>
    <w:rPr>
      <w:rFonts w:ascii="Verdana" w:hAnsi="Verdana" w:cs="Verdana"/>
      <w:b w:val="0"/>
      <w:bCs w:val="0"/>
      <w:color w:val="auto"/>
      <w:kern w:val="32"/>
      <w:sz w:val="24"/>
      <w:szCs w:val="24"/>
    </w:rPr>
  </w:style>
  <w:style w:type="paragraph" w:customStyle="1" w:styleId="BodyText0">
    <w:name w:val="BodyText"/>
    <w:basedOn w:val="Normal"/>
    <w:uiPriority w:val="99"/>
    <w:rsid w:val="00E847AB"/>
    <w:pPr>
      <w:spacing w:before="120" w:after="0"/>
    </w:pPr>
    <w:rPr>
      <w:rFonts w:ascii="Verdana" w:hAnsi="Verdana" w:cs="Verdana"/>
      <w:sz w:val="19"/>
      <w:szCs w:val="19"/>
      <w:lang w:val="en-US" w:eastAsia="en-AU"/>
    </w:rPr>
  </w:style>
  <w:style w:type="paragraph" w:customStyle="1" w:styleId="body2">
    <w:name w:val="body 2"/>
    <w:basedOn w:val="Normal"/>
    <w:uiPriority w:val="99"/>
    <w:rsid w:val="00E847AB"/>
    <w:pPr>
      <w:keepLines/>
      <w:spacing w:before="120" w:after="0"/>
      <w:ind w:left="992"/>
    </w:pPr>
    <w:rPr>
      <w:rFonts w:ascii="Times New Roman" w:hAnsi="Times New Roman" w:cs="Times New Roman"/>
      <w:lang w:eastAsia="en-AU"/>
    </w:rPr>
  </w:style>
  <w:style w:type="paragraph" w:customStyle="1" w:styleId="body1">
    <w:name w:val="body 1"/>
    <w:basedOn w:val="Normal"/>
    <w:uiPriority w:val="99"/>
    <w:rsid w:val="00E847AB"/>
    <w:pPr>
      <w:keepLines/>
      <w:spacing w:before="120" w:after="0"/>
      <w:ind w:left="567"/>
    </w:pPr>
    <w:rPr>
      <w:rFonts w:ascii="Times New Roman" w:hAnsi="Times New Roman" w:cs="Times New Roman"/>
      <w:lang w:eastAsia="en-AU"/>
    </w:rPr>
  </w:style>
  <w:style w:type="paragraph" w:customStyle="1" w:styleId="tty80">
    <w:name w:val="tty80"/>
    <w:basedOn w:val="Normal"/>
    <w:uiPriority w:val="99"/>
    <w:rsid w:val="00101DF4"/>
    <w:pPr>
      <w:spacing w:before="120" w:after="0"/>
    </w:pPr>
    <w:rPr>
      <w:rFonts w:ascii="Courier New" w:hAnsi="Courier New" w:cs="Courier New"/>
    </w:rPr>
  </w:style>
  <w:style w:type="paragraph" w:styleId="NormalWeb">
    <w:name w:val="Normal (Web)"/>
    <w:basedOn w:val="Normal"/>
    <w:uiPriority w:val="99"/>
    <w:rsid w:val="00C02E6B"/>
    <w:pPr>
      <w:spacing w:before="100" w:beforeAutospacing="1" w:after="100" w:afterAutospacing="1"/>
    </w:pPr>
    <w:rPr>
      <w:rFonts w:ascii="Times New Roman" w:hAnsi="Times New Roman" w:cs="Times New Roman"/>
      <w:sz w:val="24"/>
      <w:szCs w:val="24"/>
      <w:lang w:val="en-US"/>
    </w:rPr>
  </w:style>
  <w:style w:type="paragraph" w:customStyle="1" w:styleId="CharCharCharChar">
    <w:name w:val="Char Char Char Char"/>
    <w:basedOn w:val="Normal"/>
    <w:uiPriority w:val="99"/>
    <w:rsid w:val="004D531D"/>
    <w:pPr>
      <w:spacing w:after="160" w:line="240" w:lineRule="exact"/>
    </w:pPr>
    <w:rPr>
      <w:rFonts w:ascii="Times New Roman" w:hAnsi="Times New Roman" w:cs="Times New Roman"/>
    </w:rPr>
  </w:style>
  <w:style w:type="paragraph" w:customStyle="1" w:styleId="PSPH1">
    <w:name w:val="PSP H1"/>
    <w:basedOn w:val="Normal"/>
    <w:autoRedefine/>
    <w:uiPriority w:val="99"/>
    <w:rsid w:val="00914107"/>
    <w:pPr>
      <w:spacing w:before="240" w:after="0" w:line="320" w:lineRule="atLeast"/>
      <w:ind w:left="1080" w:hanging="1080"/>
    </w:pPr>
    <w:rPr>
      <w:rFonts w:ascii="Futura-Bold" w:hAnsi="Futura-Bold" w:cs="Futura-Bold"/>
      <w:sz w:val="40"/>
      <w:szCs w:val="40"/>
    </w:rPr>
  </w:style>
  <w:style w:type="paragraph" w:styleId="ListParagraph">
    <w:name w:val="List Paragraph"/>
    <w:basedOn w:val="Normal"/>
    <w:uiPriority w:val="99"/>
    <w:qFormat/>
    <w:rsid w:val="00103464"/>
    <w:pPr>
      <w:ind w:left="720"/>
      <w:contextualSpacing/>
    </w:pPr>
  </w:style>
  <w:style w:type="paragraph" w:customStyle="1" w:styleId="normalH1Char1Char">
    <w:name w:val="normalH1 Char1 Char"/>
    <w:uiPriority w:val="99"/>
    <w:rsid w:val="00437151"/>
    <w:pPr>
      <w:spacing w:after="160" w:line="300" w:lineRule="auto"/>
      <w:ind w:hanging="431"/>
      <w:jc w:val="both"/>
    </w:pPr>
    <w:rPr>
      <w:rFonts w:ascii="Arial" w:hAnsi="Arial" w:cs="Arial"/>
      <w:color w:val="000000"/>
      <w:lang w:val="en-AU"/>
    </w:rPr>
  </w:style>
  <w:style w:type="paragraph" w:customStyle="1" w:styleId="NormalH1bulletsCharChar">
    <w:name w:val="NormalH1_bullets Char Char"/>
    <w:basedOn w:val="Normal"/>
    <w:uiPriority w:val="99"/>
    <w:rsid w:val="00437151"/>
    <w:pPr>
      <w:numPr>
        <w:numId w:val="17"/>
      </w:numPr>
      <w:spacing w:after="160" w:line="300" w:lineRule="auto"/>
    </w:pPr>
    <w:rPr>
      <w:sz w:val="22"/>
      <w:szCs w:val="22"/>
    </w:rPr>
  </w:style>
  <w:style w:type="paragraph" w:customStyle="1" w:styleId="normalH1">
    <w:name w:val="normalH1"/>
    <w:uiPriority w:val="99"/>
    <w:rsid w:val="00437151"/>
    <w:pPr>
      <w:spacing w:after="160" w:line="300" w:lineRule="auto"/>
      <w:ind w:hanging="431"/>
      <w:jc w:val="both"/>
    </w:pPr>
    <w:rPr>
      <w:rFonts w:ascii="Arial" w:hAnsi="Arial" w:cs="Arial"/>
      <w:color w:val="000000"/>
      <w:lang w:val="en-AU"/>
    </w:rPr>
  </w:style>
  <w:style w:type="paragraph" w:customStyle="1" w:styleId="CharCharChar">
    <w:name w:val="Char Char Char"/>
    <w:basedOn w:val="Normal"/>
    <w:uiPriority w:val="99"/>
    <w:rsid w:val="00853772"/>
    <w:pPr>
      <w:spacing w:after="160" w:line="240" w:lineRule="exact"/>
    </w:pPr>
    <w:rPr>
      <w:rFonts w:ascii="Verdana" w:hAnsi="Verdana" w:cs="Verdana"/>
      <w:lang w:val="en-US"/>
    </w:rPr>
  </w:style>
  <w:style w:type="paragraph" w:styleId="Revision">
    <w:name w:val="Revision"/>
    <w:hidden/>
    <w:uiPriority w:val="99"/>
    <w:semiHidden/>
    <w:rsid w:val="00335760"/>
    <w:rPr>
      <w:rFonts w:ascii="Arial" w:hAnsi="Arial" w:cs="Arial"/>
      <w:sz w:val="20"/>
      <w:szCs w:val="20"/>
      <w:lang w:val="en-AU"/>
    </w:rPr>
  </w:style>
  <w:style w:type="table" w:styleId="LightList-Accent5">
    <w:name w:val="Light List Accent 5"/>
    <w:basedOn w:val="TableNormal"/>
    <w:uiPriority w:val="61"/>
    <w:rsid w:val="001425FD"/>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MediumShading1-Accent11">
    <w:name w:val="Medium Shading 1 - Accent 11"/>
    <w:basedOn w:val="TableNormal"/>
    <w:uiPriority w:val="63"/>
    <w:rsid w:val="001425FD"/>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List-Accent11">
    <w:name w:val="Light List - Accent 11"/>
    <w:basedOn w:val="TableNormal"/>
    <w:uiPriority w:val="61"/>
    <w:rsid w:val="001425FD"/>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pple-style-span">
    <w:name w:val="apple-style-span"/>
    <w:basedOn w:val="DefaultParagraphFont"/>
    <w:rsid w:val="00230571"/>
  </w:style>
  <w:style w:type="character" w:customStyle="1" w:styleId="apple-converted-space">
    <w:name w:val="apple-converted-space"/>
    <w:basedOn w:val="DefaultParagraphFont"/>
    <w:rsid w:val="00BF0E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39"/>
    <w:lsdException w:name="toc 3" w:semiHidden="0" w:uiPriority="39"/>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847AB"/>
    <w:pPr>
      <w:spacing w:after="120"/>
      <w:ind w:hanging="431"/>
    </w:pPr>
    <w:rPr>
      <w:rFonts w:ascii="Arial" w:hAnsi="Arial" w:cs="Arial"/>
      <w:sz w:val="20"/>
      <w:szCs w:val="20"/>
      <w:lang w:val="en-AU"/>
    </w:rPr>
  </w:style>
  <w:style w:type="paragraph" w:styleId="Heading1">
    <w:name w:val="heading 1"/>
    <w:aliases w:val="Part,1,h1,Header 1,II+,I,ChapterTitle,JAIN HEADING 1,Heading1,Level  1,H1-Heading 1,l1,Legal Line 1,head 1,Heading No. L1,list 1,H1,temp,a,11,12,13,111,14,112,15,113,121,131,1111,141,1121,16,114,122,132,1112,142,1122,151,1131,1211"/>
    <w:basedOn w:val="Normal"/>
    <w:next w:val="Normal"/>
    <w:link w:val="Heading1Char"/>
    <w:uiPriority w:val="99"/>
    <w:qFormat/>
    <w:rsid w:val="0004214D"/>
    <w:pPr>
      <w:tabs>
        <w:tab w:val="num" w:pos="728"/>
        <w:tab w:val="left" w:pos="823"/>
      </w:tabs>
      <w:spacing w:after="180"/>
      <w:ind w:left="728" w:hanging="432"/>
      <w:outlineLvl w:val="0"/>
    </w:pPr>
    <w:rPr>
      <w:b/>
      <w:bCs/>
      <w:caps/>
      <w:sz w:val="28"/>
      <w:szCs w:val="28"/>
    </w:rPr>
  </w:style>
  <w:style w:type="paragraph" w:styleId="Heading2">
    <w:name w:val="heading 2"/>
    <w:aliases w:val="Chapter Title,h2,2,Header 2,l2,A,A.B.C.,MainSection,h2 main heading,Level I for #'s,Main Heading,mh,H2,hoofd 2,Heading2-bio,Career Exp.,Heading2,H2-Heading 2,Header2,22,heading2,list2,list 2,21,23,24,25,211,221,231,241,26,212,222"/>
    <w:basedOn w:val="Normal"/>
    <w:next w:val="Normal"/>
    <w:link w:val="Heading2Char"/>
    <w:uiPriority w:val="99"/>
    <w:qFormat/>
    <w:rsid w:val="0025529A"/>
    <w:pPr>
      <w:tabs>
        <w:tab w:val="num" w:pos="590"/>
        <w:tab w:val="left" w:pos="823"/>
      </w:tabs>
      <w:spacing w:after="180"/>
      <w:ind w:left="590" w:right="822" w:hanging="590"/>
      <w:outlineLvl w:val="1"/>
    </w:pPr>
    <w:rPr>
      <w:b/>
      <w:bCs/>
      <w:sz w:val="28"/>
      <w:szCs w:val="28"/>
    </w:rPr>
  </w:style>
  <w:style w:type="paragraph" w:styleId="Heading3">
    <w:name w:val="heading 3"/>
    <w:aliases w:val="subhead,h3,Head3,3,Level 3 Head,special,Section,Level 1 - 1,Task,Tsk,3/5,Para3,H3,Topic Sub Heading,h3 sub heading,Mi,C Sub-Sub/Italic,Heading 31,Sub2Para,l3"/>
    <w:basedOn w:val="Normal"/>
    <w:next w:val="Normal"/>
    <w:link w:val="Heading3Char"/>
    <w:uiPriority w:val="99"/>
    <w:qFormat/>
    <w:rsid w:val="00394E3E"/>
    <w:pPr>
      <w:keepNext/>
      <w:tabs>
        <w:tab w:val="left" w:pos="822"/>
        <w:tab w:val="num" w:pos="3544"/>
      </w:tabs>
      <w:spacing w:before="240" w:after="60"/>
      <w:ind w:left="993" w:right="822" w:hanging="993"/>
      <w:outlineLvl w:val="2"/>
    </w:pPr>
    <w:rPr>
      <w:b/>
      <w:bCs/>
      <w:sz w:val="24"/>
      <w:szCs w:val="24"/>
      <w:lang w:eastAsia="en-AU"/>
    </w:rPr>
  </w:style>
  <w:style w:type="paragraph" w:styleId="Heading4">
    <w:name w:val="heading 4"/>
    <w:aliases w:val="h4,Head4,4,Map Title,4/5,Para4,h4 sub sub heading,Te,D Sub-Sub/Plain,Sub3Para,Level 2 - a"/>
    <w:basedOn w:val="Normal"/>
    <w:next w:val="Normal"/>
    <w:link w:val="Heading4Char"/>
    <w:uiPriority w:val="99"/>
    <w:qFormat/>
    <w:rsid w:val="002B4C99"/>
    <w:pPr>
      <w:keepNext/>
      <w:tabs>
        <w:tab w:val="left" w:pos="822"/>
        <w:tab w:val="num" w:pos="950"/>
      </w:tabs>
      <w:spacing w:before="240" w:after="60"/>
      <w:ind w:left="734" w:hanging="864"/>
      <w:outlineLvl w:val="3"/>
    </w:pPr>
    <w:rPr>
      <w:b/>
      <w:bCs/>
      <w:i/>
      <w:iCs/>
      <w:sz w:val="24"/>
      <w:szCs w:val="24"/>
    </w:rPr>
  </w:style>
  <w:style w:type="paragraph" w:styleId="Heading5">
    <w:name w:val="heading 5"/>
    <w:aliases w:val="Block Label,5/5,Para5,Sub4Para"/>
    <w:basedOn w:val="Normal"/>
    <w:next w:val="Normal"/>
    <w:link w:val="Heading5Char"/>
    <w:uiPriority w:val="99"/>
    <w:qFormat/>
    <w:rsid w:val="002B4C99"/>
    <w:pPr>
      <w:tabs>
        <w:tab w:val="num" w:pos="878"/>
      </w:tabs>
      <w:spacing w:before="240" w:after="60"/>
      <w:ind w:left="878" w:hanging="1008"/>
      <w:outlineLvl w:val="4"/>
    </w:pPr>
    <w:rPr>
      <w:sz w:val="22"/>
      <w:szCs w:val="22"/>
    </w:rPr>
  </w:style>
  <w:style w:type="paragraph" w:styleId="Heading6">
    <w:name w:val="heading 6"/>
    <w:basedOn w:val="Normal"/>
    <w:next w:val="Normal"/>
    <w:link w:val="Heading6Char"/>
    <w:uiPriority w:val="99"/>
    <w:qFormat/>
    <w:rsid w:val="002B4C99"/>
    <w:pPr>
      <w:tabs>
        <w:tab w:val="num" w:pos="1022"/>
      </w:tabs>
      <w:spacing w:before="240" w:after="60"/>
      <w:ind w:left="1022" w:hanging="1152"/>
      <w:outlineLvl w:val="5"/>
    </w:pPr>
    <w:rPr>
      <w:i/>
      <w:iCs/>
      <w:sz w:val="22"/>
      <w:szCs w:val="22"/>
    </w:rPr>
  </w:style>
  <w:style w:type="paragraph" w:styleId="Heading7">
    <w:name w:val="heading 7"/>
    <w:basedOn w:val="Normal"/>
    <w:next w:val="Normal"/>
    <w:link w:val="Heading7Char"/>
    <w:uiPriority w:val="99"/>
    <w:qFormat/>
    <w:rsid w:val="002B4C99"/>
    <w:pPr>
      <w:tabs>
        <w:tab w:val="num" w:pos="1166"/>
      </w:tabs>
      <w:spacing w:before="240" w:after="60"/>
      <w:ind w:left="1166" w:hanging="1296"/>
      <w:outlineLvl w:val="6"/>
    </w:pPr>
  </w:style>
  <w:style w:type="paragraph" w:styleId="Heading8">
    <w:name w:val="heading 8"/>
    <w:basedOn w:val="Normal"/>
    <w:next w:val="Normal"/>
    <w:link w:val="Heading8Char"/>
    <w:uiPriority w:val="99"/>
    <w:qFormat/>
    <w:rsid w:val="002B4C99"/>
    <w:pPr>
      <w:tabs>
        <w:tab w:val="num" w:pos="1310"/>
      </w:tabs>
      <w:spacing w:before="240" w:after="60"/>
      <w:ind w:left="1310" w:hanging="1440"/>
      <w:outlineLvl w:val="7"/>
    </w:pPr>
    <w:rPr>
      <w:i/>
      <w:iCs/>
    </w:rPr>
  </w:style>
  <w:style w:type="paragraph" w:styleId="Heading9">
    <w:name w:val="heading 9"/>
    <w:basedOn w:val="Normal"/>
    <w:next w:val="Normal"/>
    <w:link w:val="Heading9Char"/>
    <w:uiPriority w:val="99"/>
    <w:qFormat/>
    <w:rsid w:val="002B4C99"/>
    <w:pPr>
      <w:tabs>
        <w:tab w:val="num" w:pos="1454"/>
      </w:tabs>
      <w:spacing w:before="240" w:after="60"/>
      <w:ind w:left="1454" w:hanging="1584"/>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Char,1 Char,h1 Char,Header 1 Char,II+ Char,I Char,ChapterTitle Char,JAIN HEADING 1 Char,Heading1 Char,Level  1 Char,H1-Heading 1 Char,l1 Char,Legal Line 1 Char,head 1 Char,Heading No. L1 Char,list 1 Char,H1 Char,temp Char,a Char"/>
    <w:basedOn w:val="DefaultParagraphFont"/>
    <w:link w:val="Heading1"/>
    <w:uiPriority w:val="99"/>
    <w:locked/>
    <w:rsid w:val="00266803"/>
    <w:rPr>
      <w:rFonts w:ascii="Arial" w:hAnsi="Arial" w:cs="Arial"/>
      <w:b/>
      <w:bCs/>
      <w:caps/>
      <w:sz w:val="28"/>
      <w:szCs w:val="28"/>
      <w:lang w:eastAsia="en-US"/>
    </w:rPr>
  </w:style>
  <w:style w:type="character" w:customStyle="1" w:styleId="Heading2Char">
    <w:name w:val="Heading 2 Char"/>
    <w:aliases w:val="Chapter Title Char,h2 Char,2 Char,Header 2 Char,l2 Char,A Char,A.B.C. Char,MainSection Char,h2 main heading Char,Level I for #'s Char,Main Heading Char,mh Char,H2 Char,hoofd 2 Char,Heading2-bio Char,Career Exp. Char,Heading2 Char,22 Char"/>
    <w:basedOn w:val="DefaultParagraphFont"/>
    <w:link w:val="Heading2"/>
    <w:uiPriority w:val="99"/>
    <w:locked/>
    <w:rsid w:val="0025529A"/>
    <w:rPr>
      <w:rFonts w:ascii="Arial" w:hAnsi="Arial" w:cs="Arial"/>
      <w:b/>
      <w:bCs/>
      <w:sz w:val="28"/>
      <w:szCs w:val="28"/>
      <w:lang w:eastAsia="en-US"/>
    </w:rPr>
  </w:style>
  <w:style w:type="character" w:customStyle="1" w:styleId="Heading3Char">
    <w:name w:val="Heading 3 Char"/>
    <w:aliases w:val="subhead Char,h3 Char,Head3 Char,3 Char,Level 3 Head Char,special Char,Section Char,Level 1 - 1 Char,Task Char,Tsk Char,3/5 Char,Para3 Char,H3 Char,Topic Sub Heading Char,h3 sub heading Char,Mi Char,C Sub-Sub/Italic Char,Heading 31 Char"/>
    <w:basedOn w:val="DefaultParagraphFont"/>
    <w:link w:val="Heading3"/>
    <w:uiPriority w:val="99"/>
    <w:locked/>
    <w:rsid w:val="00394E3E"/>
    <w:rPr>
      <w:rFonts w:ascii="Arial" w:hAnsi="Arial" w:cs="Arial"/>
      <w:b/>
      <w:bCs/>
      <w:sz w:val="24"/>
      <w:szCs w:val="24"/>
    </w:rPr>
  </w:style>
  <w:style w:type="character" w:customStyle="1" w:styleId="Heading4Char">
    <w:name w:val="Heading 4 Char"/>
    <w:aliases w:val="h4 Char,Head4 Char,4 Char,Map Title Char,4/5 Char,Para4 Char,h4 sub sub heading Char,Te Char,D Sub-Sub/Plain Char,Sub3Para Char,Level 2 - a Char"/>
    <w:basedOn w:val="DefaultParagraphFont"/>
    <w:link w:val="Heading4"/>
    <w:uiPriority w:val="99"/>
    <w:locked/>
    <w:rsid w:val="00266803"/>
    <w:rPr>
      <w:rFonts w:ascii="Arial" w:hAnsi="Arial" w:cs="Arial"/>
      <w:b/>
      <w:bCs/>
      <w:i/>
      <w:iCs/>
      <w:sz w:val="24"/>
      <w:szCs w:val="24"/>
      <w:lang w:eastAsia="en-US"/>
    </w:rPr>
  </w:style>
  <w:style w:type="character" w:customStyle="1" w:styleId="Heading5Char">
    <w:name w:val="Heading 5 Char"/>
    <w:aliases w:val="Block Label Char,5/5 Char,Para5 Char,Sub4Para Char"/>
    <w:basedOn w:val="DefaultParagraphFont"/>
    <w:link w:val="Heading5"/>
    <w:uiPriority w:val="99"/>
    <w:locked/>
    <w:rsid w:val="00266803"/>
    <w:rPr>
      <w:rFonts w:ascii="Arial" w:hAnsi="Arial" w:cs="Arial"/>
      <w:lang w:eastAsia="en-US"/>
    </w:rPr>
  </w:style>
  <w:style w:type="character" w:customStyle="1" w:styleId="Heading6Char">
    <w:name w:val="Heading 6 Char"/>
    <w:basedOn w:val="DefaultParagraphFont"/>
    <w:link w:val="Heading6"/>
    <w:uiPriority w:val="99"/>
    <w:locked/>
    <w:rsid w:val="00266803"/>
    <w:rPr>
      <w:rFonts w:ascii="Arial" w:hAnsi="Arial" w:cs="Arial"/>
      <w:i/>
      <w:iCs/>
      <w:lang w:eastAsia="en-US"/>
    </w:rPr>
  </w:style>
  <w:style w:type="character" w:customStyle="1" w:styleId="Heading7Char">
    <w:name w:val="Heading 7 Char"/>
    <w:basedOn w:val="DefaultParagraphFont"/>
    <w:link w:val="Heading7"/>
    <w:uiPriority w:val="99"/>
    <w:locked/>
    <w:rsid w:val="00266803"/>
    <w:rPr>
      <w:rFonts w:ascii="Arial" w:hAnsi="Arial" w:cs="Arial"/>
      <w:sz w:val="20"/>
      <w:szCs w:val="20"/>
      <w:lang w:eastAsia="en-US"/>
    </w:rPr>
  </w:style>
  <w:style w:type="character" w:customStyle="1" w:styleId="Heading8Char">
    <w:name w:val="Heading 8 Char"/>
    <w:basedOn w:val="DefaultParagraphFont"/>
    <w:link w:val="Heading8"/>
    <w:uiPriority w:val="99"/>
    <w:locked/>
    <w:rsid w:val="00266803"/>
    <w:rPr>
      <w:rFonts w:ascii="Arial" w:hAnsi="Arial" w:cs="Arial"/>
      <w:i/>
      <w:iCs/>
      <w:sz w:val="20"/>
      <w:szCs w:val="20"/>
      <w:lang w:eastAsia="en-US"/>
    </w:rPr>
  </w:style>
  <w:style w:type="character" w:customStyle="1" w:styleId="Heading9Char">
    <w:name w:val="Heading 9 Char"/>
    <w:basedOn w:val="DefaultParagraphFont"/>
    <w:link w:val="Heading9"/>
    <w:uiPriority w:val="99"/>
    <w:locked/>
    <w:rsid w:val="00266803"/>
    <w:rPr>
      <w:rFonts w:ascii="Arial" w:hAnsi="Arial" w:cs="Arial"/>
      <w:b/>
      <w:bCs/>
      <w:i/>
      <w:iCs/>
      <w:sz w:val="18"/>
      <w:szCs w:val="18"/>
      <w:lang w:eastAsia="en-US"/>
    </w:rPr>
  </w:style>
  <w:style w:type="paragraph" w:customStyle="1" w:styleId="Title3">
    <w:name w:val="Title 3"/>
    <w:basedOn w:val="Title2"/>
    <w:uiPriority w:val="99"/>
    <w:rsid w:val="002B4C99"/>
    <w:rPr>
      <w:sz w:val="28"/>
      <w:szCs w:val="28"/>
    </w:rPr>
  </w:style>
  <w:style w:type="paragraph" w:customStyle="1" w:styleId="Title2">
    <w:name w:val="Title 2"/>
    <w:basedOn w:val="Title"/>
    <w:uiPriority w:val="99"/>
    <w:rsid w:val="002B4C99"/>
    <w:pPr>
      <w:spacing w:before="0" w:after="0"/>
    </w:pPr>
    <w:rPr>
      <w:sz w:val="34"/>
      <w:szCs w:val="34"/>
    </w:rPr>
  </w:style>
  <w:style w:type="paragraph" w:styleId="Title">
    <w:name w:val="Title"/>
    <w:basedOn w:val="Normal"/>
    <w:link w:val="TitleChar"/>
    <w:uiPriority w:val="99"/>
    <w:qFormat/>
    <w:rsid w:val="002B4C99"/>
    <w:pPr>
      <w:spacing w:before="720"/>
    </w:pPr>
    <w:rPr>
      <w:b/>
      <w:bCs/>
      <w:sz w:val="40"/>
      <w:szCs w:val="40"/>
    </w:rPr>
  </w:style>
  <w:style w:type="character" w:customStyle="1" w:styleId="TitleChar">
    <w:name w:val="Title Char"/>
    <w:basedOn w:val="DefaultParagraphFont"/>
    <w:link w:val="Title"/>
    <w:uiPriority w:val="99"/>
    <w:locked/>
    <w:rsid w:val="006171C1"/>
    <w:rPr>
      <w:rFonts w:ascii="Cambria" w:hAnsi="Cambria" w:cs="Times New Roman"/>
      <w:b/>
      <w:bCs/>
      <w:kern w:val="28"/>
      <w:sz w:val="32"/>
      <w:szCs w:val="32"/>
      <w:lang w:eastAsia="en-US"/>
    </w:rPr>
  </w:style>
  <w:style w:type="paragraph" w:styleId="TOC1">
    <w:name w:val="toc 1"/>
    <w:basedOn w:val="Normal"/>
    <w:autoRedefine/>
    <w:uiPriority w:val="39"/>
    <w:rsid w:val="00E847AB"/>
    <w:pPr>
      <w:spacing w:before="120"/>
    </w:pPr>
    <w:rPr>
      <w:b/>
      <w:bCs/>
      <w:caps/>
    </w:rPr>
  </w:style>
  <w:style w:type="paragraph" w:styleId="TOC2">
    <w:name w:val="toc 2"/>
    <w:basedOn w:val="Normal"/>
    <w:autoRedefine/>
    <w:uiPriority w:val="39"/>
    <w:rsid w:val="00F80D4D"/>
    <w:pPr>
      <w:tabs>
        <w:tab w:val="right" w:leader="dot" w:pos="9017"/>
      </w:tabs>
      <w:spacing w:after="0"/>
      <w:ind w:left="284" w:right="-241"/>
    </w:pPr>
    <w:rPr>
      <w:smallCaps/>
      <w:noProof/>
    </w:rPr>
  </w:style>
  <w:style w:type="paragraph" w:customStyle="1" w:styleId="Glossary">
    <w:name w:val="Glossary"/>
    <w:basedOn w:val="Normal"/>
    <w:next w:val="NormalIndent"/>
    <w:uiPriority w:val="99"/>
    <w:rsid w:val="002B4C99"/>
    <w:pPr>
      <w:spacing w:after="180"/>
    </w:pPr>
    <w:rPr>
      <w:b/>
      <w:bCs/>
      <w:sz w:val="24"/>
      <w:szCs w:val="24"/>
    </w:rPr>
  </w:style>
  <w:style w:type="paragraph" w:styleId="NormalIndent">
    <w:name w:val="Normal Indent"/>
    <w:basedOn w:val="Normal"/>
    <w:uiPriority w:val="99"/>
    <w:rsid w:val="002B4C99"/>
    <w:pPr>
      <w:ind w:left="720"/>
    </w:pPr>
  </w:style>
  <w:style w:type="paragraph" w:styleId="Header">
    <w:name w:val="header"/>
    <w:basedOn w:val="Normal"/>
    <w:link w:val="HeaderChar"/>
    <w:uiPriority w:val="99"/>
    <w:rsid w:val="002B4C99"/>
    <w:pPr>
      <w:pBdr>
        <w:bottom w:val="single" w:sz="6" w:space="3" w:color="auto"/>
      </w:pBdr>
      <w:spacing w:after="0"/>
      <w:jc w:val="center"/>
    </w:pPr>
    <w:rPr>
      <w:sz w:val="16"/>
      <w:szCs w:val="16"/>
    </w:rPr>
  </w:style>
  <w:style w:type="character" w:customStyle="1" w:styleId="HeaderChar">
    <w:name w:val="Header Char"/>
    <w:basedOn w:val="DefaultParagraphFont"/>
    <w:link w:val="Header"/>
    <w:uiPriority w:val="99"/>
    <w:semiHidden/>
    <w:locked/>
    <w:rsid w:val="006171C1"/>
    <w:rPr>
      <w:rFonts w:ascii="Arial" w:hAnsi="Arial" w:cs="Arial"/>
      <w:sz w:val="20"/>
      <w:szCs w:val="20"/>
      <w:lang w:eastAsia="en-US"/>
    </w:rPr>
  </w:style>
  <w:style w:type="paragraph" w:styleId="Footer">
    <w:name w:val="footer"/>
    <w:basedOn w:val="Normal"/>
    <w:link w:val="FooterChar"/>
    <w:uiPriority w:val="99"/>
    <w:rsid w:val="002B4C99"/>
    <w:pPr>
      <w:pBdr>
        <w:top w:val="single" w:sz="6" w:space="3" w:color="auto"/>
      </w:pBdr>
      <w:tabs>
        <w:tab w:val="center" w:pos="4537"/>
        <w:tab w:val="right" w:pos="9356"/>
      </w:tabs>
      <w:spacing w:after="0"/>
    </w:pPr>
    <w:rPr>
      <w:sz w:val="16"/>
      <w:szCs w:val="16"/>
    </w:rPr>
  </w:style>
  <w:style w:type="character" w:customStyle="1" w:styleId="FooterChar">
    <w:name w:val="Footer Char"/>
    <w:basedOn w:val="DefaultParagraphFont"/>
    <w:link w:val="Footer"/>
    <w:uiPriority w:val="99"/>
    <w:semiHidden/>
    <w:locked/>
    <w:rsid w:val="006171C1"/>
    <w:rPr>
      <w:rFonts w:ascii="Arial" w:hAnsi="Arial" w:cs="Arial"/>
      <w:sz w:val="20"/>
      <w:szCs w:val="20"/>
      <w:lang w:eastAsia="en-US"/>
    </w:rPr>
  </w:style>
  <w:style w:type="paragraph" w:styleId="ListNumber">
    <w:name w:val="List Number"/>
    <w:basedOn w:val="Normal"/>
    <w:uiPriority w:val="99"/>
    <w:rsid w:val="002B4C99"/>
    <w:pPr>
      <w:tabs>
        <w:tab w:val="num" w:pos="360"/>
      </w:tabs>
      <w:ind w:left="360" w:hanging="360"/>
    </w:pPr>
  </w:style>
  <w:style w:type="paragraph" w:styleId="TOC3">
    <w:name w:val="toc 3"/>
    <w:basedOn w:val="Normal"/>
    <w:next w:val="Normal"/>
    <w:autoRedefine/>
    <w:uiPriority w:val="39"/>
    <w:rsid w:val="00E847AB"/>
    <w:pPr>
      <w:spacing w:after="0"/>
      <w:ind w:left="400"/>
    </w:pPr>
    <w:rPr>
      <w:i/>
      <w:iCs/>
      <w:noProof/>
    </w:rPr>
  </w:style>
  <w:style w:type="paragraph" w:styleId="TOC4">
    <w:name w:val="toc 4"/>
    <w:basedOn w:val="Normal"/>
    <w:next w:val="Normal"/>
    <w:autoRedefine/>
    <w:uiPriority w:val="99"/>
    <w:semiHidden/>
    <w:rsid w:val="002B4C99"/>
    <w:pPr>
      <w:spacing w:after="0"/>
      <w:ind w:left="600"/>
    </w:pPr>
    <w:rPr>
      <w:rFonts w:ascii="Times New Roman" w:hAnsi="Times New Roman" w:cs="Times New Roman"/>
      <w:sz w:val="18"/>
      <w:szCs w:val="18"/>
    </w:rPr>
  </w:style>
  <w:style w:type="paragraph" w:styleId="TOC5">
    <w:name w:val="toc 5"/>
    <w:basedOn w:val="Normal"/>
    <w:next w:val="Normal"/>
    <w:autoRedefine/>
    <w:uiPriority w:val="99"/>
    <w:semiHidden/>
    <w:rsid w:val="002B4C99"/>
    <w:pPr>
      <w:spacing w:after="0"/>
      <w:ind w:left="800"/>
    </w:pPr>
    <w:rPr>
      <w:rFonts w:ascii="Times New Roman" w:hAnsi="Times New Roman" w:cs="Times New Roman"/>
      <w:sz w:val="18"/>
      <w:szCs w:val="18"/>
    </w:rPr>
  </w:style>
  <w:style w:type="paragraph" w:styleId="TOC6">
    <w:name w:val="toc 6"/>
    <w:basedOn w:val="Normal"/>
    <w:next w:val="Normal"/>
    <w:autoRedefine/>
    <w:uiPriority w:val="99"/>
    <w:semiHidden/>
    <w:rsid w:val="002B4C99"/>
    <w:pPr>
      <w:spacing w:after="0"/>
      <w:ind w:left="1000"/>
    </w:pPr>
    <w:rPr>
      <w:rFonts w:ascii="Times New Roman" w:hAnsi="Times New Roman" w:cs="Times New Roman"/>
      <w:sz w:val="18"/>
      <w:szCs w:val="18"/>
    </w:rPr>
  </w:style>
  <w:style w:type="paragraph" w:styleId="TOC7">
    <w:name w:val="toc 7"/>
    <w:basedOn w:val="Normal"/>
    <w:next w:val="Normal"/>
    <w:autoRedefine/>
    <w:uiPriority w:val="99"/>
    <w:semiHidden/>
    <w:rsid w:val="002B4C99"/>
    <w:pPr>
      <w:spacing w:after="0"/>
      <w:ind w:left="1200"/>
    </w:pPr>
    <w:rPr>
      <w:rFonts w:ascii="Times New Roman" w:hAnsi="Times New Roman" w:cs="Times New Roman"/>
      <w:sz w:val="18"/>
      <w:szCs w:val="18"/>
    </w:rPr>
  </w:style>
  <w:style w:type="paragraph" w:styleId="TOC8">
    <w:name w:val="toc 8"/>
    <w:basedOn w:val="Normal"/>
    <w:next w:val="Normal"/>
    <w:autoRedefine/>
    <w:uiPriority w:val="99"/>
    <w:semiHidden/>
    <w:rsid w:val="002B4C99"/>
    <w:pPr>
      <w:spacing w:after="0"/>
      <w:ind w:left="1400"/>
    </w:pPr>
    <w:rPr>
      <w:rFonts w:ascii="Times New Roman" w:hAnsi="Times New Roman" w:cs="Times New Roman"/>
      <w:sz w:val="18"/>
      <w:szCs w:val="18"/>
    </w:rPr>
  </w:style>
  <w:style w:type="paragraph" w:styleId="TOC9">
    <w:name w:val="toc 9"/>
    <w:basedOn w:val="Normal"/>
    <w:next w:val="Normal"/>
    <w:autoRedefine/>
    <w:uiPriority w:val="99"/>
    <w:semiHidden/>
    <w:rsid w:val="002B4C99"/>
    <w:pPr>
      <w:spacing w:after="0"/>
      <w:ind w:left="1600"/>
    </w:pPr>
    <w:rPr>
      <w:rFonts w:ascii="Times New Roman" w:hAnsi="Times New Roman" w:cs="Times New Roman"/>
      <w:sz w:val="18"/>
      <w:szCs w:val="18"/>
    </w:rPr>
  </w:style>
  <w:style w:type="character" w:styleId="Hyperlink">
    <w:name w:val="Hyperlink"/>
    <w:basedOn w:val="DefaultParagraphFont"/>
    <w:uiPriority w:val="99"/>
    <w:rsid w:val="002B4C99"/>
    <w:rPr>
      <w:rFonts w:cs="Times New Roman"/>
      <w:color w:val="0000FF"/>
      <w:u w:val="single"/>
    </w:rPr>
  </w:style>
  <w:style w:type="paragraph" w:customStyle="1" w:styleId="Table">
    <w:name w:val="Table"/>
    <w:basedOn w:val="Normal"/>
    <w:uiPriority w:val="99"/>
    <w:rsid w:val="002B4C99"/>
    <w:pPr>
      <w:keepLines/>
      <w:widowControl w:val="0"/>
      <w:spacing w:before="60" w:after="60"/>
    </w:pPr>
    <w:rPr>
      <w:sz w:val="18"/>
      <w:szCs w:val="18"/>
    </w:rPr>
  </w:style>
  <w:style w:type="paragraph" w:customStyle="1" w:styleId="comments">
    <w:name w:val="comments"/>
    <w:basedOn w:val="Normal"/>
    <w:uiPriority w:val="99"/>
    <w:rsid w:val="002B4C99"/>
    <w:pPr>
      <w:widowControl w:val="0"/>
      <w:spacing w:after="180"/>
      <w:ind w:left="1418"/>
    </w:pPr>
    <w:rPr>
      <w:i/>
      <w:iCs/>
    </w:rPr>
  </w:style>
  <w:style w:type="paragraph" w:styleId="Caption">
    <w:name w:val="caption"/>
    <w:basedOn w:val="Normal"/>
    <w:next w:val="Normal"/>
    <w:uiPriority w:val="99"/>
    <w:qFormat/>
    <w:rsid w:val="002B4C99"/>
    <w:pPr>
      <w:jc w:val="center"/>
    </w:pPr>
    <w:rPr>
      <w:rFonts w:ascii="Harmony Text" w:hAnsi="Harmony Text" w:cs="Harmony Text"/>
      <w:b/>
      <w:bCs/>
      <w:sz w:val="24"/>
      <w:szCs w:val="24"/>
    </w:rPr>
  </w:style>
  <w:style w:type="paragraph" w:styleId="FootnoteText">
    <w:name w:val="footnote text"/>
    <w:basedOn w:val="Normal"/>
    <w:link w:val="FootnoteTextChar"/>
    <w:uiPriority w:val="99"/>
    <w:semiHidden/>
    <w:rsid w:val="002B4C99"/>
    <w:rPr>
      <w:rFonts w:ascii="Times New Roman" w:hAnsi="Times New Roman" w:cs="Times New Roman"/>
    </w:rPr>
  </w:style>
  <w:style w:type="character" w:customStyle="1" w:styleId="FootnoteTextChar">
    <w:name w:val="Footnote Text Char"/>
    <w:basedOn w:val="DefaultParagraphFont"/>
    <w:link w:val="FootnoteText"/>
    <w:uiPriority w:val="99"/>
    <w:semiHidden/>
    <w:locked/>
    <w:rsid w:val="006171C1"/>
    <w:rPr>
      <w:rFonts w:ascii="Arial" w:hAnsi="Arial" w:cs="Arial"/>
      <w:sz w:val="20"/>
      <w:szCs w:val="20"/>
      <w:lang w:eastAsia="en-US"/>
    </w:rPr>
  </w:style>
  <w:style w:type="paragraph" w:styleId="BodyText">
    <w:name w:val="Body Text"/>
    <w:aliases w:val="bt,Body,body text"/>
    <w:basedOn w:val="Normal"/>
    <w:link w:val="BodyTextChar"/>
    <w:uiPriority w:val="99"/>
    <w:rsid w:val="002B4C99"/>
    <w:pPr>
      <w:spacing w:before="240"/>
      <w:jc w:val="center"/>
    </w:pPr>
    <w:rPr>
      <w:b/>
      <w:bCs/>
      <w:color w:val="FF0000"/>
      <w:sz w:val="28"/>
      <w:szCs w:val="28"/>
    </w:rPr>
  </w:style>
  <w:style w:type="character" w:customStyle="1" w:styleId="BodyTextChar">
    <w:name w:val="Body Text Char"/>
    <w:aliases w:val="bt Char,Body Char,body text Char"/>
    <w:basedOn w:val="DefaultParagraphFont"/>
    <w:link w:val="BodyText"/>
    <w:uiPriority w:val="99"/>
    <w:semiHidden/>
    <w:locked/>
    <w:rsid w:val="006171C1"/>
    <w:rPr>
      <w:rFonts w:ascii="Arial" w:hAnsi="Arial" w:cs="Arial"/>
      <w:sz w:val="20"/>
      <w:szCs w:val="20"/>
      <w:lang w:eastAsia="en-US"/>
    </w:rPr>
  </w:style>
  <w:style w:type="paragraph" w:customStyle="1" w:styleId="Title4">
    <w:name w:val="Title 4"/>
    <w:basedOn w:val="Title3"/>
    <w:uiPriority w:val="99"/>
    <w:rsid w:val="002B4C99"/>
    <w:rPr>
      <w:b w:val="0"/>
      <w:bCs w:val="0"/>
    </w:rPr>
  </w:style>
  <w:style w:type="paragraph" w:styleId="BodyText2">
    <w:name w:val="Body Text 2"/>
    <w:basedOn w:val="Normal"/>
    <w:link w:val="BodyText2Char"/>
    <w:uiPriority w:val="99"/>
    <w:rsid w:val="002B4C99"/>
    <w:pPr>
      <w:ind w:left="1418" w:hanging="1418"/>
    </w:pPr>
  </w:style>
  <w:style w:type="character" w:customStyle="1" w:styleId="BodyText2Char">
    <w:name w:val="Body Text 2 Char"/>
    <w:basedOn w:val="DefaultParagraphFont"/>
    <w:link w:val="BodyText2"/>
    <w:uiPriority w:val="99"/>
    <w:semiHidden/>
    <w:locked/>
    <w:rsid w:val="006171C1"/>
    <w:rPr>
      <w:rFonts w:ascii="Arial" w:hAnsi="Arial" w:cs="Arial"/>
      <w:sz w:val="20"/>
      <w:szCs w:val="20"/>
      <w:lang w:eastAsia="en-US"/>
    </w:rPr>
  </w:style>
  <w:style w:type="paragraph" w:customStyle="1" w:styleId="contentsspecification">
    <w:name w:val="contents specification"/>
    <w:basedOn w:val="Normal"/>
    <w:uiPriority w:val="99"/>
    <w:rsid w:val="002B4C99"/>
    <w:rPr>
      <w:rFonts w:ascii="Comic Sans MS" w:hAnsi="Comic Sans MS" w:cs="Comic Sans MS"/>
      <w:color w:val="0000FF"/>
    </w:rPr>
  </w:style>
  <w:style w:type="paragraph" w:customStyle="1" w:styleId="tableheader">
    <w:name w:val="table header"/>
    <w:basedOn w:val="Table"/>
    <w:uiPriority w:val="99"/>
    <w:rsid w:val="002B4C99"/>
    <w:rPr>
      <w:b/>
      <w:bCs/>
    </w:rPr>
  </w:style>
  <w:style w:type="paragraph" w:customStyle="1" w:styleId="Bullet">
    <w:name w:val="Bullet"/>
    <w:basedOn w:val="Normal"/>
    <w:uiPriority w:val="99"/>
    <w:rsid w:val="002B4C99"/>
    <w:pPr>
      <w:tabs>
        <w:tab w:val="num" w:pos="360"/>
      </w:tabs>
      <w:spacing w:after="0"/>
      <w:ind w:left="360" w:hanging="360"/>
    </w:pPr>
    <w:rPr>
      <w:rFonts w:ascii="Times New Roman" w:hAnsi="Times New Roman" w:cs="Times New Roman"/>
      <w:lang w:val="en-US"/>
    </w:rPr>
  </w:style>
  <w:style w:type="paragraph" w:customStyle="1" w:styleId="text">
    <w:name w:val="text"/>
    <w:basedOn w:val="Normal"/>
    <w:uiPriority w:val="99"/>
    <w:rsid w:val="002B4C99"/>
    <w:pPr>
      <w:spacing w:after="180"/>
      <w:ind w:left="1418"/>
    </w:pPr>
    <w:rPr>
      <w:rFonts w:ascii="Times New Roman" w:hAnsi="Times New Roman" w:cs="Times New Roman"/>
      <w:sz w:val="24"/>
      <w:szCs w:val="24"/>
    </w:rPr>
  </w:style>
  <w:style w:type="paragraph" w:customStyle="1" w:styleId="TableData">
    <w:name w:val="TableData"/>
    <w:basedOn w:val="Normal"/>
    <w:uiPriority w:val="99"/>
    <w:rsid w:val="002B4C99"/>
    <w:pPr>
      <w:spacing w:before="60" w:after="60"/>
    </w:pPr>
    <w:rPr>
      <w:rFonts w:ascii="Times New Roman" w:hAnsi="Times New Roman" w:cs="Times New Roman"/>
    </w:rPr>
  </w:style>
  <w:style w:type="paragraph" w:customStyle="1" w:styleId="define">
    <w:name w:val="define"/>
    <w:basedOn w:val="Normal"/>
    <w:uiPriority w:val="99"/>
    <w:rsid w:val="002B4C99"/>
    <w:pPr>
      <w:spacing w:after="180"/>
    </w:pPr>
    <w:rPr>
      <w:rFonts w:ascii="Times New Roman" w:hAnsi="Times New Roman" w:cs="Times New Roman"/>
      <w:sz w:val="24"/>
      <w:szCs w:val="24"/>
    </w:rPr>
  </w:style>
  <w:style w:type="paragraph" w:styleId="BodyText3">
    <w:name w:val="Body Text 3"/>
    <w:basedOn w:val="Normal"/>
    <w:link w:val="BodyText3Char"/>
    <w:uiPriority w:val="99"/>
    <w:rsid w:val="002B4C99"/>
    <w:rPr>
      <w:i/>
      <w:iCs/>
    </w:rPr>
  </w:style>
  <w:style w:type="character" w:customStyle="1" w:styleId="BodyText3Char">
    <w:name w:val="Body Text 3 Char"/>
    <w:basedOn w:val="DefaultParagraphFont"/>
    <w:link w:val="BodyText3"/>
    <w:uiPriority w:val="99"/>
    <w:semiHidden/>
    <w:locked/>
    <w:rsid w:val="006171C1"/>
    <w:rPr>
      <w:rFonts w:ascii="Arial" w:hAnsi="Arial" w:cs="Arial"/>
      <w:sz w:val="16"/>
      <w:szCs w:val="16"/>
      <w:lang w:eastAsia="en-US"/>
    </w:rPr>
  </w:style>
  <w:style w:type="character" w:styleId="PageNumber">
    <w:name w:val="page number"/>
    <w:basedOn w:val="DefaultParagraphFont"/>
    <w:uiPriority w:val="99"/>
    <w:rsid w:val="002B4C99"/>
    <w:rPr>
      <w:rFonts w:cs="Times New Roman"/>
    </w:rPr>
  </w:style>
  <w:style w:type="paragraph" w:styleId="BodyTextIndent2">
    <w:name w:val="Body Text Indent 2"/>
    <w:basedOn w:val="Normal"/>
    <w:link w:val="BodyTextIndent2Char"/>
    <w:uiPriority w:val="99"/>
    <w:rsid w:val="002B4C99"/>
    <w:pPr>
      <w:ind w:left="360"/>
    </w:pPr>
  </w:style>
  <w:style w:type="character" w:customStyle="1" w:styleId="BodyTextIndent2Char">
    <w:name w:val="Body Text Indent 2 Char"/>
    <w:basedOn w:val="DefaultParagraphFont"/>
    <w:link w:val="BodyTextIndent2"/>
    <w:uiPriority w:val="99"/>
    <w:semiHidden/>
    <w:locked/>
    <w:rsid w:val="006171C1"/>
    <w:rPr>
      <w:rFonts w:ascii="Arial" w:hAnsi="Arial" w:cs="Arial"/>
      <w:sz w:val="20"/>
      <w:szCs w:val="20"/>
      <w:lang w:eastAsia="en-US"/>
    </w:rPr>
  </w:style>
  <w:style w:type="paragraph" w:styleId="ListBullet">
    <w:name w:val="List Bullet"/>
    <w:basedOn w:val="Normal"/>
    <w:autoRedefine/>
    <w:uiPriority w:val="99"/>
    <w:rsid w:val="002B4C99"/>
    <w:pPr>
      <w:numPr>
        <w:numId w:val="14"/>
      </w:numPr>
      <w:overflowPunct w:val="0"/>
      <w:autoSpaceDE w:val="0"/>
      <w:autoSpaceDN w:val="0"/>
      <w:adjustRightInd w:val="0"/>
      <w:jc w:val="both"/>
      <w:textAlignment w:val="baseline"/>
    </w:pPr>
    <w:rPr>
      <w:lang w:val="en-GB"/>
    </w:rPr>
  </w:style>
  <w:style w:type="character" w:styleId="FollowedHyperlink">
    <w:name w:val="FollowedHyperlink"/>
    <w:basedOn w:val="DefaultParagraphFont"/>
    <w:uiPriority w:val="99"/>
    <w:rsid w:val="002B4C99"/>
    <w:rPr>
      <w:rFonts w:cs="Times New Roman"/>
      <w:color w:val="800080"/>
      <w:u w:val="single"/>
    </w:rPr>
  </w:style>
  <w:style w:type="paragraph" w:styleId="ListBullet2">
    <w:name w:val="List Bullet 2"/>
    <w:basedOn w:val="ListBullet"/>
    <w:autoRedefine/>
    <w:uiPriority w:val="99"/>
    <w:rsid w:val="002B4C99"/>
    <w:pPr>
      <w:numPr>
        <w:numId w:val="0"/>
      </w:numPr>
      <w:jc w:val="left"/>
    </w:pPr>
  </w:style>
  <w:style w:type="character" w:styleId="FootnoteReference">
    <w:name w:val="footnote reference"/>
    <w:basedOn w:val="DefaultParagraphFont"/>
    <w:uiPriority w:val="99"/>
    <w:semiHidden/>
    <w:rsid w:val="002B4C99"/>
    <w:rPr>
      <w:rFonts w:cs="Times New Roman"/>
      <w:vertAlign w:val="superscript"/>
    </w:rPr>
  </w:style>
  <w:style w:type="paragraph" w:styleId="ListBullet3">
    <w:name w:val="List Bullet 3"/>
    <w:basedOn w:val="ListBullet"/>
    <w:autoRedefine/>
    <w:uiPriority w:val="99"/>
    <w:rsid w:val="002B4C99"/>
    <w:pPr>
      <w:numPr>
        <w:numId w:val="0"/>
      </w:numPr>
      <w:tabs>
        <w:tab w:val="num" w:pos="720"/>
      </w:tabs>
      <w:ind w:left="2443" w:hanging="283"/>
      <w:jc w:val="left"/>
    </w:pPr>
  </w:style>
  <w:style w:type="character" w:styleId="CommentReference">
    <w:name w:val="annotation reference"/>
    <w:basedOn w:val="DefaultParagraphFont"/>
    <w:uiPriority w:val="99"/>
    <w:semiHidden/>
    <w:rsid w:val="00E847AB"/>
    <w:rPr>
      <w:rFonts w:cs="Times New Roman"/>
      <w:sz w:val="16"/>
      <w:szCs w:val="16"/>
    </w:rPr>
  </w:style>
  <w:style w:type="paragraph" w:styleId="CommentText">
    <w:name w:val="annotation text"/>
    <w:basedOn w:val="Normal"/>
    <w:link w:val="CommentTextChar"/>
    <w:uiPriority w:val="99"/>
    <w:semiHidden/>
    <w:rsid w:val="00E847AB"/>
  </w:style>
  <w:style w:type="character" w:customStyle="1" w:styleId="CommentTextChar">
    <w:name w:val="Comment Text Char"/>
    <w:basedOn w:val="DefaultParagraphFont"/>
    <w:link w:val="CommentText"/>
    <w:uiPriority w:val="99"/>
    <w:semiHidden/>
    <w:locked/>
    <w:rsid w:val="006171C1"/>
    <w:rPr>
      <w:rFonts w:ascii="Arial" w:hAnsi="Arial" w:cs="Arial"/>
      <w:sz w:val="20"/>
      <w:szCs w:val="20"/>
      <w:lang w:eastAsia="en-US"/>
    </w:rPr>
  </w:style>
  <w:style w:type="paragraph" w:styleId="CommentSubject">
    <w:name w:val="annotation subject"/>
    <w:basedOn w:val="CommentText"/>
    <w:next w:val="CommentText"/>
    <w:link w:val="CommentSubjectChar"/>
    <w:uiPriority w:val="99"/>
    <w:semiHidden/>
    <w:rsid w:val="00E847AB"/>
    <w:rPr>
      <w:b/>
      <w:bCs/>
    </w:rPr>
  </w:style>
  <w:style w:type="character" w:customStyle="1" w:styleId="CommentSubjectChar">
    <w:name w:val="Comment Subject Char"/>
    <w:basedOn w:val="CommentTextChar"/>
    <w:link w:val="CommentSubject"/>
    <w:uiPriority w:val="99"/>
    <w:semiHidden/>
    <w:locked/>
    <w:rsid w:val="006171C1"/>
    <w:rPr>
      <w:rFonts w:ascii="Arial" w:hAnsi="Arial" w:cs="Arial"/>
      <w:b/>
      <w:bCs/>
      <w:sz w:val="20"/>
      <w:szCs w:val="20"/>
      <w:lang w:eastAsia="en-US"/>
    </w:rPr>
  </w:style>
  <w:style w:type="paragraph" w:styleId="BalloonText">
    <w:name w:val="Balloon Text"/>
    <w:basedOn w:val="Normal"/>
    <w:link w:val="BalloonTextChar"/>
    <w:uiPriority w:val="99"/>
    <w:semiHidden/>
    <w:rsid w:val="00E847A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171C1"/>
    <w:rPr>
      <w:rFonts w:cs="Times New Roman"/>
      <w:sz w:val="2"/>
      <w:lang w:eastAsia="en-US"/>
    </w:rPr>
  </w:style>
  <w:style w:type="paragraph" w:styleId="DocumentMap">
    <w:name w:val="Document Map"/>
    <w:basedOn w:val="Normal"/>
    <w:link w:val="DocumentMapChar"/>
    <w:uiPriority w:val="99"/>
    <w:semiHidden/>
    <w:rsid w:val="00E847AB"/>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6171C1"/>
    <w:rPr>
      <w:rFonts w:cs="Times New Roman"/>
      <w:sz w:val="2"/>
      <w:lang w:eastAsia="en-US"/>
    </w:rPr>
  </w:style>
  <w:style w:type="paragraph" w:customStyle="1" w:styleId="IBMBody">
    <w:name w:val="IBM Body"/>
    <w:basedOn w:val="Normal"/>
    <w:uiPriority w:val="99"/>
    <w:rsid w:val="00E847AB"/>
    <w:pPr>
      <w:spacing w:after="0" w:line="300" w:lineRule="exact"/>
    </w:pPr>
    <w:rPr>
      <w:sz w:val="18"/>
      <w:szCs w:val="18"/>
    </w:rPr>
  </w:style>
  <w:style w:type="paragraph" w:customStyle="1" w:styleId="Text1">
    <w:name w:val="Text 1"/>
    <w:basedOn w:val="Normal"/>
    <w:uiPriority w:val="99"/>
    <w:rsid w:val="00E847AB"/>
    <w:pPr>
      <w:spacing w:before="60" w:after="60"/>
      <w:ind w:left="851" w:right="567"/>
      <w:jc w:val="both"/>
    </w:pPr>
  </w:style>
  <w:style w:type="paragraph" w:customStyle="1" w:styleId="ArchDecisionHeaderChar">
    <w:name w:val="ArchDecisionHeader Char"/>
    <w:basedOn w:val="Normal"/>
    <w:link w:val="ArchDecisionHeaderCharChar"/>
    <w:uiPriority w:val="99"/>
    <w:rsid w:val="00E847AB"/>
    <w:pPr>
      <w:spacing w:before="120" w:after="0"/>
    </w:pPr>
    <w:rPr>
      <w:b/>
      <w:bCs/>
      <w:sz w:val="22"/>
      <w:szCs w:val="22"/>
    </w:rPr>
  </w:style>
  <w:style w:type="character" w:customStyle="1" w:styleId="ArchDecisionHeaderCharChar">
    <w:name w:val="ArchDecisionHeader Char Char"/>
    <w:basedOn w:val="DefaultParagraphFont"/>
    <w:link w:val="ArchDecisionHeaderChar"/>
    <w:uiPriority w:val="99"/>
    <w:locked/>
    <w:rsid w:val="00E847AB"/>
    <w:rPr>
      <w:rFonts w:ascii="Arial" w:hAnsi="Arial" w:cs="Arial"/>
      <w:b/>
      <w:bCs/>
      <w:sz w:val="22"/>
      <w:szCs w:val="22"/>
      <w:lang w:val="en-AU" w:eastAsia="en-US"/>
    </w:rPr>
  </w:style>
  <w:style w:type="table" w:styleId="TableGrid">
    <w:name w:val="Table Grid"/>
    <w:basedOn w:val="TableNormal"/>
    <w:uiPriority w:val="99"/>
    <w:rsid w:val="00E847AB"/>
    <w:pPr>
      <w:spacing w:after="12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iddenGuidelines">
    <w:name w:val="Hidden Guidelines"/>
    <w:basedOn w:val="Normal"/>
    <w:uiPriority w:val="99"/>
    <w:rsid w:val="00E847AB"/>
    <w:pPr>
      <w:spacing w:after="0"/>
      <w:ind w:left="1134"/>
    </w:pPr>
    <w:rPr>
      <w:rFonts w:ascii="Avant Garde" w:hAnsi="Avant Garde" w:cs="Avant Garde"/>
      <w:i/>
      <w:iCs/>
      <w:vanish/>
      <w:color w:val="FF0000"/>
      <w:sz w:val="22"/>
      <w:szCs w:val="22"/>
      <w:lang w:eastAsia="zh-CN"/>
    </w:rPr>
  </w:style>
  <w:style w:type="paragraph" w:customStyle="1" w:styleId="TableofContents">
    <w:name w:val="Table of Contents"/>
    <w:basedOn w:val="Normal"/>
    <w:uiPriority w:val="99"/>
    <w:rsid w:val="00E847AB"/>
    <w:pPr>
      <w:tabs>
        <w:tab w:val="center" w:pos="9923"/>
      </w:tabs>
      <w:spacing w:before="240" w:after="240"/>
      <w:jc w:val="center"/>
    </w:pPr>
    <w:rPr>
      <w:rFonts w:ascii="Times" w:hAnsi="Times" w:cs="Times"/>
      <w:b/>
      <w:bCs/>
      <w:caps/>
      <w:sz w:val="28"/>
      <w:szCs w:val="28"/>
      <w:lang w:eastAsia="zh-CN"/>
    </w:rPr>
  </w:style>
  <w:style w:type="paragraph" w:styleId="TableofFigures">
    <w:name w:val="table of figures"/>
    <w:basedOn w:val="Normal"/>
    <w:next w:val="Normal"/>
    <w:uiPriority w:val="99"/>
    <w:semiHidden/>
    <w:rsid w:val="00E847AB"/>
    <w:pPr>
      <w:spacing w:after="0"/>
      <w:ind w:left="480" w:hanging="480"/>
    </w:pPr>
    <w:rPr>
      <w:lang w:eastAsia="zh-CN"/>
    </w:rPr>
  </w:style>
  <w:style w:type="paragraph" w:customStyle="1" w:styleId="Normal10">
    <w:name w:val="Normal + 10"/>
    <w:basedOn w:val="Normal"/>
    <w:uiPriority w:val="99"/>
    <w:rsid w:val="00E847AB"/>
    <w:pPr>
      <w:spacing w:after="0"/>
    </w:pPr>
    <w:rPr>
      <w:rFonts w:ascii="10" w:eastAsia="Batang" w:hAnsi="10" w:cs="10"/>
      <w:sz w:val="24"/>
      <w:szCs w:val="24"/>
      <w:lang w:eastAsia="ko-KR"/>
    </w:rPr>
  </w:style>
  <w:style w:type="paragraph" w:customStyle="1" w:styleId="guidance">
    <w:name w:val="guidance"/>
    <w:basedOn w:val="BodyText"/>
    <w:uiPriority w:val="99"/>
    <w:rsid w:val="00E847AB"/>
    <w:pPr>
      <w:spacing w:before="0" w:after="215"/>
      <w:jc w:val="left"/>
    </w:pPr>
    <w:rPr>
      <w:b w:val="0"/>
      <w:bCs w:val="0"/>
      <w:i/>
      <w:iCs/>
      <w:color w:val="0000FF"/>
      <w:sz w:val="20"/>
      <w:szCs w:val="20"/>
      <w:lang w:val="en-GB"/>
    </w:rPr>
  </w:style>
  <w:style w:type="paragraph" w:customStyle="1" w:styleId="Default">
    <w:name w:val="Default"/>
    <w:uiPriority w:val="99"/>
    <w:rsid w:val="00E847AB"/>
    <w:pPr>
      <w:autoSpaceDE w:val="0"/>
      <w:autoSpaceDN w:val="0"/>
      <w:adjustRightInd w:val="0"/>
      <w:ind w:hanging="431"/>
    </w:pPr>
    <w:rPr>
      <w:rFonts w:ascii="Arial" w:hAnsi="Arial" w:cs="Arial"/>
      <w:color w:val="000000"/>
      <w:sz w:val="24"/>
      <w:szCs w:val="24"/>
      <w:lang w:val="en-AU" w:eastAsia="en-AU"/>
    </w:rPr>
  </w:style>
  <w:style w:type="paragraph" w:customStyle="1" w:styleId="DocumentLabel">
    <w:name w:val="Document Label"/>
    <w:basedOn w:val="Normal"/>
    <w:next w:val="Normal"/>
    <w:uiPriority w:val="99"/>
    <w:rsid w:val="00E847AB"/>
    <w:pPr>
      <w:keepNext/>
      <w:keepLines/>
      <w:spacing w:before="400" w:line="240" w:lineRule="atLeast"/>
      <w:jc w:val="right"/>
    </w:pPr>
    <w:rPr>
      <w:b/>
      <w:bCs/>
      <w:i/>
      <w:iCs/>
      <w:spacing w:val="-5"/>
      <w:kern w:val="28"/>
      <w:sz w:val="48"/>
      <w:szCs w:val="48"/>
      <w:lang w:val="en-GB" w:eastAsia="en-AU"/>
    </w:rPr>
  </w:style>
  <w:style w:type="character" w:customStyle="1" w:styleId="MessageHeaderLabel">
    <w:name w:val="Message Header Label"/>
    <w:uiPriority w:val="99"/>
    <w:rsid w:val="00E847AB"/>
    <w:rPr>
      <w:rFonts w:ascii="Arial Black" w:hAnsi="Arial Black"/>
      <w:spacing w:val="-10"/>
      <w:sz w:val="18"/>
    </w:rPr>
  </w:style>
  <w:style w:type="paragraph" w:customStyle="1" w:styleId="BulletsL1">
    <w:name w:val="Bullets L1"/>
    <w:basedOn w:val="Normal"/>
    <w:uiPriority w:val="99"/>
    <w:rsid w:val="00E847AB"/>
    <w:pPr>
      <w:numPr>
        <w:numId w:val="15"/>
      </w:numPr>
      <w:spacing w:before="60" w:after="60"/>
    </w:pPr>
    <w:rPr>
      <w:lang w:val="en-US"/>
    </w:rPr>
  </w:style>
  <w:style w:type="paragraph" w:customStyle="1" w:styleId="BodySingle">
    <w:name w:val="Body Single"/>
    <w:basedOn w:val="Normal"/>
    <w:uiPriority w:val="99"/>
    <w:rsid w:val="00E847AB"/>
    <w:pPr>
      <w:spacing w:before="72" w:after="72"/>
    </w:pPr>
    <w:rPr>
      <w:lang w:val="en-US"/>
    </w:rPr>
  </w:style>
  <w:style w:type="paragraph" w:customStyle="1" w:styleId="Slidername">
    <w:name w:val="Slider name"/>
    <w:next w:val="Normal"/>
    <w:uiPriority w:val="99"/>
    <w:rsid w:val="00E847AB"/>
    <w:pPr>
      <w:ind w:hanging="431"/>
      <w:jc w:val="center"/>
    </w:pPr>
    <w:rPr>
      <w:rFonts w:ascii="Arial" w:hAnsi="Arial" w:cs="Arial"/>
      <w:b/>
      <w:bCs/>
      <w:sz w:val="20"/>
      <w:szCs w:val="20"/>
    </w:rPr>
  </w:style>
  <w:style w:type="paragraph" w:customStyle="1" w:styleId="Rationale">
    <w:name w:val="Rationale"/>
    <w:uiPriority w:val="99"/>
    <w:rsid w:val="00E847AB"/>
    <w:pPr>
      <w:ind w:hanging="431"/>
    </w:pPr>
    <w:rPr>
      <w:rFonts w:ascii="Arial" w:hAnsi="Arial" w:cs="Arial"/>
      <w:i/>
      <w:iCs/>
      <w:color w:val="000080"/>
      <w:sz w:val="16"/>
      <w:szCs w:val="16"/>
    </w:rPr>
  </w:style>
  <w:style w:type="paragraph" w:customStyle="1" w:styleId="RationaleText">
    <w:name w:val="Rationale Text"/>
    <w:basedOn w:val="Normal"/>
    <w:uiPriority w:val="99"/>
    <w:rsid w:val="00E847AB"/>
    <w:pPr>
      <w:spacing w:after="0"/>
    </w:pPr>
    <w:rPr>
      <w:rFonts w:ascii="Times New Roman" w:hAnsi="Times New Roman" w:cs="Times New Roman"/>
      <w:sz w:val="18"/>
      <w:szCs w:val="18"/>
      <w:lang w:eastAsia="en-AU"/>
    </w:rPr>
  </w:style>
  <w:style w:type="paragraph" w:customStyle="1" w:styleId="TableTextCharCharCharCharCharChar">
    <w:name w:val="Table Text Char Char Char Char Char Char"/>
    <w:aliases w:val="tt Char Char Char Char Char Char"/>
    <w:basedOn w:val="BodyText"/>
    <w:uiPriority w:val="99"/>
    <w:rsid w:val="00E847AB"/>
    <w:pPr>
      <w:spacing w:before="0" w:after="60" w:line="260" w:lineRule="atLeast"/>
      <w:jc w:val="left"/>
    </w:pPr>
    <w:rPr>
      <w:rFonts w:ascii="Verdana" w:hAnsi="Verdana" w:cs="Verdana"/>
      <w:b w:val="0"/>
      <w:bCs w:val="0"/>
      <w:color w:val="auto"/>
      <w:kern w:val="32"/>
      <w:sz w:val="24"/>
      <w:szCs w:val="24"/>
    </w:rPr>
  </w:style>
  <w:style w:type="paragraph" w:customStyle="1" w:styleId="BodyText0">
    <w:name w:val="BodyText"/>
    <w:basedOn w:val="Normal"/>
    <w:uiPriority w:val="99"/>
    <w:rsid w:val="00E847AB"/>
    <w:pPr>
      <w:spacing w:before="120" w:after="0"/>
    </w:pPr>
    <w:rPr>
      <w:rFonts w:ascii="Verdana" w:hAnsi="Verdana" w:cs="Verdana"/>
      <w:sz w:val="19"/>
      <w:szCs w:val="19"/>
      <w:lang w:val="en-US" w:eastAsia="en-AU"/>
    </w:rPr>
  </w:style>
  <w:style w:type="paragraph" w:customStyle="1" w:styleId="body2">
    <w:name w:val="body 2"/>
    <w:basedOn w:val="Normal"/>
    <w:uiPriority w:val="99"/>
    <w:rsid w:val="00E847AB"/>
    <w:pPr>
      <w:keepLines/>
      <w:spacing w:before="120" w:after="0"/>
      <w:ind w:left="992"/>
    </w:pPr>
    <w:rPr>
      <w:rFonts w:ascii="Times New Roman" w:hAnsi="Times New Roman" w:cs="Times New Roman"/>
      <w:lang w:eastAsia="en-AU"/>
    </w:rPr>
  </w:style>
  <w:style w:type="paragraph" w:customStyle="1" w:styleId="body1">
    <w:name w:val="body 1"/>
    <w:basedOn w:val="Normal"/>
    <w:uiPriority w:val="99"/>
    <w:rsid w:val="00E847AB"/>
    <w:pPr>
      <w:keepLines/>
      <w:spacing w:before="120" w:after="0"/>
      <w:ind w:left="567"/>
    </w:pPr>
    <w:rPr>
      <w:rFonts w:ascii="Times New Roman" w:hAnsi="Times New Roman" w:cs="Times New Roman"/>
      <w:lang w:eastAsia="en-AU"/>
    </w:rPr>
  </w:style>
  <w:style w:type="paragraph" w:customStyle="1" w:styleId="tty80">
    <w:name w:val="tty80"/>
    <w:basedOn w:val="Normal"/>
    <w:uiPriority w:val="99"/>
    <w:rsid w:val="00101DF4"/>
    <w:pPr>
      <w:spacing w:before="120" w:after="0"/>
    </w:pPr>
    <w:rPr>
      <w:rFonts w:ascii="Courier New" w:hAnsi="Courier New" w:cs="Courier New"/>
    </w:rPr>
  </w:style>
  <w:style w:type="paragraph" w:styleId="NormalWeb">
    <w:name w:val="Normal (Web)"/>
    <w:basedOn w:val="Normal"/>
    <w:uiPriority w:val="99"/>
    <w:rsid w:val="00C02E6B"/>
    <w:pPr>
      <w:spacing w:before="100" w:beforeAutospacing="1" w:after="100" w:afterAutospacing="1"/>
    </w:pPr>
    <w:rPr>
      <w:rFonts w:ascii="Times New Roman" w:hAnsi="Times New Roman" w:cs="Times New Roman"/>
      <w:sz w:val="24"/>
      <w:szCs w:val="24"/>
      <w:lang w:val="en-US"/>
    </w:rPr>
  </w:style>
  <w:style w:type="paragraph" w:customStyle="1" w:styleId="CharCharCharChar">
    <w:name w:val="Char Char Char Char"/>
    <w:basedOn w:val="Normal"/>
    <w:uiPriority w:val="99"/>
    <w:rsid w:val="004D531D"/>
    <w:pPr>
      <w:spacing w:after="160" w:line="240" w:lineRule="exact"/>
    </w:pPr>
    <w:rPr>
      <w:rFonts w:ascii="Times New Roman" w:hAnsi="Times New Roman" w:cs="Times New Roman"/>
    </w:rPr>
  </w:style>
  <w:style w:type="paragraph" w:customStyle="1" w:styleId="PSPH1">
    <w:name w:val="PSP H1"/>
    <w:basedOn w:val="Normal"/>
    <w:autoRedefine/>
    <w:uiPriority w:val="99"/>
    <w:rsid w:val="00914107"/>
    <w:pPr>
      <w:spacing w:before="240" w:after="0" w:line="320" w:lineRule="atLeast"/>
      <w:ind w:left="1080" w:hanging="1080"/>
    </w:pPr>
    <w:rPr>
      <w:rFonts w:ascii="Futura-Bold" w:hAnsi="Futura-Bold" w:cs="Futura-Bold"/>
      <w:sz w:val="40"/>
      <w:szCs w:val="40"/>
    </w:rPr>
  </w:style>
  <w:style w:type="paragraph" w:styleId="ListParagraph">
    <w:name w:val="List Paragraph"/>
    <w:basedOn w:val="Normal"/>
    <w:uiPriority w:val="99"/>
    <w:qFormat/>
    <w:rsid w:val="00103464"/>
    <w:pPr>
      <w:ind w:left="720"/>
      <w:contextualSpacing/>
    </w:pPr>
  </w:style>
  <w:style w:type="paragraph" w:customStyle="1" w:styleId="normalH1Char1Char">
    <w:name w:val="normalH1 Char1 Char"/>
    <w:uiPriority w:val="99"/>
    <w:rsid w:val="00437151"/>
    <w:pPr>
      <w:spacing w:after="160" w:line="300" w:lineRule="auto"/>
      <w:ind w:hanging="431"/>
      <w:jc w:val="both"/>
    </w:pPr>
    <w:rPr>
      <w:rFonts w:ascii="Arial" w:hAnsi="Arial" w:cs="Arial"/>
      <w:color w:val="000000"/>
      <w:lang w:val="en-AU"/>
    </w:rPr>
  </w:style>
  <w:style w:type="paragraph" w:customStyle="1" w:styleId="NormalH1bulletsCharChar">
    <w:name w:val="NormalH1_bullets Char Char"/>
    <w:basedOn w:val="Normal"/>
    <w:uiPriority w:val="99"/>
    <w:rsid w:val="00437151"/>
    <w:pPr>
      <w:numPr>
        <w:numId w:val="17"/>
      </w:numPr>
      <w:spacing w:after="160" w:line="300" w:lineRule="auto"/>
    </w:pPr>
    <w:rPr>
      <w:sz w:val="22"/>
      <w:szCs w:val="22"/>
    </w:rPr>
  </w:style>
  <w:style w:type="paragraph" w:customStyle="1" w:styleId="normalH1">
    <w:name w:val="normalH1"/>
    <w:uiPriority w:val="99"/>
    <w:rsid w:val="00437151"/>
    <w:pPr>
      <w:spacing w:after="160" w:line="300" w:lineRule="auto"/>
      <w:ind w:hanging="431"/>
      <w:jc w:val="both"/>
    </w:pPr>
    <w:rPr>
      <w:rFonts w:ascii="Arial" w:hAnsi="Arial" w:cs="Arial"/>
      <w:color w:val="000000"/>
      <w:lang w:val="en-AU"/>
    </w:rPr>
  </w:style>
  <w:style w:type="paragraph" w:customStyle="1" w:styleId="CharCharChar">
    <w:name w:val="Char Char Char"/>
    <w:basedOn w:val="Normal"/>
    <w:uiPriority w:val="99"/>
    <w:rsid w:val="00853772"/>
    <w:pPr>
      <w:spacing w:after="160" w:line="240" w:lineRule="exact"/>
    </w:pPr>
    <w:rPr>
      <w:rFonts w:ascii="Verdana" w:hAnsi="Verdana" w:cs="Verdana"/>
      <w:lang w:val="en-US"/>
    </w:rPr>
  </w:style>
  <w:style w:type="paragraph" w:styleId="Revision">
    <w:name w:val="Revision"/>
    <w:hidden/>
    <w:uiPriority w:val="99"/>
    <w:semiHidden/>
    <w:rsid w:val="00335760"/>
    <w:rPr>
      <w:rFonts w:ascii="Arial" w:hAnsi="Arial" w:cs="Arial"/>
      <w:sz w:val="20"/>
      <w:szCs w:val="20"/>
      <w:lang w:val="en-AU"/>
    </w:rPr>
  </w:style>
  <w:style w:type="table" w:styleId="LightList-Accent5">
    <w:name w:val="Light List Accent 5"/>
    <w:basedOn w:val="TableNormal"/>
    <w:uiPriority w:val="61"/>
    <w:rsid w:val="001425FD"/>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MediumShading1-Accent11">
    <w:name w:val="Medium Shading 1 - Accent 11"/>
    <w:basedOn w:val="TableNormal"/>
    <w:uiPriority w:val="63"/>
    <w:rsid w:val="001425FD"/>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List-Accent11">
    <w:name w:val="Light List - Accent 11"/>
    <w:basedOn w:val="TableNormal"/>
    <w:uiPriority w:val="61"/>
    <w:rsid w:val="001425FD"/>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pple-style-span">
    <w:name w:val="apple-style-span"/>
    <w:basedOn w:val="DefaultParagraphFont"/>
    <w:rsid w:val="00230571"/>
  </w:style>
  <w:style w:type="character" w:customStyle="1" w:styleId="apple-converted-space">
    <w:name w:val="apple-converted-space"/>
    <w:basedOn w:val="DefaultParagraphFont"/>
    <w:rsid w:val="00BF0EB9"/>
  </w:style>
</w:styles>
</file>

<file path=word/webSettings.xml><?xml version="1.0" encoding="utf-8"?>
<w:webSettings xmlns:r="http://schemas.openxmlformats.org/officeDocument/2006/relationships" xmlns:w="http://schemas.openxmlformats.org/wordprocessingml/2006/main">
  <w:divs>
    <w:div w:id="41751116">
      <w:bodyDiv w:val="1"/>
      <w:marLeft w:val="0"/>
      <w:marRight w:val="0"/>
      <w:marTop w:val="0"/>
      <w:marBottom w:val="0"/>
      <w:divBdr>
        <w:top w:val="none" w:sz="0" w:space="0" w:color="auto"/>
        <w:left w:val="none" w:sz="0" w:space="0" w:color="auto"/>
        <w:bottom w:val="none" w:sz="0" w:space="0" w:color="auto"/>
        <w:right w:val="none" w:sz="0" w:space="0" w:color="auto"/>
      </w:divBdr>
    </w:div>
    <w:div w:id="92867285">
      <w:bodyDiv w:val="1"/>
      <w:marLeft w:val="0"/>
      <w:marRight w:val="0"/>
      <w:marTop w:val="0"/>
      <w:marBottom w:val="0"/>
      <w:divBdr>
        <w:top w:val="none" w:sz="0" w:space="0" w:color="auto"/>
        <w:left w:val="none" w:sz="0" w:space="0" w:color="auto"/>
        <w:bottom w:val="none" w:sz="0" w:space="0" w:color="auto"/>
        <w:right w:val="none" w:sz="0" w:space="0" w:color="auto"/>
      </w:divBdr>
    </w:div>
    <w:div w:id="168254024">
      <w:bodyDiv w:val="1"/>
      <w:marLeft w:val="0"/>
      <w:marRight w:val="0"/>
      <w:marTop w:val="0"/>
      <w:marBottom w:val="0"/>
      <w:divBdr>
        <w:top w:val="none" w:sz="0" w:space="0" w:color="auto"/>
        <w:left w:val="none" w:sz="0" w:space="0" w:color="auto"/>
        <w:bottom w:val="none" w:sz="0" w:space="0" w:color="auto"/>
        <w:right w:val="none" w:sz="0" w:space="0" w:color="auto"/>
      </w:divBdr>
    </w:div>
    <w:div w:id="1084258993">
      <w:bodyDiv w:val="1"/>
      <w:marLeft w:val="0"/>
      <w:marRight w:val="0"/>
      <w:marTop w:val="0"/>
      <w:marBottom w:val="0"/>
      <w:divBdr>
        <w:top w:val="none" w:sz="0" w:space="0" w:color="auto"/>
        <w:left w:val="none" w:sz="0" w:space="0" w:color="auto"/>
        <w:bottom w:val="none" w:sz="0" w:space="0" w:color="auto"/>
        <w:right w:val="none" w:sz="0" w:space="0" w:color="auto"/>
      </w:divBdr>
    </w:div>
    <w:div w:id="1172532057">
      <w:bodyDiv w:val="1"/>
      <w:marLeft w:val="0"/>
      <w:marRight w:val="0"/>
      <w:marTop w:val="0"/>
      <w:marBottom w:val="0"/>
      <w:divBdr>
        <w:top w:val="none" w:sz="0" w:space="0" w:color="auto"/>
        <w:left w:val="none" w:sz="0" w:space="0" w:color="auto"/>
        <w:bottom w:val="none" w:sz="0" w:space="0" w:color="auto"/>
        <w:right w:val="none" w:sz="0" w:space="0" w:color="auto"/>
      </w:divBdr>
    </w:div>
    <w:div w:id="1194806634">
      <w:bodyDiv w:val="1"/>
      <w:marLeft w:val="0"/>
      <w:marRight w:val="0"/>
      <w:marTop w:val="0"/>
      <w:marBottom w:val="0"/>
      <w:divBdr>
        <w:top w:val="none" w:sz="0" w:space="0" w:color="auto"/>
        <w:left w:val="none" w:sz="0" w:space="0" w:color="auto"/>
        <w:bottom w:val="none" w:sz="0" w:space="0" w:color="auto"/>
        <w:right w:val="none" w:sz="0" w:space="0" w:color="auto"/>
      </w:divBdr>
    </w:div>
    <w:div w:id="1220557640">
      <w:bodyDiv w:val="1"/>
      <w:marLeft w:val="0"/>
      <w:marRight w:val="0"/>
      <w:marTop w:val="0"/>
      <w:marBottom w:val="0"/>
      <w:divBdr>
        <w:top w:val="none" w:sz="0" w:space="0" w:color="auto"/>
        <w:left w:val="none" w:sz="0" w:space="0" w:color="auto"/>
        <w:bottom w:val="none" w:sz="0" w:space="0" w:color="auto"/>
        <w:right w:val="none" w:sz="0" w:space="0" w:color="auto"/>
      </w:divBdr>
    </w:div>
    <w:div w:id="1232422359">
      <w:bodyDiv w:val="1"/>
      <w:marLeft w:val="0"/>
      <w:marRight w:val="0"/>
      <w:marTop w:val="0"/>
      <w:marBottom w:val="0"/>
      <w:divBdr>
        <w:top w:val="none" w:sz="0" w:space="0" w:color="auto"/>
        <w:left w:val="none" w:sz="0" w:space="0" w:color="auto"/>
        <w:bottom w:val="none" w:sz="0" w:space="0" w:color="auto"/>
        <w:right w:val="none" w:sz="0" w:space="0" w:color="auto"/>
      </w:divBdr>
    </w:div>
    <w:div w:id="1522813106">
      <w:bodyDiv w:val="1"/>
      <w:marLeft w:val="0"/>
      <w:marRight w:val="0"/>
      <w:marTop w:val="0"/>
      <w:marBottom w:val="0"/>
      <w:divBdr>
        <w:top w:val="none" w:sz="0" w:space="0" w:color="auto"/>
        <w:left w:val="none" w:sz="0" w:space="0" w:color="auto"/>
        <w:bottom w:val="none" w:sz="0" w:space="0" w:color="auto"/>
        <w:right w:val="none" w:sz="0" w:space="0" w:color="auto"/>
      </w:divBdr>
    </w:div>
    <w:div w:id="1902908698">
      <w:marLeft w:val="0"/>
      <w:marRight w:val="0"/>
      <w:marTop w:val="0"/>
      <w:marBottom w:val="0"/>
      <w:divBdr>
        <w:top w:val="none" w:sz="0" w:space="0" w:color="auto"/>
        <w:left w:val="none" w:sz="0" w:space="0" w:color="auto"/>
        <w:bottom w:val="none" w:sz="0" w:space="0" w:color="auto"/>
        <w:right w:val="none" w:sz="0" w:space="0" w:color="auto"/>
      </w:divBdr>
    </w:div>
    <w:div w:id="1902908699">
      <w:marLeft w:val="0"/>
      <w:marRight w:val="0"/>
      <w:marTop w:val="0"/>
      <w:marBottom w:val="0"/>
      <w:divBdr>
        <w:top w:val="none" w:sz="0" w:space="0" w:color="auto"/>
        <w:left w:val="none" w:sz="0" w:space="0" w:color="auto"/>
        <w:bottom w:val="none" w:sz="0" w:space="0" w:color="auto"/>
        <w:right w:val="none" w:sz="0" w:space="0" w:color="auto"/>
      </w:divBdr>
      <w:divsChild>
        <w:div w:id="1902908810">
          <w:marLeft w:val="0"/>
          <w:marRight w:val="0"/>
          <w:marTop w:val="0"/>
          <w:marBottom w:val="0"/>
          <w:divBdr>
            <w:top w:val="none" w:sz="0" w:space="0" w:color="auto"/>
            <w:left w:val="none" w:sz="0" w:space="0" w:color="auto"/>
            <w:bottom w:val="none" w:sz="0" w:space="0" w:color="auto"/>
            <w:right w:val="none" w:sz="0" w:space="0" w:color="auto"/>
          </w:divBdr>
          <w:divsChild>
            <w:div w:id="190290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08701">
      <w:marLeft w:val="0"/>
      <w:marRight w:val="0"/>
      <w:marTop w:val="0"/>
      <w:marBottom w:val="0"/>
      <w:divBdr>
        <w:top w:val="none" w:sz="0" w:space="0" w:color="auto"/>
        <w:left w:val="none" w:sz="0" w:space="0" w:color="auto"/>
        <w:bottom w:val="none" w:sz="0" w:space="0" w:color="auto"/>
        <w:right w:val="none" w:sz="0" w:space="0" w:color="auto"/>
      </w:divBdr>
    </w:div>
    <w:div w:id="1902908702">
      <w:marLeft w:val="0"/>
      <w:marRight w:val="0"/>
      <w:marTop w:val="0"/>
      <w:marBottom w:val="0"/>
      <w:divBdr>
        <w:top w:val="none" w:sz="0" w:space="0" w:color="auto"/>
        <w:left w:val="none" w:sz="0" w:space="0" w:color="auto"/>
        <w:bottom w:val="none" w:sz="0" w:space="0" w:color="auto"/>
        <w:right w:val="none" w:sz="0" w:space="0" w:color="auto"/>
      </w:divBdr>
    </w:div>
    <w:div w:id="1902908704">
      <w:marLeft w:val="0"/>
      <w:marRight w:val="0"/>
      <w:marTop w:val="0"/>
      <w:marBottom w:val="0"/>
      <w:divBdr>
        <w:top w:val="none" w:sz="0" w:space="0" w:color="auto"/>
        <w:left w:val="none" w:sz="0" w:space="0" w:color="auto"/>
        <w:bottom w:val="none" w:sz="0" w:space="0" w:color="auto"/>
        <w:right w:val="none" w:sz="0" w:space="0" w:color="auto"/>
      </w:divBdr>
    </w:div>
    <w:div w:id="1902908706">
      <w:marLeft w:val="0"/>
      <w:marRight w:val="0"/>
      <w:marTop w:val="0"/>
      <w:marBottom w:val="0"/>
      <w:divBdr>
        <w:top w:val="none" w:sz="0" w:space="0" w:color="auto"/>
        <w:left w:val="none" w:sz="0" w:space="0" w:color="auto"/>
        <w:bottom w:val="none" w:sz="0" w:space="0" w:color="auto"/>
        <w:right w:val="none" w:sz="0" w:space="0" w:color="auto"/>
      </w:divBdr>
      <w:divsChild>
        <w:div w:id="1902908723">
          <w:marLeft w:val="0"/>
          <w:marRight w:val="0"/>
          <w:marTop w:val="0"/>
          <w:marBottom w:val="0"/>
          <w:divBdr>
            <w:top w:val="none" w:sz="0" w:space="0" w:color="auto"/>
            <w:left w:val="none" w:sz="0" w:space="0" w:color="auto"/>
            <w:bottom w:val="none" w:sz="0" w:space="0" w:color="auto"/>
            <w:right w:val="none" w:sz="0" w:space="0" w:color="auto"/>
          </w:divBdr>
          <w:divsChild>
            <w:div w:id="190290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08707">
      <w:marLeft w:val="0"/>
      <w:marRight w:val="0"/>
      <w:marTop w:val="0"/>
      <w:marBottom w:val="0"/>
      <w:divBdr>
        <w:top w:val="none" w:sz="0" w:space="0" w:color="auto"/>
        <w:left w:val="none" w:sz="0" w:space="0" w:color="auto"/>
        <w:bottom w:val="none" w:sz="0" w:space="0" w:color="auto"/>
        <w:right w:val="none" w:sz="0" w:space="0" w:color="auto"/>
      </w:divBdr>
    </w:div>
    <w:div w:id="1902908708">
      <w:marLeft w:val="0"/>
      <w:marRight w:val="0"/>
      <w:marTop w:val="0"/>
      <w:marBottom w:val="0"/>
      <w:divBdr>
        <w:top w:val="none" w:sz="0" w:space="0" w:color="auto"/>
        <w:left w:val="none" w:sz="0" w:space="0" w:color="auto"/>
        <w:bottom w:val="none" w:sz="0" w:space="0" w:color="auto"/>
        <w:right w:val="none" w:sz="0" w:space="0" w:color="auto"/>
      </w:divBdr>
    </w:div>
    <w:div w:id="1902908709">
      <w:marLeft w:val="0"/>
      <w:marRight w:val="0"/>
      <w:marTop w:val="0"/>
      <w:marBottom w:val="0"/>
      <w:divBdr>
        <w:top w:val="none" w:sz="0" w:space="0" w:color="auto"/>
        <w:left w:val="none" w:sz="0" w:space="0" w:color="auto"/>
        <w:bottom w:val="none" w:sz="0" w:space="0" w:color="auto"/>
        <w:right w:val="none" w:sz="0" w:space="0" w:color="auto"/>
      </w:divBdr>
    </w:div>
    <w:div w:id="1902908710">
      <w:marLeft w:val="0"/>
      <w:marRight w:val="0"/>
      <w:marTop w:val="0"/>
      <w:marBottom w:val="0"/>
      <w:divBdr>
        <w:top w:val="none" w:sz="0" w:space="0" w:color="auto"/>
        <w:left w:val="none" w:sz="0" w:space="0" w:color="auto"/>
        <w:bottom w:val="none" w:sz="0" w:space="0" w:color="auto"/>
        <w:right w:val="none" w:sz="0" w:space="0" w:color="auto"/>
      </w:divBdr>
    </w:div>
    <w:div w:id="1902908711">
      <w:marLeft w:val="0"/>
      <w:marRight w:val="0"/>
      <w:marTop w:val="0"/>
      <w:marBottom w:val="0"/>
      <w:divBdr>
        <w:top w:val="none" w:sz="0" w:space="0" w:color="auto"/>
        <w:left w:val="none" w:sz="0" w:space="0" w:color="auto"/>
        <w:bottom w:val="none" w:sz="0" w:space="0" w:color="auto"/>
        <w:right w:val="none" w:sz="0" w:space="0" w:color="auto"/>
      </w:divBdr>
    </w:div>
    <w:div w:id="1902908712">
      <w:marLeft w:val="0"/>
      <w:marRight w:val="0"/>
      <w:marTop w:val="0"/>
      <w:marBottom w:val="0"/>
      <w:divBdr>
        <w:top w:val="none" w:sz="0" w:space="0" w:color="auto"/>
        <w:left w:val="none" w:sz="0" w:space="0" w:color="auto"/>
        <w:bottom w:val="none" w:sz="0" w:space="0" w:color="auto"/>
        <w:right w:val="none" w:sz="0" w:space="0" w:color="auto"/>
      </w:divBdr>
    </w:div>
    <w:div w:id="1902908715">
      <w:marLeft w:val="0"/>
      <w:marRight w:val="0"/>
      <w:marTop w:val="0"/>
      <w:marBottom w:val="0"/>
      <w:divBdr>
        <w:top w:val="none" w:sz="0" w:space="0" w:color="auto"/>
        <w:left w:val="none" w:sz="0" w:space="0" w:color="auto"/>
        <w:bottom w:val="none" w:sz="0" w:space="0" w:color="auto"/>
        <w:right w:val="none" w:sz="0" w:space="0" w:color="auto"/>
      </w:divBdr>
      <w:divsChild>
        <w:div w:id="1902908809">
          <w:marLeft w:val="0"/>
          <w:marRight w:val="0"/>
          <w:marTop w:val="0"/>
          <w:marBottom w:val="0"/>
          <w:divBdr>
            <w:top w:val="none" w:sz="0" w:space="0" w:color="auto"/>
            <w:left w:val="none" w:sz="0" w:space="0" w:color="auto"/>
            <w:bottom w:val="none" w:sz="0" w:space="0" w:color="auto"/>
            <w:right w:val="none" w:sz="0" w:space="0" w:color="auto"/>
          </w:divBdr>
          <w:divsChild>
            <w:div w:id="190290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08717">
      <w:marLeft w:val="0"/>
      <w:marRight w:val="0"/>
      <w:marTop w:val="0"/>
      <w:marBottom w:val="0"/>
      <w:divBdr>
        <w:top w:val="none" w:sz="0" w:space="0" w:color="auto"/>
        <w:left w:val="none" w:sz="0" w:space="0" w:color="auto"/>
        <w:bottom w:val="none" w:sz="0" w:space="0" w:color="auto"/>
        <w:right w:val="none" w:sz="0" w:space="0" w:color="auto"/>
      </w:divBdr>
      <w:divsChild>
        <w:div w:id="1902908787">
          <w:marLeft w:val="0"/>
          <w:marRight w:val="0"/>
          <w:marTop w:val="0"/>
          <w:marBottom w:val="0"/>
          <w:divBdr>
            <w:top w:val="none" w:sz="0" w:space="0" w:color="auto"/>
            <w:left w:val="none" w:sz="0" w:space="0" w:color="auto"/>
            <w:bottom w:val="none" w:sz="0" w:space="0" w:color="auto"/>
            <w:right w:val="none" w:sz="0" w:space="0" w:color="auto"/>
          </w:divBdr>
          <w:divsChild>
            <w:div w:id="1902908770">
              <w:marLeft w:val="0"/>
              <w:marRight w:val="0"/>
              <w:marTop w:val="0"/>
              <w:marBottom w:val="0"/>
              <w:divBdr>
                <w:top w:val="none" w:sz="0" w:space="0" w:color="auto"/>
                <w:left w:val="none" w:sz="0" w:space="0" w:color="auto"/>
                <w:bottom w:val="none" w:sz="0" w:space="0" w:color="auto"/>
                <w:right w:val="none" w:sz="0" w:space="0" w:color="auto"/>
              </w:divBdr>
            </w:div>
            <w:div w:id="1902908797">
              <w:marLeft w:val="0"/>
              <w:marRight w:val="0"/>
              <w:marTop w:val="0"/>
              <w:marBottom w:val="0"/>
              <w:divBdr>
                <w:top w:val="none" w:sz="0" w:space="0" w:color="auto"/>
                <w:left w:val="none" w:sz="0" w:space="0" w:color="auto"/>
                <w:bottom w:val="none" w:sz="0" w:space="0" w:color="auto"/>
                <w:right w:val="none" w:sz="0" w:space="0" w:color="auto"/>
              </w:divBdr>
            </w:div>
            <w:div w:id="1902908798">
              <w:marLeft w:val="0"/>
              <w:marRight w:val="0"/>
              <w:marTop w:val="0"/>
              <w:marBottom w:val="0"/>
              <w:divBdr>
                <w:top w:val="none" w:sz="0" w:space="0" w:color="auto"/>
                <w:left w:val="none" w:sz="0" w:space="0" w:color="auto"/>
                <w:bottom w:val="none" w:sz="0" w:space="0" w:color="auto"/>
                <w:right w:val="none" w:sz="0" w:space="0" w:color="auto"/>
              </w:divBdr>
            </w:div>
            <w:div w:id="1902908805">
              <w:marLeft w:val="0"/>
              <w:marRight w:val="0"/>
              <w:marTop w:val="0"/>
              <w:marBottom w:val="0"/>
              <w:divBdr>
                <w:top w:val="none" w:sz="0" w:space="0" w:color="auto"/>
                <w:left w:val="none" w:sz="0" w:space="0" w:color="auto"/>
                <w:bottom w:val="none" w:sz="0" w:space="0" w:color="auto"/>
                <w:right w:val="none" w:sz="0" w:space="0" w:color="auto"/>
              </w:divBdr>
            </w:div>
            <w:div w:id="190290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08718">
      <w:marLeft w:val="0"/>
      <w:marRight w:val="0"/>
      <w:marTop w:val="0"/>
      <w:marBottom w:val="0"/>
      <w:divBdr>
        <w:top w:val="none" w:sz="0" w:space="0" w:color="auto"/>
        <w:left w:val="none" w:sz="0" w:space="0" w:color="auto"/>
        <w:bottom w:val="none" w:sz="0" w:space="0" w:color="auto"/>
        <w:right w:val="none" w:sz="0" w:space="0" w:color="auto"/>
      </w:divBdr>
    </w:div>
    <w:div w:id="1902908721">
      <w:marLeft w:val="0"/>
      <w:marRight w:val="0"/>
      <w:marTop w:val="0"/>
      <w:marBottom w:val="0"/>
      <w:divBdr>
        <w:top w:val="none" w:sz="0" w:space="0" w:color="auto"/>
        <w:left w:val="none" w:sz="0" w:space="0" w:color="auto"/>
        <w:bottom w:val="none" w:sz="0" w:space="0" w:color="auto"/>
        <w:right w:val="none" w:sz="0" w:space="0" w:color="auto"/>
      </w:divBdr>
      <w:divsChild>
        <w:div w:id="1902908697">
          <w:marLeft w:val="0"/>
          <w:marRight w:val="0"/>
          <w:marTop w:val="0"/>
          <w:marBottom w:val="0"/>
          <w:divBdr>
            <w:top w:val="none" w:sz="0" w:space="0" w:color="auto"/>
            <w:left w:val="none" w:sz="0" w:space="0" w:color="auto"/>
            <w:bottom w:val="none" w:sz="0" w:space="0" w:color="auto"/>
            <w:right w:val="none" w:sz="0" w:space="0" w:color="auto"/>
          </w:divBdr>
        </w:div>
      </w:divsChild>
    </w:div>
    <w:div w:id="1902908724">
      <w:marLeft w:val="0"/>
      <w:marRight w:val="0"/>
      <w:marTop w:val="0"/>
      <w:marBottom w:val="0"/>
      <w:divBdr>
        <w:top w:val="none" w:sz="0" w:space="0" w:color="auto"/>
        <w:left w:val="none" w:sz="0" w:space="0" w:color="auto"/>
        <w:bottom w:val="none" w:sz="0" w:space="0" w:color="auto"/>
        <w:right w:val="none" w:sz="0" w:space="0" w:color="auto"/>
      </w:divBdr>
      <w:divsChild>
        <w:div w:id="1902908719">
          <w:marLeft w:val="0"/>
          <w:marRight w:val="0"/>
          <w:marTop w:val="0"/>
          <w:marBottom w:val="0"/>
          <w:divBdr>
            <w:top w:val="none" w:sz="0" w:space="0" w:color="auto"/>
            <w:left w:val="none" w:sz="0" w:space="0" w:color="auto"/>
            <w:bottom w:val="none" w:sz="0" w:space="0" w:color="auto"/>
            <w:right w:val="none" w:sz="0" w:space="0" w:color="auto"/>
          </w:divBdr>
          <w:divsChild>
            <w:div w:id="190290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08727">
      <w:marLeft w:val="0"/>
      <w:marRight w:val="0"/>
      <w:marTop w:val="0"/>
      <w:marBottom w:val="0"/>
      <w:divBdr>
        <w:top w:val="none" w:sz="0" w:space="0" w:color="auto"/>
        <w:left w:val="none" w:sz="0" w:space="0" w:color="auto"/>
        <w:bottom w:val="none" w:sz="0" w:space="0" w:color="auto"/>
        <w:right w:val="none" w:sz="0" w:space="0" w:color="auto"/>
      </w:divBdr>
    </w:div>
    <w:div w:id="1902908728">
      <w:marLeft w:val="0"/>
      <w:marRight w:val="0"/>
      <w:marTop w:val="0"/>
      <w:marBottom w:val="0"/>
      <w:divBdr>
        <w:top w:val="none" w:sz="0" w:space="0" w:color="auto"/>
        <w:left w:val="none" w:sz="0" w:space="0" w:color="auto"/>
        <w:bottom w:val="none" w:sz="0" w:space="0" w:color="auto"/>
        <w:right w:val="none" w:sz="0" w:space="0" w:color="auto"/>
      </w:divBdr>
    </w:div>
    <w:div w:id="1902908729">
      <w:marLeft w:val="0"/>
      <w:marRight w:val="0"/>
      <w:marTop w:val="0"/>
      <w:marBottom w:val="0"/>
      <w:divBdr>
        <w:top w:val="none" w:sz="0" w:space="0" w:color="auto"/>
        <w:left w:val="none" w:sz="0" w:space="0" w:color="auto"/>
        <w:bottom w:val="none" w:sz="0" w:space="0" w:color="auto"/>
        <w:right w:val="none" w:sz="0" w:space="0" w:color="auto"/>
      </w:divBdr>
    </w:div>
    <w:div w:id="1902908731">
      <w:marLeft w:val="0"/>
      <w:marRight w:val="0"/>
      <w:marTop w:val="0"/>
      <w:marBottom w:val="0"/>
      <w:divBdr>
        <w:top w:val="none" w:sz="0" w:space="0" w:color="auto"/>
        <w:left w:val="none" w:sz="0" w:space="0" w:color="auto"/>
        <w:bottom w:val="none" w:sz="0" w:space="0" w:color="auto"/>
        <w:right w:val="none" w:sz="0" w:space="0" w:color="auto"/>
      </w:divBdr>
    </w:div>
    <w:div w:id="1902908734">
      <w:marLeft w:val="0"/>
      <w:marRight w:val="0"/>
      <w:marTop w:val="0"/>
      <w:marBottom w:val="0"/>
      <w:divBdr>
        <w:top w:val="none" w:sz="0" w:space="0" w:color="auto"/>
        <w:left w:val="none" w:sz="0" w:space="0" w:color="auto"/>
        <w:bottom w:val="none" w:sz="0" w:space="0" w:color="auto"/>
        <w:right w:val="none" w:sz="0" w:space="0" w:color="auto"/>
      </w:divBdr>
    </w:div>
    <w:div w:id="1902908737">
      <w:marLeft w:val="0"/>
      <w:marRight w:val="0"/>
      <w:marTop w:val="0"/>
      <w:marBottom w:val="0"/>
      <w:divBdr>
        <w:top w:val="none" w:sz="0" w:space="0" w:color="auto"/>
        <w:left w:val="none" w:sz="0" w:space="0" w:color="auto"/>
        <w:bottom w:val="none" w:sz="0" w:space="0" w:color="auto"/>
        <w:right w:val="none" w:sz="0" w:space="0" w:color="auto"/>
      </w:divBdr>
    </w:div>
    <w:div w:id="1902908739">
      <w:marLeft w:val="0"/>
      <w:marRight w:val="0"/>
      <w:marTop w:val="0"/>
      <w:marBottom w:val="0"/>
      <w:divBdr>
        <w:top w:val="none" w:sz="0" w:space="0" w:color="auto"/>
        <w:left w:val="none" w:sz="0" w:space="0" w:color="auto"/>
        <w:bottom w:val="none" w:sz="0" w:space="0" w:color="auto"/>
        <w:right w:val="none" w:sz="0" w:space="0" w:color="auto"/>
      </w:divBdr>
    </w:div>
    <w:div w:id="1902908745">
      <w:marLeft w:val="0"/>
      <w:marRight w:val="0"/>
      <w:marTop w:val="0"/>
      <w:marBottom w:val="0"/>
      <w:divBdr>
        <w:top w:val="none" w:sz="0" w:space="0" w:color="auto"/>
        <w:left w:val="none" w:sz="0" w:space="0" w:color="auto"/>
        <w:bottom w:val="none" w:sz="0" w:space="0" w:color="auto"/>
        <w:right w:val="none" w:sz="0" w:space="0" w:color="auto"/>
      </w:divBdr>
    </w:div>
    <w:div w:id="1902908746">
      <w:marLeft w:val="0"/>
      <w:marRight w:val="0"/>
      <w:marTop w:val="0"/>
      <w:marBottom w:val="0"/>
      <w:divBdr>
        <w:top w:val="none" w:sz="0" w:space="0" w:color="auto"/>
        <w:left w:val="none" w:sz="0" w:space="0" w:color="auto"/>
        <w:bottom w:val="none" w:sz="0" w:space="0" w:color="auto"/>
        <w:right w:val="none" w:sz="0" w:space="0" w:color="auto"/>
      </w:divBdr>
      <w:divsChild>
        <w:div w:id="1902908744">
          <w:marLeft w:val="0"/>
          <w:marRight w:val="0"/>
          <w:marTop w:val="0"/>
          <w:marBottom w:val="0"/>
          <w:divBdr>
            <w:top w:val="none" w:sz="0" w:space="0" w:color="auto"/>
            <w:left w:val="none" w:sz="0" w:space="0" w:color="auto"/>
            <w:bottom w:val="none" w:sz="0" w:space="0" w:color="auto"/>
            <w:right w:val="none" w:sz="0" w:space="0" w:color="auto"/>
          </w:divBdr>
        </w:div>
      </w:divsChild>
    </w:div>
    <w:div w:id="1902908747">
      <w:marLeft w:val="0"/>
      <w:marRight w:val="0"/>
      <w:marTop w:val="0"/>
      <w:marBottom w:val="0"/>
      <w:divBdr>
        <w:top w:val="none" w:sz="0" w:space="0" w:color="auto"/>
        <w:left w:val="none" w:sz="0" w:space="0" w:color="auto"/>
        <w:bottom w:val="none" w:sz="0" w:space="0" w:color="auto"/>
        <w:right w:val="none" w:sz="0" w:space="0" w:color="auto"/>
      </w:divBdr>
    </w:div>
    <w:div w:id="1902908748">
      <w:marLeft w:val="0"/>
      <w:marRight w:val="0"/>
      <w:marTop w:val="0"/>
      <w:marBottom w:val="0"/>
      <w:divBdr>
        <w:top w:val="none" w:sz="0" w:space="0" w:color="auto"/>
        <w:left w:val="none" w:sz="0" w:space="0" w:color="auto"/>
        <w:bottom w:val="none" w:sz="0" w:space="0" w:color="auto"/>
        <w:right w:val="none" w:sz="0" w:space="0" w:color="auto"/>
      </w:divBdr>
    </w:div>
    <w:div w:id="1902908750">
      <w:marLeft w:val="0"/>
      <w:marRight w:val="0"/>
      <w:marTop w:val="0"/>
      <w:marBottom w:val="0"/>
      <w:divBdr>
        <w:top w:val="none" w:sz="0" w:space="0" w:color="auto"/>
        <w:left w:val="none" w:sz="0" w:space="0" w:color="auto"/>
        <w:bottom w:val="none" w:sz="0" w:space="0" w:color="auto"/>
        <w:right w:val="none" w:sz="0" w:space="0" w:color="auto"/>
      </w:divBdr>
    </w:div>
    <w:div w:id="1902908751">
      <w:marLeft w:val="0"/>
      <w:marRight w:val="0"/>
      <w:marTop w:val="0"/>
      <w:marBottom w:val="0"/>
      <w:divBdr>
        <w:top w:val="none" w:sz="0" w:space="0" w:color="auto"/>
        <w:left w:val="none" w:sz="0" w:space="0" w:color="auto"/>
        <w:bottom w:val="none" w:sz="0" w:space="0" w:color="auto"/>
        <w:right w:val="none" w:sz="0" w:space="0" w:color="auto"/>
      </w:divBdr>
    </w:div>
    <w:div w:id="1902908752">
      <w:marLeft w:val="0"/>
      <w:marRight w:val="0"/>
      <w:marTop w:val="0"/>
      <w:marBottom w:val="0"/>
      <w:divBdr>
        <w:top w:val="none" w:sz="0" w:space="0" w:color="auto"/>
        <w:left w:val="none" w:sz="0" w:space="0" w:color="auto"/>
        <w:bottom w:val="none" w:sz="0" w:space="0" w:color="auto"/>
        <w:right w:val="none" w:sz="0" w:space="0" w:color="auto"/>
      </w:divBdr>
    </w:div>
    <w:div w:id="1902908754">
      <w:marLeft w:val="0"/>
      <w:marRight w:val="0"/>
      <w:marTop w:val="0"/>
      <w:marBottom w:val="0"/>
      <w:divBdr>
        <w:top w:val="none" w:sz="0" w:space="0" w:color="auto"/>
        <w:left w:val="none" w:sz="0" w:space="0" w:color="auto"/>
        <w:bottom w:val="none" w:sz="0" w:space="0" w:color="auto"/>
        <w:right w:val="none" w:sz="0" w:space="0" w:color="auto"/>
      </w:divBdr>
    </w:div>
    <w:div w:id="1902908756">
      <w:marLeft w:val="0"/>
      <w:marRight w:val="0"/>
      <w:marTop w:val="0"/>
      <w:marBottom w:val="0"/>
      <w:divBdr>
        <w:top w:val="none" w:sz="0" w:space="0" w:color="auto"/>
        <w:left w:val="none" w:sz="0" w:space="0" w:color="auto"/>
        <w:bottom w:val="none" w:sz="0" w:space="0" w:color="auto"/>
        <w:right w:val="none" w:sz="0" w:space="0" w:color="auto"/>
      </w:divBdr>
    </w:div>
    <w:div w:id="1902908757">
      <w:marLeft w:val="0"/>
      <w:marRight w:val="0"/>
      <w:marTop w:val="0"/>
      <w:marBottom w:val="0"/>
      <w:divBdr>
        <w:top w:val="none" w:sz="0" w:space="0" w:color="auto"/>
        <w:left w:val="none" w:sz="0" w:space="0" w:color="auto"/>
        <w:bottom w:val="none" w:sz="0" w:space="0" w:color="auto"/>
        <w:right w:val="none" w:sz="0" w:space="0" w:color="auto"/>
      </w:divBdr>
      <w:divsChild>
        <w:div w:id="1902908696">
          <w:marLeft w:val="547"/>
          <w:marRight w:val="0"/>
          <w:marTop w:val="134"/>
          <w:marBottom w:val="0"/>
          <w:divBdr>
            <w:top w:val="none" w:sz="0" w:space="0" w:color="auto"/>
            <w:left w:val="none" w:sz="0" w:space="0" w:color="auto"/>
            <w:bottom w:val="none" w:sz="0" w:space="0" w:color="auto"/>
            <w:right w:val="none" w:sz="0" w:space="0" w:color="auto"/>
          </w:divBdr>
        </w:div>
        <w:div w:id="1902908700">
          <w:marLeft w:val="547"/>
          <w:marRight w:val="0"/>
          <w:marTop w:val="134"/>
          <w:marBottom w:val="0"/>
          <w:divBdr>
            <w:top w:val="none" w:sz="0" w:space="0" w:color="auto"/>
            <w:left w:val="none" w:sz="0" w:space="0" w:color="auto"/>
            <w:bottom w:val="none" w:sz="0" w:space="0" w:color="auto"/>
            <w:right w:val="none" w:sz="0" w:space="0" w:color="auto"/>
          </w:divBdr>
        </w:div>
        <w:div w:id="1902908730">
          <w:marLeft w:val="547"/>
          <w:marRight w:val="0"/>
          <w:marTop w:val="134"/>
          <w:marBottom w:val="0"/>
          <w:divBdr>
            <w:top w:val="none" w:sz="0" w:space="0" w:color="auto"/>
            <w:left w:val="none" w:sz="0" w:space="0" w:color="auto"/>
            <w:bottom w:val="none" w:sz="0" w:space="0" w:color="auto"/>
            <w:right w:val="none" w:sz="0" w:space="0" w:color="auto"/>
          </w:divBdr>
        </w:div>
        <w:div w:id="1902908738">
          <w:marLeft w:val="547"/>
          <w:marRight w:val="0"/>
          <w:marTop w:val="134"/>
          <w:marBottom w:val="0"/>
          <w:divBdr>
            <w:top w:val="none" w:sz="0" w:space="0" w:color="auto"/>
            <w:left w:val="none" w:sz="0" w:space="0" w:color="auto"/>
            <w:bottom w:val="none" w:sz="0" w:space="0" w:color="auto"/>
            <w:right w:val="none" w:sz="0" w:space="0" w:color="auto"/>
          </w:divBdr>
        </w:div>
        <w:div w:id="1902908829">
          <w:marLeft w:val="547"/>
          <w:marRight w:val="0"/>
          <w:marTop w:val="134"/>
          <w:marBottom w:val="0"/>
          <w:divBdr>
            <w:top w:val="none" w:sz="0" w:space="0" w:color="auto"/>
            <w:left w:val="none" w:sz="0" w:space="0" w:color="auto"/>
            <w:bottom w:val="none" w:sz="0" w:space="0" w:color="auto"/>
            <w:right w:val="none" w:sz="0" w:space="0" w:color="auto"/>
          </w:divBdr>
        </w:div>
      </w:divsChild>
    </w:div>
    <w:div w:id="1902908758">
      <w:marLeft w:val="0"/>
      <w:marRight w:val="0"/>
      <w:marTop w:val="0"/>
      <w:marBottom w:val="0"/>
      <w:divBdr>
        <w:top w:val="none" w:sz="0" w:space="0" w:color="auto"/>
        <w:left w:val="none" w:sz="0" w:space="0" w:color="auto"/>
        <w:bottom w:val="none" w:sz="0" w:space="0" w:color="auto"/>
        <w:right w:val="none" w:sz="0" w:space="0" w:color="auto"/>
      </w:divBdr>
    </w:div>
    <w:div w:id="1902908759">
      <w:marLeft w:val="0"/>
      <w:marRight w:val="0"/>
      <w:marTop w:val="0"/>
      <w:marBottom w:val="0"/>
      <w:divBdr>
        <w:top w:val="none" w:sz="0" w:space="0" w:color="auto"/>
        <w:left w:val="none" w:sz="0" w:space="0" w:color="auto"/>
        <w:bottom w:val="none" w:sz="0" w:space="0" w:color="auto"/>
        <w:right w:val="none" w:sz="0" w:space="0" w:color="auto"/>
      </w:divBdr>
      <w:divsChild>
        <w:div w:id="1902908716">
          <w:marLeft w:val="547"/>
          <w:marRight w:val="0"/>
          <w:marTop w:val="115"/>
          <w:marBottom w:val="0"/>
          <w:divBdr>
            <w:top w:val="none" w:sz="0" w:space="0" w:color="auto"/>
            <w:left w:val="none" w:sz="0" w:space="0" w:color="auto"/>
            <w:bottom w:val="none" w:sz="0" w:space="0" w:color="auto"/>
            <w:right w:val="none" w:sz="0" w:space="0" w:color="auto"/>
          </w:divBdr>
        </w:div>
        <w:div w:id="1902908720">
          <w:marLeft w:val="547"/>
          <w:marRight w:val="0"/>
          <w:marTop w:val="115"/>
          <w:marBottom w:val="0"/>
          <w:divBdr>
            <w:top w:val="none" w:sz="0" w:space="0" w:color="auto"/>
            <w:left w:val="none" w:sz="0" w:space="0" w:color="auto"/>
            <w:bottom w:val="none" w:sz="0" w:space="0" w:color="auto"/>
            <w:right w:val="none" w:sz="0" w:space="0" w:color="auto"/>
          </w:divBdr>
        </w:div>
      </w:divsChild>
    </w:div>
    <w:div w:id="1902908762">
      <w:marLeft w:val="0"/>
      <w:marRight w:val="0"/>
      <w:marTop w:val="0"/>
      <w:marBottom w:val="0"/>
      <w:divBdr>
        <w:top w:val="none" w:sz="0" w:space="0" w:color="auto"/>
        <w:left w:val="none" w:sz="0" w:space="0" w:color="auto"/>
        <w:bottom w:val="none" w:sz="0" w:space="0" w:color="auto"/>
        <w:right w:val="none" w:sz="0" w:space="0" w:color="auto"/>
      </w:divBdr>
    </w:div>
    <w:div w:id="1902908763">
      <w:marLeft w:val="0"/>
      <w:marRight w:val="0"/>
      <w:marTop w:val="0"/>
      <w:marBottom w:val="0"/>
      <w:divBdr>
        <w:top w:val="none" w:sz="0" w:space="0" w:color="auto"/>
        <w:left w:val="none" w:sz="0" w:space="0" w:color="auto"/>
        <w:bottom w:val="none" w:sz="0" w:space="0" w:color="auto"/>
        <w:right w:val="none" w:sz="0" w:space="0" w:color="auto"/>
      </w:divBdr>
    </w:div>
    <w:div w:id="1902908764">
      <w:marLeft w:val="0"/>
      <w:marRight w:val="0"/>
      <w:marTop w:val="0"/>
      <w:marBottom w:val="0"/>
      <w:divBdr>
        <w:top w:val="none" w:sz="0" w:space="0" w:color="auto"/>
        <w:left w:val="none" w:sz="0" w:space="0" w:color="auto"/>
        <w:bottom w:val="none" w:sz="0" w:space="0" w:color="auto"/>
        <w:right w:val="none" w:sz="0" w:space="0" w:color="auto"/>
      </w:divBdr>
    </w:div>
    <w:div w:id="1902908766">
      <w:marLeft w:val="0"/>
      <w:marRight w:val="0"/>
      <w:marTop w:val="0"/>
      <w:marBottom w:val="0"/>
      <w:divBdr>
        <w:top w:val="none" w:sz="0" w:space="0" w:color="auto"/>
        <w:left w:val="none" w:sz="0" w:space="0" w:color="auto"/>
        <w:bottom w:val="none" w:sz="0" w:space="0" w:color="auto"/>
        <w:right w:val="none" w:sz="0" w:space="0" w:color="auto"/>
      </w:divBdr>
    </w:div>
    <w:div w:id="1902908767">
      <w:marLeft w:val="0"/>
      <w:marRight w:val="0"/>
      <w:marTop w:val="0"/>
      <w:marBottom w:val="0"/>
      <w:divBdr>
        <w:top w:val="none" w:sz="0" w:space="0" w:color="auto"/>
        <w:left w:val="none" w:sz="0" w:space="0" w:color="auto"/>
        <w:bottom w:val="none" w:sz="0" w:space="0" w:color="auto"/>
        <w:right w:val="none" w:sz="0" w:space="0" w:color="auto"/>
      </w:divBdr>
      <w:divsChild>
        <w:div w:id="1902908775">
          <w:marLeft w:val="0"/>
          <w:marRight w:val="0"/>
          <w:marTop w:val="0"/>
          <w:marBottom w:val="0"/>
          <w:divBdr>
            <w:top w:val="none" w:sz="0" w:space="0" w:color="auto"/>
            <w:left w:val="none" w:sz="0" w:space="0" w:color="auto"/>
            <w:bottom w:val="none" w:sz="0" w:space="0" w:color="auto"/>
            <w:right w:val="none" w:sz="0" w:space="0" w:color="auto"/>
          </w:divBdr>
        </w:div>
      </w:divsChild>
    </w:div>
    <w:div w:id="1902908769">
      <w:marLeft w:val="0"/>
      <w:marRight w:val="0"/>
      <w:marTop w:val="0"/>
      <w:marBottom w:val="0"/>
      <w:divBdr>
        <w:top w:val="none" w:sz="0" w:space="0" w:color="auto"/>
        <w:left w:val="none" w:sz="0" w:space="0" w:color="auto"/>
        <w:bottom w:val="none" w:sz="0" w:space="0" w:color="auto"/>
        <w:right w:val="none" w:sz="0" w:space="0" w:color="auto"/>
      </w:divBdr>
    </w:div>
    <w:div w:id="1902908774">
      <w:marLeft w:val="0"/>
      <w:marRight w:val="0"/>
      <w:marTop w:val="0"/>
      <w:marBottom w:val="0"/>
      <w:divBdr>
        <w:top w:val="none" w:sz="0" w:space="0" w:color="auto"/>
        <w:left w:val="none" w:sz="0" w:space="0" w:color="auto"/>
        <w:bottom w:val="none" w:sz="0" w:space="0" w:color="auto"/>
        <w:right w:val="none" w:sz="0" w:space="0" w:color="auto"/>
      </w:divBdr>
    </w:div>
    <w:div w:id="1902908776">
      <w:marLeft w:val="0"/>
      <w:marRight w:val="0"/>
      <w:marTop w:val="0"/>
      <w:marBottom w:val="0"/>
      <w:divBdr>
        <w:top w:val="none" w:sz="0" w:space="0" w:color="auto"/>
        <w:left w:val="none" w:sz="0" w:space="0" w:color="auto"/>
        <w:bottom w:val="none" w:sz="0" w:space="0" w:color="auto"/>
        <w:right w:val="none" w:sz="0" w:space="0" w:color="auto"/>
      </w:divBdr>
    </w:div>
    <w:div w:id="1902908777">
      <w:marLeft w:val="0"/>
      <w:marRight w:val="0"/>
      <w:marTop w:val="0"/>
      <w:marBottom w:val="0"/>
      <w:divBdr>
        <w:top w:val="none" w:sz="0" w:space="0" w:color="auto"/>
        <w:left w:val="none" w:sz="0" w:space="0" w:color="auto"/>
        <w:bottom w:val="none" w:sz="0" w:space="0" w:color="auto"/>
        <w:right w:val="none" w:sz="0" w:space="0" w:color="auto"/>
      </w:divBdr>
    </w:div>
    <w:div w:id="1902908779">
      <w:marLeft w:val="0"/>
      <w:marRight w:val="0"/>
      <w:marTop w:val="0"/>
      <w:marBottom w:val="0"/>
      <w:divBdr>
        <w:top w:val="none" w:sz="0" w:space="0" w:color="auto"/>
        <w:left w:val="none" w:sz="0" w:space="0" w:color="auto"/>
        <w:bottom w:val="none" w:sz="0" w:space="0" w:color="auto"/>
        <w:right w:val="none" w:sz="0" w:space="0" w:color="auto"/>
      </w:divBdr>
      <w:divsChild>
        <w:div w:id="1902908736">
          <w:marLeft w:val="0"/>
          <w:marRight w:val="0"/>
          <w:marTop w:val="0"/>
          <w:marBottom w:val="0"/>
          <w:divBdr>
            <w:top w:val="none" w:sz="0" w:space="0" w:color="auto"/>
            <w:left w:val="none" w:sz="0" w:space="0" w:color="auto"/>
            <w:bottom w:val="none" w:sz="0" w:space="0" w:color="auto"/>
            <w:right w:val="none" w:sz="0" w:space="0" w:color="auto"/>
          </w:divBdr>
          <w:divsChild>
            <w:div w:id="1902908713">
              <w:marLeft w:val="0"/>
              <w:marRight w:val="0"/>
              <w:marTop w:val="0"/>
              <w:marBottom w:val="0"/>
              <w:divBdr>
                <w:top w:val="none" w:sz="0" w:space="0" w:color="auto"/>
                <w:left w:val="none" w:sz="0" w:space="0" w:color="auto"/>
                <w:bottom w:val="none" w:sz="0" w:space="0" w:color="auto"/>
                <w:right w:val="none" w:sz="0" w:space="0" w:color="auto"/>
              </w:divBdr>
            </w:div>
            <w:div w:id="1902908714">
              <w:marLeft w:val="0"/>
              <w:marRight w:val="0"/>
              <w:marTop w:val="0"/>
              <w:marBottom w:val="0"/>
              <w:divBdr>
                <w:top w:val="none" w:sz="0" w:space="0" w:color="auto"/>
                <w:left w:val="none" w:sz="0" w:space="0" w:color="auto"/>
                <w:bottom w:val="none" w:sz="0" w:space="0" w:color="auto"/>
                <w:right w:val="none" w:sz="0" w:space="0" w:color="auto"/>
              </w:divBdr>
            </w:div>
            <w:div w:id="1902908722">
              <w:marLeft w:val="0"/>
              <w:marRight w:val="0"/>
              <w:marTop w:val="0"/>
              <w:marBottom w:val="0"/>
              <w:divBdr>
                <w:top w:val="none" w:sz="0" w:space="0" w:color="auto"/>
                <w:left w:val="none" w:sz="0" w:space="0" w:color="auto"/>
                <w:bottom w:val="none" w:sz="0" w:space="0" w:color="auto"/>
                <w:right w:val="none" w:sz="0" w:space="0" w:color="auto"/>
              </w:divBdr>
            </w:div>
            <w:div w:id="1902908740">
              <w:marLeft w:val="0"/>
              <w:marRight w:val="0"/>
              <w:marTop w:val="0"/>
              <w:marBottom w:val="0"/>
              <w:divBdr>
                <w:top w:val="none" w:sz="0" w:space="0" w:color="auto"/>
                <w:left w:val="none" w:sz="0" w:space="0" w:color="auto"/>
                <w:bottom w:val="none" w:sz="0" w:space="0" w:color="auto"/>
                <w:right w:val="none" w:sz="0" w:space="0" w:color="auto"/>
              </w:divBdr>
            </w:div>
            <w:div w:id="1902908742">
              <w:marLeft w:val="0"/>
              <w:marRight w:val="0"/>
              <w:marTop w:val="0"/>
              <w:marBottom w:val="0"/>
              <w:divBdr>
                <w:top w:val="none" w:sz="0" w:space="0" w:color="auto"/>
                <w:left w:val="none" w:sz="0" w:space="0" w:color="auto"/>
                <w:bottom w:val="none" w:sz="0" w:space="0" w:color="auto"/>
                <w:right w:val="none" w:sz="0" w:space="0" w:color="auto"/>
              </w:divBdr>
            </w:div>
            <w:div w:id="1902908765">
              <w:marLeft w:val="0"/>
              <w:marRight w:val="0"/>
              <w:marTop w:val="0"/>
              <w:marBottom w:val="0"/>
              <w:divBdr>
                <w:top w:val="none" w:sz="0" w:space="0" w:color="auto"/>
                <w:left w:val="none" w:sz="0" w:space="0" w:color="auto"/>
                <w:bottom w:val="none" w:sz="0" w:space="0" w:color="auto"/>
                <w:right w:val="none" w:sz="0" w:space="0" w:color="auto"/>
              </w:divBdr>
            </w:div>
            <w:div w:id="1902908768">
              <w:marLeft w:val="0"/>
              <w:marRight w:val="0"/>
              <w:marTop w:val="0"/>
              <w:marBottom w:val="0"/>
              <w:divBdr>
                <w:top w:val="none" w:sz="0" w:space="0" w:color="auto"/>
                <w:left w:val="none" w:sz="0" w:space="0" w:color="auto"/>
                <w:bottom w:val="none" w:sz="0" w:space="0" w:color="auto"/>
                <w:right w:val="none" w:sz="0" w:space="0" w:color="auto"/>
              </w:divBdr>
            </w:div>
            <w:div w:id="1902908780">
              <w:marLeft w:val="0"/>
              <w:marRight w:val="0"/>
              <w:marTop w:val="0"/>
              <w:marBottom w:val="0"/>
              <w:divBdr>
                <w:top w:val="none" w:sz="0" w:space="0" w:color="auto"/>
                <w:left w:val="none" w:sz="0" w:space="0" w:color="auto"/>
                <w:bottom w:val="none" w:sz="0" w:space="0" w:color="auto"/>
                <w:right w:val="none" w:sz="0" w:space="0" w:color="auto"/>
              </w:divBdr>
            </w:div>
            <w:div w:id="1902908795">
              <w:marLeft w:val="0"/>
              <w:marRight w:val="0"/>
              <w:marTop w:val="0"/>
              <w:marBottom w:val="0"/>
              <w:divBdr>
                <w:top w:val="none" w:sz="0" w:space="0" w:color="auto"/>
                <w:left w:val="none" w:sz="0" w:space="0" w:color="auto"/>
                <w:bottom w:val="none" w:sz="0" w:space="0" w:color="auto"/>
                <w:right w:val="none" w:sz="0" w:space="0" w:color="auto"/>
              </w:divBdr>
            </w:div>
            <w:div w:id="1902908802">
              <w:marLeft w:val="0"/>
              <w:marRight w:val="0"/>
              <w:marTop w:val="0"/>
              <w:marBottom w:val="0"/>
              <w:divBdr>
                <w:top w:val="none" w:sz="0" w:space="0" w:color="auto"/>
                <w:left w:val="none" w:sz="0" w:space="0" w:color="auto"/>
                <w:bottom w:val="none" w:sz="0" w:space="0" w:color="auto"/>
                <w:right w:val="none" w:sz="0" w:space="0" w:color="auto"/>
              </w:divBdr>
            </w:div>
            <w:div w:id="19029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08781">
      <w:marLeft w:val="0"/>
      <w:marRight w:val="0"/>
      <w:marTop w:val="0"/>
      <w:marBottom w:val="0"/>
      <w:divBdr>
        <w:top w:val="none" w:sz="0" w:space="0" w:color="auto"/>
        <w:left w:val="none" w:sz="0" w:space="0" w:color="auto"/>
        <w:bottom w:val="none" w:sz="0" w:space="0" w:color="auto"/>
        <w:right w:val="none" w:sz="0" w:space="0" w:color="auto"/>
      </w:divBdr>
    </w:div>
    <w:div w:id="1902908783">
      <w:marLeft w:val="0"/>
      <w:marRight w:val="0"/>
      <w:marTop w:val="0"/>
      <w:marBottom w:val="0"/>
      <w:divBdr>
        <w:top w:val="none" w:sz="0" w:space="0" w:color="auto"/>
        <w:left w:val="none" w:sz="0" w:space="0" w:color="auto"/>
        <w:bottom w:val="none" w:sz="0" w:space="0" w:color="auto"/>
        <w:right w:val="none" w:sz="0" w:space="0" w:color="auto"/>
      </w:divBdr>
    </w:div>
    <w:div w:id="1902908784">
      <w:marLeft w:val="0"/>
      <w:marRight w:val="0"/>
      <w:marTop w:val="0"/>
      <w:marBottom w:val="0"/>
      <w:divBdr>
        <w:top w:val="none" w:sz="0" w:space="0" w:color="auto"/>
        <w:left w:val="none" w:sz="0" w:space="0" w:color="auto"/>
        <w:bottom w:val="none" w:sz="0" w:space="0" w:color="auto"/>
        <w:right w:val="none" w:sz="0" w:space="0" w:color="auto"/>
      </w:divBdr>
    </w:div>
    <w:div w:id="1902908785">
      <w:marLeft w:val="0"/>
      <w:marRight w:val="0"/>
      <w:marTop w:val="0"/>
      <w:marBottom w:val="0"/>
      <w:divBdr>
        <w:top w:val="none" w:sz="0" w:space="0" w:color="auto"/>
        <w:left w:val="none" w:sz="0" w:space="0" w:color="auto"/>
        <w:bottom w:val="none" w:sz="0" w:space="0" w:color="auto"/>
        <w:right w:val="none" w:sz="0" w:space="0" w:color="auto"/>
      </w:divBdr>
    </w:div>
    <w:div w:id="1902908786">
      <w:marLeft w:val="0"/>
      <w:marRight w:val="0"/>
      <w:marTop w:val="0"/>
      <w:marBottom w:val="0"/>
      <w:divBdr>
        <w:top w:val="none" w:sz="0" w:space="0" w:color="auto"/>
        <w:left w:val="none" w:sz="0" w:space="0" w:color="auto"/>
        <w:bottom w:val="none" w:sz="0" w:space="0" w:color="auto"/>
        <w:right w:val="none" w:sz="0" w:space="0" w:color="auto"/>
      </w:divBdr>
    </w:div>
    <w:div w:id="1902908788">
      <w:marLeft w:val="0"/>
      <w:marRight w:val="0"/>
      <w:marTop w:val="0"/>
      <w:marBottom w:val="0"/>
      <w:divBdr>
        <w:top w:val="none" w:sz="0" w:space="0" w:color="auto"/>
        <w:left w:val="none" w:sz="0" w:space="0" w:color="auto"/>
        <w:bottom w:val="none" w:sz="0" w:space="0" w:color="auto"/>
        <w:right w:val="none" w:sz="0" w:space="0" w:color="auto"/>
      </w:divBdr>
    </w:div>
    <w:div w:id="1902908791">
      <w:marLeft w:val="0"/>
      <w:marRight w:val="0"/>
      <w:marTop w:val="0"/>
      <w:marBottom w:val="0"/>
      <w:divBdr>
        <w:top w:val="none" w:sz="0" w:space="0" w:color="auto"/>
        <w:left w:val="none" w:sz="0" w:space="0" w:color="auto"/>
        <w:bottom w:val="none" w:sz="0" w:space="0" w:color="auto"/>
        <w:right w:val="none" w:sz="0" w:space="0" w:color="auto"/>
      </w:divBdr>
    </w:div>
    <w:div w:id="1902908792">
      <w:marLeft w:val="0"/>
      <w:marRight w:val="0"/>
      <w:marTop w:val="0"/>
      <w:marBottom w:val="0"/>
      <w:divBdr>
        <w:top w:val="none" w:sz="0" w:space="0" w:color="auto"/>
        <w:left w:val="none" w:sz="0" w:space="0" w:color="auto"/>
        <w:bottom w:val="none" w:sz="0" w:space="0" w:color="auto"/>
        <w:right w:val="none" w:sz="0" w:space="0" w:color="auto"/>
      </w:divBdr>
    </w:div>
    <w:div w:id="1902908794">
      <w:marLeft w:val="0"/>
      <w:marRight w:val="0"/>
      <w:marTop w:val="0"/>
      <w:marBottom w:val="0"/>
      <w:divBdr>
        <w:top w:val="none" w:sz="0" w:space="0" w:color="auto"/>
        <w:left w:val="none" w:sz="0" w:space="0" w:color="auto"/>
        <w:bottom w:val="none" w:sz="0" w:space="0" w:color="auto"/>
        <w:right w:val="none" w:sz="0" w:space="0" w:color="auto"/>
      </w:divBdr>
    </w:div>
    <w:div w:id="1902908796">
      <w:marLeft w:val="0"/>
      <w:marRight w:val="0"/>
      <w:marTop w:val="0"/>
      <w:marBottom w:val="0"/>
      <w:divBdr>
        <w:top w:val="none" w:sz="0" w:space="0" w:color="auto"/>
        <w:left w:val="none" w:sz="0" w:space="0" w:color="auto"/>
        <w:bottom w:val="none" w:sz="0" w:space="0" w:color="auto"/>
        <w:right w:val="none" w:sz="0" w:space="0" w:color="auto"/>
      </w:divBdr>
    </w:div>
    <w:div w:id="1902908800">
      <w:marLeft w:val="0"/>
      <w:marRight w:val="0"/>
      <w:marTop w:val="0"/>
      <w:marBottom w:val="0"/>
      <w:divBdr>
        <w:top w:val="none" w:sz="0" w:space="0" w:color="auto"/>
        <w:left w:val="none" w:sz="0" w:space="0" w:color="auto"/>
        <w:bottom w:val="none" w:sz="0" w:space="0" w:color="auto"/>
        <w:right w:val="none" w:sz="0" w:space="0" w:color="auto"/>
      </w:divBdr>
      <w:divsChild>
        <w:div w:id="1902908705">
          <w:marLeft w:val="0"/>
          <w:marRight w:val="0"/>
          <w:marTop w:val="0"/>
          <w:marBottom w:val="0"/>
          <w:divBdr>
            <w:top w:val="none" w:sz="0" w:space="0" w:color="auto"/>
            <w:left w:val="none" w:sz="0" w:space="0" w:color="auto"/>
            <w:bottom w:val="none" w:sz="0" w:space="0" w:color="auto"/>
            <w:right w:val="none" w:sz="0" w:space="0" w:color="auto"/>
          </w:divBdr>
        </w:div>
        <w:div w:id="1902908725">
          <w:marLeft w:val="0"/>
          <w:marRight w:val="0"/>
          <w:marTop w:val="0"/>
          <w:marBottom w:val="0"/>
          <w:divBdr>
            <w:top w:val="none" w:sz="0" w:space="0" w:color="auto"/>
            <w:left w:val="none" w:sz="0" w:space="0" w:color="auto"/>
            <w:bottom w:val="none" w:sz="0" w:space="0" w:color="auto"/>
            <w:right w:val="none" w:sz="0" w:space="0" w:color="auto"/>
          </w:divBdr>
        </w:div>
        <w:div w:id="1902908732">
          <w:marLeft w:val="0"/>
          <w:marRight w:val="0"/>
          <w:marTop w:val="0"/>
          <w:marBottom w:val="0"/>
          <w:divBdr>
            <w:top w:val="none" w:sz="0" w:space="0" w:color="auto"/>
            <w:left w:val="none" w:sz="0" w:space="0" w:color="auto"/>
            <w:bottom w:val="none" w:sz="0" w:space="0" w:color="auto"/>
            <w:right w:val="none" w:sz="0" w:space="0" w:color="auto"/>
          </w:divBdr>
        </w:div>
        <w:div w:id="1902908743">
          <w:marLeft w:val="0"/>
          <w:marRight w:val="0"/>
          <w:marTop w:val="0"/>
          <w:marBottom w:val="0"/>
          <w:divBdr>
            <w:top w:val="none" w:sz="0" w:space="0" w:color="auto"/>
            <w:left w:val="none" w:sz="0" w:space="0" w:color="auto"/>
            <w:bottom w:val="none" w:sz="0" w:space="0" w:color="auto"/>
            <w:right w:val="none" w:sz="0" w:space="0" w:color="auto"/>
          </w:divBdr>
        </w:div>
        <w:div w:id="1902908749">
          <w:marLeft w:val="0"/>
          <w:marRight w:val="0"/>
          <w:marTop w:val="0"/>
          <w:marBottom w:val="0"/>
          <w:divBdr>
            <w:top w:val="none" w:sz="0" w:space="0" w:color="auto"/>
            <w:left w:val="none" w:sz="0" w:space="0" w:color="auto"/>
            <w:bottom w:val="none" w:sz="0" w:space="0" w:color="auto"/>
            <w:right w:val="none" w:sz="0" w:space="0" w:color="auto"/>
          </w:divBdr>
        </w:div>
        <w:div w:id="1902908753">
          <w:marLeft w:val="0"/>
          <w:marRight w:val="0"/>
          <w:marTop w:val="0"/>
          <w:marBottom w:val="0"/>
          <w:divBdr>
            <w:top w:val="none" w:sz="0" w:space="0" w:color="auto"/>
            <w:left w:val="none" w:sz="0" w:space="0" w:color="auto"/>
            <w:bottom w:val="none" w:sz="0" w:space="0" w:color="auto"/>
            <w:right w:val="none" w:sz="0" w:space="0" w:color="auto"/>
          </w:divBdr>
        </w:div>
        <w:div w:id="1902908755">
          <w:marLeft w:val="0"/>
          <w:marRight w:val="0"/>
          <w:marTop w:val="0"/>
          <w:marBottom w:val="0"/>
          <w:divBdr>
            <w:top w:val="none" w:sz="0" w:space="0" w:color="auto"/>
            <w:left w:val="none" w:sz="0" w:space="0" w:color="auto"/>
            <w:bottom w:val="none" w:sz="0" w:space="0" w:color="auto"/>
            <w:right w:val="none" w:sz="0" w:space="0" w:color="auto"/>
          </w:divBdr>
        </w:div>
        <w:div w:id="1902908760">
          <w:marLeft w:val="0"/>
          <w:marRight w:val="0"/>
          <w:marTop w:val="0"/>
          <w:marBottom w:val="0"/>
          <w:divBdr>
            <w:top w:val="none" w:sz="0" w:space="0" w:color="auto"/>
            <w:left w:val="none" w:sz="0" w:space="0" w:color="auto"/>
            <w:bottom w:val="none" w:sz="0" w:space="0" w:color="auto"/>
            <w:right w:val="none" w:sz="0" w:space="0" w:color="auto"/>
          </w:divBdr>
        </w:div>
        <w:div w:id="1902908761">
          <w:marLeft w:val="0"/>
          <w:marRight w:val="0"/>
          <w:marTop w:val="0"/>
          <w:marBottom w:val="0"/>
          <w:divBdr>
            <w:top w:val="none" w:sz="0" w:space="0" w:color="auto"/>
            <w:left w:val="none" w:sz="0" w:space="0" w:color="auto"/>
            <w:bottom w:val="none" w:sz="0" w:space="0" w:color="auto"/>
            <w:right w:val="none" w:sz="0" w:space="0" w:color="auto"/>
          </w:divBdr>
        </w:div>
        <w:div w:id="1902908773">
          <w:marLeft w:val="0"/>
          <w:marRight w:val="0"/>
          <w:marTop w:val="0"/>
          <w:marBottom w:val="0"/>
          <w:divBdr>
            <w:top w:val="none" w:sz="0" w:space="0" w:color="auto"/>
            <w:left w:val="none" w:sz="0" w:space="0" w:color="auto"/>
            <w:bottom w:val="none" w:sz="0" w:space="0" w:color="auto"/>
            <w:right w:val="none" w:sz="0" w:space="0" w:color="auto"/>
          </w:divBdr>
        </w:div>
        <w:div w:id="1902908782">
          <w:marLeft w:val="0"/>
          <w:marRight w:val="0"/>
          <w:marTop w:val="0"/>
          <w:marBottom w:val="0"/>
          <w:divBdr>
            <w:top w:val="none" w:sz="0" w:space="0" w:color="auto"/>
            <w:left w:val="none" w:sz="0" w:space="0" w:color="auto"/>
            <w:bottom w:val="none" w:sz="0" w:space="0" w:color="auto"/>
            <w:right w:val="none" w:sz="0" w:space="0" w:color="auto"/>
          </w:divBdr>
        </w:div>
        <w:div w:id="1902908789">
          <w:marLeft w:val="0"/>
          <w:marRight w:val="0"/>
          <w:marTop w:val="0"/>
          <w:marBottom w:val="0"/>
          <w:divBdr>
            <w:top w:val="none" w:sz="0" w:space="0" w:color="auto"/>
            <w:left w:val="none" w:sz="0" w:space="0" w:color="auto"/>
            <w:bottom w:val="none" w:sz="0" w:space="0" w:color="auto"/>
            <w:right w:val="none" w:sz="0" w:space="0" w:color="auto"/>
          </w:divBdr>
        </w:div>
        <w:div w:id="1902908790">
          <w:marLeft w:val="0"/>
          <w:marRight w:val="0"/>
          <w:marTop w:val="0"/>
          <w:marBottom w:val="0"/>
          <w:divBdr>
            <w:top w:val="none" w:sz="0" w:space="0" w:color="auto"/>
            <w:left w:val="none" w:sz="0" w:space="0" w:color="auto"/>
            <w:bottom w:val="none" w:sz="0" w:space="0" w:color="auto"/>
            <w:right w:val="none" w:sz="0" w:space="0" w:color="auto"/>
          </w:divBdr>
        </w:div>
        <w:div w:id="1902908793">
          <w:marLeft w:val="0"/>
          <w:marRight w:val="0"/>
          <w:marTop w:val="0"/>
          <w:marBottom w:val="0"/>
          <w:divBdr>
            <w:top w:val="none" w:sz="0" w:space="0" w:color="auto"/>
            <w:left w:val="none" w:sz="0" w:space="0" w:color="auto"/>
            <w:bottom w:val="none" w:sz="0" w:space="0" w:color="auto"/>
            <w:right w:val="none" w:sz="0" w:space="0" w:color="auto"/>
          </w:divBdr>
        </w:div>
        <w:div w:id="1902908799">
          <w:marLeft w:val="0"/>
          <w:marRight w:val="0"/>
          <w:marTop w:val="0"/>
          <w:marBottom w:val="0"/>
          <w:divBdr>
            <w:top w:val="none" w:sz="0" w:space="0" w:color="auto"/>
            <w:left w:val="none" w:sz="0" w:space="0" w:color="auto"/>
            <w:bottom w:val="none" w:sz="0" w:space="0" w:color="auto"/>
            <w:right w:val="none" w:sz="0" w:space="0" w:color="auto"/>
          </w:divBdr>
        </w:div>
        <w:div w:id="1902908801">
          <w:marLeft w:val="0"/>
          <w:marRight w:val="0"/>
          <w:marTop w:val="0"/>
          <w:marBottom w:val="0"/>
          <w:divBdr>
            <w:top w:val="none" w:sz="0" w:space="0" w:color="auto"/>
            <w:left w:val="none" w:sz="0" w:space="0" w:color="auto"/>
            <w:bottom w:val="none" w:sz="0" w:space="0" w:color="auto"/>
            <w:right w:val="none" w:sz="0" w:space="0" w:color="auto"/>
          </w:divBdr>
        </w:div>
        <w:div w:id="1902908813">
          <w:marLeft w:val="0"/>
          <w:marRight w:val="0"/>
          <w:marTop w:val="0"/>
          <w:marBottom w:val="0"/>
          <w:divBdr>
            <w:top w:val="none" w:sz="0" w:space="0" w:color="auto"/>
            <w:left w:val="none" w:sz="0" w:space="0" w:color="auto"/>
            <w:bottom w:val="none" w:sz="0" w:space="0" w:color="auto"/>
            <w:right w:val="none" w:sz="0" w:space="0" w:color="auto"/>
          </w:divBdr>
        </w:div>
        <w:div w:id="1902908816">
          <w:marLeft w:val="0"/>
          <w:marRight w:val="0"/>
          <w:marTop w:val="0"/>
          <w:marBottom w:val="0"/>
          <w:divBdr>
            <w:top w:val="none" w:sz="0" w:space="0" w:color="auto"/>
            <w:left w:val="none" w:sz="0" w:space="0" w:color="auto"/>
            <w:bottom w:val="none" w:sz="0" w:space="0" w:color="auto"/>
            <w:right w:val="none" w:sz="0" w:space="0" w:color="auto"/>
          </w:divBdr>
        </w:div>
        <w:div w:id="1902908821">
          <w:marLeft w:val="0"/>
          <w:marRight w:val="0"/>
          <w:marTop w:val="0"/>
          <w:marBottom w:val="0"/>
          <w:divBdr>
            <w:top w:val="none" w:sz="0" w:space="0" w:color="auto"/>
            <w:left w:val="none" w:sz="0" w:space="0" w:color="auto"/>
            <w:bottom w:val="none" w:sz="0" w:space="0" w:color="auto"/>
            <w:right w:val="none" w:sz="0" w:space="0" w:color="auto"/>
          </w:divBdr>
        </w:div>
        <w:div w:id="1902908823">
          <w:marLeft w:val="0"/>
          <w:marRight w:val="0"/>
          <w:marTop w:val="0"/>
          <w:marBottom w:val="0"/>
          <w:divBdr>
            <w:top w:val="none" w:sz="0" w:space="0" w:color="auto"/>
            <w:left w:val="none" w:sz="0" w:space="0" w:color="auto"/>
            <w:bottom w:val="none" w:sz="0" w:space="0" w:color="auto"/>
            <w:right w:val="none" w:sz="0" w:space="0" w:color="auto"/>
          </w:divBdr>
        </w:div>
      </w:divsChild>
    </w:div>
    <w:div w:id="1902908803">
      <w:marLeft w:val="0"/>
      <w:marRight w:val="0"/>
      <w:marTop w:val="0"/>
      <w:marBottom w:val="0"/>
      <w:divBdr>
        <w:top w:val="none" w:sz="0" w:space="0" w:color="auto"/>
        <w:left w:val="none" w:sz="0" w:space="0" w:color="auto"/>
        <w:bottom w:val="none" w:sz="0" w:space="0" w:color="auto"/>
        <w:right w:val="none" w:sz="0" w:space="0" w:color="auto"/>
      </w:divBdr>
    </w:div>
    <w:div w:id="1902908804">
      <w:marLeft w:val="0"/>
      <w:marRight w:val="0"/>
      <w:marTop w:val="0"/>
      <w:marBottom w:val="0"/>
      <w:divBdr>
        <w:top w:val="none" w:sz="0" w:space="0" w:color="auto"/>
        <w:left w:val="none" w:sz="0" w:space="0" w:color="auto"/>
        <w:bottom w:val="none" w:sz="0" w:space="0" w:color="auto"/>
        <w:right w:val="none" w:sz="0" w:space="0" w:color="auto"/>
      </w:divBdr>
    </w:div>
    <w:div w:id="1902908807">
      <w:marLeft w:val="0"/>
      <w:marRight w:val="0"/>
      <w:marTop w:val="0"/>
      <w:marBottom w:val="0"/>
      <w:divBdr>
        <w:top w:val="none" w:sz="0" w:space="0" w:color="auto"/>
        <w:left w:val="none" w:sz="0" w:space="0" w:color="auto"/>
        <w:bottom w:val="none" w:sz="0" w:space="0" w:color="auto"/>
        <w:right w:val="none" w:sz="0" w:space="0" w:color="auto"/>
      </w:divBdr>
    </w:div>
    <w:div w:id="1902908808">
      <w:marLeft w:val="0"/>
      <w:marRight w:val="0"/>
      <w:marTop w:val="0"/>
      <w:marBottom w:val="0"/>
      <w:divBdr>
        <w:top w:val="none" w:sz="0" w:space="0" w:color="auto"/>
        <w:left w:val="none" w:sz="0" w:space="0" w:color="auto"/>
        <w:bottom w:val="none" w:sz="0" w:space="0" w:color="auto"/>
        <w:right w:val="none" w:sz="0" w:space="0" w:color="auto"/>
      </w:divBdr>
    </w:div>
    <w:div w:id="1902908812">
      <w:marLeft w:val="0"/>
      <w:marRight w:val="0"/>
      <w:marTop w:val="0"/>
      <w:marBottom w:val="0"/>
      <w:divBdr>
        <w:top w:val="none" w:sz="0" w:space="0" w:color="auto"/>
        <w:left w:val="none" w:sz="0" w:space="0" w:color="auto"/>
        <w:bottom w:val="none" w:sz="0" w:space="0" w:color="auto"/>
        <w:right w:val="none" w:sz="0" w:space="0" w:color="auto"/>
      </w:divBdr>
    </w:div>
    <w:div w:id="1902908814">
      <w:marLeft w:val="0"/>
      <w:marRight w:val="0"/>
      <w:marTop w:val="0"/>
      <w:marBottom w:val="0"/>
      <w:divBdr>
        <w:top w:val="none" w:sz="0" w:space="0" w:color="auto"/>
        <w:left w:val="none" w:sz="0" w:space="0" w:color="auto"/>
        <w:bottom w:val="none" w:sz="0" w:space="0" w:color="auto"/>
        <w:right w:val="none" w:sz="0" w:space="0" w:color="auto"/>
      </w:divBdr>
    </w:div>
    <w:div w:id="1902908815">
      <w:marLeft w:val="0"/>
      <w:marRight w:val="0"/>
      <w:marTop w:val="0"/>
      <w:marBottom w:val="0"/>
      <w:divBdr>
        <w:top w:val="none" w:sz="0" w:space="0" w:color="auto"/>
        <w:left w:val="none" w:sz="0" w:space="0" w:color="auto"/>
        <w:bottom w:val="none" w:sz="0" w:space="0" w:color="auto"/>
        <w:right w:val="none" w:sz="0" w:space="0" w:color="auto"/>
      </w:divBdr>
    </w:div>
    <w:div w:id="1902908818">
      <w:marLeft w:val="0"/>
      <w:marRight w:val="0"/>
      <w:marTop w:val="0"/>
      <w:marBottom w:val="0"/>
      <w:divBdr>
        <w:top w:val="none" w:sz="0" w:space="0" w:color="auto"/>
        <w:left w:val="none" w:sz="0" w:space="0" w:color="auto"/>
        <w:bottom w:val="none" w:sz="0" w:space="0" w:color="auto"/>
        <w:right w:val="none" w:sz="0" w:space="0" w:color="auto"/>
      </w:divBdr>
    </w:div>
    <w:div w:id="1902908819">
      <w:marLeft w:val="0"/>
      <w:marRight w:val="0"/>
      <w:marTop w:val="0"/>
      <w:marBottom w:val="0"/>
      <w:divBdr>
        <w:top w:val="none" w:sz="0" w:space="0" w:color="auto"/>
        <w:left w:val="none" w:sz="0" w:space="0" w:color="auto"/>
        <w:bottom w:val="none" w:sz="0" w:space="0" w:color="auto"/>
        <w:right w:val="none" w:sz="0" w:space="0" w:color="auto"/>
      </w:divBdr>
      <w:divsChild>
        <w:div w:id="1902908726">
          <w:marLeft w:val="0"/>
          <w:marRight w:val="0"/>
          <w:marTop w:val="0"/>
          <w:marBottom w:val="0"/>
          <w:divBdr>
            <w:top w:val="none" w:sz="0" w:space="0" w:color="auto"/>
            <w:left w:val="none" w:sz="0" w:space="0" w:color="auto"/>
            <w:bottom w:val="none" w:sz="0" w:space="0" w:color="auto"/>
            <w:right w:val="none" w:sz="0" w:space="0" w:color="auto"/>
          </w:divBdr>
          <w:divsChild>
            <w:div w:id="19029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08820">
      <w:marLeft w:val="0"/>
      <w:marRight w:val="0"/>
      <w:marTop w:val="0"/>
      <w:marBottom w:val="0"/>
      <w:divBdr>
        <w:top w:val="none" w:sz="0" w:space="0" w:color="auto"/>
        <w:left w:val="none" w:sz="0" w:space="0" w:color="auto"/>
        <w:bottom w:val="none" w:sz="0" w:space="0" w:color="auto"/>
        <w:right w:val="none" w:sz="0" w:space="0" w:color="auto"/>
      </w:divBdr>
    </w:div>
    <w:div w:id="1902908822">
      <w:marLeft w:val="0"/>
      <w:marRight w:val="0"/>
      <w:marTop w:val="0"/>
      <w:marBottom w:val="0"/>
      <w:divBdr>
        <w:top w:val="none" w:sz="0" w:space="0" w:color="auto"/>
        <w:left w:val="none" w:sz="0" w:space="0" w:color="auto"/>
        <w:bottom w:val="none" w:sz="0" w:space="0" w:color="auto"/>
        <w:right w:val="none" w:sz="0" w:space="0" w:color="auto"/>
      </w:divBdr>
    </w:div>
    <w:div w:id="1902908825">
      <w:marLeft w:val="0"/>
      <w:marRight w:val="0"/>
      <w:marTop w:val="0"/>
      <w:marBottom w:val="0"/>
      <w:divBdr>
        <w:top w:val="none" w:sz="0" w:space="0" w:color="auto"/>
        <w:left w:val="none" w:sz="0" w:space="0" w:color="auto"/>
        <w:bottom w:val="none" w:sz="0" w:space="0" w:color="auto"/>
        <w:right w:val="none" w:sz="0" w:space="0" w:color="auto"/>
      </w:divBdr>
      <w:divsChild>
        <w:div w:id="1902908817">
          <w:marLeft w:val="0"/>
          <w:marRight w:val="0"/>
          <w:marTop w:val="0"/>
          <w:marBottom w:val="0"/>
          <w:divBdr>
            <w:top w:val="none" w:sz="0" w:space="0" w:color="auto"/>
            <w:left w:val="none" w:sz="0" w:space="0" w:color="auto"/>
            <w:bottom w:val="none" w:sz="0" w:space="0" w:color="auto"/>
            <w:right w:val="none" w:sz="0" w:space="0" w:color="auto"/>
          </w:divBdr>
          <w:divsChild>
            <w:div w:id="1902908703">
              <w:marLeft w:val="0"/>
              <w:marRight w:val="0"/>
              <w:marTop w:val="0"/>
              <w:marBottom w:val="0"/>
              <w:divBdr>
                <w:top w:val="none" w:sz="0" w:space="0" w:color="auto"/>
                <w:left w:val="none" w:sz="0" w:space="0" w:color="auto"/>
                <w:bottom w:val="none" w:sz="0" w:space="0" w:color="auto"/>
                <w:right w:val="none" w:sz="0" w:space="0" w:color="auto"/>
              </w:divBdr>
            </w:div>
            <w:div w:id="1902908733">
              <w:marLeft w:val="0"/>
              <w:marRight w:val="0"/>
              <w:marTop w:val="0"/>
              <w:marBottom w:val="0"/>
              <w:divBdr>
                <w:top w:val="none" w:sz="0" w:space="0" w:color="auto"/>
                <w:left w:val="none" w:sz="0" w:space="0" w:color="auto"/>
                <w:bottom w:val="none" w:sz="0" w:space="0" w:color="auto"/>
                <w:right w:val="none" w:sz="0" w:space="0" w:color="auto"/>
              </w:divBdr>
            </w:div>
            <w:div w:id="1902908824">
              <w:marLeft w:val="0"/>
              <w:marRight w:val="0"/>
              <w:marTop w:val="0"/>
              <w:marBottom w:val="0"/>
              <w:divBdr>
                <w:top w:val="none" w:sz="0" w:space="0" w:color="auto"/>
                <w:left w:val="none" w:sz="0" w:space="0" w:color="auto"/>
                <w:bottom w:val="none" w:sz="0" w:space="0" w:color="auto"/>
                <w:right w:val="none" w:sz="0" w:space="0" w:color="auto"/>
              </w:divBdr>
            </w:div>
            <w:div w:id="190290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08827">
      <w:marLeft w:val="0"/>
      <w:marRight w:val="0"/>
      <w:marTop w:val="0"/>
      <w:marBottom w:val="0"/>
      <w:divBdr>
        <w:top w:val="none" w:sz="0" w:space="0" w:color="auto"/>
        <w:left w:val="none" w:sz="0" w:space="0" w:color="auto"/>
        <w:bottom w:val="none" w:sz="0" w:space="0" w:color="auto"/>
        <w:right w:val="none" w:sz="0" w:space="0" w:color="auto"/>
      </w:divBdr>
    </w:div>
    <w:div w:id="1902908828">
      <w:marLeft w:val="0"/>
      <w:marRight w:val="0"/>
      <w:marTop w:val="0"/>
      <w:marBottom w:val="0"/>
      <w:divBdr>
        <w:top w:val="none" w:sz="0" w:space="0" w:color="auto"/>
        <w:left w:val="none" w:sz="0" w:space="0" w:color="auto"/>
        <w:bottom w:val="none" w:sz="0" w:space="0" w:color="auto"/>
        <w:right w:val="none" w:sz="0" w:space="0" w:color="auto"/>
      </w:divBdr>
    </w:div>
    <w:div w:id="204590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hyperlink" Target="http://meteor.aihw.gov.au/ui/helpWindow.phtml?itemId=tag.helpMeteorItemDefinition"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meteor.aihw.gov.au/ui/helpWindow.phtml?itemId=tag.helpMeteorItemType" TargetMode="External"/><Relationship Id="rId34" Type="http://schemas.openxmlformats.org/officeDocument/2006/relationships/hyperlink" Target="http://meteor.aihw.gov.au/ui/helpWindow.phtml?itemId=tag.helpMeteorItemCollectionMethodsDE"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emf"/><Relationship Id="rId25" Type="http://schemas.openxmlformats.org/officeDocument/2006/relationships/hyperlink" Target="http://meteor.aihw.gov.au/ui/helpWindow.phtml?itemId=tag.helpMeteorItemRegistrationStatus" TargetMode="External"/><Relationship Id="rId33" Type="http://schemas.openxmlformats.org/officeDocument/2006/relationships/hyperlink" Target="http://meteor.aihw.gov.au/ui/helpWindow.phtml?itemId=tag.helpMeteorItemGuideForUseDE" TargetMode="External"/><Relationship Id="rId38" Type="http://schemas.openxmlformats.org/officeDocument/2006/relationships/hyperlink" Target="http://meteor.aihw.gov.au/content/index.phtml/itemId/295806"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oleObject" Target="embeddings/oleObject2.bin"/><Relationship Id="rId29" Type="http://schemas.openxmlformats.org/officeDocument/2006/relationships/hyperlink" Target="http://meteor.aihw.gov.au/ui/helpWindow.phtml?itemId=tag.helpMeteorItemDataType"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meteor.aihw.gov.au/ui/helpWindow.phtml?itemId=tag.helpMeteorItemIdentifier" TargetMode="External"/><Relationship Id="rId32" Type="http://schemas.openxmlformats.org/officeDocument/2006/relationships/hyperlink" Target="http://meteor.aihw.gov.au/ui/helpWindow.phtml?itemId=tag.helpMeteorItemPermissionValues" TargetMode="External"/><Relationship Id="rId37" Type="http://schemas.openxmlformats.org/officeDocument/2006/relationships/hyperlink" Target="http://meteor.aihw.gov.au/content/index.phtml/itemId/430629"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hyperlink" Target="http://meteor.aihw.gov.au/ui/helpWindow.phtml?itemId=tag.helpMeteorItemShortNameDE" TargetMode="External"/><Relationship Id="rId28" Type="http://schemas.openxmlformats.org/officeDocument/2006/relationships/hyperlink" Target="http://meteor.aihw.gov.au/ui/helpWindow.phtml?itemId=tag.helpMeteorItemRepresentationClass" TargetMode="External"/><Relationship Id="rId36" Type="http://schemas.openxmlformats.org/officeDocument/2006/relationships/hyperlink" Target="http://meteor.aihw.gov.au/ui/helpWindow.phtml?itemId=tag.helpMeteorItemDECsImplementingDE" TargetMode="External"/><Relationship Id="rId10" Type="http://schemas.openxmlformats.org/officeDocument/2006/relationships/footer" Target="footer1.xml"/><Relationship Id="rId19" Type="http://schemas.openxmlformats.org/officeDocument/2006/relationships/image" Target="media/image8.emf"/><Relationship Id="rId31" Type="http://schemas.openxmlformats.org/officeDocument/2006/relationships/hyperlink" Target="http://meteor.aihw.gov.au/ui/helpWindow.phtml?itemId=tag.helpMeteorItemMaxCharQuantity" TargetMode="External"/><Relationship Id="rId4" Type="http://schemas.openxmlformats.org/officeDocument/2006/relationships/settings" Target="settings.xml"/><Relationship Id="rId9" Type="http://schemas.openxmlformats.org/officeDocument/2006/relationships/hyperlink" Target="http://www.ag.gov.au/cca" TargetMode="External"/><Relationship Id="rId14" Type="http://schemas.openxmlformats.org/officeDocument/2006/relationships/image" Target="media/image4.emf"/><Relationship Id="rId22" Type="http://schemas.openxmlformats.org/officeDocument/2006/relationships/image" Target="media/image9.gif"/><Relationship Id="rId27" Type="http://schemas.openxmlformats.org/officeDocument/2006/relationships/hyperlink" Target="http://meteor.aihw.gov.au/content/index.phtml/itemId/356461" TargetMode="External"/><Relationship Id="rId30" Type="http://schemas.openxmlformats.org/officeDocument/2006/relationships/hyperlink" Target="http://meteor.aihw.gov.au/ui/helpWindow.phtml?itemId=tag.helpMeteorItemFormat" TargetMode="External"/><Relationship Id="rId35" Type="http://schemas.openxmlformats.org/officeDocument/2006/relationships/hyperlink" Target="http://meteor.aihw.gov.au/ui/helpWindow.phtml?itemId=tag.helpMeteorItemSubmittingOrganisatio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_Tony%20Kerr%20Documents\FAST%201.3%20Documents\94%20Telstra%20Document%20Template\FAS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B3A356-4808-495F-A218-F4F8955E0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FAST Template</Template>
  <TotalTime>5</TotalTime>
  <Pages>24</Pages>
  <Words>6704</Words>
  <Characters>39197</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BI000.1 - Department of Sustainability, Environment, Water, Population and Communities</vt:lpstr>
    </vt:vector>
  </TitlesOfParts>
  <Company>C3 | Business Solutions</Company>
  <LinksUpToDate>false</LinksUpToDate>
  <CharactersWithSpaces>45810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BI000.1 - Department of Sustainability, Environment, Water, Population and Communities</dc:title>
  <dc:creator>C3 Business Solutions</dc:creator>
  <cp:lastModifiedBy>A16523</cp:lastModifiedBy>
  <cp:revision>3</cp:revision>
  <cp:lastPrinted>2012-09-10T06:05:00Z</cp:lastPrinted>
  <dcterms:created xsi:type="dcterms:W3CDTF">2012-09-10T22:43:00Z</dcterms:created>
  <dcterms:modified xsi:type="dcterms:W3CDTF">2012-10-21T23:38:00Z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