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F35F" w14:textId="77777777" w:rsidR="00533D94" w:rsidRPr="00533D94" w:rsidRDefault="00533D94" w:rsidP="00AD001A">
      <w:pPr>
        <w:tabs>
          <w:tab w:val="center" w:pos="6998"/>
          <w:tab w:val="left" w:pos="11642"/>
        </w:tabs>
        <w:spacing w:line="276" w:lineRule="auto"/>
        <w:jc w:val="center"/>
        <w:rPr>
          <w:rFonts w:asciiTheme="majorHAnsi" w:hAnsiTheme="majorHAnsi"/>
          <w:b/>
          <w:sz w:val="20"/>
          <w:szCs w:val="20"/>
          <w:lang w:val="en-GB"/>
        </w:rPr>
      </w:pPr>
    </w:p>
    <w:p w14:paraId="4E6159B0" w14:textId="77777777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3E175AC9" w14:textId="38FAA301" w:rsidR="002332C9" w:rsidRPr="00E53F62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8"/>
          <w:szCs w:val="28"/>
          <w:lang w:val="en-GB"/>
        </w:rPr>
      </w:pPr>
      <w:r w:rsidRPr="00E53F62">
        <w:rPr>
          <w:rFonts w:ascii="Calibri" w:hAnsi="Calibri" w:cs="Calibri"/>
          <w:b/>
          <w:bCs/>
          <w:sz w:val="28"/>
          <w:szCs w:val="28"/>
          <w:lang w:val="en-GB"/>
        </w:rPr>
        <w:t xml:space="preserve">Department of Agriculture, Water and the Environment Cargo Consultative Committee </w:t>
      </w:r>
    </w:p>
    <w:p w14:paraId="26F26343" w14:textId="77777777" w:rsidR="00BF199A" w:rsidRDefault="00BF199A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Cs w:val="22"/>
          <w:lang w:val="en-GB"/>
        </w:rPr>
      </w:pPr>
    </w:p>
    <w:p w14:paraId="024C28D2" w14:textId="3C27AAF2" w:rsidR="00BF199A" w:rsidRPr="00E53F62" w:rsidRDefault="00BF199A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4"/>
          <w:lang w:val="en-GB"/>
        </w:rPr>
      </w:pPr>
      <w:r w:rsidRPr="00E53F62">
        <w:rPr>
          <w:rFonts w:ascii="Calibri" w:hAnsi="Calibri" w:cs="Calibri"/>
          <w:b/>
          <w:bCs/>
          <w:sz w:val="24"/>
          <w:lang w:val="en-GB"/>
        </w:rPr>
        <w:t>Meeting 89 Communique</w:t>
      </w:r>
    </w:p>
    <w:p w14:paraId="2102B460" w14:textId="77777777" w:rsidR="001530AC" w:rsidRPr="00671FB1" w:rsidRDefault="00533D94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Cs w:val="22"/>
          <w:lang w:val="en-GB"/>
        </w:rPr>
      </w:pPr>
      <w:r w:rsidRPr="00671FB1">
        <w:rPr>
          <w:rFonts w:ascii="Calibri" w:hAnsi="Calibri" w:cs="Calibri"/>
          <w:b/>
          <w:bCs/>
          <w:szCs w:val="22"/>
          <w:lang w:val="en-GB"/>
        </w:rPr>
        <w:tab/>
      </w:r>
    </w:p>
    <w:p w14:paraId="29974268" w14:textId="4CC50484" w:rsidR="00671FB1" w:rsidRDefault="00BF199A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</w:t>
      </w:r>
      <w:r w:rsidR="00671FB1" w:rsidRPr="00671FB1">
        <w:rPr>
          <w:rFonts w:ascii="Calibri" w:hAnsi="Calibri" w:cs="Calibri"/>
          <w:szCs w:val="22"/>
          <w:lang w:val="en-GB"/>
        </w:rPr>
        <w:t xml:space="preserve"> Department of Agriculture, Water and the Environment Cargo Consultative Committee (</w:t>
      </w:r>
      <w:r w:rsidR="00036512">
        <w:rPr>
          <w:rFonts w:ascii="Calibri" w:hAnsi="Calibri" w:cs="Calibri"/>
          <w:szCs w:val="22"/>
          <w:lang w:val="en-GB"/>
        </w:rPr>
        <w:t>the Committee</w:t>
      </w:r>
      <w:r w:rsidR="00671FB1" w:rsidRPr="00671FB1">
        <w:rPr>
          <w:rFonts w:ascii="Calibri" w:hAnsi="Calibri" w:cs="Calibri"/>
          <w:szCs w:val="22"/>
          <w:lang w:val="en-GB"/>
        </w:rPr>
        <w:t xml:space="preserve">) met </w:t>
      </w:r>
      <w:r>
        <w:rPr>
          <w:rFonts w:ascii="Calibri" w:hAnsi="Calibri" w:cs="Calibri"/>
          <w:szCs w:val="22"/>
          <w:lang w:val="en-GB"/>
        </w:rPr>
        <w:t>via virtual platform on 9 August 2021</w:t>
      </w:r>
      <w:r w:rsidR="00671FB1" w:rsidRPr="00671FB1">
        <w:rPr>
          <w:rFonts w:ascii="Calibri" w:hAnsi="Calibri" w:cs="Calibri"/>
          <w:szCs w:val="22"/>
          <w:lang w:val="en-GB"/>
        </w:rPr>
        <w:t xml:space="preserve">. </w:t>
      </w:r>
    </w:p>
    <w:p w14:paraId="54565EAF" w14:textId="107B48B4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6997276C" w14:textId="0913BB5F" w:rsidR="00DE54C2" w:rsidRDefault="00BF199A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Committee </w:t>
      </w:r>
      <w:r w:rsidR="00036512">
        <w:rPr>
          <w:rFonts w:ascii="Calibri" w:hAnsi="Calibri" w:cs="Calibri"/>
          <w:szCs w:val="22"/>
          <w:lang w:val="en-GB"/>
        </w:rPr>
        <w:t>acknowledged the national biosecurity system</w:t>
      </w:r>
      <w:r w:rsidR="00DE54C2">
        <w:rPr>
          <w:rFonts w:ascii="Calibri" w:hAnsi="Calibri" w:cs="Calibri"/>
          <w:szCs w:val="22"/>
          <w:lang w:val="en-GB"/>
        </w:rPr>
        <w:t xml:space="preserve"> was facing multiple issues on multiple fronts</w:t>
      </w:r>
      <w:r w:rsidR="00036512">
        <w:rPr>
          <w:rFonts w:ascii="Calibri" w:hAnsi="Calibri" w:cs="Calibri"/>
          <w:szCs w:val="22"/>
          <w:lang w:val="en-GB"/>
        </w:rPr>
        <w:t xml:space="preserve">, including </w:t>
      </w:r>
      <w:r w:rsidR="00DE54C2">
        <w:rPr>
          <w:rFonts w:ascii="Calibri" w:hAnsi="Calibri" w:cs="Calibri"/>
          <w:szCs w:val="22"/>
          <w:lang w:val="en-GB"/>
        </w:rPr>
        <w:t xml:space="preserve">increasing supply chain complexity, changing consumer behaviour and trade patterns, and a greater array of pest and disease threats. </w:t>
      </w:r>
    </w:p>
    <w:p w14:paraId="60F0FA74" w14:textId="77777777" w:rsidR="00DE54C2" w:rsidRDefault="00DE54C2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63A22647" w14:textId="11ADE249" w:rsidR="00A367B9" w:rsidRDefault="00DE54C2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Committee</w:t>
      </w:r>
      <w:r w:rsidR="00036512">
        <w:rPr>
          <w:rFonts w:ascii="Calibri" w:hAnsi="Calibri" w:cs="Calibri"/>
          <w:szCs w:val="22"/>
          <w:lang w:val="en-GB"/>
        </w:rPr>
        <w:t xml:space="preserve"> </w:t>
      </w:r>
      <w:r w:rsidR="00BF199A">
        <w:rPr>
          <w:rFonts w:ascii="Calibri" w:hAnsi="Calibri" w:cs="Calibri"/>
          <w:szCs w:val="22"/>
          <w:lang w:val="en-GB"/>
        </w:rPr>
        <w:t xml:space="preserve">noted that </w:t>
      </w:r>
      <w:r>
        <w:rPr>
          <w:rFonts w:ascii="Calibri" w:hAnsi="Calibri" w:cs="Calibri"/>
          <w:szCs w:val="22"/>
          <w:lang w:val="en-GB"/>
        </w:rPr>
        <w:t xml:space="preserve">the Australian Government had invested an additional $400 million in biosecurity funding over the next four years, as it recognised the current approach to biosecurity management would not sustain efforts to meet these challenges. </w:t>
      </w:r>
      <w:r w:rsidR="00CA0515">
        <w:rPr>
          <w:rFonts w:ascii="Calibri" w:hAnsi="Calibri" w:cs="Calibri"/>
          <w:szCs w:val="22"/>
          <w:lang w:val="en-GB"/>
        </w:rPr>
        <w:t>T</w:t>
      </w:r>
      <w:r w:rsidR="00E53F9A">
        <w:rPr>
          <w:rFonts w:ascii="Calibri" w:hAnsi="Calibri" w:cs="Calibri"/>
          <w:szCs w:val="22"/>
          <w:lang w:val="en-GB"/>
        </w:rPr>
        <w:t xml:space="preserve">he </w:t>
      </w:r>
      <w:r w:rsidR="00CA0515">
        <w:rPr>
          <w:rFonts w:ascii="Calibri" w:hAnsi="Calibri" w:cs="Calibri"/>
          <w:szCs w:val="22"/>
          <w:lang w:val="en-GB"/>
        </w:rPr>
        <w:t xml:space="preserve">recently issued </w:t>
      </w:r>
      <w:hyperlink r:id="rId11" w:history="1">
        <w:r w:rsidR="004E081F" w:rsidRPr="00301380">
          <w:rPr>
            <w:rStyle w:val="Hyperlink"/>
            <w:rFonts w:ascii="Calibri" w:hAnsi="Calibri" w:cs="Calibri"/>
            <w:szCs w:val="22"/>
            <w:lang w:val="en-GB"/>
          </w:rPr>
          <w:t>Commonwealth Biosecurity 2030</w:t>
        </w:r>
      </w:hyperlink>
      <w:r w:rsidR="004E081F">
        <w:rPr>
          <w:rFonts w:ascii="Calibri" w:hAnsi="Calibri" w:cs="Calibri"/>
          <w:szCs w:val="22"/>
          <w:lang w:val="en-GB"/>
        </w:rPr>
        <w:t xml:space="preserve"> </w:t>
      </w:r>
      <w:r w:rsidR="00CA0515">
        <w:rPr>
          <w:rFonts w:ascii="Calibri" w:hAnsi="Calibri" w:cs="Calibri"/>
          <w:szCs w:val="22"/>
          <w:lang w:val="en-GB"/>
        </w:rPr>
        <w:t xml:space="preserve">strategy is the department’s </w:t>
      </w:r>
      <w:r w:rsidR="004E081F">
        <w:rPr>
          <w:rFonts w:ascii="Calibri" w:hAnsi="Calibri" w:cs="Calibri"/>
          <w:szCs w:val="22"/>
          <w:lang w:val="en-GB"/>
        </w:rPr>
        <w:t>roadmap</w:t>
      </w:r>
      <w:r w:rsidR="00CA0515">
        <w:rPr>
          <w:rFonts w:ascii="Calibri" w:hAnsi="Calibri" w:cs="Calibri"/>
          <w:szCs w:val="22"/>
          <w:lang w:val="en-GB"/>
        </w:rPr>
        <w:t xml:space="preserve"> for change, with a focus on governance, technology, people, regulation and sustainable funding, and </w:t>
      </w:r>
      <w:r w:rsidR="004E081F">
        <w:rPr>
          <w:rFonts w:ascii="Calibri" w:hAnsi="Calibri" w:cs="Calibri"/>
          <w:szCs w:val="22"/>
          <w:lang w:val="en-GB"/>
        </w:rPr>
        <w:t xml:space="preserve">nine strategic </w:t>
      </w:r>
      <w:r w:rsidR="00CA0515">
        <w:rPr>
          <w:rFonts w:ascii="Calibri" w:hAnsi="Calibri" w:cs="Calibri"/>
          <w:szCs w:val="22"/>
          <w:lang w:val="en-GB"/>
        </w:rPr>
        <w:t xml:space="preserve">areas of </w:t>
      </w:r>
      <w:r w:rsidR="004E081F">
        <w:rPr>
          <w:rFonts w:ascii="Calibri" w:hAnsi="Calibri" w:cs="Calibri"/>
          <w:szCs w:val="22"/>
          <w:lang w:val="en-GB"/>
        </w:rPr>
        <w:t>actio</w:t>
      </w:r>
      <w:r w:rsidR="00870E26">
        <w:rPr>
          <w:rFonts w:ascii="Calibri" w:hAnsi="Calibri" w:cs="Calibri"/>
          <w:szCs w:val="22"/>
          <w:lang w:val="en-GB"/>
        </w:rPr>
        <w:t>n</w:t>
      </w:r>
      <w:r w:rsidR="00CA0515">
        <w:rPr>
          <w:rFonts w:ascii="Calibri" w:hAnsi="Calibri" w:cs="Calibri"/>
          <w:szCs w:val="22"/>
          <w:lang w:val="en-GB"/>
        </w:rPr>
        <w:t xml:space="preserve">. The Committee will consider progress against these nine strategic actions at its next meeting. </w:t>
      </w:r>
    </w:p>
    <w:p w14:paraId="05BCE8C2" w14:textId="7E15779E" w:rsidR="000642FA" w:rsidRDefault="000642FA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79EDE7BD" w14:textId="51FC418A" w:rsidR="00343ECD" w:rsidRDefault="00CA0515" w:rsidP="00343ECD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noted that strong partnerships with industry and other stakeholders, and effective avenues for discussion and collaboration, will be critical to achieving success. The Committee </w:t>
      </w:r>
      <w:r w:rsidR="00796B82">
        <w:rPr>
          <w:rFonts w:ascii="Calibri" w:hAnsi="Calibri" w:cs="Calibri"/>
          <w:szCs w:val="22"/>
          <w:lang w:val="en-GB"/>
        </w:rPr>
        <w:t xml:space="preserve">agreed </w:t>
      </w:r>
      <w:r>
        <w:rPr>
          <w:rFonts w:ascii="Calibri" w:hAnsi="Calibri" w:cs="Calibri"/>
          <w:szCs w:val="22"/>
          <w:lang w:val="en-GB"/>
        </w:rPr>
        <w:t>on</w:t>
      </w:r>
      <w:r w:rsidR="0009688E">
        <w:rPr>
          <w:rFonts w:ascii="Calibri" w:hAnsi="Calibri" w:cs="Calibri"/>
          <w:szCs w:val="22"/>
          <w:lang w:val="en-GB"/>
        </w:rPr>
        <w:t xml:space="preserve"> a refresh of the</w:t>
      </w:r>
      <w:r w:rsidR="002F398A">
        <w:rPr>
          <w:rFonts w:ascii="Calibri" w:hAnsi="Calibri" w:cs="Calibri"/>
          <w:szCs w:val="22"/>
          <w:lang w:val="en-GB"/>
        </w:rPr>
        <w:t xml:space="preserve"> Committee</w:t>
      </w:r>
      <w:r w:rsidR="0009688E">
        <w:rPr>
          <w:rFonts w:ascii="Calibri" w:hAnsi="Calibri" w:cs="Calibri"/>
          <w:szCs w:val="22"/>
          <w:lang w:val="en-GB"/>
        </w:rPr>
        <w:t xml:space="preserve"> operating arrangements to </w:t>
      </w:r>
      <w:r w:rsidR="00474054">
        <w:rPr>
          <w:rFonts w:ascii="Calibri" w:hAnsi="Calibri" w:cs="Calibri"/>
          <w:szCs w:val="22"/>
          <w:lang w:val="en-GB"/>
        </w:rPr>
        <w:t xml:space="preserve">consider </w:t>
      </w:r>
      <w:r w:rsidR="0009688E">
        <w:rPr>
          <w:rFonts w:ascii="Calibri" w:hAnsi="Calibri" w:cs="Calibri"/>
          <w:szCs w:val="22"/>
          <w:lang w:val="en-GB"/>
        </w:rPr>
        <w:t>what improvements c</w:t>
      </w:r>
      <w:r>
        <w:rPr>
          <w:rFonts w:ascii="Calibri" w:hAnsi="Calibri" w:cs="Calibri"/>
          <w:szCs w:val="22"/>
          <w:lang w:val="en-GB"/>
        </w:rPr>
        <w:t xml:space="preserve">ould </w:t>
      </w:r>
      <w:r w:rsidR="0009688E">
        <w:rPr>
          <w:rFonts w:ascii="Calibri" w:hAnsi="Calibri" w:cs="Calibri"/>
          <w:szCs w:val="22"/>
          <w:lang w:val="en-GB"/>
        </w:rPr>
        <w:t xml:space="preserve">be made to the forum to achieve </w:t>
      </w:r>
      <w:r w:rsidR="00735F4B">
        <w:rPr>
          <w:rFonts w:ascii="Calibri" w:hAnsi="Calibri" w:cs="Calibri"/>
          <w:szCs w:val="22"/>
          <w:lang w:val="en-GB"/>
        </w:rPr>
        <w:t>the best outcomes for the department and industry</w:t>
      </w:r>
      <w:r w:rsidR="0065293A">
        <w:rPr>
          <w:rFonts w:ascii="Calibri" w:hAnsi="Calibri" w:cs="Calibri"/>
          <w:szCs w:val="22"/>
          <w:lang w:val="en-GB"/>
        </w:rPr>
        <w:t xml:space="preserve">, including the introduction of a </w:t>
      </w:r>
      <w:r>
        <w:rPr>
          <w:rFonts w:ascii="Calibri" w:hAnsi="Calibri" w:cs="Calibri"/>
          <w:szCs w:val="22"/>
          <w:lang w:val="en-GB"/>
        </w:rPr>
        <w:t xml:space="preserve">forward-looking </w:t>
      </w:r>
      <w:r w:rsidR="0065293A">
        <w:rPr>
          <w:rFonts w:ascii="Calibri" w:hAnsi="Calibri" w:cs="Calibri"/>
          <w:szCs w:val="22"/>
          <w:lang w:val="en-GB"/>
        </w:rPr>
        <w:t>workplan for the committee</w:t>
      </w:r>
      <w:r w:rsidR="00343ECD" w:rsidRPr="00343ECD">
        <w:rPr>
          <w:rFonts w:ascii="Calibri" w:hAnsi="Calibri" w:cs="Calibri"/>
          <w:szCs w:val="22"/>
          <w:lang w:val="en-GB"/>
        </w:rPr>
        <w:t> </w:t>
      </w:r>
    </w:p>
    <w:p w14:paraId="0DA05C8A" w14:textId="5C0AE150" w:rsidR="005D643E" w:rsidRDefault="005D643E" w:rsidP="00343ECD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6BD334CF" w14:textId="7167F8F6" w:rsidR="00343ECD" w:rsidRDefault="00F70DF5" w:rsidP="003D5312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Ms Christine </w:t>
      </w:r>
      <w:r w:rsidRPr="00F70DF5">
        <w:rPr>
          <w:rFonts w:ascii="Calibri" w:hAnsi="Calibri" w:cs="Calibri"/>
          <w:szCs w:val="22"/>
          <w:lang w:val="en-GB"/>
        </w:rPr>
        <w:t>Sawczuk</w:t>
      </w:r>
      <w:r>
        <w:rPr>
          <w:rFonts w:ascii="Calibri" w:hAnsi="Calibri" w:cs="Calibri"/>
          <w:szCs w:val="22"/>
          <w:lang w:val="en-GB"/>
        </w:rPr>
        <w:t xml:space="preserve">, </w:t>
      </w:r>
      <w:r w:rsidRPr="00F70DF5">
        <w:rPr>
          <w:rFonts w:ascii="Calibri" w:hAnsi="Calibri" w:cs="Calibri"/>
          <w:szCs w:val="22"/>
          <w:lang w:val="en-GB"/>
        </w:rPr>
        <w:t xml:space="preserve">Deputy Head of the </w:t>
      </w:r>
      <w:r w:rsidR="00301E96">
        <w:rPr>
          <w:rFonts w:ascii="Calibri" w:hAnsi="Calibri" w:cs="Calibri"/>
          <w:szCs w:val="22"/>
          <w:lang w:val="en-GB"/>
        </w:rPr>
        <w:t xml:space="preserve">Australian Government’s </w:t>
      </w:r>
      <w:r w:rsidR="00BF76CF">
        <w:rPr>
          <w:rFonts w:ascii="Calibri" w:hAnsi="Calibri" w:cs="Calibri"/>
          <w:szCs w:val="22"/>
          <w:lang w:val="en-GB"/>
        </w:rPr>
        <w:t>Simplified Trade System</w:t>
      </w:r>
      <w:r w:rsidR="00D71481">
        <w:rPr>
          <w:rFonts w:ascii="Calibri" w:hAnsi="Calibri" w:cs="Calibri"/>
          <w:szCs w:val="22"/>
          <w:lang w:val="en-GB"/>
        </w:rPr>
        <w:t xml:space="preserve"> (STS)</w:t>
      </w:r>
      <w:r w:rsidRPr="00F70DF5">
        <w:rPr>
          <w:rFonts w:ascii="Calibri" w:hAnsi="Calibri" w:cs="Calibri"/>
          <w:szCs w:val="22"/>
          <w:lang w:val="en-GB"/>
        </w:rPr>
        <w:t xml:space="preserve"> Implementation</w:t>
      </w:r>
      <w:r w:rsidR="00D71481">
        <w:rPr>
          <w:rFonts w:ascii="Calibri" w:hAnsi="Calibri" w:cs="Calibri"/>
          <w:szCs w:val="22"/>
          <w:lang w:val="en-GB"/>
        </w:rPr>
        <w:t xml:space="preserve"> </w:t>
      </w:r>
      <w:r w:rsidRPr="00F70DF5">
        <w:rPr>
          <w:rFonts w:ascii="Calibri" w:hAnsi="Calibri" w:cs="Calibri"/>
          <w:szCs w:val="22"/>
          <w:lang w:val="en-GB"/>
        </w:rPr>
        <w:t>Taskforce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AF5221">
        <w:rPr>
          <w:rFonts w:ascii="Calibri" w:hAnsi="Calibri" w:cs="Calibri"/>
          <w:szCs w:val="22"/>
          <w:lang w:val="en-GB"/>
        </w:rPr>
        <w:t xml:space="preserve">presented on the </w:t>
      </w:r>
      <w:r w:rsidR="00301E96">
        <w:rPr>
          <w:rFonts w:ascii="Calibri" w:hAnsi="Calibri" w:cs="Calibri"/>
          <w:szCs w:val="22"/>
          <w:lang w:val="en-GB"/>
        </w:rPr>
        <w:t>aims</w:t>
      </w:r>
      <w:r w:rsidR="00AF5221">
        <w:rPr>
          <w:rFonts w:ascii="Calibri" w:hAnsi="Calibri" w:cs="Calibri"/>
          <w:szCs w:val="22"/>
          <w:lang w:val="en-GB"/>
        </w:rPr>
        <w:t xml:space="preserve"> of </w:t>
      </w:r>
      <w:r w:rsidR="001F575C">
        <w:rPr>
          <w:rFonts w:ascii="Calibri" w:hAnsi="Calibri" w:cs="Calibri"/>
          <w:szCs w:val="22"/>
          <w:lang w:val="en-GB"/>
        </w:rPr>
        <w:t>the Taskforce</w:t>
      </w:r>
      <w:r w:rsidR="009E07E0">
        <w:rPr>
          <w:rFonts w:ascii="Calibri" w:hAnsi="Calibri" w:cs="Calibri"/>
          <w:szCs w:val="22"/>
          <w:lang w:val="en-GB"/>
        </w:rPr>
        <w:t>, it</w:t>
      </w:r>
      <w:r w:rsidR="002A50A5">
        <w:rPr>
          <w:rFonts w:ascii="Calibri" w:hAnsi="Calibri" w:cs="Calibri"/>
          <w:szCs w:val="22"/>
          <w:lang w:val="en-GB"/>
        </w:rPr>
        <w:t>s whole of government approach</w:t>
      </w:r>
      <w:r w:rsidR="00301E96">
        <w:rPr>
          <w:rFonts w:ascii="Calibri" w:hAnsi="Calibri" w:cs="Calibri"/>
          <w:szCs w:val="22"/>
          <w:lang w:val="en-GB"/>
        </w:rPr>
        <w:t xml:space="preserve">, </w:t>
      </w:r>
      <w:r w:rsidR="002A50A5">
        <w:rPr>
          <w:rFonts w:ascii="Calibri" w:hAnsi="Calibri" w:cs="Calibri"/>
          <w:szCs w:val="22"/>
          <w:lang w:val="en-GB"/>
        </w:rPr>
        <w:t xml:space="preserve">and on </w:t>
      </w:r>
      <w:r w:rsidR="00301E96">
        <w:rPr>
          <w:rFonts w:ascii="Calibri" w:hAnsi="Calibri" w:cs="Calibri"/>
          <w:szCs w:val="22"/>
          <w:lang w:val="en-GB"/>
        </w:rPr>
        <w:t xml:space="preserve">work to date to build </w:t>
      </w:r>
      <w:r w:rsidR="002A50A5">
        <w:rPr>
          <w:rFonts w:ascii="Calibri" w:hAnsi="Calibri" w:cs="Calibri"/>
          <w:szCs w:val="22"/>
          <w:lang w:val="en-GB"/>
        </w:rPr>
        <w:t xml:space="preserve">a platform for improved government trade service delivery. </w:t>
      </w:r>
      <w:r w:rsidR="00D71481">
        <w:rPr>
          <w:rFonts w:ascii="Calibri" w:hAnsi="Calibri" w:cs="Calibri"/>
          <w:szCs w:val="22"/>
          <w:lang w:val="en-GB"/>
        </w:rPr>
        <w:t xml:space="preserve"> </w:t>
      </w:r>
    </w:p>
    <w:p w14:paraId="37FBE9CE" w14:textId="77777777" w:rsidR="00B76D1D" w:rsidRDefault="00B76D1D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354AF31E" w14:textId="3350A588" w:rsidR="003E4D12" w:rsidRDefault="001F575C" w:rsidP="003E4D12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Ms Lisa </w:t>
      </w:r>
      <w:proofErr w:type="spellStart"/>
      <w:r>
        <w:rPr>
          <w:rFonts w:ascii="Calibri" w:hAnsi="Calibri" w:cs="Calibri"/>
          <w:szCs w:val="22"/>
          <w:lang w:val="en-GB"/>
        </w:rPr>
        <w:t>Mil</w:t>
      </w:r>
      <w:r w:rsidR="00FF439F">
        <w:rPr>
          <w:rFonts w:ascii="Calibri" w:hAnsi="Calibri" w:cs="Calibri"/>
          <w:szCs w:val="22"/>
          <w:lang w:val="en-GB"/>
        </w:rPr>
        <w:t>in</w:t>
      </w:r>
      <w:proofErr w:type="spellEnd"/>
      <w:r w:rsidR="00FF439F">
        <w:rPr>
          <w:rFonts w:ascii="Calibri" w:hAnsi="Calibri" w:cs="Calibri"/>
          <w:szCs w:val="22"/>
          <w:lang w:val="en-GB"/>
        </w:rPr>
        <w:t xml:space="preserve"> </w:t>
      </w:r>
      <w:r w:rsidR="00AF5221">
        <w:rPr>
          <w:rFonts w:ascii="Calibri" w:hAnsi="Calibri" w:cs="Calibri"/>
          <w:szCs w:val="22"/>
          <w:lang w:val="en-GB"/>
        </w:rPr>
        <w:t xml:space="preserve">of the </w:t>
      </w:r>
      <w:r w:rsidR="00FF439F" w:rsidRPr="00FF439F">
        <w:rPr>
          <w:rFonts w:ascii="Calibri" w:hAnsi="Calibri" w:cs="Calibri"/>
          <w:szCs w:val="22"/>
          <w:lang w:val="en-GB"/>
        </w:rPr>
        <w:t>Australia Border Forc</w:t>
      </w:r>
      <w:r w:rsidR="00FF439F">
        <w:rPr>
          <w:rFonts w:ascii="Calibri" w:hAnsi="Calibri" w:cs="Calibri"/>
          <w:szCs w:val="22"/>
          <w:lang w:val="en-GB"/>
        </w:rPr>
        <w:t xml:space="preserve">e </w:t>
      </w:r>
      <w:r w:rsidR="008E44E2">
        <w:rPr>
          <w:rFonts w:ascii="Calibri" w:hAnsi="Calibri" w:cs="Calibri"/>
          <w:szCs w:val="22"/>
          <w:lang w:val="en-GB"/>
        </w:rPr>
        <w:t xml:space="preserve">(ABF) </w:t>
      </w:r>
      <w:r w:rsidR="00FF439F">
        <w:rPr>
          <w:rFonts w:ascii="Calibri" w:hAnsi="Calibri" w:cs="Calibri"/>
          <w:szCs w:val="22"/>
          <w:lang w:val="en-GB"/>
        </w:rPr>
        <w:t>present</w:t>
      </w:r>
      <w:r w:rsidR="00AF5221">
        <w:rPr>
          <w:rFonts w:ascii="Calibri" w:hAnsi="Calibri" w:cs="Calibri"/>
          <w:szCs w:val="22"/>
          <w:lang w:val="en-GB"/>
        </w:rPr>
        <w:t>ed</w:t>
      </w:r>
      <w:r w:rsidR="00FF439F">
        <w:rPr>
          <w:rFonts w:ascii="Calibri" w:hAnsi="Calibri" w:cs="Calibri"/>
          <w:szCs w:val="22"/>
          <w:lang w:val="en-GB"/>
        </w:rPr>
        <w:t xml:space="preserve"> </w:t>
      </w:r>
      <w:r w:rsidR="00747885">
        <w:rPr>
          <w:rFonts w:ascii="Calibri" w:hAnsi="Calibri" w:cs="Calibri"/>
          <w:szCs w:val="22"/>
          <w:lang w:val="en-GB"/>
        </w:rPr>
        <w:t xml:space="preserve">on </w:t>
      </w:r>
      <w:r w:rsidR="00AF5221">
        <w:rPr>
          <w:rFonts w:ascii="Calibri" w:hAnsi="Calibri" w:cs="Calibri"/>
          <w:szCs w:val="22"/>
          <w:lang w:val="en-GB"/>
        </w:rPr>
        <w:t xml:space="preserve">incremental STS initiates being led by the </w:t>
      </w:r>
      <w:r w:rsidR="00337FBC">
        <w:rPr>
          <w:rFonts w:ascii="Calibri" w:hAnsi="Calibri" w:cs="Calibri"/>
          <w:szCs w:val="22"/>
          <w:lang w:val="en-GB"/>
        </w:rPr>
        <w:t>ABF</w:t>
      </w:r>
      <w:r w:rsidR="00AF5221">
        <w:rPr>
          <w:rFonts w:ascii="Calibri" w:hAnsi="Calibri" w:cs="Calibri"/>
          <w:szCs w:val="22"/>
          <w:lang w:val="en-GB"/>
        </w:rPr>
        <w:t xml:space="preserve">, some of which are in collaboration with the department. </w:t>
      </w:r>
      <w:r w:rsidR="002A50A5">
        <w:rPr>
          <w:rFonts w:ascii="Calibri" w:hAnsi="Calibri" w:cs="Calibri"/>
          <w:szCs w:val="22"/>
          <w:lang w:val="en-GB"/>
        </w:rPr>
        <w:t>This included a digital platform for paperless trading and regulatory reforms to modernise practices</w:t>
      </w:r>
      <w:r w:rsidR="009E07E0">
        <w:rPr>
          <w:rFonts w:ascii="Calibri" w:hAnsi="Calibri" w:cs="Calibri"/>
          <w:szCs w:val="22"/>
          <w:lang w:val="en-GB"/>
        </w:rPr>
        <w:t xml:space="preserve"> at the border</w:t>
      </w:r>
      <w:r w:rsidR="002A50A5">
        <w:rPr>
          <w:rFonts w:ascii="Calibri" w:hAnsi="Calibri" w:cs="Calibri"/>
          <w:szCs w:val="22"/>
          <w:lang w:val="en-GB"/>
        </w:rPr>
        <w:t xml:space="preserve">. The Committee noted that the </w:t>
      </w:r>
      <w:r w:rsidR="005277FE">
        <w:rPr>
          <w:rFonts w:ascii="Calibri" w:hAnsi="Calibri" w:cs="Calibri"/>
          <w:szCs w:val="22"/>
          <w:lang w:val="en-GB"/>
        </w:rPr>
        <w:t xml:space="preserve">ABF </w:t>
      </w:r>
      <w:r w:rsidR="002A50A5">
        <w:rPr>
          <w:rFonts w:ascii="Calibri" w:hAnsi="Calibri" w:cs="Calibri"/>
          <w:szCs w:val="22"/>
          <w:lang w:val="en-GB"/>
        </w:rPr>
        <w:t xml:space="preserve">and the department would be commencing industry consultation in coming weeks </w:t>
      </w:r>
      <w:r w:rsidR="004D7B39">
        <w:rPr>
          <w:rFonts w:ascii="Calibri" w:hAnsi="Calibri" w:cs="Calibri"/>
          <w:szCs w:val="22"/>
          <w:lang w:val="en-GB"/>
        </w:rPr>
        <w:t>on</w:t>
      </w:r>
      <w:r w:rsidR="002A50A5">
        <w:rPr>
          <w:rFonts w:ascii="Calibri" w:hAnsi="Calibri" w:cs="Calibri"/>
          <w:szCs w:val="22"/>
          <w:lang w:val="en-GB"/>
        </w:rPr>
        <w:t xml:space="preserve"> one initiative, a proposed new sea and air </w:t>
      </w:r>
      <w:r w:rsidR="004D7B39">
        <w:rPr>
          <w:rFonts w:ascii="Calibri" w:hAnsi="Calibri" w:cs="Calibri"/>
          <w:szCs w:val="22"/>
          <w:lang w:val="en-GB"/>
        </w:rPr>
        <w:t>cargo intervention model</w:t>
      </w:r>
      <w:r w:rsidR="009E07E0">
        <w:rPr>
          <w:rFonts w:ascii="Calibri" w:hAnsi="Calibri" w:cs="Calibri"/>
          <w:szCs w:val="22"/>
          <w:lang w:val="en-GB"/>
        </w:rPr>
        <w:t>.</w:t>
      </w:r>
      <w:r w:rsidR="004D7B39">
        <w:rPr>
          <w:rFonts w:ascii="Calibri" w:hAnsi="Calibri" w:cs="Calibri"/>
          <w:szCs w:val="22"/>
          <w:lang w:val="en-GB"/>
        </w:rPr>
        <w:t xml:space="preserve"> </w:t>
      </w:r>
      <w:r w:rsidR="00AC5E65">
        <w:rPr>
          <w:rFonts w:ascii="Calibri" w:hAnsi="Calibri" w:cs="Calibri"/>
          <w:szCs w:val="22"/>
          <w:lang w:val="en-GB"/>
        </w:rPr>
        <w:t xml:space="preserve"> </w:t>
      </w:r>
    </w:p>
    <w:p w14:paraId="1F510CE4" w14:textId="036836C9" w:rsidR="000D7DFE" w:rsidRDefault="000D7DFE" w:rsidP="003E4D12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4401BB3F" w14:textId="4C7B786C" w:rsidR="00DB5F21" w:rsidRPr="00301E96" w:rsidRDefault="00301E96" w:rsidP="00301E9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301E96">
        <w:rPr>
          <w:rFonts w:ascii="Calibri" w:hAnsi="Calibri" w:cs="Calibri"/>
          <w:szCs w:val="22"/>
          <w:lang w:val="en-GB"/>
        </w:rPr>
        <w:t xml:space="preserve">Members discussed progress of </w:t>
      </w:r>
      <w:r w:rsidR="000D7DFE" w:rsidRPr="00301E96">
        <w:rPr>
          <w:rFonts w:ascii="Calibri" w:hAnsi="Calibri" w:cs="Calibri"/>
          <w:szCs w:val="22"/>
          <w:lang w:val="en-GB"/>
        </w:rPr>
        <w:t>the Biosecurity Portal</w:t>
      </w:r>
      <w:r w:rsidR="00EE7A5D" w:rsidRPr="00301E96">
        <w:rPr>
          <w:rFonts w:ascii="Calibri" w:hAnsi="Calibri" w:cs="Calibri"/>
          <w:szCs w:val="22"/>
          <w:lang w:val="en-GB"/>
        </w:rPr>
        <w:t xml:space="preserve"> </w:t>
      </w:r>
      <w:r w:rsidR="009E07E0">
        <w:rPr>
          <w:rFonts w:ascii="Calibri" w:hAnsi="Calibri" w:cs="Calibri"/>
          <w:szCs w:val="22"/>
          <w:lang w:val="en-GB"/>
        </w:rPr>
        <w:t xml:space="preserve">which </w:t>
      </w:r>
      <w:r w:rsidR="00EE7A5D" w:rsidRPr="00301E96">
        <w:rPr>
          <w:rFonts w:ascii="Calibri" w:hAnsi="Calibri" w:cs="Calibri"/>
          <w:szCs w:val="22"/>
          <w:lang w:val="en-GB"/>
        </w:rPr>
        <w:t>will provide the ability to self-manage </w:t>
      </w:r>
      <w:r w:rsidR="006161C9" w:rsidRPr="00301E96">
        <w:rPr>
          <w:rFonts w:ascii="Calibri" w:hAnsi="Calibri" w:cs="Calibri"/>
          <w:szCs w:val="22"/>
          <w:lang w:val="en-GB"/>
        </w:rPr>
        <w:t xml:space="preserve">inspection </w:t>
      </w:r>
      <w:r w:rsidR="00EE7A5D" w:rsidRPr="00301E96">
        <w:rPr>
          <w:rFonts w:ascii="Calibri" w:hAnsi="Calibri" w:cs="Calibri"/>
          <w:szCs w:val="22"/>
          <w:lang w:val="en-GB"/>
        </w:rPr>
        <w:t>bookings, allowing users to see all their requests in the one place</w:t>
      </w:r>
      <w:r w:rsidR="00D37F54" w:rsidRPr="00301E96">
        <w:rPr>
          <w:rFonts w:ascii="Calibri" w:hAnsi="Calibri" w:cs="Calibri"/>
          <w:szCs w:val="22"/>
          <w:lang w:val="en-GB"/>
        </w:rPr>
        <w:t xml:space="preserve">. </w:t>
      </w:r>
      <w:r w:rsidR="00DB5F21" w:rsidRPr="00301E96">
        <w:rPr>
          <w:rFonts w:ascii="Calibri" w:hAnsi="Calibri" w:cs="Calibri"/>
          <w:szCs w:val="22"/>
          <w:lang w:val="en-GB"/>
        </w:rPr>
        <w:t>A small number of industry participants</w:t>
      </w:r>
      <w:r w:rsidR="00F2617F" w:rsidRPr="00301E96">
        <w:rPr>
          <w:rFonts w:ascii="Calibri" w:hAnsi="Calibri" w:cs="Calibri"/>
          <w:szCs w:val="22"/>
          <w:lang w:val="en-GB"/>
        </w:rPr>
        <w:t xml:space="preserve"> will trial the portal from September 2021</w:t>
      </w:r>
      <w:r w:rsidR="00AF5221" w:rsidRPr="00301E96">
        <w:rPr>
          <w:rFonts w:ascii="Calibri" w:hAnsi="Calibri" w:cs="Calibri"/>
          <w:szCs w:val="22"/>
          <w:lang w:val="en-GB"/>
        </w:rPr>
        <w:t xml:space="preserve">, with </w:t>
      </w:r>
      <w:r w:rsidR="00897F5C" w:rsidRPr="00301E96">
        <w:rPr>
          <w:rFonts w:ascii="Calibri" w:hAnsi="Calibri" w:cs="Calibri"/>
          <w:szCs w:val="22"/>
          <w:lang w:val="en-GB"/>
        </w:rPr>
        <w:t>end</w:t>
      </w:r>
      <w:r w:rsidR="008B71DB" w:rsidRPr="00301E96">
        <w:rPr>
          <w:rFonts w:ascii="Calibri" w:hAnsi="Calibri" w:cs="Calibri"/>
          <w:szCs w:val="22"/>
          <w:lang w:val="en-GB"/>
        </w:rPr>
        <w:t>-</w:t>
      </w:r>
      <w:r w:rsidR="00897F5C" w:rsidRPr="00301E96">
        <w:rPr>
          <w:rFonts w:ascii="Calibri" w:hAnsi="Calibri" w:cs="Calibri"/>
          <w:szCs w:val="22"/>
          <w:lang w:val="en-GB"/>
        </w:rPr>
        <w:t>to</w:t>
      </w:r>
      <w:r w:rsidR="008B71DB" w:rsidRPr="00301E96">
        <w:rPr>
          <w:rFonts w:ascii="Calibri" w:hAnsi="Calibri" w:cs="Calibri"/>
          <w:szCs w:val="22"/>
          <w:lang w:val="en-GB"/>
        </w:rPr>
        <w:t>-</w:t>
      </w:r>
      <w:r w:rsidR="00897F5C" w:rsidRPr="00301E96">
        <w:rPr>
          <w:rFonts w:ascii="Calibri" w:hAnsi="Calibri" w:cs="Calibri"/>
          <w:szCs w:val="22"/>
          <w:lang w:val="en-GB"/>
        </w:rPr>
        <w:t xml:space="preserve">end testing </w:t>
      </w:r>
      <w:r w:rsidR="00AF5221" w:rsidRPr="00301E96">
        <w:rPr>
          <w:rFonts w:ascii="Calibri" w:hAnsi="Calibri" w:cs="Calibri"/>
          <w:szCs w:val="22"/>
          <w:lang w:val="en-GB"/>
        </w:rPr>
        <w:t xml:space="preserve">to </w:t>
      </w:r>
      <w:r w:rsidR="00897F5C" w:rsidRPr="00301E96">
        <w:rPr>
          <w:rFonts w:ascii="Calibri" w:hAnsi="Calibri" w:cs="Calibri"/>
          <w:szCs w:val="22"/>
          <w:lang w:val="en-GB"/>
        </w:rPr>
        <w:t xml:space="preserve">be completed before the portal </w:t>
      </w:r>
      <w:r w:rsidR="00AF5221" w:rsidRPr="00301E96">
        <w:rPr>
          <w:rFonts w:ascii="Calibri" w:hAnsi="Calibri" w:cs="Calibri"/>
          <w:szCs w:val="22"/>
          <w:lang w:val="en-GB"/>
        </w:rPr>
        <w:t>is</w:t>
      </w:r>
      <w:r>
        <w:rPr>
          <w:rFonts w:ascii="Calibri" w:hAnsi="Calibri" w:cs="Calibri"/>
          <w:szCs w:val="22"/>
          <w:lang w:val="en-GB"/>
        </w:rPr>
        <w:t xml:space="preserve"> made</w:t>
      </w:r>
      <w:r w:rsidR="00AF5221" w:rsidRPr="00301E96">
        <w:rPr>
          <w:rFonts w:ascii="Calibri" w:hAnsi="Calibri" w:cs="Calibri"/>
          <w:szCs w:val="22"/>
          <w:lang w:val="en-GB"/>
        </w:rPr>
        <w:t xml:space="preserve"> </w:t>
      </w:r>
      <w:r w:rsidR="00897F5C" w:rsidRPr="00301E96">
        <w:rPr>
          <w:rFonts w:ascii="Calibri" w:hAnsi="Calibri" w:cs="Calibri"/>
          <w:szCs w:val="22"/>
          <w:lang w:val="en-GB"/>
        </w:rPr>
        <w:t xml:space="preserve">available for broader release. </w:t>
      </w:r>
    </w:p>
    <w:p w14:paraId="17ACEF71" w14:textId="606A8EED" w:rsidR="0086328F" w:rsidRDefault="0086328F" w:rsidP="00EE7A5D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086B62E4" w14:textId="792A55CC" w:rsidR="00301E96" w:rsidRPr="00AF5221" w:rsidRDefault="00301E96" w:rsidP="00301E9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Committee noted ongoing </w:t>
      </w:r>
      <w:r w:rsidRPr="00AF5221">
        <w:rPr>
          <w:rFonts w:ascii="Calibri" w:hAnsi="Calibri" w:cs="Calibri"/>
          <w:szCs w:val="22"/>
          <w:lang w:val="en-GB"/>
        </w:rPr>
        <w:t xml:space="preserve">reform work across the cargo pathway to deregulate </w:t>
      </w:r>
      <w:r>
        <w:rPr>
          <w:rFonts w:ascii="Calibri" w:hAnsi="Calibri" w:cs="Calibri"/>
          <w:szCs w:val="22"/>
          <w:lang w:val="en-GB"/>
        </w:rPr>
        <w:t>activity a</w:t>
      </w:r>
      <w:r w:rsidRPr="00AF5221">
        <w:rPr>
          <w:rFonts w:ascii="Calibri" w:hAnsi="Calibri" w:cs="Calibri"/>
          <w:szCs w:val="22"/>
          <w:lang w:val="en-GB"/>
        </w:rPr>
        <w:t xml:space="preserve">nd simplify industry interactions with the department. </w:t>
      </w:r>
      <w:r>
        <w:rPr>
          <w:rFonts w:ascii="Calibri" w:hAnsi="Calibri" w:cs="Calibri"/>
          <w:szCs w:val="22"/>
          <w:lang w:val="en-GB"/>
        </w:rPr>
        <w:t xml:space="preserve">This includes </w:t>
      </w:r>
      <w:r w:rsidR="00E53F62">
        <w:rPr>
          <w:rFonts w:ascii="Calibri" w:hAnsi="Calibri" w:cs="Calibri"/>
          <w:szCs w:val="22"/>
          <w:lang w:val="en-GB"/>
        </w:rPr>
        <w:t xml:space="preserve">progressive </w:t>
      </w:r>
      <w:r>
        <w:rPr>
          <w:rFonts w:ascii="Calibri" w:hAnsi="Calibri" w:cs="Calibri"/>
          <w:szCs w:val="22"/>
          <w:lang w:val="en-GB"/>
        </w:rPr>
        <w:t>implementation of virtual inspections</w:t>
      </w:r>
      <w:r w:rsidR="00E53F62">
        <w:rPr>
          <w:rFonts w:ascii="Calibri" w:hAnsi="Calibri" w:cs="Calibri"/>
          <w:szCs w:val="22"/>
          <w:lang w:val="en-GB"/>
        </w:rPr>
        <w:t>;</w:t>
      </w:r>
      <w:r w:rsidR="009E07E0">
        <w:rPr>
          <w:rFonts w:ascii="Calibri" w:hAnsi="Calibri" w:cs="Calibri"/>
          <w:szCs w:val="22"/>
          <w:lang w:val="en-GB"/>
        </w:rPr>
        <w:t xml:space="preserve"> proof-of-concept trial of new third party arrangements for imported cargo; </w:t>
      </w:r>
      <w:r w:rsidR="00E53F62">
        <w:rPr>
          <w:rFonts w:ascii="Calibri" w:hAnsi="Calibri" w:cs="Calibri"/>
          <w:szCs w:val="22"/>
          <w:lang w:val="en-GB"/>
        </w:rPr>
        <w:t xml:space="preserve">and </w:t>
      </w:r>
      <w:r w:rsidR="009E07E0">
        <w:rPr>
          <w:rFonts w:ascii="Calibri" w:hAnsi="Calibri" w:cs="Calibri"/>
          <w:szCs w:val="22"/>
          <w:lang w:val="en-GB"/>
        </w:rPr>
        <w:t xml:space="preserve">trials of new technologies to improve pest detection rates on or in shipping containers and to automate the assessment of import documentation. </w:t>
      </w:r>
      <w:r w:rsidR="002A50A5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  </w:t>
      </w:r>
    </w:p>
    <w:p w14:paraId="1F7FD3BB" w14:textId="77777777" w:rsidR="009E07E0" w:rsidRDefault="0086328F" w:rsidP="0086328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13525F">
        <w:rPr>
          <w:rFonts w:ascii="Calibri" w:hAnsi="Calibri" w:cs="Calibri"/>
          <w:szCs w:val="22"/>
          <w:lang w:val="en-GB"/>
        </w:rPr>
        <w:t xml:space="preserve"> </w:t>
      </w:r>
    </w:p>
    <w:p w14:paraId="7C26B7CD" w14:textId="51CCC58A" w:rsidR="0086328F" w:rsidRPr="0013525F" w:rsidRDefault="00E53F62" w:rsidP="0086328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noted </w:t>
      </w:r>
      <w:r w:rsidR="00AF5221">
        <w:rPr>
          <w:rFonts w:ascii="Calibri" w:hAnsi="Calibri" w:cs="Calibri"/>
          <w:szCs w:val="22"/>
          <w:lang w:val="en-GB"/>
        </w:rPr>
        <w:t xml:space="preserve">work underway to better align </w:t>
      </w:r>
      <w:r>
        <w:rPr>
          <w:rFonts w:ascii="Calibri" w:hAnsi="Calibri" w:cs="Calibri"/>
          <w:szCs w:val="22"/>
          <w:lang w:val="en-GB"/>
        </w:rPr>
        <w:t xml:space="preserve">industry </w:t>
      </w:r>
      <w:r w:rsidR="0086328F" w:rsidRPr="0013525F">
        <w:rPr>
          <w:rFonts w:ascii="Calibri" w:hAnsi="Calibri" w:cs="Calibri"/>
          <w:szCs w:val="22"/>
          <w:lang w:val="en-GB"/>
        </w:rPr>
        <w:t xml:space="preserve">engagement activity across the department and </w:t>
      </w:r>
      <w:r w:rsidR="0086328F">
        <w:rPr>
          <w:rFonts w:ascii="Calibri" w:hAnsi="Calibri" w:cs="Calibri"/>
          <w:szCs w:val="22"/>
          <w:lang w:val="en-GB"/>
        </w:rPr>
        <w:t xml:space="preserve">with </w:t>
      </w:r>
      <w:r w:rsidR="0086328F" w:rsidRPr="0013525F">
        <w:rPr>
          <w:rFonts w:ascii="Calibri" w:hAnsi="Calibri" w:cs="Calibri"/>
          <w:szCs w:val="22"/>
          <w:lang w:val="en-GB"/>
        </w:rPr>
        <w:t>the Department of Home Affairs</w:t>
      </w:r>
      <w:r w:rsidR="0086328F">
        <w:rPr>
          <w:rFonts w:ascii="Calibri" w:hAnsi="Calibri" w:cs="Calibri"/>
          <w:szCs w:val="22"/>
          <w:lang w:val="en-GB"/>
        </w:rPr>
        <w:t xml:space="preserve">, ABF and the STS </w:t>
      </w:r>
      <w:r w:rsidR="0086328F" w:rsidRPr="0013525F">
        <w:rPr>
          <w:rFonts w:ascii="Calibri" w:hAnsi="Calibri" w:cs="Calibri"/>
          <w:szCs w:val="22"/>
          <w:lang w:val="en-GB"/>
        </w:rPr>
        <w:t>Implementation Taskforce</w:t>
      </w:r>
      <w:r w:rsidR="0086328F">
        <w:rPr>
          <w:rFonts w:ascii="Calibri" w:hAnsi="Calibri" w:cs="Calibri"/>
          <w:szCs w:val="22"/>
          <w:lang w:val="en-GB"/>
        </w:rPr>
        <w:t xml:space="preserve">. </w:t>
      </w:r>
    </w:p>
    <w:p w14:paraId="0CF953D4" w14:textId="77777777" w:rsidR="008B71DB" w:rsidRDefault="008B71DB" w:rsidP="00602AAE">
      <w:pPr>
        <w:rPr>
          <w:rFonts w:ascii="Calibri" w:hAnsi="Calibri" w:cs="Calibri"/>
          <w:szCs w:val="22"/>
          <w:lang w:val="en-GB"/>
        </w:rPr>
      </w:pPr>
    </w:p>
    <w:p w14:paraId="317D0FCC" w14:textId="65A2F5B5" w:rsidR="007153FE" w:rsidRDefault="002A50A5" w:rsidP="007153FE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lastRenderedPageBreak/>
        <w:t xml:space="preserve">Members were also provided with </w:t>
      </w:r>
      <w:r w:rsidR="00144F7B">
        <w:rPr>
          <w:rFonts w:ascii="Calibri" w:hAnsi="Calibri" w:cs="Calibri"/>
          <w:szCs w:val="22"/>
          <w:lang w:val="en-GB"/>
        </w:rPr>
        <w:t>updates</w:t>
      </w:r>
      <w:r w:rsidR="009E07E0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on </w:t>
      </w:r>
      <w:r w:rsidR="001F646C">
        <w:rPr>
          <w:rFonts w:ascii="Calibri" w:hAnsi="Calibri" w:cs="Calibri"/>
          <w:szCs w:val="22"/>
          <w:lang w:val="en-GB"/>
        </w:rPr>
        <w:t xml:space="preserve">the </w:t>
      </w:r>
      <w:r>
        <w:rPr>
          <w:rFonts w:ascii="Calibri" w:hAnsi="Calibri" w:cs="Calibri"/>
          <w:szCs w:val="22"/>
          <w:lang w:val="en-GB"/>
        </w:rPr>
        <w:t xml:space="preserve">review of </w:t>
      </w:r>
      <w:r w:rsidR="001F646C">
        <w:rPr>
          <w:rFonts w:ascii="Calibri" w:hAnsi="Calibri" w:cs="Calibri"/>
          <w:szCs w:val="22"/>
          <w:lang w:val="en-GB"/>
        </w:rPr>
        <w:t>im</w:t>
      </w:r>
      <w:r>
        <w:rPr>
          <w:rFonts w:ascii="Calibri" w:hAnsi="Calibri" w:cs="Calibri"/>
          <w:szCs w:val="22"/>
          <w:lang w:val="en-GB"/>
        </w:rPr>
        <w:t xml:space="preserve">ported </w:t>
      </w:r>
      <w:r w:rsidR="001F646C">
        <w:rPr>
          <w:rFonts w:ascii="Calibri" w:hAnsi="Calibri" w:cs="Calibri"/>
          <w:szCs w:val="22"/>
          <w:lang w:val="en-GB"/>
        </w:rPr>
        <w:t>f</w:t>
      </w:r>
      <w:r>
        <w:rPr>
          <w:rFonts w:ascii="Calibri" w:hAnsi="Calibri" w:cs="Calibri"/>
          <w:szCs w:val="22"/>
          <w:lang w:val="en-GB"/>
        </w:rPr>
        <w:t xml:space="preserve">ood </w:t>
      </w:r>
      <w:r w:rsidR="001F646C">
        <w:rPr>
          <w:rFonts w:ascii="Calibri" w:hAnsi="Calibri" w:cs="Calibri"/>
          <w:szCs w:val="22"/>
          <w:lang w:val="en-GB"/>
        </w:rPr>
        <w:t xml:space="preserve">legislation; </w:t>
      </w:r>
      <w:r w:rsidR="009E07E0">
        <w:rPr>
          <w:rFonts w:ascii="Calibri" w:hAnsi="Calibri" w:cs="Calibri"/>
          <w:szCs w:val="22"/>
          <w:lang w:val="en-GB"/>
        </w:rPr>
        <w:t xml:space="preserve">BMSB 2020-21 season outcomes </w:t>
      </w:r>
      <w:r w:rsidR="00F30CDC">
        <w:rPr>
          <w:rFonts w:ascii="Calibri" w:hAnsi="Calibri" w:cs="Calibri"/>
          <w:szCs w:val="22"/>
          <w:lang w:val="en-GB"/>
        </w:rPr>
        <w:t xml:space="preserve">and requirements for the upcoming season; actions to address the risk of </w:t>
      </w:r>
      <w:r w:rsidR="00FD5289">
        <w:rPr>
          <w:rFonts w:ascii="Calibri" w:hAnsi="Calibri" w:cs="Calibri"/>
          <w:szCs w:val="22"/>
          <w:lang w:val="en-GB"/>
        </w:rPr>
        <w:t>khapra beetle</w:t>
      </w:r>
      <w:r w:rsidR="00F30CDC">
        <w:rPr>
          <w:rFonts w:ascii="Calibri" w:hAnsi="Calibri" w:cs="Calibri"/>
          <w:szCs w:val="22"/>
          <w:lang w:val="en-GB"/>
        </w:rPr>
        <w:t xml:space="preserve">; </w:t>
      </w:r>
      <w:r w:rsidR="001F646C">
        <w:rPr>
          <w:rFonts w:ascii="Calibri" w:hAnsi="Calibri" w:cs="Calibri"/>
          <w:szCs w:val="22"/>
          <w:lang w:val="en-GB"/>
        </w:rPr>
        <w:t>accreditation of facilities for offshore management of use vehicles from Japan; a proposal to allow goods to be inspected for biosecurity purposes at the discharge port</w:t>
      </w:r>
      <w:r w:rsidR="00BF6C80">
        <w:rPr>
          <w:rFonts w:ascii="Calibri" w:hAnsi="Calibri" w:cs="Calibri"/>
          <w:szCs w:val="22"/>
          <w:lang w:val="en-GB"/>
        </w:rPr>
        <w:t xml:space="preserve"> </w:t>
      </w:r>
      <w:r w:rsidR="001F646C">
        <w:rPr>
          <w:rFonts w:ascii="Calibri" w:hAnsi="Calibri" w:cs="Calibri"/>
          <w:szCs w:val="22"/>
          <w:lang w:val="en-GB"/>
        </w:rPr>
        <w:t xml:space="preserve">rather than the destination port; non-compliance </w:t>
      </w:r>
      <w:r w:rsidR="00E53F62">
        <w:rPr>
          <w:rFonts w:ascii="Calibri" w:hAnsi="Calibri" w:cs="Calibri"/>
          <w:szCs w:val="22"/>
          <w:lang w:val="en-GB"/>
        </w:rPr>
        <w:t xml:space="preserve">statistics; </w:t>
      </w:r>
      <w:r w:rsidR="00CD5457">
        <w:rPr>
          <w:rFonts w:ascii="Calibri" w:hAnsi="Calibri" w:cs="Calibri"/>
          <w:szCs w:val="22"/>
          <w:lang w:val="en-GB"/>
        </w:rPr>
        <w:t xml:space="preserve">and </w:t>
      </w:r>
      <w:r w:rsidR="001F646C">
        <w:rPr>
          <w:rFonts w:ascii="Calibri" w:hAnsi="Calibri" w:cs="Calibri"/>
          <w:szCs w:val="22"/>
          <w:lang w:val="en-GB"/>
        </w:rPr>
        <w:t xml:space="preserve">biosecurity </w:t>
      </w:r>
      <w:r w:rsidR="00CD5457">
        <w:rPr>
          <w:rFonts w:ascii="Calibri" w:hAnsi="Calibri" w:cs="Calibri"/>
          <w:szCs w:val="22"/>
          <w:lang w:val="en-GB"/>
        </w:rPr>
        <w:t xml:space="preserve">financial </w:t>
      </w:r>
      <w:r w:rsidR="001F646C">
        <w:rPr>
          <w:rFonts w:ascii="Calibri" w:hAnsi="Calibri" w:cs="Calibri"/>
          <w:szCs w:val="22"/>
          <w:lang w:val="en-GB"/>
        </w:rPr>
        <w:t xml:space="preserve">performance </w:t>
      </w:r>
      <w:r w:rsidR="00E53F62">
        <w:rPr>
          <w:rFonts w:ascii="Calibri" w:hAnsi="Calibri" w:cs="Calibri"/>
          <w:szCs w:val="22"/>
          <w:lang w:val="en-GB"/>
        </w:rPr>
        <w:t>including an update on the Biosecurity Cost Recovery Implementation Statement (CRIS) review.</w:t>
      </w:r>
      <w:r w:rsidR="00E86D99">
        <w:rPr>
          <w:rFonts w:ascii="Calibri" w:hAnsi="Calibri" w:cs="Calibri"/>
          <w:szCs w:val="22"/>
          <w:lang w:val="en-GB"/>
        </w:rPr>
        <w:t xml:space="preserve"> The department also tabled an update on service standards and performance measures 2020-21 for members to note.</w:t>
      </w:r>
    </w:p>
    <w:p w14:paraId="3C678C7A" w14:textId="77777777" w:rsidR="00671FB1" w:rsidRP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8FD7CF4" w14:textId="5C78077C" w:rsidR="00AF5221" w:rsidRDefault="00671FB1" w:rsidP="4FA4AA04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  <w:r w:rsidRPr="4FA4AA04">
        <w:rPr>
          <w:rFonts w:ascii="Calibri" w:hAnsi="Calibri" w:cs="Calibri"/>
          <w:lang w:val="en-GB"/>
        </w:rPr>
        <w:t xml:space="preserve">The </w:t>
      </w:r>
      <w:r w:rsidR="00E53F62">
        <w:rPr>
          <w:rFonts w:ascii="Calibri" w:hAnsi="Calibri" w:cs="Calibri"/>
          <w:lang w:val="en-GB"/>
        </w:rPr>
        <w:t xml:space="preserve">Committee </w:t>
      </w:r>
      <w:r w:rsidRPr="4FA4AA04">
        <w:rPr>
          <w:rFonts w:ascii="Calibri" w:hAnsi="Calibri" w:cs="Calibri"/>
          <w:lang w:val="en-GB"/>
        </w:rPr>
        <w:t xml:space="preserve">will meet again in </w:t>
      </w:r>
      <w:r w:rsidR="00CE1FC6" w:rsidRPr="4FA4AA04">
        <w:rPr>
          <w:rFonts w:ascii="Calibri" w:hAnsi="Calibri" w:cs="Calibri"/>
          <w:lang w:val="en-GB"/>
        </w:rPr>
        <w:t>November 2021</w:t>
      </w:r>
      <w:r w:rsidRPr="4FA4AA04">
        <w:rPr>
          <w:rFonts w:ascii="Calibri" w:hAnsi="Calibri" w:cs="Calibri"/>
          <w:lang w:val="en-GB"/>
        </w:rPr>
        <w:t xml:space="preserve">. </w:t>
      </w:r>
    </w:p>
    <w:p w14:paraId="03C4110B" w14:textId="13CE832E" w:rsidR="00E86D99" w:rsidRDefault="00E86D99" w:rsidP="4FA4AA04">
      <w:pPr>
        <w:tabs>
          <w:tab w:val="left" w:pos="746"/>
        </w:tabs>
        <w:spacing w:after="4"/>
        <w:rPr>
          <w:rFonts w:ascii="Calibri" w:hAnsi="Calibri" w:cs="Calibri"/>
          <w:lang w:val="en-GB"/>
        </w:rPr>
      </w:pPr>
    </w:p>
    <w:p w14:paraId="748B2751" w14:textId="7A969DE5" w:rsidR="00E86D99" w:rsidRPr="002F398A" w:rsidRDefault="00E86D99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  <w:r w:rsidRPr="002F398A">
        <w:rPr>
          <w:rFonts w:ascii="Calibri" w:hAnsi="Calibri" w:cs="Calibri"/>
          <w:u w:val="single"/>
          <w:lang w:val="en-GB"/>
        </w:rPr>
        <w:t>Industry Attendees</w:t>
      </w:r>
    </w:p>
    <w:p w14:paraId="07CB256B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>Craig Birchall, Board of Airline Representatives</w:t>
      </w:r>
    </w:p>
    <w:p w14:paraId="1767318C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 xml:space="preserve">Carolyn Macgill, Food and Beverage Importers Association  </w:t>
      </w:r>
    </w:p>
    <w:p w14:paraId="6CE479C2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 xml:space="preserve">Sal Milici, Freight and Trade Alliance </w:t>
      </w:r>
    </w:p>
    <w:p w14:paraId="142006A2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proofErr w:type="spellStart"/>
      <w:r w:rsidRPr="00E86D99">
        <w:rPr>
          <w:rFonts w:ascii="Calibri" w:hAnsi="Calibri" w:cs="Calibri"/>
        </w:rPr>
        <w:t>Melwyn</w:t>
      </w:r>
      <w:proofErr w:type="spellEnd"/>
      <w:r w:rsidRPr="00E86D99">
        <w:rPr>
          <w:rFonts w:ascii="Calibri" w:hAnsi="Calibri" w:cs="Calibri"/>
        </w:rPr>
        <w:t xml:space="preserve"> Noronha, Shipping Australia Limited </w:t>
      </w:r>
    </w:p>
    <w:p w14:paraId="2BAB31C5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>Greg Carroll, Australia Post</w:t>
      </w:r>
    </w:p>
    <w:p w14:paraId="61A11FE4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 xml:space="preserve">Dianne Tipping, Export Council of Australia </w:t>
      </w:r>
    </w:p>
    <w:p w14:paraId="7D51590C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>Paul Bagnall, Conference of Asia Pacific Express Carriers</w:t>
      </w:r>
    </w:p>
    <w:p w14:paraId="34D21ECA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>Peter Van Duyn, International Cargo Handling Coordination Association</w:t>
      </w:r>
    </w:p>
    <w:p w14:paraId="7BF407EA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 xml:space="preserve">Tony McDonald, Federal Chambers of Automotive Industries </w:t>
      </w:r>
    </w:p>
    <w:p w14:paraId="5BE0A8B9" w14:textId="732F87A1" w:rsid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E86D99">
        <w:rPr>
          <w:rFonts w:ascii="Calibri" w:hAnsi="Calibri" w:cs="Calibri"/>
        </w:rPr>
        <w:t>Zoran Kostadinoski, International Forwarders &amp; Customs Brokers Association of Australia</w:t>
      </w:r>
      <w:r>
        <w:rPr>
          <w:rFonts w:ascii="Calibri" w:hAnsi="Calibri" w:cs="Calibri"/>
        </w:rPr>
        <w:t xml:space="preserve"> (proxy)</w:t>
      </w:r>
    </w:p>
    <w:p w14:paraId="5A09F0BF" w14:textId="4A65ADA5" w:rsid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</w:rPr>
      </w:pPr>
    </w:p>
    <w:p w14:paraId="39C3801D" w14:textId="61C9236C" w:rsidR="00CE287D" w:rsidRP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  <w:u w:val="single"/>
        </w:rPr>
      </w:pPr>
      <w:r w:rsidRPr="00CE287D">
        <w:rPr>
          <w:rFonts w:ascii="Calibri" w:hAnsi="Calibri" w:cs="Calibri"/>
          <w:u w:val="single"/>
        </w:rPr>
        <w:t>Guests</w:t>
      </w:r>
    </w:p>
    <w:p w14:paraId="7E6E7198" w14:textId="77777777" w:rsidR="00CE287D" w:rsidRPr="00CE287D" w:rsidRDefault="00CE287D" w:rsidP="00CE287D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CE287D">
        <w:rPr>
          <w:rFonts w:ascii="Calibri" w:hAnsi="Calibri" w:cs="Calibri"/>
        </w:rPr>
        <w:t>Christie Sawczuk, Deputy Head of the Simplified Trade System Implementation Taskforce</w:t>
      </w:r>
    </w:p>
    <w:p w14:paraId="15A1E22C" w14:textId="77777777" w:rsid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</w:rPr>
      </w:pPr>
    </w:p>
    <w:p w14:paraId="47F43AB7" w14:textId="33EB6766" w:rsidR="00CE287D" w:rsidRP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  <w:u w:val="single"/>
        </w:rPr>
      </w:pPr>
      <w:r w:rsidRPr="00CE287D">
        <w:rPr>
          <w:rFonts w:ascii="Calibri" w:hAnsi="Calibri" w:cs="Calibri"/>
          <w:u w:val="single"/>
        </w:rPr>
        <w:t xml:space="preserve">Observers </w:t>
      </w:r>
    </w:p>
    <w:p w14:paraId="7F7D5D09" w14:textId="0858471E" w:rsidR="00CE287D" w:rsidRDefault="00CE287D" w:rsidP="00CE287D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CE287D">
        <w:rPr>
          <w:rFonts w:ascii="Calibri" w:hAnsi="Calibri" w:cs="Calibri"/>
        </w:rPr>
        <w:t xml:space="preserve">Lisa </w:t>
      </w:r>
      <w:proofErr w:type="spellStart"/>
      <w:r w:rsidRPr="00CE287D">
        <w:rPr>
          <w:rFonts w:ascii="Calibri" w:hAnsi="Calibri" w:cs="Calibri"/>
        </w:rPr>
        <w:t>Milin</w:t>
      </w:r>
      <w:proofErr w:type="spellEnd"/>
      <w:r w:rsidRPr="00CE287D">
        <w:rPr>
          <w:rFonts w:ascii="Calibri" w:hAnsi="Calibri" w:cs="Calibri"/>
        </w:rPr>
        <w:t>, Simplified Trade System Strategic Alignment, Australia Border Force</w:t>
      </w:r>
    </w:p>
    <w:p w14:paraId="326CA76F" w14:textId="0FAC0D46" w:rsidR="00CE287D" w:rsidRDefault="00CE287D" w:rsidP="009867F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25426">
        <w:rPr>
          <w:rFonts w:ascii="Calibri" w:hAnsi="Calibri" w:cs="Calibri"/>
        </w:rPr>
        <w:t>Mike Gallacher, Ports Australia</w:t>
      </w:r>
    </w:p>
    <w:sectPr w:rsidR="00CE287D" w:rsidSect="008B71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843" w:right="1021" w:bottom="964" w:left="102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9A68" w14:textId="77777777" w:rsidR="00320D4D" w:rsidRDefault="00320D4D">
      <w:r>
        <w:separator/>
      </w:r>
    </w:p>
  </w:endnote>
  <w:endnote w:type="continuationSeparator" w:id="0">
    <w:p w14:paraId="44D2E598" w14:textId="77777777" w:rsidR="00320D4D" w:rsidRDefault="00320D4D">
      <w:r>
        <w:continuationSeparator/>
      </w:r>
    </w:p>
  </w:endnote>
  <w:endnote w:type="continuationNotice" w:id="1">
    <w:p w14:paraId="58BE38EC" w14:textId="77777777" w:rsidR="00320D4D" w:rsidRDefault="00320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DB0D" w14:textId="77777777" w:rsidR="00A00E36" w:rsidRDefault="00A00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3"/>
      <w:gridCol w:w="2463"/>
      <w:gridCol w:w="2463"/>
    </w:tblGrid>
    <w:tr w:rsidR="00AC5A27" w14:paraId="58DB645F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6D37BC0" w14:textId="77777777" w:rsidR="00AC5A27" w:rsidRDefault="00AC5A27">
          <w:pPr>
            <w:pStyle w:val="Footeraddress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77777777" w:rsidR="00AC5A27" w:rsidRDefault="007104DB" w:rsidP="007104DB">
          <w:pPr>
            <w:pStyle w:val="Footeraddress"/>
          </w:pPr>
          <w:r>
            <w:rPr>
              <w:b/>
            </w:rPr>
            <w:t>awe</w:t>
          </w:r>
          <w:r w:rsidR="00253EE2">
            <w:rPr>
              <w:b/>
            </w:rPr>
            <w:t>.gov.au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C012E25" w14:textId="77777777" w:rsidR="00AC5A27" w:rsidRDefault="00AC5A27">
          <w:pPr>
            <w:pStyle w:val="Footeraddress"/>
          </w:pPr>
          <w:r>
            <w:t>18 Marcus Clarke Street</w:t>
          </w:r>
        </w:p>
        <w:p w14:paraId="14541E21" w14:textId="77777777" w:rsidR="00AC5A27" w:rsidRDefault="00AC5A27">
          <w:pPr>
            <w:pStyle w:val="Footeraddress"/>
          </w:pPr>
          <w: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14A5E9" w14:textId="77777777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ACDEBC9" w14:textId="38C03B9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AF2E" w14:textId="77777777" w:rsidR="00320D4D" w:rsidRDefault="00320D4D">
      <w:r>
        <w:separator/>
      </w:r>
    </w:p>
  </w:footnote>
  <w:footnote w:type="continuationSeparator" w:id="0">
    <w:p w14:paraId="16306759" w14:textId="77777777" w:rsidR="00320D4D" w:rsidRDefault="00320D4D">
      <w:r>
        <w:continuationSeparator/>
      </w:r>
    </w:p>
  </w:footnote>
  <w:footnote w:type="continuationNotice" w:id="1">
    <w:p w14:paraId="510EA5DD" w14:textId="77777777" w:rsidR="00320D4D" w:rsidRDefault="00320D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1569" w14:textId="77777777" w:rsidR="00A00E36" w:rsidRDefault="00A00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A7" w14:textId="29DDC7EA" w:rsidR="00AC5A27" w:rsidRDefault="00B50000">
    <w:pPr>
      <w:pStyle w:val="Header"/>
      <w:tabs>
        <w:tab w:val="clear" w:pos="8640"/>
      </w:tabs>
    </w:pPr>
    <w:r>
      <w:rPr>
        <w:noProof/>
        <w:lang w:eastAsia="en-AU"/>
      </w:rPr>
      <w:drawing>
        <wp:inline distT="0" distB="0" distL="0" distR="0" wp14:anchorId="3C4B2164" wp14:editId="294CDAD0">
          <wp:extent cx="1898650" cy="567690"/>
          <wp:effectExtent l="0" t="0" r="6350" b="381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4CE942F5" w:rsidR="00533D94" w:rsidRPr="00533D94" w:rsidRDefault="029551A4" w:rsidP="00533D94">
    <w:pPr>
      <w:pStyle w:val="Header"/>
    </w:pPr>
    <w:r>
      <w:rPr>
        <w:noProof/>
      </w:rPr>
      <w:drawing>
        <wp:inline distT="0" distB="0" distL="0" distR="0" wp14:anchorId="482D0BEE" wp14:editId="5BA25B61">
          <wp:extent cx="1981200" cy="723296"/>
          <wp:effectExtent l="0" t="0" r="0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2"/>
  </w:num>
  <w:num w:numId="13">
    <w:abstractNumId w:val="14"/>
  </w:num>
  <w:num w:numId="14">
    <w:abstractNumId w:val="4"/>
  </w:num>
  <w:num w:numId="15">
    <w:abstractNumId w:val="11"/>
  </w:num>
  <w:num w:numId="16">
    <w:abstractNumId w:val="9"/>
  </w:num>
  <w:num w:numId="17">
    <w:abstractNumId w:val="7"/>
  </w:num>
  <w:num w:numId="18">
    <w:abstractNumId w:val="18"/>
  </w:num>
  <w:num w:numId="19">
    <w:abstractNumId w:val="15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10D4"/>
    <w:rsid w:val="00003CAD"/>
    <w:rsid w:val="00005076"/>
    <w:rsid w:val="000053DA"/>
    <w:rsid w:val="00006407"/>
    <w:rsid w:val="000116FD"/>
    <w:rsid w:val="000119AD"/>
    <w:rsid w:val="00012461"/>
    <w:rsid w:val="00012EC8"/>
    <w:rsid w:val="000138F9"/>
    <w:rsid w:val="000143A8"/>
    <w:rsid w:val="000214CD"/>
    <w:rsid w:val="00021781"/>
    <w:rsid w:val="000309AE"/>
    <w:rsid w:val="00030E77"/>
    <w:rsid w:val="00032215"/>
    <w:rsid w:val="00034199"/>
    <w:rsid w:val="0003604D"/>
    <w:rsid w:val="00036512"/>
    <w:rsid w:val="0004005F"/>
    <w:rsid w:val="00042451"/>
    <w:rsid w:val="00043E0F"/>
    <w:rsid w:val="0004755A"/>
    <w:rsid w:val="00050AD4"/>
    <w:rsid w:val="0005255D"/>
    <w:rsid w:val="000530CE"/>
    <w:rsid w:val="000535C8"/>
    <w:rsid w:val="000538EE"/>
    <w:rsid w:val="000556CC"/>
    <w:rsid w:val="00057CE8"/>
    <w:rsid w:val="00062268"/>
    <w:rsid w:val="000642FA"/>
    <w:rsid w:val="00066735"/>
    <w:rsid w:val="00067579"/>
    <w:rsid w:val="00067CBD"/>
    <w:rsid w:val="00070FDF"/>
    <w:rsid w:val="000716AD"/>
    <w:rsid w:val="0007394B"/>
    <w:rsid w:val="000747B2"/>
    <w:rsid w:val="00076194"/>
    <w:rsid w:val="00076542"/>
    <w:rsid w:val="00077B09"/>
    <w:rsid w:val="00077BB4"/>
    <w:rsid w:val="000805D3"/>
    <w:rsid w:val="00081264"/>
    <w:rsid w:val="00085FBD"/>
    <w:rsid w:val="00087453"/>
    <w:rsid w:val="00091029"/>
    <w:rsid w:val="000927D8"/>
    <w:rsid w:val="00094D7F"/>
    <w:rsid w:val="0009688E"/>
    <w:rsid w:val="000A1BC2"/>
    <w:rsid w:val="000A4804"/>
    <w:rsid w:val="000A562F"/>
    <w:rsid w:val="000B18C8"/>
    <w:rsid w:val="000B2578"/>
    <w:rsid w:val="000B2773"/>
    <w:rsid w:val="000B38EF"/>
    <w:rsid w:val="000B3C3D"/>
    <w:rsid w:val="000B4222"/>
    <w:rsid w:val="000B595E"/>
    <w:rsid w:val="000B5A48"/>
    <w:rsid w:val="000B77D3"/>
    <w:rsid w:val="000C0442"/>
    <w:rsid w:val="000C2989"/>
    <w:rsid w:val="000C2F15"/>
    <w:rsid w:val="000C4587"/>
    <w:rsid w:val="000C47F5"/>
    <w:rsid w:val="000D08D1"/>
    <w:rsid w:val="000D0DD5"/>
    <w:rsid w:val="000D57F1"/>
    <w:rsid w:val="000D7DFE"/>
    <w:rsid w:val="000E028F"/>
    <w:rsid w:val="000E0C20"/>
    <w:rsid w:val="000E33E9"/>
    <w:rsid w:val="000E63D9"/>
    <w:rsid w:val="000E75DE"/>
    <w:rsid w:val="000E7EF4"/>
    <w:rsid w:val="000F0550"/>
    <w:rsid w:val="000F11D9"/>
    <w:rsid w:val="000F1832"/>
    <w:rsid w:val="000F2ED3"/>
    <w:rsid w:val="000F4342"/>
    <w:rsid w:val="000F485E"/>
    <w:rsid w:val="00100912"/>
    <w:rsid w:val="001036BC"/>
    <w:rsid w:val="00106712"/>
    <w:rsid w:val="0010780A"/>
    <w:rsid w:val="0011300C"/>
    <w:rsid w:val="001135E4"/>
    <w:rsid w:val="00113B96"/>
    <w:rsid w:val="00113D2C"/>
    <w:rsid w:val="00113D66"/>
    <w:rsid w:val="0011467C"/>
    <w:rsid w:val="0011483B"/>
    <w:rsid w:val="00116174"/>
    <w:rsid w:val="001221CC"/>
    <w:rsid w:val="00126F9E"/>
    <w:rsid w:val="00130B37"/>
    <w:rsid w:val="00131070"/>
    <w:rsid w:val="00131C28"/>
    <w:rsid w:val="0013460F"/>
    <w:rsid w:val="0013525F"/>
    <w:rsid w:val="0013594C"/>
    <w:rsid w:val="001367EF"/>
    <w:rsid w:val="001400D2"/>
    <w:rsid w:val="00142A0F"/>
    <w:rsid w:val="00144F7B"/>
    <w:rsid w:val="001471CB"/>
    <w:rsid w:val="00147D65"/>
    <w:rsid w:val="001530AC"/>
    <w:rsid w:val="00153825"/>
    <w:rsid w:val="0015546B"/>
    <w:rsid w:val="0015685B"/>
    <w:rsid w:val="001623D4"/>
    <w:rsid w:val="001623D6"/>
    <w:rsid w:val="0016375A"/>
    <w:rsid w:val="00164051"/>
    <w:rsid w:val="00165E9A"/>
    <w:rsid w:val="00170655"/>
    <w:rsid w:val="00170BC1"/>
    <w:rsid w:val="00170F02"/>
    <w:rsid w:val="001710D8"/>
    <w:rsid w:val="001722A4"/>
    <w:rsid w:val="001743A8"/>
    <w:rsid w:val="00176A26"/>
    <w:rsid w:val="00182997"/>
    <w:rsid w:val="0018529C"/>
    <w:rsid w:val="00190230"/>
    <w:rsid w:val="0019049E"/>
    <w:rsid w:val="00191824"/>
    <w:rsid w:val="00192EAD"/>
    <w:rsid w:val="00193877"/>
    <w:rsid w:val="0019487D"/>
    <w:rsid w:val="00197248"/>
    <w:rsid w:val="00197808"/>
    <w:rsid w:val="00197EE6"/>
    <w:rsid w:val="001A3CDC"/>
    <w:rsid w:val="001A4A30"/>
    <w:rsid w:val="001A7363"/>
    <w:rsid w:val="001B62C7"/>
    <w:rsid w:val="001C0A32"/>
    <w:rsid w:val="001C1274"/>
    <w:rsid w:val="001C209D"/>
    <w:rsid w:val="001C262C"/>
    <w:rsid w:val="001C2CB0"/>
    <w:rsid w:val="001C5087"/>
    <w:rsid w:val="001C5A5C"/>
    <w:rsid w:val="001D4F7B"/>
    <w:rsid w:val="001E16CE"/>
    <w:rsid w:val="001E21E3"/>
    <w:rsid w:val="001E2545"/>
    <w:rsid w:val="001E4C74"/>
    <w:rsid w:val="001E5389"/>
    <w:rsid w:val="001E56E7"/>
    <w:rsid w:val="001E631A"/>
    <w:rsid w:val="001F17ED"/>
    <w:rsid w:val="001F28B7"/>
    <w:rsid w:val="001F30C4"/>
    <w:rsid w:val="001F564C"/>
    <w:rsid w:val="001F575C"/>
    <w:rsid w:val="001F6148"/>
    <w:rsid w:val="001F646C"/>
    <w:rsid w:val="001F65E2"/>
    <w:rsid w:val="0020390C"/>
    <w:rsid w:val="00204086"/>
    <w:rsid w:val="002043EC"/>
    <w:rsid w:val="0020486C"/>
    <w:rsid w:val="00204D78"/>
    <w:rsid w:val="002052D6"/>
    <w:rsid w:val="00205612"/>
    <w:rsid w:val="002056A3"/>
    <w:rsid w:val="00206168"/>
    <w:rsid w:val="00210563"/>
    <w:rsid w:val="00210E56"/>
    <w:rsid w:val="0021194B"/>
    <w:rsid w:val="00211B6B"/>
    <w:rsid w:val="00211BA6"/>
    <w:rsid w:val="00215784"/>
    <w:rsid w:val="0021655C"/>
    <w:rsid w:val="00217996"/>
    <w:rsid w:val="00220D61"/>
    <w:rsid w:val="002241C6"/>
    <w:rsid w:val="00225426"/>
    <w:rsid w:val="00225F2B"/>
    <w:rsid w:val="00230462"/>
    <w:rsid w:val="002332C9"/>
    <w:rsid w:val="002335BA"/>
    <w:rsid w:val="00235D41"/>
    <w:rsid w:val="00236741"/>
    <w:rsid w:val="0024282C"/>
    <w:rsid w:val="00243A8A"/>
    <w:rsid w:val="00243F7C"/>
    <w:rsid w:val="002466A5"/>
    <w:rsid w:val="00246D1F"/>
    <w:rsid w:val="00247BFC"/>
    <w:rsid w:val="00250AD9"/>
    <w:rsid w:val="00253EE2"/>
    <w:rsid w:val="00254B0B"/>
    <w:rsid w:val="00254FEC"/>
    <w:rsid w:val="0025594A"/>
    <w:rsid w:val="0026236F"/>
    <w:rsid w:val="00263353"/>
    <w:rsid w:val="002648BD"/>
    <w:rsid w:val="00265202"/>
    <w:rsid w:val="002667C3"/>
    <w:rsid w:val="00271DF0"/>
    <w:rsid w:val="00273A82"/>
    <w:rsid w:val="00280AAF"/>
    <w:rsid w:val="00285192"/>
    <w:rsid w:val="00286579"/>
    <w:rsid w:val="00291234"/>
    <w:rsid w:val="00291D0D"/>
    <w:rsid w:val="00294864"/>
    <w:rsid w:val="0029674D"/>
    <w:rsid w:val="00296B66"/>
    <w:rsid w:val="002A0B03"/>
    <w:rsid w:val="002A271A"/>
    <w:rsid w:val="002A2D95"/>
    <w:rsid w:val="002A50A5"/>
    <w:rsid w:val="002A7E30"/>
    <w:rsid w:val="002B081B"/>
    <w:rsid w:val="002C083D"/>
    <w:rsid w:val="002C2EC6"/>
    <w:rsid w:val="002C3146"/>
    <w:rsid w:val="002C3D74"/>
    <w:rsid w:val="002C5851"/>
    <w:rsid w:val="002D0FFD"/>
    <w:rsid w:val="002D194E"/>
    <w:rsid w:val="002D3BEA"/>
    <w:rsid w:val="002D4125"/>
    <w:rsid w:val="002D445B"/>
    <w:rsid w:val="002D7B81"/>
    <w:rsid w:val="002E18B4"/>
    <w:rsid w:val="002E2B9C"/>
    <w:rsid w:val="002E4569"/>
    <w:rsid w:val="002E574D"/>
    <w:rsid w:val="002F05F2"/>
    <w:rsid w:val="002F398A"/>
    <w:rsid w:val="002F3CC9"/>
    <w:rsid w:val="0030010D"/>
    <w:rsid w:val="00301380"/>
    <w:rsid w:val="00301E96"/>
    <w:rsid w:val="003031AD"/>
    <w:rsid w:val="003031DE"/>
    <w:rsid w:val="00307214"/>
    <w:rsid w:val="00310041"/>
    <w:rsid w:val="00311748"/>
    <w:rsid w:val="00313171"/>
    <w:rsid w:val="00314003"/>
    <w:rsid w:val="00314BF4"/>
    <w:rsid w:val="00320D4D"/>
    <w:rsid w:val="003216F0"/>
    <w:rsid w:val="00321F7D"/>
    <w:rsid w:val="00326761"/>
    <w:rsid w:val="00327255"/>
    <w:rsid w:val="003279E4"/>
    <w:rsid w:val="00332737"/>
    <w:rsid w:val="0033289C"/>
    <w:rsid w:val="003356AC"/>
    <w:rsid w:val="00335B08"/>
    <w:rsid w:val="00337F66"/>
    <w:rsid w:val="00337FBC"/>
    <w:rsid w:val="00340CBF"/>
    <w:rsid w:val="00340E23"/>
    <w:rsid w:val="00340E4C"/>
    <w:rsid w:val="0034203A"/>
    <w:rsid w:val="00342C30"/>
    <w:rsid w:val="003436CB"/>
    <w:rsid w:val="00343ECD"/>
    <w:rsid w:val="0034683F"/>
    <w:rsid w:val="00347B42"/>
    <w:rsid w:val="0035203D"/>
    <w:rsid w:val="003534B5"/>
    <w:rsid w:val="00354613"/>
    <w:rsid w:val="003559F7"/>
    <w:rsid w:val="00355FA9"/>
    <w:rsid w:val="00355FF0"/>
    <w:rsid w:val="00356A63"/>
    <w:rsid w:val="00362BDF"/>
    <w:rsid w:val="00362CFC"/>
    <w:rsid w:val="00362DBE"/>
    <w:rsid w:val="00363765"/>
    <w:rsid w:val="003639FE"/>
    <w:rsid w:val="00364D41"/>
    <w:rsid w:val="00367C2E"/>
    <w:rsid w:val="0037092E"/>
    <w:rsid w:val="0037277A"/>
    <w:rsid w:val="003757D0"/>
    <w:rsid w:val="00375C80"/>
    <w:rsid w:val="00375F8A"/>
    <w:rsid w:val="0037618C"/>
    <w:rsid w:val="00382EE4"/>
    <w:rsid w:val="00386090"/>
    <w:rsid w:val="00386DAC"/>
    <w:rsid w:val="00391974"/>
    <w:rsid w:val="00393896"/>
    <w:rsid w:val="003A11DC"/>
    <w:rsid w:val="003A6258"/>
    <w:rsid w:val="003A74A3"/>
    <w:rsid w:val="003B0645"/>
    <w:rsid w:val="003B1DE1"/>
    <w:rsid w:val="003B2469"/>
    <w:rsid w:val="003B452C"/>
    <w:rsid w:val="003C3FB2"/>
    <w:rsid w:val="003C48BC"/>
    <w:rsid w:val="003D0561"/>
    <w:rsid w:val="003D2FB3"/>
    <w:rsid w:val="003D5312"/>
    <w:rsid w:val="003D67DA"/>
    <w:rsid w:val="003E19EA"/>
    <w:rsid w:val="003E2192"/>
    <w:rsid w:val="003E37AA"/>
    <w:rsid w:val="003E4D12"/>
    <w:rsid w:val="003E580D"/>
    <w:rsid w:val="003E66E3"/>
    <w:rsid w:val="003E7149"/>
    <w:rsid w:val="003F02F7"/>
    <w:rsid w:val="003F4B10"/>
    <w:rsid w:val="003F6BB8"/>
    <w:rsid w:val="00413674"/>
    <w:rsid w:val="004171CD"/>
    <w:rsid w:val="004221FC"/>
    <w:rsid w:val="00422FE4"/>
    <w:rsid w:val="00423026"/>
    <w:rsid w:val="00425107"/>
    <w:rsid w:val="00426D11"/>
    <w:rsid w:val="00427C1F"/>
    <w:rsid w:val="004304F3"/>
    <w:rsid w:val="00434B32"/>
    <w:rsid w:val="00436C3B"/>
    <w:rsid w:val="0043795B"/>
    <w:rsid w:val="00440AEF"/>
    <w:rsid w:val="00440FC7"/>
    <w:rsid w:val="00442331"/>
    <w:rsid w:val="004429C6"/>
    <w:rsid w:val="00442DF1"/>
    <w:rsid w:val="0044431B"/>
    <w:rsid w:val="0044779C"/>
    <w:rsid w:val="00447A2F"/>
    <w:rsid w:val="00452092"/>
    <w:rsid w:val="00453524"/>
    <w:rsid w:val="00454C25"/>
    <w:rsid w:val="00457CA4"/>
    <w:rsid w:val="00462A11"/>
    <w:rsid w:val="00464532"/>
    <w:rsid w:val="004657CE"/>
    <w:rsid w:val="00473A99"/>
    <w:rsid w:val="00474054"/>
    <w:rsid w:val="004743FB"/>
    <w:rsid w:val="00475586"/>
    <w:rsid w:val="00485A73"/>
    <w:rsid w:val="00486A77"/>
    <w:rsid w:val="0049079F"/>
    <w:rsid w:val="00491433"/>
    <w:rsid w:val="00492781"/>
    <w:rsid w:val="004A03E4"/>
    <w:rsid w:val="004A423B"/>
    <w:rsid w:val="004A4A9E"/>
    <w:rsid w:val="004A6BF3"/>
    <w:rsid w:val="004A7F70"/>
    <w:rsid w:val="004B0662"/>
    <w:rsid w:val="004B212B"/>
    <w:rsid w:val="004B289A"/>
    <w:rsid w:val="004B39DC"/>
    <w:rsid w:val="004B5B5B"/>
    <w:rsid w:val="004B7673"/>
    <w:rsid w:val="004C2263"/>
    <w:rsid w:val="004C5CCF"/>
    <w:rsid w:val="004D031E"/>
    <w:rsid w:val="004D1E57"/>
    <w:rsid w:val="004D3D7A"/>
    <w:rsid w:val="004D6D99"/>
    <w:rsid w:val="004D7B39"/>
    <w:rsid w:val="004E081F"/>
    <w:rsid w:val="004E1F5F"/>
    <w:rsid w:val="004E5BA5"/>
    <w:rsid w:val="004E6E75"/>
    <w:rsid w:val="004E7363"/>
    <w:rsid w:val="004F32D2"/>
    <w:rsid w:val="004F43CC"/>
    <w:rsid w:val="005032B5"/>
    <w:rsid w:val="005050E2"/>
    <w:rsid w:val="00505CC1"/>
    <w:rsid w:val="00510137"/>
    <w:rsid w:val="00510250"/>
    <w:rsid w:val="0051039D"/>
    <w:rsid w:val="00510FF3"/>
    <w:rsid w:val="0051115F"/>
    <w:rsid w:val="005116BF"/>
    <w:rsid w:val="00511922"/>
    <w:rsid w:val="00511E01"/>
    <w:rsid w:val="00515166"/>
    <w:rsid w:val="005223B7"/>
    <w:rsid w:val="005232AA"/>
    <w:rsid w:val="00525929"/>
    <w:rsid w:val="005263E9"/>
    <w:rsid w:val="0052701F"/>
    <w:rsid w:val="005277FE"/>
    <w:rsid w:val="00533D94"/>
    <w:rsid w:val="005344F1"/>
    <w:rsid w:val="00535314"/>
    <w:rsid w:val="00535C4B"/>
    <w:rsid w:val="00536249"/>
    <w:rsid w:val="00540BF0"/>
    <w:rsid w:val="00541600"/>
    <w:rsid w:val="00541BC1"/>
    <w:rsid w:val="005431A7"/>
    <w:rsid w:val="005451C6"/>
    <w:rsid w:val="00545F23"/>
    <w:rsid w:val="0055039F"/>
    <w:rsid w:val="00554E84"/>
    <w:rsid w:val="005564EC"/>
    <w:rsid w:val="00557FF3"/>
    <w:rsid w:val="00560AAD"/>
    <w:rsid w:val="00563A5E"/>
    <w:rsid w:val="00567398"/>
    <w:rsid w:val="00570A5F"/>
    <w:rsid w:val="00574A19"/>
    <w:rsid w:val="005759B2"/>
    <w:rsid w:val="00580DD1"/>
    <w:rsid w:val="00583327"/>
    <w:rsid w:val="00583DF1"/>
    <w:rsid w:val="00584C5D"/>
    <w:rsid w:val="00590154"/>
    <w:rsid w:val="005905CC"/>
    <w:rsid w:val="0059337E"/>
    <w:rsid w:val="005956A3"/>
    <w:rsid w:val="00597ADA"/>
    <w:rsid w:val="005A3B60"/>
    <w:rsid w:val="005A48D0"/>
    <w:rsid w:val="005A6BFC"/>
    <w:rsid w:val="005A7CF4"/>
    <w:rsid w:val="005A7FC4"/>
    <w:rsid w:val="005B1A84"/>
    <w:rsid w:val="005B1F27"/>
    <w:rsid w:val="005B49C3"/>
    <w:rsid w:val="005B61CC"/>
    <w:rsid w:val="005B7888"/>
    <w:rsid w:val="005C3844"/>
    <w:rsid w:val="005C397B"/>
    <w:rsid w:val="005C5CAE"/>
    <w:rsid w:val="005C613A"/>
    <w:rsid w:val="005C6EB5"/>
    <w:rsid w:val="005C7BC4"/>
    <w:rsid w:val="005D1675"/>
    <w:rsid w:val="005D1CE1"/>
    <w:rsid w:val="005D3007"/>
    <w:rsid w:val="005D3EE6"/>
    <w:rsid w:val="005D56E8"/>
    <w:rsid w:val="005D643E"/>
    <w:rsid w:val="005D658E"/>
    <w:rsid w:val="005D7894"/>
    <w:rsid w:val="005E0CDC"/>
    <w:rsid w:val="005E1874"/>
    <w:rsid w:val="005E2EC8"/>
    <w:rsid w:val="005E7A5E"/>
    <w:rsid w:val="005F14E7"/>
    <w:rsid w:val="005F4FB7"/>
    <w:rsid w:val="005F5516"/>
    <w:rsid w:val="00602AAE"/>
    <w:rsid w:val="0060307F"/>
    <w:rsid w:val="00606BCA"/>
    <w:rsid w:val="00611215"/>
    <w:rsid w:val="00613389"/>
    <w:rsid w:val="00614704"/>
    <w:rsid w:val="00614AB0"/>
    <w:rsid w:val="006161C9"/>
    <w:rsid w:val="006163AA"/>
    <w:rsid w:val="00616D66"/>
    <w:rsid w:val="00616EC3"/>
    <w:rsid w:val="006176EA"/>
    <w:rsid w:val="00617D3D"/>
    <w:rsid w:val="0062134B"/>
    <w:rsid w:val="006213F8"/>
    <w:rsid w:val="0062179A"/>
    <w:rsid w:val="00624393"/>
    <w:rsid w:val="0062485A"/>
    <w:rsid w:val="006306CE"/>
    <w:rsid w:val="00632FA6"/>
    <w:rsid w:val="006343A1"/>
    <w:rsid w:val="0063745C"/>
    <w:rsid w:val="00637B07"/>
    <w:rsid w:val="00640589"/>
    <w:rsid w:val="00640C32"/>
    <w:rsid w:val="00641B78"/>
    <w:rsid w:val="00641BD6"/>
    <w:rsid w:val="00643B6F"/>
    <w:rsid w:val="00643CDC"/>
    <w:rsid w:val="00650A33"/>
    <w:rsid w:val="00651505"/>
    <w:rsid w:val="00651F87"/>
    <w:rsid w:val="006524C3"/>
    <w:rsid w:val="0065293A"/>
    <w:rsid w:val="00652CD8"/>
    <w:rsid w:val="0065378E"/>
    <w:rsid w:val="00653EE3"/>
    <w:rsid w:val="00654CE6"/>
    <w:rsid w:val="00656C2E"/>
    <w:rsid w:val="00660B68"/>
    <w:rsid w:val="00661CB9"/>
    <w:rsid w:val="006623CA"/>
    <w:rsid w:val="00662E87"/>
    <w:rsid w:val="00664428"/>
    <w:rsid w:val="0067141A"/>
    <w:rsid w:val="00671FB1"/>
    <w:rsid w:val="00674CBB"/>
    <w:rsid w:val="006752A4"/>
    <w:rsid w:val="00675611"/>
    <w:rsid w:val="00675962"/>
    <w:rsid w:val="00680F54"/>
    <w:rsid w:val="006813D7"/>
    <w:rsid w:val="006818D4"/>
    <w:rsid w:val="006841DA"/>
    <w:rsid w:val="006848EB"/>
    <w:rsid w:val="00684B63"/>
    <w:rsid w:val="00684E5B"/>
    <w:rsid w:val="006931C9"/>
    <w:rsid w:val="00693F7B"/>
    <w:rsid w:val="0069459B"/>
    <w:rsid w:val="00694F79"/>
    <w:rsid w:val="006950B1"/>
    <w:rsid w:val="006953C1"/>
    <w:rsid w:val="00695EDE"/>
    <w:rsid w:val="00696699"/>
    <w:rsid w:val="006A195A"/>
    <w:rsid w:val="006A26F2"/>
    <w:rsid w:val="006A3872"/>
    <w:rsid w:val="006A40F1"/>
    <w:rsid w:val="006A47D0"/>
    <w:rsid w:val="006A4CAB"/>
    <w:rsid w:val="006A7257"/>
    <w:rsid w:val="006A7739"/>
    <w:rsid w:val="006B0844"/>
    <w:rsid w:val="006B540E"/>
    <w:rsid w:val="006B6149"/>
    <w:rsid w:val="006B6B28"/>
    <w:rsid w:val="006B7427"/>
    <w:rsid w:val="006C3221"/>
    <w:rsid w:val="006C3508"/>
    <w:rsid w:val="006C5F4D"/>
    <w:rsid w:val="006D1707"/>
    <w:rsid w:val="006D187F"/>
    <w:rsid w:val="006D25E2"/>
    <w:rsid w:val="006D3ADA"/>
    <w:rsid w:val="006D5841"/>
    <w:rsid w:val="006D5BCE"/>
    <w:rsid w:val="006D637E"/>
    <w:rsid w:val="006D6C42"/>
    <w:rsid w:val="006D718A"/>
    <w:rsid w:val="006D79D9"/>
    <w:rsid w:val="006E0873"/>
    <w:rsid w:val="006E08CD"/>
    <w:rsid w:val="006E1080"/>
    <w:rsid w:val="006E3F29"/>
    <w:rsid w:val="006E5558"/>
    <w:rsid w:val="006E6D10"/>
    <w:rsid w:val="006F26BC"/>
    <w:rsid w:val="006F56D6"/>
    <w:rsid w:val="007104DB"/>
    <w:rsid w:val="00711148"/>
    <w:rsid w:val="00711AF4"/>
    <w:rsid w:val="00711F6C"/>
    <w:rsid w:val="007153FE"/>
    <w:rsid w:val="007155E7"/>
    <w:rsid w:val="007200A8"/>
    <w:rsid w:val="00723385"/>
    <w:rsid w:val="0072731D"/>
    <w:rsid w:val="0072742E"/>
    <w:rsid w:val="00732F1B"/>
    <w:rsid w:val="00733685"/>
    <w:rsid w:val="0073437C"/>
    <w:rsid w:val="00735F4B"/>
    <w:rsid w:val="007438DD"/>
    <w:rsid w:val="0074432C"/>
    <w:rsid w:val="00747885"/>
    <w:rsid w:val="00753CDC"/>
    <w:rsid w:val="00765316"/>
    <w:rsid w:val="0076657C"/>
    <w:rsid w:val="00767C40"/>
    <w:rsid w:val="00774C99"/>
    <w:rsid w:val="00776D67"/>
    <w:rsid w:val="00777A76"/>
    <w:rsid w:val="00781898"/>
    <w:rsid w:val="00783C18"/>
    <w:rsid w:val="007846C3"/>
    <w:rsid w:val="007865A8"/>
    <w:rsid w:val="007867B4"/>
    <w:rsid w:val="00790158"/>
    <w:rsid w:val="00790266"/>
    <w:rsid w:val="00791928"/>
    <w:rsid w:val="00794210"/>
    <w:rsid w:val="00796B82"/>
    <w:rsid w:val="007973EF"/>
    <w:rsid w:val="00797C18"/>
    <w:rsid w:val="007A0B0C"/>
    <w:rsid w:val="007A1D91"/>
    <w:rsid w:val="007A354F"/>
    <w:rsid w:val="007A4456"/>
    <w:rsid w:val="007A4653"/>
    <w:rsid w:val="007A6042"/>
    <w:rsid w:val="007B2FEF"/>
    <w:rsid w:val="007B6D9A"/>
    <w:rsid w:val="007C027F"/>
    <w:rsid w:val="007C09DF"/>
    <w:rsid w:val="007C1186"/>
    <w:rsid w:val="007C330D"/>
    <w:rsid w:val="007C4A57"/>
    <w:rsid w:val="007C55D8"/>
    <w:rsid w:val="007D1A26"/>
    <w:rsid w:val="007D3A97"/>
    <w:rsid w:val="007D4D47"/>
    <w:rsid w:val="007E5E56"/>
    <w:rsid w:val="007E65F8"/>
    <w:rsid w:val="007F06E8"/>
    <w:rsid w:val="007F1E97"/>
    <w:rsid w:val="007F7209"/>
    <w:rsid w:val="0080317A"/>
    <w:rsid w:val="0080375F"/>
    <w:rsid w:val="00803BAB"/>
    <w:rsid w:val="00807BB4"/>
    <w:rsid w:val="00807F26"/>
    <w:rsid w:val="00816620"/>
    <w:rsid w:val="00817713"/>
    <w:rsid w:val="00820CE4"/>
    <w:rsid w:val="00823316"/>
    <w:rsid w:val="008250FC"/>
    <w:rsid w:val="00826094"/>
    <w:rsid w:val="00830346"/>
    <w:rsid w:val="0084541B"/>
    <w:rsid w:val="00845C0A"/>
    <w:rsid w:val="00846E33"/>
    <w:rsid w:val="0084719D"/>
    <w:rsid w:val="00850495"/>
    <w:rsid w:val="00850E18"/>
    <w:rsid w:val="008522BA"/>
    <w:rsid w:val="00852B3D"/>
    <w:rsid w:val="008532C0"/>
    <w:rsid w:val="00853EF2"/>
    <w:rsid w:val="00856BEB"/>
    <w:rsid w:val="00857A98"/>
    <w:rsid w:val="00860128"/>
    <w:rsid w:val="0086328F"/>
    <w:rsid w:val="00865084"/>
    <w:rsid w:val="00866B69"/>
    <w:rsid w:val="00870846"/>
    <w:rsid w:val="00870E26"/>
    <w:rsid w:val="00871F15"/>
    <w:rsid w:val="00875519"/>
    <w:rsid w:val="0087672A"/>
    <w:rsid w:val="00877E4C"/>
    <w:rsid w:val="0088071D"/>
    <w:rsid w:val="008819A8"/>
    <w:rsid w:val="008830A7"/>
    <w:rsid w:val="00892F68"/>
    <w:rsid w:val="0089442B"/>
    <w:rsid w:val="00895F14"/>
    <w:rsid w:val="00897F5C"/>
    <w:rsid w:val="008A102B"/>
    <w:rsid w:val="008A2C46"/>
    <w:rsid w:val="008A2CC2"/>
    <w:rsid w:val="008A3A6F"/>
    <w:rsid w:val="008A4106"/>
    <w:rsid w:val="008A4712"/>
    <w:rsid w:val="008A7329"/>
    <w:rsid w:val="008B57E7"/>
    <w:rsid w:val="008B71DB"/>
    <w:rsid w:val="008C1B25"/>
    <w:rsid w:val="008C2C35"/>
    <w:rsid w:val="008C4DB3"/>
    <w:rsid w:val="008C5F1B"/>
    <w:rsid w:val="008D1BDF"/>
    <w:rsid w:val="008D2EF7"/>
    <w:rsid w:val="008D3575"/>
    <w:rsid w:val="008D3A6A"/>
    <w:rsid w:val="008D51DF"/>
    <w:rsid w:val="008D7029"/>
    <w:rsid w:val="008D7621"/>
    <w:rsid w:val="008D76CD"/>
    <w:rsid w:val="008E02A3"/>
    <w:rsid w:val="008E0B8A"/>
    <w:rsid w:val="008E0E8A"/>
    <w:rsid w:val="008E3D7A"/>
    <w:rsid w:val="008E44E2"/>
    <w:rsid w:val="008E49D3"/>
    <w:rsid w:val="008F0AE1"/>
    <w:rsid w:val="008F747B"/>
    <w:rsid w:val="00903AFC"/>
    <w:rsid w:val="00903C5D"/>
    <w:rsid w:val="0090646F"/>
    <w:rsid w:val="00907940"/>
    <w:rsid w:val="00911C40"/>
    <w:rsid w:val="00915177"/>
    <w:rsid w:val="0091579D"/>
    <w:rsid w:val="0092398C"/>
    <w:rsid w:val="009248A0"/>
    <w:rsid w:val="009321E8"/>
    <w:rsid w:val="009329A3"/>
    <w:rsid w:val="009337A3"/>
    <w:rsid w:val="00936AB2"/>
    <w:rsid w:val="00937AD5"/>
    <w:rsid w:val="0094434C"/>
    <w:rsid w:val="009511F3"/>
    <w:rsid w:val="009515B6"/>
    <w:rsid w:val="00952565"/>
    <w:rsid w:val="00952FB0"/>
    <w:rsid w:val="00954C08"/>
    <w:rsid w:val="00960904"/>
    <w:rsid w:val="009644AD"/>
    <w:rsid w:val="0096531F"/>
    <w:rsid w:val="00965890"/>
    <w:rsid w:val="00973B68"/>
    <w:rsid w:val="00974F07"/>
    <w:rsid w:val="00977482"/>
    <w:rsid w:val="009778F2"/>
    <w:rsid w:val="00983C8B"/>
    <w:rsid w:val="00984C8A"/>
    <w:rsid w:val="00987590"/>
    <w:rsid w:val="00990DDC"/>
    <w:rsid w:val="009924F7"/>
    <w:rsid w:val="0099519C"/>
    <w:rsid w:val="00995EBD"/>
    <w:rsid w:val="0099623D"/>
    <w:rsid w:val="009A20F7"/>
    <w:rsid w:val="009A40AD"/>
    <w:rsid w:val="009B08C1"/>
    <w:rsid w:val="009B3421"/>
    <w:rsid w:val="009B4756"/>
    <w:rsid w:val="009B4CF8"/>
    <w:rsid w:val="009C24E9"/>
    <w:rsid w:val="009C26B4"/>
    <w:rsid w:val="009C308E"/>
    <w:rsid w:val="009C3A7B"/>
    <w:rsid w:val="009C6041"/>
    <w:rsid w:val="009D0697"/>
    <w:rsid w:val="009D25B7"/>
    <w:rsid w:val="009D5497"/>
    <w:rsid w:val="009D77EC"/>
    <w:rsid w:val="009E07E0"/>
    <w:rsid w:val="009E1FA1"/>
    <w:rsid w:val="009E39DD"/>
    <w:rsid w:val="009E628D"/>
    <w:rsid w:val="009E66BD"/>
    <w:rsid w:val="009F457A"/>
    <w:rsid w:val="00A00E36"/>
    <w:rsid w:val="00A02044"/>
    <w:rsid w:val="00A021A5"/>
    <w:rsid w:val="00A027DB"/>
    <w:rsid w:val="00A02BC3"/>
    <w:rsid w:val="00A04BF4"/>
    <w:rsid w:val="00A04E2D"/>
    <w:rsid w:val="00A06275"/>
    <w:rsid w:val="00A06D51"/>
    <w:rsid w:val="00A07C8B"/>
    <w:rsid w:val="00A109C8"/>
    <w:rsid w:val="00A10BC4"/>
    <w:rsid w:val="00A10C1B"/>
    <w:rsid w:val="00A12129"/>
    <w:rsid w:val="00A1250F"/>
    <w:rsid w:val="00A14059"/>
    <w:rsid w:val="00A148FC"/>
    <w:rsid w:val="00A16AA5"/>
    <w:rsid w:val="00A1728D"/>
    <w:rsid w:val="00A20BAB"/>
    <w:rsid w:val="00A237B7"/>
    <w:rsid w:val="00A24387"/>
    <w:rsid w:val="00A26800"/>
    <w:rsid w:val="00A31780"/>
    <w:rsid w:val="00A31F65"/>
    <w:rsid w:val="00A34027"/>
    <w:rsid w:val="00A347F5"/>
    <w:rsid w:val="00A35046"/>
    <w:rsid w:val="00A367B9"/>
    <w:rsid w:val="00A377B8"/>
    <w:rsid w:val="00A41096"/>
    <w:rsid w:val="00A410A1"/>
    <w:rsid w:val="00A42528"/>
    <w:rsid w:val="00A42F70"/>
    <w:rsid w:val="00A43856"/>
    <w:rsid w:val="00A449EC"/>
    <w:rsid w:val="00A4528E"/>
    <w:rsid w:val="00A51ACE"/>
    <w:rsid w:val="00A51C47"/>
    <w:rsid w:val="00A5334A"/>
    <w:rsid w:val="00A54413"/>
    <w:rsid w:val="00A6061D"/>
    <w:rsid w:val="00A60C27"/>
    <w:rsid w:val="00A60D29"/>
    <w:rsid w:val="00A62442"/>
    <w:rsid w:val="00A64F79"/>
    <w:rsid w:val="00A663D8"/>
    <w:rsid w:val="00A70290"/>
    <w:rsid w:val="00A72DC0"/>
    <w:rsid w:val="00A81DA2"/>
    <w:rsid w:val="00A82962"/>
    <w:rsid w:val="00A82B89"/>
    <w:rsid w:val="00A83601"/>
    <w:rsid w:val="00A86B70"/>
    <w:rsid w:val="00A87931"/>
    <w:rsid w:val="00A91943"/>
    <w:rsid w:val="00A93F8F"/>
    <w:rsid w:val="00A942B3"/>
    <w:rsid w:val="00AA50EA"/>
    <w:rsid w:val="00AA583B"/>
    <w:rsid w:val="00AA5BBF"/>
    <w:rsid w:val="00AA648C"/>
    <w:rsid w:val="00AA6BF0"/>
    <w:rsid w:val="00AB14FA"/>
    <w:rsid w:val="00AB236A"/>
    <w:rsid w:val="00AB3688"/>
    <w:rsid w:val="00AB49F2"/>
    <w:rsid w:val="00AB59BF"/>
    <w:rsid w:val="00AC0027"/>
    <w:rsid w:val="00AC1A34"/>
    <w:rsid w:val="00AC223E"/>
    <w:rsid w:val="00AC33E2"/>
    <w:rsid w:val="00AC3477"/>
    <w:rsid w:val="00AC505C"/>
    <w:rsid w:val="00AC5A27"/>
    <w:rsid w:val="00AC5E65"/>
    <w:rsid w:val="00AD001A"/>
    <w:rsid w:val="00AD03E6"/>
    <w:rsid w:val="00AD0441"/>
    <w:rsid w:val="00AD065D"/>
    <w:rsid w:val="00AD0FC9"/>
    <w:rsid w:val="00AD2A52"/>
    <w:rsid w:val="00AD6F17"/>
    <w:rsid w:val="00AD7FA9"/>
    <w:rsid w:val="00AE1824"/>
    <w:rsid w:val="00AE2D8A"/>
    <w:rsid w:val="00AE6FAA"/>
    <w:rsid w:val="00AF3DB8"/>
    <w:rsid w:val="00AF3EA2"/>
    <w:rsid w:val="00AF5221"/>
    <w:rsid w:val="00B03942"/>
    <w:rsid w:val="00B039FE"/>
    <w:rsid w:val="00B04345"/>
    <w:rsid w:val="00B053C9"/>
    <w:rsid w:val="00B0683A"/>
    <w:rsid w:val="00B11BBA"/>
    <w:rsid w:val="00B1392A"/>
    <w:rsid w:val="00B13A1F"/>
    <w:rsid w:val="00B146F3"/>
    <w:rsid w:val="00B14D65"/>
    <w:rsid w:val="00B1706F"/>
    <w:rsid w:val="00B2035E"/>
    <w:rsid w:val="00B20E68"/>
    <w:rsid w:val="00B219D9"/>
    <w:rsid w:val="00B22614"/>
    <w:rsid w:val="00B22625"/>
    <w:rsid w:val="00B24205"/>
    <w:rsid w:val="00B27B76"/>
    <w:rsid w:val="00B3189C"/>
    <w:rsid w:val="00B338F9"/>
    <w:rsid w:val="00B3456B"/>
    <w:rsid w:val="00B34B1A"/>
    <w:rsid w:val="00B35263"/>
    <w:rsid w:val="00B3584F"/>
    <w:rsid w:val="00B3765A"/>
    <w:rsid w:val="00B37D32"/>
    <w:rsid w:val="00B40D1B"/>
    <w:rsid w:val="00B40EEB"/>
    <w:rsid w:val="00B41C33"/>
    <w:rsid w:val="00B428D5"/>
    <w:rsid w:val="00B437D6"/>
    <w:rsid w:val="00B50000"/>
    <w:rsid w:val="00B50C60"/>
    <w:rsid w:val="00B51192"/>
    <w:rsid w:val="00B518C1"/>
    <w:rsid w:val="00B51E0C"/>
    <w:rsid w:val="00B5661A"/>
    <w:rsid w:val="00B57434"/>
    <w:rsid w:val="00B57DA1"/>
    <w:rsid w:val="00B605F2"/>
    <w:rsid w:val="00B61480"/>
    <w:rsid w:val="00B646BB"/>
    <w:rsid w:val="00B65469"/>
    <w:rsid w:val="00B700E9"/>
    <w:rsid w:val="00B75A5E"/>
    <w:rsid w:val="00B7695C"/>
    <w:rsid w:val="00B76D1D"/>
    <w:rsid w:val="00B774D6"/>
    <w:rsid w:val="00B811B2"/>
    <w:rsid w:val="00B82301"/>
    <w:rsid w:val="00B8614F"/>
    <w:rsid w:val="00B8698B"/>
    <w:rsid w:val="00B910FC"/>
    <w:rsid w:val="00B916AC"/>
    <w:rsid w:val="00B91752"/>
    <w:rsid w:val="00B95C4D"/>
    <w:rsid w:val="00B95C66"/>
    <w:rsid w:val="00BA30E8"/>
    <w:rsid w:val="00BB1959"/>
    <w:rsid w:val="00BB22B1"/>
    <w:rsid w:val="00BB2AF2"/>
    <w:rsid w:val="00BB6500"/>
    <w:rsid w:val="00BC2310"/>
    <w:rsid w:val="00BC3772"/>
    <w:rsid w:val="00BC4BE2"/>
    <w:rsid w:val="00BC5FAC"/>
    <w:rsid w:val="00BC7CA7"/>
    <w:rsid w:val="00BD1E72"/>
    <w:rsid w:val="00BD1E83"/>
    <w:rsid w:val="00BD393E"/>
    <w:rsid w:val="00BE3D04"/>
    <w:rsid w:val="00BE5E00"/>
    <w:rsid w:val="00BE6387"/>
    <w:rsid w:val="00BF199A"/>
    <w:rsid w:val="00BF2682"/>
    <w:rsid w:val="00BF470D"/>
    <w:rsid w:val="00BF6C80"/>
    <w:rsid w:val="00BF76CF"/>
    <w:rsid w:val="00C01265"/>
    <w:rsid w:val="00C012E7"/>
    <w:rsid w:val="00C0321D"/>
    <w:rsid w:val="00C0545F"/>
    <w:rsid w:val="00C06830"/>
    <w:rsid w:val="00C13006"/>
    <w:rsid w:val="00C201EA"/>
    <w:rsid w:val="00C25384"/>
    <w:rsid w:val="00C32B4F"/>
    <w:rsid w:val="00C343EE"/>
    <w:rsid w:val="00C34B5A"/>
    <w:rsid w:val="00C37470"/>
    <w:rsid w:val="00C4037C"/>
    <w:rsid w:val="00C43336"/>
    <w:rsid w:val="00C4338A"/>
    <w:rsid w:val="00C4348B"/>
    <w:rsid w:val="00C435AD"/>
    <w:rsid w:val="00C437D8"/>
    <w:rsid w:val="00C43AC9"/>
    <w:rsid w:val="00C461C0"/>
    <w:rsid w:val="00C466B5"/>
    <w:rsid w:val="00C50F8C"/>
    <w:rsid w:val="00C53080"/>
    <w:rsid w:val="00C5467A"/>
    <w:rsid w:val="00C546F7"/>
    <w:rsid w:val="00C61634"/>
    <w:rsid w:val="00C61F76"/>
    <w:rsid w:val="00C624A6"/>
    <w:rsid w:val="00C63B8A"/>
    <w:rsid w:val="00C63BBA"/>
    <w:rsid w:val="00C63E67"/>
    <w:rsid w:val="00C64D2E"/>
    <w:rsid w:val="00C66A06"/>
    <w:rsid w:val="00C71080"/>
    <w:rsid w:val="00C717C5"/>
    <w:rsid w:val="00C7330F"/>
    <w:rsid w:val="00C7726E"/>
    <w:rsid w:val="00C77466"/>
    <w:rsid w:val="00C815E1"/>
    <w:rsid w:val="00C81A12"/>
    <w:rsid w:val="00C82B7C"/>
    <w:rsid w:val="00C833FD"/>
    <w:rsid w:val="00C83FE6"/>
    <w:rsid w:val="00C84159"/>
    <w:rsid w:val="00C84B77"/>
    <w:rsid w:val="00C906DE"/>
    <w:rsid w:val="00C9197C"/>
    <w:rsid w:val="00C93528"/>
    <w:rsid w:val="00C94BA4"/>
    <w:rsid w:val="00C95D11"/>
    <w:rsid w:val="00CA0515"/>
    <w:rsid w:val="00CA0F0A"/>
    <w:rsid w:val="00CA3D37"/>
    <w:rsid w:val="00CA494D"/>
    <w:rsid w:val="00CA6120"/>
    <w:rsid w:val="00CA641B"/>
    <w:rsid w:val="00CA6B43"/>
    <w:rsid w:val="00CA7719"/>
    <w:rsid w:val="00CB432D"/>
    <w:rsid w:val="00CB451C"/>
    <w:rsid w:val="00CB5B30"/>
    <w:rsid w:val="00CB6ECD"/>
    <w:rsid w:val="00CB7591"/>
    <w:rsid w:val="00CC128A"/>
    <w:rsid w:val="00CC201C"/>
    <w:rsid w:val="00CC2D86"/>
    <w:rsid w:val="00CC5BB3"/>
    <w:rsid w:val="00CC6EF5"/>
    <w:rsid w:val="00CD3249"/>
    <w:rsid w:val="00CD4131"/>
    <w:rsid w:val="00CD5457"/>
    <w:rsid w:val="00CD70B2"/>
    <w:rsid w:val="00CD75A8"/>
    <w:rsid w:val="00CE1FC6"/>
    <w:rsid w:val="00CE287D"/>
    <w:rsid w:val="00CE293C"/>
    <w:rsid w:val="00CE3578"/>
    <w:rsid w:val="00CE3E2D"/>
    <w:rsid w:val="00CE60EC"/>
    <w:rsid w:val="00CF123B"/>
    <w:rsid w:val="00CF1E1C"/>
    <w:rsid w:val="00CF5315"/>
    <w:rsid w:val="00CF538A"/>
    <w:rsid w:val="00D02D90"/>
    <w:rsid w:val="00D05069"/>
    <w:rsid w:val="00D068A9"/>
    <w:rsid w:val="00D06FF1"/>
    <w:rsid w:val="00D07559"/>
    <w:rsid w:val="00D075E8"/>
    <w:rsid w:val="00D11122"/>
    <w:rsid w:val="00D12689"/>
    <w:rsid w:val="00D14BD3"/>
    <w:rsid w:val="00D174D7"/>
    <w:rsid w:val="00D22577"/>
    <w:rsid w:val="00D2322D"/>
    <w:rsid w:val="00D24736"/>
    <w:rsid w:val="00D26C0A"/>
    <w:rsid w:val="00D2757A"/>
    <w:rsid w:val="00D30CEB"/>
    <w:rsid w:val="00D33D51"/>
    <w:rsid w:val="00D34191"/>
    <w:rsid w:val="00D37F54"/>
    <w:rsid w:val="00D417F5"/>
    <w:rsid w:val="00D4294E"/>
    <w:rsid w:val="00D44BDE"/>
    <w:rsid w:val="00D452CF"/>
    <w:rsid w:val="00D47185"/>
    <w:rsid w:val="00D527A0"/>
    <w:rsid w:val="00D53956"/>
    <w:rsid w:val="00D56827"/>
    <w:rsid w:val="00D56FD4"/>
    <w:rsid w:val="00D57E06"/>
    <w:rsid w:val="00D57FF9"/>
    <w:rsid w:val="00D61A76"/>
    <w:rsid w:val="00D61DFB"/>
    <w:rsid w:val="00D671D2"/>
    <w:rsid w:val="00D67CEB"/>
    <w:rsid w:val="00D71481"/>
    <w:rsid w:val="00D72C4E"/>
    <w:rsid w:val="00D81846"/>
    <w:rsid w:val="00D85457"/>
    <w:rsid w:val="00D861CC"/>
    <w:rsid w:val="00D86B99"/>
    <w:rsid w:val="00D86E9A"/>
    <w:rsid w:val="00D87DF4"/>
    <w:rsid w:val="00D97F95"/>
    <w:rsid w:val="00DA22FE"/>
    <w:rsid w:val="00DA2648"/>
    <w:rsid w:val="00DA4020"/>
    <w:rsid w:val="00DA4334"/>
    <w:rsid w:val="00DA5DA8"/>
    <w:rsid w:val="00DA7D7F"/>
    <w:rsid w:val="00DB2EF0"/>
    <w:rsid w:val="00DB4067"/>
    <w:rsid w:val="00DB5F21"/>
    <w:rsid w:val="00DC00DE"/>
    <w:rsid w:val="00DC1389"/>
    <w:rsid w:val="00DC3673"/>
    <w:rsid w:val="00DC53F8"/>
    <w:rsid w:val="00DC7866"/>
    <w:rsid w:val="00DD2BE7"/>
    <w:rsid w:val="00DD30DF"/>
    <w:rsid w:val="00DE1785"/>
    <w:rsid w:val="00DE348E"/>
    <w:rsid w:val="00DE44B6"/>
    <w:rsid w:val="00DE4C8F"/>
    <w:rsid w:val="00DE4FCB"/>
    <w:rsid w:val="00DE54C2"/>
    <w:rsid w:val="00DE741C"/>
    <w:rsid w:val="00DF0E95"/>
    <w:rsid w:val="00DF293E"/>
    <w:rsid w:val="00DF6B84"/>
    <w:rsid w:val="00E06453"/>
    <w:rsid w:val="00E12C82"/>
    <w:rsid w:val="00E15653"/>
    <w:rsid w:val="00E1727F"/>
    <w:rsid w:val="00E17D11"/>
    <w:rsid w:val="00E20880"/>
    <w:rsid w:val="00E21336"/>
    <w:rsid w:val="00E22204"/>
    <w:rsid w:val="00E2288A"/>
    <w:rsid w:val="00E2333F"/>
    <w:rsid w:val="00E250C9"/>
    <w:rsid w:val="00E27083"/>
    <w:rsid w:val="00E328D8"/>
    <w:rsid w:val="00E32CCF"/>
    <w:rsid w:val="00E331DD"/>
    <w:rsid w:val="00E34991"/>
    <w:rsid w:val="00E36A4A"/>
    <w:rsid w:val="00E3782F"/>
    <w:rsid w:val="00E401FD"/>
    <w:rsid w:val="00E439D7"/>
    <w:rsid w:val="00E43C8D"/>
    <w:rsid w:val="00E45582"/>
    <w:rsid w:val="00E512D5"/>
    <w:rsid w:val="00E53C0E"/>
    <w:rsid w:val="00E53F62"/>
    <w:rsid w:val="00E53F9A"/>
    <w:rsid w:val="00E54E96"/>
    <w:rsid w:val="00E5748F"/>
    <w:rsid w:val="00E5763F"/>
    <w:rsid w:val="00E577AF"/>
    <w:rsid w:val="00E612B4"/>
    <w:rsid w:val="00E62D16"/>
    <w:rsid w:val="00E63F13"/>
    <w:rsid w:val="00E64C31"/>
    <w:rsid w:val="00E654DA"/>
    <w:rsid w:val="00E661A9"/>
    <w:rsid w:val="00E6744B"/>
    <w:rsid w:val="00E715C3"/>
    <w:rsid w:val="00E72483"/>
    <w:rsid w:val="00E740BB"/>
    <w:rsid w:val="00E74491"/>
    <w:rsid w:val="00E754EC"/>
    <w:rsid w:val="00E821A5"/>
    <w:rsid w:val="00E8535C"/>
    <w:rsid w:val="00E86766"/>
    <w:rsid w:val="00E86D99"/>
    <w:rsid w:val="00E923B0"/>
    <w:rsid w:val="00EA0352"/>
    <w:rsid w:val="00EA06BE"/>
    <w:rsid w:val="00EA3C40"/>
    <w:rsid w:val="00EA4849"/>
    <w:rsid w:val="00EB1E50"/>
    <w:rsid w:val="00EB4BE2"/>
    <w:rsid w:val="00EB6D93"/>
    <w:rsid w:val="00EB75B5"/>
    <w:rsid w:val="00EC17B2"/>
    <w:rsid w:val="00EC3A48"/>
    <w:rsid w:val="00ED0FE3"/>
    <w:rsid w:val="00ED5402"/>
    <w:rsid w:val="00ED5B6E"/>
    <w:rsid w:val="00ED6446"/>
    <w:rsid w:val="00ED78C8"/>
    <w:rsid w:val="00EE053F"/>
    <w:rsid w:val="00EE1E44"/>
    <w:rsid w:val="00EE4401"/>
    <w:rsid w:val="00EE57C9"/>
    <w:rsid w:val="00EE6A4C"/>
    <w:rsid w:val="00EE6F84"/>
    <w:rsid w:val="00EE7A5D"/>
    <w:rsid w:val="00EF138A"/>
    <w:rsid w:val="00EF6C89"/>
    <w:rsid w:val="00EF7AB9"/>
    <w:rsid w:val="00F012B9"/>
    <w:rsid w:val="00F0266B"/>
    <w:rsid w:val="00F04A10"/>
    <w:rsid w:val="00F05436"/>
    <w:rsid w:val="00F05CBA"/>
    <w:rsid w:val="00F10D9D"/>
    <w:rsid w:val="00F1363D"/>
    <w:rsid w:val="00F1502E"/>
    <w:rsid w:val="00F15B7E"/>
    <w:rsid w:val="00F165EA"/>
    <w:rsid w:val="00F16F73"/>
    <w:rsid w:val="00F17B5F"/>
    <w:rsid w:val="00F20DA8"/>
    <w:rsid w:val="00F2191A"/>
    <w:rsid w:val="00F21974"/>
    <w:rsid w:val="00F23E64"/>
    <w:rsid w:val="00F2447C"/>
    <w:rsid w:val="00F24C3F"/>
    <w:rsid w:val="00F24D23"/>
    <w:rsid w:val="00F24F4D"/>
    <w:rsid w:val="00F25834"/>
    <w:rsid w:val="00F2617F"/>
    <w:rsid w:val="00F26FE5"/>
    <w:rsid w:val="00F306A9"/>
    <w:rsid w:val="00F30CDC"/>
    <w:rsid w:val="00F31CA1"/>
    <w:rsid w:val="00F33568"/>
    <w:rsid w:val="00F349EC"/>
    <w:rsid w:val="00F41374"/>
    <w:rsid w:val="00F4256C"/>
    <w:rsid w:val="00F4316B"/>
    <w:rsid w:val="00F44B64"/>
    <w:rsid w:val="00F5034F"/>
    <w:rsid w:val="00F515A2"/>
    <w:rsid w:val="00F53EFA"/>
    <w:rsid w:val="00F54804"/>
    <w:rsid w:val="00F54D49"/>
    <w:rsid w:val="00F63229"/>
    <w:rsid w:val="00F64013"/>
    <w:rsid w:val="00F65970"/>
    <w:rsid w:val="00F65A5F"/>
    <w:rsid w:val="00F70DF5"/>
    <w:rsid w:val="00F7130D"/>
    <w:rsid w:val="00F73A7D"/>
    <w:rsid w:val="00F73BF7"/>
    <w:rsid w:val="00F76760"/>
    <w:rsid w:val="00F77AB8"/>
    <w:rsid w:val="00F85591"/>
    <w:rsid w:val="00F86173"/>
    <w:rsid w:val="00F918A7"/>
    <w:rsid w:val="00F94FBD"/>
    <w:rsid w:val="00F976CC"/>
    <w:rsid w:val="00FA048A"/>
    <w:rsid w:val="00FA5697"/>
    <w:rsid w:val="00FA6C33"/>
    <w:rsid w:val="00FB2BD4"/>
    <w:rsid w:val="00FC22F6"/>
    <w:rsid w:val="00FC571C"/>
    <w:rsid w:val="00FC77F0"/>
    <w:rsid w:val="00FD0AA7"/>
    <w:rsid w:val="00FD4F56"/>
    <w:rsid w:val="00FD5289"/>
    <w:rsid w:val="00FD529E"/>
    <w:rsid w:val="00FD5C7F"/>
    <w:rsid w:val="00FD7870"/>
    <w:rsid w:val="00FE0461"/>
    <w:rsid w:val="00FE11C9"/>
    <w:rsid w:val="00FE2793"/>
    <w:rsid w:val="00FE6A8E"/>
    <w:rsid w:val="00FF00F7"/>
    <w:rsid w:val="00FF0325"/>
    <w:rsid w:val="00FF0874"/>
    <w:rsid w:val="00FF0E59"/>
    <w:rsid w:val="00FF32A2"/>
    <w:rsid w:val="00FF3FCF"/>
    <w:rsid w:val="00FF439F"/>
    <w:rsid w:val="00FF4B43"/>
    <w:rsid w:val="00FF67BD"/>
    <w:rsid w:val="00FF6A95"/>
    <w:rsid w:val="00FF7289"/>
    <w:rsid w:val="029551A4"/>
    <w:rsid w:val="2288DD8F"/>
    <w:rsid w:val="2FAC59EA"/>
    <w:rsid w:val="4FA4AA04"/>
    <w:rsid w:val="50BC0E98"/>
    <w:rsid w:val="713B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34A505"/>
  <w15:docId w15:val="{BCDAF4C1-1045-43B2-8397-9A6A5CE5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C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basedOn w:val="Normal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/commonwealth-biosecurity-203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1" ma:contentTypeDescription="Create a new document." ma:contentTypeScope="" ma:versionID="267ed49e84b38bc69b166731b36a04a7">
  <xsd:schema xmlns:xsd="http://www.w3.org/2001/XMLSchema" xmlns:xs="http://www.w3.org/2001/XMLSchema" xmlns:p="http://schemas.microsoft.com/office/2006/metadata/properties" xmlns:ns2="58e0c8f0-cb8c-458d-8ade-c30c1be0c6cd" xmlns:ns3="e804b271-6d48-4592-838f-10e1aed7a32d" targetNamespace="http://schemas.microsoft.com/office/2006/metadata/properties" ma:root="true" ma:fieldsID="00c1d4f120036a3d390237e1d4639898" ns2:_="" ns3:_="">
    <xsd:import namespace="58e0c8f0-cb8c-458d-8ade-c30c1be0c6cd"/>
    <xsd:import namespace="e804b271-6d48-4592-838f-10e1aed7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e0c8f0-cb8c-458d-8ade-c30c1be0c6cd" xsi:nil="true"/>
  </documentManagement>
</p:properties>
</file>

<file path=customXml/itemProps1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5FFC3-CC40-481F-B9F8-9808D801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48BCB-3594-4425-87C7-2C1660AE63E9}">
  <ds:schemaRefs>
    <ds:schemaRef ds:uri="http://schemas.microsoft.com/office/2006/metadata/properties"/>
    <ds:schemaRef ds:uri="http://schemas.microsoft.com/office/infopath/2007/PartnerControls"/>
    <ds:schemaRef ds:uri="58e0c8f0-cb8c-458d-8ade-c30c1be0c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724</Words>
  <Characters>4129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Agriculture, Water and the Environment Cargo Consultative Committee - Meeting 89 Communique</dc:title>
  <dc:subject/>
  <dc:creator>Department of Agriculture, Water and the Environment</dc:creator>
  <cp:keywords/>
  <dc:description/>
  <cp:lastPrinted>2021-02-11T23:07:00Z</cp:lastPrinted>
  <dcterms:created xsi:type="dcterms:W3CDTF">2021-08-03T03:46:00Z</dcterms:created>
  <dcterms:modified xsi:type="dcterms:W3CDTF">2021-08-19T01:52:00Z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</Properties>
</file>