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ABF17" w14:textId="1EC95518" w:rsidR="4254D2DB" w:rsidRDefault="4254D2DB" w:rsidP="437E659D">
      <w:pPr>
        <w:tabs>
          <w:tab w:val="left" w:pos="746"/>
        </w:tabs>
        <w:spacing w:line="264" w:lineRule="auto"/>
        <w:jc w:val="center"/>
      </w:pPr>
      <w:r w:rsidRPr="437E659D">
        <w:rPr>
          <w:rFonts w:ascii="Calibri" w:eastAsia="Calibri" w:hAnsi="Calibri" w:cs="Calibri"/>
          <w:b/>
          <w:bCs/>
          <w:color w:val="000000" w:themeColor="text1"/>
          <w:sz w:val="32"/>
          <w:szCs w:val="32"/>
          <w:lang w:val="en-GB"/>
        </w:rPr>
        <w:t>Communique</w:t>
      </w:r>
    </w:p>
    <w:p w14:paraId="5190CFFA" w14:textId="60C9B435" w:rsidR="4254D2DB" w:rsidRDefault="4254D2DB" w:rsidP="437E659D">
      <w:pPr>
        <w:tabs>
          <w:tab w:val="left" w:pos="746"/>
        </w:tabs>
        <w:spacing w:line="264" w:lineRule="auto"/>
        <w:jc w:val="center"/>
      </w:pPr>
      <w:r w:rsidRPr="437E659D">
        <w:rPr>
          <w:rFonts w:ascii="Calibri" w:eastAsia="Calibri" w:hAnsi="Calibri" w:cs="Calibri"/>
          <w:b/>
          <w:bCs/>
          <w:color w:val="000000" w:themeColor="text1"/>
          <w:sz w:val="24"/>
          <w:lang w:val="en-GB"/>
        </w:rPr>
        <w:t>Meeting 102– 27 November 2025</w:t>
      </w:r>
    </w:p>
    <w:p w14:paraId="14312970" w14:textId="5F354B6B" w:rsidR="4254D2DB" w:rsidRDefault="4254D2DB" w:rsidP="437E659D">
      <w:pPr>
        <w:spacing w:line="264" w:lineRule="auto"/>
      </w:pPr>
      <w:r w:rsidRPr="437E659D">
        <w:rPr>
          <w:rFonts w:ascii="Calibri" w:eastAsia="Calibri" w:hAnsi="Calibri" w:cs="Calibri"/>
          <w:color w:val="000000" w:themeColor="text1"/>
          <w:szCs w:val="22"/>
          <w:lang w:val="en-GB"/>
        </w:rPr>
        <w:t xml:space="preserve">The DAFF Cargo Consultative Committee (DCCC) Meeting 102 convened at Agriculture House, 70 Northbourne Avenue, Canberra, </w:t>
      </w:r>
      <w:r w:rsidRPr="437E659D">
        <w:rPr>
          <w:rFonts w:ascii="Calibri" w:eastAsia="Calibri" w:hAnsi="Calibri" w:cs="Calibri"/>
          <w:color w:val="000000" w:themeColor="text1"/>
          <w:szCs w:val="22"/>
        </w:rPr>
        <w:t>and virtually</w:t>
      </w:r>
      <w:r w:rsidRPr="437E659D">
        <w:rPr>
          <w:rFonts w:ascii="Calibri" w:eastAsia="Calibri" w:hAnsi="Calibri" w:cs="Calibri"/>
          <w:color w:val="000000" w:themeColor="text1"/>
          <w:szCs w:val="22"/>
          <w:lang w:val="en-GB"/>
        </w:rPr>
        <w:t>.</w:t>
      </w:r>
    </w:p>
    <w:p w14:paraId="781A617F" w14:textId="3A8C4CB0" w:rsidR="4254D2DB" w:rsidRDefault="4254D2DB" w:rsidP="437E659D">
      <w:pPr>
        <w:spacing w:line="264" w:lineRule="auto"/>
      </w:pPr>
      <w:r w:rsidRPr="437E659D">
        <w:rPr>
          <w:rFonts w:ascii="Calibri" w:eastAsia="Calibri" w:hAnsi="Calibri" w:cs="Calibri"/>
          <w:color w:val="000000" w:themeColor="text1"/>
          <w:szCs w:val="22"/>
          <w:lang w:val="en-GB"/>
        </w:rPr>
        <w:t>The Chair, Monica Collins, First Assistant Secretary, Biosecurity Operations Division (BOD) opened the meeting with an acknowledgement of country and welcomed in person and virtual attendees.</w:t>
      </w:r>
    </w:p>
    <w:p w14:paraId="68435462" w14:textId="5E195D51" w:rsidR="4254D2DB" w:rsidRDefault="4254D2DB" w:rsidP="764C27B6">
      <w:pPr>
        <w:spacing w:before="120" w:line="264" w:lineRule="auto"/>
        <w:rPr>
          <w:rFonts w:ascii="Calibri" w:eastAsia="Calibri" w:hAnsi="Calibri" w:cs="Calibri"/>
          <w:color w:val="000000" w:themeColor="text1"/>
          <w:szCs w:val="22"/>
          <w:lang w:val="en-GB"/>
        </w:rPr>
      </w:pPr>
      <w:r w:rsidRPr="764C27B6">
        <w:rPr>
          <w:rFonts w:ascii="Calibri" w:eastAsia="Calibri" w:hAnsi="Calibri" w:cs="Calibri"/>
          <w:color w:val="000000" w:themeColor="text1"/>
          <w:szCs w:val="22"/>
          <w:lang w:val="en-GB"/>
        </w:rPr>
        <w:t xml:space="preserve">The minutes from DCCC meeting 101 were accepted. There were no outstanding action items. All items were addressed through the papers shared or </w:t>
      </w:r>
      <w:r w:rsidR="25386708" w:rsidRPr="764C27B6">
        <w:rPr>
          <w:rFonts w:ascii="Calibri" w:eastAsia="Calibri" w:hAnsi="Calibri" w:cs="Calibri"/>
          <w:color w:val="000000" w:themeColor="text1"/>
          <w:szCs w:val="22"/>
          <w:lang w:val="en-GB"/>
        </w:rPr>
        <w:t xml:space="preserve">as </w:t>
      </w:r>
      <w:r w:rsidRPr="764C27B6">
        <w:rPr>
          <w:rFonts w:ascii="Calibri" w:eastAsia="Calibri" w:hAnsi="Calibri" w:cs="Calibri"/>
          <w:color w:val="000000" w:themeColor="text1"/>
          <w:szCs w:val="22"/>
          <w:lang w:val="en-GB"/>
        </w:rPr>
        <w:t xml:space="preserve">inclusion on the agenda for DCCC 102 as </w:t>
      </w:r>
      <w:r w:rsidR="000B7D96">
        <w:rPr>
          <w:rFonts w:ascii="Calibri" w:eastAsia="Calibri" w:hAnsi="Calibri" w:cs="Calibri"/>
          <w:color w:val="000000" w:themeColor="text1"/>
          <w:szCs w:val="22"/>
          <w:lang w:val="en-GB"/>
        </w:rPr>
        <w:t xml:space="preserve">a </w:t>
      </w:r>
      <w:r w:rsidRPr="764C27B6">
        <w:rPr>
          <w:rFonts w:ascii="Calibri" w:eastAsia="Calibri" w:hAnsi="Calibri" w:cs="Calibri"/>
          <w:color w:val="000000" w:themeColor="text1"/>
          <w:szCs w:val="22"/>
          <w:lang w:val="en-GB"/>
        </w:rPr>
        <w:t>topic of discussion</w:t>
      </w:r>
      <w:r w:rsidR="028EBC45" w:rsidRPr="764C27B6">
        <w:rPr>
          <w:rFonts w:ascii="Calibri" w:eastAsia="Calibri" w:hAnsi="Calibri" w:cs="Calibri"/>
          <w:color w:val="000000" w:themeColor="text1"/>
          <w:szCs w:val="22"/>
          <w:lang w:val="en-GB"/>
        </w:rPr>
        <w:t xml:space="preserve">. </w:t>
      </w:r>
    </w:p>
    <w:p w14:paraId="108173C1" w14:textId="61EE76DF" w:rsidR="4254D2DB" w:rsidRDefault="4254D2DB" w:rsidP="4C6B4D3F">
      <w:pPr>
        <w:spacing w:before="120" w:line="264" w:lineRule="auto"/>
        <w:rPr>
          <w:rFonts w:ascii="Calibri" w:eastAsia="Calibri" w:hAnsi="Calibri" w:cs="Calibri"/>
          <w:color w:val="000000" w:themeColor="text1"/>
          <w:szCs w:val="22"/>
          <w:lang w:val="en-GB"/>
        </w:rPr>
      </w:pPr>
      <w:r w:rsidRPr="4C6B4D3F">
        <w:rPr>
          <w:rFonts w:ascii="Calibri" w:eastAsia="Calibri" w:hAnsi="Calibri" w:cs="Calibri"/>
          <w:color w:val="000000" w:themeColor="text1"/>
          <w:szCs w:val="22"/>
          <w:lang w:val="en-GB"/>
        </w:rPr>
        <w:t xml:space="preserve">The Chair updated </w:t>
      </w:r>
      <w:r w:rsidR="007E4526">
        <w:rPr>
          <w:rFonts w:ascii="Calibri" w:eastAsia="Calibri" w:hAnsi="Calibri" w:cs="Calibri"/>
          <w:color w:val="000000" w:themeColor="text1"/>
          <w:szCs w:val="22"/>
          <w:lang w:val="en-GB"/>
        </w:rPr>
        <w:t xml:space="preserve">DCCC </w:t>
      </w:r>
      <w:r w:rsidRPr="4C6B4D3F">
        <w:rPr>
          <w:rFonts w:ascii="Calibri" w:eastAsia="Calibri" w:hAnsi="Calibri" w:cs="Calibri"/>
          <w:color w:val="000000" w:themeColor="text1"/>
          <w:szCs w:val="22"/>
          <w:lang w:val="en-GB"/>
        </w:rPr>
        <w:t xml:space="preserve">members on the biosecurity business pledge, </w:t>
      </w:r>
      <w:r w:rsidRPr="4C6B4D3F">
        <w:rPr>
          <w:rFonts w:ascii="Calibri" w:eastAsia="Calibri" w:hAnsi="Calibri" w:cs="Calibri"/>
          <w:color w:val="000000" w:themeColor="text1"/>
          <w:szCs w:val="22"/>
        </w:rPr>
        <w:t xml:space="preserve">a national initiative inviting businesses to take proactive steps to integrate practical biosecurity practices into their operations. </w:t>
      </w:r>
      <w:r w:rsidRPr="4C6B4D3F">
        <w:rPr>
          <w:rFonts w:ascii="Calibri" w:eastAsia="Calibri" w:hAnsi="Calibri" w:cs="Calibri"/>
          <w:color w:val="000000" w:themeColor="text1"/>
          <w:szCs w:val="22"/>
          <w:lang w:val="en-GB"/>
        </w:rPr>
        <w:t xml:space="preserve">The pledge was launched at the </w:t>
      </w:r>
      <w:r w:rsidRPr="4C6B4D3F">
        <w:rPr>
          <w:rFonts w:ascii="Calibri" w:eastAsia="Calibri" w:hAnsi="Calibri" w:cs="Calibri"/>
          <w:color w:val="000000" w:themeColor="text1"/>
          <w:szCs w:val="22"/>
        </w:rPr>
        <w:t xml:space="preserve">National Biosecurity Forum </w:t>
      </w:r>
      <w:r w:rsidRPr="00524826">
        <w:rPr>
          <w:rFonts w:ascii="Calibri" w:eastAsia="Calibri" w:hAnsi="Calibri" w:cs="Calibri"/>
          <w:color w:val="000000" w:themeColor="text1"/>
          <w:szCs w:val="22"/>
        </w:rPr>
        <w:t>on 5-7</w:t>
      </w:r>
      <w:r w:rsidR="00A2359F" w:rsidRPr="00524826">
        <w:rPr>
          <w:rFonts w:ascii="Calibri" w:eastAsia="Calibri" w:hAnsi="Calibri" w:cs="Calibri"/>
          <w:color w:val="000000" w:themeColor="text1"/>
          <w:szCs w:val="22"/>
        </w:rPr>
        <w:t xml:space="preserve"> November</w:t>
      </w:r>
      <w:r w:rsidRPr="4C6B4D3F">
        <w:rPr>
          <w:rFonts w:ascii="Calibri" w:eastAsia="Calibri" w:hAnsi="Calibri" w:cs="Calibri"/>
          <w:color w:val="000000" w:themeColor="text1"/>
          <w:szCs w:val="22"/>
        </w:rPr>
        <w:t xml:space="preserve">. The Chair spoke about </w:t>
      </w:r>
      <w:r w:rsidRPr="4C6B4D3F">
        <w:rPr>
          <w:rFonts w:ascii="Calibri" w:eastAsia="Calibri" w:hAnsi="Calibri" w:cs="Calibri"/>
          <w:color w:val="000000" w:themeColor="text1"/>
          <w:szCs w:val="22"/>
          <w:lang w:val="en-GB"/>
        </w:rPr>
        <w:t>how the biosecurity business pledge will raise awareness of biosecurity in supply chains and provide entities an opportunity to reduce biosecurity risk. The Chair thanked Carolyn McGill for raising the topic and commented that</w:t>
      </w:r>
      <w:r w:rsidR="005808E7">
        <w:rPr>
          <w:rFonts w:ascii="Calibri" w:eastAsia="Calibri" w:hAnsi="Calibri" w:cs="Calibri"/>
          <w:color w:val="000000" w:themeColor="text1"/>
          <w:szCs w:val="22"/>
          <w:lang w:val="en-GB"/>
        </w:rPr>
        <w:t>,</w:t>
      </w:r>
      <w:r w:rsidRPr="4C6B4D3F">
        <w:rPr>
          <w:rFonts w:ascii="Calibri" w:eastAsia="Calibri" w:hAnsi="Calibri" w:cs="Calibri"/>
          <w:color w:val="000000" w:themeColor="text1"/>
          <w:szCs w:val="22"/>
          <w:lang w:val="en-GB"/>
        </w:rPr>
        <w:t xml:space="preserve"> by doing so</w:t>
      </w:r>
      <w:r w:rsidR="005808E7">
        <w:rPr>
          <w:rFonts w:ascii="Calibri" w:eastAsia="Calibri" w:hAnsi="Calibri" w:cs="Calibri"/>
          <w:color w:val="000000" w:themeColor="text1"/>
          <w:szCs w:val="22"/>
          <w:lang w:val="en-GB"/>
        </w:rPr>
        <w:t xml:space="preserve">, is </w:t>
      </w:r>
      <w:r w:rsidR="004E7194">
        <w:rPr>
          <w:rFonts w:ascii="Calibri" w:eastAsia="Calibri" w:hAnsi="Calibri" w:cs="Calibri"/>
          <w:color w:val="000000" w:themeColor="text1"/>
          <w:szCs w:val="22"/>
          <w:lang w:val="en-GB"/>
        </w:rPr>
        <w:t xml:space="preserve">supporting use of this </w:t>
      </w:r>
      <w:r w:rsidRPr="4C6B4D3F">
        <w:rPr>
          <w:rFonts w:ascii="Calibri" w:eastAsia="Calibri" w:hAnsi="Calibri" w:cs="Calibri"/>
          <w:color w:val="000000" w:themeColor="text1"/>
          <w:szCs w:val="22"/>
          <w:lang w:val="en-GB"/>
        </w:rPr>
        <w:t xml:space="preserve">forum to drive strategic outcomes.  </w:t>
      </w:r>
    </w:p>
    <w:p w14:paraId="2BD784DC" w14:textId="64727582" w:rsidR="4254D2DB" w:rsidRDefault="4254D2DB" w:rsidP="764C27B6">
      <w:pPr>
        <w:spacing w:before="120" w:line="264" w:lineRule="auto"/>
        <w:rPr>
          <w:rFonts w:ascii="Calibri" w:eastAsia="Calibri" w:hAnsi="Calibri" w:cs="Calibri"/>
          <w:color w:val="000000" w:themeColor="text1"/>
          <w:szCs w:val="22"/>
          <w:lang w:val="en-US"/>
        </w:rPr>
      </w:pPr>
      <w:r w:rsidRPr="764C27B6">
        <w:rPr>
          <w:rFonts w:ascii="Calibri" w:eastAsia="Calibri" w:hAnsi="Calibri" w:cs="Calibri"/>
          <w:color w:val="000000" w:themeColor="text1"/>
          <w:szCs w:val="22"/>
          <w:lang w:val="en-US"/>
        </w:rPr>
        <w:t>The Chair provided an update on the Government’s economic reform</w:t>
      </w:r>
      <w:r w:rsidR="311D0552" w:rsidRPr="764C27B6">
        <w:rPr>
          <w:rFonts w:ascii="Calibri" w:eastAsia="Calibri" w:hAnsi="Calibri" w:cs="Calibri"/>
          <w:color w:val="000000" w:themeColor="text1"/>
          <w:szCs w:val="22"/>
          <w:lang w:val="en-US"/>
        </w:rPr>
        <w:t xml:space="preserve"> </w:t>
      </w:r>
      <w:r w:rsidRPr="764C27B6">
        <w:rPr>
          <w:rFonts w:ascii="Calibri" w:eastAsia="Calibri" w:hAnsi="Calibri" w:cs="Calibri"/>
          <w:color w:val="000000" w:themeColor="text1"/>
          <w:szCs w:val="22"/>
        </w:rPr>
        <w:t xml:space="preserve">work through the Treasurer’s Economic Forum. </w:t>
      </w:r>
      <w:r w:rsidRPr="764C27B6">
        <w:rPr>
          <w:rFonts w:ascii="Calibri" w:eastAsia="Calibri" w:hAnsi="Calibri" w:cs="Calibri"/>
          <w:color w:val="000000" w:themeColor="text1"/>
          <w:szCs w:val="22"/>
          <w:lang w:val="en-US"/>
        </w:rPr>
        <w:t>Key initiatives include enhancing productivity by streamlining business processes</w:t>
      </w:r>
      <w:r w:rsidR="007E4526">
        <w:rPr>
          <w:rFonts w:ascii="Calibri" w:eastAsia="Calibri" w:hAnsi="Calibri" w:cs="Calibri"/>
          <w:color w:val="000000" w:themeColor="text1"/>
          <w:szCs w:val="22"/>
          <w:lang w:val="en-US"/>
        </w:rPr>
        <w:t>, improv</w:t>
      </w:r>
      <w:r w:rsidR="004E7194">
        <w:rPr>
          <w:rFonts w:ascii="Calibri" w:eastAsia="Calibri" w:hAnsi="Calibri" w:cs="Calibri"/>
          <w:color w:val="000000" w:themeColor="text1"/>
          <w:szCs w:val="22"/>
          <w:lang w:val="en-US"/>
        </w:rPr>
        <w:t>ing</w:t>
      </w:r>
      <w:r w:rsidR="007E4526">
        <w:rPr>
          <w:rFonts w:ascii="Calibri" w:eastAsia="Calibri" w:hAnsi="Calibri" w:cs="Calibri"/>
          <w:color w:val="000000" w:themeColor="text1"/>
          <w:szCs w:val="22"/>
          <w:lang w:val="en-US"/>
        </w:rPr>
        <w:t xml:space="preserve"> ICT capability and</w:t>
      </w:r>
      <w:r w:rsidRPr="764C27B6">
        <w:rPr>
          <w:rFonts w:ascii="Calibri" w:eastAsia="Calibri" w:hAnsi="Calibri" w:cs="Calibri"/>
          <w:color w:val="000000" w:themeColor="text1"/>
          <w:szCs w:val="22"/>
          <w:lang w:val="en-US"/>
        </w:rPr>
        <w:t xml:space="preserve"> </w:t>
      </w:r>
      <w:proofErr w:type="spellStart"/>
      <w:r w:rsidRPr="764C27B6">
        <w:rPr>
          <w:rFonts w:ascii="Calibri" w:eastAsia="Calibri" w:hAnsi="Calibri" w:cs="Calibri"/>
          <w:color w:val="000000" w:themeColor="text1"/>
          <w:szCs w:val="22"/>
          <w:lang w:val="en-US"/>
        </w:rPr>
        <w:t>digiti</w:t>
      </w:r>
      <w:r w:rsidR="004E7194">
        <w:rPr>
          <w:rFonts w:ascii="Calibri" w:eastAsia="Calibri" w:hAnsi="Calibri" w:cs="Calibri"/>
          <w:color w:val="000000" w:themeColor="text1"/>
          <w:szCs w:val="22"/>
          <w:lang w:val="en-US"/>
        </w:rPr>
        <w:t>s</w:t>
      </w:r>
      <w:r w:rsidRPr="764C27B6">
        <w:rPr>
          <w:rFonts w:ascii="Calibri" w:eastAsia="Calibri" w:hAnsi="Calibri" w:cs="Calibri"/>
          <w:color w:val="000000" w:themeColor="text1"/>
          <w:szCs w:val="22"/>
          <w:lang w:val="en-US"/>
        </w:rPr>
        <w:t>ing</w:t>
      </w:r>
      <w:proofErr w:type="spellEnd"/>
      <w:r w:rsidRPr="764C27B6">
        <w:rPr>
          <w:rFonts w:ascii="Calibri" w:eastAsia="Calibri" w:hAnsi="Calibri" w:cs="Calibri"/>
          <w:color w:val="000000" w:themeColor="text1"/>
          <w:szCs w:val="22"/>
          <w:lang w:val="en-US"/>
        </w:rPr>
        <w:t xml:space="preserve"> cargo systems</w:t>
      </w:r>
      <w:r w:rsidR="007E4526">
        <w:rPr>
          <w:rFonts w:ascii="Calibri" w:eastAsia="Calibri" w:hAnsi="Calibri" w:cs="Calibri"/>
          <w:color w:val="000000" w:themeColor="text1"/>
          <w:szCs w:val="22"/>
          <w:lang w:val="en-US"/>
        </w:rPr>
        <w:t xml:space="preserve"> to improve</w:t>
      </w:r>
      <w:r w:rsidRPr="764C27B6">
        <w:rPr>
          <w:rFonts w:ascii="Calibri" w:eastAsia="Calibri" w:hAnsi="Calibri" w:cs="Calibri"/>
          <w:color w:val="000000" w:themeColor="text1"/>
          <w:szCs w:val="22"/>
          <w:lang w:val="en-US"/>
        </w:rPr>
        <w:t xml:space="preserve"> </w:t>
      </w:r>
      <w:r w:rsidR="007E4526">
        <w:rPr>
          <w:rFonts w:ascii="Calibri" w:eastAsia="Calibri" w:hAnsi="Calibri" w:cs="Calibri"/>
          <w:color w:val="000000" w:themeColor="text1"/>
          <w:szCs w:val="22"/>
          <w:lang w:val="en-US"/>
        </w:rPr>
        <w:t>passenger and cargo clearance</w:t>
      </w:r>
      <w:r w:rsidRPr="764C27B6">
        <w:rPr>
          <w:rFonts w:ascii="Calibri" w:eastAsia="Calibri" w:hAnsi="Calibri" w:cs="Calibri"/>
          <w:color w:val="000000" w:themeColor="text1"/>
          <w:szCs w:val="22"/>
          <w:lang w:val="en-US"/>
        </w:rPr>
        <w:t xml:space="preserve">. The update </w:t>
      </w:r>
      <w:r w:rsidR="007E4526">
        <w:rPr>
          <w:rFonts w:ascii="Calibri" w:eastAsia="Calibri" w:hAnsi="Calibri" w:cs="Calibri"/>
          <w:color w:val="000000" w:themeColor="text1"/>
          <w:szCs w:val="22"/>
          <w:lang w:val="en-US"/>
        </w:rPr>
        <w:t xml:space="preserve">also </w:t>
      </w:r>
      <w:proofErr w:type="spellStart"/>
      <w:r w:rsidR="714B14CD" w:rsidRPr="764C27B6">
        <w:rPr>
          <w:rFonts w:ascii="Calibri" w:eastAsia="Calibri" w:hAnsi="Calibri" w:cs="Calibri"/>
          <w:color w:val="000000" w:themeColor="text1"/>
          <w:szCs w:val="22"/>
          <w:lang w:val="en-US"/>
        </w:rPr>
        <w:t>emphasi</w:t>
      </w:r>
      <w:r w:rsidR="004E7194">
        <w:rPr>
          <w:rFonts w:ascii="Calibri" w:eastAsia="Calibri" w:hAnsi="Calibri" w:cs="Calibri"/>
          <w:color w:val="000000" w:themeColor="text1"/>
          <w:szCs w:val="22"/>
          <w:lang w:val="en-US"/>
        </w:rPr>
        <w:t>s</w:t>
      </w:r>
      <w:r w:rsidR="714B14CD" w:rsidRPr="764C27B6">
        <w:rPr>
          <w:rFonts w:ascii="Calibri" w:eastAsia="Calibri" w:hAnsi="Calibri" w:cs="Calibri"/>
          <w:color w:val="000000" w:themeColor="text1"/>
          <w:szCs w:val="22"/>
          <w:lang w:val="en-US"/>
        </w:rPr>
        <w:t>ed</w:t>
      </w:r>
      <w:proofErr w:type="spellEnd"/>
      <w:r w:rsidR="714B14CD" w:rsidRPr="764C27B6">
        <w:rPr>
          <w:rFonts w:ascii="Calibri" w:eastAsia="Calibri" w:hAnsi="Calibri" w:cs="Calibri"/>
          <w:color w:val="000000" w:themeColor="text1"/>
          <w:szCs w:val="22"/>
          <w:lang w:val="en-US"/>
        </w:rPr>
        <w:t xml:space="preserve"> </w:t>
      </w:r>
      <w:r w:rsidRPr="764C27B6">
        <w:rPr>
          <w:rFonts w:ascii="Calibri" w:eastAsia="Calibri" w:hAnsi="Calibri" w:cs="Calibri"/>
          <w:color w:val="000000" w:themeColor="text1"/>
          <w:szCs w:val="22"/>
          <w:lang w:val="en-US"/>
        </w:rPr>
        <w:t xml:space="preserve">regulatory reform </w:t>
      </w:r>
      <w:r w:rsidR="00860CD0">
        <w:rPr>
          <w:rFonts w:ascii="Calibri" w:eastAsia="Calibri" w:hAnsi="Calibri" w:cs="Calibri"/>
          <w:color w:val="000000" w:themeColor="text1"/>
          <w:szCs w:val="22"/>
          <w:lang w:val="en-US"/>
        </w:rPr>
        <w:t xml:space="preserve">that </w:t>
      </w:r>
      <w:r w:rsidRPr="764C27B6">
        <w:rPr>
          <w:rFonts w:ascii="Calibri" w:eastAsia="Calibri" w:hAnsi="Calibri" w:cs="Calibri"/>
          <w:color w:val="000000" w:themeColor="text1"/>
          <w:szCs w:val="22"/>
          <w:lang w:val="en-US"/>
        </w:rPr>
        <w:t>aims to update rules to be “fit for purpose” by balancing</w:t>
      </w:r>
      <w:r w:rsidR="007E4526">
        <w:rPr>
          <w:rFonts w:ascii="Calibri" w:eastAsia="Calibri" w:hAnsi="Calibri" w:cs="Calibri"/>
          <w:color w:val="000000" w:themeColor="text1"/>
          <w:szCs w:val="22"/>
          <w:lang w:val="en-US"/>
        </w:rPr>
        <w:t xml:space="preserve"> biosecurity</w:t>
      </w:r>
      <w:r w:rsidRPr="764C27B6">
        <w:rPr>
          <w:rFonts w:ascii="Calibri" w:eastAsia="Calibri" w:hAnsi="Calibri" w:cs="Calibri"/>
          <w:color w:val="000000" w:themeColor="text1"/>
          <w:szCs w:val="22"/>
          <w:lang w:val="en-US"/>
        </w:rPr>
        <w:t xml:space="preserve"> risk mitigation with efficiency</w:t>
      </w:r>
      <w:r w:rsidR="00363097">
        <w:rPr>
          <w:rFonts w:ascii="Calibri" w:eastAsia="Calibri" w:hAnsi="Calibri" w:cs="Calibri"/>
          <w:color w:val="000000" w:themeColor="text1"/>
          <w:szCs w:val="22"/>
          <w:lang w:val="en-US"/>
        </w:rPr>
        <w:t xml:space="preserve"> and growth </w:t>
      </w:r>
      <w:r w:rsidR="00926851">
        <w:rPr>
          <w:rFonts w:ascii="Calibri" w:eastAsia="Calibri" w:hAnsi="Calibri" w:cs="Calibri"/>
          <w:color w:val="000000" w:themeColor="text1"/>
          <w:szCs w:val="22"/>
          <w:lang w:val="en-US"/>
        </w:rPr>
        <w:t>objectives,</w:t>
      </w:r>
      <w:r w:rsidR="00363097">
        <w:rPr>
          <w:rFonts w:ascii="Calibri" w:eastAsia="Calibri" w:hAnsi="Calibri" w:cs="Calibri"/>
          <w:color w:val="000000" w:themeColor="text1"/>
          <w:szCs w:val="22"/>
          <w:lang w:val="en-US"/>
        </w:rPr>
        <w:t xml:space="preserve"> together with effort to</w:t>
      </w:r>
      <w:r w:rsidRPr="764C27B6">
        <w:rPr>
          <w:rFonts w:ascii="Calibri" w:eastAsia="Calibri" w:hAnsi="Calibri" w:cs="Calibri"/>
          <w:color w:val="000000" w:themeColor="text1"/>
          <w:szCs w:val="22"/>
          <w:lang w:val="en-US"/>
        </w:rPr>
        <w:t xml:space="preserve"> </w:t>
      </w:r>
      <w:r w:rsidR="00860CD0">
        <w:rPr>
          <w:rFonts w:ascii="Calibri" w:eastAsia="Calibri" w:hAnsi="Calibri" w:cs="Calibri"/>
          <w:color w:val="000000" w:themeColor="text1"/>
          <w:szCs w:val="22"/>
          <w:lang w:val="en-US"/>
        </w:rPr>
        <w:t>enhanc</w:t>
      </w:r>
      <w:r w:rsidR="00926851">
        <w:rPr>
          <w:rFonts w:ascii="Calibri" w:eastAsia="Calibri" w:hAnsi="Calibri" w:cs="Calibri"/>
          <w:color w:val="000000" w:themeColor="text1"/>
          <w:szCs w:val="22"/>
          <w:lang w:val="en-US"/>
        </w:rPr>
        <w:t>e</w:t>
      </w:r>
      <w:r w:rsidR="00860CD0">
        <w:rPr>
          <w:rFonts w:ascii="Calibri" w:eastAsia="Calibri" w:hAnsi="Calibri" w:cs="Calibri"/>
          <w:color w:val="000000" w:themeColor="text1"/>
          <w:szCs w:val="22"/>
          <w:lang w:val="en-US"/>
        </w:rPr>
        <w:t xml:space="preserve"> r</w:t>
      </w:r>
      <w:r w:rsidRPr="764C27B6">
        <w:rPr>
          <w:rFonts w:ascii="Calibri" w:eastAsia="Calibri" w:hAnsi="Calibri" w:cs="Calibri"/>
          <w:color w:val="000000" w:themeColor="text1"/>
          <w:szCs w:val="22"/>
          <w:lang w:val="en-US"/>
        </w:rPr>
        <w:t xml:space="preserve">egulatory capabilities. </w:t>
      </w:r>
    </w:p>
    <w:p w14:paraId="62F17CF3" w14:textId="1537643D" w:rsidR="4254D2DB" w:rsidRDefault="4254D2DB" w:rsidP="437E659D">
      <w:pPr>
        <w:spacing w:before="120" w:line="264" w:lineRule="auto"/>
      </w:pPr>
      <w:r w:rsidRPr="437E659D">
        <w:rPr>
          <w:rFonts w:ascii="Calibri" w:eastAsia="Calibri" w:hAnsi="Calibri" w:cs="Calibri"/>
          <w:color w:val="000000" w:themeColor="text1"/>
          <w:szCs w:val="22"/>
          <w:lang w:val="en-US"/>
        </w:rPr>
        <w:t xml:space="preserve">The Chair confirmed the </w:t>
      </w:r>
      <w:r w:rsidR="00BB1397" w:rsidRPr="437E659D">
        <w:rPr>
          <w:rFonts w:ascii="Calibri" w:eastAsia="Calibri" w:hAnsi="Calibri" w:cs="Calibri"/>
          <w:color w:val="000000" w:themeColor="text1"/>
          <w:szCs w:val="22"/>
          <w:lang w:val="en-US"/>
        </w:rPr>
        <w:t xml:space="preserve">approval </w:t>
      </w:r>
      <w:r w:rsidRPr="437E659D">
        <w:rPr>
          <w:rFonts w:ascii="Calibri" w:eastAsia="Calibri" w:hAnsi="Calibri" w:cs="Calibri"/>
          <w:color w:val="000000" w:themeColor="text1"/>
          <w:szCs w:val="22"/>
          <w:lang w:val="en-US"/>
        </w:rPr>
        <w:t>out-of-session of the</w:t>
      </w:r>
      <w:r w:rsidR="00BB1397">
        <w:rPr>
          <w:rFonts w:ascii="Calibri" w:eastAsia="Calibri" w:hAnsi="Calibri" w:cs="Calibri"/>
          <w:color w:val="000000" w:themeColor="text1"/>
          <w:szCs w:val="22"/>
          <w:lang w:val="en-US"/>
        </w:rPr>
        <w:t xml:space="preserve"> updated</w:t>
      </w:r>
      <w:r w:rsidRPr="437E659D">
        <w:rPr>
          <w:rFonts w:ascii="Calibri" w:eastAsia="Calibri" w:hAnsi="Calibri" w:cs="Calibri"/>
          <w:color w:val="000000" w:themeColor="text1"/>
          <w:szCs w:val="22"/>
          <w:lang w:val="en-US"/>
        </w:rPr>
        <w:t xml:space="preserve"> DCCC Terms of Reference (</w:t>
      </w:r>
      <w:proofErr w:type="spellStart"/>
      <w:r w:rsidRPr="437E659D">
        <w:rPr>
          <w:rFonts w:ascii="Calibri" w:eastAsia="Calibri" w:hAnsi="Calibri" w:cs="Calibri"/>
          <w:color w:val="000000" w:themeColor="text1"/>
          <w:szCs w:val="22"/>
          <w:lang w:val="en-US"/>
        </w:rPr>
        <w:t>ToR</w:t>
      </w:r>
      <w:proofErr w:type="spellEnd"/>
      <w:r w:rsidRPr="437E659D">
        <w:rPr>
          <w:rFonts w:ascii="Calibri" w:eastAsia="Calibri" w:hAnsi="Calibri" w:cs="Calibri"/>
          <w:color w:val="000000" w:themeColor="text1"/>
          <w:szCs w:val="22"/>
          <w:lang w:val="en-US"/>
        </w:rPr>
        <w:t xml:space="preserve">). The DCCC </w:t>
      </w:r>
      <w:proofErr w:type="spellStart"/>
      <w:r w:rsidRPr="437E659D">
        <w:rPr>
          <w:rFonts w:ascii="Calibri" w:eastAsia="Calibri" w:hAnsi="Calibri" w:cs="Calibri"/>
          <w:color w:val="000000" w:themeColor="text1"/>
          <w:szCs w:val="22"/>
          <w:lang w:val="en-US"/>
        </w:rPr>
        <w:t>ToR</w:t>
      </w:r>
      <w:proofErr w:type="spellEnd"/>
      <w:r w:rsidRPr="437E659D">
        <w:rPr>
          <w:rFonts w:ascii="Calibri" w:eastAsia="Calibri" w:hAnsi="Calibri" w:cs="Calibri"/>
          <w:color w:val="000000" w:themeColor="text1"/>
          <w:szCs w:val="22"/>
        </w:rPr>
        <w:t xml:space="preserve"> has incorporated member feedback from the DCCC 101</w:t>
      </w:r>
      <w:r w:rsidR="00BB1397">
        <w:rPr>
          <w:rFonts w:ascii="Calibri" w:eastAsia="Calibri" w:hAnsi="Calibri" w:cs="Calibri"/>
          <w:color w:val="000000" w:themeColor="text1"/>
          <w:szCs w:val="22"/>
        </w:rPr>
        <w:t>,</w:t>
      </w:r>
      <w:r w:rsidRPr="437E659D">
        <w:rPr>
          <w:rFonts w:ascii="Calibri" w:eastAsia="Calibri" w:hAnsi="Calibri" w:cs="Calibri"/>
          <w:color w:val="000000" w:themeColor="text1"/>
          <w:szCs w:val="22"/>
        </w:rPr>
        <w:t xml:space="preserve"> prior meetings and </w:t>
      </w:r>
      <w:r w:rsidR="00BB1397">
        <w:rPr>
          <w:rFonts w:ascii="Calibri" w:eastAsia="Calibri" w:hAnsi="Calibri" w:cs="Calibri"/>
          <w:color w:val="000000" w:themeColor="text1"/>
          <w:szCs w:val="22"/>
        </w:rPr>
        <w:t xml:space="preserve">the </w:t>
      </w:r>
      <w:r w:rsidRPr="437E659D">
        <w:rPr>
          <w:rFonts w:ascii="Calibri" w:eastAsia="Calibri" w:hAnsi="Calibri" w:cs="Calibri"/>
          <w:color w:val="000000" w:themeColor="text1"/>
          <w:szCs w:val="22"/>
        </w:rPr>
        <w:t xml:space="preserve">subsequent out-of-session review (October/November 2025). All feedback received was </w:t>
      </w:r>
      <w:r w:rsidR="00BB1397">
        <w:rPr>
          <w:rFonts w:ascii="Calibri" w:eastAsia="Calibri" w:hAnsi="Calibri" w:cs="Calibri"/>
          <w:color w:val="000000" w:themeColor="text1"/>
          <w:szCs w:val="22"/>
        </w:rPr>
        <w:t>supported</w:t>
      </w:r>
      <w:r w:rsidRPr="437E659D">
        <w:rPr>
          <w:rFonts w:ascii="Calibri" w:eastAsia="Calibri" w:hAnsi="Calibri" w:cs="Calibri"/>
          <w:color w:val="000000" w:themeColor="text1"/>
          <w:szCs w:val="22"/>
        </w:rPr>
        <w:t xml:space="preserve"> with no further changes required. </w:t>
      </w:r>
    </w:p>
    <w:p w14:paraId="0828ED7E" w14:textId="37F9BB7E" w:rsidR="4254D2DB" w:rsidRDefault="4254D2DB" w:rsidP="437E659D">
      <w:pPr>
        <w:spacing w:before="120" w:line="264" w:lineRule="auto"/>
      </w:pPr>
      <w:r w:rsidRPr="437E659D">
        <w:rPr>
          <w:rFonts w:ascii="Calibri" w:eastAsia="Calibri" w:hAnsi="Calibri" w:cs="Calibri"/>
          <w:color w:val="000000" w:themeColor="text1"/>
          <w:szCs w:val="22"/>
          <w:lang w:val="en-GB"/>
        </w:rPr>
        <w:t>During the meeting, the department provided updates and discussed the following agenda items:</w:t>
      </w:r>
    </w:p>
    <w:p w14:paraId="17DF5CE0" w14:textId="57826B67" w:rsidR="00BB1397" w:rsidRDefault="00B205FB" w:rsidP="00BB1397">
      <w:pPr>
        <w:pStyle w:val="ListParagraph"/>
        <w:numPr>
          <w:ilvl w:val="0"/>
          <w:numId w:val="12"/>
        </w:numPr>
        <w:spacing w:before="120" w:after="0" w:line="264" w:lineRule="auto"/>
        <w:rPr>
          <w:rFonts w:ascii="Calibri" w:eastAsia="Calibri" w:hAnsi="Calibri" w:cs="Calibri"/>
          <w:color w:val="000000" w:themeColor="text1"/>
          <w:szCs w:val="22"/>
          <w:lang w:val="en-AU"/>
        </w:rPr>
      </w:pPr>
      <w:r>
        <w:rPr>
          <w:rFonts w:ascii="Calibri" w:eastAsia="Calibri" w:hAnsi="Calibri" w:cs="Calibri"/>
          <w:color w:val="000000" w:themeColor="text1"/>
          <w:szCs w:val="22"/>
          <w:lang w:val="en-AU"/>
        </w:rPr>
        <w:t>The current r</w:t>
      </w:r>
      <w:r w:rsidR="006E71B8">
        <w:rPr>
          <w:rFonts w:ascii="Calibri" w:eastAsia="Calibri" w:hAnsi="Calibri" w:cs="Calibri"/>
          <w:color w:val="000000" w:themeColor="text1"/>
          <w:szCs w:val="22"/>
          <w:lang w:val="en-AU"/>
        </w:rPr>
        <w:t>eview of</w:t>
      </w:r>
      <w:r w:rsidR="00BB1397" w:rsidRPr="00BB1397">
        <w:rPr>
          <w:rFonts w:ascii="Calibri" w:eastAsia="Calibri" w:hAnsi="Calibri" w:cs="Calibri"/>
          <w:color w:val="000000" w:themeColor="text1"/>
          <w:szCs w:val="22"/>
          <w:lang w:val="en-AU"/>
        </w:rPr>
        <w:t xml:space="preserve"> national postcode classifications for imported sea containers and addressing risks from land-bridged containers. Current classifications are outdated and don’t reflect urban growth or modern threats like hitchhiker pests. Industry consultation </w:t>
      </w:r>
      <w:r>
        <w:rPr>
          <w:rFonts w:ascii="Calibri" w:eastAsia="Calibri" w:hAnsi="Calibri" w:cs="Calibri"/>
          <w:color w:val="000000" w:themeColor="text1"/>
          <w:szCs w:val="22"/>
          <w:lang w:val="en-AU"/>
        </w:rPr>
        <w:t xml:space="preserve">is </w:t>
      </w:r>
      <w:r w:rsidR="00BB1397" w:rsidRPr="00BB1397">
        <w:rPr>
          <w:rFonts w:ascii="Calibri" w:eastAsia="Calibri" w:hAnsi="Calibri" w:cs="Calibri"/>
          <w:color w:val="000000" w:themeColor="text1"/>
          <w:szCs w:val="22"/>
          <w:lang w:val="en-AU"/>
        </w:rPr>
        <w:t xml:space="preserve">planned for </w:t>
      </w:r>
      <w:r>
        <w:rPr>
          <w:rFonts w:ascii="Calibri" w:eastAsia="Calibri" w:hAnsi="Calibri" w:cs="Calibri"/>
          <w:color w:val="000000" w:themeColor="text1"/>
          <w:szCs w:val="22"/>
          <w:lang w:val="en-AU"/>
        </w:rPr>
        <w:t xml:space="preserve">the first quarter of </w:t>
      </w:r>
      <w:r w:rsidR="00BB1397" w:rsidRPr="00BB1397">
        <w:rPr>
          <w:rFonts w:ascii="Calibri" w:eastAsia="Calibri" w:hAnsi="Calibri" w:cs="Calibri"/>
          <w:color w:val="000000" w:themeColor="text1"/>
          <w:szCs w:val="22"/>
          <w:lang w:val="en-AU"/>
        </w:rPr>
        <w:t>2026.</w:t>
      </w:r>
    </w:p>
    <w:p w14:paraId="274F028C" w14:textId="77777777" w:rsidR="006E71B8" w:rsidRPr="00BB1397" w:rsidRDefault="006E71B8" w:rsidP="006E71B8">
      <w:pPr>
        <w:pStyle w:val="ListParagraph"/>
        <w:spacing w:before="120" w:after="0" w:line="264" w:lineRule="auto"/>
        <w:ind w:left="360"/>
        <w:rPr>
          <w:rFonts w:ascii="Calibri" w:eastAsia="Calibri" w:hAnsi="Calibri" w:cs="Calibri"/>
          <w:color w:val="000000" w:themeColor="text1"/>
          <w:szCs w:val="22"/>
          <w:lang w:val="en-AU"/>
        </w:rPr>
      </w:pPr>
    </w:p>
    <w:p w14:paraId="35A9C328" w14:textId="78A1A3E8" w:rsidR="006E71B8" w:rsidRPr="006E71B8" w:rsidRDefault="00DF59AC" w:rsidP="00E10BAF">
      <w:pPr>
        <w:pStyle w:val="ListParagraph"/>
        <w:numPr>
          <w:ilvl w:val="0"/>
          <w:numId w:val="12"/>
        </w:numPr>
        <w:spacing w:before="120" w:after="0" w:line="264" w:lineRule="auto"/>
        <w:rPr>
          <w:rFonts w:ascii="Calibri" w:eastAsia="Calibri" w:hAnsi="Calibri" w:cs="Calibri"/>
          <w:color w:val="000000" w:themeColor="text1"/>
          <w:szCs w:val="22"/>
          <w:lang w:val="en-AU"/>
        </w:rPr>
      </w:pPr>
      <w:r>
        <w:rPr>
          <w:rFonts w:ascii="Calibri" w:eastAsia="Calibri" w:hAnsi="Calibri" w:cs="Calibri"/>
          <w:color w:val="000000" w:themeColor="text1"/>
          <w:szCs w:val="22"/>
          <w:lang w:val="en-AU"/>
        </w:rPr>
        <w:t xml:space="preserve">The </w:t>
      </w:r>
      <w:r w:rsidR="00BB1397" w:rsidRPr="006E71B8">
        <w:rPr>
          <w:rFonts w:ascii="Calibri" w:eastAsia="Calibri" w:hAnsi="Calibri" w:cs="Calibri"/>
          <w:color w:val="000000" w:themeColor="text1"/>
          <w:szCs w:val="22"/>
          <w:lang w:val="en-AU"/>
        </w:rPr>
        <w:t xml:space="preserve">progress made on </w:t>
      </w:r>
      <w:r w:rsidR="006E71B8" w:rsidRPr="006E71B8">
        <w:rPr>
          <w:rFonts w:ascii="Calibri" w:eastAsia="Calibri" w:hAnsi="Calibri" w:cs="Calibri"/>
          <w:color w:val="000000" w:themeColor="text1"/>
          <w:szCs w:val="22"/>
          <w:lang w:val="en-AU"/>
        </w:rPr>
        <w:t>SAC Reform Program</w:t>
      </w:r>
      <w:r w:rsidR="006E71B8">
        <w:rPr>
          <w:rFonts w:ascii="Calibri" w:eastAsia="Calibri" w:hAnsi="Calibri" w:cs="Calibri"/>
          <w:color w:val="000000" w:themeColor="text1"/>
          <w:szCs w:val="22"/>
          <w:lang w:val="en-AU"/>
        </w:rPr>
        <w:t xml:space="preserve"> </w:t>
      </w:r>
      <w:r w:rsidR="00BB1397" w:rsidRPr="006E71B8">
        <w:rPr>
          <w:rFonts w:ascii="Calibri" w:eastAsia="Calibri" w:hAnsi="Calibri" w:cs="Calibri"/>
          <w:color w:val="000000" w:themeColor="text1"/>
          <w:szCs w:val="22"/>
          <w:lang w:val="en-AU"/>
        </w:rPr>
        <w:t>to improve risk management.</w:t>
      </w:r>
      <w:r w:rsidR="00F02088" w:rsidRPr="437E659D">
        <w:rPr>
          <w:rFonts w:ascii="Calibri" w:eastAsia="Calibri" w:hAnsi="Calibri" w:cs="Calibri"/>
          <w:color w:val="000000" w:themeColor="text1"/>
          <w:szCs w:val="22"/>
          <w:lang w:val="en-GB"/>
        </w:rPr>
        <w:t xml:space="preserve"> There are several substantial reform pieces that will be delivered in the remainder of the 2025-26 financial year. DAFF is committed to continuing stakeholder engagement with industry and ABF regarding reform on the SAC pathway with additional deep dive meetings planned.  </w:t>
      </w:r>
    </w:p>
    <w:p w14:paraId="27A66628" w14:textId="77777777" w:rsidR="006E71B8" w:rsidRPr="00BB1397" w:rsidRDefault="006E71B8" w:rsidP="006E71B8">
      <w:pPr>
        <w:pStyle w:val="ListParagraph"/>
        <w:spacing w:before="120" w:after="0" w:line="264" w:lineRule="auto"/>
        <w:ind w:left="360"/>
        <w:rPr>
          <w:rFonts w:ascii="Calibri" w:eastAsia="Calibri" w:hAnsi="Calibri" w:cs="Calibri"/>
          <w:color w:val="000000" w:themeColor="text1"/>
          <w:szCs w:val="22"/>
          <w:lang w:val="en-AU"/>
        </w:rPr>
      </w:pPr>
    </w:p>
    <w:p w14:paraId="260E4273" w14:textId="1588BA05" w:rsidR="00BB1397" w:rsidRDefault="00070990" w:rsidP="00BB1397">
      <w:pPr>
        <w:pStyle w:val="ListParagraph"/>
        <w:numPr>
          <w:ilvl w:val="0"/>
          <w:numId w:val="12"/>
        </w:numPr>
        <w:spacing w:before="120" w:after="0" w:line="264" w:lineRule="auto"/>
        <w:rPr>
          <w:rFonts w:ascii="Calibri" w:eastAsia="Calibri" w:hAnsi="Calibri" w:cs="Calibri"/>
          <w:color w:val="000000" w:themeColor="text1"/>
          <w:szCs w:val="22"/>
          <w:lang w:val="en-AU"/>
        </w:rPr>
      </w:pPr>
      <w:r w:rsidRPr="00070990">
        <w:rPr>
          <w:rFonts w:ascii="Calibri" w:eastAsia="Calibri" w:hAnsi="Calibri" w:cs="Calibri"/>
          <w:color w:val="000000" w:themeColor="text1"/>
          <w:szCs w:val="22"/>
          <w:lang w:val="en-AU"/>
        </w:rPr>
        <w:t xml:space="preserve">The Highly Compliant Importer Scheme (HCI) program designed to </w:t>
      </w:r>
      <w:r w:rsidR="00DF59AC">
        <w:rPr>
          <w:rFonts w:ascii="Calibri" w:eastAsia="Calibri" w:hAnsi="Calibri" w:cs="Calibri"/>
          <w:color w:val="000000" w:themeColor="text1"/>
          <w:szCs w:val="22"/>
          <w:lang w:val="en-AU"/>
        </w:rPr>
        <w:t>reduce</w:t>
      </w:r>
      <w:r w:rsidRPr="00070990">
        <w:rPr>
          <w:rFonts w:ascii="Calibri" w:eastAsia="Calibri" w:hAnsi="Calibri" w:cs="Calibri"/>
          <w:color w:val="000000" w:themeColor="text1"/>
          <w:szCs w:val="22"/>
          <w:lang w:val="en-AU"/>
        </w:rPr>
        <w:t xml:space="preserve"> biosecurity inspections up to 50% for compliant importers. </w:t>
      </w:r>
      <w:r w:rsidR="00241161">
        <w:rPr>
          <w:rFonts w:ascii="Calibri" w:eastAsia="Calibri" w:hAnsi="Calibri" w:cs="Calibri"/>
          <w:color w:val="000000" w:themeColor="text1"/>
          <w:szCs w:val="22"/>
          <w:lang w:val="en-AU"/>
        </w:rPr>
        <w:t xml:space="preserve">Industry members </w:t>
      </w:r>
      <w:r w:rsidR="00151504">
        <w:rPr>
          <w:rFonts w:ascii="Calibri" w:eastAsia="Calibri" w:hAnsi="Calibri" w:cs="Calibri"/>
          <w:color w:val="000000" w:themeColor="text1"/>
          <w:szCs w:val="22"/>
          <w:lang w:val="en-AU"/>
        </w:rPr>
        <w:t>have</w:t>
      </w:r>
      <w:r w:rsidR="00241161">
        <w:rPr>
          <w:rFonts w:ascii="Calibri" w:eastAsia="Calibri" w:hAnsi="Calibri" w:cs="Calibri"/>
          <w:color w:val="000000" w:themeColor="text1"/>
          <w:szCs w:val="22"/>
          <w:lang w:val="en-AU"/>
        </w:rPr>
        <w:t xml:space="preserve"> raised concerns that</w:t>
      </w:r>
      <w:r w:rsidRPr="00070990">
        <w:rPr>
          <w:rFonts w:ascii="Calibri" w:eastAsia="Calibri" w:hAnsi="Calibri" w:cs="Calibri"/>
          <w:color w:val="000000" w:themeColor="text1"/>
          <w:szCs w:val="22"/>
          <w:lang w:val="en-AU"/>
        </w:rPr>
        <w:t xml:space="preserve"> the scheme may be undermined by practical issues where compliant goods can still require mandatory or </w:t>
      </w:r>
      <w:r w:rsidRPr="00070990">
        <w:rPr>
          <w:rFonts w:ascii="Calibri" w:eastAsia="Calibri" w:hAnsi="Calibri" w:cs="Calibri"/>
          <w:color w:val="000000" w:themeColor="text1"/>
          <w:szCs w:val="22"/>
          <w:lang w:val="en-AU"/>
        </w:rPr>
        <w:lastRenderedPageBreak/>
        <w:t>broad inspections</w:t>
      </w:r>
      <w:r w:rsidR="00BB1397" w:rsidRPr="00BB1397">
        <w:rPr>
          <w:rFonts w:ascii="Calibri" w:eastAsia="Calibri" w:hAnsi="Calibri" w:cs="Calibri"/>
          <w:color w:val="000000" w:themeColor="text1"/>
          <w:szCs w:val="22"/>
          <w:lang w:val="en-AU"/>
        </w:rPr>
        <w:t>.</w:t>
      </w:r>
      <w:r w:rsidR="00241161">
        <w:rPr>
          <w:rFonts w:ascii="Calibri" w:eastAsia="Calibri" w:hAnsi="Calibri" w:cs="Calibri"/>
          <w:color w:val="000000" w:themeColor="text1"/>
          <w:szCs w:val="22"/>
          <w:lang w:val="en-AU"/>
        </w:rPr>
        <w:t xml:space="preserve"> The </w:t>
      </w:r>
      <w:r w:rsidR="00151504">
        <w:rPr>
          <w:rFonts w:ascii="Calibri" w:eastAsia="Calibri" w:hAnsi="Calibri" w:cs="Calibri"/>
          <w:color w:val="000000" w:themeColor="text1"/>
          <w:szCs w:val="22"/>
          <w:lang w:val="en-AU"/>
        </w:rPr>
        <w:t xml:space="preserve">department </w:t>
      </w:r>
      <w:r w:rsidR="00A2359F">
        <w:rPr>
          <w:rFonts w:ascii="Calibri" w:eastAsia="Calibri" w:hAnsi="Calibri" w:cs="Calibri"/>
          <w:color w:val="000000" w:themeColor="text1"/>
          <w:szCs w:val="22"/>
          <w:lang w:val="en-AU"/>
        </w:rPr>
        <w:t>will continue to consider any improvements that can be made to the scheme</w:t>
      </w:r>
      <w:r w:rsidR="00106D64">
        <w:rPr>
          <w:rFonts w:ascii="Calibri" w:eastAsia="Calibri" w:hAnsi="Calibri" w:cs="Calibri"/>
          <w:color w:val="000000" w:themeColor="text1"/>
          <w:szCs w:val="22"/>
          <w:lang w:val="en-AU"/>
        </w:rPr>
        <w:t>.</w:t>
      </w:r>
    </w:p>
    <w:p w14:paraId="480170F7" w14:textId="77777777" w:rsidR="006E71B8" w:rsidRPr="00BB1397" w:rsidRDefault="006E71B8" w:rsidP="006E71B8">
      <w:pPr>
        <w:pStyle w:val="ListParagraph"/>
        <w:spacing w:before="120" w:after="0" w:line="264" w:lineRule="auto"/>
        <w:ind w:left="360"/>
        <w:rPr>
          <w:rFonts w:ascii="Calibri" w:eastAsia="Calibri" w:hAnsi="Calibri" w:cs="Calibri"/>
          <w:color w:val="000000" w:themeColor="text1"/>
          <w:szCs w:val="22"/>
          <w:lang w:val="en-AU"/>
        </w:rPr>
      </w:pPr>
    </w:p>
    <w:p w14:paraId="7B6DAECC" w14:textId="6BE8483D" w:rsidR="0024417C" w:rsidRPr="0024417C" w:rsidRDefault="0024417C" w:rsidP="0024417C">
      <w:pPr>
        <w:pStyle w:val="ListParagraph"/>
        <w:numPr>
          <w:ilvl w:val="0"/>
          <w:numId w:val="12"/>
        </w:numPr>
        <w:spacing w:before="120" w:after="0" w:line="264" w:lineRule="auto"/>
        <w:rPr>
          <w:rFonts w:ascii="Calibri" w:eastAsia="Calibri" w:hAnsi="Calibri" w:cs="Calibri"/>
          <w:color w:val="000000" w:themeColor="text1"/>
          <w:szCs w:val="22"/>
          <w:lang w:val="en-US"/>
        </w:rPr>
      </w:pPr>
      <w:r>
        <w:rPr>
          <w:rFonts w:ascii="Calibri" w:eastAsia="Calibri" w:hAnsi="Calibri" w:cs="Calibri"/>
          <w:color w:val="000000" w:themeColor="text1"/>
          <w:szCs w:val="22"/>
          <w:lang w:val="en-US"/>
        </w:rPr>
        <w:t>C</w:t>
      </w:r>
      <w:r w:rsidRPr="0024417C">
        <w:rPr>
          <w:rFonts w:ascii="Calibri" w:eastAsia="Calibri" w:hAnsi="Calibri" w:cs="Calibri"/>
          <w:color w:val="000000" w:themeColor="text1"/>
          <w:szCs w:val="22"/>
          <w:lang w:val="en-US"/>
        </w:rPr>
        <w:t xml:space="preserve">ompliance </w:t>
      </w:r>
      <w:r w:rsidR="00A2359F">
        <w:rPr>
          <w:rFonts w:ascii="Calibri" w:eastAsia="Calibri" w:hAnsi="Calibri" w:cs="Calibri"/>
          <w:color w:val="000000" w:themeColor="text1"/>
          <w:szCs w:val="22"/>
          <w:lang w:val="en-US"/>
        </w:rPr>
        <w:t xml:space="preserve">Division </w:t>
      </w:r>
      <w:proofErr w:type="gramStart"/>
      <w:r w:rsidR="00A2359F">
        <w:rPr>
          <w:rFonts w:ascii="Calibri" w:eastAsia="Calibri" w:hAnsi="Calibri" w:cs="Calibri"/>
          <w:color w:val="000000" w:themeColor="text1"/>
          <w:szCs w:val="22"/>
          <w:lang w:val="en-US"/>
        </w:rPr>
        <w:t>is</w:t>
      </w:r>
      <w:r>
        <w:rPr>
          <w:rFonts w:ascii="Calibri" w:eastAsia="Calibri" w:hAnsi="Calibri" w:cs="Calibri"/>
          <w:color w:val="000000" w:themeColor="text1"/>
          <w:szCs w:val="22"/>
          <w:lang w:val="en-US"/>
        </w:rPr>
        <w:t xml:space="preserve"> using</w:t>
      </w:r>
      <w:proofErr w:type="gramEnd"/>
      <w:r>
        <w:rPr>
          <w:rFonts w:ascii="Calibri" w:eastAsia="Calibri" w:hAnsi="Calibri" w:cs="Calibri"/>
          <w:color w:val="000000" w:themeColor="text1"/>
          <w:szCs w:val="22"/>
          <w:lang w:val="en-US"/>
        </w:rPr>
        <w:t xml:space="preserve"> a </w:t>
      </w:r>
      <w:r w:rsidRPr="0024417C">
        <w:rPr>
          <w:rFonts w:ascii="Calibri" w:eastAsia="Calibri" w:hAnsi="Calibri" w:cs="Calibri"/>
          <w:color w:val="000000" w:themeColor="text1"/>
          <w:szCs w:val="22"/>
          <w:lang w:val="en-US"/>
        </w:rPr>
        <w:t>risk</w:t>
      </w:r>
      <w:r>
        <w:rPr>
          <w:rFonts w:ascii="Calibri" w:eastAsia="Calibri" w:hAnsi="Calibri" w:cs="Calibri"/>
          <w:color w:val="000000" w:themeColor="text1"/>
          <w:szCs w:val="22"/>
          <w:lang w:val="en-US"/>
        </w:rPr>
        <w:t>-</w:t>
      </w:r>
      <w:r w:rsidRPr="0024417C">
        <w:rPr>
          <w:rFonts w:ascii="Calibri" w:eastAsia="Calibri" w:hAnsi="Calibri" w:cs="Calibri"/>
          <w:color w:val="000000" w:themeColor="text1"/>
          <w:szCs w:val="22"/>
          <w:lang w:val="en-US"/>
        </w:rPr>
        <w:t>based approach</w:t>
      </w:r>
      <w:r>
        <w:rPr>
          <w:rFonts w:ascii="Calibri" w:eastAsia="Calibri" w:hAnsi="Calibri" w:cs="Calibri"/>
          <w:color w:val="000000" w:themeColor="text1"/>
          <w:szCs w:val="22"/>
          <w:lang w:val="en-US"/>
        </w:rPr>
        <w:t xml:space="preserve"> to audit </w:t>
      </w:r>
      <w:r w:rsidRPr="0024417C">
        <w:rPr>
          <w:rFonts w:ascii="Calibri" w:eastAsia="Calibri" w:hAnsi="Calibri" w:cs="Calibri"/>
          <w:color w:val="000000" w:themeColor="text1"/>
          <w:szCs w:val="22"/>
          <w:lang w:val="en-US"/>
        </w:rPr>
        <w:t>approved arrangement</w:t>
      </w:r>
      <w:r>
        <w:rPr>
          <w:rFonts w:ascii="Calibri" w:eastAsia="Calibri" w:hAnsi="Calibri" w:cs="Calibri"/>
          <w:color w:val="000000" w:themeColor="text1"/>
          <w:szCs w:val="22"/>
          <w:lang w:val="en-US"/>
        </w:rPr>
        <w:t>s</w:t>
      </w:r>
      <w:r w:rsidRPr="0024417C">
        <w:rPr>
          <w:rFonts w:ascii="Calibri" w:eastAsia="Calibri" w:hAnsi="Calibri" w:cs="Calibri"/>
          <w:color w:val="000000" w:themeColor="text1"/>
          <w:szCs w:val="22"/>
          <w:lang w:val="en-US"/>
        </w:rPr>
        <w:t xml:space="preserve">, which leverages compliance performance and other information to reduce intervention for low risk and </w:t>
      </w:r>
      <w:r w:rsidR="009D100A">
        <w:rPr>
          <w:rFonts w:ascii="Calibri" w:eastAsia="Calibri" w:hAnsi="Calibri" w:cs="Calibri"/>
          <w:color w:val="000000" w:themeColor="text1"/>
          <w:szCs w:val="22"/>
          <w:lang w:val="en-US"/>
        </w:rPr>
        <w:t>compliant</w:t>
      </w:r>
      <w:r w:rsidRPr="0024417C">
        <w:rPr>
          <w:rFonts w:ascii="Calibri" w:eastAsia="Calibri" w:hAnsi="Calibri" w:cs="Calibri"/>
          <w:color w:val="000000" w:themeColor="text1"/>
          <w:szCs w:val="22"/>
          <w:lang w:val="en-US"/>
        </w:rPr>
        <w:t xml:space="preserve"> entities. </w:t>
      </w:r>
      <w:r w:rsidR="00A2359F">
        <w:rPr>
          <w:rFonts w:ascii="Calibri" w:eastAsia="Calibri" w:hAnsi="Calibri" w:cs="Calibri"/>
          <w:color w:val="000000" w:themeColor="text1"/>
          <w:szCs w:val="22"/>
          <w:lang w:val="en-US"/>
        </w:rPr>
        <w:t>T</w:t>
      </w:r>
      <w:r w:rsidRPr="0024417C">
        <w:rPr>
          <w:rFonts w:ascii="Calibri" w:eastAsia="Calibri" w:hAnsi="Calibri" w:cs="Calibri"/>
          <w:color w:val="000000" w:themeColor="text1"/>
          <w:szCs w:val="22"/>
          <w:lang w:val="en-US"/>
        </w:rPr>
        <w:t>he unannounced audits program</w:t>
      </w:r>
      <w:r w:rsidR="00A2359F">
        <w:rPr>
          <w:rFonts w:ascii="Calibri" w:eastAsia="Calibri" w:hAnsi="Calibri" w:cs="Calibri"/>
          <w:color w:val="000000" w:themeColor="text1"/>
          <w:szCs w:val="22"/>
          <w:lang w:val="en-US"/>
        </w:rPr>
        <w:t xml:space="preserve"> </w:t>
      </w:r>
      <w:r>
        <w:rPr>
          <w:rFonts w:ascii="Calibri" w:eastAsia="Calibri" w:hAnsi="Calibri" w:cs="Calibri"/>
          <w:color w:val="000000" w:themeColor="text1"/>
          <w:szCs w:val="22"/>
          <w:lang w:val="en-US"/>
        </w:rPr>
        <w:t>has proven to be</w:t>
      </w:r>
      <w:r w:rsidRPr="0024417C">
        <w:rPr>
          <w:rFonts w:ascii="Calibri" w:eastAsia="Calibri" w:hAnsi="Calibri" w:cs="Calibri"/>
          <w:color w:val="000000" w:themeColor="text1"/>
          <w:szCs w:val="22"/>
          <w:lang w:val="en-US"/>
        </w:rPr>
        <w:t xml:space="preserve"> effective in generating </w:t>
      </w:r>
      <w:r w:rsidR="00524826" w:rsidRPr="0024417C">
        <w:rPr>
          <w:rFonts w:ascii="Calibri" w:eastAsia="Calibri" w:hAnsi="Calibri" w:cs="Calibri"/>
          <w:color w:val="000000" w:themeColor="text1"/>
          <w:szCs w:val="22"/>
          <w:lang w:val="en-US"/>
        </w:rPr>
        <w:t>behavioral</w:t>
      </w:r>
      <w:r w:rsidRPr="0024417C">
        <w:rPr>
          <w:rFonts w:ascii="Calibri" w:eastAsia="Calibri" w:hAnsi="Calibri" w:cs="Calibri"/>
          <w:color w:val="000000" w:themeColor="text1"/>
          <w:szCs w:val="22"/>
          <w:lang w:val="en-US"/>
        </w:rPr>
        <w:t xml:space="preserve"> change and addressing non-compliance. Intelligence-led, proactive and targeted operations will maintain fairness and tackle high-risk non-compliance. Use of enforcement tools, including Enforceable Undertakings, will be </w:t>
      </w:r>
      <w:r>
        <w:rPr>
          <w:rFonts w:ascii="Calibri" w:eastAsia="Calibri" w:hAnsi="Calibri" w:cs="Calibri"/>
          <w:color w:val="000000" w:themeColor="text1"/>
          <w:szCs w:val="22"/>
          <w:lang w:val="en-US"/>
        </w:rPr>
        <w:t>used to drive enduring compliance</w:t>
      </w:r>
      <w:r w:rsidRPr="0024417C">
        <w:rPr>
          <w:rFonts w:ascii="Calibri" w:eastAsia="Calibri" w:hAnsi="Calibri" w:cs="Calibri"/>
          <w:color w:val="000000" w:themeColor="text1"/>
          <w:szCs w:val="22"/>
          <w:lang w:val="en-US"/>
        </w:rPr>
        <w:t>.</w:t>
      </w:r>
    </w:p>
    <w:p w14:paraId="341A751A" w14:textId="77777777" w:rsidR="006E71B8" w:rsidRPr="006E71B8" w:rsidRDefault="006E71B8" w:rsidP="006E71B8">
      <w:pPr>
        <w:pStyle w:val="ListParagraph"/>
        <w:rPr>
          <w:rFonts w:ascii="Calibri" w:eastAsia="Calibri" w:hAnsi="Calibri" w:cs="Calibri"/>
          <w:color w:val="000000" w:themeColor="text1"/>
          <w:szCs w:val="22"/>
          <w:lang w:val="en-AU"/>
        </w:rPr>
      </w:pPr>
    </w:p>
    <w:p w14:paraId="6B072B7C" w14:textId="251D0602" w:rsidR="00BB1397" w:rsidRPr="00A75C74" w:rsidRDefault="00730B0C" w:rsidP="00FD1044">
      <w:pPr>
        <w:pStyle w:val="ListParagraph"/>
        <w:numPr>
          <w:ilvl w:val="0"/>
          <w:numId w:val="12"/>
        </w:numPr>
        <w:spacing w:before="120" w:after="0" w:line="264" w:lineRule="auto"/>
        <w:rPr>
          <w:rFonts w:ascii="Calibri" w:eastAsia="Calibri" w:hAnsi="Calibri" w:cs="Calibri"/>
          <w:color w:val="000000" w:themeColor="text1"/>
          <w:szCs w:val="22"/>
          <w:lang w:val="en-AU"/>
        </w:rPr>
      </w:pPr>
      <w:r w:rsidRPr="00A75C74">
        <w:rPr>
          <w:rFonts w:ascii="Calibri" w:eastAsia="Calibri" w:hAnsi="Calibri" w:cs="Calibri"/>
          <w:color w:val="000000" w:themeColor="text1"/>
          <w:szCs w:val="22"/>
        </w:rPr>
        <w:t>The Simplified Targeting and Enhanced Processing System</w:t>
      </w:r>
      <w:r w:rsidRPr="00A75C74">
        <w:rPr>
          <w:rFonts w:ascii="Calibri" w:eastAsia="Calibri" w:hAnsi="Calibri" w:cs="Calibri"/>
          <w:color w:val="000000" w:themeColor="text1"/>
          <w:szCs w:val="22"/>
          <w:lang w:val="en-AU"/>
        </w:rPr>
        <w:t xml:space="preserve"> (</w:t>
      </w:r>
      <w:r w:rsidR="00CB7334" w:rsidRPr="00A75C74">
        <w:rPr>
          <w:rFonts w:ascii="Calibri" w:eastAsia="Calibri" w:hAnsi="Calibri" w:cs="Calibri"/>
          <w:color w:val="000000" w:themeColor="text1"/>
          <w:szCs w:val="22"/>
          <w:lang w:val="en-AU"/>
        </w:rPr>
        <w:t>STEP</w:t>
      </w:r>
      <w:r w:rsidRPr="00A75C74">
        <w:rPr>
          <w:rFonts w:ascii="Calibri" w:eastAsia="Calibri" w:hAnsi="Calibri" w:cs="Calibri"/>
          <w:color w:val="000000" w:themeColor="text1"/>
          <w:szCs w:val="22"/>
          <w:lang w:val="en-AU"/>
        </w:rPr>
        <w:t>S)</w:t>
      </w:r>
      <w:r w:rsidR="00CB7334" w:rsidRPr="00A75C74">
        <w:rPr>
          <w:rFonts w:ascii="Calibri" w:eastAsia="Calibri" w:hAnsi="Calibri" w:cs="Calibri"/>
          <w:color w:val="000000" w:themeColor="text1"/>
          <w:szCs w:val="22"/>
          <w:lang w:val="en-AU"/>
        </w:rPr>
        <w:t xml:space="preserve"> program </w:t>
      </w:r>
      <w:r w:rsidR="00A75C74" w:rsidRPr="00A75C74">
        <w:rPr>
          <w:rFonts w:ascii="Calibri" w:eastAsia="Calibri" w:hAnsi="Calibri" w:cs="Calibri"/>
          <w:color w:val="000000" w:themeColor="text1"/>
          <w:szCs w:val="22"/>
          <w:lang w:val="en-AU"/>
        </w:rPr>
        <w:t xml:space="preserve">has </w:t>
      </w:r>
      <w:r w:rsidR="00A75C74">
        <w:rPr>
          <w:rFonts w:ascii="Calibri" w:eastAsia="Calibri" w:hAnsi="Calibri" w:cs="Calibri"/>
          <w:color w:val="000000" w:themeColor="text1"/>
          <w:szCs w:val="22"/>
          <w:lang w:val="en-AU"/>
        </w:rPr>
        <w:t xml:space="preserve">implemented enhancements to </w:t>
      </w:r>
      <w:r w:rsidR="00B529A6" w:rsidRPr="00A75C74">
        <w:rPr>
          <w:rFonts w:ascii="Calibri" w:eastAsia="Calibri" w:hAnsi="Calibri" w:cs="Calibri"/>
          <w:color w:val="000000" w:themeColor="text1"/>
          <w:szCs w:val="22"/>
          <w:lang w:val="en-AU"/>
        </w:rPr>
        <w:t xml:space="preserve">tools such as </w:t>
      </w:r>
      <w:r w:rsidR="00BB1397" w:rsidRPr="00A75C74">
        <w:rPr>
          <w:rFonts w:ascii="Calibri" w:eastAsia="Calibri" w:hAnsi="Calibri" w:cs="Calibri"/>
          <w:color w:val="000000" w:themeColor="text1"/>
          <w:szCs w:val="22"/>
          <w:lang w:val="en-AU"/>
        </w:rPr>
        <w:t xml:space="preserve">COLS and </w:t>
      </w:r>
      <w:proofErr w:type="spellStart"/>
      <w:r w:rsidR="00BB1397" w:rsidRPr="00A75C74">
        <w:rPr>
          <w:rFonts w:ascii="Calibri" w:eastAsia="Calibri" w:hAnsi="Calibri" w:cs="Calibri"/>
          <w:color w:val="000000" w:themeColor="text1"/>
          <w:szCs w:val="22"/>
          <w:lang w:val="en-AU"/>
        </w:rPr>
        <w:t>ProviderHub</w:t>
      </w:r>
      <w:proofErr w:type="spellEnd"/>
      <w:r w:rsidR="00BB1397" w:rsidRPr="00A75C74">
        <w:rPr>
          <w:rFonts w:ascii="Calibri" w:eastAsia="Calibri" w:hAnsi="Calibri" w:cs="Calibri"/>
          <w:color w:val="000000" w:themeColor="text1"/>
          <w:szCs w:val="22"/>
          <w:lang w:val="en-AU"/>
        </w:rPr>
        <w:t xml:space="preserve"> for faster </w:t>
      </w:r>
      <w:r w:rsidR="008A124C" w:rsidRPr="00A75C74">
        <w:rPr>
          <w:rFonts w:ascii="Calibri" w:eastAsia="Calibri" w:hAnsi="Calibri" w:cs="Calibri"/>
          <w:color w:val="000000" w:themeColor="text1"/>
          <w:szCs w:val="22"/>
          <w:lang w:val="en-AU"/>
        </w:rPr>
        <w:t>clearance</w:t>
      </w:r>
      <w:r w:rsidR="00BB1397" w:rsidRPr="00A75C74">
        <w:rPr>
          <w:rFonts w:ascii="Calibri" w:eastAsia="Calibri" w:hAnsi="Calibri" w:cs="Calibri"/>
          <w:color w:val="000000" w:themeColor="text1"/>
          <w:szCs w:val="22"/>
          <w:lang w:val="en-AU"/>
        </w:rPr>
        <w:t xml:space="preserve"> and reduced admin</w:t>
      </w:r>
      <w:r w:rsidR="00E75959" w:rsidRPr="00A75C74">
        <w:rPr>
          <w:rFonts w:ascii="Calibri" w:eastAsia="Calibri" w:hAnsi="Calibri" w:cs="Calibri"/>
          <w:color w:val="000000" w:themeColor="text1"/>
          <w:szCs w:val="22"/>
          <w:lang w:val="en-AU"/>
        </w:rPr>
        <w:t>istrative</w:t>
      </w:r>
      <w:r w:rsidR="00BB1397" w:rsidRPr="00A75C74">
        <w:rPr>
          <w:rFonts w:ascii="Calibri" w:eastAsia="Calibri" w:hAnsi="Calibri" w:cs="Calibri"/>
          <w:color w:val="000000" w:themeColor="text1"/>
          <w:szCs w:val="22"/>
          <w:lang w:val="en-AU"/>
        </w:rPr>
        <w:t xml:space="preserve"> burden.</w:t>
      </w:r>
      <w:r w:rsidR="003C378F" w:rsidRPr="00A75C74">
        <w:rPr>
          <w:rFonts w:ascii="Calibri" w:eastAsia="Calibri" w:hAnsi="Calibri" w:cs="Calibri"/>
          <w:color w:val="000000" w:themeColor="text1"/>
          <w:szCs w:val="22"/>
          <w:lang w:val="en-AU"/>
        </w:rPr>
        <w:t xml:space="preserve"> The team provided an update on the progress of the Biosecurity Activity Reporting Tool (BART) and the Integrated Cargo and Container Platform (ICCP</w:t>
      </w:r>
      <w:r w:rsidR="00A75C74" w:rsidRPr="00A75C74">
        <w:rPr>
          <w:rFonts w:ascii="Calibri" w:eastAsia="Calibri" w:hAnsi="Calibri" w:cs="Calibri"/>
          <w:color w:val="000000" w:themeColor="text1"/>
          <w:szCs w:val="22"/>
          <w:lang w:val="en-AU"/>
        </w:rPr>
        <w:t xml:space="preserve">) and </w:t>
      </w:r>
      <w:r w:rsidR="00A75C74">
        <w:rPr>
          <w:rFonts w:ascii="Calibri" w:eastAsia="Calibri" w:hAnsi="Calibri" w:cs="Calibri"/>
          <w:color w:val="000000" w:themeColor="text1"/>
          <w:szCs w:val="22"/>
          <w:lang w:val="en-AU"/>
        </w:rPr>
        <w:t xml:space="preserve">both projects </w:t>
      </w:r>
      <w:r w:rsidR="00A75C74" w:rsidRPr="00A75C74">
        <w:rPr>
          <w:rFonts w:ascii="Calibri" w:eastAsia="Calibri" w:hAnsi="Calibri" w:cs="Calibri"/>
          <w:color w:val="000000" w:themeColor="text1"/>
          <w:szCs w:val="22"/>
          <w:lang w:val="en-AU"/>
        </w:rPr>
        <w:t>are on track for incremental release across 2025–26</w:t>
      </w:r>
      <w:r w:rsidR="003C378F" w:rsidRPr="00A75C74">
        <w:rPr>
          <w:rFonts w:ascii="Calibri" w:eastAsia="Calibri" w:hAnsi="Calibri" w:cs="Calibri"/>
          <w:color w:val="000000" w:themeColor="text1"/>
          <w:szCs w:val="22"/>
          <w:lang w:val="en-AU"/>
        </w:rPr>
        <w:t>.</w:t>
      </w:r>
      <w:r w:rsidR="00A75C74" w:rsidRPr="00A75C74">
        <w:rPr>
          <w:rFonts w:ascii="Calibri" w:eastAsia="Calibri" w:hAnsi="Calibri" w:cs="Calibri"/>
          <w:color w:val="000000" w:themeColor="text1"/>
          <w:szCs w:val="22"/>
          <w:lang w:val="en-AU"/>
        </w:rPr>
        <w:t xml:space="preserve"> </w:t>
      </w:r>
    </w:p>
    <w:p w14:paraId="429A833A" w14:textId="69DBE76D" w:rsidR="4254D2DB" w:rsidRDefault="4254D2DB" w:rsidP="437E659D">
      <w:pPr>
        <w:spacing w:before="120" w:after="0" w:line="264" w:lineRule="auto"/>
      </w:pPr>
      <w:r w:rsidRPr="437E659D">
        <w:rPr>
          <w:rFonts w:ascii="Calibri" w:eastAsia="Calibri" w:hAnsi="Calibri" w:cs="Calibri"/>
          <w:b/>
          <w:bCs/>
          <w:szCs w:val="22"/>
          <w:lang w:val="en-GB"/>
        </w:rPr>
        <w:t>Reports tabled prior to the meeting:</w:t>
      </w:r>
    </w:p>
    <w:p w14:paraId="5C8D98A9" w14:textId="6A968873" w:rsidR="4254D2DB" w:rsidRDefault="4254D2DB" w:rsidP="437E659D">
      <w:pPr>
        <w:pStyle w:val="ListParagraph"/>
        <w:numPr>
          <w:ilvl w:val="0"/>
          <w:numId w:val="1"/>
        </w:numPr>
        <w:spacing w:after="0" w:line="264" w:lineRule="auto"/>
        <w:ind w:left="714" w:hanging="357"/>
        <w:rPr>
          <w:rFonts w:ascii="Calibri" w:eastAsia="Calibri" w:hAnsi="Calibri" w:cs="Calibri"/>
          <w:szCs w:val="22"/>
        </w:rPr>
      </w:pPr>
      <w:r w:rsidRPr="437E659D">
        <w:rPr>
          <w:rFonts w:ascii="Calibri" w:eastAsia="Calibri" w:hAnsi="Calibri" w:cs="Calibri"/>
          <w:szCs w:val="22"/>
        </w:rPr>
        <w:t>Cargo Operations Update</w:t>
      </w:r>
    </w:p>
    <w:p w14:paraId="5DDF0ED7" w14:textId="79DFD45D" w:rsidR="4254D2DB" w:rsidRDefault="4254D2DB" w:rsidP="437E659D">
      <w:pPr>
        <w:pStyle w:val="ListParagraph"/>
        <w:numPr>
          <w:ilvl w:val="0"/>
          <w:numId w:val="1"/>
        </w:numPr>
        <w:spacing w:after="0" w:line="264" w:lineRule="auto"/>
        <w:ind w:left="714" w:hanging="357"/>
        <w:rPr>
          <w:rFonts w:ascii="Calibri" w:eastAsia="Calibri" w:hAnsi="Calibri" w:cs="Calibri"/>
          <w:szCs w:val="22"/>
        </w:rPr>
      </w:pPr>
      <w:r w:rsidRPr="437E659D">
        <w:rPr>
          <w:rFonts w:ascii="Calibri" w:eastAsia="Calibri" w:hAnsi="Calibri" w:cs="Calibri"/>
          <w:szCs w:val="22"/>
        </w:rPr>
        <w:t>Compliance Activity Snapshot</w:t>
      </w:r>
    </w:p>
    <w:p w14:paraId="6D1B15B4" w14:textId="2D161902" w:rsidR="4254D2DB" w:rsidRDefault="4254D2DB" w:rsidP="437E659D">
      <w:pPr>
        <w:pStyle w:val="ListParagraph"/>
        <w:numPr>
          <w:ilvl w:val="0"/>
          <w:numId w:val="1"/>
        </w:numPr>
        <w:spacing w:after="0" w:line="264" w:lineRule="auto"/>
        <w:ind w:left="714" w:hanging="357"/>
        <w:rPr>
          <w:rFonts w:ascii="Calibri" w:eastAsia="Calibri" w:hAnsi="Calibri" w:cs="Calibri"/>
          <w:szCs w:val="22"/>
        </w:rPr>
      </w:pPr>
      <w:r w:rsidRPr="437E659D">
        <w:rPr>
          <w:rFonts w:ascii="Calibri" w:eastAsia="Calibri" w:hAnsi="Calibri" w:cs="Calibri"/>
          <w:szCs w:val="22"/>
        </w:rPr>
        <w:t>Compliance Audit Report</w:t>
      </w:r>
    </w:p>
    <w:p w14:paraId="7B9BC2FE" w14:textId="5AC1A971" w:rsidR="4254D2DB" w:rsidRDefault="4254D2DB" w:rsidP="437E659D">
      <w:pPr>
        <w:pStyle w:val="ListParagraph"/>
        <w:numPr>
          <w:ilvl w:val="0"/>
          <w:numId w:val="1"/>
        </w:numPr>
        <w:spacing w:after="0" w:line="264" w:lineRule="auto"/>
        <w:ind w:left="714" w:hanging="357"/>
        <w:rPr>
          <w:rFonts w:ascii="Calibri" w:eastAsia="Calibri" w:hAnsi="Calibri" w:cs="Calibri"/>
          <w:szCs w:val="22"/>
        </w:rPr>
      </w:pPr>
      <w:r w:rsidRPr="437E659D">
        <w:rPr>
          <w:rFonts w:ascii="Calibri" w:eastAsia="Calibri" w:hAnsi="Calibri" w:cs="Calibri"/>
          <w:szCs w:val="22"/>
        </w:rPr>
        <w:t>Approved Arrangements Update</w:t>
      </w:r>
    </w:p>
    <w:p w14:paraId="42696F57" w14:textId="3C90FCAD" w:rsidR="4254D2DB" w:rsidRDefault="4254D2DB" w:rsidP="437E659D">
      <w:pPr>
        <w:pStyle w:val="ListParagraph"/>
        <w:numPr>
          <w:ilvl w:val="0"/>
          <w:numId w:val="1"/>
        </w:numPr>
        <w:spacing w:after="0" w:line="264" w:lineRule="auto"/>
        <w:rPr>
          <w:rFonts w:ascii="Calibri" w:eastAsia="Calibri" w:hAnsi="Calibri" w:cs="Calibri"/>
          <w:szCs w:val="22"/>
        </w:rPr>
      </w:pPr>
      <w:r w:rsidRPr="437E659D">
        <w:rPr>
          <w:rFonts w:ascii="Calibri" w:eastAsia="Calibri" w:hAnsi="Calibri" w:cs="Calibri"/>
          <w:szCs w:val="22"/>
        </w:rPr>
        <w:t>Summary of operational issues and outcomes raised with DCCC.</w:t>
      </w:r>
    </w:p>
    <w:p w14:paraId="2765DE74" w14:textId="164D1232" w:rsidR="4254D2DB" w:rsidRDefault="4254D2DB" w:rsidP="437E659D">
      <w:pPr>
        <w:pStyle w:val="ListParagraph"/>
        <w:numPr>
          <w:ilvl w:val="0"/>
          <w:numId w:val="1"/>
        </w:numPr>
        <w:spacing w:after="0" w:line="264" w:lineRule="auto"/>
        <w:rPr>
          <w:rFonts w:ascii="Calibri" w:eastAsia="Calibri" w:hAnsi="Calibri" w:cs="Calibri"/>
          <w:szCs w:val="22"/>
          <w:lang w:val="en-US"/>
        </w:rPr>
      </w:pPr>
      <w:r w:rsidRPr="437E659D">
        <w:rPr>
          <w:rFonts w:ascii="Calibri" w:eastAsia="Calibri" w:hAnsi="Calibri" w:cs="Calibri"/>
          <w:szCs w:val="22"/>
          <w:lang w:val="en-US"/>
        </w:rPr>
        <w:t xml:space="preserve">Updates from the Copenhagen Symposium and Sea Container Focus Group (FGSC) annual in-person meeting.  </w:t>
      </w:r>
    </w:p>
    <w:p w14:paraId="3EBB951E" w14:textId="0913BE0B" w:rsidR="4254D2DB" w:rsidRDefault="4254D2DB" w:rsidP="437E659D">
      <w:pPr>
        <w:spacing w:before="120" w:line="264" w:lineRule="auto"/>
      </w:pPr>
      <w:r w:rsidRPr="437E659D">
        <w:rPr>
          <w:rFonts w:ascii="Calibri" w:eastAsia="Calibri" w:hAnsi="Calibri" w:cs="Calibri"/>
          <w:szCs w:val="22"/>
          <w:lang w:val="en-GB"/>
        </w:rPr>
        <w:t>In closing, the Chair thanked members for their high level of engagement and noted the next DCCC meeting is DCCC 103, date and venue yet to be confirmed.</w:t>
      </w:r>
    </w:p>
    <w:p w14:paraId="321C32A3" w14:textId="7B7D74FF" w:rsidR="4254D2DB" w:rsidRDefault="4254D2DB" w:rsidP="437E659D">
      <w:pPr>
        <w:tabs>
          <w:tab w:val="left" w:pos="746"/>
        </w:tabs>
        <w:spacing w:before="120" w:after="0" w:line="264" w:lineRule="auto"/>
        <w:ind w:right="2347"/>
      </w:pPr>
      <w:r w:rsidRPr="437E659D">
        <w:rPr>
          <w:rFonts w:ascii="Calibri" w:eastAsia="Calibri" w:hAnsi="Calibri" w:cs="Calibri"/>
          <w:b/>
          <w:bCs/>
          <w:szCs w:val="22"/>
          <w:lang w:val="en-GB"/>
        </w:rPr>
        <w:t>DCCC Industry representative attendees:</w:t>
      </w:r>
    </w:p>
    <w:p w14:paraId="169B8EA1" w14:textId="14D8F3AC" w:rsidR="4254D2DB" w:rsidRDefault="4254D2DB" w:rsidP="437E659D">
      <w:pPr>
        <w:pStyle w:val="ListParagraph"/>
        <w:numPr>
          <w:ilvl w:val="0"/>
          <w:numId w:val="1"/>
        </w:numPr>
        <w:spacing w:after="0" w:line="264" w:lineRule="auto"/>
        <w:ind w:left="714" w:hanging="357"/>
        <w:rPr>
          <w:rFonts w:ascii="Calibri" w:eastAsia="Calibri" w:hAnsi="Calibri" w:cs="Calibri"/>
          <w:szCs w:val="22"/>
          <w:lang w:val="en-GB"/>
        </w:rPr>
      </w:pPr>
      <w:r w:rsidRPr="437E659D">
        <w:rPr>
          <w:rFonts w:ascii="Calibri" w:eastAsia="Calibri" w:hAnsi="Calibri" w:cs="Calibri"/>
          <w:szCs w:val="22"/>
          <w:lang w:val="en-GB"/>
        </w:rPr>
        <w:t>Dianne Tipping, Export Council of Australia</w:t>
      </w:r>
    </w:p>
    <w:p w14:paraId="7C8A1903" w14:textId="49A29A8D" w:rsidR="4254D2DB" w:rsidRDefault="4254D2DB" w:rsidP="437E659D">
      <w:pPr>
        <w:pStyle w:val="ListParagraph"/>
        <w:numPr>
          <w:ilvl w:val="0"/>
          <w:numId w:val="1"/>
        </w:numPr>
        <w:spacing w:after="0" w:line="264" w:lineRule="auto"/>
        <w:rPr>
          <w:rFonts w:ascii="Calibri" w:eastAsia="Calibri" w:hAnsi="Calibri" w:cs="Calibri"/>
          <w:szCs w:val="22"/>
        </w:rPr>
      </w:pPr>
      <w:r w:rsidRPr="437E659D">
        <w:rPr>
          <w:rFonts w:ascii="Calibri" w:eastAsia="Calibri" w:hAnsi="Calibri" w:cs="Calibri"/>
          <w:szCs w:val="22"/>
          <w:lang w:val="en-GB"/>
        </w:rPr>
        <w:t>Carolyn</w:t>
      </w:r>
      <w:r w:rsidRPr="437E659D">
        <w:rPr>
          <w:rFonts w:ascii="Calibri" w:eastAsia="Calibri" w:hAnsi="Calibri" w:cs="Calibri"/>
          <w:szCs w:val="22"/>
        </w:rPr>
        <w:t xml:space="preserve"> Macgill, Food Importers Group</w:t>
      </w:r>
    </w:p>
    <w:p w14:paraId="457D9444" w14:textId="142643D5" w:rsidR="4254D2DB" w:rsidRDefault="4254D2DB" w:rsidP="437E659D">
      <w:pPr>
        <w:pStyle w:val="ListParagraph"/>
        <w:numPr>
          <w:ilvl w:val="0"/>
          <w:numId w:val="1"/>
        </w:numPr>
        <w:spacing w:after="0" w:line="264" w:lineRule="auto"/>
        <w:ind w:left="714" w:hanging="357"/>
        <w:rPr>
          <w:rFonts w:ascii="Calibri" w:eastAsia="Calibri" w:hAnsi="Calibri" w:cs="Calibri"/>
          <w:szCs w:val="22"/>
          <w:lang w:val="en-GB"/>
        </w:rPr>
      </w:pPr>
      <w:r w:rsidRPr="437E659D">
        <w:rPr>
          <w:rFonts w:ascii="Calibri" w:eastAsia="Calibri" w:hAnsi="Calibri" w:cs="Calibri"/>
          <w:szCs w:val="22"/>
          <w:lang w:val="en-GB"/>
        </w:rPr>
        <w:t>Bradley Leonard, International Forwarders and Custom Brokers Association of Australia</w:t>
      </w:r>
    </w:p>
    <w:p w14:paraId="29AB4ADB" w14:textId="188D2C8D" w:rsidR="4254D2DB" w:rsidRDefault="4254D2DB" w:rsidP="437E659D">
      <w:pPr>
        <w:pStyle w:val="ListParagraph"/>
        <w:numPr>
          <w:ilvl w:val="0"/>
          <w:numId w:val="1"/>
        </w:numPr>
        <w:spacing w:after="0" w:line="264" w:lineRule="auto"/>
        <w:ind w:left="714" w:hanging="357"/>
        <w:rPr>
          <w:rFonts w:ascii="Calibri" w:eastAsia="Calibri" w:hAnsi="Calibri" w:cs="Calibri"/>
          <w:szCs w:val="22"/>
          <w:lang w:val="en-GB"/>
        </w:rPr>
      </w:pPr>
      <w:r w:rsidRPr="437E659D">
        <w:rPr>
          <w:rFonts w:ascii="Calibri" w:eastAsia="Calibri" w:hAnsi="Calibri" w:cs="Calibri"/>
          <w:szCs w:val="22"/>
          <w:lang w:val="en-GB"/>
        </w:rPr>
        <w:t>David McDonald, International Forwarders and Custom Brokers Association of Australia (Observer)</w:t>
      </w:r>
    </w:p>
    <w:p w14:paraId="0A5D0D0C" w14:textId="1BDC3E88" w:rsidR="4254D2DB" w:rsidRDefault="4254D2DB" w:rsidP="437E659D">
      <w:pPr>
        <w:pStyle w:val="ListParagraph"/>
        <w:numPr>
          <w:ilvl w:val="0"/>
          <w:numId w:val="1"/>
        </w:numPr>
        <w:spacing w:after="0" w:line="264" w:lineRule="auto"/>
        <w:ind w:left="714" w:hanging="357"/>
        <w:rPr>
          <w:rFonts w:ascii="Calibri" w:eastAsia="Calibri" w:hAnsi="Calibri" w:cs="Calibri"/>
          <w:szCs w:val="22"/>
          <w:lang w:val="en-GB"/>
        </w:rPr>
      </w:pPr>
      <w:r w:rsidRPr="437E659D">
        <w:rPr>
          <w:rFonts w:ascii="Calibri" w:eastAsia="Calibri" w:hAnsi="Calibri" w:cs="Calibri"/>
          <w:szCs w:val="22"/>
          <w:lang w:val="en-GB"/>
        </w:rPr>
        <w:t>Craig Birchall, Qantas Airways Ltd</w:t>
      </w:r>
    </w:p>
    <w:p w14:paraId="0E40EBDB" w14:textId="7FE05ED1" w:rsidR="4254D2DB" w:rsidRDefault="4254D2DB" w:rsidP="437E659D">
      <w:pPr>
        <w:pStyle w:val="ListParagraph"/>
        <w:numPr>
          <w:ilvl w:val="0"/>
          <w:numId w:val="1"/>
        </w:numPr>
        <w:spacing w:after="0" w:line="264" w:lineRule="auto"/>
        <w:rPr>
          <w:rFonts w:ascii="Calibri" w:eastAsia="Calibri" w:hAnsi="Calibri" w:cs="Calibri"/>
          <w:szCs w:val="22"/>
          <w:lang w:val="en-GB"/>
        </w:rPr>
      </w:pPr>
      <w:r w:rsidRPr="437E659D">
        <w:rPr>
          <w:rFonts w:ascii="Calibri" w:eastAsia="Calibri" w:hAnsi="Calibri" w:cs="Calibri"/>
          <w:szCs w:val="22"/>
          <w:lang w:val="en-GB"/>
        </w:rPr>
        <w:t>Paul Bagnall, Conference of Asia Pacific Express Carriers</w:t>
      </w:r>
    </w:p>
    <w:p w14:paraId="7A04BBF2" w14:textId="3564B6B0" w:rsidR="4254D2DB" w:rsidRDefault="4254D2DB" w:rsidP="437E659D">
      <w:pPr>
        <w:pStyle w:val="ListParagraph"/>
        <w:numPr>
          <w:ilvl w:val="0"/>
          <w:numId w:val="1"/>
        </w:numPr>
        <w:spacing w:after="0" w:line="264" w:lineRule="auto"/>
        <w:rPr>
          <w:rFonts w:ascii="Calibri" w:eastAsia="Calibri" w:hAnsi="Calibri" w:cs="Calibri"/>
          <w:szCs w:val="22"/>
          <w:lang w:val="en-GB"/>
        </w:rPr>
      </w:pPr>
      <w:r w:rsidRPr="437E659D">
        <w:rPr>
          <w:rFonts w:ascii="Calibri" w:eastAsia="Calibri" w:hAnsi="Calibri" w:cs="Calibri"/>
          <w:szCs w:val="22"/>
          <w:lang w:val="en-GB"/>
        </w:rPr>
        <w:t>Sal Milici, Freight and Trade Alliance</w:t>
      </w:r>
    </w:p>
    <w:p w14:paraId="4963C147" w14:textId="4AE23580" w:rsidR="4254D2DB" w:rsidRDefault="4254D2DB" w:rsidP="437E659D">
      <w:pPr>
        <w:pStyle w:val="ListParagraph"/>
        <w:numPr>
          <w:ilvl w:val="0"/>
          <w:numId w:val="1"/>
        </w:numPr>
        <w:spacing w:after="0" w:line="264" w:lineRule="auto"/>
        <w:rPr>
          <w:rFonts w:ascii="Calibri" w:eastAsia="Calibri" w:hAnsi="Calibri" w:cs="Calibri"/>
          <w:szCs w:val="22"/>
          <w:lang w:val="en-GB"/>
        </w:rPr>
      </w:pPr>
      <w:r w:rsidRPr="437E659D">
        <w:rPr>
          <w:rFonts w:ascii="Calibri" w:eastAsia="Calibri" w:hAnsi="Calibri" w:cs="Calibri"/>
          <w:szCs w:val="22"/>
          <w:lang w:val="en-GB"/>
        </w:rPr>
        <w:t>Peter Van Duyn, International Cargo Handling Coordination Association</w:t>
      </w:r>
    </w:p>
    <w:p w14:paraId="2D853EA3" w14:textId="64BF4489" w:rsidR="4254D2DB" w:rsidRDefault="4254D2DB" w:rsidP="437E659D">
      <w:pPr>
        <w:pStyle w:val="ListParagraph"/>
        <w:numPr>
          <w:ilvl w:val="0"/>
          <w:numId w:val="1"/>
        </w:numPr>
        <w:spacing w:after="0" w:line="264" w:lineRule="auto"/>
        <w:rPr>
          <w:rFonts w:ascii="Calibri" w:eastAsia="Calibri" w:hAnsi="Calibri" w:cs="Calibri"/>
          <w:szCs w:val="22"/>
          <w:lang w:val="en-GB"/>
        </w:rPr>
      </w:pPr>
      <w:r w:rsidRPr="437E659D">
        <w:rPr>
          <w:rFonts w:ascii="Calibri" w:eastAsia="Calibri" w:hAnsi="Calibri" w:cs="Calibri"/>
          <w:szCs w:val="22"/>
          <w:lang w:val="en-GB"/>
        </w:rPr>
        <w:t>Melwyn Noronha, Shipping Australia Ltd</w:t>
      </w:r>
    </w:p>
    <w:p w14:paraId="3655A657" w14:textId="7813656D" w:rsidR="4254D2DB" w:rsidRDefault="4254D2DB" w:rsidP="437E659D">
      <w:pPr>
        <w:pStyle w:val="ListParagraph"/>
        <w:numPr>
          <w:ilvl w:val="0"/>
          <w:numId w:val="1"/>
        </w:numPr>
        <w:spacing w:after="0" w:line="264" w:lineRule="auto"/>
        <w:rPr>
          <w:rFonts w:ascii="Calibri" w:eastAsia="Calibri" w:hAnsi="Calibri" w:cs="Calibri"/>
          <w:szCs w:val="22"/>
          <w:lang w:val="en-GB"/>
        </w:rPr>
      </w:pPr>
      <w:r w:rsidRPr="437E659D">
        <w:rPr>
          <w:rFonts w:ascii="Calibri" w:eastAsia="Calibri" w:hAnsi="Calibri" w:cs="Calibri"/>
          <w:szCs w:val="22"/>
        </w:rPr>
        <w:t xml:space="preserve">Krithika Arun, </w:t>
      </w:r>
      <w:r w:rsidRPr="437E659D">
        <w:rPr>
          <w:rFonts w:ascii="Calibri" w:eastAsia="Calibri" w:hAnsi="Calibri" w:cs="Calibri"/>
          <w:szCs w:val="22"/>
          <w:lang w:val="en-GB"/>
        </w:rPr>
        <w:t>Australia Post (proxy for Tanya Thornton)</w:t>
      </w:r>
    </w:p>
    <w:p w14:paraId="3AED78F3" w14:textId="25CF6890" w:rsidR="437E659D" w:rsidRDefault="437E659D" w:rsidP="437E659D">
      <w:pPr>
        <w:rPr>
          <w:rFonts w:ascii="Calibri" w:hAnsi="Calibri" w:cs="Calibri"/>
          <w:b/>
          <w:bCs/>
          <w:sz w:val="32"/>
          <w:szCs w:val="32"/>
          <w:lang w:val="en-GB"/>
        </w:rPr>
      </w:pPr>
    </w:p>
    <w:sectPr w:rsidR="437E659D" w:rsidSect="00080EB0">
      <w:headerReference w:type="even" r:id="rId10"/>
      <w:headerReference w:type="default" r:id="rId11"/>
      <w:footerReference w:type="even" r:id="rId12"/>
      <w:footerReference w:type="default" r:id="rId13"/>
      <w:headerReference w:type="first" r:id="rId14"/>
      <w:footerReference w:type="first" r:id="rId15"/>
      <w:pgSz w:w="11906" w:h="16838"/>
      <w:pgMar w:top="1440" w:right="1416" w:bottom="1440" w:left="1440"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1F97C" w14:textId="77777777" w:rsidR="00A01BE5" w:rsidRDefault="00A01BE5" w:rsidP="00080EB0">
      <w:pPr>
        <w:spacing w:after="0"/>
      </w:pPr>
      <w:r>
        <w:separator/>
      </w:r>
    </w:p>
  </w:endnote>
  <w:endnote w:type="continuationSeparator" w:id="0">
    <w:p w14:paraId="529EEFF7" w14:textId="77777777" w:rsidR="00A01BE5" w:rsidRDefault="00A01BE5" w:rsidP="00080E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B5261" w14:textId="3BDA1072" w:rsidR="008005EB" w:rsidRDefault="008005EB">
    <w:pPr>
      <w:pStyle w:val="Footer"/>
    </w:pPr>
    <w:r>
      <w:rPr>
        <w:noProof/>
        <w14:ligatures w14:val="standardContextual"/>
      </w:rPr>
      <mc:AlternateContent>
        <mc:Choice Requires="wps">
          <w:drawing>
            <wp:anchor distT="0" distB="0" distL="0" distR="0" simplePos="0" relativeHeight="251662336" behindDoc="0" locked="0" layoutInCell="1" allowOverlap="1" wp14:anchorId="37B5CA0B" wp14:editId="1599C34A">
              <wp:simplePos x="635" y="635"/>
              <wp:positionH relativeFrom="page">
                <wp:align>center</wp:align>
              </wp:positionH>
              <wp:positionV relativeFrom="page">
                <wp:align>bottom</wp:align>
              </wp:positionV>
              <wp:extent cx="551815" cy="376555"/>
              <wp:effectExtent l="0" t="0" r="635" b="0"/>
              <wp:wrapNone/>
              <wp:docPr id="6054059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73A4DD11" w14:textId="16C1BEE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7B5CA0B" id="_x0000_t202" coordsize="21600,21600" o:spt="202" path="m,l,21600r21600,l21600,xe">
              <v:stroke joinstyle="miter"/>
              <v:path gradientshapeok="t" o:connecttype="rect"/>
            </v:shapetype>
            <v:shape id="Text Box 6" o:spid="_x0000_s1028" type="#_x0000_t202" alt="OFFICIAL" style="position:absolute;margin-left:0;margin-top:0;width:43.45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73A4DD11" w14:textId="16C1BEE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6110D" w14:textId="77777777" w:rsidR="004007A1" w:rsidRDefault="004007A1" w:rsidP="00620D09">
    <w:pPr>
      <w:pStyle w:val="Footer"/>
      <w:jc w:val="center"/>
    </w:pPr>
    <w:r>
      <w:rPr>
        <w:rFonts w:cs="Calibri"/>
        <w:noProof/>
        <w:lang w:val="en-US"/>
        <w14:ligatures w14:val="standardContextual"/>
      </w:rPr>
      <mc:AlternateContent>
        <mc:Choice Requires="wps">
          <w:drawing>
            <wp:anchor distT="0" distB="0" distL="0" distR="0" simplePos="0" relativeHeight="251666432" behindDoc="0" locked="0" layoutInCell="1" allowOverlap="1" wp14:anchorId="614A2FC7" wp14:editId="4B877269">
              <wp:simplePos x="0" y="0"/>
              <wp:positionH relativeFrom="page">
                <wp:posOffset>3502742</wp:posOffset>
              </wp:positionH>
              <wp:positionV relativeFrom="page">
                <wp:posOffset>9903460</wp:posOffset>
              </wp:positionV>
              <wp:extent cx="551815" cy="376555"/>
              <wp:effectExtent l="0" t="0" r="635" b="4445"/>
              <wp:wrapNone/>
              <wp:docPr id="107438014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9F81F4"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square" lIns="0" tIns="190500" rIns="0" bIns="0" numCol="1" spcCol="0" rtlCol="0" fromWordArt="0" anchor="t" anchorCtr="0" forceAA="0" compatLnSpc="1">
                      <a:prstTxWarp prst="textNoShape">
                        <a:avLst/>
                      </a:prstTxWarp>
                      <a:spAutoFit/>
                    </wps:bodyPr>
                  </wps:wsp>
                </a:graphicData>
              </a:graphic>
            </wp:anchor>
          </w:drawing>
        </mc:Choice>
        <mc:Fallback>
          <w:pict>
            <v:shapetype w14:anchorId="614A2FC7" id="_x0000_t202" coordsize="21600,21600" o:spt="202" path="m,l,21600r21600,l21600,xe">
              <v:stroke joinstyle="miter"/>
              <v:path gradientshapeok="t" o:connecttype="rect"/>
            </v:shapetype>
            <v:shape id="_x0000_s1029" type="#_x0000_t202" alt="OFFICIAL" style="position:absolute;left:0;text-align:left;margin-left:275.8pt;margin-top:779.8pt;width:43.45pt;height:29.65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" filled="f" stroked="f">
              <v:textbox style="mso-fit-shape-to-text:t" inset="0,15pt,0,0">
                <w:txbxContent>
                  <w:p w14:paraId="6A9F81F4"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sdt>
    <w:sdtPr>
      <w:id w:val="-1638340167"/>
      <w:docPartObj>
        <w:docPartGallery w:val="Page Numbers (Bottom of Page)"/>
        <w:docPartUnique/>
      </w:docPartObj>
    </w:sdtPr>
    <w:sdtEndPr/>
    <w:sdtContent>
      <w:sdt>
        <w:sdtPr>
          <w:id w:val="666135049"/>
          <w:docPartObj>
            <w:docPartGallery w:val="Page Numbers (Top of Page)"/>
            <w:docPartUnique/>
          </w:docPartObj>
        </w:sdtPr>
        <w:sdtEndPr/>
        <w:sdtContent>
          <w:p w14:paraId="74AEA5B8" w14:textId="34CBD062" w:rsidR="00EE7AEE" w:rsidRPr="00080EB0" w:rsidRDefault="00EE7AEE" w:rsidP="00620D09">
            <w:pPr>
              <w:pStyle w:val="Footer"/>
              <w:jc w:val="center"/>
              <w:rPr>
                <w:rFonts w:cs="Calibri"/>
              </w:rPr>
            </w:pPr>
          </w:p>
          <w:p w14:paraId="36B322B2" w14:textId="1476D31F" w:rsidR="008005EB" w:rsidRDefault="00EE7AEE" w:rsidP="00EE7AE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A71F9" w14:textId="77777777" w:rsidR="004007A1" w:rsidRDefault="004007A1" w:rsidP="00620D09">
    <w:pPr>
      <w:pStyle w:val="Footer"/>
      <w:jc w:val="center"/>
    </w:pPr>
    <w:r>
      <w:rPr>
        <w:rFonts w:cs="Calibri"/>
        <w:noProof/>
        <w:lang w:val="en-US"/>
        <w14:ligatures w14:val="standardContextual"/>
      </w:rPr>
      <mc:AlternateContent>
        <mc:Choice Requires="wps">
          <w:drawing>
            <wp:anchor distT="0" distB="0" distL="0" distR="0" simplePos="0" relativeHeight="251664384" behindDoc="0" locked="0" layoutInCell="1" allowOverlap="1" wp14:anchorId="7C6D2788" wp14:editId="14234D61">
              <wp:simplePos x="0" y="0"/>
              <wp:positionH relativeFrom="page">
                <wp:posOffset>3505200</wp:posOffset>
              </wp:positionH>
              <wp:positionV relativeFrom="page">
                <wp:posOffset>9900920</wp:posOffset>
              </wp:positionV>
              <wp:extent cx="551815" cy="376555"/>
              <wp:effectExtent l="0" t="0" r="635" b="4445"/>
              <wp:wrapNone/>
              <wp:docPr id="7032595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AFA2BC2"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D2788" id="_x0000_t202" coordsize="21600,21600" o:spt="202" path="m,l,21600r21600,l21600,xe">
              <v:stroke joinstyle="miter"/>
              <v:path gradientshapeok="t" o:connecttype="rect"/>
            </v:shapetype>
            <v:shape id="_x0000_s1031" type="#_x0000_t202" alt="OFFICIAL" style="position:absolute;left:0;text-align:left;margin-left:276pt;margin-top:779.6pt;width:43.45pt;height:29.65pt;z-index:2516643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" filled="f" stroked="f">
              <v:textbox style="mso-fit-shape-to-text:t" inset="0,15pt,0,0">
                <w:txbxContent>
                  <w:p w14:paraId="3AFA2BC2" w14:textId="77777777" w:rsidR="004007A1" w:rsidRPr="008005EB" w:rsidRDefault="004007A1" w:rsidP="004007A1">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sdt>
    <w:sdtPr>
      <w:id w:val="-1719354922"/>
      <w:docPartObj>
        <w:docPartGallery w:val="Page Numbers (Bottom of Page)"/>
        <w:docPartUnique/>
      </w:docPartObj>
    </w:sdtPr>
    <w:sdtEndPr/>
    <w:sdtContent>
      <w:sdt>
        <w:sdtPr>
          <w:id w:val="-1769616900"/>
          <w:docPartObj>
            <w:docPartGallery w:val="Page Numbers (Top of Page)"/>
            <w:docPartUnique/>
          </w:docPartObj>
        </w:sdtPr>
        <w:sdtEndPr/>
        <w:sdtContent>
          <w:p w14:paraId="60916B91" w14:textId="74D8127E" w:rsidR="00332641" w:rsidRPr="00080EB0" w:rsidRDefault="00332641" w:rsidP="00620D09">
            <w:pPr>
              <w:pStyle w:val="Footer"/>
              <w:jc w:val="center"/>
              <w:rPr>
                <w:rFonts w:cs="Calibri"/>
              </w:rPr>
            </w:pPr>
          </w:p>
          <w:p w14:paraId="26CC5101" w14:textId="7E900242" w:rsidR="00B07D92" w:rsidRDefault="00B07D92">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F8CD0" w14:textId="77777777" w:rsidR="00A01BE5" w:rsidRDefault="00A01BE5" w:rsidP="00080EB0">
      <w:pPr>
        <w:spacing w:after="0"/>
      </w:pPr>
      <w:r>
        <w:separator/>
      </w:r>
    </w:p>
  </w:footnote>
  <w:footnote w:type="continuationSeparator" w:id="0">
    <w:p w14:paraId="5FA72BC8" w14:textId="77777777" w:rsidR="00A01BE5" w:rsidRDefault="00A01BE5" w:rsidP="00080E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2416B" w14:textId="2E90DFB6" w:rsidR="008005EB" w:rsidRDefault="008005EB">
    <w:pPr>
      <w:pStyle w:val="Header"/>
    </w:pPr>
    <w:r>
      <w:rPr>
        <w:noProof/>
        <w14:ligatures w14:val="standardContextual"/>
      </w:rPr>
      <mc:AlternateContent>
        <mc:Choice Requires="wps">
          <w:drawing>
            <wp:anchor distT="0" distB="0" distL="0" distR="0" simplePos="0" relativeHeight="251659264" behindDoc="0" locked="0" layoutInCell="1" allowOverlap="1" wp14:anchorId="06E31805" wp14:editId="532D4D4C">
              <wp:simplePos x="635" y="635"/>
              <wp:positionH relativeFrom="page">
                <wp:align>center</wp:align>
              </wp:positionH>
              <wp:positionV relativeFrom="page">
                <wp:align>top</wp:align>
              </wp:positionV>
              <wp:extent cx="551815" cy="376555"/>
              <wp:effectExtent l="0" t="0" r="635" b="4445"/>
              <wp:wrapNone/>
              <wp:docPr id="198552021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65594C8" w14:textId="2C3997D8"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31805" id="_x0000_t202" coordsize="21600,21600" o:spt="202" path="m,l,21600r21600,l21600,xe">
              <v:stroke joinstyle="miter"/>
              <v:path gradientshapeok="t" o:connecttype="rect"/>
            </v:shapetype>
            <v:shape id="Text Box 3" o:spid="_x0000_s1026" type="#_x0000_t202" alt="OFFICIAL" style="position:absolute;margin-left:0;margin-top:0;width:43.4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565594C8" w14:textId="2C3997D8"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35883" w14:textId="42390ADC" w:rsidR="00080EB0" w:rsidRDefault="008005EB" w:rsidP="00080EB0">
    <w:pPr>
      <w:pStyle w:val="Classification"/>
      <w:rPr>
        <w:rStyle w:val="Style7"/>
        <w:rFonts w:ascii="Calibri" w:hAnsi="Calibri" w:cs="Calibri"/>
        <w:sz w:val="24"/>
        <w:szCs w:val="24"/>
        <w:highlight w:val="yellow"/>
        <w:lang w:val="en-US"/>
      </w:rPr>
    </w:pPr>
    <w:r>
      <w:rPr>
        <w:rFonts w:cs="Calibri"/>
        <w:noProof/>
        <w:szCs w:val="24"/>
        <w:lang w:val="en-US"/>
        <w14:ligatures w14:val="standardContextual"/>
      </w:rPr>
      <mc:AlternateContent>
        <mc:Choice Requires="wps">
          <w:drawing>
            <wp:anchor distT="0" distB="0" distL="0" distR="0" simplePos="0" relativeHeight="251660288" behindDoc="0" locked="0" layoutInCell="1" allowOverlap="1" wp14:anchorId="2162709E" wp14:editId="3442448F">
              <wp:simplePos x="635" y="635"/>
              <wp:positionH relativeFrom="page">
                <wp:align>center</wp:align>
              </wp:positionH>
              <wp:positionV relativeFrom="page">
                <wp:align>top</wp:align>
              </wp:positionV>
              <wp:extent cx="551815" cy="376555"/>
              <wp:effectExtent l="0" t="0" r="635" b="4445"/>
              <wp:wrapNone/>
              <wp:docPr id="6251273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6ABDADE4" w14:textId="09C4F06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62709E" id="_x0000_t202" coordsize="21600,21600" o:spt="202" path="m,l,21600r21600,l21600,xe">
              <v:stroke joinstyle="miter"/>
              <v:path gradientshapeok="t" o:connecttype="rect"/>
            </v:shapetype>
            <v:shape id="Text Box 4" o:spid="_x0000_s1027" type="#_x0000_t202" alt="OFFICIAL" style="position:absolute;left:0;text-align:left;margin-left:0;margin-top:0;width:43.4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6ABDADE4" w14:textId="09C4F067"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9246" w14:textId="77777777" w:rsidR="00E66D91" w:rsidRDefault="00E66D91" w:rsidP="00080EB0">
    <w:pPr>
      <w:pStyle w:val="Header"/>
      <w:ind w:left="-1134"/>
    </w:pPr>
  </w:p>
  <w:p w14:paraId="5B401950" w14:textId="31E1A06F" w:rsidR="00080EB0" w:rsidRDefault="008005EB" w:rsidP="00080EB0">
    <w:pPr>
      <w:pStyle w:val="Header"/>
      <w:ind w:left="-1134"/>
    </w:pPr>
    <w:r>
      <w:rPr>
        <w:noProof/>
        <w14:ligatures w14:val="standardContextual"/>
      </w:rPr>
      <mc:AlternateContent>
        <mc:Choice Requires="wps">
          <w:drawing>
            <wp:anchor distT="0" distB="0" distL="0" distR="0" simplePos="0" relativeHeight="251658240" behindDoc="0" locked="0" layoutInCell="1" allowOverlap="1" wp14:anchorId="21E1294F" wp14:editId="2C9C684E">
              <wp:simplePos x="914400" y="267419"/>
              <wp:positionH relativeFrom="page">
                <wp:align>center</wp:align>
              </wp:positionH>
              <wp:positionV relativeFrom="page">
                <wp:align>top</wp:align>
              </wp:positionV>
              <wp:extent cx="551815" cy="376555"/>
              <wp:effectExtent l="0" t="0" r="635" b="4445"/>
              <wp:wrapNone/>
              <wp:docPr id="4432015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213C800" w14:textId="3BEC63CB"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E1294F" id="_x0000_t202" coordsize="21600,21600" o:spt="202" path="m,l,21600r21600,l21600,xe">
              <v:stroke joinstyle="miter"/>
              <v:path gradientshapeok="t" o:connecttype="rect"/>
            </v:shapetype>
            <v:shape id="Text Box 2"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3213C800" w14:textId="3BEC63CB" w:rsidR="008005EB" w:rsidRPr="008005EB" w:rsidRDefault="008005EB" w:rsidP="008005EB">
                    <w:pPr>
                      <w:spacing w:after="0"/>
                      <w:rPr>
                        <w:rFonts w:ascii="Calibri" w:eastAsia="Calibri" w:hAnsi="Calibri" w:cs="Calibri"/>
                        <w:noProof/>
                        <w:color w:val="FF0000"/>
                        <w:sz w:val="24"/>
                      </w:rPr>
                    </w:pPr>
                    <w:r w:rsidRPr="008005EB">
                      <w:rPr>
                        <w:rFonts w:ascii="Calibri" w:eastAsia="Calibri" w:hAnsi="Calibri" w:cs="Calibri"/>
                        <w:noProof/>
                        <w:color w:val="FF0000"/>
                        <w:sz w:val="24"/>
                      </w:rPr>
                      <w:t>OFFICIAL</w:t>
                    </w:r>
                  </w:p>
                </w:txbxContent>
              </v:textbox>
              <w10:wrap anchorx="page" anchory="page"/>
            </v:shape>
          </w:pict>
        </mc:Fallback>
      </mc:AlternateContent>
    </w:r>
    <w:r w:rsidR="00080EB0">
      <w:rPr>
        <w:noProof/>
      </w:rPr>
      <w:drawing>
        <wp:inline distT="0" distB="0" distL="0" distR="0" wp14:anchorId="16DE1119" wp14:editId="69C301A3">
          <wp:extent cx="7177177" cy="925193"/>
          <wp:effectExtent l="0" t="0" r="0" b="8890"/>
          <wp:docPr id="1837412794" name="Picture 1" descr="Department of Agriculture, Fisheries and Forestry Cargo Consultative Committe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7412794" name="Picture 1" descr="Department of Agriculture, Fisheries and Forestry Cargo Consultative Committee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5007" cy="941671"/>
                  </a:xfrm>
                  <a:prstGeom prst="rect">
                    <a:avLst/>
                  </a:prstGeom>
                  <a:noFill/>
                </pic:spPr>
              </pic:pic>
            </a:graphicData>
          </a:graphic>
        </wp:inline>
      </w:drawing>
    </w:r>
  </w:p>
  <w:p w14:paraId="2D93B0CA" w14:textId="77777777" w:rsidR="00080EB0" w:rsidRDefault="00080E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0CE1"/>
    <w:multiLevelType w:val="hybridMultilevel"/>
    <w:tmpl w:val="7AE413A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A858C5"/>
    <w:multiLevelType w:val="hybridMultilevel"/>
    <w:tmpl w:val="6D3E81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6C55E1C"/>
    <w:multiLevelType w:val="hybridMultilevel"/>
    <w:tmpl w:val="5A04D1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7F2366"/>
    <w:multiLevelType w:val="hybridMultilevel"/>
    <w:tmpl w:val="8EBEA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8C73C27"/>
    <w:multiLevelType w:val="hybridMultilevel"/>
    <w:tmpl w:val="CFD6F8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9AF0BB6"/>
    <w:multiLevelType w:val="hybridMultilevel"/>
    <w:tmpl w:val="FD3A4F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64271DF"/>
    <w:multiLevelType w:val="hybridMultilevel"/>
    <w:tmpl w:val="7E62D826"/>
    <w:lvl w:ilvl="0" w:tplc="FFFFFFFF">
      <w:start w:val="1"/>
      <w:numFmt w:val="bullet"/>
      <w:lvlText w:val=""/>
      <w:lvlJc w:val="left"/>
      <w:pPr>
        <w:ind w:left="360" w:hanging="360"/>
      </w:pPr>
      <w:rPr>
        <w:rFonts w:ascii="Symbol" w:hAnsi="Symbol" w:hint="default"/>
      </w:rPr>
    </w:lvl>
    <w:lvl w:ilvl="1" w:tplc="BB2E5D6E">
      <w:start w:val="1"/>
      <w:numFmt w:val="bullet"/>
      <w:lvlText w:val="-"/>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C3AB1EB"/>
    <w:multiLevelType w:val="hybridMultilevel"/>
    <w:tmpl w:val="336407AE"/>
    <w:lvl w:ilvl="0" w:tplc="F02A0150">
      <w:start w:val="1"/>
      <w:numFmt w:val="bullet"/>
      <w:lvlText w:val="·"/>
      <w:lvlJc w:val="left"/>
      <w:pPr>
        <w:ind w:left="720" w:hanging="360"/>
      </w:pPr>
      <w:rPr>
        <w:rFonts w:ascii="Symbol" w:hAnsi="Symbol" w:hint="default"/>
      </w:rPr>
    </w:lvl>
    <w:lvl w:ilvl="1" w:tplc="AE268F3A">
      <w:start w:val="1"/>
      <w:numFmt w:val="bullet"/>
      <w:lvlText w:val="o"/>
      <w:lvlJc w:val="left"/>
      <w:pPr>
        <w:ind w:left="1440" w:hanging="360"/>
      </w:pPr>
      <w:rPr>
        <w:rFonts w:ascii="Courier New" w:hAnsi="Courier New" w:hint="default"/>
      </w:rPr>
    </w:lvl>
    <w:lvl w:ilvl="2" w:tplc="35BCFC72">
      <w:start w:val="1"/>
      <w:numFmt w:val="bullet"/>
      <w:lvlText w:val=""/>
      <w:lvlJc w:val="left"/>
      <w:pPr>
        <w:ind w:left="2160" w:hanging="360"/>
      </w:pPr>
      <w:rPr>
        <w:rFonts w:ascii="Wingdings" w:hAnsi="Wingdings" w:hint="default"/>
      </w:rPr>
    </w:lvl>
    <w:lvl w:ilvl="3" w:tplc="29900588">
      <w:start w:val="1"/>
      <w:numFmt w:val="bullet"/>
      <w:lvlText w:val=""/>
      <w:lvlJc w:val="left"/>
      <w:pPr>
        <w:ind w:left="2880" w:hanging="360"/>
      </w:pPr>
      <w:rPr>
        <w:rFonts w:ascii="Symbol" w:hAnsi="Symbol" w:hint="default"/>
      </w:rPr>
    </w:lvl>
    <w:lvl w:ilvl="4" w:tplc="73D89226">
      <w:start w:val="1"/>
      <w:numFmt w:val="bullet"/>
      <w:lvlText w:val="o"/>
      <w:lvlJc w:val="left"/>
      <w:pPr>
        <w:ind w:left="3600" w:hanging="360"/>
      </w:pPr>
      <w:rPr>
        <w:rFonts w:ascii="Courier New" w:hAnsi="Courier New" w:hint="default"/>
      </w:rPr>
    </w:lvl>
    <w:lvl w:ilvl="5" w:tplc="1F3CA734">
      <w:start w:val="1"/>
      <w:numFmt w:val="bullet"/>
      <w:lvlText w:val=""/>
      <w:lvlJc w:val="left"/>
      <w:pPr>
        <w:ind w:left="4320" w:hanging="360"/>
      </w:pPr>
      <w:rPr>
        <w:rFonts w:ascii="Wingdings" w:hAnsi="Wingdings" w:hint="default"/>
      </w:rPr>
    </w:lvl>
    <w:lvl w:ilvl="6" w:tplc="0FD47A9E">
      <w:start w:val="1"/>
      <w:numFmt w:val="bullet"/>
      <w:lvlText w:val=""/>
      <w:lvlJc w:val="left"/>
      <w:pPr>
        <w:ind w:left="5040" w:hanging="360"/>
      </w:pPr>
      <w:rPr>
        <w:rFonts w:ascii="Symbol" w:hAnsi="Symbol" w:hint="default"/>
      </w:rPr>
    </w:lvl>
    <w:lvl w:ilvl="7" w:tplc="6290CE66">
      <w:start w:val="1"/>
      <w:numFmt w:val="bullet"/>
      <w:lvlText w:val="o"/>
      <w:lvlJc w:val="left"/>
      <w:pPr>
        <w:ind w:left="5760" w:hanging="360"/>
      </w:pPr>
      <w:rPr>
        <w:rFonts w:ascii="Courier New" w:hAnsi="Courier New" w:hint="default"/>
      </w:rPr>
    </w:lvl>
    <w:lvl w:ilvl="8" w:tplc="B04496EC">
      <w:start w:val="1"/>
      <w:numFmt w:val="bullet"/>
      <w:lvlText w:val=""/>
      <w:lvlJc w:val="left"/>
      <w:pPr>
        <w:ind w:left="6480" w:hanging="360"/>
      </w:pPr>
      <w:rPr>
        <w:rFonts w:ascii="Wingdings" w:hAnsi="Wingdings" w:hint="default"/>
      </w:rPr>
    </w:lvl>
  </w:abstractNum>
  <w:abstractNum w:abstractNumId="8" w15:restartNumberingAfterBreak="0">
    <w:nsid w:val="600730D2"/>
    <w:multiLevelType w:val="hybridMultilevel"/>
    <w:tmpl w:val="2654E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7946D69"/>
    <w:multiLevelType w:val="hybridMultilevel"/>
    <w:tmpl w:val="B6289B6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78BB7070"/>
    <w:multiLevelType w:val="hybridMultilevel"/>
    <w:tmpl w:val="985CA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086CDD"/>
    <w:multiLevelType w:val="hybridMultilevel"/>
    <w:tmpl w:val="329A8AE4"/>
    <w:lvl w:ilvl="0" w:tplc="CAE0A114">
      <w:start w:val="1"/>
      <w:numFmt w:val="bullet"/>
      <w:lvlText w:val="·"/>
      <w:lvlJc w:val="left"/>
      <w:pPr>
        <w:ind w:left="720" w:hanging="360"/>
      </w:pPr>
      <w:rPr>
        <w:rFonts w:ascii="Symbol" w:hAnsi="Symbol" w:hint="default"/>
      </w:rPr>
    </w:lvl>
    <w:lvl w:ilvl="1" w:tplc="EA7ADD7E">
      <w:start w:val="1"/>
      <w:numFmt w:val="bullet"/>
      <w:lvlText w:val="o"/>
      <w:lvlJc w:val="left"/>
      <w:pPr>
        <w:ind w:left="1440" w:hanging="360"/>
      </w:pPr>
      <w:rPr>
        <w:rFonts w:ascii="Courier New" w:hAnsi="Courier New" w:hint="default"/>
      </w:rPr>
    </w:lvl>
    <w:lvl w:ilvl="2" w:tplc="E10AFE8A">
      <w:start w:val="1"/>
      <w:numFmt w:val="bullet"/>
      <w:lvlText w:val=""/>
      <w:lvlJc w:val="left"/>
      <w:pPr>
        <w:ind w:left="2160" w:hanging="360"/>
      </w:pPr>
      <w:rPr>
        <w:rFonts w:ascii="Wingdings" w:hAnsi="Wingdings" w:hint="default"/>
      </w:rPr>
    </w:lvl>
    <w:lvl w:ilvl="3" w:tplc="9E743C94">
      <w:start w:val="1"/>
      <w:numFmt w:val="bullet"/>
      <w:lvlText w:val=""/>
      <w:lvlJc w:val="left"/>
      <w:pPr>
        <w:ind w:left="2880" w:hanging="360"/>
      </w:pPr>
      <w:rPr>
        <w:rFonts w:ascii="Symbol" w:hAnsi="Symbol" w:hint="default"/>
      </w:rPr>
    </w:lvl>
    <w:lvl w:ilvl="4" w:tplc="473AF4F6">
      <w:start w:val="1"/>
      <w:numFmt w:val="bullet"/>
      <w:lvlText w:val="o"/>
      <w:lvlJc w:val="left"/>
      <w:pPr>
        <w:ind w:left="3600" w:hanging="360"/>
      </w:pPr>
      <w:rPr>
        <w:rFonts w:ascii="Courier New" w:hAnsi="Courier New" w:hint="default"/>
      </w:rPr>
    </w:lvl>
    <w:lvl w:ilvl="5" w:tplc="2B42F0A0">
      <w:start w:val="1"/>
      <w:numFmt w:val="bullet"/>
      <w:lvlText w:val=""/>
      <w:lvlJc w:val="left"/>
      <w:pPr>
        <w:ind w:left="4320" w:hanging="360"/>
      </w:pPr>
      <w:rPr>
        <w:rFonts w:ascii="Wingdings" w:hAnsi="Wingdings" w:hint="default"/>
      </w:rPr>
    </w:lvl>
    <w:lvl w:ilvl="6" w:tplc="C1021B42">
      <w:start w:val="1"/>
      <w:numFmt w:val="bullet"/>
      <w:lvlText w:val=""/>
      <w:lvlJc w:val="left"/>
      <w:pPr>
        <w:ind w:left="5040" w:hanging="360"/>
      </w:pPr>
      <w:rPr>
        <w:rFonts w:ascii="Symbol" w:hAnsi="Symbol" w:hint="default"/>
      </w:rPr>
    </w:lvl>
    <w:lvl w:ilvl="7" w:tplc="28E41CE4">
      <w:start w:val="1"/>
      <w:numFmt w:val="bullet"/>
      <w:lvlText w:val="o"/>
      <w:lvlJc w:val="left"/>
      <w:pPr>
        <w:ind w:left="5760" w:hanging="360"/>
      </w:pPr>
      <w:rPr>
        <w:rFonts w:ascii="Courier New" w:hAnsi="Courier New" w:hint="default"/>
      </w:rPr>
    </w:lvl>
    <w:lvl w:ilvl="8" w:tplc="BDF615D8">
      <w:start w:val="1"/>
      <w:numFmt w:val="bullet"/>
      <w:lvlText w:val=""/>
      <w:lvlJc w:val="left"/>
      <w:pPr>
        <w:ind w:left="6480" w:hanging="360"/>
      </w:pPr>
      <w:rPr>
        <w:rFonts w:ascii="Wingdings" w:hAnsi="Wingdings" w:hint="default"/>
      </w:rPr>
    </w:lvl>
  </w:abstractNum>
  <w:num w:numId="1" w16cid:durableId="1010447941">
    <w:abstractNumId w:val="7"/>
  </w:num>
  <w:num w:numId="2" w16cid:durableId="1584530060">
    <w:abstractNumId w:val="11"/>
  </w:num>
  <w:num w:numId="3" w16cid:durableId="739181239">
    <w:abstractNumId w:val="8"/>
  </w:num>
  <w:num w:numId="4" w16cid:durableId="924613144">
    <w:abstractNumId w:val="3"/>
  </w:num>
  <w:num w:numId="5" w16cid:durableId="692533341">
    <w:abstractNumId w:val="0"/>
  </w:num>
  <w:num w:numId="6" w16cid:durableId="1002859355">
    <w:abstractNumId w:val="6"/>
  </w:num>
  <w:num w:numId="7" w16cid:durableId="571963390">
    <w:abstractNumId w:val="1"/>
  </w:num>
  <w:num w:numId="8" w16cid:durableId="2070028308">
    <w:abstractNumId w:val="5"/>
  </w:num>
  <w:num w:numId="9" w16cid:durableId="1848130528">
    <w:abstractNumId w:val="4"/>
  </w:num>
  <w:num w:numId="10" w16cid:durableId="170491473">
    <w:abstractNumId w:val="2"/>
  </w:num>
  <w:num w:numId="11" w16cid:durableId="1463691428">
    <w:abstractNumId w:val="9"/>
  </w:num>
  <w:num w:numId="12" w16cid:durableId="15519588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EB0"/>
    <w:rsid w:val="00001850"/>
    <w:rsid w:val="00005C16"/>
    <w:rsid w:val="00013EB0"/>
    <w:rsid w:val="00021A73"/>
    <w:rsid w:val="0002447C"/>
    <w:rsid w:val="000274DE"/>
    <w:rsid w:val="00027A4A"/>
    <w:rsid w:val="0004483A"/>
    <w:rsid w:val="000521EC"/>
    <w:rsid w:val="00054280"/>
    <w:rsid w:val="00057E2C"/>
    <w:rsid w:val="00070990"/>
    <w:rsid w:val="000713F0"/>
    <w:rsid w:val="00080EB0"/>
    <w:rsid w:val="000B0A05"/>
    <w:rsid w:val="000B365E"/>
    <w:rsid w:val="000B5CF9"/>
    <w:rsid w:val="000B7D96"/>
    <w:rsid w:val="000D14B8"/>
    <w:rsid w:val="000E2694"/>
    <w:rsid w:val="000E43A7"/>
    <w:rsid w:val="000E69CB"/>
    <w:rsid w:val="000F2D69"/>
    <w:rsid w:val="000F58E5"/>
    <w:rsid w:val="000F769C"/>
    <w:rsid w:val="00106D64"/>
    <w:rsid w:val="00107E92"/>
    <w:rsid w:val="00113B25"/>
    <w:rsid w:val="00121085"/>
    <w:rsid w:val="00127C25"/>
    <w:rsid w:val="0014176F"/>
    <w:rsid w:val="0014372F"/>
    <w:rsid w:val="00151504"/>
    <w:rsid w:val="00151D03"/>
    <w:rsid w:val="001555CF"/>
    <w:rsid w:val="0015662C"/>
    <w:rsid w:val="0015715C"/>
    <w:rsid w:val="00157491"/>
    <w:rsid w:val="001716BE"/>
    <w:rsid w:val="00171C6E"/>
    <w:rsid w:val="001B498E"/>
    <w:rsid w:val="001B6877"/>
    <w:rsid w:val="001C49B6"/>
    <w:rsid w:val="001C550C"/>
    <w:rsid w:val="001C7159"/>
    <w:rsid w:val="001D0F9D"/>
    <w:rsid w:val="001E4401"/>
    <w:rsid w:val="001E6DBD"/>
    <w:rsid w:val="001E7B13"/>
    <w:rsid w:val="001F6E5C"/>
    <w:rsid w:val="00206385"/>
    <w:rsid w:val="00210BC7"/>
    <w:rsid w:val="00211FE7"/>
    <w:rsid w:val="0021349E"/>
    <w:rsid w:val="00221550"/>
    <w:rsid w:val="00241161"/>
    <w:rsid w:val="0024417C"/>
    <w:rsid w:val="002447A8"/>
    <w:rsid w:val="00244D1A"/>
    <w:rsid w:val="002471B7"/>
    <w:rsid w:val="00254D7B"/>
    <w:rsid w:val="00261B38"/>
    <w:rsid w:val="00263B7E"/>
    <w:rsid w:val="002643A7"/>
    <w:rsid w:val="00280516"/>
    <w:rsid w:val="00283026"/>
    <w:rsid w:val="00291804"/>
    <w:rsid w:val="00293287"/>
    <w:rsid w:val="002A0665"/>
    <w:rsid w:val="002A17F8"/>
    <w:rsid w:val="002A300C"/>
    <w:rsid w:val="002A345C"/>
    <w:rsid w:val="002A674E"/>
    <w:rsid w:val="002B0341"/>
    <w:rsid w:val="002B13A8"/>
    <w:rsid w:val="002B3F7B"/>
    <w:rsid w:val="002B40AE"/>
    <w:rsid w:val="002B7938"/>
    <w:rsid w:val="002D2F9E"/>
    <w:rsid w:val="002E1162"/>
    <w:rsid w:val="002E6E85"/>
    <w:rsid w:val="002F2742"/>
    <w:rsid w:val="00332641"/>
    <w:rsid w:val="00363097"/>
    <w:rsid w:val="00365492"/>
    <w:rsid w:val="00382ADB"/>
    <w:rsid w:val="00385689"/>
    <w:rsid w:val="003A0E60"/>
    <w:rsid w:val="003A795F"/>
    <w:rsid w:val="003B4B99"/>
    <w:rsid w:val="003C378F"/>
    <w:rsid w:val="003D6860"/>
    <w:rsid w:val="004007A1"/>
    <w:rsid w:val="00402826"/>
    <w:rsid w:val="004042F9"/>
    <w:rsid w:val="0043179F"/>
    <w:rsid w:val="00441510"/>
    <w:rsid w:val="00464C47"/>
    <w:rsid w:val="004703AA"/>
    <w:rsid w:val="00470890"/>
    <w:rsid w:val="00486A70"/>
    <w:rsid w:val="00490438"/>
    <w:rsid w:val="004A3247"/>
    <w:rsid w:val="004A4343"/>
    <w:rsid w:val="004C2974"/>
    <w:rsid w:val="004E7194"/>
    <w:rsid w:val="004F520D"/>
    <w:rsid w:val="004F6C63"/>
    <w:rsid w:val="005001B5"/>
    <w:rsid w:val="00506A69"/>
    <w:rsid w:val="00524826"/>
    <w:rsid w:val="00525961"/>
    <w:rsid w:val="0053276E"/>
    <w:rsid w:val="00542513"/>
    <w:rsid w:val="00550D31"/>
    <w:rsid w:val="00551583"/>
    <w:rsid w:val="0056097E"/>
    <w:rsid w:val="0056325C"/>
    <w:rsid w:val="00565530"/>
    <w:rsid w:val="00566CDE"/>
    <w:rsid w:val="0057368F"/>
    <w:rsid w:val="005808E7"/>
    <w:rsid w:val="005860DD"/>
    <w:rsid w:val="0059597B"/>
    <w:rsid w:val="005C1503"/>
    <w:rsid w:val="005F1C4B"/>
    <w:rsid w:val="0060571B"/>
    <w:rsid w:val="00613C57"/>
    <w:rsid w:val="00620D09"/>
    <w:rsid w:val="00625D4E"/>
    <w:rsid w:val="006310E3"/>
    <w:rsid w:val="00634636"/>
    <w:rsid w:val="00651CE2"/>
    <w:rsid w:val="00671B84"/>
    <w:rsid w:val="00676CBE"/>
    <w:rsid w:val="006870CC"/>
    <w:rsid w:val="006B53B9"/>
    <w:rsid w:val="006B78A2"/>
    <w:rsid w:val="006D57F3"/>
    <w:rsid w:val="006E71B8"/>
    <w:rsid w:val="006F143B"/>
    <w:rsid w:val="00720A44"/>
    <w:rsid w:val="00722159"/>
    <w:rsid w:val="00730B0C"/>
    <w:rsid w:val="00735CE1"/>
    <w:rsid w:val="007365F9"/>
    <w:rsid w:val="007369B5"/>
    <w:rsid w:val="00744F97"/>
    <w:rsid w:val="007451F4"/>
    <w:rsid w:val="00755CA4"/>
    <w:rsid w:val="00762F2E"/>
    <w:rsid w:val="00766D37"/>
    <w:rsid w:val="00770B8E"/>
    <w:rsid w:val="0077126B"/>
    <w:rsid w:val="00781415"/>
    <w:rsid w:val="007C1680"/>
    <w:rsid w:val="007D1CA8"/>
    <w:rsid w:val="007D6785"/>
    <w:rsid w:val="007E4526"/>
    <w:rsid w:val="007E638F"/>
    <w:rsid w:val="007F01E4"/>
    <w:rsid w:val="008005EB"/>
    <w:rsid w:val="008013EA"/>
    <w:rsid w:val="00860CD0"/>
    <w:rsid w:val="00864897"/>
    <w:rsid w:val="00865255"/>
    <w:rsid w:val="008724CF"/>
    <w:rsid w:val="00875125"/>
    <w:rsid w:val="008768AD"/>
    <w:rsid w:val="008A11E0"/>
    <w:rsid w:val="008A124C"/>
    <w:rsid w:val="008A26FE"/>
    <w:rsid w:val="008A2947"/>
    <w:rsid w:val="008A5041"/>
    <w:rsid w:val="008C2B80"/>
    <w:rsid w:val="008C42F6"/>
    <w:rsid w:val="008D766C"/>
    <w:rsid w:val="008E04CF"/>
    <w:rsid w:val="008F725B"/>
    <w:rsid w:val="00917177"/>
    <w:rsid w:val="00923FF0"/>
    <w:rsid w:val="00926851"/>
    <w:rsid w:val="00927528"/>
    <w:rsid w:val="00942CF3"/>
    <w:rsid w:val="009431A7"/>
    <w:rsid w:val="00947886"/>
    <w:rsid w:val="00950642"/>
    <w:rsid w:val="0095208E"/>
    <w:rsid w:val="00957136"/>
    <w:rsid w:val="00967F34"/>
    <w:rsid w:val="009773DA"/>
    <w:rsid w:val="00980071"/>
    <w:rsid w:val="00987B10"/>
    <w:rsid w:val="009928E2"/>
    <w:rsid w:val="0099290A"/>
    <w:rsid w:val="009A0D15"/>
    <w:rsid w:val="009A48F5"/>
    <w:rsid w:val="009A6ACB"/>
    <w:rsid w:val="009A7CB1"/>
    <w:rsid w:val="009B4F15"/>
    <w:rsid w:val="009C5C55"/>
    <w:rsid w:val="009D100A"/>
    <w:rsid w:val="009D4E40"/>
    <w:rsid w:val="009E323F"/>
    <w:rsid w:val="009E5F1D"/>
    <w:rsid w:val="00A01BE5"/>
    <w:rsid w:val="00A11E58"/>
    <w:rsid w:val="00A13F62"/>
    <w:rsid w:val="00A142FE"/>
    <w:rsid w:val="00A2359F"/>
    <w:rsid w:val="00A26C4B"/>
    <w:rsid w:val="00A3162D"/>
    <w:rsid w:val="00A3338D"/>
    <w:rsid w:val="00A42590"/>
    <w:rsid w:val="00A72617"/>
    <w:rsid w:val="00A74ADA"/>
    <w:rsid w:val="00A75C74"/>
    <w:rsid w:val="00A9078F"/>
    <w:rsid w:val="00AB1D66"/>
    <w:rsid w:val="00AB1DBA"/>
    <w:rsid w:val="00AD17F4"/>
    <w:rsid w:val="00AD2B29"/>
    <w:rsid w:val="00AD2C08"/>
    <w:rsid w:val="00AE02B1"/>
    <w:rsid w:val="00AE0FFB"/>
    <w:rsid w:val="00AE3AAF"/>
    <w:rsid w:val="00AE6066"/>
    <w:rsid w:val="00AF260A"/>
    <w:rsid w:val="00AF5D69"/>
    <w:rsid w:val="00AF7549"/>
    <w:rsid w:val="00AF7CBB"/>
    <w:rsid w:val="00B00831"/>
    <w:rsid w:val="00B07D92"/>
    <w:rsid w:val="00B14F74"/>
    <w:rsid w:val="00B205FB"/>
    <w:rsid w:val="00B32927"/>
    <w:rsid w:val="00B4485A"/>
    <w:rsid w:val="00B44B68"/>
    <w:rsid w:val="00B529A6"/>
    <w:rsid w:val="00B530F2"/>
    <w:rsid w:val="00BB1397"/>
    <w:rsid w:val="00BB7314"/>
    <w:rsid w:val="00BF25B1"/>
    <w:rsid w:val="00BF38B0"/>
    <w:rsid w:val="00C059B1"/>
    <w:rsid w:val="00C25E2B"/>
    <w:rsid w:val="00C308BB"/>
    <w:rsid w:val="00C341F3"/>
    <w:rsid w:val="00C3552F"/>
    <w:rsid w:val="00C441C1"/>
    <w:rsid w:val="00C82DD7"/>
    <w:rsid w:val="00C82E6B"/>
    <w:rsid w:val="00C91691"/>
    <w:rsid w:val="00CA20E0"/>
    <w:rsid w:val="00CB7334"/>
    <w:rsid w:val="00CC0A69"/>
    <w:rsid w:val="00CC4B19"/>
    <w:rsid w:val="00CC5DE6"/>
    <w:rsid w:val="00CC6E47"/>
    <w:rsid w:val="00CD22EF"/>
    <w:rsid w:val="00CE5AF2"/>
    <w:rsid w:val="00CF1370"/>
    <w:rsid w:val="00D03001"/>
    <w:rsid w:val="00D47213"/>
    <w:rsid w:val="00D507EF"/>
    <w:rsid w:val="00D5478A"/>
    <w:rsid w:val="00D76BE4"/>
    <w:rsid w:val="00DA5255"/>
    <w:rsid w:val="00DB7FE6"/>
    <w:rsid w:val="00DC6A0C"/>
    <w:rsid w:val="00DC6AB7"/>
    <w:rsid w:val="00DE759B"/>
    <w:rsid w:val="00DF48F1"/>
    <w:rsid w:val="00DF59AC"/>
    <w:rsid w:val="00E030C0"/>
    <w:rsid w:val="00E03401"/>
    <w:rsid w:val="00E14A7B"/>
    <w:rsid w:val="00E2466F"/>
    <w:rsid w:val="00E2469B"/>
    <w:rsid w:val="00E26FE1"/>
    <w:rsid w:val="00E31003"/>
    <w:rsid w:val="00E31A72"/>
    <w:rsid w:val="00E33F83"/>
    <w:rsid w:val="00E52508"/>
    <w:rsid w:val="00E570D3"/>
    <w:rsid w:val="00E66D91"/>
    <w:rsid w:val="00E72B12"/>
    <w:rsid w:val="00E75959"/>
    <w:rsid w:val="00E80C15"/>
    <w:rsid w:val="00E90AD0"/>
    <w:rsid w:val="00E94456"/>
    <w:rsid w:val="00EB2399"/>
    <w:rsid w:val="00EC3D91"/>
    <w:rsid w:val="00EC4950"/>
    <w:rsid w:val="00ED09AB"/>
    <w:rsid w:val="00ED0B0B"/>
    <w:rsid w:val="00ED2CC7"/>
    <w:rsid w:val="00ED723C"/>
    <w:rsid w:val="00EE7AEE"/>
    <w:rsid w:val="00EF7301"/>
    <w:rsid w:val="00F02088"/>
    <w:rsid w:val="00F0550F"/>
    <w:rsid w:val="00F06C2D"/>
    <w:rsid w:val="00F06EF7"/>
    <w:rsid w:val="00F33AD7"/>
    <w:rsid w:val="00F36D74"/>
    <w:rsid w:val="00F4589A"/>
    <w:rsid w:val="00F464D8"/>
    <w:rsid w:val="00F4705F"/>
    <w:rsid w:val="00F5487D"/>
    <w:rsid w:val="00F5505A"/>
    <w:rsid w:val="00F5707A"/>
    <w:rsid w:val="00F7033E"/>
    <w:rsid w:val="00FA2D9B"/>
    <w:rsid w:val="00FB18ED"/>
    <w:rsid w:val="00FC47C9"/>
    <w:rsid w:val="00FC4EBE"/>
    <w:rsid w:val="00FD2739"/>
    <w:rsid w:val="00FE09EF"/>
    <w:rsid w:val="00FE6C99"/>
    <w:rsid w:val="00FF526B"/>
    <w:rsid w:val="028EBC45"/>
    <w:rsid w:val="09693A46"/>
    <w:rsid w:val="156AB0E4"/>
    <w:rsid w:val="17ABC07B"/>
    <w:rsid w:val="2217C55F"/>
    <w:rsid w:val="25386708"/>
    <w:rsid w:val="27C277E8"/>
    <w:rsid w:val="29E0C096"/>
    <w:rsid w:val="306B8F13"/>
    <w:rsid w:val="311D0552"/>
    <w:rsid w:val="4254D2DB"/>
    <w:rsid w:val="4288ADE9"/>
    <w:rsid w:val="437E659D"/>
    <w:rsid w:val="4540B63C"/>
    <w:rsid w:val="4C48F0E6"/>
    <w:rsid w:val="4C6B4D3F"/>
    <w:rsid w:val="52E7A7FA"/>
    <w:rsid w:val="5CFA0D9C"/>
    <w:rsid w:val="61809306"/>
    <w:rsid w:val="627ABA27"/>
    <w:rsid w:val="6C24CA49"/>
    <w:rsid w:val="714B14CD"/>
    <w:rsid w:val="764C27B6"/>
    <w:rsid w:val="7D889A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0569C"/>
  <w15:chartTrackingRefBased/>
  <w15:docId w15:val="{8A59FB4E-A218-4802-914C-7C6966B2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EB0"/>
    <w:pPr>
      <w:spacing w:after="120" w:line="240" w:lineRule="auto"/>
    </w:pPr>
    <w:rPr>
      <w:rFonts w:asciiTheme="majorHAnsi" w:eastAsiaTheme="minorEastAsia" w:hAnsiTheme="majorHAnsi" w:cstheme="majorBidi"/>
      <w:kern w:val="0"/>
      <w:szCs w:val="24"/>
      <w:lang w:val="en"/>
      <w14:ligatures w14:val="none"/>
    </w:rPr>
  </w:style>
  <w:style w:type="paragraph" w:styleId="Heading1">
    <w:name w:val="heading 1"/>
    <w:basedOn w:val="Normal"/>
    <w:next w:val="Normal"/>
    <w:link w:val="Heading1Char"/>
    <w:uiPriority w:val="9"/>
    <w:qFormat/>
    <w:rsid w:val="00080EB0"/>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unhideWhenUsed/>
    <w:qFormat/>
    <w:rsid w:val="00080EB0"/>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080EB0"/>
    <w:pPr>
      <w:keepNext/>
      <w:keepLines/>
      <w:spacing w:before="160" w:after="80"/>
      <w:outlineLvl w:val="2"/>
    </w:pPr>
    <w:rPr>
      <w:rFonts w:eastAsiaTheme="majorEastAsia"/>
      <w:color w:val="0F4761" w:themeColor="accent1" w:themeShade="BF"/>
      <w:sz w:val="28"/>
      <w:szCs w:val="28"/>
    </w:rPr>
  </w:style>
  <w:style w:type="paragraph" w:styleId="Heading4">
    <w:name w:val="heading 4"/>
    <w:basedOn w:val="Normal"/>
    <w:next w:val="Normal"/>
    <w:link w:val="Heading4Char"/>
    <w:uiPriority w:val="9"/>
    <w:semiHidden/>
    <w:unhideWhenUsed/>
    <w:qFormat/>
    <w:rsid w:val="00080EB0"/>
    <w:pPr>
      <w:keepNext/>
      <w:keepLines/>
      <w:spacing w:before="80" w:after="40"/>
      <w:outlineLvl w:val="3"/>
    </w:pPr>
    <w:rPr>
      <w:rFonts w:eastAsiaTheme="majorEastAsia"/>
      <w:i/>
      <w:iCs/>
      <w:color w:val="0F4761" w:themeColor="accent1" w:themeShade="BF"/>
    </w:rPr>
  </w:style>
  <w:style w:type="paragraph" w:styleId="Heading5">
    <w:name w:val="heading 5"/>
    <w:basedOn w:val="Normal"/>
    <w:next w:val="Normal"/>
    <w:link w:val="Heading5Char"/>
    <w:uiPriority w:val="9"/>
    <w:semiHidden/>
    <w:unhideWhenUsed/>
    <w:qFormat/>
    <w:rsid w:val="00080EB0"/>
    <w:pPr>
      <w:keepNext/>
      <w:keepLines/>
      <w:spacing w:before="80" w:after="40"/>
      <w:outlineLvl w:val="4"/>
    </w:pPr>
    <w:rPr>
      <w:rFonts w:eastAsiaTheme="majorEastAsia"/>
      <w:color w:val="0F4761" w:themeColor="accent1" w:themeShade="BF"/>
    </w:rPr>
  </w:style>
  <w:style w:type="paragraph" w:styleId="Heading6">
    <w:name w:val="heading 6"/>
    <w:basedOn w:val="Normal"/>
    <w:next w:val="Normal"/>
    <w:link w:val="Heading6Char"/>
    <w:uiPriority w:val="9"/>
    <w:semiHidden/>
    <w:unhideWhenUsed/>
    <w:qFormat/>
    <w:rsid w:val="00080EB0"/>
    <w:pPr>
      <w:keepNext/>
      <w:keepLines/>
      <w:spacing w:before="40" w:after="0"/>
      <w:outlineLvl w:val="5"/>
    </w:pPr>
    <w:rPr>
      <w:rFonts w:eastAsiaTheme="majorEastAsia"/>
      <w:i/>
      <w:iCs/>
      <w:color w:val="595959" w:themeColor="text1" w:themeTint="A6"/>
    </w:rPr>
  </w:style>
  <w:style w:type="paragraph" w:styleId="Heading7">
    <w:name w:val="heading 7"/>
    <w:basedOn w:val="Normal"/>
    <w:next w:val="Normal"/>
    <w:link w:val="Heading7Char"/>
    <w:uiPriority w:val="9"/>
    <w:semiHidden/>
    <w:unhideWhenUsed/>
    <w:qFormat/>
    <w:rsid w:val="00080EB0"/>
    <w:pPr>
      <w:keepNext/>
      <w:keepLines/>
      <w:spacing w:before="40" w:after="0"/>
      <w:outlineLvl w:val="6"/>
    </w:pPr>
    <w:rPr>
      <w:rFonts w:eastAsiaTheme="majorEastAsia"/>
      <w:color w:val="595959" w:themeColor="text1" w:themeTint="A6"/>
    </w:rPr>
  </w:style>
  <w:style w:type="paragraph" w:styleId="Heading8">
    <w:name w:val="heading 8"/>
    <w:basedOn w:val="Normal"/>
    <w:next w:val="Normal"/>
    <w:link w:val="Heading8Char"/>
    <w:uiPriority w:val="9"/>
    <w:semiHidden/>
    <w:unhideWhenUsed/>
    <w:qFormat/>
    <w:rsid w:val="00080EB0"/>
    <w:pPr>
      <w:keepNext/>
      <w:keepLines/>
      <w:spacing w:after="0"/>
      <w:outlineLvl w:val="7"/>
    </w:pPr>
    <w:rPr>
      <w:rFonts w:eastAsiaTheme="majorEastAsia"/>
      <w:i/>
      <w:iCs/>
      <w:color w:val="272727" w:themeColor="text1" w:themeTint="D8"/>
    </w:rPr>
  </w:style>
  <w:style w:type="paragraph" w:styleId="Heading9">
    <w:name w:val="heading 9"/>
    <w:basedOn w:val="Normal"/>
    <w:next w:val="Normal"/>
    <w:link w:val="Heading9Char"/>
    <w:uiPriority w:val="9"/>
    <w:semiHidden/>
    <w:unhideWhenUsed/>
    <w:qFormat/>
    <w:rsid w:val="00080EB0"/>
    <w:pPr>
      <w:keepNext/>
      <w:keepLines/>
      <w:spacing w:after="0"/>
      <w:outlineLvl w:val="8"/>
    </w:pPr>
    <w:rPr>
      <w:rFonts w:eastAsiaTheme="majorEastAsia"/>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E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80E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0E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0E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0E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0E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E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E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EB0"/>
    <w:rPr>
      <w:rFonts w:eastAsiaTheme="majorEastAsia" w:cstheme="majorBidi"/>
      <w:color w:val="272727" w:themeColor="text1" w:themeTint="D8"/>
    </w:rPr>
  </w:style>
  <w:style w:type="paragraph" w:styleId="Title">
    <w:name w:val="Title"/>
    <w:basedOn w:val="Normal"/>
    <w:next w:val="Normal"/>
    <w:link w:val="TitleChar"/>
    <w:uiPriority w:val="10"/>
    <w:qFormat/>
    <w:rsid w:val="00080EB0"/>
    <w:pPr>
      <w:spacing w:after="80"/>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080E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EB0"/>
    <w:pPr>
      <w:numPr>
        <w:ilvl w:val="1"/>
      </w:numPr>
    </w:pPr>
    <w:rPr>
      <w:rFonts w:eastAsiaTheme="majorEastAsia"/>
      <w:color w:val="595959" w:themeColor="text1" w:themeTint="A6"/>
      <w:spacing w:val="15"/>
      <w:sz w:val="28"/>
      <w:szCs w:val="28"/>
    </w:rPr>
  </w:style>
  <w:style w:type="character" w:customStyle="1" w:styleId="SubtitleChar">
    <w:name w:val="Subtitle Char"/>
    <w:basedOn w:val="DefaultParagraphFont"/>
    <w:link w:val="Subtitle"/>
    <w:uiPriority w:val="11"/>
    <w:rsid w:val="00080E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EB0"/>
    <w:pPr>
      <w:spacing w:before="160"/>
      <w:jc w:val="center"/>
    </w:pPr>
    <w:rPr>
      <w:i/>
      <w:iCs/>
      <w:color w:val="404040" w:themeColor="text1" w:themeTint="BF"/>
    </w:rPr>
  </w:style>
  <w:style w:type="character" w:customStyle="1" w:styleId="QuoteChar">
    <w:name w:val="Quote Char"/>
    <w:basedOn w:val="DefaultParagraphFont"/>
    <w:link w:val="Quote"/>
    <w:uiPriority w:val="29"/>
    <w:rsid w:val="00080EB0"/>
    <w:rPr>
      <w:i/>
      <w:iCs/>
      <w:color w:val="404040" w:themeColor="text1" w:themeTint="BF"/>
    </w:rPr>
  </w:style>
  <w:style w:type="paragraph" w:styleId="ListParagraph">
    <w:name w:val="List Paragraph"/>
    <w:aliases w:val="List Paragraph1,Recommendation,List Paragraph11,L,F5 List Paragraph,Dot pt,CV text,Medium Grid 1 - Accent 21,Numbered Paragraph,List Paragraph111,List Paragraph2,No Spacing1,List Paragraph Char Char Char,Indicator Text,Bullet,????,????1"/>
    <w:basedOn w:val="Normal"/>
    <w:link w:val="ListParagraphChar"/>
    <w:uiPriority w:val="34"/>
    <w:qFormat/>
    <w:rsid w:val="00080EB0"/>
    <w:pPr>
      <w:ind w:left="720"/>
      <w:contextualSpacing/>
    </w:pPr>
  </w:style>
  <w:style w:type="character" w:styleId="IntenseEmphasis">
    <w:name w:val="Intense Emphasis"/>
    <w:basedOn w:val="DefaultParagraphFont"/>
    <w:uiPriority w:val="21"/>
    <w:qFormat/>
    <w:rsid w:val="00080EB0"/>
    <w:rPr>
      <w:i/>
      <w:iCs/>
      <w:color w:val="0F4761" w:themeColor="accent1" w:themeShade="BF"/>
    </w:rPr>
  </w:style>
  <w:style w:type="paragraph" w:styleId="IntenseQuote">
    <w:name w:val="Intense Quote"/>
    <w:basedOn w:val="Normal"/>
    <w:next w:val="Normal"/>
    <w:link w:val="IntenseQuoteChar"/>
    <w:uiPriority w:val="30"/>
    <w:qFormat/>
    <w:rsid w:val="00080E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0EB0"/>
    <w:rPr>
      <w:i/>
      <w:iCs/>
      <w:color w:val="0F4761" w:themeColor="accent1" w:themeShade="BF"/>
    </w:rPr>
  </w:style>
  <w:style w:type="character" w:styleId="IntenseReference">
    <w:name w:val="Intense Reference"/>
    <w:basedOn w:val="DefaultParagraphFont"/>
    <w:uiPriority w:val="32"/>
    <w:qFormat/>
    <w:rsid w:val="00080EB0"/>
    <w:rPr>
      <w:b/>
      <w:bCs/>
      <w:smallCaps/>
      <w:color w:val="0F4761" w:themeColor="accent1" w:themeShade="BF"/>
      <w:spacing w:val="5"/>
    </w:rPr>
  </w:style>
  <w:style w:type="paragraph" w:styleId="Header">
    <w:name w:val="header"/>
    <w:basedOn w:val="Normal"/>
    <w:link w:val="HeaderChar"/>
    <w:uiPriority w:val="99"/>
    <w:unhideWhenUsed/>
    <w:rsid w:val="00080EB0"/>
    <w:pPr>
      <w:tabs>
        <w:tab w:val="center" w:pos="4513"/>
        <w:tab w:val="right" w:pos="9026"/>
      </w:tabs>
      <w:spacing w:after="0"/>
    </w:pPr>
  </w:style>
  <w:style w:type="character" w:customStyle="1" w:styleId="HeaderChar">
    <w:name w:val="Header Char"/>
    <w:basedOn w:val="DefaultParagraphFont"/>
    <w:link w:val="Header"/>
    <w:uiPriority w:val="99"/>
    <w:rsid w:val="00080EB0"/>
  </w:style>
  <w:style w:type="paragraph" w:styleId="Footer">
    <w:name w:val="footer"/>
    <w:basedOn w:val="Normal"/>
    <w:link w:val="FooterChar"/>
    <w:uiPriority w:val="99"/>
    <w:unhideWhenUsed/>
    <w:rsid w:val="00080EB0"/>
    <w:pPr>
      <w:tabs>
        <w:tab w:val="center" w:pos="4513"/>
        <w:tab w:val="right" w:pos="9026"/>
      </w:tabs>
      <w:spacing w:after="0"/>
    </w:pPr>
  </w:style>
  <w:style w:type="character" w:customStyle="1" w:styleId="FooterChar">
    <w:name w:val="Footer Char"/>
    <w:basedOn w:val="DefaultParagraphFont"/>
    <w:link w:val="Footer"/>
    <w:uiPriority w:val="99"/>
    <w:rsid w:val="00080EB0"/>
  </w:style>
  <w:style w:type="paragraph" w:customStyle="1" w:styleId="Classification">
    <w:name w:val="Classification"/>
    <w:uiPriority w:val="10"/>
    <w:qFormat/>
    <w:rsid w:val="00080EB0"/>
    <w:pPr>
      <w:tabs>
        <w:tab w:val="center" w:pos="4536"/>
        <w:tab w:val="center" w:pos="4819"/>
        <w:tab w:val="right" w:pos="9356"/>
      </w:tabs>
      <w:spacing w:after="0" w:line="240" w:lineRule="auto"/>
      <w:jc w:val="center"/>
    </w:pPr>
    <w:rPr>
      <w:rFonts w:ascii="Calibri" w:eastAsia="Times New Roman" w:hAnsi="Calibri" w:cs="Arial"/>
      <w:color w:val="FF0000"/>
      <w:kern w:val="0"/>
      <w:sz w:val="24"/>
      <w:szCs w:val="28"/>
      <w:lang w:eastAsia="en-AU"/>
      <w14:ligatures w14:val="none"/>
    </w:rPr>
  </w:style>
  <w:style w:type="character" w:customStyle="1" w:styleId="Style7">
    <w:name w:val="Style7"/>
    <w:basedOn w:val="DefaultParagraphFont"/>
    <w:uiPriority w:val="1"/>
    <w:rsid w:val="00080EB0"/>
    <w:rPr>
      <w:rFonts w:ascii="Arial" w:hAnsi="Arial"/>
      <w:color w:val="FF0000"/>
      <w:sz w:val="28"/>
    </w:rPr>
  </w:style>
  <w:style w:type="character" w:customStyle="1" w:styleId="ListParagraphChar">
    <w:name w:val="List Paragraph Char"/>
    <w:aliases w:val="List Paragraph1 Char,Recommendation Char,List Paragraph11 Char,L Char,F5 List Paragraph Char,Dot pt Char,CV text Char,Medium Grid 1 - Accent 21 Char,Numbered Paragraph Char,List Paragraph111 Char,List Paragraph2 Char,No Spacing1 Char"/>
    <w:basedOn w:val="DefaultParagraphFont"/>
    <w:link w:val="ListParagraph"/>
    <w:uiPriority w:val="34"/>
    <w:qFormat/>
    <w:locked/>
    <w:rsid w:val="00CD22EF"/>
    <w:rPr>
      <w:rFonts w:asciiTheme="majorHAnsi" w:eastAsiaTheme="minorEastAsia" w:hAnsiTheme="majorHAnsi" w:cstheme="majorBidi"/>
      <w:kern w:val="0"/>
      <w:szCs w:val="24"/>
      <w:lang w:val="en"/>
      <w14:ligatures w14:val="none"/>
    </w:rPr>
  </w:style>
  <w:style w:type="character" w:styleId="Hyperlink">
    <w:name w:val="Hyperlink"/>
    <w:basedOn w:val="DefaultParagraphFont"/>
    <w:uiPriority w:val="99"/>
    <w:unhideWhenUsed/>
    <w:rsid w:val="00B4485A"/>
    <w:rPr>
      <w:color w:val="467886" w:themeColor="hyperlink"/>
      <w:u w:val="single"/>
    </w:rPr>
  </w:style>
  <w:style w:type="character" w:styleId="UnresolvedMention">
    <w:name w:val="Unresolved Mention"/>
    <w:basedOn w:val="DefaultParagraphFont"/>
    <w:uiPriority w:val="99"/>
    <w:semiHidden/>
    <w:unhideWhenUsed/>
    <w:rsid w:val="00B4485A"/>
    <w:rPr>
      <w:color w:val="605E5C"/>
      <w:shd w:val="clear" w:color="auto" w:fill="E1DFDD"/>
    </w:rPr>
  </w:style>
  <w:style w:type="paragraph" w:customStyle="1" w:styleId="nospacingabove">
    <w:name w:val="nospacingabove"/>
    <w:basedOn w:val="Normal"/>
    <w:rsid w:val="00DF48F1"/>
    <w:pPr>
      <w:spacing w:before="100" w:beforeAutospacing="1" w:after="100" w:afterAutospacing="1"/>
    </w:pPr>
    <w:rPr>
      <w:rFonts w:ascii="Times New Roman" w:eastAsia="Times New Roman" w:hAnsi="Times New Roman" w:cs="Times New Roman"/>
      <w:sz w:val="24"/>
      <w:lang w:val="en-AU" w:eastAsia="en-AU"/>
    </w:rPr>
  </w:style>
  <w:style w:type="paragraph" w:styleId="ListBullet">
    <w:name w:val="List Bullet"/>
    <w:basedOn w:val="Normal"/>
    <w:uiPriority w:val="99"/>
    <w:unhideWhenUsed/>
    <w:qFormat/>
    <w:rsid w:val="009B4F15"/>
    <w:pPr>
      <w:spacing w:after="200" w:line="276" w:lineRule="auto"/>
    </w:pPr>
    <w:rPr>
      <w:rFonts w:ascii="Arial" w:eastAsia="Calibri" w:hAnsi="Arial" w:cs="Times New Roman"/>
      <w:sz w:val="24"/>
      <w:lang w:val="en-AU" w:eastAsia="en-AU"/>
    </w:rPr>
  </w:style>
  <w:style w:type="character" w:styleId="CommentReference">
    <w:name w:val="annotation reference"/>
    <w:basedOn w:val="DefaultParagraphFont"/>
    <w:uiPriority w:val="99"/>
    <w:semiHidden/>
    <w:unhideWhenUsed/>
    <w:rsid w:val="00875125"/>
    <w:rPr>
      <w:sz w:val="16"/>
      <w:szCs w:val="16"/>
    </w:rPr>
  </w:style>
  <w:style w:type="paragraph" w:styleId="CommentText">
    <w:name w:val="annotation text"/>
    <w:basedOn w:val="Normal"/>
    <w:link w:val="CommentTextChar"/>
    <w:uiPriority w:val="99"/>
    <w:unhideWhenUsed/>
    <w:rsid w:val="00875125"/>
    <w:rPr>
      <w:sz w:val="20"/>
      <w:szCs w:val="20"/>
    </w:rPr>
  </w:style>
  <w:style w:type="character" w:customStyle="1" w:styleId="CommentTextChar">
    <w:name w:val="Comment Text Char"/>
    <w:basedOn w:val="DefaultParagraphFont"/>
    <w:link w:val="CommentText"/>
    <w:uiPriority w:val="99"/>
    <w:rsid w:val="00875125"/>
    <w:rPr>
      <w:rFonts w:asciiTheme="majorHAnsi" w:eastAsiaTheme="minorEastAsia" w:hAnsiTheme="majorHAnsi" w:cstheme="majorBidi"/>
      <w:kern w:val="0"/>
      <w:sz w:val="20"/>
      <w:szCs w:val="20"/>
      <w:lang w:val="en"/>
      <w14:ligatures w14:val="none"/>
    </w:rPr>
  </w:style>
  <w:style w:type="paragraph" w:styleId="CommentSubject">
    <w:name w:val="annotation subject"/>
    <w:basedOn w:val="CommentText"/>
    <w:next w:val="CommentText"/>
    <w:link w:val="CommentSubjectChar"/>
    <w:uiPriority w:val="99"/>
    <w:semiHidden/>
    <w:unhideWhenUsed/>
    <w:rsid w:val="00875125"/>
    <w:rPr>
      <w:b/>
      <w:bCs/>
    </w:rPr>
  </w:style>
  <w:style w:type="character" w:customStyle="1" w:styleId="CommentSubjectChar">
    <w:name w:val="Comment Subject Char"/>
    <w:basedOn w:val="CommentTextChar"/>
    <w:link w:val="CommentSubject"/>
    <w:uiPriority w:val="99"/>
    <w:semiHidden/>
    <w:rsid w:val="00875125"/>
    <w:rPr>
      <w:rFonts w:asciiTheme="majorHAnsi" w:eastAsiaTheme="minorEastAsia" w:hAnsiTheme="majorHAnsi" w:cstheme="majorBidi"/>
      <w:b/>
      <w:bCs/>
      <w:kern w:val="0"/>
      <w:sz w:val="20"/>
      <w:szCs w:val="20"/>
      <w:lang w:val="en"/>
      <w14:ligatures w14:val="none"/>
    </w:rPr>
  </w:style>
  <w:style w:type="paragraph" w:styleId="Revision">
    <w:name w:val="Revision"/>
    <w:hidden/>
    <w:uiPriority w:val="99"/>
    <w:semiHidden/>
    <w:rsid w:val="00E2469B"/>
    <w:pPr>
      <w:spacing w:after="0" w:line="240" w:lineRule="auto"/>
    </w:pPr>
    <w:rPr>
      <w:rFonts w:asciiTheme="majorHAnsi" w:eastAsiaTheme="minorEastAsia" w:hAnsiTheme="majorHAnsi" w:cstheme="majorBidi"/>
      <w:kern w:val="0"/>
      <w:szCs w:val="24"/>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859828">
      <w:bodyDiv w:val="1"/>
      <w:marLeft w:val="0"/>
      <w:marRight w:val="0"/>
      <w:marTop w:val="0"/>
      <w:marBottom w:val="0"/>
      <w:divBdr>
        <w:top w:val="none" w:sz="0" w:space="0" w:color="auto"/>
        <w:left w:val="none" w:sz="0" w:space="0" w:color="auto"/>
        <w:bottom w:val="none" w:sz="0" w:space="0" w:color="auto"/>
        <w:right w:val="none" w:sz="0" w:space="0" w:color="auto"/>
      </w:divBdr>
    </w:div>
    <w:div w:id="2054040604">
      <w:bodyDiv w:val="1"/>
      <w:marLeft w:val="0"/>
      <w:marRight w:val="0"/>
      <w:marTop w:val="0"/>
      <w:marBottom w:val="0"/>
      <w:divBdr>
        <w:top w:val="none" w:sz="0" w:space="0" w:color="auto"/>
        <w:left w:val="none" w:sz="0" w:space="0" w:color="auto"/>
        <w:bottom w:val="none" w:sz="0" w:space="0" w:color="auto"/>
        <w:right w:val="none" w:sz="0" w:space="0" w:color="auto"/>
      </w:divBdr>
    </w:div>
    <w:div w:id="21464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60d8ed29968bc2712852004b1cac7479">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1529fbb3dd607063268628a269c12b4c"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8DB9E-0C99-406C-B9E3-7CB550604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269D9D-95DE-4F3E-8B9B-54212E5EF0C2}">
  <ds:schemaRefs>
    <ds:schemaRef ds:uri="81c01dc6-2c49-4730-b140-874c95cac377"/>
    <ds:schemaRef ds:uri="http://www.w3.org/XML/1998/namespace"/>
    <ds:schemaRef ds:uri="http://purl.org/dc/terms/"/>
    <ds:schemaRef ds:uri="http://purl.org/dc/elements/1.1/"/>
    <ds:schemaRef ds:uri="2b53c995-2120-4bc0-8922-c25044d37f65"/>
    <ds:schemaRef ds:uri="http://schemas.microsoft.com/office/infopath/2007/PartnerControls"/>
    <ds:schemaRef ds:uri="c95b51c2-b2ac-4224-a5b5-069909057829"/>
    <ds:schemaRef ds:uri="http://schemas.microsoft.com/office/2006/documentManagement/types"/>
    <ds:schemaRef ds:uri="http://schemas.microsoft.com/office/2006/metadata/propertie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0FE47769-1CB9-45F6-AECB-23F4B0915A4D}">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Normal</Template>
  <TotalTime>13</TotalTime>
  <Pages>2</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DAFF Cargo Consultative Committee Communique - Meeting 102 - 27 November 2025</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DAFF Cargo Consultative Committee Communique - Meeting 102 - 27 November 2025</dc:title>
  <dc:subject/>
  <dc:creator>Department of Agriculture, Fisheries and Forestry</dc:creator>
  <cp:keywords/>
  <dc:description/>
  <cp:revision>4</cp:revision>
  <dcterms:created xsi:type="dcterms:W3CDTF">2025-12-22T04:23:00Z</dcterms:created>
  <dcterms:modified xsi:type="dcterms:W3CDTF">2025-12-22T05:01:00Z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1a6ab82f,7658a254,2542afca</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38ec0f11,39bc6b6,1650a403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933d8be6-3c40-4052-87a2-9c2adcba8759_Enabled">
    <vt:lpwstr>true</vt:lpwstr>
  </property>
  <property fmtid="{D5CDD505-2E9C-101B-9397-08002B2CF9AE}" pid="9" name="MSIP_Label_933d8be6-3c40-4052-87a2-9c2adcba8759_SetDate">
    <vt:lpwstr>2024-10-29T22:44:17Z</vt:lpwstr>
  </property>
  <property fmtid="{D5CDD505-2E9C-101B-9397-08002B2CF9AE}" pid="10" name="MSIP_Label_933d8be6-3c40-4052-87a2-9c2adcba8759_Method">
    <vt:lpwstr>Privileged</vt:lpwstr>
  </property>
  <property fmtid="{D5CDD505-2E9C-101B-9397-08002B2CF9AE}" pid="11" name="MSIP_Label_933d8be6-3c40-4052-87a2-9c2adcba8759_Name">
    <vt:lpwstr>OFFICIAL</vt:lpwstr>
  </property>
  <property fmtid="{D5CDD505-2E9C-101B-9397-08002B2CF9AE}" pid="12" name="MSIP_Label_933d8be6-3c40-4052-87a2-9c2adcba8759_SiteId">
    <vt:lpwstr>2be67eb7-400c-4b3f-a5a1-1258c0da0696</vt:lpwstr>
  </property>
  <property fmtid="{D5CDD505-2E9C-101B-9397-08002B2CF9AE}" pid="13" name="MSIP_Label_933d8be6-3c40-4052-87a2-9c2adcba8759_ActionId">
    <vt:lpwstr>fb6e3181-0434-4910-a910-1d0d734e0b97</vt:lpwstr>
  </property>
  <property fmtid="{D5CDD505-2E9C-101B-9397-08002B2CF9AE}" pid="14" name="MSIP_Label_933d8be6-3c40-4052-87a2-9c2adcba8759_ContentBits">
    <vt:lpwstr>3</vt:lpwstr>
  </property>
  <property fmtid="{D5CDD505-2E9C-101B-9397-08002B2CF9AE}" pid="15" name="ContentTypeId">
    <vt:lpwstr>0x0101008991DB94C8E2E14F9D69CDF9B52A3286</vt:lpwstr>
  </property>
  <property fmtid="{D5CDD505-2E9C-101B-9397-08002B2CF9AE}" pid="16" name="MediaServiceImageTags">
    <vt:lpwstr/>
  </property>
</Properties>
</file>