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9CF56" w14:textId="0F52FED7" w:rsidR="009E4C98" w:rsidRDefault="009E4C98" w:rsidP="009E4C98">
      <w:pPr>
        <w:pStyle w:val="BasicParagraph"/>
        <w:spacing w:before="600" w:line="240" w:lineRule="auto"/>
        <w:jc w:val="center"/>
        <w:rPr>
          <w:rStyle w:val="CharacterStyle2"/>
          <w:rFonts w:ascii="Calibri" w:hAnsi="Calibri" w:cs="Calibri"/>
          <w:b/>
          <w:bCs/>
          <w:color w:val="333B4A"/>
          <w:sz w:val="44"/>
          <w:szCs w:val="44"/>
          <w:lang w:val="en-GB"/>
        </w:rPr>
      </w:pPr>
      <w:r>
        <w:rPr>
          <w:rFonts w:ascii="Calibri" w:hAnsi="Calibri" w:cs="Calibri"/>
          <w:b/>
          <w:bCs/>
          <w:noProof/>
          <w:color w:val="333B4A"/>
          <w:sz w:val="44"/>
          <w:szCs w:val="44"/>
          <w:lang w:val="en-AU" w:eastAsia="en-AU"/>
        </w:rPr>
        <w:drawing>
          <wp:inline distT="0" distB="0" distL="0" distR="0" wp14:anchorId="7E074642" wp14:editId="07624A8F">
            <wp:extent cx="2864126" cy="1266173"/>
            <wp:effectExtent l="0" t="0" r="0" b="4445"/>
            <wp:docPr id="2" name="Picture 2"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WO_CoA_stacked.ai"/>
                    <pic:cNvPicPr/>
                  </pic:nvPicPr>
                  <pic:blipFill>
                    <a:blip r:embed="rId7">
                      <a:extLst>
                        <a:ext uri="{28A0092B-C50C-407E-A947-70E740481C1C}">
                          <a14:useLocalDpi xmlns:a14="http://schemas.microsoft.com/office/drawing/2010/main"/>
                        </a:ext>
                      </a:extLst>
                    </a:blip>
                    <a:stretch>
                      <a:fillRect/>
                    </a:stretch>
                  </pic:blipFill>
                  <pic:spPr>
                    <a:xfrm>
                      <a:off x="0" y="0"/>
                      <a:ext cx="2864126" cy="1266173"/>
                    </a:xfrm>
                    <a:prstGeom prst="rect">
                      <a:avLst/>
                    </a:prstGeom>
                  </pic:spPr>
                </pic:pic>
              </a:graphicData>
            </a:graphic>
          </wp:inline>
        </w:drawing>
      </w:r>
    </w:p>
    <w:p w14:paraId="649A3471" w14:textId="6D54510B" w:rsidR="00690AFB" w:rsidRPr="009E4C98" w:rsidRDefault="00690AFB" w:rsidP="009E4C98">
      <w:pPr>
        <w:pStyle w:val="BasicParagraph"/>
        <w:spacing w:before="800" w:line="240" w:lineRule="auto"/>
        <w:jc w:val="center"/>
        <w:rPr>
          <w:rStyle w:val="CharacterStyle2"/>
          <w:rFonts w:ascii="Calibri" w:hAnsi="Calibri" w:cs="Calibri"/>
          <w:b/>
          <w:bCs/>
          <w:color w:val="333B4A"/>
          <w:sz w:val="44"/>
          <w:szCs w:val="44"/>
          <w:lang w:val="en-GB"/>
        </w:rPr>
      </w:pPr>
      <w:r w:rsidRPr="009E4C98">
        <w:rPr>
          <w:rStyle w:val="CharacterStyle2"/>
          <w:rFonts w:ascii="Calibri" w:hAnsi="Calibri" w:cs="Calibri"/>
          <w:b/>
          <w:bCs/>
          <w:color w:val="333B4A"/>
          <w:sz w:val="44"/>
          <w:szCs w:val="44"/>
          <w:lang w:val="en-GB"/>
        </w:rPr>
        <w:t>A Decad</w:t>
      </w:r>
      <w:bookmarkStart w:id="0" w:name="_GoBack"/>
      <w:bookmarkEnd w:id="0"/>
      <w:r w:rsidRPr="009E4C98">
        <w:rPr>
          <w:rStyle w:val="CharacterStyle2"/>
          <w:rFonts w:ascii="Calibri" w:hAnsi="Calibri" w:cs="Calibri"/>
          <w:b/>
          <w:bCs/>
          <w:color w:val="333B4A"/>
          <w:sz w:val="44"/>
          <w:szCs w:val="44"/>
          <w:lang w:val="en-GB"/>
        </w:rPr>
        <w:t>e of Water for the Environment</w:t>
      </w:r>
    </w:p>
    <w:p w14:paraId="601EC674" w14:textId="0DA9C101" w:rsidR="00690AFB" w:rsidRDefault="00690AFB" w:rsidP="009E4C98">
      <w:pPr>
        <w:spacing w:after="400"/>
        <w:jc w:val="center"/>
        <w:rPr>
          <w:rStyle w:val="CharacterStyle2"/>
          <w:rFonts w:ascii="Calibri" w:hAnsi="Calibri" w:cs="Calibri"/>
          <w:b/>
          <w:bCs/>
          <w:color w:val="333B4A"/>
          <w:sz w:val="36"/>
          <w:szCs w:val="36"/>
          <w:lang w:val="en-GB"/>
        </w:rPr>
      </w:pPr>
      <w:r w:rsidRPr="00690AFB">
        <w:rPr>
          <w:rStyle w:val="CharacterStyle2"/>
          <w:rFonts w:ascii="Calibri" w:hAnsi="Calibri" w:cs="Calibri"/>
          <w:b/>
          <w:bCs/>
          <w:color w:val="333B4A"/>
          <w:sz w:val="36"/>
          <w:szCs w:val="36"/>
          <w:lang w:val="en-GB"/>
        </w:rPr>
        <w:t>in the Murray-Darling Basin</w:t>
      </w:r>
    </w:p>
    <w:p w14:paraId="792AF3DA" w14:textId="00FB49A3" w:rsidR="00690AFB" w:rsidRPr="009E4C98" w:rsidRDefault="00690AFB" w:rsidP="009E4C98">
      <w:pPr>
        <w:autoSpaceDE w:val="0"/>
        <w:autoSpaceDN w:val="0"/>
        <w:adjustRightInd w:val="0"/>
        <w:spacing w:before="1200" w:after="160"/>
        <w:textAlignment w:val="center"/>
        <w:rPr>
          <w:rFonts w:ascii="Calibri" w:eastAsiaTheme="minorHAnsi" w:hAnsi="Calibri" w:cs="Calibri"/>
          <w:b/>
          <w:bCs/>
          <w:color w:val="000000" w:themeColor="text1"/>
          <w:lang w:val="en-GB"/>
        </w:rPr>
      </w:pPr>
      <w:r w:rsidRPr="009E4C98">
        <w:rPr>
          <w:rFonts w:ascii="Calibri" w:eastAsiaTheme="minorHAnsi" w:hAnsi="Calibri" w:cs="Calibri"/>
          <w:b/>
          <w:bCs/>
          <w:color w:val="000000" w:themeColor="text1"/>
          <w:lang w:val="en-GB"/>
        </w:rPr>
        <w:t>Water delivered 8000 gigalitres (16 Sydney Harbours)</w:t>
      </w:r>
    </w:p>
    <w:p w14:paraId="68AC23E3" w14:textId="28C75905" w:rsidR="00690AFB" w:rsidRPr="009E4C98" w:rsidRDefault="00690AFB" w:rsidP="009E4C98">
      <w:pPr>
        <w:autoSpaceDE w:val="0"/>
        <w:autoSpaceDN w:val="0"/>
        <w:adjustRightInd w:val="0"/>
        <w:spacing w:after="160"/>
        <w:textAlignment w:val="center"/>
        <w:rPr>
          <w:rFonts w:ascii="Calibri" w:eastAsiaTheme="minorHAnsi" w:hAnsi="Calibri" w:cs="Calibri"/>
          <w:b/>
          <w:bCs/>
          <w:color w:val="000000" w:themeColor="text1"/>
          <w:lang w:val="en-GB"/>
        </w:rPr>
      </w:pPr>
      <w:r w:rsidRPr="009E4C98">
        <w:rPr>
          <w:rFonts w:ascii="Calibri" w:eastAsiaTheme="minorHAnsi" w:hAnsi="Calibri" w:cs="Calibri"/>
          <w:b/>
          <w:bCs/>
          <w:color w:val="000000" w:themeColor="text1"/>
          <w:lang w:val="en-GB"/>
        </w:rPr>
        <w:t xml:space="preserve">Watered over 120 sites along </w:t>
      </w:r>
      <w:r w:rsidR="00E1266C">
        <w:rPr>
          <w:rFonts w:ascii="Calibri" w:eastAsiaTheme="minorHAnsi" w:hAnsi="Calibri" w:cs="Calibri"/>
          <w:b/>
          <w:bCs/>
          <w:color w:val="000000" w:themeColor="text1"/>
          <w:lang w:val="en-GB"/>
        </w:rPr>
        <w:t xml:space="preserve">approximately </w:t>
      </w:r>
      <w:r w:rsidRPr="009E4C98">
        <w:rPr>
          <w:rFonts w:ascii="Calibri" w:eastAsiaTheme="minorHAnsi" w:hAnsi="Calibri" w:cs="Calibri"/>
          <w:b/>
          <w:bCs/>
          <w:color w:val="000000" w:themeColor="text1"/>
          <w:lang w:val="en-GB"/>
        </w:rPr>
        <w:t xml:space="preserve">20,000 </w:t>
      </w:r>
      <w:proofErr w:type="spellStart"/>
      <w:r w:rsidRPr="009E4C98">
        <w:rPr>
          <w:rFonts w:ascii="Calibri" w:eastAsiaTheme="minorHAnsi" w:hAnsi="Calibri" w:cs="Calibri"/>
          <w:b/>
          <w:bCs/>
          <w:color w:val="000000" w:themeColor="text1"/>
          <w:lang w:val="en-GB"/>
        </w:rPr>
        <w:t>kms</w:t>
      </w:r>
      <w:proofErr w:type="spellEnd"/>
      <w:r w:rsidRPr="009E4C98">
        <w:rPr>
          <w:rFonts w:ascii="Calibri" w:eastAsiaTheme="minorHAnsi" w:hAnsi="Calibri" w:cs="Calibri"/>
          <w:b/>
          <w:bCs/>
          <w:color w:val="000000" w:themeColor="text1"/>
          <w:lang w:val="en-GB"/>
        </w:rPr>
        <w:t xml:space="preserve"> of rivers</w:t>
      </w:r>
    </w:p>
    <w:p w14:paraId="5E361C9C" w14:textId="0CBCB1FD" w:rsidR="00690AFB" w:rsidRPr="009E4C98" w:rsidRDefault="00690AFB" w:rsidP="009E4C98">
      <w:pPr>
        <w:autoSpaceDE w:val="0"/>
        <w:autoSpaceDN w:val="0"/>
        <w:adjustRightInd w:val="0"/>
        <w:spacing w:after="160"/>
        <w:textAlignment w:val="center"/>
        <w:rPr>
          <w:rFonts w:ascii="Calibri" w:eastAsiaTheme="minorHAnsi" w:hAnsi="Calibri" w:cs="Calibri"/>
          <w:b/>
          <w:bCs/>
          <w:color w:val="000000" w:themeColor="text1"/>
          <w:lang w:val="en-US"/>
        </w:rPr>
      </w:pPr>
      <w:r w:rsidRPr="009E4C98">
        <w:rPr>
          <w:rFonts w:ascii="Calibri" w:eastAsiaTheme="minorHAnsi" w:hAnsi="Calibri" w:cs="Calibri"/>
          <w:color w:val="000000" w:themeColor="text1"/>
          <w:lang w:val="en-US"/>
        </w:rPr>
        <w:t xml:space="preserve">Helped safeguard the health of the Basin’s </w:t>
      </w:r>
      <w:r w:rsidRPr="009E4C98">
        <w:rPr>
          <w:rFonts w:ascii="Calibri" w:eastAsiaTheme="minorHAnsi" w:hAnsi="Calibri" w:cs="Calibri"/>
          <w:b/>
          <w:bCs/>
          <w:color w:val="000000" w:themeColor="text1"/>
          <w:lang w:val="en-US"/>
        </w:rPr>
        <w:t xml:space="preserve">internationally recognized </w:t>
      </w:r>
      <w:proofErr w:type="spellStart"/>
      <w:r w:rsidRPr="009E4C98">
        <w:rPr>
          <w:rFonts w:ascii="Calibri" w:eastAsiaTheme="minorHAnsi" w:hAnsi="Calibri" w:cs="Calibri"/>
          <w:b/>
          <w:bCs/>
          <w:color w:val="000000" w:themeColor="text1"/>
          <w:lang w:val="en-US"/>
        </w:rPr>
        <w:t>Ramsar</w:t>
      </w:r>
      <w:proofErr w:type="spellEnd"/>
      <w:r w:rsidRPr="009E4C98">
        <w:rPr>
          <w:rFonts w:ascii="Calibri" w:eastAsiaTheme="minorHAnsi" w:hAnsi="Calibri" w:cs="Calibri"/>
          <w:b/>
          <w:bCs/>
          <w:color w:val="000000" w:themeColor="text1"/>
          <w:lang w:val="en-US"/>
        </w:rPr>
        <w:t xml:space="preserve"> wetlands</w:t>
      </w:r>
    </w:p>
    <w:p w14:paraId="3E04FD7E" w14:textId="1575B718" w:rsidR="00690AFB" w:rsidRPr="009E4C98" w:rsidRDefault="00690AFB" w:rsidP="009E4C98">
      <w:pPr>
        <w:autoSpaceDE w:val="0"/>
        <w:autoSpaceDN w:val="0"/>
        <w:adjustRightInd w:val="0"/>
        <w:spacing w:after="160"/>
        <w:textAlignment w:val="center"/>
        <w:rPr>
          <w:rFonts w:ascii="Calibri" w:eastAsiaTheme="minorHAnsi" w:hAnsi="Calibri" w:cs="Calibri"/>
          <w:b/>
          <w:bCs/>
          <w:color w:val="000000" w:themeColor="text1"/>
          <w:lang w:val="en-US"/>
        </w:rPr>
      </w:pPr>
      <w:r w:rsidRPr="009E4C98">
        <w:rPr>
          <w:rFonts w:ascii="Calibri" w:eastAsiaTheme="minorHAnsi" w:hAnsi="Calibri" w:cs="Calibri"/>
          <w:b/>
          <w:bCs/>
          <w:color w:val="000000" w:themeColor="text1"/>
          <w:lang w:val="en-US"/>
        </w:rPr>
        <w:t>Over 200 native species</w:t>
      </w:r>
      <w:r w:rsidRPr="009E4C98">
        <w:rPr>
          <w:rFonts w:ascii="Calibri" w:eastAsiaTheme="minorHAnsi" w:hAnsi="Calibri" w:cs="Calibri"/>
          <w:color w:val="000000" w:themeColor="text1"/>
          <w:lang w:val="en-US"/>
        </w:rPr>
        <w:t xml:space="preserve"> have benefited from</w:t>
      </w:r>
      <w:r w:rsidRPr="009E4C98">
        <w:rPr>
          <w:rFonts w:ascii="Calibri" w:eastAsiaTheme="minorHAnsi" w:hAnsi="Calibri" w:cs="Calibri"/>
          <w:b/>
          <w:bCs/>
          <w:color w:val="000000" w:themeColor="text1"/>
          <w:lang w:val="en-US"/>
        </w:rPr>
        <w:t xml:space="preserve"> water for the environment</w:t>
      </w:r>
    </w:p>
    <w:p w14:paraId="02030FF8" w14:textId="2BDD75C3" w:rsidR="00690AFB" w:rsidRPr="009E4C98" w:rsidRDefault="00690AFB" w:rsidP="009E4C98">
      <w:pPr>
        <w:autoSpaceDE w:val="0"/>
        <w:autoSpaceDN w:val="0"/>
        <w:adjustRightInd w:val="0"/>
        <w:spacing w:after="160"/>
        <w:textAlignment w:val="center"/>
        <w:rPr>
          <w:rFonts w:ascii="Calibri" w:eastAsiaTheme="minorHAnsi" w:hAnsi="Calibri" w:cs="Calibri"/>
          <w:color w:val="000000" w:themeColor="text1"/>
          <w:lang w:val="en-US"/>
        </w:rPr>
      </w:pPr>
      <w:r w:rsidRPr="009E4C98">
        <w:rPr>
          <w:rFonts w:ascii="Calibri" w:eastAsiaTheme="minorHAnsi" w:hAnsi="Calibri" w:cs="Calibri"/>
          <w:color w:val="000000" w:themeColor="text1"/>
          <w:lang w:val="en-US"/>
        </w:rPr>
        <w:t xml:space="preserve">Supported the return of some of Australia’s </w:t>
      </w:r>
      <w:r w:rsidRPr="009E4C98">
        <w:rPr>
          <w:rFonts w:ascii="Calibri" w:eastAsiaTheme="minorHAnsi" w:hAnsi="Calibri" w:cs="Calibri"/>
          <w:b/>
          <w:bCs/>
          <w:color w:val="000000" w:themeColor="text1"/>
          <w:lang w:val="en-US"/>
        </w:rPr>
        <w:t xml:space="preserve">endangered species </w:t>
      </w:r>
      <w:r w:rsidRPr="009E4C98">
        <w:rPr>
          <w:rFonts w:ascii="Calibri" w:eastAsiaTheme="minorHAnsi" w:hAnsi="Calibri" w:cs="Calibri"/>
          <w:color w:val="000000" w:themeColor="text1"/>
          <w:lang w:val="en-US"/>
        </w:rPr>
        <w:t>to the Basin</w:t>
      </w:r>
    </w:p>
    <w:p w14:paraId="260232FF" w14:textId="4BBC7196" w:rsidR="00690AFB" w:rsidRPr="009E4C98" w:rsidRDefault="00690AFB" w:rsidP="009E4C98">
      <w:pPr>
        <w:autoSpaceDE w:val="0"/>
        <w:autoSpaceDN w:val="0"/>
        <w:adjustRightInd w:val="0"/>
        <w:spacing w:after="160"/>
        <w:textAlignment w:val="center"/>
        <w:rPr>
          <w:rFonts w:ascii="Calibri" w:eastAsiaTheme="minorHAnsi" w:hAnsi="Calibri" w:cs="Calibri"/>
          <w:color w:val="000000" w:themeColor="text1"/>
          <w:lang w:val="en-US"/>
        </w:rPr>
      </w:pPr>
      <w:r w:rsidRPr="009E4C98">
        <w:rPr>
          <w:rFonts w:ascii="Calibri" w:eastAsiaTheme="minorHAnsi" w:hAnsi="Calibri" w:cs="Calibri"/>
          <w:color w:val="000000" w:themeColor="text1"/>
          <w:lang w:val="en-US"/>
        </w:rPr>
        <w:t xml:space="preserve">Supported many of the largest recorded </w:t>
      </w:r>
      <w:r w:rsidRPr="009E4C98">
        <w:rPr>
          <w:rFonts w:ascii="Calibri" w:eastAsiaTheme="minorHAnsi" w:hAnsi="Calibri" w:cs="Calibri"/>
          <w:b/>
          <w:bCs/>
          <w:color w:val="000000" w:themeColor="text1"/>
          <w:lang w:val="en-US"/>
        </w:rPr>
        <w:t xml:space="preserve">breeding cycles of native fish and </w:t>
      </w:r>
      <w:proofErr w:type="spellStart"/>
      <w:r w:rsidRPr="009E4C98">
        <w:rPr>
          <w:rFonts w:ascii="Calibri" w:eastAsiaTheme="minorHAnsi" w:hAnsi="Calibri" w:cs="Calibri"/>
          <w:b/>
          <w:bCs/>
          <w:color w:val="000000" w:themeColor="text1"/>
          <w:lang w:val="en-US"/>
        </w:rPr>
        <w:t>waterbirds</w:t>
      </w:r>
      <w:proofErr w:type="spellEnd"/>
      <w:r w:rsidRPr="009E4C98">
        <w:rPr>
          <w:rFonts w:ascii="Calibri" w:eastAsiaTheme="minorHAnsi" w:hAnsi="Calibri" w:cs="Calibri"/>
          <w:color w:val="000000" w:themeColor="text1"/>
          <w:lang w:val="en-US"/>
        </w:rPr>
        <w:t xml:space="preserve"> in the last 20 years </w:t>
      </w:r>
    </w:p>
    <w:p w14:paraId="69FB9613" w14:textId="645FFB26" w:rsidR="00690AFB" w:rsidRPr="009E4C98" w:rsidRDefault="00690AFB" w:rsidP="009E4C98">
      <w:pPr>
        <w:autoSpaceDE w:val="0"/>
        <w:autoSpaceDN w:val="0"/>
        <w:adjustRightInd w:val="0"/>
        <w:spacing w:after="160"/>
        <w:textAlignment w:val="center"/>
        <w:rPr>
          <w:rFonts w:ascii="Calibri" w:eastAsiaTheme="minorHAnsi" w:hAnsi="Calibri" w:cs="Calibri"/>
          <w:color w:val="000000" w:themeColor="text1"/>
          <w:lang w:val="en-US"/>
        </w:rPr>
      </w:pPr>
      <w:r w:rsidRPr="009E4C98">
        <w:rPr>
          <w:rFonts w:ascii="Calibri" w:eastAsiaTheme="minorHAnsi" w:hAnsi="Calibri" w:cs="Calibri"/>
          <w:color w:val="000000" w:themeColor="text1"/>
          <w:lang w:val="en-US"/>
        </w:rPr>
        <w:t xml:space="preserve">Improved </w:t>
      </w:r>
      <w:r w:rsidRPr="009E4C98">
        <w:rPr>
          <w:rFonts w:ascii="Calibri" w:eastAsiaTheme="minorHAnsi" w:hAnsi="Calibri" w:cs="Calibri"/>
          <w:b/>
          <w:bCs/>
          <w:color w:val="000000" w:themeColor="text1"/>
          <w:lang w:val="en-US"/>
        </w:rPr>
        <w:t xml:space="preserve">water quality </w:t>
      </w:r>
      <w:r w:rsidRPr="009E4C98">
        <w:rPr>
          <w:rFonts w:ascii="Calibri" w:eastAsiaTheme="minorHAnsi" w:hAnsi="Calibri" w:cs="Calibri"/>
          <w:color w:val="000000" w:themeColor="text1"/>
          <w:lang w:val="en-US"/>
        </w:rPr>
        <w:t xml:space="preserve">by freshening up thousands of </w:t>
      </w:r>
      <w:proofErr w:type="spellStart"/>
      <w:r w:rsidRPr="009E4C98">
        <w:rPr>
          <w:rFonts w:ascii="Calibri" w:eastAsiaTheme="minorHAnsi" w:hAnsi="Calibri" w:cs="Calibri"/>
          <w:color w:val="000000" w:themeColor="text1"/>
          <w:lang w:val="en-US"/>
        </w:rPr>
        <w:t>kilometres</w:t>
      </w:r>
      <w:proofErr w:type="spellEnd"/>
      <w:r w:rsidRPr="009E4C98">
        <w:rPr>
          <w:rFonts w:ascii="Calibri" w:eastAsiaTheme="minorHAnsi" w:hAnsi="Calibri" w:cs="Calibri"/>
          <w:color w:val="000000" w:themeColor="text1"/>
          <w:lang w:val="en-US"/>
        </w:rPr>
        <w:t xml:space="preserve"> of rivers and removing an average of </w:t>
      </w:r>
      <w:r w:rsidRPr="009E4C98">
        <w:rPr>
          <w:rFonts w:ascii="Calibri" w:eastAsiaTheme="minorHAnsi" w:hAnsi="Calibri" w:cs="Calibri"/>
          <w:b/>
          <w:bCs/>
          <w:color w:val="000000" w:themeColor="text1"/>
          <w:lang w:val="en-US"/>
        </w:rPr>
        <w:t>77,000 semi-trailer loads</w:t>
      </w:r>
      <w:r w:rsidRPr="009E4C98">
        <w:rPr>
          <w:rFonts w:ascii="Calibri" w:eastAsiaTheme="minorHAnsi" w:hAnsi="Calibri" w:cs="Calibri"/>
          <w:color w:val="000000" w:themeColor="text1"/>
          <w:lang w:val="en-US"/>
        </w:rPr>
        <w:t xml:space="preserve"> of </w:t>
      </w:r>
      <w:r w:rsidRPr="009E4C98">
        <w:rPr>
          <w:rFonts w:ascii="Calibri" w:eastAsiaTheme="minorHAnsi" w:hAnsi="Calibri" w:cs="Calibri"/>
          <w:b/>
          <w:bCs/>
          <w:color w:val="000000" w:themeColor="text1"/>
          <w:lang w:val="en-US"/>
        </w:rPr>
        <w:t>salt</w:t>
      </w:r>
      <w:r w:rsidRPr="009E4C98">
        <w:rPr>
          <w:rFonts w:ascii="Calibri" w:eastAsiaTheme="minorHAnsi" w:hAnsi="Calibri" w:cs="Calibri"/>
          <w:color w:val="000000" w:themeColor="text1"/>
          <w:lang w:val="en-US"/>
        </w:rPr>
        <w:t xml:space="preserve"> annually since 2011</w:t>
      </w:r>
    </w:p>
    <w:p w14:paraId="3F3148F9" w14:textId="7AFE8C9C" w:rsidR="00690AFB" w:rsidRPr="009E4C98" w:rsidRDefault="00690AFB" w:rsidP="009E4C98">
      <w:pPr>
        <w:autoSpaceDE w:val="0"/>
        <w:autoSpaceDN w:val="0"/>
        <w:adjustRightInd w:val="0"/>
        <w:spacing w:after="160"/>
        <w:textAlignment w:val="center"/>
        <w:rPr>
          <w:rFonts w:ascii="Calibri" w:eastAsiaTheme="minorHAnsi" w:hAnsi="Calibri" w:cs="Calibri"/>
          <w:b/>
          <w:bCs/>
          <w:color w:val="000000" w:themeColor="text1"/>
          <w:sz w:val="28"/>
          <w:szCs w:val="28"/>
          <w:lang w:val="en-US"/>
        </w:rPr>
      </w:pPr>
      <w:r w:rsidRPr="009E4C98">
        <w:rPr>
          <w:rFonts w:ascii="Calibri" w:eastAsiaTheme="minorHAnsi" w:hAnsi="Calibri" w:cs="Calibri"/>
          <w:color w:val="000000" w:themeColor="text1"/>
          <w:lang w:val="en-US"/>
        </w:rPr>
        <w:t xml:space="preserve">Partnering with </w:t>
      </w:r>
      <w:r w:rsidRPr="009E4C98">
        <w:rPr>
          <w:rFonts w:ascii="Calibri" w:eastAsiaTheme="minorHAnsi" w:hAnsi="Calibri" w:cs="Calibri"/>
          <w:b/>
          <w:bCs/>
          <w:color w:val="000000" w:themeColor="text1"/>
          <w:lang w:val="en-US"/>
        </w:rPr>
        <w:t>First Nations people</w:t>
      </w:r>
      <w:r w:rsidRPr="009E4C98">
        <w:rPr>
          <w:rFonts w:ascii="Calibri" w:eastAsiaTheme="minorHAnsi" w:hAnsi="Calibri" w:cs="Calibri"/>
          <w:color w:val="000000" w:themeColor="text1"/>
          <w:lang w:val="en-US"/>
        </w:rPr>
        <w:t xml:space="preserve"> to help deliver </w:t>
      </w:r>
      <w:r w:rsidRPr="009E4C98">
        <w:rPr>
          <w:rFonts w:ascii="Calibri" w:eastAsiaTheme="minorHAnsi" w:hAnsi="Calibri" w:cs="Calibri"/>
          <w:b/>
          <w:bCs/>
          <w:color w:val="000000" w:themeColor="text1"/>
          <w:lang w:val="en-US"/>
        </w:rPr>
        <w:t xml:space="preserve">environmental </w:t>
      </w:r>
      <w:r w:rsidRPr="009E4C98">
        <w:rPr>
          <w:rFonts w:ascii="Calibri" w:eastAsiaTheme="minorHAnsi" w:hAnsi="Calibri" w:cs="Calibri"/>
          <w:color w:val="000000" w:themeColor="text1"/>
          <w:lang w:val="en-US"/>
        </w:rPr>
        <w:t xml:space="preserve">and </w:t>
      </w:r>
      <w:r w:rsidRPr="009E4C98">
        <w:rPr>
          <w:rFonts w:ascii="Calibri" w:eastAsiaTheme="minorHAnsi" w:hAnsi="Calibri" w:cs="Calibri"/>
          <w:b/>
          <w:bCs/>
          <w:color w:val="000000" w:themeColor="text1"/>
          <w:lang w:val="en-US"/>
        </w:rPr>
        <w:t>cultural benefits</w:t>
      </w:r>
    </w:p>
    <w:p w14:paraId="52E9B8D7" w14:textId="77777777" w:rsidR="009E4C98" w:rsidRDefault="009E4C98">
      <w:pPr>
        <w:rPr>
          <w:rFonts w:ascii="Calibri" w:eastAsiaTheme="minorHAnsi" w:hAnsi="Calibri" w:cs="Calibri"/>
          <w:b/>
          <w:bCs/>
          <w:color w:val="00ACD1"/>
          <w:sz w:val="30"/>
          <w:szCs w:val="30"/>
          <w:lang w:val="en-GB"/>
        </w:rPr>
      </w:pPr>
      <w:r>
        <w:rPr>
          <w:rFonts w:ascii="Calibri" w:eastAsiaTheme="minorHAnsi" w:hAnsi="Calibri" w:cs="Calibri"/>
          <w:b/>
          <w:bCs/>
          <w:color w:val="00ACD1"/>
          <w:sz w:val="30"/>
          <w:szCs w:val="30"/>
          <w:lang w:val="en-GB"/>
        </w:rPr>
        <w:br w:type="page"/>
      </w:r>
    </w:p>
    <w:p w14:paraId="0EB81424" w14:textId="77777777" w:rsidR="00690AFB" w:rsidRPr="00690AFB" w:rsidRDefault="00690AFB" w:rsidP="009E4C98">
      <w:pPr>
        <w:autoSpaceDE w:val="0"/>
        <w:autoSpaceDN w:val="0"/>
        <w:adjustRightInd w:val="0"/>
        <w:spacing w:before="200"/>
        <w:textAlignment w:val="center"/>
        <w:rPr>
          <w:rFonts w:ascii="Calibri" w:eastAsiaTheme="minorHAnsi" w:hAnsi="Calibri" w:cs="Calibri"/>
          <w:b/>
          <w:bCs/>
          <w:color w:val="333B4A"/>
          <w:sz w:val="30"/>
          <w:szCs w:val="30"/>
          <w:lang w:val="en-GB"/>
        </w:rPr>
      </w:pPr>
      <w:r w:rsidRPr="00690AFB">
        <w:rPr>
          <w:rFonts w:ascii="Calibri" w:eastAsiaTheme="minorHAnsi" w:hAnsi="Calibri" w:cs="Calibri"/>
          <w:b/>
          <w:bCs/>
          <w:color w:val="00ACD1"/>
          <w:sz w:val="30"/>
          <w:szCs w:val="30"/>
          <w:lang w:val="en-GB"/>
        </w:rPr>
        <w:lastRenderedPageBreak/>
        <w:t xml:space="preserve">The Commonwealth Environmental Water Office </w:t>
      </w:r>
    </w:p>
    <w:p w14:paraId="46E950CA" w14:textId="10A40EE1" w:rsidR="00690AFB" w:rsidRPr="00690AFB" w:rsidRDefault="00690AFB" w:rsidP="00690AFB">
      <w:pPr>
        <w:suppressAutoHyphens/>
        <w:autoSpaceDE w:val="0"/>
        <w:autoSpaceDN w:val="0"/>
        <w:adjustRightInd w:val="0"/>
        <w:spacing w:before="170" w:after="113" w:line="288" w:lineRule="auto"/>
        <w:textAlignment w:val="center"/>
        <w:rPr>
          <w:rFonts w:ascii="Calibri" w:eastAsiaTheme="minorHAnsi" w:hAnsi="Calibri" w:cs="Calibri"/>
          <w:color w:val="333B4A"/>
          <w:sz w:val="20"/>
          <w:szCs w:val="20"/>
          <w:lang w:val="en-GB"/>
        </w:rPr>
      </w:pPr>
      <w:r w:rsidRPr="00690AFB">
        <w:rPr>
          <w:rFonts w:ascii="Calibri" w:eastAsiaTheme="minorHAnsi" w:hAnsi="Calibri" w:cs="Calibri"/>
          <w:color w:val="333B4A"/>
          <w:sz w:val="20"/>
          <w:szCs w:val="20"/>
          <w:lang w:val="en-GB"/>
        </w:rPr>
        <w:t>As the pressure on water resources has increased, water from most of the rivers in the Basin is removed every year to support urban consumption, irrigation, industry and food production. This is great for our prosperity</w:t>
      </w:r>
      <w:proofErr w:type="gramStart"/>
      <w:r w:rsidRPr="00690AFB">
        <w:rPr>
          <w:rFonts w:ascii="Calibri" w:eastAsiaTheme="minorHAnsi" w:hAnsi="Calibri" w:cs="Calibri"/>
          <w:color w:val="333B4A"/>
          <w:sz w:val="20"/>
          <w:szCs w:val="20"/>
          <w:lang w:val="en-GB"/>
        </w:rPr>
        <w:t>,  but</w:t>
      </w:r>
      <w:proofErr w:type="gramEnd"/>
      <w:r w:rsidRPr="00690AFB">
        <w:rPr>
          <w:rFonts w:ascii="Calibri" w:eastAsiaTheme="minorHAnsi" w:hAnsi="Calibri" w:cs="Calibri"/>
          <w:color w:val="333B4A"/>
          <w:sz w:val="20"/>
          <w:szCs w:val="20"/>
          <w:lang w:val="en-GB"/>
        </w:rPr>
        <w:t xml:space="preserve"> it also means waterways no longer function as they would naturally. They need to be managed with flows dedicated to the environment to help rivers continue to flow and be healthy.</w:t>
      </w:r>
    </w:p>
    <w:p w14:paraId="7FCD398F" w14:textId="00DB75DE" w:rsidR="00690AFB" w:rsidRPr="00690AFB" w:rsidRDefault="00690AFB" w:rsidP="00690AFB">
      <w:pPr>
        <w:suppressAutoHyphens/>
        <w:autoSpaceDE w:val="0"/>
        <w:autoSpaceDN w:val="0"/>
        <w:adjustRightInd w:val="0"/>
        <w:spacing w:after="113" w:line="288" w:lineRule="auto"/>
        <w:textAlignment w:val="center"/>
        <w:rPr>
          <w:rFonts w:ascii="Calibri" w:eastAsiaTheme="minorHAnsi" w:hAnsi="Calibri" w:cs="Calibri"/>
          <w:color w:val="333B4A"/>
          <w:sz w:val="20"/>
          <w:szCs w:val="20"/>
          <w:lang w:val="en-GB"/>
        </w:rPr>
      </w:pPr>
      <w:r w:rsidRPr="00690AFB">
        <w:rPr>
          <w:rFonts w:ascii="Calibri" w:eastAsiaTheme="minorHAnsi" w:hAnsi="Calibri" w:cs="Calibri"/>
          <w:color w:val="333B4A"/>
          <w:sz w:val="20"/>
          <w:szCs w:val="20"/>
          <w:lang w:val="en-GB"/>
        </w:rPr>
        <w:t>We work with States and local waterway managers to ensure this water achieves the best environmental outcomes, while benefiting the diverse Basin communities from recreational fishers to First Nations people.</w:t>
      </w:r>
    </w:p>
    <w:p w14:paraId="7F261D87" w14:textId="24729538" w:rsidR="00690AFB" w:rsidRPr="00690AFB" w:rsidRDefault="00690AFB" w:rsidP="00690AFB">
      <w:pPr>
        <w:suppressAutoHyphens/>
        <w:autoSpaceDE w:val="0"/>
        <w:autoSpaceDN w:val="0"/>
        <w:adjustRightInd w:val="0"/>
        <w:spacing w:after="283" w:line="288" w:lineRule="auto"/>
        <w:textAlignment w:val="center"/>
        <w:rPr>
          <w:rFonts w:ascii="Calibri" w:eastAsiaTheme="minorHAnsi" w:hAnsi="Calibri" w:cs="Calibri"/>
          <w:color w:val="333B4A"/>
          <w:sz w:val="20"/>
          <w:szCs w:val="20"/>
          <w:lang w:val="en-GB"/>
        </w:rPr>
      </w:pPr>
      <w:r w:rsidRPr="00690AFB">
        <w:rPr>
          <w:rFonts w:ascii="Calibri" w:eastAsiaTheme="minorHAnsi" w:hAnsi="Calibri" w:cs="Calibri"/>
          <w:color w:val="333B4A"/>
          <w:sz w:val="20"/>
          <w:szCs w:val="20"/>
          <w:lang w:val="en-GB"/>
        </w:rPr>
        <w:t>The Commonwealth Environmental Water Office carefully manages water each year to suit prevailing conditions which include both wet and dry times.  Just like other water users, we have to deal with the challenges of dry conditions when less water is available</w:t>
      </w:r>
      <w:r>
        <w:rPr>
          <w:rFonts w:ascii="Calibri" w:eastAsiaTheme="minorHAnsi" w:hAnsi="Calibri" w:cs="Calibri"/>
          <w:color w:val="333B4A"/>
          <w:sz w:val="20"/>
          <w:szCs w:val="20"/>
          <w:lang w:val="en-GB"/>
        </w:rPr>
        <w:t xml:space="preserve"> to us, which means we have to </w:t>
      </w:r>
      <w:r w:rsidRPr="00690AFB">
        <w:rPr>
          <w:rFonts w:ascii="Calibri" w:eastAsiaTheme="minorHAnsi" w:hAnsi="Calibri" w:cs="Calibri"/>
          <w:color w:val="333B4A"/>
          <w:sz w:val="20"/>
          <w:szCs w:val="20"/>
          <w:lang w:val="en-GB"/>
        </w:rPr>
        <w:t>reduce our footprint accordingly.</w:t>
      </w:r>
    </w:p>
    <w:tbl>
      <w:tblPr>
        <w:tblW w:w="9356" w:type="dxa"/>
        <w:tblInd w:w="-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9356"/>
      </w:tblGrid>
      <w:tr w:rsidR="00690AFB" w:rsidRPr="00690AFB" w14:paraId="0131EBC6" w14:textId="77777777" w:rsidTr="009E4C98">
        <w:trPr>
          <w:trHeight w:val="284"/>
          <w:tblHeader/>
        </w:trPr>
        <w:tc>
          <w:tcPr>
            <w:tcW w:w="9356" w:type="dxa"/>
            <w:shd w:val="solid" w:color="CECECE" w:fill="FFFFFF" w:themeFill="background1"/>
            <w:tcMar>
              <w:top w:w="113" w:type="dxa"/>
              <w:left w:w="227" w:type="dxa"/>
              <w:bottom w:w="113" w:type="dxa"/>
              <w:right w:w="227" w:type="dxa"/>
            </w:tcMar>
            <w:vAlign w:val="center"/>
          </w:tcPr>
          <w:p w14:paraId="7447CA89" w14:textId="77777777" w:rsidR="00690AFB" w:rsidRPr="00690AFB" w:rsidRDefault="00690AFB" w:rsidP="009E4C98">
            <w:pPr>
              <w:suppressAutoHyphens/>
              <w:autoSpaceDE w:val="0"/>
              <w:autoSpaceDN w:val="0"/>
              <w:adjustRightInd w:val="0"/>
              <w:textAlignment w:val="center"/>
              <w:rPr>
                <w:rFonts w:ascii="Calibri" w:eastAsiaTheme="minorHAnsi" w:hAnsi="Calibri" w:cs="Calibri"/>
                <w:color w:val="000000"/>
                <w:lang w:val="en-US"/>
              </w:rPr>
            </w:pPr>
            <w:r w:rsidRPr="00690AFB">
              <w:rPr>
                <w:rFonts w:ascii="Calibri" w:eastAsiaTheme="minorHAnsi" w:hAnsi="Calibri" w:cs="Calibri"/>
                <w:b/>
                <w:bCs/>
                <w:color w:val="333B4A"/>
                <w:sz w:val="28"/>
                <w:szCs w:val="28"/>
                <w:lang w:val="en-GB"/>
              </w:rPr>
              <w:t>Water for the environment—recent highlights</w:t>
            </w:r>
          </w:p>
        </w:tc>
      </w:tr>
      <w:tr w:rsidR="009E4C98" w:rsidRPr="00690AFB" w14:paraId="1C9A4FC3" w14:textId="77777777" w:rsidTr="009E4C98">
        <w:trPr>
          <w:trHeight w:val="284"/>
          <w:tblHeader/>
        </w:trPr>
        <w:tc>
          <w:tcPr>
            <w:tcW w:w="9356" w:type="dxa"/>
            <w:shd w:val="solid" w:color="CECECE" w:fill="auto"/>
            <w:tcMar>
              <w:top w:w="80" w:type="dxa"/>
              <w:left w:w="80" w:type="dxa"/>
              <w:bottom w:w="80" w:type="dxa"/>
              <w:right w:w="80" w:type="dxa"/>
            </w:tcMar>
            <w:vAlign w:val="center"/>
          </w:tcPr>
          <w:p w14:paraId="6425E3A0"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Helped provide breeding habitat for thousands of </w:t>
            </w:r>
            <w:proofErr w:type="spellStart"/>
            <w:r w:rsidRPr="00690AFB">
              <w:rPr>
                <w:rFonts w:ascii="Calibri" w:eastAsiaTheme="minorHAnsi" w:hAnsi="Calibri" w:cs="Calibri"/>
                <w:color w:val="000000"/>
                <w:sz w:val="20"/>
                <w:szCs w:val="20"/>
                <w:lang w:val="en-US"/>
              </w:rPr>
              <w:t>waterbirds</w:t>
            </w:r>
            <w:proofErr w:type="spellEnd"/>
            <w:r w:rsidRPr="00690AFB">
              <w:rPr>
                <w:rFonts w:ascii="Calibri" w:eastAsiaTheme="minorHAnsi" w:hAnsi="Calibri" w:cs="Calibri"/>
                <w:color w:val="000000"/>
                <w:sz w:val="20"/>
                <w:szCs w:val="20"/>
                <w:lang w:val="en-US"/>
              </w:rPr>
              <w:t xml:space="preserve">, with </w:t>
            </w:r>
            <w:r w:rsidRPr="00690AFB">
              <w:rPr>
                <w:rFonts w:ascii="Calibri" w:eastAsiaTheme="minorHAnsi" w:hAnsi="Calibri" w:cs="Calibri"/>
                <w:b/>
                <w:bCs/>
                <w:color w:val="273244"/>
                <w:sz w:val="20"/>
                <w:szCs w:val="20"/>
                <w:lang w:val="en-US"/>
              </w:rPr>
              <w:t xml:space="preserve">6,000 nests </w:t>
            </w:r>
            <w:r w:rsidRPr="00690AFB">
              <w:rPr>
                <w:rFonts w:ascii="Calibri" w:eastAsiaTheme="minorHAnsi" w:hAnsi="Calibri" w:cs="Calibri"/>
                <w:color w:val="000000"/>
                <w:sz w:val="20"/>
                <w:szCs w:val="20"/>
                <w:lang w:val="en-US"/>
              </w:rPr>
              <w:t xml:space="preserve">recorded at the first ever observed </w:t>
            </w:r>
            <w:r w:rsidRPr="00690AFB">
              <w:rPr>
                <w:rFonts w:ascii="Calibri" w:eastAsiaTheme="minorHAnsi" w:hAnsi="Calibri" w:cs="Calibri"/>
                <w:b/>
                <w:bCs/>
                <w:color w:val="273244"/>
                <w:sz w:val="20"/>
                <w:szCs w:val="20"/>
                <w:lang w:val="en-US"/>
              </w:rPr>
              <w:t>pelican breeding</w:t>
            </w:r>
            <w:r w:rsidRPr="00690AFB">
              <w:rPr>
                <w:rFonts w:ascii="Calibri" w:eastAsiaTheme="minorHAnsi" w:hAnsi="Calibri" w:cs="Calibri"/>
                <w:color w:val="000000"/>
                <w:sz w:val="20"/>
                <w:szCs w:val="20"/>
                <w:lang w:val="en-US"/>
              </w:rPr>
              <w:t xml:space="preserve"> at </w:t>
            </w:r>
            <w:proofErr w:type="spellStart"/>
            <w:r w:rsidRPr="00690AFB">
              <w:rPr>
                <w:rFonts w:ascii="Calibri" w:eastAsiaTheme="minorHAnsi" w:hAnsi="Calibri" w:cs="Calibri"/>
                <w:color w:val="000000"/>
                <w:sz w:val="20"/>
                <w:szCs w:val="20"/>
                <w:lang w:val="en-US"/>
              </w:rPr>
              <w:t>Nimmie-Caira</w:t>
            </w:r>
            <w:proofErr w:type="spellEnd"/>
          </w:p>
        </w:tc>
      </w:tr>
      <w:tr w:rsidR="009E4C98" w:rsidRPr="00690AFB" w14:paraId="206AB767" w14:textId="77777777" w:rsidTr="009E4C98">
        <w:trPr>
          <w:trHeight w:val="284"/>
          <w:tblHeader/>
        </w:trPr>
        <w:tc>
          <w:tcPr>
            <w:tcW w:w="9356" w:type="dxa"/>
            <w:shd w:val="solid" w:color="CECECE" w:fill="auto"/>
            <w:tcMar>
              <w:top w:w="80" w:type="dxa"/>
              <w:left w:w="80" w:type="dxa"/>
              <w:bottom w:w="80" w:type="dxa"/>
              <w:right w:w="80" w:type="dxa"/>
            </w:tcMar>
            <w:vAlign w:val="center"/>
          </w:tcPr>
          <w:p w14:paraId="07353CD0"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Supported the </w:t>
            </w:r>
            <w:r w:rsidRPr="00690AFB">
              <w:rPr>
                <w:rFonts w:ascii="Calibri" w:eastAsiaTheme="minorHAnsi" w:hAnsi="Calibri" w:cs="Calibri"/>
                <w:b/>
                <w:bCs/>
                <w:color w:val="273244"/>
                <w:sz w:val="20"/>
                <w:szCs w:val="20"/>
                <w:lang w:val="en-US"/>
              </w:rPr>
              <w:t xml:space="preserve">largest Murray cod spawning event </w:t>
            </w:r>
            <w:r w:rsidRPr="00690AFB">
              <w:rPr>
                <w:rFonts w:ascii="Calibri" w:eastAsiaTheme="minorHAnsi" w:hAnsi="Calibri" w:cs="Calibri"/>
                <w:color w:val="000000"/>
                <w:sz w:val="20"/>
                <w:szCs w:val="20"/>
                <w:lang w:val="en-US"/>
              </w:rPr>
              <w:t>in the last 20 years</w:t>
            </w:r>
          </w:p>
        </w:tc>
      </w:tr>
      <w:tr w:rsidR="009E4C98" w:rsidRPr="00690AFB" w14:paraId="5F501440" w14:textId="77777777" w:rsidTr="009E4C98">
        <w:trPr>
          <w:trHeight w:val="284"/>
          <w:tblHeader/>
        </w:trPr>
        <w:tc>
          <w:tcPr>
            <w:tcW w:w="9356" w:type="dxa"/>
            <w:shd w:val="solid" w:color="CECECE" w:fill="auto"/>
            <w:tcMar>
              <w:top w:w="80" w:type="dxa"/>
              <w:left w:w="80" w:type="dxa"/>
              <w:bottom w:w="80" w:type="dxa"/>
              <w:right w:w="80" w:type="dxa"/>
            </w:tcMar>
            <w:vAlign w:val="center"/>
          </w:tcPr>
          <w:p w14:paraId="6BB379AF"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Partnered with </w:t>
            </w:r>
            <w:proofErr w:type="spellStart"/>
            <w:r w:rsidRPr="00690AFB">
              <w:rPr>
                <w:rFonts w:ascii="Calibri" w:eastAsiaTheme="minorHAnsi" w:hAnsi="Calibri" w:cs="Calibri"/>
                <w:b/>
                <w:bCs/>
                <w:color w:val="273244"/>
                <w:sz w:val="20"/>
                <w:szCs w:val="20"/>
                <w:lang w:val="en-US"/>
              </w:rPr>
              <w:t>Banrock</w:t>
            </w:r>
            <w:proofErr w:type="spellEnd"/>
            <w:r w:rsidRPr="00690AFB">
              <w:rPr>
                <w:rFonts w:ascii="Calibri" w:eastAsiaTheme="minorHAnsi" w:hAnsi="Calibri" w:cs="Calibri"/>
                <w:b/>
                <w:bCs/>
                <w:color w:val="273244"/>
                <w:sz w:val="20"/>
                <w:szCs w:val="20"/>
                <w:lang w:val="en-US"/>
              </w:rPr>
              <w:t xml:space="preserve"> Station, Nature Foundation SA </w:t>
            </w:r>
            <w:r w:rsidRPr="00690AFB">
              <w:rPr>
                <w:rFonts w:ascii="Calibri" w:eastAsiaTheme="minorHAnsi" w:hAnsi="Calibri" w:cs="Calibri"/>
                <w:color w:val="000000"/>
                <w:sz w:val="20"/>
                <w:szCs w:val="20"/>
                <w:lang w:val="en-US"/>
              </w:rPr>
              <w:t xml:space="preserve">and </w:t>
            </w:r>
            <w:proofErr w:type="spellStart"/>
            <w:r w:rsidRPr="00690AFB">
              <w:rPr>
                <w:rFonts w:ascii="Calibri" w:eastAsiaTheme="minorHAnsi" w:hAnsi="Calibri" w:cs="Calibri"/>
                <w:b/>
                <w:bCs/>
                <w:color w:val="273244"/>
                <w:sz w:val="20"/>
                <w:szCs w:val="20"/>
                <w:lang w:val="en-US"/>
              </w:rPr>
              <w:t>Renmark</w:t>
            </w:r>
            <w:proofErr w:type="spellEnd"/>
            <w:r w:rsidRPr="00690AFB">
              <w:rPr>
                <w:rFonts w:ascii="Calibri" w:eastAsiaTheme="minorHAnsi" w:hAnsi="Calibri" w:cs="Calibri"/>
                <w:b/>
                <w:bCs/>
                <w:color w:val="273244"/>
                <w:sz w:val="20"/>
                <w:szCs w:val="20"/>
                <w:lang w:val="en-US"/>
              </w:rPr>
              <w:t xml:space="preserve"> Irrigation Trust </w:t>
            </w:r>
            <w:r w:rsidRPr="00690AFB">
              <w:rPr>
                <w:rFonts w:ascii="Calibri" w:eastAsiaTheme="minorHAnsi" w:hAnsi="Calibri" w:cs="Calibri"/>
                <w:color w:val="000000"/>
                <w:sz w:val="20"/>
                <w:szCs w:val="20"/>
                <w:lang w:val="en-US"/>
              </w:rPr>
              <w:t>to achieve mutual outcomes</w:t>
            </w:r>
          </w:p>
        </w:tc>
      </w:tr>
      <w:tr w:rsidR="009E4C98" w:rsidRPr="00690AFB" w14:paraId="180E1F9A" w14:textId="77777777" w:rsidTr="009E4C98">
        <w:trPr>
          <w:trHeight w:val="284"/>
          <w:tblHeader/>
        </w:trPr>
        <w:tc>
          <w:tcPr>
            <w:tcW w:w="9356" w:type="dxa"/>
            <w:shd w:val="solid" w:color="CECECE" w:fill="auto"/>
            <w:tcMar>
              <w:top w:w="80" w:type="dxa"/>
              <w:left w:w="80" w:type="dxa"/>
              <w:bottom w:w="80" w:type="dxa"/>
              <w:right w:w="80" w:type="dxa"/>
            </w:tcMar>
            <w:vAlign w:val="center"/>
          </w:tcPr>
          <w:p w14:paraId="2A6FA4B3"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Improved the health of </w:t>
            </w:r>
            <w:r w:rsidRPr="00690AFB">
              <w:rPr>
                <w:rFonts w:ascii="Calibri" w:eastAsiaTheme="minorHAnsi" w:hAnsi="Calibri" w:cs="Calibri"/>
                <w:b/>
                <w:bCs/>
                <w:color w:val="273244"/>
                <w:sz w:val="20"/>
                <w:szCs w:val="20"/>
                <w:lang w:val="en-US"/>
              </w:rPr>
              <w:t xml:space="preserve">black box trees </w:t>
            </w:r>
            <w:r w:rsidRPr="00690AFB">
              <w:rPr>
                <w:rFonts w:ascii="Calibri" w:eastAsiaTheme="minorHAnsi" w:hAnsi="Calibri" w:cs="Calibri"/>
                <w:color w:val="000000"/>
                <w:sz w:val="20"/>
                <w:szCs w:val="20"/>
                <w:lang w:val="en-US"/>
              </w:rPr>
              <w:t xml:space="preserve">at </w:t>
            </w:r>
            <w:proofErr w:type="spellStart"/>
            <w:r w:rsidRPr="00690AFB">
              <w:rPr>
                <w:rFonts w:ascii="Calibri" w:eastAsiaTheme="minorHAnsi" w:hAnsi="Calibri" w:cs="Calibri"/>
                <w:color w:val="000000"/>
                <w:sz w:val="20"/>
                <w:szCs w:val="20"/>
                <w:lang w:val="en-US"/>
              </w:rPr>
              <w:t>Hattah</w:t>
            </w:r>
            <w:proofErr w:type="spellEnd"/>
            <w:r w:rsidRPr="00690AFB">
              <w:rPr>
                <w:rFonts w:ascii="Calibri" w:eastAsiaTheme="minorHAnsi" w:hAnsi="Calibri" w:cs="Calibri"/>
                <w:color w:val="000000"/>
                <w:sz w:val="20"/>
                <w:szCs w:val="20"/>
                <w:lang w:val="en-US"/>
              </w:rPr>
              <w:t xml:space="preserve"> Lakes using efficient watering infrastructure</w:t>
            </w:r>
          </w:p>
        </w:tc>
      </w:tr>
      <w:tr w:rsidR="009E4C98" w:rsidRPr="00690AFB" w14:paraId="17C0D5FC" w14:textId="77777777" w:rsidTr="009E4C98">
        <w:trPr>
          <w:trHeight w:val="284"/>
          <w:tblHeader/>
        </w:trPr>
        <w:tc>
          <w:tcPr>
            <w:tcW w:w="9356" w:type="dxa"/>
            <w:shd w:val="solid" w:color="CECECE" w:fill="auto"/>
            <w:tcMar>
              <w:top w:w="80" w:type="dxa"/>
              <w:left w:w="80" w:type="dxa"/>
              <w:bottom w:w="80" w:type="dxa"/>
              <w:right w:w="80" w:type="dxa"/>
            </w:tcMar>
            <w:vAlign w:val="center"/>
          </w:tcPr>
          <w:p w14:paraId="386BB9BA"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Supported the </w:t>
            </w:r>
            <w:r w:rsidRPr="00690AFB">
              <w:rPr>
                <w:rFonts w:ascii="Calibri" w:eastAsiaTheme="minorHAnsi" w:hAnsi="Calibri" w:cs="Calibri"/>
                <w:b/>
                <w:bCs/>
                <w:color w:val="273244"/>
                <w:sz w:val="20"/>
                <w:szCs w:val="20"/>
                <w:lang w:val="en-US"/>
              </w:rPr>
              <w:t>recovery of important native plants</w:t>
            </w:r>
            <w:r w:rsidRPr="00690AFB">
              <w:rPr>
                <w:rFonts w:ascii="Calibri" w:eastAsiaTheme="minorHAnsi" w:hAnsi="Calibri" w:cs="Calibri"/>
                <w:color w:val="000000"/>
                <w:sz w:val="20"/>
                <w:szCs w:val="20"/>
                <w:lang w:val="en-US"/>
              </w:rPr>
              <w:t xml:space="preserve"> in the Mid-</w:t>
            </w:r>
            <w:proofErr w:type="spellStart"/>
            <w:r w:rsidRPr="00690AFB">
              <w:rPr>
                <w:rFonts w:ascii="Calibri" w:eastAsiaTheme="minorHAnsi" w:hAnsi="Calibri" w:cs="Calibri"/>
                <w:color w:val="000000"/>
                <w:sz w:val="20"/>
                <w:szCs w:val="20"/>
                <w:lang w:val="en-US"/>
              </w:rPr>
              <w:t>Murrumbidgee</w:t>
            </w:r>
            <w:proofErr w:type="spellEnd"/>
            <w:r w:rsidRPr="00690AFB">
              <w:rPr>
                <w:rFonts w:ascii="Calibri" w:eastAsiaTheme="minorHAnsi" w:hAnsi="Calibri" w:cs="Calibri"/>
                <w:color w:val="000000"/>
                <w:sz w:val="20"/>
                <w:szCs w:val="20"/>
                <w:lang w:val="en-US"/>
              </w:rPr>
              <w:t xml:space="preserve"> Wetlands </w:t>
            </w:r>
          </w:p>
        </w:tc>
      </w:tr>
      <w:tr w:rsidR="009E4C98" w:rsidRPr="00690AFB" w14:paraId="4090C98D" w14:textId="77777777" w:rsidTr="009E4C98">
        <w:trPr>
          <w:trHeight w:val="284"/>
          <w:tblHeader/>
        </w:trPr>
        <w:tc>
          <w:tcPr>
            <w:tcW w:w="9356" w:type="dxa"/>
            <w:shd w:val="solid" w:color="CECECE" w:fill="auto"/>
            <w:tcMar>
              <w:top w:w="80" w:type="dxa"/>
              <w:left w:w="80" w:type="dxa"/>
              <w:bottom w:w="80" w:type="dxa"/>
              <w:right w:w="80" w:type="dxa"/>
            </w:tcMar>
            <w:vAlign w:val="center"/>
          </w:tcPr>
          <w:p w14:paraId="6BFF69F5" w14:textId="5FAE2C13"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b/>
                <w:bCs/>
                <w:color w:val="273244"/>
                <w:sz w:val="20"/>
                <w:szCs w:val="20"/>
                <w:lang w:val="en-US"/>
              </w:rPr>
              <w:t xml:space="preserve">Provided water to the Macquarie Marshes, Gwydir watercourse and </w:t>
            </w:r>
            <w:proofErr w:type="spellStart"/>
            <w:r w:rsidRPr="00690AFB">
              <w:rPr>
                <w:rFonts w:ascii="Calibri" w:eastAsiaTheme="minorHAnsi" w:hAnsi="Calibri" w:cs="Calibri"/>
                <w:b/>
                <w:bCs/>
                <w:color w:val="273244"/>
                <w:sz w:val="20"/>
                <w:szCs w:val="20"/>
                <w:lang w:val="en-US"/>
              </w:rPr>
              <w:t>Lowbidgee</w:t>
            </w:r>
            <w:proofErr w:type="spellEnd"/>
            <w:r w:rsidRPr="00690AFB">
              <w:rPr>
                <w:rFonts w:ascii="Calibri" w:eastAsiaTheme="minorHAnsi" w:hAnsi="Calibri" w:cs="Calibri"/>
                <w:color w:val="000000"/>
                <w:sz w:val="20"/>
                <w:szCs w:val="20"/>
                <w:lang w:val="en-US"/>
              </w:rPr>
              <w:t xml:space="preserve"> supporting over 50 native </w:t>
            </w:r>
            <w:proofErr w:type="spellStart"/>
            <w:r w:rsidRPr="00690AFB">
              <w:rPr>
                <w:rFonts w:ascii="Calibri" w:eastAsiaTheme="minorHAnsi" w:hAnsi="Calibri" w:cs="Calibri"/>
                <w:color w:val="000000"/>
                <w:sz w:val="20"/>
                <w:szCs w:val="20"/>
                <w:lang w:val="en-US"/>
              </w:rPr>
              <w:t>waterbirds</w:t>
            </w:r>
            <w:proofErr w:type="spellEnd"/>
            <w:r w:rsidRPr="00690AFB">
              <w:rPr>
                <w:rFonts w:ascii="Calibri" w:eastAsiaTheme="minorHAnsi" w:hAnsi="Calibri" w:cs="Calibri"/>
                <w:color w:val="000000"/>
                <w:sz w:val="20"/>
                <w:szCs w:val="20"/>
                <w:lang w:val="en-US"/>
              </w:rPr>
              <w:t xml:space="preserve"> species, including the endangered </w:t>
            </w:r>
            <w:r w:rsidRPr="00690AFB">
              <w:rPr>
                <w:rFonts w:ascii="Calibri" w:eastAsiaTheme="minorHAnsi" w:hAnsi="Calibri" w:cs="Calibri"/>
                <w:b/>
                <w:bCs/>
                <w:color w:val="273244"/>
                <w:sz w:val="20"/>
                <w:szCs w:val="20"/>
                <w:lang w:val="en-US"/>
              </w:rPr>
              <w:t>Australian painted snipe</w:t>
            </w:r>
            <w:r w:rsidRPr="00690AFB">
              <w:rPr>
                <w:rFonts w:ascii="Calibri" w:eastAsiaTheme="minorHAnsi" w:hAnsi="Calibri" w:cs="Calibri"/>
                <w:color w:val="000000"/>
                <w:sz w:val="20"/>
                <w:szCs w:val="20"/>
                <w:lang w:val="en-US"/>
              </w:rPr>
              <w:t xml:space="preserve"> and </w:t>
            </w:r>
            <w:r w:rsidRPr="00690AFB">
              <w:rPr>
                <w:rFonts w:ascii="Calibri" w:eastAsiaTheme="minorHAnsi" w:hAnsi="Calibri" w:cs="Calibri"/>
                <w:b/>
                <w:bCs/>
                <w:color w:val="273244"/>
                <w:sz w:val="20"/>
                <w:szCs w:val="20"/>
                <w:lang w:val="en-US"/>
              </w:rPr>
              <w:t>Australasian bittern</w:t>
            </w:r>
          </w:p>
        </w:tc>
      </w:tr>
      <w:tr w:rsidR="009E4C98" w:rsidRPr="00690AFB" w14:paraId="680CC1ED" w14:textId="77777777" w:rsidTr="009E4C98">
        <w:trPr>
          <w:trHeight w:val="284"/>
          <w:tblHeader/>
        </w:trPr>
        <w:tc>
          <w:tcPr>
            <w:tcW w:w="9356" w:type="dxa"/>
            <w:shd w:val="solid" w:color="CECECE" w:fill="auto"/>
            <w:tcMar>
              <w:top w:w="80" w:type="dxa"/>
              <w:left w:w="80" w:type="dxa"/>
              <w:bottom w:w="113" w:type="dxa"/>
              <w:right w:w="80" w:type="dxa"/>
            </w:tcMar>
            <w:vAlign w:val="center"/>
          </w:tcPr>
          <w:p w14:paraId="0C385475"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Helped maintain connection between </w:t>
            </w:r>
            <w:r w:rsidRPr="00690AFB">
              <w:rPr>
                <w:rFonts w:ascii="Calibri" w:eastAsiaTheme="minorHAnsi" w:hAnsi="Calibri" w:cs="Calibri"/>
                <w:b/>
                <w:bCs/>
                <w:color w:val="273244"/>
                <w:sz w:val="20"/>
                <w:szCs w:val="20"/>
                <w:lang w:val="en-US"/>
              </w:rPr>
              <w:t>rivers of the southern Basin and the sea</w:t>
            </w:r>
          </w:p>
        </w:tc>
      </w:tr>
      <w:tr w:rsidR="009E4C98" w:rsidRPr="00690AFB" w14:paraId="2A0A38C7" w14:textId="77777777" w:rsidTr="009E4C98">
        <w:trPr>
          <w:trHeight w:val="284"/>
          <w:tblHeader/>
        </w:trPr>
        <w:tc>
          <w:tcPr>
            <w:tcW w:w="9356" w:type="dxa"/>
            <w:shd w:val="solid" w:color="CECECE" w:fill="auto"/>
            <w:tcMar>
              <w:top w:w="80" w:type="dxa"/>
              <w:left w:w="80" w:type="dxa"/>
              <w:bottom w:w="113" w:type="dxa"/>
              <w:right w:w="80" w:type="dxa"/>
            </w:tcMar>
            <w:vAlign w:val="center"/>
          </w:tcPr>
          <w:p w14:paraId="47FF591B"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Supported the </w:t>
            </w:r>
            <w:r w:rsidRPr="00690AFB">
              <w:rPr>
                <w:rFonts w:ascii="Calibri" w:eastAsiaTheme="minorHAnsi" w:hAnsi="Calibri" w:cs="Calibri"/>
                <w:b/>
                <w:bCs/>
                <w:color w:val="273244"/>
                <w:sz w:val="20"/>
                <w:szCs w:val="20"/>
                <w:lang w:val="en-US"/>
              </w:rPr>
              <w:t xml:space="preserve">recovery of riverbank vegetation </w:t>
            </w:r>
            <w:r w:rsidRPr="00690AFB">
              <w:rPr>
                <w:rFonts w:ascii="Calibri" w:eastAsiaTheme="minorHAnsi" w:hAnsi="Calibri" w:cs="Calibri"/>
                <w:color w:val="000000"/>
                <w:sz w:val="20"/>
                <w:szCs w:val="20"/>
                <w:lang w:val="en-US"/>
              </w:rPr>
              <w:t>along the Goulburn River</w:t>
            </w:r>
          </w:p>
        </w:tc>
      </w:tr>
      <w:tr w:rsidR="009E4C98" w:rsidRPr="00690AFB" w14:paraId="72903BC5" w14:textId="77777777" w:rsidTr="009E4C98">
        <w:trPr>
          <w:trHeight w:val="284"/>
          <w:tblHeader/>
        </w:trPr>
        <w:tc>
          <w:tcPr>
            <w:tcW w:w="9356" w:type="dxa"/>
            <w:shd w:val="solid" w:color="CECECE" w:fill="auto"/>
            <w:tcMar>
              <w:top w:w="80" w:type="dxa"/>
              <w:left w:w="80" w:type="dxa"/>
              <w:bottom w:w="113" w:type="dxa"/>
              <w:right w:w="80" w:type="dxa"/>
            </w:tcMar>
            <w:vAlign w:val="center"/>
          </w:tcPr>
          <w:p w14:paraId="2022CFF2" w14:textId="37DDBEDA"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 xml:space="preserve">Managed the </w:t>
            </w:r>
            <w:r w:rsidRPr="00690AFB">
              <w:rPr>
                <w:rFonts w:ascii="Calibri" w:eastAsiaTheme="minorHAnsi" w:hAnsi="Calibri" w:cs="Calibri"/>
                <w:b/>
                <w:bCs/>
                <w:color w:val="273244"/>
                <w:sz w:val="20"/>
                <w:szCs w:val="20"/>
                <w:lang w:val="en-US"/>
              </w:rPr>
              <w:t xml:space="preserve">largest event protected for the environment </w:t>
            </w:r>
            <w:r w:rsidRPr="00690AFB">
              <w:rPr>
                <w:rFonts w:ascii="Calibri" w:eastAsiaTheme="minorHAnsi" w:hAnsi="Calibri" w:cs="Calibri"/>
                <w:color w:val="000000"/>
                <w:sz w:val="20"/>
                <w:szCs w:val="20"/>
                <w:lang w:val="en-US"/>
              </w:rPr>
              <w:t xml:space="preserve">through over 2000 </w:t>
            </w:r>
            <w:proofErr w:type="spellStart"/>
            <w:r w:rsidRPr="00690AFB">
              <w:rPr>
                <w:rFonts w:ascii="Calibri" w:eastAsiaTheme="minorHAnsi" w:hAnsi="Calibri" w:cs="Calibri"/>
                <w:color w:val="000000"/>
                <w:sz w:val="20"/>
                <w:szCs w:val="20"/>
                <w:lang w:val="en-US"/>
              </w:rPr>
              <w:t>kms</w:t>
            </w:r>
            <w:proofErr w:type="spellEnd"/>
            <w:r w:rsidRPr="00690AFB">
              <w:rPr>
                <w:rFonts w:ascii="Calibri" w:eastAsiaTheme="minorHAnsi" w:hAnsi="Calibri" w:cs="Calibri"/>
                <w:color w:val="000000"/>
                <w:sz w:val="20"/>
                <w:szCs w:val="20"/>
                <w:lang w:val="en-US"/>
              </w:rPr>
              <w:t xml:space="preserve"> of the northern basin river system, working with all levels of government and the community</w:t>
            </w:r>
          </w:p>
        </w:tc>
      </w:tr>
      <w:tr w:rsidR="009E4C98" w:rsidRPr="00690AFB" w14:paraId="51B69E56" w14:textId="77777777" w:rsidTr="009E4C98">
        <w:trPr>
          <w:trHeight w:val="284"/>
          <w:tblHeader/>
        </w:trPr>
        <w:tc>
          <w:tcPr>
            <w:tcW w:w="9356" w:type="dxa"/>
            <w:shd w:val="solid" w:color="CECECE" w:fill="auto"/>
            <w:tcMar>
              <w:top w:w="80" w:type="dxa"/>
              <w:left w:w="80" w:type="dxa"/>
              <w:bottom w:w="113" w:type="dxa"/>
              <w:right w:w="80" w:type="dxa"/>
            </w:tcMar>
            <w:vAlign w:val="center"/>
          </w:tcPr>
          <w:p w14:paraId="3CBDA02C" w14:textId="77777777"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b/>
                <w:bCs/>
                <w:color w:val="273244"/>
                <w:sz w:val="20"/>
                <w:szCs w:val="20"/>
                <w:lang w:val="en-US"/>
              </w:rPr>
              <w:t>Engaging with First Nation groups</w:t>
            </w:r>
            <w:r w:rsidRPr="00690AFB">
              <w:rPr>
                <w:rFonts w:ascii="Calibri" w:eastAsiaTheme="minorHAnsi" w:hAnsi="Calibri" w:cs="Calibri"/>
                <w:color w:val="000000"/>
                <w:sz w:val="20"/>
                <w:szCs w:val="20"/>
                <w:lang w:val="en-US"/>
              </w:rPr>
              <w:t xml:space="preserve"> to deliver water for the environment at </w:t>
            </w:r>
            <w:proofErr w:type="spellStart"/>
            <w:r w:rsidRPr="00690AFB">
              <w:rPr>
                <w:rFonts w:ascii="Calibri" w:eastAsiaTheme="minorHAnsi" w:hAnsi="Calibri" w:cs="Calibri"/>
                <w:color w:val="000000"/>
                <w:sz w:val="20"/>
                <w:szCs w:val="20"/>
                <w:lang w:val="en-US"/>
              </w:rPr>
              <w:t>Toogimbie</w:t>
            </w:r>
            <w:proofErr w:type="spellEnd"/>
          </w:p>
        </w:tc>
      </w:tr>
      <w:tr w:rsidR="009E4C98" w:rsidRPr="00690AFB" w14:paraId="4C5C3E95" w14:textId="77777777" w:rsidTr="009E4C98">
        <w:trPr>
          <w:trHeight w:val="430"/>
          <w:tblHeader/>
        </w:trPr>
        <w:tc>
          <w:tcPr>
            <w:tcW w:w="9356" w:type="dxa"/>
            <w:shd w:val="solid" w:color="CECECE" w:fill="auto"/>
            <w:tcMar>
              <w:top w:w="80" w:type="dxa"/>
              <w:left w:w="80" w:type="dxa"/>
              <w:bottom w:w="113" w:type="dxa"/>
              <w:right w:w="80" w:type="dxa"/>
            </w:tcMar>
            <w:vAlign w:val="center"/>
          </w:tcPr>
          <w:p w14:paraId="2331E649" w14:textId="2E326DE1" w:rsidR="009E4C98" w:rsidRPr="00690AFB" w:rsidRDefault="009E4C98" w:rsidP="009E4C98">
            <w:pPr>
              <w:suppressAutoHyphens/>
              <w:autoSpaceDE w:val="0"/>
              <w:autoSpaceDN w:val="0"/>
              <w:adjustRightInd w:val="0"/>
              <w:textAlignment w:val="center"/>
              <w:rPr>
                <w:rFonts w:ascii="Calibri" w:eastAsiaTheme="minorHAnsi" w:hAnsi="Calibri" w:cs="Calibri"/>
                <w:color w:val="000000"/>
                <w:sz w:val="19"/>
                <w:szCs w:val="19"/>
                <w:lang w:val="en-US"/>
              </w:rPr>
            </w:pPr>
            <w:r w:rsidRPr="00690AFB">
              <w:rPr>
                <w:rFonts w:ascii="Calibri" w:eastAsiaTheme="minorHAnsi" w:hAnsi="Calibri" w:cs="Calibri"/>
                <w:color w:val="000000"/>
                <w:sz w:val="20"/>
                <w:szCs w:val="20"/>
                <w:lang w:val="en-US"/>
              </w:rPr>
              <w:t>Supported recruitment and resilience of threatened fish species in the Border Rivers and the migration of</w:t>
            </w:r>
            <w:r w:rsidRPr="00690AFB">
              <w:rPr>
                <w:rFonts w:ascii="Calibri" w:eastAsiaTheme="minorHAnsi" w:hAnsi="Calibri" w:cs="Calibri"/>
                <w:b/>
                <w:bCs/>
                <w:color w:val="273244"/>
                <w:sz w:val="20"/>
                <w:szCs w:val="20"/>
                <w:lang w:val="en-US"/>
              </w:rPr>
              <w:t xml:space="preserve"> Murray cod</w:t>
            </w:r>
            <w:r w:rsidRPr="00690AFB">
              <w:rPr>
                <w:rFonts w:ascii="Calibri" w:eastAsiaTheme="minorHAnsi" w:hAnsi="Calibri" w:cs="Calibri"/>
                <w:color w:val="000000"/>
                <w:sz w:val="20"/>
                <w:szCs w:val="20"/>
                <w:lang w:val="en-US"/>
              </w:rPr>
              <w:t xml:space="preserve"> and </w:t>
            </w:r>
            <w:r w:rsidRPr="00690AFB">
              <w:rPr>
                <w:rFonts w:ascii="Calibri" w:eastAsiaTheme="minorHAnsi" w:hAnsi="Calibri" w:cs="Calibri"/>
                <w:b/>
                <w:bCs/>
                <w:color w:val="273244"/>
                <w:sz w:val="20"/>
                <w:szCs w:val="20"/>
                <w:lang w:val="en-US"/>
              </w:rPr>
              <w:t>freshwater catfish</w:t>
            </w:r>
            <w:r w:rsidRPr="00690AFB">
              <w:rPr>
                <w:rFonts w:ascii="Calibri" w:eastAsiaTheme="minorHAnsi" w:hAnsi="Calibri" w:cs="Calibri"/>
                <w:color w:val="000000"/>
                <w:sz w:val="20"/>
                <w:szCs w:val="20"/>
                <w:lang w:val="en-US"/>
              </w:rPr>
              <w:t xml:space="preserve"> in the Gwydir and </w:t>
            </w:r>
            <w:proofErr w:type="spellStart"/>
            <w:r w:rsidRPr="00690AFB">
              <w:rPr>
                <w:rFonts w:ascii="Calibri" w:eastAsiaTheme="minorHAnsi" w:hAnsi="Calibri" w:cs="Calibri"/>
                <w:color w:val="000000"/>
                <w:sz w:val="20"/>
                <w:szCs w:val="20"/>
                <w:lang w:val="en-US"/>
              </w:rPr>
              <w:t>Mehi</w:t>
            </w:r>
            <w:proofErr w:type="spellEnd"/>
            <w:r w:rsidRPr="00690AFB">
              <w:rPr>
                <w:rFonts w:ascii="Calibri" w:eastAsiaTheme="minorHAnsi" w:hAnsi="Calibri" w:cs="Calibri"/>
                <w:color w:val="000000"/>
                <w:sz w:val="20"/>
                <w:szCs w:val="20"/>
                <w:lang w:val="en-US"/>
              </w:rPr>
              <w:t xml:space="preserve"> Rivers</w:t>
            </w:r>
          </w:p>
        </w:tc>
      </w:tr>
    </w:tbl>
    <w:p w14:paraId="77B8E959" w14:textId="77777777" w:rsidR="00690AFB" w:rsidRPr="00690AFB" w:rsidRDefault="00690AFB" w:rsidP="00F74F7E">
      <w:pPr>
        <w:spacing w:after="160"/>
        <w:rPr>
          <w:rFonts w:ascii="Calibri" w:hAnsi="Calibri" w:cs="Calibri"/>
          <w:color w:val="000000" w:themeColor="text1"/>
          <w:sz w:val="28"/>
          <w:szCs w:val="28"/>
        </w:rPr>
      </w:pPr>
    </w:p>
    <w:sectPr w:rsidR="00690AFB" w:rsidRPr="00690AFB" w:rsidSect="00690AF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184B4" w14:textId="77777777" w:rsidR="00A859B0" w:rsidRDefault="00A859B0" w:rsidP="00690AFB">
      <w:r>
        <w:separator/>
      </w:r>
    </w:p>
  </w:endnote>
  <w:endnote w:type="continuationSeparator" w:id="0">
    <w:p w14:paraId="16696762" w14:textId="77777777" w:rsidR="00A859B0" w:rsidRDefault="00A859B0" w:rsidP="0069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1777" w14:textId="77777777" w:rsidR="005B218B" w:rsidRDefault="005B2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D0259" w14:textId="0A736BC1" w:rsidR="00690AFB" w:rsidRPr="00F74F7E" w:rsidRDefault="00690AFB" w:rsidP="00F74F7E">
    <w:pPr>
      <w:pStyle w:val="03POSTERBODYTEXT"/>
      <w:spacing w:before="57" w:after="113" w:line="300" w:lineRule="atLeast"/>
      <w:jc w:val="center"/>
      <w:rPr>
        <w:b/>
        <w:bCs/>
        <w:sz w:val="18"/>
        <w:szCs w:val="18"/>
      </w:rPr>
    </w:pPr>
    <w:r w:rsidRPr="00F74F7E">
      <w:rPr>
        <w:b/>
        <w:bCs/>
        <w:sz w:val="18"/>
        <w:szCs w:val="18"/>
      </w:rPr>
      <w:t xml:space="preserve">T: 1800 803 772  E: </w:t>
    </w:r>
    <w:hyperlink r:id="rId1" w:history="1">
      <w:r w:rsidRPr="00F74F7E">
        <w:rPr>
          <w:rStyle w:val="Hyperlink"/>
          <w:b/>
          <w:bCs/>
          <w:sz w:val="18"/>
          <w:szCs w:val="18"/>
        </w:rPr>
        <w:t>ewater@environment.gov.au</w:t>
      </w:r>
    </w:hyperlink>
    <w:r w:rsidRPr="00F74F7E">
      <w:rPr>
        <w:b/>
        <w:bCs/>
        <w:sz w:val="18"/>
        <w:szCs w:val="18"/>
      </w:rPr>
      <w:t xml:space="preserve">  W: </w:t>
    </w:r>
    <w:hyperlink r:id="rId2" w:history="1">
      <w:r w:rsidRPr="00F74F7E">
        <w:rPr>
          <w:rStyle w:val="Hyperlink"/>
          <w:b/>
          <w:bCs/>
          <w:sz w:val="18"/>
          <w:szCs w:val="18"/>
        </w:rPr>
        <w:t>www.environment.gov.au/water/cewo</w:t>
      </w:r>
    </w:hyperlink>
    <w:r w:rsidR="00F74F7E" w:rsidRPr="00F74F7E">
      <w:rPr>
        <w:b/>
        <w:bCs/>
        <w:sz w:val="18"/>
        <w:szCs w:val="18"/>
      </w:rPr>
      <w:t xml:space="preserve"> </w:t>
    </w:r>
    <w:r w:rsidRPr="00F74F7E">
      <w:rPr>
        <w:b/>
        <w:bCs/>
        <w:noProof/>
        <w:sz w:val="18"/>
        <w:szCs w:val="18"/>
        <w:lang w:val="en-AU" w:eastAsia="en-AU"/>
      </w:rPr>
      <w:drawing>
        <wp:inline distT="0" distB="0" distL="0" distR="0" wp14:anchorId="48224C5A" wp14:editId="13F5FDBE">
          <wp:extent cx="241300" cy="190500"/>
          <wp:effectExtent l="0" t="0" r="0" b="0"/>
          <wp:docPr id="1" name="Picture 1" descr="Twitter logo">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41300" cy="190500"/>
                  </a:xfrm>
                  <a:prstGeom prst="rect">
                    <a:avLst/>
                  </a:prstGeom>
                </pic:spPr>
              </pic:pic>
            </a:graphicData>
          </a:graphic>
        </wp:inline>
      </w:drawing>
    </w:r>
    <w:r w:rsidRPr="00F74F7E">
      <w:rPr>
        <w:b/>
        <w:bCs/>
        <w:sz w:val="18"/>
        <w:szCs w:val="18"/>
      </w:rPr>
      <w:t xml:space="preserve"> </w:t>
    </w:r>
    <w:r w:rsidRPr="00F74F7E">
      <w:rPr>
        <w:rStyle w:val="Hyperlink"/>
        <w:b/>
        <w:bCs/>
        <w:sz w:val="18"/>
        <w:szCs w:val="18"/>
      </w:rPr>
      <w:t>@</w:t>
    </w:r>
    <w:proofErr w:type="spellStart"/>
    <w:r w:rsidRPr="00F74F7E">
      <w:rPr>
        <w:rStyle w:val="Hyperlink"/>
        <w:b/>
        <w:bCs/>
        <w:sz w:val="18"/>
        <w:szCs w:val="18"/>
      </w:rPr>
      <w:t>theCEWH</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25232" w14:textId="77777777" w:rsidR="005B218B" w:rsidRDefault="005B2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289E" w14:textId="77777777" w:rsidR="00A859B0" w:rsidRDefault="00A859B0" w:rsidP="00690AFB">
      <w:r>
        <w:separator/>
      </w:r>
    </w:p>
  </w:footnote>
  <w:footnote w:type="continuationSeparator" w:id="0">
    <w:p w14:paraId="3377F90F" w14:textId="77777777" w:rsidR="00A859B0" w:rsidRDefault="00A859B0" w:rsidP="0069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C427" w14:textId="77777777" w:rsidR="005B218B" w:rsidRDefault="005B2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C4F2C" w14:textId="77777777" w:rsidR="005B218B" w:rsidRDefault="005B2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6DB7" w14:textId="77777777" w:rsidR="005B218B" w:rsidRDefault="005B2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51B6"/>
    <w:multiLevelType w:val="hybridMultilevel"/>
    <w:tmpl w:val="0AE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FB"/>
    <w:rsid w:val="00100717"/>
    <w:rsid w:val="0018713D"/>
    <w:rsid w:val="003D2126"/>
    <w:rsid w:val="00593DA1"/>
    <w:rsid w:val="005B218B"/>
    <w:rsid w:val="00690AFB"/>
    <w:rsid w:val="006A2493"/>
    <w:rsid w:val="00997B50"/>
    <w:rsid w:val="009E4C98"/>
    <w:rsid w:val="00A859B0"/>
    <w:rsid w:val="00B5708A"/>
    <w:rsid w:val="00C15A52"/>
    <w:rsid w:val="00E1266C"/>
    <w:rsid w:val="00F74F7E"/>
    <w:rsid w:val="00FB0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D2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AFB"/>
    <w:pPr>
      <w:tabs>
        <w:tab w:val="center" w:pos="4513"/>
        <w:tab w:val="right" w:pos="9026"/>
      </w:tabs>
    </w:pPr>
  </w:style>
  <w:style w:type="character" w:customStyle="1" w:styleId="HeaderChar">
    <w:name w:val="Header Char"/>
    <w:basedOn w:val="DefaultParagraphFont"/>
    <w:link w:val="Header"/>
    <w:uiPriority w:val="99"/>
    <w:rsid w:val="00690AFB"/>
    <w:rPr>
      <w:rFonts w:eastAsiaTheme="minorEastAsia"/>
    </w:rPr>
  </w:style>
  <w:style w:type="paragraph" w:styleId="Footer">
    <w:name w:val="footer"/>
    <w:basedOn w:val="Normal"/>
    <w:link w:val="FooterChar"/>
    <w:uiPriority w:val="99"/>
    <w:unhideWhenUsed/>
    <w:rsid w:val="00690AFB"/>
    <w:pPr>
      <w:tabs>
        <w:tab w:val="center" w:pos="4513"/>
        <w:tab w:val="right" w:pos="9026"/>
      </w:tabs>
    </w:pPr>
  </w:style>
  <w:style w:type="character" w:customStyle="1" w:styleId="FooterChar">
    <w:name w:val="Footer Char"/>
    <w:basedOn w:val="DefaultParagraphFont"/>
    <w:link w:val="Footer"/>
    <w:uiPriority w:val="99"/>
    <w:rsid w:val="00690AFB"/>
    <w:rPr>
      <w:rFonts w:eastAsiaTheme="minorEastAsia"/>
    </w:rPr>
  </w:style>
  <w:style w:type="paragraph" w:customStyle="1" w:styleId="BasicParagraph">
    <w:name w:val="[Basic Paragraph]"/>
    <w:basedOn w:val="Normal"/>
    <w:uiPriority w:val="99"/>
    <w:rsid w:val="00690AFB"/>
    <w:pPr>
      <w:autoSpaceDE w:val="0"/>
      <w:autoSpaceDN w:val="0"/>
      <w:adjustRightInd w:val="0"/>
      <w:spacing w:line="288" w:lineRule="auto"/>
      <w:textAlignment w:val="center"/>
    </w:pPr>
    <w:rPr>
      <w:rFonts w:ascii="Minion Pro" w:eastAsiaTheme="minorHAnsi" w:hAnsi="Minion Pro" w:cs="Minion Pro"/>
      <w:color w:val="000000"/>
      <w:lang w:val="en-US"/>
    </w:rPr>
  </w:style>
  <w:style w:type="character" w:customStyle="1" w:styleId="CharacterStyle2">
    <w:name w:val="Character Style 2"/>
    <w:uiPriority w:val="99"/>
    <w:rsid w:val="00690AFB"/>
    <w:rPr>
      <w:color w:val="FF9800"/>
    </w:rPr>
  </w:style>
  <w:style w:type="character" w:customStyle="1" w:styleId="BOLD">
    <w:name w:val="BOLD"/>
    <w:uiPriority w:val="99"/>
    <w:rsid w:val="00690AFB"/>
    <w:rPr>
      <w:rFonts w:ascii="Calibri" w:hAnsi="Calibri" w:cs="Calibri"/>
      <w:b/>
      <w:bCs/>
      <w:sz w:val="40"/>
      <w:szCs w:val="40"/>
    </w:rPr>
  </w:style>
  <w:style w:type="paragraph" w:customStyle="1" w:styleId="03POSTERBODYTEXT">
    <w:name w:val="03. POSTER BODY TEXT"/>
    <w:basedOn w:val="Normal"/>
    <w:uiPriority w:val="99"/>
    <w:rsid w:val="00690AFB"/>
    <w:pPr>
      <w:suppressAutoHyphens/>
      <w:autoSpaceDE w:val="0"/>
      <w:autoSpaceDN w:val="0"/>
      <w:adjustRightInd w:val="0"/>
      <w:spacing w:after="170" w:line="220" w:lineRule="atLeast"/>
      <w:textAlignment w:val="center"/>
    </w:pPr>
    <w:rPr>
      <w:rFonts w:ascii="Calibri" w:eastAsiaTheme="minorHAnsi" w:hAnsi="Calibri" w:cs="Calibri"/>
      <w:color w:val="000000"/>
      <w:sz w:val="19"/>
      <w:szCs w:val="19"/>
      <w:lang w:val="en-US"/>
    </w:rPr>
  </w:style>
  <w:style w:type="character" w:styleId="Hyperlink">
    <w:name w:val="Hyperlink"/>
    <w:basedOn w:val="DefaultParagraphFont"/>
    <w:uiPriority w:val="99"/>
    <w:rsid w:val="00690AFB"/>
    <w:rPr>
      <w:color w:val="0044D6"/>
      <w:u w:val="thick"/>
    </w:rPr>
  </w:style>
  <w:style w:type="character" w:customStyle="1" w:styleId="UnresolvedMention">
    <w:name w:val="Unresolved Mention"/>
    <w:basedOn w:val="DefaultParagraphFont"/>
    <w:uiPriority w:val="99"/>
    <w:semiHidden/>
    <w:unhideWhenUsed/>
    <w:rsid w:val="00690AFB"/>
    <w:rPr>
      <w:color w:val="605E5C"/>
      <w:shd w:val="clear" w:color="auto" w:fill="E1DFDD"/>
    </w:rPr>
  </w:style>
  <w:style w:type="character" w:styleId="FollowedHyperlink">
    <w:name w:val="FollowedHyperlink"/>
    <w:basedOn w:val="DefaultParagraphFont"/>
    <w:uiPriority w:val="99"/>
    <w:semiHidden/>
    <w:unhideWhenUsed/>
    <w:rsid w:val="00690AFB"/>
    <w:rPr>
      <w:color w:val="954F72" w:themeColor="followedHyperlink"/>
      <w:u w:val="single"/>
    </w:rPr>
  </w:style>
  <w:style w:type="paragraph" w:customStyle="1" w:styleId="NoParagraphStyle">
    <w:name w:val="[No Paragraph Style]"/>
    <w:rsid w:val="00690AFB"/>
    <w:pPr>
      <w:autoSpaceDE w:val="0"/>
      <w:autoSpaceDN w:val="0"/>
      <w:adjustRightInd w:val="0"/>
      <w:spacing w:line="288" w:lineRule="auto"/>
      <w:textAlignment w:val="center"/>
    </w:pPr>
    <w:rPr>
      <w:rFonts w:ascii="Calibri" w:hAnsi="Calibri" w:cs="Calibri"/>
      <w:color w:val="000000"/>
      <w:lang w:val="en-US"/>
    </w:rPr>
  </w:style>
  <w:style w:type="character" w:customStyle="1" w:styleId="SMALLBOLD">
    <w:name w:val="SMALL BOLD"/>
    <w:uiPriority w:val="99"/>
    <w:rsid w:val="00690AFB"/>
    <w:rPr>
      <w:rFonts w:ascii="Calibri" w:hAnsi="Calibri" w:cs="Calibri"/>
      <w:b/>
      <w:bCs/>
      <w:color w:val="273244"/>
      <w:sz w:val="20"/>
      <w:szCs w:val="20"/>
    </w:rPr>
  </w:style>
  <w:style w:type="paragraph" w:styleId="ListParagraph">
    <w:name w:val="List Paragraph"/>
    <w:basedOn w:val="Normal"/>
    <w:uiPriority w:val="34"/>
    <w:qFormat/>
    <w:rsid w:val="009E4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www.environment.gov.au/water/cewo" TargetMode="External"/><Relationship Id="rId1" Type="http://schemas.openxmlformats.org/officeDocument/2006/relationships/hyperlink" Target="mailto:ewater@environme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1DAC93D1.dotm</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Decade of Water for the Environment in the Murray-Darling Basin</dc:title>
  <dc:subject/>
  <dc:creator/>
  <cp:keywords/>
  <dc:description/>
  <cp:lastModifiedBy/>
  <cp:revision>1</cp:revision>
  <dcterms:created xsi:type="dcterms:W3CDTF">2018-09-24T03:58:00Z</dcterms:created>
  <dcterms:modified xsi:type="dcterms:W3CDTF">2018-09-24T03:58:00Z</dcterms:modified>
</cp:coreProperties>
</file>