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EB1F8" w14:textId="62BBB3AA" w:rsidR="00CF5A48" w:rsidRDefault="00CF5A48" w:rsidP="7E752355">
      <w:pPr>
        <w:ind w:left="-630" w:right="-360"/>
      </w:pPr>
    </w:p>
    <w:p w14:paraId="0B7BA698" w14:textId="04871B0D" w:rsidR="00A269C6" w:rsidRDefault="00A269C6" w:rsidP="00A269C6">
      <w:pPr>
        <w:tabs>
          <w:tab w:val="left" w:pos="567"/>
        </w:tabs>
        <w:rPr>
          <w:noProof/>
        </w:rPr>
      </w:pPr>
      <w:bookmarkStart w:id="0" w:name="_Toc367691281"/>
      <w:r w:rsidRPr="008916CD">
        <w:rPr>
          <w:noProof/>
        </w:rPr>
        <w:drawing>
          <wp:anchor distT="0" distB="0" distL="114300" distR="114300" simplePos="0" relativeHeight="251659264" behindDoc="1" locked="0" layoutInCell="1" allowOverlap="1" wp14:anchorId="558460DA" wp14:editId="52846901">
            <wp:simplePos x="0" y="0"/>
            <wp:positionH relativeFrom="margin">
              <wp:posOffset>78105</wp:posOffset>
            </wp:positionH>
            <wp:positionV relativeFrom="paragraph">
              <wp:posOffset>211455</wp:posOffset>
            </wp:positionV>
            <wp:extent cx="1943735" cy="8056880"/>
            <wp:effectExtent l="0" t="0" r="0" b="1270"/>
            <wp:wrapTight wrapText="bothSides">
              <wp:wrapPolygon edited="0">
                <wp:start x="0" y="0"/>
                <wp:lineTo x="0" y="21552"/>
                <wp:lineTo x="21381" y="21552"/>
                <wp:lineTo x="21381" y="0"/>
                <wp:lineTo x="0" y="0"/>
              </wp:wrapPolygon>
            </wp:wrapTight>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943735" cy="8056880"/>
                    </a:xfrm>
                    <a:prstGeom prst="rect">
                      <a:avLst/>
                    </a:prstGeom>
                  </pic:spPr>
                </pic:pic>
              </a:graphicData>
            </a:graphic>
            <wp14:sizeRelH relativeFrom="margin">
              <wp14:pctWidth>0</wp14:pctWidth>
            </wp14:sizeRelH>
            <wp14:sizeRelV relativeFrom="margin">
              <wp14:pctHeight>0</wp14:pctHeight>
            </wp14:sizeRelV>
          </wp:anchor>
        </w:drawing>
      </w:r>
    </w:p>
    <w:p w14:paraId="21B2C9E5" w14:textId="77777777" w:rsidR="00A269C6" w:rsidRDefault="00A269C6" w:rsidP="00A269C6">
      <w:pPr>
        <w:tabs>
          <w:tab w:val="left" w:pos="567"/>
        </w:tabs>
        <w:rPr>
          <w:noProof/>
        </w:rPr>
      </w:pPr>
    </w:p>
    <w:p w14:paraId="62F82444" w14:textId="2030047F" w:rsidR="00A269C6" w:rsidRPr="00321019" w:rsidRDefault="00A269C6" w:rsidP="00A269C6">
      <w:pPr>
        <w:suppressLineNumbers/>
        <w:ind w:left="-142" w:right="-284"/>
        <w:rPr>
          <w:b/>
          <w:bCs/>
          <w:color w:val="BFBFBF" w:themeColor="background1" w:themeShade="BF"/>
          <w:sz w:val="96"/>
          <w:szCs w:val="96"/>
        </w:rPr>
      </w:pPr>
    </w:p>
    <w:p w14:paraId="2FEA76BB" w14:textId="19A7D02A" w:rsidR="00A269C6" w:rsidRPr="00A269C6" w:rsidRDefault="00EB0F71" w:rsidP="00A269C6">
      <w:pPr>
        <w:pStyle w:val="Heading1"/>
        <w:rPr>
          <w:color w:val="FF0000"/>
          <w:sz w:val="72"/>
          <w:szCs w:val="72"/>
        </w:rPr>
      </w:pPr>
      <w:r>
        <w:rPr>
          <w:color w:val="FF0000"/>
          <w:sz w:val="72"/>
          <w:szCs w:val="72"/>
        </w:rPr>
        <w:t xml:space="preserve">Decision making for High Throughput Sequencing </w:t>
      </w:r>
      <w:r w:rsidR="00687D68">
        <w:rPr>
          <w:color w:val="FF0000"/>
          <w:sz w:val="72"/>
          <w:szCs w:val="72"/>
        </w:rPr>
        <w:t>used for</w:t>
      </w:r>
      <w:r>
        <w:rPr>
          <w:color w:val="FF0000"/>
          <w:sz w:val="72"/>
          <w:szCs w:val="72"/>
        </w:rPr>
        <w:t xml:space="preserve"> </w:t>
      </w:r>
      <w:r w:rsidR="00EC65A4">
        <w:rPr>
          <w:color w:val="FF0000"/>
          <w:sz w:val="72"/>
          <w:szCs w:val="72"/>
        </w:rPr>
        <w:t>b</w:t>
      </w:r>
      <w:r>
        <w:rPr>
          <w:color w:val="FF0000"/>
          <w:sz w:val="72"/>
          <w:szCs w:val="72"/>
        </w:rPr>
        <w:t xml:space="preserve">iosecurity </w:t>
      </w:r>
      <w:r w:rsidR="00687D68">
        <w:rPr>
          <w:color w:val="FF0000"/>
          <w:sz w:val="72"/>
          <w:szCs w:val="72"/>
        </w:rPr>
        <w:t>d</w:t>
      </w:r>
      <w:r>
        <w:rPr>
          <w:color w:val="FF0000"/>
          <w:sz w:val="72"/>
          <w:szCs w:val="72"/>
        </w:rPr>
        <w:t xml:space="preserve">iagnostic </w:t>
      </w:r>
      <w:r w:rsidR="00687D68">
        <w:rPr>
          <w:color w:val="FF0000"/>
          <w:sz w:val="72"/>
          <w:szCs w:val="72"/>
        </w:rPr>
        <w:t>purposes</w:t>
      </w:r>
    </w:p>
    <w:p w14:paraId="22F13A53" w14:textId="77777777" w:rsidR="00A269C6" w:rsidRPr="0073325D" w:rsidRDefault="00A269C6" w:rsidP="00A269C6">
      <w:pPr>
        <w:rPr>
          <w:b/>
          <w:bCs/>
          <w:sz w:val="56"/>
          <w:szCs w:val="56"/>
        </w:rPr>
      </w:pPr>
    </w:p>
    <w:p w14:paraId="1B573BED" w14:textId="688CA438" w:rsidR="00A269C6" w:rsidRDefault="00EB0F71" w:rsidP="00A269C6">
      <w:pPr>
        <w:jc w:val="center"/>
        <w:rPr>
          <w:sz w:val="40"/>
          <w:szCs w:val="40"/>
        </w:rPr>
      </w:pPr>
      <w:r>
        <w:rPr>
          <w:sz w:val="40"/>
          <w:szCs w:val="40"/>
        </w:rPr>
        <w:t>A POLICY FOR APPLICATION TO</w:t>
      </w:r>
      <w:r w:rsidR="00A269C6" w:rsidRPr="545B8937">
        <w:rPr>
          <w:sz w:val="40"/>
          <w:szCs w:val="40"/>
        </w:rPr>
        <w:t xml:space="preserve"> AUSTRALIAN BIOSECURITY DIAGNOSTIC LABORATORIES</w:t>
      </w:r>
    </w:p>
    <w:p w14:paraId="7CA2A84B" w14:textId="77777777" w:rsidR="00A269C6" w:rsidRDefault="00A269C6" w:rsidP="00A269C6">
      <w:pPr>
        <w:jc w:val="center"/>
        <w:rPr>
          <w:sz w:val="40"/>
          <w:szCs w:val="40"/>
        </w:rPr>
      </w:pPr>
    </w:p>
    <w:p w14:paraId="071F441A" w14:textId="70C7E3BE" w:rsidR="00A269C6" w:rsidRPr="007915E0" w:rsidRDefault="00A269C6" w:rsidP="00A269C6">
      <w:pPr>
        <w:jc w:val="center"/>
        <w:rPr>
          <w:sz w:val="28"/>
          <w:szCs w:val="28"/>
        </w:rPr>
      </w:pPr>
      <w:r>
        <w:rPr>
          <w:sz w:val="28"/>
          <w:szCs w:val="28"/>
        </w:rPr>
        <w:t>Version 1</w:t>
      </w:r>
      <w:r w:rsidR="00951E20">
        <w:rPr>
          <w:sz w:val="28"/>
          <w:szCs w:val="28"/>
        </w:rPr>
        <w:t>: October 2025</w:t>
      </w:r>
    </w:p>
    <w:p w14:paraId="0EB6B79D" w14:textId="77777777" w:rsidR="00A269C6" w:rsidRDefault="00A269C6">
      <w:pPr>
        <w:spacing w:before="0" w:after="0"/>
        <w:rPr>
          <w:rFonts w:eastAsia="Times New Roman"/>
          <w:b/>
          <w:bCs/>
          <w:color w:val="000000"/>
          <w:sz w:val="40"/>
          <w:szCs w:val="28"/>
        </w:rPr>
      </w:pPr>
      <w:r>
        <w:br w:type="page"/>
      </w:r>
    </w:p>
    <w:p w14:paraId="22CBA015" w14:textId="67F5C4B0" w:rsidR="00EC65A4" w:rsidRPr="00EC65A4" w:rsidRDefault="00EC65A4" w:rsidP="00EC65A4">
      <w:pPr>
        <w:pStyle w:val="Heading1"/>
        <w:rPr>
          <w:color w:val="FF0000"/>
          <w:sz w:val="48"/>
          <w:szCs w:val="48"/>
        </w:rPr>
      </w:pPr>
      <w:bookmarkStart w:id="1" w:name="_Hlk83623425"/>
      <w:r w:rsidRPr="00EC65A4">
        <w:rPr>
          <w:color w:val="FF0000"/>
          <w:sz w:val="48"/>
          <w:szCs w:val="48"/>
        </w:rPr>
        <w:lastRenderedPageBreak/>
        <w:t xml:space="preserve">Decision making for High Throughput Sequencing used for </w:t>
      </w:r>
      <w:r>
        <w:rPr>
          <w:color w:val="FF0000"/>
          <w:sz w:val="48"/>
          <w:szCs w:val="48"/>
        </w:rPr>
        <w:t>b</w:t>
      </w:r>
      <w:r w:rsidRPr="00EC65A4">
        <w:rPr>
          <w:color w:val="FF0000"/>
          <w:sz w:val="48"/>
          <w:szCs w:val="48"/>
        </w:rPr>
        <w:t>iosecurity diagnostic purposes</w:t>
      </w:r>
    </w:p>
    <w:p w14:paraId="1BF0D8CD" w14:textId="1536344F" w:rsidR="00BA547F" w:rsidRDefault="00C57CE0" w:rsidP="001A10E9">
      <w:r>
        <w:pict w14:anchorId="3AA2960C">
          <v:rect id="_x0000_i1025" style="width:451.3pt;height:3pt" o:hralign="center" o:hrstd="t" o:hrnoshade="t" o:hr="t" fillcolor="#d5d2ca" stroked="f"/>
        </w:pict>
      </w:r>
    </w:p>
    <w:p w14:paraId="40669CD0" w14:textId="77777777" w:rsidR="00194F51" w:rsidRDefault="00194F51" w:rsidP="00194F51">
      <w:pPr>
        <w:spacing w:before="200"/>
        <w:rPr>
          <w:b/>
          <w:color w:val="FF0000"/>
          <w:sz w:val="30"/>
          <w:szCs w:val="30"/>
        </w:rPr>
      </w:pPr>
      <w:bookmarkStart w:id="2" w:name="_Toc171687689"/>
      <w:bookmarkEnd w:id="1"/>
      <w:r w:rsidRPr="00A269C6">
        <w:rPr>
          <w:b/>
          <w:color w:val="FF0000"/>
          <w:sz w:val="30"/>
          <w:szCs w:val="30"/>
        </w:rPr>
        <w:t>Contents</w:t>
      </w:r>
      <w:r>
        <w:rPr>
          <w:b/>
          <w:color w:val="FF0000"/>
          <w:sz w:val="30"/>
          <w:szCs w:val="30"/>
        </w:rPr>
        <w:t xml:space="preserve">   </w:t>
      </w:r>
    </w:p>
    <w:p w14:paraId="3B9AAF87" w14:textId="2445E22E" w:rsidR="00194F51" w:rsidRPr="00321C3A" w:rsidRDefault="00194F51" w:rsidP="00016BE6">
      <w:pPr>
        <w:pStyle w:val="ListParagraph"/>
        <w:numPr>
          <w:ilvl w:val="0"/>
          <w:numId w:val="14"/>
        </w:numPr>
        <w:spacing w:before="200" w:line="360" w:lineRule="auto"/>
        <w:ind w:hanging="357"/>
        <w:rPr>
          <w:bCs/>
        </w:rPr>
      </w:pPr>
      <w:hyperlink w:anchor="_Purpose_and_scope" w:history="1">
        <w:r w:rsidRPr="00321C3A">
          <w:rPr>
            <w:rStyle w:val="Hyperlink"/>
            <w:bCs/>
          </w:rPr>
          <w:t>Purpose and scope</w:t>
        </w:r>
      </w:hyperlink>
      <w:r w:rsidRPr="00321C3A">
        <w:rPr>
          <w:bCs/>
        </w:rPr>
        <w:tab/>
      </w:r>
      <w:r w:rsidRPr="00321C3A">
        <w:rPr>
          <w:bCs/>
        </w:rPr>
        <w:tab/>
      </w:r>
      <w:r w:rsidRPr="00321C3A">
        <w:rPr>
          <w:bCs/>
        </w:rPr>
        <w:tab/>
      </w:r>
      <w:r w:rsidRPr="00321C3A">
        <w:rPr>
          <w:bCs/>
        </w:rPr>
        <w:tab/>
      </w:r>
      <w:r w:rsidRPr="00321C3A">
        <w:rPr>
          <w:bCs/>
        </w:rPr>
        <w:tab/>
      </w:r>
      <w:r w:rsidRPr="00321C3A">
        <w:rPr>
          <w:bCs/>
        </w:rPr>
        <w:tab/>
      </w:r>
      <w:r w:rsidRPr="00321C3A">
        <w:rPr>
          <w:bCs/>
        </w:rPr>
        <w:tab/>
      </w:r>
      <w:r w:rsidRPr="00321C3A">
        <w:rPr>
          <w:bCs/>
        </w:rPr>
        <w:tab/>
      </w:r>
      <w:r w:rsidRPr="00321C3A">
        <w:rPr>
          <w:bCs/>
        </w:rPr>
        <w:tab/>
      </w:r>
      <w:r w:rsidR="007E53F5">
        <w:rPr>
          <w:bCs/>
        </w:rPr>
        <w:t>3</w:t>
      </w:r>
    </w:p>
    <w:p w14:paraId="384CB153" w14:textId="3CA934CB" w:rsidR="00194F51" w:rsidRPr="00DA3E05" w:rsidRDefault="00194F51" w:rsidP="00016BE6">
      <w:pPr>
        <w:pStyle w:val="ListParagraph"/>
        <w:numPr>
          <w:ilvl w:val="0"/>
          <w:numId w:val="14"/>
        </w:numPr>
        <w:spacing w:before="200" w:line="360" w:lineRule="auto"/>
        <w:ind w:hanging="357"/>
        <w:rPr>
          <w:bCs/>
        </w:rPr>
      </w:pPr>
      <w:hyperlink w:anchor="_Authors" w:history="1">
        <w:r w:rsidRPr="00F35859">
          <w:rPr>
            <w:rStyle w:val="Hyperlink"/>
            <w:bCs/>
          </w:rPr>
          <w:t>Authors</w:t>
        </w:r>
        <w:r w:rsidR="003546A7" w:rsidRPr="00F35859">
          <w:rPr>
            <w:rStyle w:val="Hyperlink"/>
            <w:bCs/>
          </w:rPr>
          <w:t xml:space="preserve">, </w:t>
        </w:r>
        <w:r w:rsidRPr="00F35859">
          <w:rPr>
            <w:rStyle w:val="Hyperlink"/>
            <w:bCs/>
          </w:rPr>
          <w:t>reviewers</w:t>
        </w:r>
        <w:r w:rsidR="003546A7" w:rsidRPr="00F35859">
          <w:rPr>
            <w:rStyle w:val="Hyperlink"/>
          </w:rPr>
          <w:t xml:space="preserve"> and endorsements</w:t>
        </w:r>
      </w:hyperlink>
      <w:r w:rsidR="003546A7">
        <w:rPr>
          <w:bCs/>
        </w:rPr>
        <w:tab/>
      </w:r>
      <w:r w:rsidRPr="00DA3E05">
        <w:rPr>
          <w:bCs/>
        </w:rPr>
        <w:tab/>
      </w:r>
      <w:r w:rsidRPr="00DA3E05">
        <w:rPr>
          <w:bCs/>
        </w:rPr>
        <w:tab/>
      </w:r>
      <w:r w:rsidRPr="00DA3E05">
        <w:rPr>
          <w:bCs/>
        </w:rPr>
        <w:tab/>
      </w:r>
      <w:r w:rsidRPr="00DA3E05">
        <w:rPr>
          <w:bCs/>
        </w:rPr>
        <w:tab/>
      </w:r>
      <w:r w:rsidRPr="00DA3E05">
        <w:rPr>
          <w:bCs/>
        </w:rPr>
        <w:tab/>
        <w:t>4</w:t>
      </w:r>
    </w:p>
    <w:p w14:paraId="075A78B4" w14:textId="0E7957CF" w:rsidR="00DA3E05" w:rsidRPr="00DA3E05" w:rsidRDefault="00194F51" w:rsidP="00016BE6">
      <w:pPr>
        <w:pStyle w:val="ListParagraph"/>
        <w:numPr>
          <w:ilvl w:val="0"/>
          <w:numId w:val="14"/>
        </w:numPr>
        <w:spacing w:before="200" w:line="360" w:lineRule="auto"/>
        <w:ind w:hanging="357"/>
        <w:rPr>
          <w:bCs/>
        </w:rPr>
      </w:pPr>
      <w:hyperlink w:anchor="_Introduction_&amp;_Policy" w:history="1">
        <w:r w:rsidRPr="00DA3E05">
          <w:rPr>
            <w:rStyle w:val="Hyperlink"/>
            <w:bCs/>
          </w:rPr>
          <w:t xml:space="preserve">Introduction </w:t>
        </w:r>
      </w:hyperlink>
      <w:r w:rsidR="00DA3E05">
        <w:tab/>
      </w:r>
      <w:r w:rsidR="00DA3E05">
        <w:tab/>
      </w:r>
      <w:r w:rsidR="00DA3E05">
        <w:tab/>
      </w:r>
      <w:r w:rsidR="00DA3E05">
        <w:tab/>
      </w:r>
      <w:r w:rsidR="00DA3E05">
        <w:tab/>
      </w:r>
      <w:r w:rsidR="00DA3E05">
        <w:tab/>
      </w:r>
      <w:r w:rsidR="00DA3E05">
        <w:tab/>
      </w:r>
      <w:r w:rsidR="00DA3E05">
        <w:tab/>
      </w:r>
      <w:r w:rsidR="00DA3E05">
        <w:tab/>
        <w:t>5</w:t>
      </w:r>
    </w:p>
    <w:p w14:paraId="713B8A7A" w14:textId="52E744DF" w:rsidR="00194F51" w:rsidRPr="00DA3E05" w:rsidRDefault="00DA3E05" w:rsidP="00016BE6">
      <w:pPr>
        <w:pStyle w:val="ListParagraph"/>
        <w:numPr>
          <w:ilvl w:val="1"/>
          <w:numId w:val="14"/>
        </w:numPr>
        <w:spacing w:before="200" w:line="360" w:lineRule="auto"/>
        <w:ind w:hanging="357"/>
        <w:rPr>
          <w:bCs/>
        </w:rPr>
      </w:pPr>
      <w:r>
        <w:t>Policy statement</w:t>
      </w:r>
      <w:r w:rsidR="00194F51" w:rsidRPr="00DA3E05">
        <w:rPr>
          <w:bCs/>
        </w:rPr>
        <w:tab/>
      </w:r>
      <w:r w:rsidR="00194F51" w:rsidRPr="00DA3E05">
        <w:rPr>
          <w:bCs/>
        </w:rPr>
        <w:tab/>
      </w:r>
      <w:r w:rsidRPr="00DA3E05">
        <w:rPr>
          <w:bCs/>
        </w:rPr>
        <w:tab/>
      </w:r>
      <w:r w:rsidRPr="00DA3E05">
        <w:rPr>
          <w:bCs/>
        </w:rPr>
        <w:tab/>
      </w:r>
      <w:r w:rsidRPr="00DA3E05">
        <w:rPr>
          <w:bCs/>
        </w:rPr>
        <w:tab/>
      </w:r>
      <w:r w:rsidR="00194F51" w:rsidRPr="00DA3E05">
        <w:rPr>
          <w:bCs/>
        </w:rPr>
        <w:tab/>
      </w:r>
      <w:r w:rsidR="00194F51" w:rsidRPr="00DA3E05">
        <w:rPr>
          <w:bCs/>
        </w:rPr>
        <w:tab/>
      </w:r>
      <w:r w:rsidR="00194F51" w:rsidRPr="00DA3E05">
        <w:rPr>
          <w:bCs/>
        </w:rPr>
        <w:tab/>
      </w:r>
      <w:r>
        <w:rPr>
          <w:bCs/>
        </w:rPr>
        <w:t>6</w:t>
      </w:r>
    </w:p>
    <w:p w14:paraId="69AA8CA3" w14:textId="546B4E05" w:rsidR="00194F51" w:rsidRPr="00DA3E05" w:rsidRDefault="00DA3E05" w:rsidP="00194F51">
      <w:pPr>
        <w:pStyle w:val="ListParagraph"/>
        <w:numPr>
          <w:ilvl w:val="0"/>
          <w:numId w:val="14"/>
        </w:numPr>
        <w:spacing w:before="200"/>
        <w:rPr>
          <w:lang w:val="en-US"/>
        </w:rPr>
      </w:pPr>
      <w:r w:rsidRPr="00DA3E05">
        <w:rPr>
          <w:bCs/>
        </w:rPr>
        <w:t xml:space="preserve">Principles and </w:t>
      </w:r>
      <w:hyperlink w:anchor="_Implementation_of_this" w:history="1">
        <w:r w:rsidR="00194F51" w:rsidRPr="00DA3E05">
          <w:rPr>
            <w:rStyle w:val="Hyperlink"/>
            <w:lang w:val="en-US"/>
          </w:rPr>
          <w:t>Implementation of this policy</w:t>
        </w:r>
      </w:hyperlink>
      <w:r w:rsidR="00194F51" w:rsidRPr="00DA3E05">
        <w:rPr>
          <w:lang w:val="en-US"/>
        </w:rPr>
        <w:tab/>
      </w:r>
      <w:r w:rsidR="00194F51" w:rsidRPr="00DA3E05">
        <w:rPr>
          <w:lang w:val="en-US"/>
        </w:rPr>
        <w:tab/>
      </w:r>
      <w:r w:rsidR="00194F51" w:rsidRPr="00DA3E05">
        <w:rPr>
          <w:lang w:val="en-US"/>
        </w:rPr>
        <w:tab/>
      </w:r>
      <w:r w:rsidR="00194F51" w:rsidRPr="00DA3E05">
        <w:rPr>
          <w:lang w:val="en-US"/>
        </w:rPr>
        <w:tab/>
      </w:r>
      <w:r w:rsidR="00194F51" w:rsidRPr="00DA3E05">
        <w:rPr>
          <w:lang w:val="en-US"/>
        </w:rPr>
        <w:tab/>
      </w:r>
      <w:r w:rsidR="00194F51" w:rsidRPr="00DA3E05">
        <w:rPr>
          <w:lang w:val="en-US"/>
        </w:rPr>
        <w:tab/>
        <w:t>7</w:t>
      </w:r>
    </w:p>
    <w:p w14:paraId="4EE22C92" w14:textId="26CD12FD" w:rsidR="00194F51" w:rsidRDefault="00DA3E05" w:rsidP="00DA3E05">
      <w:pPr>
        <w:spacing w:before="200"/>
        <w:ind w:left="1080"/>
        <w:rPr>
          <w:lang w:val="en-US"/>
        </w:rPr>
      </w:pPr>
      <w:r>
        <w:rPr>
          <w:lang w:val="en-US"/>
        </w:rPr>
        <w:t xml:space="preserve">4.1 </w:t>
      </w:r>
      <w:r w:rsidRPr="00DA3E05">
        <w:t>Objectives and selection of appropriate methods</w:t>
      </w:r>
      <w:r w:rsidR="00194F51" w:rsidRPr="00DA3E05">
        <w:rPr>
          <w:lang w:val="en-US"/>
        </w:rPr>
        <w:tab/>
      </w:r>
      <w:r w:rsidR="00194F51">
        <w:rPr>
          <w:lang w:val="en-US"/>
        </w:rPr>
        <w:tab/>
      </w:r>
      <w:r w:rsidR="00194F51">
        <w:rPr>
          <w:lang w:val="en-US"/>
        </w:rPr>
        <w:tab/>
      </w:r>
      <w:r w:rsidR="00194F51">
        <w:rPr>
          <w:lang w:val="en-US"/>
        </w:rPr>
        <w:tab/>
      </w:r>
      <w:r>
        <w:rPr>
          <w:lang w:val="en-US"/>
        </w:rPr>
        <w:t>7</w:t>
      </w:r>
    </w:p>
    <w:p w14:paraId="55D4B155" w14:textId="50DE4145" w:rsidR="00194F51" w:rsidRDefault="00194F51" w:rsidP="00194F51">
      <w:pPr>
        <w:spacing w:before="200"/>
        <w:rPr>
          <w:lang w:val="en-US"/>
        </w:rPr>
      </w:pPr>
      <w:r>
        <w:rPr>
          <w:lang w:val="en-US"/>
        </w:rPr>
        <w:tab/>
      </w:r>
      <w:r w:rsidR="00DA3E05">
        <w:rPr>
          <w:lang w:val="en-US"/>
        </w:rPr>
        <w:t xml:space="preserve">       4.2 </w:t>
      </w:r>
      <w:r>
        <w:rPr>
          <w:lang w:val="en-US"/>
        </w:rPr>
        <w:t xml:space="preserve">Sampling and collection </w:t>
      </w:r>
      <w:r>
        <w:rPr>
          <w:lang w:val="en-US"/>
        </w:rPr>
        <w:tab/>
      </w:r>
      <w:r>
        <w:rPr>
          <w:lang w:val="en-US"/>
        </w:rPr>
        <w:tab/>
      </w:r>
      <w:r>
        <w:rPr>
          <w:lang w:val="en-US"/>
        </w:rPr>
        <w:tab/>
      </w:r>
      <w:r>
        <w:rPr>
          <w:lang w:val="en-US"/>
        </w:rPr>
        <w:tab/>
      </w:r>
      <w:r>
        <w:rPr>
          <w:lang w:val="en-US"/>
        </w:rPr>
        <w:tab/>
      </w:r>
      <w:r>
        <w:rPr>
          <w:lang w:val="en-US"/>
        </w:rPr>
        <w:tab/>
      </w:r>
      <w:r>
        <w:rPr>
          <w:lang w:val="en-US"/>
        </w:rPr>
        <w:tab/>
      </w:r>
      <w:r w:rsidR="00DA3E05">
        <w:rPr>
          <w:lang w:val="en-US"/>
        </w:rPr>
        <w:tab/>
        <w:t>7</w:t>
      </w:r>
    </w:p>
    <w:p w14:paraId="5BA3F0FB" w14:textId="3C4DCED2" w:rsidR="00194F51" w:rsidRDefault="00194F51" w:rsidP="00194F51">
      <w:pPr>
        <w:spacing w:before="200"/>
        <w:rPr>
          <w:lang w:val="en-US"/>
        </w:rPr>
      </w:pPr>
      <w:r>
        <w:rPr>
          <w:lang w:val="en-US"/>
        </w:rPr>
        <w:tab/>
      </w:r>
      <w:r w:rsidR="00DA3E05">
        <w:rPr>
          <w:lang w:val="en-US"/>
        </w:rPr>
        <w:t xml:space="preserve">       4.3 </w:t>
      </w:r>
      <w:r>
        <w:rPr>
          <w:lang w:val="en-US"/>
        </w:rPr>
        <w:t>Validation/verification</w:t>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sidR="00DA3E05">
        <w:rPr>
          <w:lang w:val="en-US"/>
        </w:rPr>
        <w:t>7</w:t>
      </w:r>
    </w:p>
    <w:p w14:paraId="3B60A4A0" w14:textId="2802C8D1" w:rsidR="00194F51" w:rsidRDefault="00194F51" w:rsidP="00194F51">
      <w:pPr>
        <w:spacing w:before="200"/>
        <w:rPr>
          <w:lang w:val="en-US"/>
        </w:rPr>
      </w:pPr>
      <w:r>
        <w:rPr>
          <w:lang w:val="en-US"/>
        </w:rPr>
        <w:tab/>
      </w:r>
      <w:r w:rsidR="00DA3E05">
        <w:rPr>
          <w:lang w:val="en-US"/>
        </w:rPr>
        <w:t xml:space="preserve">       4.4 </w:t>
      </w:r>
      <w:r>
        <w:rPr>
          <w:lang w:val="en-US"/>
        </w:rPr>
        <w:t>Accreditation</w:t>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sidR="007E53F5">
        <w:rPr>
          <w:lang w:val="en-US"/>
        </w:rPr>
        <w:t>8</w:t>
      </w:r>
    </w:p>
    <w:p w14:paraId="059866FE" w14:textId="3660CF8B" w:rsidR="00194F51" w:rsidRPr="00DA3E05" w:rsidRDefault="00194F51" w:rsidP="00DA3E05">
      <w:pPr>
        <w:pStyle w:val="ListParagraph"/>
        <w:numPr>
          <w:ilvl w:val="0"/>
          <w:numId w:val="14"/>
        </w:numPr>
        <w:spacing w:before="200"/>
        <w:rPr>
          <w:lang w:val="en-US"/>
        </w:rPr>
      </w:pPr>
      <w:hyperlink w:anchor="_Reporting_HTS_results" w:history="1">
        <w:r w:rsidRPr="00DA3E05">
          <w:rPr>
            <w:rStyle w:val="Hyperlink"/>
            <w:lang w:val="en-US"/>
          </w:rPr>
          <w:t>Reporting HTS results</w:t>
        </w:r>
      </w:hyperlink>
      <w:r w:rsidRPr="00DA3E05">
        <w:rPr>
          <w:lang w:val="en-US"/>
        </w:rPr>
        <w:tab/>
      </w:r>
      <w:r w:rsidRPr="00DA3E05">
        <w:rPr>
          <w:lang w:val="en-US"/>
        </w:rPr>
        <w:tab/>
      </w:r>
      <w:r w:rsidRPr="00DA3E05">
        <w:rPr>
          <w:lang w:val="en-US"/>
        </w:rPr>
        <w:tab/>
      </w:r>
      <w:r w:rsidRPr="00DA3E05">
        <w:rPr>
          <w:lang w:val="en-US"/>
        </w:rPr>
        <w:tab/>
      </w:r>
      <w:r w:rsidRPr="00DA3E05">
        <w:rPr>
          <w:lang w:val="en-US"/>
        </w:rPr>
        <w:tab/>
      </w:r>
      <w:r w:rsidRPr="00DA3E05">
        <w:rPr>
          <w:lang w:val="en-US"/>
        </w:rPr>
        <w:tab/>
      </w:r>
      <w:r w:rsidRPr="00DA3E05">
        <w:rPr>
          <w:lang w:val="en-US"/>
        </w:rPr>
        <w:tab/>
        <w:t xml:space="preserve">             </w:t>
      </w:r>
      <w:r w:rsidR="007E53F5">
        <w:rPr>
          <w:lang w:val="en-US"/>
        </w:rPr>
        <w:t>10</w:t>
      </w:r>
    </w:p>
    <w:p w14:paraId="42B3E215" w14:textId="3B06D3C6" w:rsidR="00194F51" w:rsidRDefault="00DA3E05" w:rsidP="00DA3E05">
      <w:pPr>
        <w:spacing w:before="200"/>
        <w:ind w:left="1080"/>
        <w:rPr>
          <w:lang w:val="en-US"/>
        </w:rPr>
      </w:pPr>
      <w:r>
        <w:rPr>
          <w:lang w:val="en-US"/>
        </w:rPr>
        <w:t xml:space="preserve">5.1 </w:t>
      </w:r>
      <w:r w:rsidR="00194F51">
        <w:rPr>
          <w:lang w:val="en-US"/>
        </w:rPr>
        <w:t xml:space="preserve">Client data </w:t>
      </w:r>
      <w:r w:rsidR="00194F51">
        <w:rPr>
          <w:lang w:val="en-US"/>
        </w:rPr>
        <w:tab/>
      </w:r>
      <w:r w:rsidR="00194F51">
        <w:rPr>
          <w:lang w:val="en-US"/>
        </w:rPr>
        <w:tab/>
      </w:r>
      <w:r w:rsidR="00194F51">
        <w:rPr>
          <w:lang w:val="en-US"/>
        </w:rPr>
        <w:tab/>
      </w:r>
      <w:r w:rsidR="00194F51">
        <w:rPr>
          <w:lang w:val="en-US"/>
        </w:rPr>
        <w:tab/>
      </w:r>
      <w:r w:rsidR="00194F51">
        <w:rPr>
          <w:lang w:val="en-US"/>
        </w:rPr>
        <w:tab/>
      </w:r>
      <w:r w:rsidR="00194F51">
        <w:rPr>
          <w:lang w:val="en-US"/>
        </w:rPr>
        <w:tab/>
      </w:r>
      <w:r w:rsidR="00194F51">
        <w:rPr>
          <w:lang w:val="en-US"/>
        </w:rPr>
        <w:tab/>
      </w:r>
      <w:r w:rsidR="00194F51">
        <w:rPr>
          <w:lang w:val="en-US"/>
        </w:rPr>
        <w:tab/>
        <w:t xml:space="preserve">             </w:t>
      </w:r>
      <w:r w:rsidR="007E53F5">
        <w:rPr>
          <w:lang w:val="en-US"/>
        </w:rPr>
        <w:t>11</w:t>
      </w:r>
    </w:p>
    <w:p w14:paraId="09F5283C" w14:textId="17F91931" w:rsidR="00194F51" w:rsidRDefault="00194F51" w:rsidP="00194F51">
      <w:pPr>
        <w:spacing w:before="200"/>
      </w:pPr>
      <w:r>
        <w:rPr>
          <w:lang w:val="en-US"/>
        </w:rPr>
        <w:tab/>
      </w:r>
      <w:r w:rsidR="00DA3E05">
        <w:rPr>
          <w:lang w:val="en-US"/>
        </w:rPr>
        <w:t xml:space="preserve">      </w:t>
      </w:r>
      <w:r w:rsidR="00016BE6">
        <w:rPr>
          <w:lang w:val="en-US"/>
        </w:rPr>
        <w:t xml:space="preserve"> </w:t>
      </w:r>
      <w:r w:rsidR="00DA3E05">
        <w:rPr>
          <w:lang w:val="en-US"/>
        </w:rPr>
        <w:t xml:space="preserve">5.2 </w:t>
      </w:r>
      <w:r>
        <w:t xml:space="preserve">High Priority Pest, Emergency Animal Disease and other notifiable agents           </w:t>
      </w:r>
      <w:r w:rsidR="00DA3E05">
        <w:t xml:space="preserve"> </w:t>
      </w:r>
      <w:r>
        <w:t xml:space="preserve"> </w:t>
      </w:r>
      <w:r w:rsidR="007E53F5">
        <w:t>11</w:t>
      </w:r>
    </w:p>
    <w:p w14:paraId="1D1528CA" w14:textId="4BA39A1F" w:rsidR="00194F51" w:rsidRDefault="00194F51" w:rsidP="00194F51">
      <w:pPr>
        <w:spacing w:before="200"/>
      </w:pPr>
      <w:r>
        <w:tab/>
      </w:r>
      <w:r w:rsidR="00016BE6">
        <w:t xml:space="preserve">6.    </w:t>
      </w:r>
      <w:hyperlink w:anchor="Incidental" w:history="1">
        <w:r w:rsidRPr="00EC65A4">
          <w:rPr>
            <w:rStyle w:val="Hyperlink"/>
          </w:rPr>
          <w:t>Incidental findings</w:t>
        </w:r>
      </w:hyperlink>
      <w:r>
        <w:tab/>
      </w:r>
      <w:r>
        <w:tab/>
      </w:r>
      <w:r>
        <w:tab/>
      </w:r>
      <w:r>
        <w:tab/>
      </w:r>
      <w:r>
        <w:tab/>
        <w:t xml:space="preserve">             </w:t>
      </w:r>
      <w:r>
        <w:tab/>
      </w:r>
      <w:r>
        <w:tab/>
        <w:t xml:space="preserve">             </w:t>
      </w:r>
      <w:r w:rsidR="00016BE6">
        <w:tab/>
        <w:t xml:space="preserve">             </w:t>
      </w:r>
      <w:r w:rsidR="007E53F5">
        <w:t>12</w:t>
      </w:r>
    </w:p>
    <w:p w14:paraId="4FCAA08D" w14:textId="5E5C6B8E" w:rsidR="00194F51" w:rsidRDefault="00194F51" w:rsidP="00194F51">
      <w:pPr>
        <w:spacing w:before="200"/>
      </w:pPr>
      <w:r>
        <w:tab/>
      </w:r>
      <w:r w:rsidR="00016BE6">
        <w:t xml:space="preserve">       6.1 </w:t>
      </w:r>
      <w:r>
        <w:t>Recognised taxa</w:t>
      </w:r>
      <w:r>
        <w:tab/>
      </w:r>
      <w:r>
        <w:tab/>
      </w:r>
      <w:r>
        <w:tab/>
      </w:r>
      <w:r>
        <w:tab/>
      </w:r>
      <w:r>
        <w:tab/>
      </w:r>
      <w:r>
        <w:tab/>
      </w:r>
      <w:r>
        <w:tab/>
        <w:t xml:space="preserve">            </w:t>
      </w:r>
      <w:r w:rsidR="00016BE6">
        <w:tab/>
        <w:t xml:space="preserve">             </w:t>
      </w:r>
      <w:r w:rsidR="007E53F5">
        <w:t>12</w:t>
      </w:r>
    </w:p>
    <w:p w14:paraId="2B7E32E4" w14:textId="1A970DB1" w:rsidR="00194F51" w:rsidRDefault="00194F51" w:rsidP="00194F51">
      <w:pPr>
        <w:spacing w:before="200"/>
        <w:rPr>
          <w:lang w:val="en-US"/>
        </w:rPr>
      </w:pPr>
      <w:r>
        <w:tab/>
      </w:r>
      <w:r w:rsidR="00016BE6">
        <w:t xml:space="preserve">       6.2 </w:t>
      </w:r>
      <w:r>
        <w:t>Unknown/undescribed detections</w:t>
      </w:r>
      <w:r>
        <w:tab/>
      </w:r>
      <w:r>
        <w:tab/>
      </w:r>
      <w:r>
        <w:tab/>
      </w:r>
      <w:r>
        <w:tab/>
      </w:r>
      <w:r>
        <w:tab/>
        <w:t xml:space="preserve">             </w:t>
      </w:r>
      <w:r w:rsidR="007E53F5">
        <w:t>13</w:t>
      </w:r>
    </w:p>
    <w:p w14:paraId="23731D5C" w14:textId="62B6921A" w:rsidR="00194F51" w:rsidRDefault="00016BE6" w:rsidP="00194F51">
      <w:pPr>
        <w:spacing w:before="200"/>
        <w:ind w:firstLine="720"/>
      </w:pPr>
      <w:r>
        <w:t xml:space="preserve">7.    </w:t>
      </w:r>
      <w:hyperlink w:anchor="_HTS_data" w:history="1">
        <w:r w:rsidR="00194F51" w:rsidRPr="00DD2B18">
          <w:rPr>
            <w:rStyle w:val="Hyperlink"/>
          </w:rPr>
          <w:t>HTS data</w:t>
        </w:r>
      </w:hyperlink>
      <w:r w:rsidR="00194F51">
        <w:tab/>
      </w:r>
      <w:r w:rsidR="00194F51">
        <w:tab/>
      </w:r>
      <w:r w:rsidR="00194F51">
        <w:tab/>
      </w:r>
      <w:r w:rsidR="00194F51">
        <w:tab/>
      </w:r>
      <w:r w:rsidR="00194F51">
        <w:tab/>
      </w:r>
      <w:r w:rsidR="00194F51">
        <w:tab/>
      </w:r>
      <w:r w:rsidR="00194F51">
        <w:tab/>
      </w:r>
      <w:r w:rsidR="00194F51">
        <w:tab/>
      </w:r>
      <w:r w:rsidR="00194F51">
        <w:tab/>
        <w:t xml:space="preserve">             </w:t>
      </w:r>
      <w:r w:rsidR="007E53F5">
        <w:t>14</w:t>
      </w:r>
    </w:p>
    <w:p w14:paraId="123A25AC" w14:textId="281C6B00" w:rsidR="00194F51" w:rsidRDefault="00016BE6" w:rsidP="00194F51">
      <w:pPr>
        <w:spacing w:before="200"/>
        <w:ind w:firstLine="720"/>
      </w:pPr>
      <w:r>
        <w:t xml:space="preserve">       7.1 </w:t>
      </w:r>
      <w:r w:rsidR="00194F51">
        <w:t>Ownership</w:t>
      </w:r>
      <w:r w:rsidR="00194F51">
        <w:tab/>
      </w:r>
      <w:r w:rsidR="00194F51">
        <w:tab/>
      </w:r>
      <w:r w:rsidR="00194F51">
        <w:tab/>
      </w:r>
      <w:r w:rsidR="00194F51">
        <w:tab/>
      </w:r>
      <w:r w:rsidR="00194F51">
        <w:tab/>
      </w:r>
      <w:r w:rsidR="00194F51">
        <w:tab/>
      </w:r>
      <w:r w:rsidR="00194F51">
        <w:tab/>
      </w:r>
      <w:r w:rsidR="00194F51">
        <w:tab/>
        <w:t xml:space="preserve">             </w:t>
      </w:r>
      <w:r w:rsidR="007E53F5">
        <w:t>14</w:t>
      </w:r>
    </w:p>
    <w:p w14:paraId="5BC3E364" w14:textId="22E47E3B" w:rsidR="00194F51" w:rsidRDefault="00016BE6" w:rsidP="00194F51">
      <w:pPr>
        <w:spacing w:before="200"/>
        <w:ind w:firstLine="720"/>
      </w:pPr>
      <w:r>
        <w:t xml:space="preserve">       7.2 </w:t>
      </w:r>
      <w:r w:rsidR="00194F51">
        <w:t>Data storage</w:t>
      </w:r>
      <w:r w:rsidR="00194F51">
        <w:tab/>
      </w:r>
      <w:r w:rsidR="00194F51">
        <w:tab/>
      </w:r>
      <w:r w:rsidR="00194F51">
        <w:tab/>
      </w:r>
      <w:r w:rsidR="00194F51">
        <w:tab/>
      </w:r>
      <w:r w:rsidR="00194F51">
        <w:tab/>
      </w:r>
      <w:r w:rsidR="00194F51">
        <w:tab/>
      </w:r>
      <w:r w:rsidR="00194F51">
        <w:tab/>
      </w:r>
      <w:r w:rsidR="00194F51">
        <w:tab/>
        <w:t xml:space="preserve">             </w:t>
      </w:r>
      <w:r w:rsidR="007E53F5">
        <w:t>14</w:t>
      </w:r>
    </w:p>
    <w:p w14:paraId="04F75E1B" w14:textId="32CB68BD" w:rsidR="00194F51" w:rsidRDefault="00016BE6" w:rsidP="00194F51">
      <w:pPr>
        <w:spacing w:before="200"/>
        <w:ind w:firstLine="720"/>
      </w:pPr>
      <w:r>
        <w:t xml:space="preserve">       7.3 </w:t>
      </w:r>
      <w:r w:rsidR="00194F51">
        <w:t>Data transfer and sharing</w:t>
      </w:r>
      <w:r w:rsidR="00194F51">
        <w:tab/>
      </w:r>
      <w:r w:rsidR="00194F51">
        <w:tab/>
      </w:r>
      <w:r w:rsidR="00194F51">
        <w:tab/>
      </w:r>
      <w:r w:rsidR="00194F51">
        <w:tab/>
      </w:r>
      <w:r w:rsidR="00194F51">
        <w:tab/>
      </w:r>
      <w:r w:rsidR="00194F51">
        <w:tab/>
        <w:t xml:space="preserve">             </w:t>
      </w:r>
      <w:r w:rsidR="007E53F5">
        <w:t>15</w:t>
      </w:r>
    </w:p>
    <w:p w14:paraId="20E1DF11" w14:textId="3881A20C" w:rsidR="00194F51" w:rsidRDefault="00016BE6" w:rsidP="00194F51">
      <w:pPr>
        <w:spacing w:before="200"/>
        <w:ind w:firstLine="720"/>
      </w:pPr>
      <w:r>
        <w:t xml:space="preserve">8.    </w:t>
      </w:r>
      <w:hyperlink w:anchor="_Related_material" w:history="1">
        <w:r w:rsidR="00194F51" w:rsidRPr="00DD2B18">
          <w:rPr>
            <w:rStyle w:val="Hyperlink"/>
          </w:rPr>
          <w:t>Related material and references</w:t>
        </w:r>
      </w:hyperlink>
      <w:r w:rsidR="00194F51">
        <w:tab/>
      </w:r>
      <w:r w:rsidR="00194F51">
        <w:tab/>
      </w:r>
      <w:r w:rsidR="00194F51">
        <w:tab/>
      </w:r>
      <w:r w:rsidR="00194F51">
        <w:tab/>
      </w:r>
      <w:r w:rsidR="00194F51">
        <w:tab/>
        <w:t xml:space="preserve">             </w:t>
      </w:r>
      <w:r w:rsidR="000C3370">
        <w:tab/>
        <w:t xml:space="preserve">             </w:t>
      </w:r>
      <w:r w:rsidR="007E53F5">
        <w:t>17</w:t>
      </w:r>
    </w:p>
    <w:p w14:paraId="14375DEE" w14:textId="0B4AA344" w:rsidR="00194F51" w:rsidRDefault="00194F51" w:rsidP="00194F51">
      <w:pPr>
        <w:spacing w:before="200"/>
        <w:ind w:firstLine="720"/>
      </w:pPr>
      <w:hyperlink w:anchor="_Appendix_A:_Definitions" w:history="1">
        <w:r w:rsidRPr="00DD2B18">
          <w:rPr>
            <w:rStyle w:val="Hyperlink"/>
          </w:rPr>
          <w:t>Appendix A</w:t>
        </w:r>
      </w:hyperlink>
      <w:r>
        <w:t>: Abbreviations and definitions</w:t>
      </w:r>
      <w:r>
        <w:tab/>
      </w:r>
      <w:r>
        <w:tab/>
      </w:r>
      <w:r>
        <w:tab/>
      </w:r>
      <w:r>
        <w:tab/>
      </w:r>
      <w:r>
        <w:tab/>
        <w:t xml:space="preserve">             </w:t>
      </w:r>
      <w:r w:rsidR="007E53F5">
        <w:t>18</w:t>
      </w:r>
    </w:p>
    <w:p w14:paraId="2B1B2344" w14:textId="496614F6" w:rsidR="00194F51" w:rsidRDefault="00194F51" w:rsidP="00194F51">
      <w:pPr>
        <w:spacing w:before="200"/>
        <w:ind w:firstLine="720"/>
      </w:pPr>
      <w:hyperlink w:anchor="_Appendix_B:_Example" w:history="1">
        <w:r w:rsidRPr="00DD2B18">
          <w:rPr>
            <w:rStyle w:val="Hyperlink"/>
          </w:rPr>
          <w:t>Appendix B</w:t>
        </w:r>
      </w:hyperlink>
      <w:r>
        <w:t xml:space="preserve">: </w:t>
      </w:r>
      <w:r w:rsidR="00016BE6">
        <w:t xml:space="preserve">Example of a </w:t>
      </w:r>
      <w:r>
        <w:t>HTS decision making flowchart</w:t>
      </w:r>
      <w:r>
        <w:tab/>
      </w:r>
      <w:r>
        <w:tab/>
      </w:r>
      <w:r>
        <w:tab/>
        <w:t xml:space="preserve">             </w:t>
      </w:r>
      <w:r w:rsidR="007E53F5">
        <w:t>20</w:t>
      </w:r>
    </w:p>
    <w:p w14:paraId="4B24BD32" w14:textId="6C3EF01D" w:rsidR="00194F51" w:rsidRDefault="00194F51" w:rsidP="00194F51">
      <w:pPr>
        <w:spacing w:before="200"/>
        <w:ind w:firstLine="720"/>
      </w:pPr>
      <w:hyperlink w:anchor="_Appendix_C:_Example" w:history="1">
        <w:r w:rsidRPr="00DD2B18">
          <w:rPr>
            <w:rStyle w:val="Hyperlink"/>
          </w:rPr>
          <w:t>Appendix C</w:t>
        </w:r>
      </w:hyperlink>
      <w:r>
        <w:t>: Example template for reporting HTS</w:t>
      </w:r>
      <w:r>
        <w:tab/>
      </w:r>
      <w:r>
        <w:tab/>
      </w:r>
      <w:r>
        <w:tab/>
      </w:r>
      <w:r>
        <w:tab/>
        <w:t xml:space="preserve">             </w:t>
      </w:r>
      <w:r w:rsidR="007E53F5">
        <w:t>21</w:t>
      </w:r>
    </w:p>
    <w:p w14:paraId="5B7B0AAB" w14:textId="77777777" w:rsidR="00194F51" w:rsidRDefault="00194F51" w:rsidP="00194F51">
      <w:pPr>
        <w:spacing w:before="200"/>
        <w:ind w:firstLine="720"/>
        <w:rPr>
          <w:lang w:val="en-US"/>
        </w:rPr>
      </w:pPr>
    </w:p>
    <w:p w14:paraId="1A55245B" w14:textId="77777777" w:rsidR="00194F51" w:rsidRDefault="00194F51" w:rsidP="00194F51">
      <w:pPr>
        <w:spacing w:before="200"/>
        <w:rPr>
          <w:lang w:val="en-US"/>
        </w:rPr>
      </w:pPr>
      <w:r>
        <w:rPr>
          <w:lang w:val="en-US"/>
        </w:rPr>
        <w:tab/>
      </w:r>
    </w:p>
    <w:p w14:paraId="336527C1" w14:textId="5F0F7956" w:rsidR="00CF5A48" w:rsidRPr="00A269C6" w:rsidRDefault="00CF5A48" w:rsidP="00321C3A">
      <w:pPr>
        <w:pStyle w:val="Heading2"/>
        <w:numPr>
          <w:ilvl w:val="0"/>
          <w:numId w:val="15"/>
        </w:numPr>
        <w:tabs>
          <w:tab w:val="right" w:leader="dot" w:pos="8931"/>
        </w:tabs>
        <w:spacing w:after="60"/>
        <w:ind w:hanging="720"/>
        <w:rPr>
          <w:color w:val="FF0000"/>
        </w:rPr>
      </w:pPr>
      <w:bookmarkStart w:id="3" w:name="_Purpose_and_scope"/>
      <w:bookmarkEnd w:id="3"/>
      <w:r w:rsidRPr="00A269C6">
        <w:rPr>
          <w:color w:val="FF0000"/>
        </w:rPr>
        <w:lastRenderedPageBreak/>
        <w:t xml:space="preserve">Purpose </w:t>
      </w:r>
      <w:r w:rsidR="00056D3D" w:rsidRPr="00A269C6">
        <w:rPr>
          <w:color w:val="FF0000"/>
        </w:rPr>
        <w:t>and scope</w:t>
      </w:r>
      <w:bookmarkEnd w:id="2"/>
    </w:p>
    <w:p w14:paraId="51807D4C" w14:textId="467D1EFD" w:rsidR="00C30AF1" w:rsidRDefault="00C30AF1" w:rsidP="00E24487">
      <w:pPr>
        <w:pStyle w:val="ListBullet"/>
        <w:numPr>
          <w:ilvl w:val="0"/>
          <w:numId w:val="0"/>
        </w:numPr>
        <w:spacing w:line="360" w:lineRule="auto"/>
        <w:jc w:val="both"/>
      </w:pPr>
      <w:r w:rsidRPr="00C658CD">
        <w:t xml:space="preserve">The purpose of this </w:t>
      </w:r>
      <w:r w:rsidR="00A3611F">
        <w:t>n</w:t>
      </w:r>
      <w:r w:rsidR="000831DD">
        <w:t xml:space="preserve">ational policy </w:t>
      </w:r>
      <w:r w:rsidRPr="00C658CD">
        <w:t xml:space="preserve">document is to </w:t>
      </w:r>
      <w:r w:rsidR="000831DD">
        <w:t xml:space="preserve">support </w:t>
      </w:r>
      <w:r>
        <w:t xml:space="preserve">the position </w:t>
      </w:r>
      <w:r w:rsidRPr="00C658CD">
        <w:t xml:space="preserve">of </w:t>
      </w:r>
      <w:r w:rsidR="00322488">
        <w:t xml:space="preserve">Australian </w:t>
      </w:r>
      <w:r w:rsidR="000831DD">
        <w:t>C</w:t>
      </w:r>
      <w:r w:rsidR="00EB0F71">
        <w:t>ommonwealth and jurisdictional biosecurity authorities</w:t>
      </w:r>
      <w:r w:rsidRPr="00C658CD">
        <w:t xml:space="preserve"> on </w:t>
      </w:r>
      <w:r w:rsidRPr="00E57EF5">
        <w:t xml:space="preserve">the use of </w:t>
      </w:r>
      <w:r w:rsidR="00322488">
        <w:t>high throughput sequencing (HTS)</w:t>
      </w:r>
      <w:r w:rsidRPr="00E57EF5">
        <w:t xml:space="preserve"> </w:t>
      </w:r>
      <w:r w:rsidR="2270F34A">
        <w:t>technology</w:t>
      </w:r>
      <w:r>
        <w:t xml:space="preserve"> </w:t>
      </w:r>
      <w:r w:rsidRPr="00E57EF5">
        <w:t xml:space="preserve">for biosecurity </w:t>
      </w:r>
      <w:r w:rsidR="00322488">
        <w:t>diagnostics</w:t>
      </w:r>
      <w:r>
        <w:t xml:space="preserve"> and describe </w:t>
      </w:r>
      <w:r w:rsidR="00EC65A4">
        <w:t xml:space="preserve">best practices for </w:t>
      </w:r>
      <w:r>
        <w:t>where</w:t>
      </w:r>
      <w:r w:rsidR="00EC65A4">
        <w:t xml:space="preserve"> and how</w:t>
      </w:r>
      <w:r>
        <w:t xml:space="preserve"> the use of </w:t>
      </w:r>
      <w:r w:rsidR="00322488">
        <w:t xml:space="preserve">HTS </w:t>
      </w:r>
      <w:r>
        <w:t xml:space="preserve">is accepted to </w:t>
      </w:r>
      <w:r w:rsidRPr="00DE69FA">
        <w:rPr>
          <w:rFonts w:eastAsia="Calibri"/>
        </w:rPr>
        <w:t>support</w:t>
      </w:r>
      <w:r>
        <w:t xml:space="preserve"> biosecurity risk management. This policy is for use by all </w:t>
      </w:r>
      <w:r w:rsidR="00322488">
        <w:t>biosecurity agencies</w:t>
      </w:r>
      <w:r w:rsidR="00391428">
        <w:t xml:space="preserve"> and laboratories</w:t>
      </w:r>
      <w:r>
        <w:t xml:space="preserve"> who seek to use </w:t>
      </w:r>
      <w:r w:rsidR="00322488">
        <w:t xml:space="preserve">HTS </w:t>
      </w:r>
      <w:r>
        <w:t xml:space="preserve">as part of evidence-based biosecurity </w:t>
      </w:r>
      <w:r w:rsidR="59ABE88A">
        <w:t xml:space="preserve">risk management </w:t>
      </w:r>
      <w:r>
        <w:t xml:space="preserve">decision making. </w:t>
      </w:r>
    </w:p>
    <w:p w14:paraId="4953AA1F" w14:textId="77777777" w:rsidR="00C30AF1" w:rsidRDefault="00C30AF1" w:rsidP="00E24487">
      <w:pPr>
        <w:pStyle w:val="ListBullet"/>
        <w:numPr>
          <w:ilvl w:val="0"/>
          <w:numId w:val="0"/>
        </w:numPr>
        <w:spacing w:line="360" w:lineRule="auto"/>
        <w:jc w:val="both"/>
      </w:pPr>
      <w:r>
        <w:t xml:space="preserve">The </w:t>
      </w:r>
      <w:r w:rsidRPr="0B553DBB">
        <w:rPr>
          <w:rFonts w:eastAsia="Calibri"/>
        </w:rPr>
        <w:t>policy</w:t>
      </w:r>
      <w:r>
        <w:t xml:space="preserve"> does not:</w:t>
      </w:r>
    </w:p>
    <w:p w14:paraId="34AC68CF" w14:textId="3C6E7B6C" w:rsidR="00C30AF1" w:rsidRDefault="00C30AF1" w:rsidP="00E24487">
      <w:pPr>
        <w:pStyle w:val="ListBullet"/>
        <w:spacing w:line="360" w:lineRule="auto"/>
        <w:jc w:val="both"/>
      </w:pPr>
      <w:r>
        <w:t xml:space="preserve">detail </w:t>
      </w:r>
      <w:r w:rsidR="00322488">
        <w:t xml:space="preserve">HTS </w:t>
      </w:r>
      <w:r w:rsidR="00D62FFC">
        <w:t xml:space="preserve">sampling and testing </w:t>
      </w:r>
      <w:r>
        <w:t xml:space="preserve">methodologies that are used to generate </w:t>
      </w:r>
      <w:r w:rsidR="00322488">
        <w:t xml:space="preserve">HTS </w:t>
      </w:r>
      <w:r>
        <w:t>data</w:t>
      </w:r>
    </w:p>
    <w:p w14:paraId="21DF5C3A" w14:textId="6BDE952F" w:rsidR="00322488" w:rsidRDefault="00322488" w:rsidP="00E24487">
      <w:pPr>
        <w:pStyle w:val="ListBullet"/>
        <w:spacing w:line="360" w:lineRule="auto"/>
        <w:jc w:val="both"/>
      </w:pPr>
      <w:r>
        <w:t>detail the use of HTS data analysis software packages and their interpretation</w:t>
      </w:r>
    </w:p>
    <w:p w14:paraId="4AB2E184" w14:textId="249E0F23" w:rsidR="00CF5A48" w:rsidRDefault="00C30AF1" w:rsidP="00E24487">
      <w:pPr>
        <w:pStyle w:val="ListBullet"/>
        <w:spacing w:line="360" w:lineRule="auto"/>
        <w:jc w:val="both"/>
      </w:pPr>
      <w:r>
        <w:t xml:space="preserve">limit or restrict the research and development of </w:t>
      </w:r>
      <w:r w:rsidR="00322488">
        <w:t>HTS</w:t>
      </w:r>
      <w:r>
        <w:t xml:space="preserve"> and methods with the eventual aim of adopting these methods into biosecurity </w:t>
      </w:r>
      <w:r w:rsidR="3968D824">
        <w:t xml:space="preserve">risk management </w:t>
      </w:r>
      <w:r>
        <w:t>decision making.</w:t>
      </w:r>
    </w:p>
    <w:bookmarkEnd w:id="0"/>
    <w:p w14:paraId="6A8FD869" w14:textId="2B4EC999" w:rsidR="0B553DBB" w:rsidRDefault="0B553DBB" w:rsidP="00321C3A">
      <w:r>
        <w:br w:type="page"/>
      </w:r>
    </w:p>
    <w:p w14:paraId="203824D1" w14:textId="29E0127A" w:rsidR="00711DD1" w:rsidRDefault="00711DD1" w:rsidP="00056D3D">
      <w:pPr>
        <w:pStyle w:val="Heading2"/>
        <w:tabs>
          <w:tab w:val="right" w:leader="dot" w:pos="8931"/>
        </w:tabs>
        <w:spacing w:after="60"/>
        <w:rPr>
          <w:lang w:val="en-US"/>
        </w:rPr>
        <w:sectPr w:rsidR="00711DD1" w:rsidSect="00200A72">
          <w:headerReference w:type="even" r:id="rId12"/>
          <w:headerReference w:type="default" r:id="rId13"/>
          <w:footerReference w:type="even" r:id="rId14"/>
          <w:footerReference w:type="default" r:id="rId15"/>
          <w:headerReference w:type="first" r:id="rId16"/>
          <w:footerReference w:type="first" r:id="rId17"/>
          <w:pgSz w:w="11906" w:h="16838"/>
          <w:pgMar w:top="993" w:right="1440" w:bottom="1440" w:left="1440" w:header="426" w:footer="108" w:gutter="0"/>
          <w:cols w:space="708"/>
          <w:docGrid w:linePitch="360"/>
        </w:sectPr>
      </w:pPr>
    </w:p>
    <w:p w14:paraId="3B230398" w14:textId="449FFCEB" w:rsidR="00682329" w:rsidRDefault="00682329" w:rsidP="00F35859">
      <w:pPr>
        <w:pStyle w:val="Heading2"/>
        <w:numPr>
          <w:ilvl w:val="0"/>
          <w:numId w:val="15"/>
        </w:numPr>
        <w:tabs>
          <w:tab w:val="right" w:leader="dot" w:pos="8931"/>
        </w:tabs>
        <w:spacing w:after="160"/>
        <w:ind w:hanging="720"/>
        <w:rPr>
          <w:color w:val="FF0000"/>
        </w:rPr>
      </w:pPr>
      <w:bookmarkStart w:id="4" w:name="_Authors"/>
      <w:bookmarkStart w:id="5" w:name="_Toc171687690"/>
      <w:bookmarkEnd w:id="4"/>
      <w:r>
        <w:rPr>
          <w:color w:val="FF0000"/>
        </w:rPr>
        <w:lastRenderedPageBreak/>
        <w:t>Authors</w:t>
      </w:r>
    </w:p>
    <w:p w14:paraId="66B0D662" w14:textId="2A695B66" w:rsidR="00321C3A" w:rsidRDefault="00321C3A" w:rsidP="00F35859">
      <w:pPr>
        <w:ind w:right="-472"/>
      </w:pPr>
      <w:r>
        <w:t>Dr. Jane Oakey, Queensland Department of Primary Industries</w:t>
      </w:r>
    </w:p>
    <w:p w14:paraId="1BA5AC81" w14:textId="65DB2FA5" w:rsidR="00321C3A" w:rsidRDefault="00321C3A" w:rsidP="00F35859">
      <w:pPr>
        <w:ind w:right="-472"/>
      </w:pPr>
      <w:r>
        <w:t xml:space="preserve">Dr. Adrian Dinsdale, </w:t>
      </w:r>
      <w:r w:rsidR="00A8687F">
        <w:t xml:space="preserve">Australian Government </w:t>
      </w:r>
      <w:r>
        <w:t>Department of Agriculture, Fisheries and Forestry</w:t>
      </w:r>
    </w:p>
    <w:p w14:paraId="515360CD" w14:textId="73A8229F" w:rsidR="00321C3A" w:rsidRDefault="00321C3A" w:rsidP="00F35859">
      <w:pPr>
        <w:ind w:right="-472"/>
      </w:pPr>
      <w:r>
        <w:t>Dr. Daniel Bogema, New South Wales Department of Primary Industries and Regional Development</w:t>
      </w:r>
    </w:p>
    <w:p w14:paraId="2A6E230E" w14:textId="0D48C4F3" w:rsidR="00321C3A" w:rsidRDefault="00321C3A" w:rsidP="00F35859">
      <w:pPr>
        <w:ind w:right="-472"/>
      </w:pPr>
      <w:r>
        <w:t>Sam Hair, Western Australia Department of Primary Industries and Regional Development</w:t>
      </w:r>
    </w:p>
    <w:p w14:paraId="6E935787" w14:textId="704070BC" w:rsidR="00321C3A" w:rsidRDefault="00321C3A" w:rsidP="00F35859">
      <w:pPr>
        <w:ind w:right="-472"/>
      </w:pPr>
      <w:r>
        <w:t>Dr. Fiona Constable, Victoria Department of Energy, Environment and Climate Action</w:t>
      </w:r>
    </w:p>
    <w:p w14:paraId="4814A42C" w14:textId="72535C50" w:rsidR="00321C3A" w:rsidRDefault="00321C3A" w:rsidP="00F35859">
      <w:pPr>
        <w:ind w:right="-472"/>
      </w:pPr>
      <w:r>
        <w:t>Dr. Kim Halpin, CSIRO Australian Centre for Disease Preparedness</w:t>
      </w:r>
    </w:p>
    <w:p w14:paraId="7782CC1E" w14:textId="1A534A6B" w:rsidR="00321C3A" w:rsidRDefault="00321C3A" w:rsidP="00F35859">
      <w:pPr>
        <w:ind w:right="-472"/>
      </w:pPr>
      <w:r>
        <w:t>Dr. Monica Kehoe, Western Australia Department of Primary Industries and Regional Development</w:t>
      </w:r>
    </w:p>
    <w:p w14:paraId="0DEC7A0E" w14:textId="07FD378A" w:rsidR="00682329" w:rsidRDefault="00321C3A" w:rsidP="00F35859">
      <w:pPr>
        <w:ind w:right="-472"/>
      </w:pPr>
      <w:r>
        <w:t>Dr. Brendan Rodoni, Victoria Department of Energy, Environment and Climate Action</w:t>
      </w:r>
    </w:p>
    <w:p w14:paraId="0816477A" w14:textId="33736DDF" w:rsidR="00321C3A" w:rsidRDefault="00682329" w:rsidP="00F35859">
      <w:pPr>
        <w:spacing w:before="200" w:after="160"/>
        <w:ind w:right="-471" w:firstLine="720"/>
        <w:rPr>
          <w:b/>
          <w:bCs/>
          <w:color w:val="FF0000"/>
        </w:rPr>
      </w:pPr>
      <w:r w:rsidRPr="00682329">
        <w:rPr>
          <w:b/>
          <w:bCs/>
          <w:color w:val="FF0000"/>
          <w:sz w:val="30"/>
          <w:szCs w:val="30"/>
        </w:rPr>
        <w:t>Reviewers</w:t>
      </w:r>
    </w:p>
    <w:p w14:paraId="17E5FCF3" w14:textId="24BFB552" w:rsidR="00DA3E05" w:rsidRDefault="00DA3E05" w:rsidP="00F35859">
      <w:pPr>
        <w:ind w:right="-472"/>
      </w:pPr>
      <w:r>
        <w:t xml:space="preserve">Dr. </w:t>
      </w:r>
      <w:proofErr w:type="spellStart"/>
      <w:r>
        <w:t>Ranamal</w:t>
      </w:r>
      <w:r w:rsidR="001E11F6">
        <w:t>i</w:t>
      </w:r>
      <w:r>
        <w:t>e</w:t>
      </w:r>
      <w:proofErr w:type="spellEnd"/>
      <w:r>
        <w:t xml:space="preserve"> Amarasinghe, </w:t>
      </w:r>
      <w:r w:rsidR="00A8687F">
        <w:t>Australian Government</w:t>
      </w:r>
      <w:r>
        <w:t xml:space="preserve"> Department of Agriculture, Fisheries and Forestry</w:t>
      </w:r>
    </w:p>
    <w:p w14:paraId="5F65C09C" w14:textId="77777777" w:rsidR="00DA3E05" w:rsidRDefault="00DA3E05" w:rsidP="00F35859">
      <w:pPr>
        <w:ind w:right="-472"/>
      </w:pPr>
      <w:r>
        <w:t xml:space="preserve">Dr. Stanley Bellgard, Northern Territory Department of Agriculture and Fisheries </w:t>
      </w:r>
    </w:p>
    <w:p w14:paraId="71CD9F39" w14:textId="77777777" w:rsidR="00DA3E05" w:rsidRDefault="00DA3E05" w:rsidP="00F35859">
      <w:pPr>
        <w:ind w:right="-472"/>
      </w:pPr>
      <w:r>
        <w:t>Dr. Alison Dann, Tasmania Department of Natural Resources and Environment</w:t>
      </w:r>
    </w:p>
    <w:p w14:paraId="21D073FE" w14:textId="699BBF3D" w:rsidR="00DA3E05" w:rsidRDefault="00DA3E05" w:rsidP="00F35859">
      <w:pPr>
        <w:ind w:right="-472"/>
      </w:pPr>
      <w:r>
        <w:t xml:space="preserve">Dr. Kath De Boer, </w:t>
      </w:r>
      <w:r w:rsidR="00A8687F">
        <w:t>Australian Government</w:t>
      </w:r>
      <w:r>
        <w:t xml:space="preserve"> Department of Agriculture, Fisheries and Forestry</w:t>
      </w:r>
    </w:p>
    <w:p w14:paraId="56DAF36A" w14:textId="77777777" w:rsidR="00DA3E05" w:rsidRDefault="00DA3E05" w:rsidP="00F35859">
      <w:pPr>
        <w:ind w:right="-472"/>
      </w:pPr>
      <w:r>
        <w:t>Dr. Joshua Fanning, Victoria Department of Energy, Environment and Climate Action</w:t>
      </w:r>
    </w:p>
    <w:p w14:paraId="25F8E6B0" w14:textId="7971ABA5" w:rsidR="001E11F6" w:rsidRDefault="001E11F6" w:rsidP="00F35859">
      <w:pPr>
        <w:ind w:right="-472"/>
      </w:pPr>
      <w:r>
        <w:t>Dr. Edward Gilding, Queensland Department of Primary Industries</w:t>
      </w:r>
    </w:p>
    <w:p w14:paraId="3A3B315A" w14:textId="4A7C84A1" w:rsidR="00DA3E05" w:rsidRDefault="00DA3E05" w:rsidP="00F35859">
      <w:pPr>
        <w:ind w:right="-472"/>
      </w:pPr>
      <w:r>
        <w:t>Shane Herbert, eDNA Frontiers, Curtin University</w:t>
      </w:r>
    </w:p>
    <w:p w14:paraId="5AABAEBD" w14:textId="170466B2" w:rsidR="00DA3E05" w:rsidRDefault="00DA3E05" w:rsidP="00F35859">
      <w:pPr>
        <w:ind w:right="-472"/>
      </w:pPr>
      <w:r>
        <w:t xml:space="preserve">Dr. Damian Herde, </w:t>
      </w:r>
      <w:r w:rsidR="00A8687F">
        <w:t xml:space="preserve">Australian Government </w:t>
      </w:r>
      <w:r>
        <w:t>Department of Agriculture, Fisheries and Forestry</w:t>
      </w:r>
    </w:p>
    <w:p w14:paraId="59D2C3AB" w14:textId="77777777" w:rsidR="00DA3E05" w:rsidRDefault="00DA3E05" w:rsidP="00F35859">
      <w:pPr>
        <w:ind w:right="-472"/>
      </w:pPr>
      <w:r>
        <w:t xml:space="preserve">Dr. Kelly Hill, </w:t>
      </w:r>
      <w:r w:rsidRPr="005A3310">
        <w:t>South Australia Department of Primary Industries and Regions</w:t>
      </w:r>
    </w:p>
    <w:p w14:paraId="51780A39" w14:textId="46CC9E4C" w:rsidR="00321C3A" w:rsidRDefault="005A3310" w:rsidP="00F35859">
      <w:pPr>
        <w:ind w:right="-472"/>
      </w:pPr>
      <w:r w:rsidRPr="005A3310">
        <w:t>Dr. Alyssa Howells, South Australia Department of Primary Industries and Regions</w:t>
      </w:r>
    </w:p>
    <w:p w14:paraId="7B2F45A6" w14:textId="77777777" w:rsidR="00DA3E05" w:rsidRDefault="00DA3E05" w:rsidP="00F35859">
      <w:pPr>
        <w:ind w:right="-472"/>
      </w:pPr>
      <w:r>
        <w:t>Dr. Sadia Iqbal, Western Australia Department of Primary Industries and Regional Development</w:t>
      </w:r>
    </w:p>
    <w:p w14:paraId="6C7C4A99" w14:textId="1EE484D8" w:rsidR="00DA3E05" w:rsidRDefault="001E11F6" w:rsidP="00F35859">
      <w:pPr>
        <w:ind w:right="-472"/>
      </w:pPr>
      <w:r>
        <w:t xml:space="preserve">Dr. </w:t>
      </w:r>
      <w:r w:rsidR="00DA3E05">
        <w:t xml:space="preserve">Lynn Jones, </w:t>
      </w:r>
      <w:r w:rsidR="00A8687F">
        <w:t>Australian Government</w:t>
      </w:r>
      <w:r w:rsidR="00DA3E05">
        <w:t xml:space="preserve"> Department of Agriculture, Fisheries and Forestry</w:t>
      </w:r>
    </w:p>
    <w:p w14:paraId="31DD26A1" w14:textId="3FC92591" w:rsidR="00DA3E05" w:rsidRDefault="00DA3E05" w:rsidP="00F35859">
      <w:pPr>
        <w:ind w:right="-472"/>
      </w:pPr>
      <w:r>
        <w:t xml:space="preserve">Dr. Ruvini Lelwela, </w:t>
      </w:r>
      <w:r w:rsidR="00A8687F">
        <w:t>Australian Government</w:t>
      </w:r>
      <w:r>
        <w:t xml:space="preserve"> Department of Agriculture, Fisheries and Forestry</w:t>
      </w:r>
    </w:p>
    <w:p w14:paraId="7167B1BB" w14:textId="77777777" w:rsidR="00DA3E05" w:rsidRDefault="00DA3E05" w:rsidP="00F35859">
      <w:pPr>
        <w:ind w:right="-472"/>
      </w:pPr>
      <w:r>
        <w:t>Dr. Joanne Mollinger, Queensland Department of Primary Industries</w:t>
      </w:r>
    </w:p>
    <w:p w14:paraId="1E09A7A3" w14:textId="77777777" w:rsidR="00DA3E05" w:rsidRDefault="00DA3E05" w:rsidP="00F35859">
      <w:pPr>
        <w:ind w:right="-472"/>
      </w:pPr>
      <w:r>
        <w:t>Dr. Matthew Neave, CSIRO Australian Centre for Disease Preparedness</w:t>
      </w:r>
    </w:p>
    <w:p w14:paraId="69602EF3" w14:textId="57FD0CE7" w:rsidR="001E11F6" w:rsidRDefault="001E11F6" w:rsidP="00F35859">
      <w:pPr>
        <w:ind w:right="-472"/>
      </w:pPr>
      <w:r>
        <w:t>Dr. Brendan O’Rourke, New South Wales Department of Primary Industries and Regional Development</w:t>
      </w:r>
    </w:p>
    <w:p w14:paraId="116D06B7" w14:textId="07E1CE5F" w:rsidR="007C4AE5" w:rsidRPr="005A3310" w:rsidRDefault="007C4AE5" w:rsidP="00F35859">
      <w:pPr>
        <w:ind w:right="-472"/>
      </w:pPr>
      <w:r>
        <w:t>Dr. Chris Pittock, Victoria Department of Energy, Environment and Climate Action</w:t>
      </w:r>
    </w:p>
    <w:p w14:paraId="35A6C677" w14:textId="77777777" w:rsidR="00DA3E05" w:rsidRDefault="00DA3E05" w:rsidP="00F35859">
      <w:pPr>
        <w:ind w:right="-472"/>
      </w:pPr>
      <w:r>
        <w:t>Sarah Richmond, Bioplatforms Australia</w:t>
      </w:r>
    </w:p>
    <w:p w14:paraId="4476D56A" w14:textId="168B9FA5" w:rsidR="00DA3E05" w:rsidRDefault="00DA3E05" w:rsidP="00F35859">
      <w:pPr>
        <w:ind w:right="-472"/>
      </w:pPr>
      <w:r>
        <w:t>Dr. Rebecca Roach, Queensland Department of Primary Industries</w:t>
      </w:r>
    </w:p>
    <w:p w14:paraId="4D48AB62" w14:textId="77777777" w:rsidR="00DA3E05" w:rsidRDefault="00DA3E05" w:rsidP="00F35859">
      <w:pPr>
        <w:ind w:right="-472"/>
      </w:pPr>
      <w:r>
        <w:t>Dr. Louise Rossiter, New South Wales Department of Primary Industries and Regional Development</w:t>
      </w:r>
    </w:p>
    <w:p w14:paraId="17D9C832" w14:textId="0D5D12EB" w:rsidR="005A3310" w:rsidRDefault="0002364F" w:rsidP="00F35859">
      <w:pPr>
        <w:ind w:right="-472"/>
      </w:pPr>
      <w:r>
        <w:t xml:space="preserve">Dr. </w:t>
      </w:r>
      <w:r w:rsidR="005A3310">
        <w:t>Jeremy Thompson, New Zealand Ministry for Primary Industries</w:t>
      </w:r>
    </w:p>
    <w:p w14:paraId="3FC8F24B" w14:textId="5641717A" w:rsidR="005A3310" w:rsidRDefault="005A3310" w:rsidP="00F35859">
      <w:pPr>
        <w:ind w:right="-472"/>
      </w:pPr>
      <w:r>
        <w:t>Dr. Darren Underwood, Queensland Department of Primary Industries</w:t>
      </w:r>
    </w:p>
    <w:p w14:paraId="48B6C1A3" w14:textId="29C336B6" w:rsidR="005A3310" w:rsidRDefault="005A3310" w:rsidP="00F35859">
      <w:pPr>
        <w:ind w:right="-472"/>
      </w:pPr>
      <w:r>
        <w:t xml:space="preserve">Dr. </w:t>
      </w:r>
      <w:proofErr w:type="spellStart"/>
      <w:r>
        <w:t>Jianning</w:t>
      </w:r>
      <w:proofErr w:type="spellEnd"/>
      <w:r>
        <w:t xml:space="preserve"> Wang, CSIRO Australian Centre for Disease Preparedness</w:t>
      </w:r>
    </w:p>
    <w:p w14:paraId="64AA937B" w14:textId="71943FDD" w:rsidR="001E11F6" w:rsidRDefault="001E11F6" w:rsidP="00F35859">
      <w:pPr>
        <w:ind w:right="-471"/>
      </w:pPr>
      <w:r>
        <w:t>Dr. Mariana Williams, Queensland Department of Primary Industries</w:t>
      </w:r>
    </w:p>
    <w:p w14:paraId="3C49F51D" w14:textId="7E86DE34" w:rsidR="00F35859" w:rsidRPr="00F35859" w:rsidRDefault="00DA3E05" w:rsidP="00F35859">
      <w:pPr>
        <w:ind w:right="-471"/>
      </w:pPr>
      <w:r>
        <w:t xml:space="preserve">Dr. </w:t>
      </w:r>
      <w:r w:rsidR="0002364F">
        <w:t xml:space="preserve">William Wong, </w:t>
      </w:r>
      <w:r w:rsidR="00A8687F">
        <w:t>Australian Government</w:t>
      </w:r>
      <w:r w:rsidR="0002364F">
        <w:t xml:space="preserve"> Department of Agriculture, Fisheries and Forestry</w:t>
      </w:r>
    </w:p>
    <w:p w14:paraId="7FCE176D" w14:textId="1707628F" w:rsidR="00F35859" w:rsidRPr="00F35859" w:rsidRDefault="003546A7" w:rsidP="00F35859">
      <w:pPr>
        <w:spacing w:before="200" w:after="160"/>
        <w:ind w:firstLine="720"/>
        <w:rPr>
          <w:b/>
          <w:bCs/>
          <w:color w:val="FF0000"/>
          <w:sz w:val="30"/>
          <w:szCs w:val="30"/>
        </w:rPr>
      </w:pPr>
      <w:bookmarkStart w:id="6" w:name="_Introduction_&amp;_Policy"/>
      <w:bookmarkEnd w:id="6"/>
      <w:r>
        <w:rPr>
          <w:b/>
          <w:bCs/>
          <w:color w:val="FF0000"/>
          <w:sz w:val="30"/>
          <w:szCs w:val="30"/>
        </w:rPr>
        <w:t>Endorsements</w:t>
      </w:r>
    </w:p>
    <w:p w14:paraId="7A3AA07B" w14:textId="2F9B2FA9" w:rsidR="00321C3A" w:rsidRDefault="003546A7" w:rsidP="00F35859">
      <w:pPr>
        <w:spacing w:line="360" w:lineRule="auto"/>
        <w:ind w:right="-329"/>
        <w:rPr>
          <w:rFonts w:eastAsia="Times New Roman"/>
          <w:b/>
          <w:bCs/>
          <w:color w:val="FF0000"/>
          <w:sz w:val="30"/>
          <w:szCs w:val="26"/>
        </w:rPr>
      </w:pPr>
      <w:r>
        <w:t>This document has been reviewed and endorsed by the Subcommittee on Animal Health Laboratory Standards (SCAHLS), the Subcommittee on Plant Health Diagnostics (SPHD), the Animal Health Committee (AHC), the Plant Health Committee (PHC), and the National Biosecurity Committee (NBC).</w:t>
      </w:r>
    </w:p>
    <w:p w14:paraId="41FA642E" w14:textId="7B52C5AF" w:rsidR="00CF5A48" w:rsidRPr="00A269C6" w:rsidRDefault="00EB0F71" w:rsidP="00DA3E05">
      <w:pPr>
        <w:pStyle w:val="Heading2"/>
        <w:numPr>
          <w:ilvl w:val="0"/>
          <w:numId w:val="15"/>
        </w:numPr>
        <w:tabs>
          <w:tab w:val="right" w:leader="dot" w:pos="8931"/>
        </w:tabs>
        <w:spacing w:after="160" w:line="360" w:lineRule="auto"/>
        <w:ind w:hanging="720"/>
        <w:rPr>
          <w:color w:val="FF0000"/>
        </w:rPr>
      </w:pPr>
      <w:r>
        <w:rPr>
          <w:color w:val="FF0000"/>
        </w:rPr>
        <w:lastRenderedPageBreak/>
        <w:t xml:space="preserve">Introduction </w:t>
      </w:r>
      <w:bookmarkEnd w:id="5"/>
    </w:p>
    <w:p w14:paraId="7FB20F60" w14:textId="45A4B8B1" w:rsidR="00207D46" w:rsidRPr="001470C4" w:rsidRDefault="001470C4" w:rsidP="00207D46">
      <w:pPr>
        <w:pStyle w:val="ListBullet"/>
        <w:numPr>
          <w:ilvl w:val="0"/>
          <w:numId w:val="0"/>
        </w:numPr>
        <w:spacing w:after="160" w:line="360" w:lineRule="auto"/>
        <w:jc w:val="both"/>
      </w:pPr>
      <w:r w:rsidRPr="001470C4">
        <w:t xml:space="preserve">HTS is a powerful technology that, in recent years, has </w:t>
      </w:r>
      <w:r w:rsidR="00ED43BC">
        <w:t>transformed</w:t>
      </w:r>
      <w:r w:rsidRPr="001470C4">
        <w:t xml:space="preserve"> the study of biology</w:t>
      </w:r>
      <w:r w:rsidR="00ED43BC">
        <w:t xml:space="preserve"> </w:t>
      </w:r>
      <w:r w:rsidRPr="001470C4">
        <w:t>from a data-poor to a data-rich science. The use of biological data to identify, characterise and manage pests and diseases</w:t>
      </w:r>
      <w:r w:rsidR="00194F51">
        <w:t>, which</w:t>
      </w:r>
      <w:r w:rsidRPr="001470C4">
        <w:t xml:space="preserve"> is a central goal of biosecurity, has been greatly enhanced </w:t>
      </w:r>
      <w:proofErr w:type="gramStart"/>
      <w:r w:rsidRPr="001470C4">
        <w:t xml:space="preserve">through </w:t>
      </w:r>
      <w:r w:rsidR="000C3370">
        <w:t xml:space="preserve">the </w:t>
      </w:r>
      <w:r w:rsidRPr="001470C4">
        <w:t>use of</w:t>
      </w:r>
      <w:proofErr w:type="gramEnd"/>
      <w:r w:rsidRPr="001470C4">
        <w:t xml:space="preserve"> HTS technology. </w:t>
      </w:r>
    </w:p>
    <w:p w14:paraId="441A618A" w14:textId="66C099C7" w:rsidR="001470C4" w:rsidRPr="001470C4" w:rsidRDefault="001470C4" w:rsidP="00A269C6">
      <w:pPr>
        <w:pStyle w:val="ListBullet"/>
        <w:numPr>
          <w:ilvl w:val="0"/>
          <w:numId w:val="0"/>
        </w:numPr>
        <w:spacing w:after="160" w:line="360" w:lineRule="auto"/>
        <w:jc w:val="both"/>
      </w:pPr>
      <w:r>
        <w:t xml:space="preserve">Judicious application of HTS in </w:t>
      </w:r>
      <w:r w:rsidR="004A47FC">
        <w:t>biosecurity</w:t>
      </w:r>
      <w:r>
        <w:t xml:space="preserve"> allows the direct detection, </w:t>
      </w:r>
      <w:r w:rsidR="00207D46">
        <w:t xml:space="preserve">identification, </w:t>
      </w:r>
      <w:r>
        <w:t>investigation and characterisation of the genome sequences of various infectious agents</w:t>
      </w:r>
      <w:r w:rsidR="00CA3010">
        <w:t xml:space="preserve"> and destruct</w:t>
      </w:r>
      <w:r w:rsidR="0077111E">
        <w:t>ive pests</w:t>
      </w:r>
      <w:r>
        <w:t>, including elucidation of their role, relatedness</w:t>
      </w:r>
      <w:r w:rsidR="00CE2B01">
        <w:t xml:space="preserve">, </w:t>
      </w:r>
      <w:r w:rsidR="00207D46">
        <w:t xml:space="preserve">spatial distribution, </w:t>
      </w:r>
      <w:r w:rsidR="00CE2B01">
        <w:t>pathogenicity</w:t>
      </w:r>
      <w:r>
        <w:t xml:space="preserve"> and evolutionary aspects of </w:t>
      </w:r>
      <w:r w:rsidR="00CE2B01">
        <w:t xml:space="preserve">their </w:t>
      </w:r>
      <w:r>
        <w:t>biology. Furthermore, comparative sequencing studies o</w:t>
      </w:r>
      <w:r w:rsidR="28FAF7D9">
        <w:t>f</w:t>
      </w:r>
      <w:r>
        <w:t xml:space="preserve"> the genomes, exomes or transcriptomes of healthy and diseased cells and organisms provide more powerful diagnostic opportunities, as well as improved classification, forecasting and </w:t>
      </w:r>
      <w:r w:rsidR="009F65F7">
        <w:t>selection of chemical control</w:t>
      </w:r>
      <w:r>
        <w:t xml:space="preserve"> for many </w:t>
      </w:r>
      <w:r w:rsidR="00B16FC7">
        <w:t>pathogens and pests</w:t>
      </w:r>
      <w:r>
        <w:t xml:space="preserve">. HTS has applications also in the examination of </w:t>
      </w:r>
      <w:r w:rsidR="00284337">
        <w:t xml:space="preserve">pathogen </w:t>
      </w:r>
      <w:r>
        <w:t>species' composition where targeted loci can be sequenced simultaneously f</w:t>
      </w:r>
      <w:r w:rsidR="00D34D59">
        <w:t xml:space="preserve">or </w:t>
      </w:r>
      <w:r>
        <w:t>detection, comparison of taxa</w:t>
      </w:r>
      <w:r w:rsidR="00FA794B">
        <w:t>,</w:t>
      </w:r>
      <w:r>
        <w:t xml:space="preserve"> </w:t>
      </w:r>
      <w:r w:rsidR="00207D46">
        <w:t xml:space="preserve">epidemiological analysis, </w:t>
      </w:r>
      <w:r w:rsidR="00194F51">
        <w:t>and/</w:t>
      </w:r>
      <w:r>
        <w:t>or ecological studies. This can be applied equally to pest diagnostics specimens/parts of specimens</w:t>
      </w:r>
      <w:r w:rsidR="00326ECF">
        <w:t xml:space="preserve">, </w:t>
      </w:r>
      <w:r w:rsidR="009B74E9">
        <w:t xml:space="preserve">mixed </w:t>
      </w:r>
      <w:r w:rsidR="00326ECF">
        <w:t>contents of traps,</w:t>
      </w:r>
      <w:r>
        <w:t xml:space="preserve"> or environmental samples. </w:t>
      </w:r>
      <w:r w:rsidR="00FA794B">
        <w:t>Early detection of many high priority pests and diseases is crucial to reducing the risk of entry into Australia and minimising the chance of spread if entry were to occur.</w:t>
      </w:r>
    </w:p>
    <w:p w14:paraId="56C0E0A9" w14:textId="41D8E540" w:rsidR="29B36BAB" w:rsidRDefault="46CC8175" w:rsidP="00A269C6">
      <w:pPr>
        <w:pStyle w:val="ListBullet"/>
        <w:numPr>
          <w:ilvl w:val="0"/>
          <w:numId w:val="0"/>
        </w:numPr>
        <w:spacing w:after="160" w:line="360" w:lineRule="auto"/>
        <w:jc w:val="both"/>
        <w:rPr>
          <w:color w:val="FF0000"/>
        </w:rPr>
      </w:pPr>
      <w:r w:rsidRPr="00A269C6">
        <w:t xml:space="preserve">While HTS has many uses for </w:t>
      </w:r>
      <w:r w:rsidR="00207D46">
        <w:t>b</w:t>
      </w:r>
      <w:r w:rsidRPr="00A269C6">
        <w:t xml:space="preserve">iosecurity purposes, the data-rich outputs produced present challenges to reporting and policy. There is </w:t>
      </w:r>
      <w:r w:rsidR="00207D46">
        <w:t>a responsibility for</w:t>
      </w:r>
      <w:r w:rsidRPr="00A269C6">
        <w:t xml:space="preserve"> the reporting of diagnostic</w:t>
      </w:r>
      <w:r w:rsidR="11125007" w:rsidRPr="00A269C6">
        <w:t xml:space="preserve"> </w:t>
      </w:r>
      <w:r w:rsidR="00194F51">
        <w:t xml:space="preserve">HTS </w:t>
      </w:r>
      <w:r w:rsidRPr="00A269C6">
        <w:t xml:space="preserve">results by biosecurity laboratories to </w:t>
      </w:r>
      <w:r w:rsidR="00207D46">
        <w:t>provide</w:t>
      </w:r>
      <w:r w:rsidR="43C583A4" w:rsidRPr="00A269C6">
        <w:t xml:space="preserve"> assurance in </w:t>
      </w:r>
      <w:r w:rsidRPr="00A269C6">
        <w:t>the identification of pests and pathogens, including potentially new species.</w:t>
      </w:r>
      <w:r w:rsidR="5EDD77E6" w:rsidRPr="00A269C6">
        <w:t xml:space="preserve"> It is therefore </w:t>
      </w:r>
      <w:r w:rsidR="00194F51">
        <w:t xml:space="preserve">critical </w:t>
      </w:r>
      <w:r w:rsidR="5EDD77E6" w:rsidRPr="00A269C6">
        <w:t>that</w:t>
      </w:r>
      <w:r w:rsidR="00194F51">
        <w:t xml:space="preserve"> nationally agreed</w:t>
      </w:r>
      <w:r w:rsidR="5EDD77E6" w:rsidRPr="00A269C6">
        <w:t xml:space="preserve"> criteria are in place to establish minimum requirements needed before reporting the detection and identification of a biological species where HTS is the principal, or only, method of detection.</w:t>
      </w:r>
      <w:r w:rsidR="00E24487">
        <w:t xml:space="preserve"> </w:t>
      </w:r>
      <w:r w:rsidR="2A15AC40" w:rsidRPr="00A269C6">
        <w:t>Moreover, w</w:t>
      </w:r>
      <w:r w:rsidR="04F21A6E" w:rsidRPr="00A269C6">
        <w:t xml:space="preserve">hen diagnosing, identifying or naming an exotic pathogen or pest species through any detection method, the reporting laboratory is </w:t>
      </w:r>
      <w:r w:rsidR="00DA3A4D">
        <w:t>claiming</w:t>
      </w:r>
      <w:r w:rsidR="04F21A6E" w:rsidRPr="00A269C6">
        <w:t xml:space="preserve"> the </w:t>
      </w:r>
      <w:r w:rsidR="00194F51">
        <w:t xml:space="preserve">presence of the </w:t>
      </w:r>
      <w:r w:rsidR="04F21A6E" w:rsidRPr="00A269C6">
        <w:t xml:space="preserve">pathogen or pest </w:t>
      </w:r>
      <w:r w:rsidR="00EB0F71">
        <w:t>in the sample</w:t>
      </w:r>
      <w:r w:rsidR="6EB4BE42" w:rsidRPr="00A269C6">
        <w:t xml:space="preserve">. </w:t>
      </w:r>
      <w:r w:rsidR="00DA3A4D">
        <w:t>Government agencies</w:t>
      </w:r>
      <w:r w:rsidR="6899A8EE" w:rsidRPr="00A269C6">
        <w:t xml:space="preserve"> </w:t>
      </w:r>
      <w:r w:rsidR="04F21A6E" w:rsidRPr="00A269C6">
        <w:t xml:space="preserve">must </w:t>
      </w:r>
      <w:r w:rsidR="006C5955" w:rsidRPr="00A269C6">
        <w:t xml:space="preserve">then </w:t>
      </w:r>
      <w:r w:rsidR="04F21A6E" w:rsidRPr="00A269C6">
        <w:t xml:space="preserve">be </w:t>
      </w:r>
      <w:r w:rsidR="68FE4AED" w:rsidRPr="00A269C6">
        <w:t xml:space="preserve">confident </w:t>
      </w:r>
      <w:r w:rsidR="04F21A6E" w:rsidRPr="00A269C6">
        <w:t xml:space="preserve">to </w:t>
      </w:r>
      <w:r w:rsidR="04F21A6E">
        <w:t xml:space="preserve">defend </w:t>
      </w:r>
      <w:r w:rsidR="00EB0F71">
        <w:t>any</w:t>
      </w:r>
      <w:r w:rsidR="04F21A6E">
        <w:t xml:space="preserve"> national </w:t>
      </w:r>
      <w:r w:rsidR="4AB202FF">
        <w:t xml:space="preserve">and jurisdictional </w:t>
      </w:r>
      <w:r w:rsidR="04F21A6E">
        <w:t>response.</w:t>
      </w:r>
    </w:p>
    <w:p w14:paraId="3487041D" w14:textId="3AB5AB65" w:rsidR="00E24487" w:rsidRDefault="00624522" w:rsidP="00A269C6">
      <w:pPr>
        <w:pStyle w:val="ListBullet"/>
        <w:numPr>
          <w:ilvl w:val="0"/>
          <w:numId w:val="0"/>
        </w:numPr>
        <w:spacing w:after="160" w:line="360" w:lineRule="auto"/>
        <w:jc w:val="both"/>
      </w:pPr>
      <w:r>
        <w:t xml:space="preserve">Given the implications are large, the criteria for species detection and identification by HTS must be harmonised to </w:t>
      </w:r>
      <w:r w:rsidR="000831DD">
        <w:t>fit for purpose</w:t>
      </w:r>
      <w:r>
        <w:t xml:space="preserve"> principles across reporting laboratories nationally. </w:t>
      </w:r>
      <w:r w:rsidR="001470C4">
        <w:t xml:space="preserve">Genomic findings from HTS </w:t>
      </w:r>
      <w:r w:rsidR="00CA0A6F">
        <w:t>examinations</w:t>
      </w:r>
      <w:r w:rsidR="001470C4">
        <w:t xml:space="preserve"> must be defen</w:t>
      </w:r>
      <w:r w:rsidR="00194F51">
        <w:t>si</w:t>
      </w:r>
      <w:r w:rsidR="001470C4">
        <w:t>ble and reproducible. Setting standards for reportable observations and the evaluation of finding</w:t>
      </w:r>
      <w:r w:rsidR="000077D9">
        <w:t>s</w:t>
      </w:r>
      <w:r w:rsidR="001470C4">
        <w:t xml:space="preserve"> by technical expert</w:t>
      </w:r>
      <w:r w:rsidR="000077D9">
        <w:t>s</w:t>
      </w:r>
      <w:r w:rsidR="001470C4">
        <w:t xml:space="preserve"> will lead to </w:t>
      </w:r>
      <w:r w:rsidR="7B49A343">
        <w:t>confiden</w:t>
      </w:r>
      <w:r w:rsidR="001470C4">
        <w:t>t interpretation</w:t>
      </w:r>
      <w:r w:rsidR="006C5F09">
        <w:t>.</w:t>
      </w:r>
      <w:r w:rsidR="001470C4">
        <w:t xml:space="preserve"> </w:t>
      </w:r>
      <w:r w:rsidR="006C5F09">
        <w:t>I</w:t>
      </w:r>
      <w:r w:rsidR="001470C4">
        <w:t>mportantly</w:t>
      </w:r>
      <w:r w:rsidR="00E73A81">
        <w:t>,</w:t>
      </w:r>
      <w:r w:rsidR="006C5F09">
        <w:t xml:space="preserve"> </w:t>
      </w:r>
      <w:r w:rsidR="001470C4">
        <w:t xml:space="preserve">a </w:t>
      </w:r>
      <w:r w:rsidR="78AAF396">
        <w:t xml:space="preserve">robust </w:t>
      </w:r>
      <w:r w:rsidR="001470C4">
        <w:t xml:space="preserve">framework that allows for skills transfer between diagnosticians </w:t>
      </w:r>
      <w:r w:rsidR="006C5F09">
        <w:t xml:space="preserve">must be in place to ensure the continuity of skilled staff </w:t>
      </w:r>
      <w:r w:rsidR="001470C4">
        <w:t xml:space="preserve">without introducing variability in reporting. Establishing a </w:t>
      </w:r>
      <w:r w:rsidR="000831DD">
        <w:t xml:space="preserve">harmonised </w:t>
      </w:r>
      <w:r w:rsidR="001470C4">
        <w:t xml:space="preserve">approach to </w:t>
      </w:r>
      <w:r w:rsidR="00AE7F1D">
        <w:t xml:space="preserve">HTS use, </w:t>
      </w:r>
      <w:r w:rsidR="001470C4">
        <w:t>reporting</w:t>
      </w:r>
      <w:r w:rsidR="00AE7F1D">
        <w:t xml:space="preserve"> of results and </w:t>
      </w:r>
      <w:r w:rsidR="009C378C">
        <w:t>data stewardship</w:t>
      </w:r>
      <w:r w:rsidR="001470C4">
        <w:t xml:space="preserve"> </w:t>
      </w:r>
      <w:r w:rsidR="00FA794B">
        <w:t xml:space="preserve">also </w:t>
      </w:r>
      <w:r w:rsidR="00503CE1">
        <w:t xml:space="preserve">will </w:t>
      </w:r>
      <w:r w:rsidR="001470C4">
        <w:t xml:space="preserve">facilitate national confidence in individual laboratory </w:t>
      </w:r>
      <w:r w:rsidR="00D56D12">
        <w:t>results</w:t>
      </w:r>
      <w:r w:rsidR="00503CE1">
        <w:t xml:space="preserve">, </w:t>
      </w:r>
      <w:r w:rsidR="00A764C0">
        <w:t>in support of the intended testing purposes.</w:t>
      </w:r>
      <w:r w:rsidR="00E24487">
        <w:t xml:space="preserve"> </w:t>
      </w:r>
      <w:r w:rsidR="00C07B84">
        <w:t xml:space="preserve">Furthermore, </w:t>
      </w:r>
      <w:r w:rsidR="00C07B84">
        <w:lastRenderedPageBreak/>
        <w:t>the establishment of clear and easily interpretable HTS reports should help</w:t>
      </w:r>
      <w:r w:rsidR="00A764C0">
        <w:t xml:space="preserve"> respective</w:t>
      </w:r>
      <w:r w:rsidR="00C07B84">
        <w:t xml:space="preserve"> decision making in </w:t>
      </w:r>
      <w:r w:rsidR="00DA3A4D">
        <w:t>response to a detection</w:t>
      </w:r>
      <w:r w:rsidR="00FA794B">
        <w:t>,</w:t>
      </w:r>
      <w:r w:rsidR="00DA3A4D">
        <w:t xml:space="preserve"> such as movement controls,</w:t>
      </w:r>
      <w:r w:rsidR="00C07B84">
        <w:t xml:space="preserve"> informed consent on destruction, re-export, or further testing.</w:t>
      </w:r>
    </w:p>
    <w:p w14:paraId="452617BD" w14:textId="4C186EED" w:rsidR="000831DD" w:rsidRPr="00DA3E05" w:rsidRDefault="00DA3E05" w:rsidP="00A269C6">
      <w:pPr>
        <w:pStyle w:val="ListBullet"/>
        <w:numPr>
          <w:ilvl w:val="0"/>
          <w:numId w:val="0"/>
        </w:numPr>
        <w:spacing w:after="160" w:line="360" w:lineRule="auto"/>
        <w:jc w:val="both"/>
        <w:rPr>
          <w:b/>
          <w:bCs/>
          <w:color w:val="FF0000"/>
        </w:rPr>
      </w:pPr>
      <w:r>
        <w:rPr>
          <w:b/>
          <w:bCs/>
          <w:color w:val="FF0000"/>
        </w:rPr>
        <w:t xml:space="preserve">3.1 </w:t>
      </w:r>
      <w:r>
        <w:rPr>
          <w:b/>
          <w:bCs/>
          <w:color w:val="FF0000"/>
        </w:rPr>
        <w:tab/>
      </w:r>
      <w:r w:rsidR="000831DD" w:rsidRPr="00DA3E05">
        <w:rPr>
          <w:b/>
          <w:bCs/>
          <w:color w:val="FF0000"/>
        </w:rPr>
        <w:t>Policy Statement</w:t>
      </w:r>
    </w:p>
    <w:p w14:paraId="17593228" w14:textId="78ACCD1B" w:rsidR="000831DD" w:rsidRDefault="000831DD" w:rsidP="000831DD">
      <w:pPr>
        <w:pStyle w:val="ListBullet"/>
        <w:numPr>
          <w:ilvl w:val="0"/>
          <w:numId w:val="0"/>
        </w:numPr>
        <w:spacing w:before="100" w:beforeAutospacing="1" w:after="160" w:line="360" w:lineRule="auto"/>
        <w:jc w:val="both"/>
      </w:pPr>
      <w:r>
        <w:t xml:space="preserve">The implementation of this policy </w:t>
      </w:r>
      <w:r w:rsidR="00A764C0">
        <w:t xml:space="preserve">document </w:t>
      </w:r>
      <w:r>
        <w:t xml:space="preserve">will provide </w:t>
      </w:r>
      <w:r w:rsidR="00713BD7">
        <w:t xml:space="preserve">quality-assured reporting of HTS results and </w:t>
      </w:r>
      <w:r>
        <w:t xml:space="preserve">confidence </w:t>
      </w:r>
      <w:r w:rsidR="00A764C0">
        <w:t>to</w:t>
      </w:r>
      <w:r>
        <w:t xml:space="preserve"> regulators </w:t>
      </w:r>
      <w:r w:rsidR="00A764C0">
        <w:t>who use</w:t>
      </w:r>
      <w:r>
        <w:t xml:space="preserve"> HTS for diagnostics and biosecurity risk management decision making. </w:t>
      </w:r>
    </w:p>
    <w:p w14:paraId="53E5E97E" w14:textId="18457C3F" w:rsidR="000831DD" w:rsidRDefault="00A764C0" w:rsidP="000831DD">
      <w:pPr>
        <w:pStyle w:val="ListBullet"/>
        <w:numPr>
          <w:ilvl w:val="0"/>
          <w:numId w:val="0"/>
        </w:numPr>
        <w:spacing w:after="160" w:line="360" w:lineRule="auto"/>
        <w:jc w:val="both"/>
      </w:pPr>
      <w:r>
        <w:t>Biosecurity a</w:t>
      </w:r>
      <w:r w:rsidR="000831DD">
        <w:t xml:space="preserve">gencies responsible for regulatory biosecurity activities who wish to use HTS as part of their </w:t>
      </w:r>
      <w:r>
        <w:t xml:space="preserve">operational </w:t>
      </w:r>
      <w:r w:rsidR="000831DD">
        <w:t xml:space="preserve">workflows must ensure the required validation/verification has been conducted and must comply with the </w:t>
      </w:r>
      <w:hyperlink r:id="rId18">
        <w:r w:rsidR="000831DD" w:rsidRPr="4E521531">
          <w:rPr>
            <w:rStyle w:val="Hyperlink"/>
          </w:rPr>
          <w:t>HTS Standards and Guidelines</w:t>
        </w:r>
      </w:hyperlink>
      <w:r w:rsidR="000831DD">
        <w:t>.</w:t>
      </w:r>
    </w:p>
    <w:p w14:paraId="363B731F" w14:textId="59F28BBF" w:rsidR="000831DD" w:rsidRPr="00A269C6" w:rsidRDefault="000831DD" w:rsidP="000831DD">
      <w:pPr>
        <w:pStyle w:val="ListBullet"/>
        <w:numPr>
          <w:ilvl w:val="0"/>
          <w:numId w:val="0"/>
        </w:numPr>
        <w:spacing w:before="100" w:beforeAutospacing="1" w:after="160" w:line="360" w:lineRule="auto"/>
        <w:jc w:val="both"/>
      </w:pPr>
      <w:r w:rsidRPr="00A269C6">
        <w:t>It is not feasible to determine an all-encompassing policy regulating the downstream use of HTS to suit all circumstances and jurisdictions. The laboratory must develop supporting local</w:t>
      </w:r>
      <w:r w:rsidR="00A764C0">
        <w:t>-level</w:t>
      </w:r>
      <w:r w:rsidRPr="00A269C6">
        <w:t xml:space="preserve"> policies, guidelines, </w:t>
      </w:r>
      <w:r>
        <w:t xml:space="preserve">standard operating procedures, </w:t>
      </w:r>
      <w:r w:rsidRPr="00A269C6">
        <w:t>work instructions</w:t>
      </w:r>
      <w:r>
        <w:t>, staff training</w:t>
      </w:r>
      <w:r w:rsidRPr="00A269C6">
        <w:t xml:space="preserve"> and/or reference material as appropriate to meet the requirements in this policy. This </w:t>
      </w:r>
      <w:r>
        <w:t xml:space="preserve">document describes </w:t>
      </w:r>
      <w:r w:rsidR="00A82E01">
        <w:t xml:space="preserve">fit-for-purpose and </w:t>
      </w:r>
      <w:r>
        <w:t xml:space="preserve">best practices </w:t>
      </w:r>
      <w:r w:rsidR="008A7D01">
        <w:t>in</w:t>
      </w:r>
      <w:r>
        <w:t xml:space="preserve"> an over-arching set of specifications upon which </w:t>
      </w:r>
      <w:r w:rsidR="00A82E01">
        <w:t xml:space="preserve">these </w:t>
      </w:r>
      <w:r>
        <w:t>local policies should be based</w:t>
      </w:r>
      <w:r w:rsidRPr="00A269C6">
        <w:t>.</w:t>
      </w:r>
    </w:p>
    <w:p w14:paraId="3C1A5315" w14:textId="5B5F0A8C" w:rsidR="0B553DBB" w:rsidRDefault="0B553DBB">
      <w:r>
        <w:br w:type="page"/>
      </w:r>
    </w:p>
    <w:p w14:paraId="496D515F" w14:textId="05C8DF25" w:rsidR="17B78DC7" w:rsidRDefault="000831DD" w:rsidP="00DA3E05">
      <w:pPr>
        <w:pStyle w:val="Heading3"/>
        <w:numPr>
          <w:ilvl w:val="0"/>
          <w:numId w:val="15"/>
        </w:numPr>
        <w:spacing w:before="100" w:beforeAutospacing="1" w:after="160" w:line="360" w:lineRule="auto"/>
        <w:ind w:hanging="720"/>
        <w:rPr>
          <w:color w:val="FF0000"/>
        </w:rPr>
      </w:pPr>
      <w:bookmarkStart w:id="7" w:name="_Implementation_of_this"/>
      <w:bookmarkEnd w:id="7"/>
      <w:r>
        <w:rPr>
          <w:color w:val="FF0000"/>
        </w:rPr>
        <w:lastRenderedPageBreak/>
        <w:t xml:space="preserve">Principles and </w:t>
      </w:r>
      <w:r w:rsidR="008A7D01">
        <w:rPr>
          <w:color w:val="FF0000"/>
        </w:rPr>
        <w:t>i</w:t>
      </w:r>
      <w:r w:rsidR="17B78DC7" w:rsidRPr="0B553DBB">
        <w:rPr>
          <w:color w:val="FF0000"/>
        </w:rPr>
        <w:t>mplementation of this policy</w:t>
      </w:r>
    </w:p>
    <w:p w14:paraId="4E62CCF4" w14:textId="77777777" w:rsidR="00A764C0" w:rsidRDefault="00A764C0" w:rsidP="00A764C0">
      <w:pPr>
        <w:pStyle w:val="ListBullet"/>
        <w:numPr>
          <w:ilvl w:val="0"/>
          <w:numId w:val="0"/>
        </w:numPr>
        <w:spacing w:after="160" w:line="240" w:lineRule="auto"/>
      </w:pPr>
      <w:r>
        <w:t>HTS can be used in Biosecurity workflows including, but not limited to:</w:t>
      </w:r>
    </w:p>
    <w:p w14:paraId="3F5D8907" w14:textId="77777777" w:rsidR="00A764C0" w:rsidRDefault="00A764C0" w:rsidP="00A764C0">
      <w:pPr>
        <w:pStyle w:val="ListBullet"/>
        <w:ind w:firstLine="66"/>
      </w:pPr>
      <w:r>
        <w:t xml:space="preserve">surveillance, </w:t>
      </w:r>
    </w:p>
    <w:p w14:paraId="025EA9F6" w14:textId="77777777" w:rsidR="00A764C0" w:rsidRDefault="00A764C0" w:rsidP="00A764C0">
      <w:pPr>
        <w:pStyle w:val="ListBullet"/>
        <w:ind w:firstLine="66"/>
      </w:pPr>
      <w:r>
        <w:t xml:space="preserve">diagnostics, </w:t>
      </w:r>
    </w:p>
    <w:p w14:paraId="04AB02BC" w14:textId="77777777" w:rsidR="00A764C0" w:rsidRDefault="00A764C0" w:rsidP="00A764C0">
      <w:pPr>
        <w:pStyle w:val="ListBullet"/>
        <w:ind w:firstLine="66"/>
      </w:pPr>
      <w:r>
        <w:t xml:space="preserve">import/export compliance verification, </w:t>
      </w:r>
    </w:p>
    <w:p w14:paraId="2F949AE6" w14:textId="77777777" w:rsidR="00A764C0" w:rsidRDefault="00A764C0" w:rsidP="00A764C0">
      <w:pPr>
        <w:pStyle w:val="ListBullet"/>
        <w:ind w:firstLine="66"/>
      </w:pPr>
      <w:r>
        <w:t xml:space="preserve">area </w:t>
      </w:r>
      <w:r w:rsidRPr="0B553DBB">
        <w:t>proof-of-</w:t>
      </w:r>
      <w:r>
        <w:t>freedom.</w:t>
      </w:r>
    </w:p>
    <w:p w14:paraId="730747A7" w14:textId="5950B6BD" w:rsidR="00A764C0" w:rsidRDefault="00A764C0" w:rsidP="00746471">
      <w:pPr>
        <w:pStyle w:val="ListBullet"/>
        <w:numPr>
          <w:ilvl w:val="0"/>
          <w:numId w:val="0"/>
        </w:numPr>
        <w:spacing w:before="100" w:beforeAutospacing="1" w:after="160" w:line="360" w:lineRule="auto"/>
        <w:jc w:val="both"/>
      </w:pPr>
      <w:r>
        <w:t xml:space="preserve">When using HTS in </w:t>
      </w:r>
      <w:r w:rsidRPr="00981FC5">
        <w:rPr>
          <w:rFonts w:eastAsia="Calibri"/>
        </w:rPr>
        <w:t>the</w:t>
      </w:r>
      <w:r>
        <w:t xml:space="preserve"> above circumstances, the following principles must be considered and appropriately documented. </w:t>
      </w:r>
      <w:r w:rsidR="00A82E01">
        <w:t xml:space="preserve">As stated above, the </w:t>
      </w:r>
      <w:r w:rsidR="00A82E01" w:rsidRPr="00A269C6">
        <w:t>laboratory must develop supporting local</w:t>
      </w:r>
      <w:r w:rsidR="00A82E01">
        <w:t>-level</w:t>
      </w:r>
      <w:r w:rsidR="00A82E01" w:rsidRPr="00A269C6">
        <w:t xml:space="preserve"> policies, guidelines, </w:t>
      </w:r>
      <w:r w:rsidR="00A82E01">
        <w:t xml:space="preserve">standard operating procedures, </w:t>
      </w:r>
      <w:r w:rsidR="00A82E01" w:rsidRPr="00A269C6">
        <w:t>work instructions</w:t>
      </w:r>
      <w:r w:rsidR="00A82E01">
        <w:t>, staff training</w:t>
      </w:r>
      <w:r w:rsidR="00A82E01" w:rsidRPr="00A269C6">
        <w:t xml:space="preserve"> and/or reference material as appropriate to meet the requirements in this policy. This </w:t>
      </w:r>
      <w:r w:rsidR="00A82E01">
        <w:t>document describes an over-arching set of specifications upon which these local policies should be based</w:t>
      </w:r>
      <w:r w:rsidR="00A82E01" w:rsidRPr="00A269C6">
        <w:t>.</w:t>
      </w:r>
    </w:p>
    <w:p w14:paraId="5422F400" w14:textId="2C88212D" w:rsidR="000831DD" w:rsidRPr="00E80C0B" w:rsidRDefault="00DA3E05" w:rsidP="000831DD">
      <w:pPr>
        <w:pStyle w:val="Heading4"/>
        <w:spacing w:before="0" w:after="0" w:line="360" w:lineRule="auto"/>
        <w:rPr>
          <w:color w:val="FF0000"/>
        </w:rPr>
      </w:pPr>
      <w:r>
        <w:rPr>
          <w:color w:val="FF0000"/>
        </w:rPr>
        <w:t xml:space="preserve">4.1 </w:t>
      </w:r>
      <w:r>
        <w:rPr>
          <w:color w:val="FF0000"/>
        </w:rPr>
        <w:tab/>
      </w:r>
      <w:r w:rsidR="008424EA">
        <w:rPr>
          <w:color w:val="FF0000"/>
        </w:rPr>
        <w:t>Objectives and selection of appropriate methods</w:t>
      </w:r>
      <w:r w:rsidR="000831DD" w:rsidRPr="00E80C0B">
        <w:rPr>
          <w:color w:val="FF0000"/>
        </w:rPr>
        <w:t xml:space="preserve"> </w:t>
      </w:r>
    </w:p>
    <w:p w14:paraId="796E4415" w14:textId="24418596" w:rsidR="00781E4C" w:rsidRDefault="00781E4C" w:rsidP="000831DD">
      <w:pPr>
        <w:pStyle w:val="ListBullet"/>
        <w:numPr>
          <w:ilvl w:val="0"/>
          <w:numId w:val="0"/>
        </w:numPr>
        <w:spacing w:line="360" w:lineRule="auto"/>
        <w:jc w:val="both"/>
      </w:pPr>
      <w:r>
        <w:t>If undertaking HTS for the purpose of excluding notifiable pests or diseases, the testing laboratory must comply with existing policies that are applied to notifiable disease testing using any technique or discipline</w:t>
      </w:r>
      <w:r w:rsidR="009F402A">
        <w:t>, such as</w:t>
      </w:r>
      <w:r>
        <w:t xml:space="preserve"> requirements for prior approval by a CVO regarding notifiable disease of animals.</w:t>
      </w:r>
    </w:p>
    <w:p w14:paraId="5BF77525" w14:textId="7B1029AF" w:rsidR="000831DD" w:rsidRPr="00B158D6" w:rsidRDefault="000831DD" w:rsidP="000831DD">
      <w:pPr>
        <w:pStyle w:val="ListBullet"/>
        <w:numPr>
          <w:ilvl w:val="0"/>
          <w:numId w:val="0"/>
        </w:numPr>
        <w:spacing w:line="360" w:lineRule="auto"/>
        <w:jc w:val="both"/>
      </w:pPr>
      <w:r>
        <w:t>T</w:t>
      </w:r>
      <w:r w:rsidRPr="4E521531">
        <w:t xml:space="preserve">o optimise </w:t>
      </w:r>
      <w:r w:rsidR="008A7D01">
        <w:t xml:space="preserve">technical </w:t>
      </w:r>
      <w:r w:rsidRPr="4E521531">
        <w:t>variables according to the goals</w:t>
      </w:r>
      <w:r>
        <w:t>, t</w:t>
      </w:r>
      <w:r w:rsidRPr="4E521531">
        <w:t>he objective</w:t>
      </w:r>
      <w:r w:rsidR="008A7D01">
        <w:t>(s)</w:t>
      </w:r>
      <w:r w:rsidRPr="4E521531">
        <w:t xml:space="preserve"> of </w:t>
      </w:r>
      <w:r w:rsidR="008A7D01">
        <w:t xml:space="preserve">the </w:t>
      </w:r>
      <w:r>
        <w:t>application of HTS</w:t>
      </w:r>
      <w:r w:rsidRPr="4E521531">
        <w:t xml:space="preserve"> in diagnoses must be clearly defined prior to commencing HTS. This includes selecting appropriate </w:t>
      </w:r>
      <w:r>
        <w:t xml:space="preserve">HTS </w:t>
      </w:r>
      <w:r w:rsidRPr="4E521531">
        <w:t xml:space="preserve">methods, platforms and bioinformatics to suit the </w:t>
      </w:r>
      <w:r>
        <w:t xml:space="preserve">diagnostic </w:t>
      </w:r>
      <w:r w:rsidRPr="4E521531">
        <w:t xml:space="preserve">objective. These selections must be based upon obtaining suitable metrics for the objective, according to the </w:t>
      </w:r>
      <w:hyperlink r:id="rId19">
        <w:r w:rsidRPr="4E521531">
          <w:rPr>
            <w:rStyle w:val="Hyperlink"/>
          </w:rPr>
          <w:t>HTS Standards and Guidelines</w:t>
        </w:r>
      </w:hyperlink>
      <w:r w:rsidR="00781E4C">
        <w:t>.</w:t>
      </w:r>
    </w:p>
    <w:p w14:paraId="3F5601C8" w14:textId="52A51114" w:rsidR="000831DD" w:rsidRPr="00E80C0B" w:rsidRDefault="00DA3E05" w:rsidP="000831DD">
      <w:pPr>
        <w:pStyle w:val="Heading4"/>
        <w:spacing w:before="0" w:after="0" w:line="360" w:lineRule="auto"/>
        <w:rPr>
          <w:color w:val="FF0000"/>
        </w:rPr>
      </w:pPr>
      <w:r>
        <w:rPr>
          <w:color w:val="FF0000"/>
        </w:rPr>
        <w:t>4.2</w:t>
      </w:r>
      <w:r>
        <w:rPr>
          <w:color w:val="FF0000"/>
        </w:rPr>
        <w:tab/>
      </w:r>
      <w:r w:rsidR="000831DD" w:rsidRPr="00E80C0B">
        <w:rPr>
          <w:color w:val="FF0000"/>
        </w:rPr>
        <w:t>Sampling and collection</w:t>
      </w:r>
    </w:p>
    <w:p w14:paraId="618F1A5D" w14:textId="77777777" w:rsidR="000831DD" w:rsidRDefault="000831DD" w:rsidP="000831DD">
      <w:pPr>
        <w:pStyle w:val="ListBullet"/>
        <w:numPr>
          <w:ilvl w:val="0"/>
          <w:numId w:val="0"/>
        </w:numPr>
        <w:spacing w:line="360" w:lineRule="auto"/>
        <w:jc w:val="both"/>
      </w:pPr>
      <w:r w:rsidRPr="4E521531">
        <w:t xml:space="preserve">Samples and collection must comply with the </w:t>
      </w:r>
      <w:hyperlink r:id="rId20">
        <w:r w:rsidRPr="4E521531">
          <w:rPr>
            <w:rStyle w:val="Hyperlink"/>
          </w:rPr>
          <w:t>HTS Standards and Guidelines</w:t>
        </w:r>
      </w:hyperlink>
      <w:r>
        <w:t xml:space="preserve"> </w:t>
      </w:r>
      <w:r w:rsidRPr="4E521531">
        <w:t xml:space="preserve">and with the laboratory’s standard protocols for sample collection and quality </w:t>
      </w:r>
      <w:r>
        <w:t xml:space="preserve">control </w:t>
      </w:r>
      <w:r w:rsidRPr="4E521531">
        <w:t>for nucleic acid techniques</w:t>
      </w:r>
      <w:r>
        <w:t xml:space="preserve"> (see also </w:t>
      </w:r>
      <w:hyperlink r:id="rId21" w:history="1">
        <w:r w:rsidRPr="00935E79">
          <w:rPr>
            <w:rStyle w:val="Hyperlink"/>
          </w:rPr>
          <w:t>Guidelines for nucleic acid detection techniques</w:t>
        </w:r>
      </w:hyperlink>
      <w:r>
        <w:t>)</w:t>
      </w:r>
      <w:r w:rsidRPr="4E521531">
        <w:t>.</w:t>
      </w:r>
    </w:p>
    <w:p w14:paraId="49F35147" w14:textId="02450B38" w:rsidR="000831DD" w:rsidRPr="00E80C0B" w:rsidRDefault="00DA3E05" w:rsidP="000831DD">
      <w:pPr>
        <w:pStyle w:val="Heading4"/>
        <w:spacing w:before="0" w:after="0" w:line="360" w:lineRule="auto"/>
        <w:rPr>
          <w:color w:val="FF0000"/>
        </w:rPr>
      </w:pPr>
      <w:r>
        <w:rPr>
          <w:color w:val="FF0000"/>
        </w:rPr>
        <w:t>4.3</w:t>
      </w:r>
      <w:r>
        <w:rPr>
          <w:color w:val="FF0000"/>
        </w:rPr>
        <w:tab/>
      </w:r>
      <w:r w:rsidR="000831DD" w:rsidRPr="00E80C0B">
        <w:rPr>
          <w:color w:val="FF0000"/>
        </w:rPr>
        <w:t>Validation/verification</w:t>
      </w:r>
    </w:p>
    <w:p w14:paraId="1681F56D" w14:textId="58FB182E" w:rsidR="000831DD" w:rsidRPr="00130A2F" w:rsidRDefault="000831DD" w:rsidP="000831DD">
      <w:pPr>
        <w:pStyle w:val="ListBullet"/>
        <w:numPr>
          <w:ilvl w:val="0"/>
          <w:numId w:val="0"/>
        </w:numPr>
        <w:spacing w:line="360" w:lineRule="auto"/>
        <w:jc w:val="both"/>
      </w:pPr>
      <w:r w:rsidRPr="4E521531">
        <w:t xml:space="preserve">Validation/verification processes must comply with the </w:t>
      </w:r>
      <w:hyperlink r:id="rId22">
        <w:r w:rsidRPr="4E521531">
          <w:rPr>
            <w:rStyle w:val="Hyperlink"/>
          </w:rPr>
          <w:t>HTS Standards and Guidelines</w:t>
        </w:r>
      </w:hyperlink>
      <w:r>
        <w:t xml:space="preserve"> </w:t>
      </w:r>
      <w:r w:rsidRPr="4E521531">
        <w:t>and with the laboratory’s standard protocols for assay validation. Any deviations from validated techniques must be documented and justified in the records as part of the retained data</w:t>
      </w:r>
      <w:r w:rsidRPr="4E521531">
        <w:rPr>
          <w:color w:val="FF0000"/>
        </w:rPr>
        <w:t xml:space="preserve"> </w:t>
      </w:r>
      <w:r w:rsidRPr="00E80C0B">
        <w:t xml:space="preserve">(see </w:t>
      </w:r>
      <w:hyperlink w:anchor="_HTS_data" w:history="1">
        <w:r w:rsidRPr="008A7D01">
          <w:rPr>
            <w:rStyle w:val="Hyperlink"/>
          </w:rPr>
          <w:t>HTS Data</w:t>
        </w:r>
      </w:hyperlink>
      <w:r w:rsidRPr="00E80C0B">
        <w:t xml:space="preserve"> below). </w:t>
      </w:r>
    </w:p>
    <w:p w14:paraId="12B107E7" w14:textId="77777777" w:rsidR="000831DD" w:rsidRDefault="000831DD" w:rsidP="000831DD">
      <w:pPr>
        <w:spacing w:before="0" w:after="160" w:line="360" w:lineRule="auto"/>
        <w:jc w:val="both"/>
      </w:pPr>
      <w:r w:rsidRPr="4E521531">
        <w:t xml:space="preserve">Laboratories must determine if there are any appropriate proficiency testing programs to demonstrate validity of their processes. If no formal programs are appropriate, the laboratory must have some means of demonstrating capability </w:t>
      </w:r>
      <w:r>
        <w:t xml:space="preserve">and staff competency </w:t>
      </w:r>
      <w:r w:rsidRPr="4E521531">
        <w:t>and should consider an in-house or inter-laboratory demonstration of proficiency and inter-laboratory/inter-personnel comparison.</w:t>
      </w:r>
    </w:p>
    <w:p w14:paraId="2C88F053" w14:textId="616B269B" w:rsidR="000831DD" w:rsidRPr="00E80C0B" w:rsidRDefault="00DA3E05" w:rsidP="000831DD">
      <w:pPr>
        <w:pStyle w:val="Heading4"/>
        <w:spacing w:before="0" w:after="0" w:line="360" w:lineRule="auto"/>
        <w:jc w:val="both"/>
        <w:rPr>
          <w:color w:val="FF0000"/>
        </w:rPr>
      </w:pPr>
      <w:r>
        <w:rPr>
          <w:color w:val="FF0000"/>
        </w:rPr>
        <w:lastRenderedPageBreak/>
        <w:t>4.4</w:t>
      </w:r>
      <w:r>
        <w:rPr>
          <w:color w:val="FF0000"/>
        </w:rPr>
        <w:tab/>
      </w:r>
      <w:r w:rsidR="000831DD" w:rsidRPr="00E80C0B">
        <w:rPr>
          <w:color w:val="FF0000"/>
        </w:rPr>
        <w:t>Accreditation</w:t>
      </w:r>
    </w:p>
    <w:p w14:paraId="1C787DF7" w14:textId="77777777" w:rsidR="000831DD" w:rsidRDefault="000831DD" w:rsidP="000831DD">
      <w:pPr>
        <w:spacing w:before="0" w:after="160" w:line="360" w:lineRule="auto"/>
        <w:jc w:val="both"/>
      </w:pPr>
      <w:r w:rsidRPr="4E521531">
        <w:t xml:space="preserve">Accreditation by NATA is recommended for frequently used HTS techniques for a particular purpose. </w:t>
      </w:r>
      <w:r>
        <w:t>Although t</w:t>
      </w:r>
      <w:r w:rsidRPr="4E521531">
        <w:t>his is not mandated and is at the discretion of the laboratory</w:t>
      </w:r>
      <w:r>
        <w:t>, a</w:t>
      </w:r>
      <w:r w:rsidRPr="4E521531">
        <w:t xml:space="preserve">ccreditation demonstrates quality assurance, thus generating trust and confidence. Accreditation may be </w:t>
      </w:r>
      <w:r w:rsidRPr="00935E79">
        <w:t xml:space="preserve">required specifically if using HTS for </w:t>
      </w:r>
      <w:r>
        <w:t xml:space="preserve">some </w:t>
      </w:r>
      <w:r w:rsidRPr="00935E79">
        <w:t xml:space="preserve">regulatory purposes, for example </w:t>
      </w:r>
      <w:r>
        <w:t xml:space="preserve">certain </w:t>
      </w:r>
      <w:r w:rsidRPr="00935E79">
        <w:t>m</w:t>
      </w:r>
      <w:r w:rsidRPr="4E521531">
        <w:t xml:space="preserve">arket assurance programs. Further information about the accreditation process can be found at </w:t>
      </w:r>
      <w:hyperlink r:id="rId23" w:history="1">
        <w:r w:rsidRPr="00935E79">
          <w:rPr>
            <w:rStyle w:val="Hyperlink"/>
          </w:rPr>
          <w:t>https://nata.com.au/</w:t>
        </w:r>
      </w:hyperlink>
      <w:r w:rsidRPr="4E521531">
        <w:t>.</w:t>
      </w:r>
    </w:p>
    <w:p w14:paraId="11A857DB" w14:textId="77F572DE" w:rsidR="17B78DC7" w:rsidRDefault="17B78DC7" w:rsidP="00E80C0B">
      <w:pPr>
        <w:pStyle w:val="ListBullet"/>
        <w:numPr>
          <w:ilvl w:val="0"/>
          <w:numId w:val="0"/>
        </w:numPr>
        <w:spacing w:before="100" w:beforeAutospacing="1" w:after="160" w:line="360" w:lineRule="auto"/>
        <w:jc w:val="both"/>
      </w:pPr>
      <w:r>
        <w:t>Key considerations for implementing this policy include:</w:t>
      </w:r>
    </w:p>
    <w:p w14:paraId="64E1037C" w14:textId="667D19E1" w:rsidR="17B78DC7" w:rsidRDefault="17B78DC7" w:rsidP="00EC65A4">
      <w:pPr>
        <w:pStyle w:val="ListBullet"/>
        <w:spacing w:before="100" w:beforeAutospacing="1" w:after="160" w:line="360" w:lineRule="auto"/>
        <w:ind w:left="709" w:hanging="283"/>
        <w:jc w:val="both"/>
      </w:pPr>
      <w:r>
        <w:t>Ensuring a clear objective for the activity and understanding of action</w:t>
      </w:r>
      <w:r w:rsidR="00DA3A4D">
        <w:t>s</w:t>
      </w:r>
      <w:r>
        <w:t xml:space="preserve"> and implications</w:t>
      </w:r>
      <w:r w:rsidR="00EC65A4">
        <w:t xml:space="preserve"> </w:t>
      </w:r>
      <w:r>
        <w:t>following a result that indicates a potential biosecurity risk</w:t>
      </w:r>
    </w:p>
    <w:p w14:paraId="687E8E8E" w14:textId="75213F75" w:rsidR="17B78DC7" w:rsidRDefault="17B78DC7" w:rsidP="00EC65A4">
      <w:pPr>
        <w:pStyle w:val="ListBullet"/>
        <w:spacing w:before="100" w:beforeAutospacing="1" w:after="160" w:line="360" w:lineRule="auto"/>
        <w:ind w:left="709" w:hanging="283"/>
        <w:jc w:val="both"/>
      </w:pPr>
      <w:r>
        <w:t>Trust and acceptance of HTS by the decision makers and associated stakeholder groups</w:t>
      </w:r>
    </w:p>
    <w:p w14:paraId="1FA56D67" w14:textId="38470ED2" w:rsidR="17B78DC7" w:rsidRDefault="17B78DC7" w:rsidP="00EC65A4">
      <w:pPr>
        <w:pStyle w:val="ListBullet"/>
        <w:spacing w:before="100" w:beforeAutospacing="1" w:after="160" w:line="360" w:lineRule="auto"/>
        <w:ind w:left="709" w:hanging="283"/>
        <w:jc w:val="both"/>
      </w:pPr>
      <w:r>
        <w:t xml:space="preserve">Cost-benefit and value of using HTS versus </w:t>
      </w:r>
      <w:r w:rsidR="00DA3A4D">
        <w:t>existing</w:t>
      </w:r>
      <w:r>
        <w:t xml:space="preserve"> </w:t>
      </w:r>
      <w:r w:rsidR="00482DE3">
        <w:t xml:space="preserve">or conventional </w:t>
      </w:r>
      <w:r>
        <w:t xml:space="preserve">tools or approaches </w:t>
      </w:r>
    </w:p>
    <w:p w14:paraId="725584CE" w14:textId="0723A654" w:rsidR="17B78DC7" w:rsidRDefault="17B78DC7" w:rsidP="00EC65A4">
      <w:pPr>
        <w:pStyle w:val="ListBullet"/>
        <w:spacing w:after="160" w:line="360" w:lineRule="auto"/>
        <w:ind w:left="709" w:hanging="284"/>
        <w:jc w:val="both"/>
      </w:pPr>
      <w:r>
        <w:t>The role and level of responsibility passed to any third</w:t>
      </w:r>
      <w:r w:rsidR="00D978CE">
        <w:t>-</w:t>
      </w:r>
      <w:r>
        <w:t>party service providers (such as sequence generation, sequence analyses or data storage provider)</w:t>
      </w:r>
    </w:p>
    <w:p w14:paraId="781D1CC3" w14:textId="496511CB" w:rsidR="17B78DC7" w:rsidRDefault="00DA3A4D" w:rsidP="00EC65A4">
      <w:pPr>
        <w:pStyle w:val="ListBullet"/>
        <w:numPr>
          <w:ilvl w:val="0"/>
          <w:numId w:val="13"/>
        </w:numPr>
        <w:spacing w:after="160" w:line="360" w:lineRule="auto"/>
        <w:ind w:left="1134" w:hanging="284"/>
        <w:jc w:val="both"/>
      </w:pPr>
      <w:r>
        <w:t>Guidelines must be in place</w:t>
      </w:r>
      <w:r w:rsidR="17B78DC7">
        <w:t xml:space="preserve"> for selection</w:t>
      </w:r>
      <w:r>
        <w:t xml:space="preserve"> of,</w:t>
      </w:r>
      <w:r w:rsidR="17B78DC7">
        <w:t xml:space="preserve"> and </w:t>
      </w:r>
      <w:r>
        <w:t xml:space="preserve">the </w:t>
      </w:r>
      <w:r w:rsidR="17B78DC7">
        <w:t>expected policies of</w:t>
      </w:r>
      <w:r>
        <w:t>,</w:t>
      </w:r>
      <w:r w:rsidR="17B78DC7">
        <w:t xml:space="preserve"> any third</w:t>
      </w:r>
      <w:r w:rsidR="00D978CE">
        <w:t>-</w:t>
      </w:r>
      <w:r w:rsidR="17B78DC7">
        <w:t>party service provider. A third</w:t>
      </w:r>
      <w:r w:rsidR="00D978CE">
        <w:t>-</w:t>
      </w:r>
      <w:r w:rsidR="17B78DC7">
        <w:t xml:space="preserve">party provider should have quality </w:t>
      </w:r>
      <w:r w:rsidR="00482DE3">
        <w:t xml:space="preserve">management </w:t>
      </w:r>
      <w:r w:rsidR="17B78DC7">
        <w:t xml:space="preserve">accreditation </w:t>
      </w:r>
      <w:r w:rsidR="00D978CE">
        <w:t xml:space="preserve">or other level of proven quality assurance, </w:t>
      </w:r>
      <w:r w:rsidR="17B78DC7">
        <w:t>appropriate to the service being provided</w:t>
      </w:r>
      <w:r>
        <w:t xml:space="preserve"> and</w:t>
      </w:r>
      <w:r w:rsidR="17B78DC7">
        <w:t xml:space="preserve"> for the HTS technique being </w:t>
      </w:r>
      <w:proofErr w:type="gramStart"/>
      <w:r w:rsidR="17B78DC7">
        <w:t>considered, and</w:t>
      </w:r>
      <w:proofErr w:type="gramEnd"/>
      <w:r w:rsidR="17B78DC7">
        <w:t xml:space="preserve"> demonstrate compliance with the laboratory/jurisdictional policy of quality standards and data confidentiality and management.  </w:t>
      </w:r>
      <w:r w:rsidR="00D978CE">
        <w:t>Foremost, l</w:t>
      </w:r>
      <w:r w:rsidR="17B78DC7">
        <w:t>aboratories should consider accredited third parties compliant with appropriate ISO documentation</w:t>
      </w:r>
    </w:p>
    <w:p w14:paraId="4B17A00B" w14:textId="4FDCAD14" w:rsidR="17B78DC7" w:rsidRDefault="17B78DC7" w:rsidP="00EC65A4">
      <w:pPr>
        <w:pStyle w:val="ListBullet"/>
        <w:spacing w:before="100" w:beforeAutospacing="1" w:after="160" w:line="360" w:lineRule="auto"/>
        <w:ind w:left="709" w:hanging="283"/>
        <w:jc w:val="both"/>
      </w:pPr>
      <w:r>
        <w:t xml:space="preserve">Compliance with State and National regulations regarding </w:t>
      </w:r>
      <w:proofErr w:type="gramStart"/>
      <w:r>
        <w:t>off-shore</w:t>
      </w:r>
      <w:proofErr w:type="gramEnd"/>
      <w:r>
        <w:t xml:space="preserve"> </w:t>
      </w:r>
      <w:r w:rsidR="00DA3A4D">
        <w:t xml:space="preserve">cybersecurity for </w:t>
      </w:r>
      <w:r>
        <w:t xml:space="preserve">data creation and storage </w:t>
      </w:r>
    </w:p>
    <w:p w14:paraId="0EC16F87" w14:textId="1F720C87" w:rsidR="17B78DC7" w:rsidRDefault="17B78DC7" w:rsidP="00EC65A4">
      <w:pPr>
        <w:pStyle w:val="ListBullet"/>
        <w:spacing w:before="100" w:beforeAutospacing="1" w:after="160" w:line="360" w:lineRule="auto"/>
        <w:ind w:left="709" w:hanging="283"/>
        <w:jc w:val="both"/>
      </w:pPr>
      <w:r>
        <w:t>Legal considerations of confidentiality and handling/retention</w:t>
      </w:r>
      <w:r w:rsidR="00824BBB">
        <w:t xml:space="preserve"> of client data</w:t>
      </w:r>
    </w:p>
    <w:p w14:paraId="0419FDE6" w14:textId="4C60A8F7" w:rsidR="17B78DC7" w:rsidRDefault="17B78DC7" w:rsidP="00EC65A4">
      <w:pPr>
        <w:pStyle w:val="ListBullet"/>
        <w:spacing w:before="100" w:beforeAutospacing="1" w:after="160" w:line="360" w:lineRule="auto"/>
        <w:ind w:left="709" w:hanging="283"/>
        <w:jc w:val="both"/>
      </w:pPr>
      <w:r>
        <w:t xml:space="preserve">Compliance with </w:t>
      </w:r>
      <w:r w:rsidR="00935E79">
        <w:t>Commonwealth and</w:t>
      </w:r>
      <w:r>
        <w:t xml:space="preserve"> jurisdictional governance framework for diagnostic activities</w:t>
      </w:r>
    </w:p>
    <w:p w14:paraId="55571C21" w14:textId="3928F4BF" w:rsidR="17B78DC7" w:rsidRDefault="17B78DC7" w:rsidP="00EC65A4">
      <w:pPr>
        <w:pStyle w:val="ListBullet"/>
        <w:spacing w:before="100" w:beforeAutospacing="1" w:after="160" w:line="360" w:lineRule="auto"/>
        <w:ind w:left="709" w:hanging="283"/>
        <w:jc w:val="both"/>
      </w:pPr>
      <w:r>
        <w:t>Existence and documentation of agreed</w:t>
      </w:r>
      <w:r w:rsidR="00935E79">
        <w:t xml:space="preserve">-upon documented </w:t>
      </w:r>
      <w:r>
        <w:t>protocols and sampling designs to meet the risk management objective</w:t>
      </w:r>
    </w:p>
    <w:p w14:paraId="579DFADE" w14:textId="2EC643AD" w:rsidR="17B78DC7" w:rsidRDefault="17B78DC7" w:rsidP="00EC65A4">
      <w:pPr>
        <w:pStyle w:val="ListBullet"/>
        <w:spacing w:before="100" w:beforeAutospacing="1" w:after="160" w:line="360" w:lineRule="auto"/>
        <w:ind w:left="709" w:hanging="283"/>
        <w:jc w:val="both"/>
      </w:pPr>
      <w:r>
        <w:t>Laboratory proficiency testing and quality assurance requirements</w:t>
      </w:r>
    </w:p>
    <w:p w14:paraId="364979A3" w14:textId="006AB14D" w:rsidR="17B78DC7" w:rsidRDefault="17B78DC7" w:rsidP="00EC65A4">
      <w:pPr>
        <w:pStyle w:val="ListBullet"/>
        <w:spacing w:before="100" w:beforeAutospacing="1" w:after="160" w:line="360" w:lineRule="auto"/>
        <w:ind w:left="709" w:hanging="283"/>
        <w:jc w:val="both"/>
      </w:pPr>
      <w:r>
        <w:t>Guidance on, and capability for, interpreting results and maintaining availability of appropriate infrastructure, systems and expertise</w:t>
      </w:r>
    </w:p>
    <w:p w14:paraId="260A5CAC" w14:textId="50F40E0B" w:rsidR="17B78DC7" w:rsidRDefault="17B78DC7" w:rsidP="00EC65A4">
      <w:pPr>
        <w:pStyle w:val="ListBullet"/>
        <w:spacing w:before="100" w:beforeAutospacing="1" w:after="160" w:line="360" w:lineRule="auto"/>
        <w:ind w:left="709" w:hanging="283"/>
        <w:jc w:val="both"/>
      </w:pPr>
      <w:r>
        <w:lastRenderedPageBreak/>
        <w:t>Training requirements for staff involved at all stages of the workflow</w:t>
      </w:r>
    </w:p>
    <w:p w14:paraId="30B42A6C" w14:textId="455E9B8C" w:rsidR="00131D05" w:rsidRPr="00131D05" w:rsidRDefault="00EC65A4" w:rsidP="00EB4A79">
      <w:pPr>
        <w:pStyle w:val="ListBullet"/>
        <w:spacing w:before="100" w:beforeAutospacing="1" w:after="160" w:line="360" w:lineRule="auto"/>
        <w:ind w:left="567" w:hanging="141"/>
        <w:jc w:val="both"/>
      </w:pPr>
      <w:r>
        <w:t xml:space="preserve">   </w:t>
      </w:r>
      <w:r w:rsidR="17B78DC7">
        <w:t>Data sharing requirements and agreements</w:t>
      </w:r>
      <w:r w:rsidR="00E80C0B">
        <w:t>.</w:t>
      </w:r>
    </w:p>
    <w:p w14:paraId="221BB1DD" w14:textId="77777777" w:rsidR="00EB0F71" w:rsidRDefault="00EB0F71">
      <w:pPr>
        <w:spacing w:before="0" w:after="0"/>
        <w:rPr>
          <w:rFonts w:eastAsia="Times New Roman"/>
          <w:b/>
          <w:bCs/>
          <w:color w:val="FF0000"/>
          <w:sz w:val="26"/>
        </w:rPr>
      </w:pPr>
      <w:r>
        <w:rPr>
          <w:color w:val="FF0000"/>
        </w:rPr>
        <w:br w:type="page"/>
      </w:r>
    </w:p>
    <w:p w14:paraId="76AE33C0" w14:textId="2ED3E621" w:rsidR="00131D05" w:rsidRPr="00E80C0B" w:rsidRDefault="00131D05" w:rsidP="00016BE6">
      <w:pPr>
        <w:pStyle w:val="Heading3"/>
        <w:numPr>
          <w:ilvl w:val="0"/>
          <w:numId w:val="15"/>
        </w:numPr>
        <w:spacing w:before="0" w:after="160"/>
        <w:ind w:hanging="720"/>
        <w:rPr>
          <w:color w:val="FF0000"/>
        </w:rPr>
      </w:pPr>
      <w:bookmarkStart w:id="8" w:name="_Reporting_HTS_results"/>
      <w:bookmarkEnd w:id="8"/>
      <w:r w:rsidRPr="00E80C0B">
        <w:rPr>
          <w:color w:val="FF0000"/>
        </w:rPr>
        <w:lastRenderedPageBreak/>
        <w:t>Reporting HTS results</w:t>
      </w:r>
    </w:p>
    <w:p w14:paraId="5D0BE6BD" w14:textId="02163F78" w:rsidR="28B9E77A" w:rsidRPr="009B3F50" w:rsidRDefault="28B9E77A" w:rsidP="00E80C0B">
      <w:pPr>
        <w:spacing w:before="0" w:after="160" w:line="360" w:lineRule="auto"/>
        <w:jc w:val="both"/>
        <w:rPr>
          <w:rFonts w:asciiTheme="minorHAnsi" w:hAnsiTheme="minorHAnsi" w:cstheme="minorHAnsi"/>
        </w:rPr>
      </w:pPr>
      <w:r w:rsidRPr="009B3F50">
        <w:rPr>
          <w:rFonts w:asciiTheme="minorHAnsi" w:hAnsiTheme="minorHAnsi" w:cstheme="minorHAnsi"/>
        </w:rPr>
        <w:t>The laboratory must have a standardised reporting format</w:t>
      </w:r>
      <w:r w:rsidR="60EF9F91" w:rsidRPr="009B3F50">
        <w:rPr>
          <w:rFonts w:asciiTheme="minorHAnsi" w:hAnsiTheme="minorHAnsi" w:cstheme="minorHAnsi"/>
        </w:rPr>
        <w:t xml:space="preserve"> for </w:t>
      </w:r>
      <w:r w:rsidR="00482DE3">
        <w:rPr>
          <w:rFonts w:asciiTheme="minorHAnsi" w:hAnsiTheme="minorHAnsi" w:cstheme="minorHAnsi"/>
        </w:rPr>
        <w:t>biosecurity HTS processes</w:t>
      </w:r>
      <w:r w:rsidRPr="009B3F50">
        <w:rPr>
          <w:rFonts w:asciiTheme="minorHAnsi" w:hAnsiTheme="minorHAnsi" w:cstheme="minorHAnsi"/>
        </w:rPr>
        <w:t xml:space="preserve">. This might be reported to a </w:t>
      </w:r>
      <w:r w:rsidR="00EB0F71" w:rsidRPr="009B3F50">
        <w:rPr>
          <w:rFonts w:asciiTheme="minorHAnsi" w:hAnsiTheme="minorHAnsi" w:cstheme="minorHAnsi"/>
        </w:rPr>
        <w:t>case</w:t>
      </w:r>
      <w:r w:rsidRPr="009B3F50">
        <w:rPr>
          <w:rFonts w:asciiTheme="minorHAnsi" w:hAnsiTheme="minorHAnsi" w:cstheme="minorHAnsi"/>
        </w:rPr>
        <w:t xml:space="preserve"> manager or </w:t>
      </w:r>
      <w:r w:rsidR="0FFA4B95" w:rsidRPr="009B3F50">
        <w:rPr>
          <w:rFonts w:asciiTheme="minorHAnsi" w:hAnsiTheme="minorHAnsi" w:cstheme="minorHAnsi"/>
        </w:rPr>
        <w:t xml:space="preserve">be </w:t>
      </w:r>
      <w:r w:rsidRPr="009B3F50">
        <w:rPr>
          <w:rFonts w:asciiTheme="minorHAnsi" w:hAnsiTheme="minorHAnsi" w:cstheme="minorHAnsi"/>
        </w:rPr>
        <w:t xml:space="preserve">retained </w:t>
      </w:r>
      <w:r w:rsidR="4D1E9AFA" w:rsidRPr="009B3F50">
        <w:rPr>
          <w:rFonts w:asciiTheme="minorHAnsi" w:hAnsiTheme="minorHAnsi" w:cstheme="minorHAnsi"/>
        </w:rPr>
        <w:t>by the person(s) conducting the HTS depending upon the laboratory workflow</w:t>
      </w:r>
      <w:r w:rsidR="092D8B42" w:rsidRPr="009B3F50">
        <w:rPr>
          <w:rFonts w:asciiTheme="minorHAnsi" w:hAnsiTheme="minorHAnsi" w:cstheme="minorHAnsi"/>
        </w:rPr>
        <w:t>.</w:t>
      </w:r>
      <w:r w:rsidR="00EB0F71" w:rsidRPr="009B3F50">
        <w:rPr>
          <w:rFonts w:asciiTheme="minorHAnsi" w:hAnsiTheme="minorHAnsi" w:cstheme="minorHAnsi"/>
        </w:rPr>
        <w:t xml:space="preserve"> </w:t>
      </w:r>
      <w:r w:rsidR="002235ED">
        <w:rPr>
          <w:rFonts w:asciiTheme="minorHAnsi" w:hAnsiTheme="minorHAnsi" w:cstheme="minorHAnsi"/>
        </w:rPr>
        <w:t xml:space="preserve">This report format should be retained as a record, in addition to work sheets, quality records and other work-flow documents, and is not intended to replace any standardised overall diagnostic test report but could be used as a basis for the final test report if no other test methods or pathological examinations were conducted.  </w:t>
      </w:r>
      <w:r w:rsidR="00EB0F71" w:rsidRPr="009B3F50">
        <w:rPr>
          <w:rFonts w:asciiTheme="minorHAnsi" w:hAnsiTheme="minorHAnsi" w:cstheme="minorHAnsi"/>
        </w:rPr>
        <w:t xml:space="preserve">The case manager </w:t>
      </w:r>
      <w:r w:rsidR="002235ED">
        <w:rPr>
          <w:rFonts w:asciiTheme="minorHAnsi" w:hAnsiTheme="minorHAnsi" w:cstheme="minorHAnsi"/>
        </w:rPr>
        <w:t>should</w:t>
      </w:r>
      <w:r w:rsidR="002235ED" w:rsidRPr="009B3F50">
        <w:rPr>
          <w:rFonts w:asciiTheme="minorHAnsi" w:hAnsiTheme="minorHAnsi" w:cstheme="minorHAnsi"/>
        </w:rPr>
        <w:t xml:space="preserve"> </w:t>
      </w:r>
      <w:r w:rsidR="00EB0F71" w:rsidRPr="009B3F50">
        <w:rPr>
          <w:rFonts w:asciiTheme="minorHAnsi" w:hAnsiTheme="minorHAnsi" w:cstheme="minorHAnsi"/>
        </w:rPr>
        <w:t>determine the appropriate reporting to external parties</w:t>
      </w:r>
      <w:r w:rsidR="002235ED">
        <w:rPr>
          <w:rFonts w:asciiTheme="minorHAnsi" w:hAnsiTheme="minorHAnsi" w:cstheme="minorHAnsi"/>
        </w:rPr>
        <w:t>/clients</w:t>
      </w:r>
      <w:r w:rsidR="00EB0F71" w:rsidRPr="009B3F50">
        <w:rPr>
          <w:rFonts w:asciiTheme="minorHAnsi" w:hAnsiTheme="minorHAnsi" w:cstheme="minorHAnsi"/>
        </w:rPr>
        <w:t xml:space="preserve">, which may include an option for </w:t>
      </w:r>
      <w:r w:rsidR="00E250F1">
        <w:rPr>
          <w:rFonts w:asciiTheme="minorHAnsi" w:hAnsiTheme="minorHAnsi" w:cstheme="minorHAnsi"/>
        </w:rPr>
        <w:t xml:space="preserve">requesting </w:t>
      </w:r>
      <w:r w:rsidR="00EB0F71" w:rsidRPr="009B3F50">
        <w:rPr>
          <w:rFonts w:asciiTheme="minorHAnsi" w:hAnsiTheme="minorHAnsi" w:cstheme="minorHAnsi"/>
        </w:rPr>
        <w:t xml:space="preserve">more detailed information from the </w:t>
      </w:r>
      <w:r w:rsidR="00D978CE">
        <w:rPr>
          <w:rFonts w:asciiTheme="minorHAnsi" w:hAnsiTheme="minorHAnsi" w:cstheme="minorHAnsi"/>
        </w:rPr>
        <w:t xml:space="preserve">HTS </w:t>
      </w:r>
      <w:r w:rsidR="00EB0F71" w:rsidRPr="009B3F50">
        <w:rPr>
          <w:rFonts w:asciiTheme="minorHAnsi" w:hAnsiTheme="minorHAnsi" w:cstheme="minorHAnsi"/>
        </w:rPr>
        <w:t>report.</w:t>
      </w:r>
    </w:p>
    <w:p w14:paraId="2449ECE3" w14:textId="2BE8FFC4" w:rsidR="092D8B42" w:rsidRPr="009B3F50" w:rsidRDefault="092D8B42" w:rsidP="00E250F1">
      <w:pPr>
        <w:spacing w:before="0" w:after="160" w:line="360" w:lineRule="auto"/>
        <w:jc w:val="both"/>
        <w:rPr>
          <w:rFonts w:asciiTheme="minorHAnsi" w:hAnsiTheme="minorHAnsi" w:cstheme="minorHAnsi"/>
        </w:rPr>
      </w:pPr>
      <w:r w:rsidRPr="009B3F50">
        <w:rPr>
          <w:rFonts w:asciiTheme="minorHAnsi" w:hAnsiTheme="minorHAnsi" w:cstheme="minorHAnsi"/>
        </w:rPr>
        <w:t>The standardised report must include, at a minimum</w:t>
      </w:r>
      <w:r w:rsidR="7F72A120" w:rsidRPr="009B3F50">
        <w:rPr>
          <w:rFonts w:asciiTheme="minorHAnsi" w:hAnsiTheme="minorHAnsi" w:cstheme="minorHAnsi"/>
        </w:rPr>
        <w:t>:</w:t>
      </w:r>
    </w:p>
    <w:p w14:paraId="510D5136" w14:textId="75200706" w:rsidR="7F72A120" w:rsidRPr="009B3F50" w:rsidRDefault="7F72A120" w:rsidP="00E250F1">
      <w:pPr>
        <w:pStyle w:val="ListBullet"/>
        <w:spacing w:after="160" w:line="360" w:lineRule="auto"/>
        <w:ind w:left="709"/>
        <w:jc w:val="both"/>
        <w:rPr>
          <w:rFonts w:eastAsia="Aptos"/>
          <w:lang w:val="en-GB"/>
        </w:rPr>
      </w:pPr>
      <w:r w:rsidRPr="009B3F50">
        <w:rPr>
          <w:rFonts w:eastAsia="Aptos"/>
        </w:rPr>
        <w:t>Sample information, either a</w:t>
      </w:r>
      <w:r w:rsidR="61746276" w:rsidRPr="009B3F50">
        <w:rPr>
          <w:rFonts w:eastAsia="Aptos"/>
        </w:rPr>
        <w:t>n accession</w:t>
      </w:r>
      <w:r w:rsidRPr="009B3F50">
        <w:rPr>
          <w:rFonts w:eastAsia="Aptos"/>
        </w:rPr>
        <w:t xml:space="preserve"> </w:t>
      </w:r>
      <w:r w:rsidR="532B0895" w:rsidRPr="009B3F50">
        <w:rPr>
          <w:rFonts w:eastAsia="Aptos"/>
        </w:rPr>
        <w:t>l</w:t>
      </w:r>
      <w:r w:rsidRPr="009B3F50">
        <w:rPr>
          <w:rFonts w:eastAsia="Aptos"/>
        </w:rPr>
        <w:t>ink to source sample</w:t>
      </w:r>
      <w:r w:rsidR="51A3956E" w:rsidRPr="009B3F50">
        <w:rPr>
          <w:rFonts w:eastAsia="Aptos"/>
        </w:rPr>
        <w:t>/case</w:t>
      </w:r>
      <w:r w:rsidRPr="009B3F50">
        <w:rPr>
          <w:rFonts w:eastAsia="Aptos"/>
        </w:rPr>
        <w:t xml:space="preserve"> through </w:t>
      </w:r>
      <w:r w:rsidR="001E11F6">
        <w:rPr>
          <w:rFonts w:eastAsia="Aptos"/>
        </w:rPr>
        <w:t>a</w:t>
      </w:r>
      <w:r w:rsidR="002235ED">
        <w:rPr>
          <w:rFonts w:eastAsia="Aptos"/>
        </w:rPr>
        <w:t xml:space="preserve"> </w:t>
      </w:r>
      <w:proofErr w:type="gramStart"/>
      <w:r w:rsidR="002235ED">
        <w:rPr>
          <w:rFonts w:eastAsia="Aptos"/>
        </w:rPr>
        <w:t>laboratory  information</w:t>
      </w:r>
      <w:proofErr w:type="gramEnd"/>
      <w:r w:rsidR="002235ED">
        <w:rPr>
          <w:rFonts w:eastAsia="Aptos"/>
        </w:rPr>
        <w:t xml:space="preserve"> management system (</w:t>
      </w:r>
      <w:r w:rsidRPr="009B3F50">
        <w:rPr>
          <w:rFonts w:eastAsia="Aptos"/>
        </w:rPr>
        <w:t>LIMS</w:t>
      </w:r>
      <w:r w:rsidR="002235ED">
        <w:rPr>
          <w:rFonts w:eastAsia="Aptos"/>
        </w:rPr>
        <w:t>)</w:t>
      </w:r>
      <w:r w:rsidR="1957DA4D" w:rsidRPr="009B3F50">
        <w:rPr>
          <w:rFonts w:eastAsia="Aptos"/>
        </w:rPr>
        <w:t xml:space="preserve">, </w:t>
      </w:r>
      <w:r w:rsidRPr="009B3F50">
        <w:rPr>
          <w:rFonts w:eastAsia="Aptos"/>
        </w:rPr>
        <w:t>or details of material supplied for HTS</w:t>
      </w:r>
    </w:p>
    <w:p w14:paraId="38BE968E" w14:textId="553EA18F" w:rsidR="443574BC" w:rsidRPr="009B3F50" w:rsidRDefault="443574BC" w:rsidP="00E250F1">
      <w:pPr>
        <w:pStyle w:val="ListBullet"/>
        <w:spacing w:after="160" w:line="360" w:lineRule="auto"/>
        <w:ind w:left="709"/>
        <w:jc w:val="both"/>
      </w:pPr>
      <w:r w:rsidRPr="009B3F50">
        <w:t>Type of sample/subsample/test product etc. supplied for HTS</w:t>
      </w:r>
    </w:p>
    <w:p w14:paraId="6CF90C9C" w14:textId="610EE19C" w:rsidR="1286B161" w:rsidRPr="009B3F50" w:rsidRDefault="1286B161" w:rsidP="00E250F1">
      <w:pPr>
        <w:pStyle w:val="ListBullet"/>
        <w:spacing w:after="160" w:line="360" w:lineRule="auto"/>
        <w:ind w:left="709"/>
        <w:jc w:val="both"/>
      </w:pPr>
      <w:r w:rsidRPr="009B3F50">
        <w:t xml:space="preserve">Date of receipt of sample for initiation of HTS process (may be different from date of receipt </w:t>
      </w:r>
      <w:r w:rsidR="4EAE3442" w:rsidRPr="009B3F50">
        <w:t>by laboratory)</w:t>
      </w:r>
    </w:p>
    <w:p w14:paraId="5650DF93" w14:textId="64C547CA" w:rsidR="4EAE3442" w:rsidRPr="009B3F50" w:rsidRDefault="4EAE3442" w:rsidP="00E250F1">
      <w:pPr>
        <w:pStyle w:val="ListBullet"/>
        <w:spacing w:after="160" w:line="360" w:lineRule="auto"/>
        <w:ind w:left="709"/>
        <w:jc w:val="both"/>
        <w:rPr>
          <w:rFonts w:eastAsia="Aptos"/>
          <w:lang w:val="en-GB"/>
        </w:rPr>
      </w:pPr>
      <w:r w:rsidRPr="009B3F50">
        <w:rPr>
          <w:rFonts w:eastAsia="Aptos"/>
        </w:rPr>
        <w:t>Task/</w:t>
      </w:r>
      <w:r w:rsidR="00935E79" w:rsidRPr="009B3F50">
        <w:rPr>
          <w:rFonts w:eastAsia="Aptos"/>
        </w:rPr>
        <w:t>O</w:t>
      </w:r>
      <w:r w:rsidR="136F7ED8" w:rsidRPr="009B3F50">
        <w:rPr>
          <w:rFonts w:eastAsia="Aptos"/>
        </w:rPr>
        <w:t>bjective/</w:t>
      </w:r>
      <w:r w:rsidRPr="009B3F50">
        <w:rPr>
          <w:rFonts w:eastAsia="Aptos"/>
        </w:rPr>
        <w:t xml:space="preserve">Aim/Query, what this HTS </w:t>
      </w:r>
      <w:r w:rsidR="00E250F1">
        <w:rPr>
          <w:rFonts w:eastAsia="Aptos"/>
        </w:rPr>
        <w:t>task</w:t>
      </w:r>
      <w:r w:rsidRPr="009B3F50">
        <w:rPr>
          <w:rFonts w:eastAsia="Aptos"/>
        </w:rPr>
        <w:t xml:space="preserve"> </w:t>
      </w:r>
      <w:r w:rsidR="63DDB657" w:rsidRPr="009B3F50">
        <w:rPr>
          <w:rFonts w:eastAsia="Aptos"/>
        </w:rPr>
        <w:t xml:space="preserve">is </w:t>
      </w:r>
      <w:r w:rsidRPr="009B3F50">
        <w:rPr>
          <w:rFonts w:eastAsia="Aptos"/>
        </w:rPr>
        <w:t>intended to achieve</w:t>
      </w:r>
    </w:p>
    <w:p w14:paraId="7BB7A6AA" w14:textId="22763EAC" w:rsidR="4EAE3442" w:rsidRPr="009B3F50" w:rsidRDefault="4EAE3442" w:rsidP="00E250F1">
      <w:pPr>
        <w:pStyle w:val="ListBullet"/>
        <w:spacing w:after="160" w:line="360" w:lineRule="auto"/>
        <w:ind w:left="709"/>
        <w:jc w:val="both"/>
        <w:rPr>
          <w:rFonts w:eastAsia="Aptos"/>
          <w:lang w:val="en-GB"/>
        </w:rPr>
      </w:pPr>
      <w:r w:rsidRPr="009B3F50">
        <w:rPr>
          <w:rFonts w:eastAsia="Aptos"/>
        </w:rPr>
        <w:t>Main findings, summary of pertinent findings (not intended to replace detailed worksheets/analyses records)</w:t>
      </w:r>
    </w:p>
    <w:p w14:paraId="08350559" w14:textId="1B2B914D" w:rsidR="4EAE3442" w:rsidRPr="009B3F50" w:rsidRDefault="4EAE3442" w:rsidP="00E250F1">
      <w:pPr>
        <w:pStyle w:val="ListBullet"/>
        <w:spacing w:after="160" w:line="360" w:lineRule="auto"/>
        <w:ind w:left="709"/>
        <w:jc w:val="both"/>
        <w:rPr>
          <w:rFonts w:eastAsia="Aptos"/>
          <w:lang w:val="en-GB"/>
        </w:rPr>
      </w:pPr>
      <w:r w:rsidRPr="009B3F50">
        <w:rPr>
          <w:rFonts w:eastAsia="Aptos"/>
        </w:rPr>
        <w:t xml:space="preserve">Interpretation </w:t>
      </w:r>
      <w:r w:rsidR="630C0F93" w:rsidRPr="009B3F50">
        <w:rPr>
          <w:rFonts w:eastAsia="Aptos"/>
        </w:rPr>
        <w:t>and</w:t>
      </w:r>
      <w:r w:rsidRPr="009B3F50">
        <w:rPr>
          <w:rFonts w:eastAsia="Aptos"/>
        </w:rPr>
        <w:t xml:space="preserve"> Conclusion summary, a lay-person summary of interpretation </w:t>
      </w:r>
      <w:r w:rsidR="44D19B5A" w:rsidRPr="009B3F50">
        <w:rPr>
          <w:rFonts w:eastAsia="Aptos"/>
        </w:rPr>
        <w:t>and</w:t>
      </w:r>
      <w:r w:rsidRPr="009B3F50">
        <w:rPr>
          <w:rFonts w:eastAsia="Aptos"/>
        </w:rPr>
        <w:t xml:space="preserve"> conclusions</w:t>
      </w:r>
    </w:p>
    <w:p w14:paraId="722D59FF" w14:textId="26FE02E2" w:rsidR="11A5046A" w:rsidRPr="009B3F50" w:rsidRDefault="00E264A9" w:rsidP="00E250F1">
      <w:pPr>
        <w:pStyle w:val="ListBullet"/>
        <w:spacing w:after="160" w:line="360" w:lineRule="auto"/>
        <w:ind w:left="709"/>
        <w:jc w:val="both"/>
        <w:rPr>
          <w:rFonts w:eastAsia="Aptos"/>
        </w:rPr>
      </w:pPr>
      <w:r>
        <w:rPr>
          <w:rFonts w:eastAsia="Aptos"/>
        </w:rPr>
        <w:t>Method parameters</w:t>
      </w:r>
      <w:r w:rsidR="11A5046A" w:rsidRPr="009B3F50">
        <w:rPr>
          <w:rFonts w:eastAsia="Aptos"/>
        </w:rPr>
        <w:t xml:space="preserve"> (including chemistry, hardware, software and reference database versions): not intended to replace worksheets but more to provide basic level information to reader of report who may compare with other reports</w:t>
      </w:r>
    </w:p>
    <w:p w14:paraId="439C20EF" w14:textId="3F329590" w:rsidR="4EAE3442" w:rsidRPr="009B3F50" w:rsidRDefault="4EAE3442" w:rsidP="00E250F1">
      <w:pPr>
        <w:pStyle w:val="ListBullet"/>
        <w:spacing w:after="160" w:line="360" w:lineRule="auto"/>
        <w:ind w:left="709"/>
        <w:jc w:val="both"/>
        <w:rPr>
          <w:rFonts w:eastAsia="Aptos"/>
        </w:rPr>
      </w:pPr>
      <w:r w:rsidRPr="009B3F50">
        <w:rPr>
          <w:rFonts w:eastAsia="Aptos"/>
        </w:rPr>
        <w:t xml:space="preserve">Disclaimer/caveats/limitations about using current chemistry, software pipelines, reference databases that may be superseded </w:t>
      </w:r>
      <w:proofErr w:type="gramStart"/>
      <w:r w:rsidRPr="009B3F50">
        <w:rPr>
          <w:rFonts w:eastAsia="Aptos"/>
        </w:rPr>
        <w:t xml:space="preserve">at a later </w:t>
      </w:r>
      <w:r w:rsidR="00551618">
        <w:rPr>
          <w:rFonts w:eastAsia="Aptos"/>
        </w:rPr>
        <w:t>time</w:t>
      </w:r>
      <w:proofErr w:type="gramEnd"/>
      <w:r w:rsidR="69AD378F" w:rsidRPr="009B3F50">
        <w:rPr>
          <w:rFonts w:eastAsia="Aptos"/>
        </w:rPr>
        <w:t xml:space="preserve">, use of </w:t>
      </w:r>
      <w:r w:rsidR="6A92CE40" w:rsidRPr="009B3F50">
        <w:rPr>
          <w:rFonts w:eastAsia="Aptos"/>
        </w:rPr>
        <w:t xml:space="preserve">public </w:t>
      </w:r>
      <w:r w:rsidR="69AD378F" w:rsidRPr="009B3F50">
        <w:rPr>
          <w:rFonts w:eastAsia="Aptos"/>
        </w:rPr>
        <w:t xml:space="preserve">databases that contain data that </w:t>
      </w:r>
      <w:r w:rsidR="3DE26B21" w:rsidRPr="009B3F50">
        <w:rPr>
          <w:rFonts w:eastAsia="Aptos"/>
        </w:rPr>
        <w:t>ha</w:t>
      </w:r>
      <w:r w:rsidR="1AFFA32C" w:rsidRPr="009B3F50">
        <w:rPr>
          <w:rFonts w:eastAsia="Aptos"/>
        </w:rPr>
        <w:t>ve</w:t>
      </w:r>
      <w:r w:rsidR="69AD378F" w:rsidRPr="009B3F50">
        <w:rPr>
          <w:rFonts w:eastAsia="Aptos"/>
        </w:rPr>
        <w:t xml:space="preserve"> not been verified or confirmed </w:t>
      </w:r>
      <w:r w:rsidR="7F31D2D1" w:rsidRPr="009B3F50">
        <w:rPr>
          <w:rFonts w:eastAsia="Aptos"/>
        </w:rPr>
        <w:t>by the laboratory issuing this report</w:t>
      </w:r>
    </w:p>
    <w:p w14:paraId="1F6687FA" w14:textId="5E1B62C9" w:rsidR="56FED857" w:rsidRPr="009B3F50" w:rsidRDefault="56FED857" w:rsidP="00E250F1">
      <w:pPr>
        <w:pStyle w:val="ListBullet"/>
        <w:spacing w:after="160" w:line="360" w:lineRule="auto"/>
        <w:ind w:left="709"/>
        <w:jc w:val="both"/>
        <w:rPr>
          <w:rFonts w:eastAsia="Aptos"/>
          <w:lang w:val="en-GB"/>
        </w:rPr>
      </w:pPr>
      <w:r w:rsidRPr="009B3F50">
        <w:rPr>
          <w:rFonts w:eastAsia="Aptos"/>
        </w:rPr>
        <w:t>Storage location of data and analyses</w:t>
      </w:r>
      <w:r w:rsidR="6A1AA14D" w:rsidRPr="009B3F50">
        <w:rPr>
          <w:rFonts w:eastAsia="Aptos"/>
        </w:rPr>
        <w:t xml:space="preserve"> if stored in single location </w:t>
      </w:r>
      <w:proofErr w:type="gramStart"/>
      <w:r w:rsidR="6A1AA14D" w:rsidRPr="009B3F50">
        <w:rPr>
          <w:rFonts w:eastAsia="Aptos"/>
        </w:rPr>
        <w:t>long-term,</w:t>
      </w:r>
      <w:r w:rsidR="65C286B4" w:rsidRPr="009B3F50">
        <w:rPr>
          <w:rFonts w:eastAsia="Aptos"/>
        </w:rPr>
        <w:t xml:space="preserve"> or</w:t>
      </w:r>
      <w:proofErr w:type="gramEnd"/>
      <w:r w:rsidR="65C286B4" w:rsidRPr="009B3F50">
        <w:rPr>
          <w:rFonts w:eastAsia="Aptos"/>
        </w:rPr>
        <w:t xml:space="preserve"> </w:t>
      </w:r>
      <w:r w:rsidR="7F1C322D" w:rsidRPr="009B3F50">
        <w:rPr>
          <w:rFonts w:eastAsia="Aptos"/>
        </w:rPr>
        <w:t>contact custodian of these records</w:t>
      </w:r>
      <w:r w:rsidR="36403663" w:rsidRPr="009B3F50">
        <w:rPr>
          <w:rFonts w:eastAsia="Aptos"/>
        </w:rPr>
        <w:t xml:space="preserve"> </w:t>
      </w:r>
      <w:r w:rsidRPr="009B3F50">
        <w:rPr>
          <w:rFonts w:eastAsia="Aptos"/>
        </w:rPr>
        <w:t>if later archived</w:t>
      </w:r>
      <w:r w:rsidR="001E11F6">
        <w:rPr>
          <w:rFonts w:eastAsia="Aptos"/>
        </w:rPr>
        <w:t xml:space="preserve"> (refer </w:t>
      </w:r>
      <w:hyperlink w:anchor="_7.2_Data_storage" w:history="1">
        <w:r w:rsidR="001E11F6" w:rsidRPr="002C7987">
          <w:rPr>
            <w:rStyle w:val="Hyperlink"/>
            <w:rFonts w:eastAsia="Aptos"/>
          </w:rPr>
          <w:t>to section 7.2</w:t>
        </w:r>
      </w:hyperlink>
      <w:r w:rsidR="001E11F6">
        <w:rPr>
          <w:rFonts w:eastAsia="Aptos"/>
        </w:rPr>
        <w:t>)</w:t>
      </w:r>
      <w:r w:rsidRPr="009B3F50">
        <w:rPr>
          <w:rFonts w:eastAsia="Aptos"/>
        </w:rPr>
        <w:t xml:space="preserve">. </w:t>
      </w:r>
    </w:p>
    <w:p w14:paraId="1F0970C5" w14:textId="3A4B1C9D" w:rsidR="4C9D5ECB" w:rsidRPr="009B3F50" w:rsidRDefault="4C9D5ECB" w:rsidP="00E250F1">
      <w:pPr>
        <w:pStyle w:val="ListBullet"/>
        <w:spacing w:after="160" w:line="360" w:lineRule="auto"/>
        <w:ind w:left="709"/>
        <w:jc w:val="both"/>
        <w:rPr>
          <w:rFonts w:eastAsia="Aptos"/>
          <w:lang w:val="en-GB"/>
        </w:rPr>
      </w:pPr>
      <w:r w:rsidRPr="009B3F50">
        <w:rPr>
          <w:rFonts w:eastAsia="Aptos"/>
        </w:rPr>
        <w:t>Name</w:t>
      </w:r>
      <w:r w:rsidR="00BC4B73">
        <w:rPr>
          <w:rFonts w:eastAsia="Aptos"/>
        </w:rPr>
        <w:t>/signature</w:t>
      </w:r>
      <w:r w:rsidRPr="009B3F50">
        <w:rPr>
          <w:rFonts w:eastAsia="Aptos"/>
        </w:rPr>
        <w:t xml:space="preserve"> of person completing the report and date of completing the report</w:t>
      </w:r>
    </w:p>
    <w:p w14:paraId="6956FA57" w14:textId="14F292DF" w:rsidR="2B255BCE" w:rsidRPr="009B3F50" w:rsidRDefault="2B255BCE" w:rsidP="00E80C0B">
      <w:pPr>
        <w:spacing w:before="0" w:after="160" w:line="360" w:lineRule="auto"/>
        <w:jc w:val="both"/>
        <w:rPr>
          <w:rFonts w:asciiTheme="minorHAnsi" w:eastAsia="Aptos" w:hAnsiTheme="minorHAnsi" w:cstheme="minorHAnsi"/>
          <w:color w:val="FF0000"/>
        </w:rPr>
      </w:pPr>
      <w:r w:rsidRPr="009B3F50">
        <w:rPr>
          <w:rFonts w:asciiTheme="minorHAnsi" w:eastAsia="Aptos" w:hAnsiTheme="minorHAnsi" w:cstheme="minorHAnsi"/>
        </w:rPr>
        <w:t>It is recommended that the laboratory create a template report or a checklist for the reporting process.</w:t>
      </w:r>
      <w:r w:rsidRPr="009B3F50">
        <w:rPr>
          <w:rFonts w:asciiTheme="minorHAnsi" w:eastAsia="Aptos" w:hAnsiTheme="minorHAnsi" w:cstheme="minorHAnsi"/>
          <w:color w:val="FF0000"/>
        </w:rPr>
        <w:t xml:space="preserve"> </w:t>
      </w:r>
      <w:r w:rsidR="00D47C1E" w:rsidRPr="009B3F50">
        <w:rPr>
          <w:rFonts w:asciiTheme="minorHAnsi" w:eastAsia="Aptos" w:hAnsiTheme="minorHAnsi" w:cstheme="minorHAnsi"/>
          <w:color w:val="000000" w:themeColor="text1"/>
        </w:rPr>
        <w:t xml:space="preserve">An example of a template is suggested in </w:t>
      </w:r>
      <w:hyperlink w:anchor="_Appendix_C:_Example" w:history="1">
        <w:r w:rsidR="00D47C1E" w:rsidRPr="002C7987">
          <w:rPr>
            <w:rStyle w:val="Hyperlink"/>
            <w:rFonts w:asciiTheme="minorHAnsi" w:eastAsia="Aptos" w:hAnsiTheme="minorHAnsi" w:cstheme="minorHAnsi"/>
          </w:rPr>
          <w:t>Appendix C</w:t>
        </w:r>
      </w:hyperlink>
      <w:r w:rsidR="00D47C1E" w:rsidRPr="009B3F50">
        <w:rPr>
          <w:rFonts w:asciiTheme="minorHAnsi" w:eastAsia="Aptos" w:hAnsiTheme="minorHAnsi" w:cstheme="minorHAnsi"/>
          <w:color w:val="000000" w:themeColor="text1"/>
        </w:rPr>
        <w:t>.</w:t>
      </w:r>
    </w:p>
    <w:p w14:paraId="3377F555" w14:textId="7B2F50F3" w:rsidR="00131D05" w:rsidRPr="009B3F50" w:rsidRDefault="00016BE6" w:rsidP="00E80C0B">
      <w:pPr>
        <w:pStyle w:val="Heading4"/>
        <w:spacing w:before="0" w:after="0" w:line="360" w:lineRule="auto"/>
        <w:jc w:val="both"/>
        <w:rPr>
          <w:rFonts w:asciiTheme="minorHAnsi" w:hAnsiTheme="minorHAnsi" w:cstheme="minorHAnsi"/>
          <w:color w:val="FF0000"/>
        </w:rPr>
      </w:pPr>
      <w:r>
        <w:rPr>
          <w:rFonts w:asciiTheme="minorHAnsi" w:hAnsiTheme="minorHAnsi" w:cstheme="minorHAnsi"/>
          <w:color w:val="FF0000"/>
        </w:rPr>
        <w:lastRenderedPageBreak/>
        <w:t xml:space="preserve">5.1 </w:t>
      </w:r>
      <w:r>
        <w:rPr>
          <w:rFonts w:asciiTheme="minorHAnsi" w:hAnsiTheme="minorHAnsi" w:cstheme="minorHAnsi"/>
          <w:color w:val="FF0000"/>
        </w:rPr>
        <w:tab/>
      </w:r>
      <w:r w:rsidR="00131D05" w:rsidRPr="009B3F50">
        <w:rPr>
          <w:rFonts w:asciiTheme="minorHAnsi" w:hAnsiTheme="minorHAnsi" w:cstheme="minorHAnsi"/>
          <w:color w:val="FF0000"/>
        </w:rPr>
        <w:t>Client data</w:t>
      </w:r>
      <w:r w:rsidR="1DECB02A" w:rsidRPr="009B3F50">
        <w:rPr>
          <w:rFonts w:asciiTheme="minorHAnsi" w:hAnsiTheme="minorHAnsi" w:cstheme="minorHAnsi"/>
          <w:color w:val="FF0000"/>
        </w:rPr>
        <w:t xml:space="preserve"> </w:t>
      </w:r>
    </w:p>
    <w:p w14:paraId="4756276D" w14:textId="44095F53" w:rsidR="2C13BFC4" w:rsidRPr="009B3F50" w:rsidRDefault="2C13BFC4" w:rsidP="00E80C0B">
      <w:pPr>
        <w:spacing w:before="0" w:after="160" w:line="360" w:lineRule="auto"/>
        <w:jc w:val="both"/>
        <w:rPr>
          <w:rFonts w:asciiTheme="minorHAnsi" w:hAnsiTheme="minorHAnsi" w:cstheme="minorHAnsi"/>
        </w:rPr>
      </w:pPr>
      <w:r w:rsidRPr="009B3F50">
        <w:rPr>
          <w:rFonts w:asciiTheme="minorHAnsi" w:hAnsiTheme="minorHAnsi" w:cstheme="minorHAnsi"/>
        </w:rPr>
        <w:t xml:space="preserve">The laboratory must have a policy regarding </w:t>
      </w:r>
      <w:r w:rsidR="5ABB20B1" w:rsidRPr="009B3F50">
        <w:rPr>
          <w:rFonts w:asciiTheme="minorHAnsi" w:hAnsiTheme="minorHAnsi" w:cstheme="minorHAnsi"/>
        </w:rPr>
        <w:t xml:space="preserve">any </w:t>
      </w:r>
      <w:r w:rsidRPr="009B3F50">
        <w:rPr>
          <w:rFonts w:asciiTheme="minorHAnsi" w:hAnsiTheme="minorHAnsi" w:cstheme="minorHAnsi"/>
        </w:rPr>
        <w:t>reporting of client-identifiable data</w:t>
      </w:r>
      <w:r w:rsidR="00094D6D" w:rsidRPr="009B3F50">
        <w:rPr>
          <w:rFonts w:asciiTheme="minorHAnsi" w:hAnsiTheme="minorHAnsi" w:cstheme="minorHAnsi"/>
        </w:rPr>
        <w:t xml:space="preserve">, </w:t>
      </w:r>
      <w:r w:rsidR="2CAC846E" w:rsidRPr="009B3F50">
        <w:rPr>
          <w:rFonts w:asciiTheme="minorHAnsi" w:hAnsiTheme="minorHAnsi" w:cstheme="minorHAnsi"/>
        </w:rPr>
        <w:t>including metadata and any identifiable sequence data</w:t>
      </w:r>
      <w:r w:rsidR="00094D6D" w:rsidRPr="009B3F50">
        <w:rPr>
          <w:rFonts w:asciiTheme="minorHAnsi" w:hAnsiTheme="minorHAnsi" w:cstheme="minorHAnsi"/>
          <w:color w:val="FF0000"/>
        </w:rPr>
        <w:t xml:space="preserve"> </w:t>
      </w:r>
      <w:r w:rsidR="00094D6D" w:rsidRPr="009B3F50">
        <w:rPr>
          <w:rFonts w:asciiTheme="minorHAnsi" w:hAnsiTheme="minorHAnsi" w:cstheme="minorHAnsi"/>
        </w:rPr>
        <w:t>(</w:t>
      </w:r>
      <w:r w:rsidR="00935E79" w:rsidRPr="009B3F50">
        <w:rPr>
          <w:rFonts w:asciiTheme="minorHAnsi" w:hAnsiTheme="minorHAnsi" w:cstheme="minorHAnsi"/>
        </w:rPr>
        <w:t>for example,</w:t>
      </w:r>
      <w:r w:rsidR="00094D6D" w:rsidRPr="009B3F50">
        <w:rPr>
          <w:rFonts w:asciiTheme="minorHAnsi" w:hAnsiTheme="minorHAnsi" w:cstheme="minorHAnsi"/>
        </w:rPr>
        <w:t xml:space="preserve"> patented or breeding identifier data</w:t>
      </w:r>
      <w:r w:rsidR="2CAC846E" w:rsidRPr="009B3F50">
        <w:rPr>
          <w:rFonts w:asciiTheme="minorHAnsi" w:hAnsiTheme="minorHAnsi" w:cstheme="minorHAnsi"/>
        </w:rPr>
        <w:t>)</w:t>
      </w:r>
      <w:r w:rsidR="00094D6D" w:rsidRPr="009B3F50">
        <w:rPr>
          <w:rFonts w:asciiTheme="minorHAnsi" w:hAnsiTheme="minorHAnsi" w:cstheme="minorHAnsi"/>
        </w:rPr>
        <w:t>,</w:t>
      </w:r>
      <w:r w:rsidR="2CAC846E" w:rsidRPr="009B3F50">
        <w:rPr>
          <w:rFonts w:asciiTheme="minorHAnsi" w:hAnsiTheme="minorHAnsi" w:cstheme="minorHAnsi"/>
        </w:rPr>
        <w:t xml:space="preserve"> </w:t>
      </w:r>
      <w:r w:rsidRPr="009B3F50">
        <w:rPr>
          <w:rFonts w:asciiTheme="minorHAnsi" w:hAnsiTheme="minorHAnsi" w:cstheme="minorHAnsi"/>
        </w:rPr>
        <w:t>to third parties.</w:t>
      </w:r>
      <w:r w:rsidR="009B3F50" w:rsidRPr="009B3F50">
        <w:rPr>
          <w:rFonts w:asciiTheme="minorHAnsi" w:hAnsiTheme="minorHAnsi" w:cstheme="minorHAnsi"/>
        </w:rPr>
        <w:t xml:space="preserve"> Management of confidentiality and controlled release of information must be considered.</w:t>
      </w:r>
    </w:p>
    <w:p w14:paraId="1AEB9E2B" w14:textId="2C900D1C" w:rsidR="2C13BFC4" w:rsidRPr="009B3F50" w:rsidRDefault="2C13BFC4" w:rsidP="00E80C0B">
      <w:pPr>
        <w:spacing w:before="0" w:after="160" w:line="360" w:lineRule="auto"/>
        <w:jc w:val="both"/>
        <w:rPr>
          <w:rFonts w:asciiTheme="minorHAnsi" w:hAnsiTheme="minorHAnsi" w:cstheme="minorHAnsi"/>
        </w:rPr>
      </w:pPr>
      <w:r w:rsidRPr="009B3F50">
        <w:rPr>
          <w:rFonts w:asciiTheme="minorHAnsi" w:hAnsiTheme="minorHAnsi" w:cstheme="minorHAnsi"/>
        </w:rPr>
        <w:t>The laboratory must have a policy regarding which data are provided to clients.</w:t>
      </w:r>
    </w:p>
    <w:p w14:paraId="7C227578" w14:textId="68863B66" w:rsidR="2C13BFC4" w:rsidRPr="009B3F50" w:rsidRDefault="2C13BFC4" w:rsidP="00E80C0B">
      <w:pPr>
        <w:spacing w:before="0" w:after="160" w:line="360" w:lineRule="auto"/>
        <w:jc w:val="both"/>
        <w:rPr>
          <w:rFonts w:asciiTheme="minorHAnsi" w:hAnsiTheme="minorHAnsi" w:cstheme="minorHAnsi"/>
          <w:color w:val="00B050"/>
        </w:rPr>
      </w:pPr>
      <w:r w:rsidRPr="009B3F50">
        <w:rPr>
          <w:rFonts w:asciiTheme="minorHAnsi" w:hAnsiTheme="minorHAnsi" w:cstheme="minorHAnsi"/>
        </w:rPr>
        <w:t xml:space="preserve">Refer to </w:t>
      </w:r>
      <w:hyperlink w:anchor="_7.1_Ownership" w:history="1">
        <w:r w:rsidRPr="002C7987">
          <w:rPr>
            <w:rStyle w:val="Hyperlink"/>
            <w:rFonts w:asciiTheme="minorHAnsi" w:hAnsiTheme="minorHAnsi" w:cstheme="minorHAnsi"/>
          </w:rPr>
          <w:t xml:space="preserve">section </w:t>
        </w:r>
        <w:r w:rsidR="001E11F6" w:rsidRPr="002C7987">
          <w:rPr>
            <w:rStyle w:val="Hyperlink"/>
            <w:rFonts w:asciiTheme="minorHAnsi" w:hAnsiTheme="minorHAnsi" w:cstheme="minorHAnsi"/>
          </w:rPr>
          <w:t>7.1</w:t>
        </w:r>
        <w:r w:rsidRPr="002C7987">
          <w:rPr>
            <w:rStyle w:val="Hyperlink"/>
            <w:rFonts w:asciiTheme="minorHAnsi" w:hAnsiTheme="minorHAnsi" w:cstheme="minorHAnsi"/>
          </w:rPr>
          <w:t xml:space="preserve"> Ownership</w:t>
        </w:r>
      </w:hyperlink>
      <w:r w:rsidR="00E80C0B" w:rsidRPr="009B3F50">
        <w:rPr>
          <w:rFonts w:asciiTheme="minorHAnsi" w:hAnsiTheme="minorHAnsi" w:cstheme="minorHAnsi"/>
        </w:rPr>
        <w:t>.</w:t>
      </w:r>
    </w:p>
    <w:p w14:paraId="3A87FF63" w14:textId="1979A65C" w:rsidR="00131D05" w:rsidRPr="00E80C0B" w:rsidRDefault="00016BE6" w:rsidP="00016BE6">
      <w:pPr>
        <w:pStyle w:val="Heading4"/>
        <w:spacing w:before="0" w:after="0" w:line="360" w:lineRule="auto"/>
        <w:ind w:left="720" w:hanging="720"/>
        <w:jc w:val="both"/>
        <w:rPr>
          <w:color w:val="FF0000"/>
        </w:rPr>
      </w:pPr>
      <w:r>
        <w:rPr>
          <w:color w:val="FF0000"/>
        </w:rPr>
        <w:t xml:space="preserve">5.2 </w:t>
      </w:r>
      <w:r>
        <w:rPr>
          <w:color w:val="FF0000"/>
        </w:rPr>
        <w:tab/>
      </w:r>
      <w:r w:rsidR="00131D05" w:rsidRPr="00E80C0B">
        <w:rPr>
          <w:color w:val="FF0000"/>
        </w:rPr>
        <w:t>H</w:t>
      </w:r>
      <w:r w:rsidR="553A0424" w:rsidRPr="00E80C0B">
        <w:rPr>
          <w:color w:val="FF0000"/>
        </w:rPr>
        <w:t>igh Priority Pest (HPP), Emergency Animal Disease (EAD) o</w:t>
      </w:r>
      <w:r w:rsidR="071AA4D4" w:rsidRPr="00E80C0B">
        <w:rPr>
          <w:color w:val="FF0000"/>
        </w:rPr>
        <w:t xml:space="preserve">r other </w:t>
      </w:r>
      <w:r w:rsidR="553A0424" w:rsidRPr="00E80C0B">
        <w:rPr>
          <w:color w:val="FF0000"/>
        </w:rPr>
        <w:t>notifiable agent</w:t>
      </w:r>
      <w:r w:rsidR="00131D05" w:rsidRPr="00E80C0B">
        <w:rPr>
          <w:color w:val="FF0000"/>
        </w:rPr>
        <w:t xml:space="preserve"> reporting</w:t>
      </w:r>
    </w:p>
    <w:p w14:paraId="321AAA0B" w14:textId="59A5A15E" w:rsidR="005303C8" w:rsidRPr="00724077" w:rsidRDefault="005303C8" w:rsidP="006C5F09">
      <w:pPr>
        <w:spacing w:before="0" w:after="160" w:line="360" w:lineRule="auto"/>
        <w:jc w:val="both"/>
      </w:pPr>
      <w:r w:rsidRPr="00724077">
        <w:t xml:space="preserve">In addition to standard reporting, any detection of </w:t>
      </w:r>
      <w:r w:rsidR="009B3F50">
        <w:t xml:space="preserve">national-priority plant pests (NPPP), </w:t>
      </w:r>
      <w:r w:rsidR="006F24B4">
        <w:t xml:space="preserve">plant </w:t>
      </w:r>
      <w:r w:rsidRPr="003833C4">
        <w:t>high-priority</w:t>
      </w:r>
      <w:r w:rsidR="009B3F50">
        <w:t xml:space="preserve"> </w:t>
      </w:r>
      <w:r w:rsidRPr="003833C4">
        <w:t>pests (HPP)</w:t>
      </w:r>
      <w:r w:rsidR="006C5F09">
        <w:t>,</w:t>
      </w:r>
      <w:r w:rsidRPr="00724077">
        <w:t xml:space="preserve"> </w:t>
      </w:r>
      <w:r w:rsidRPr="003833C4">
        <w:t>emergency animal</w:t>
      </w:r>
      <w:r>
        <w:t xml:space="preserve"> </w:t>
      </w:r>
      <w:r w:rsidRPr="003833C4">
        <w:t>diseases (EAD)</w:t>
      </w:r>
      <w:r w:rsidRPr="00724077">
        <w:t xml:space="preserve"> </w:t>
      </w:r>
      <w:r w:rsidR="006C5F09">
        <w:t xml:space="preserve">or other suspected or confirmed notifiable pests or diseases </w:t>
      </w:r>
      <w:r w:rsidRPr="00724077">
        <w:t>must be reported in accordance with relevant regulatory frameworks. This includes:</w:t>
      </w:r>
    </w:p>
    <w:p w14:paraId="43FA40C9" w14:textId="77777777" w:rsidR="005303C8" w:rsidRPr="00724077" w:rsidRDefault="005303C8" w:rsidP="006C5F09">
      <w:pPr>
        <w:numPr>
          <w:ilvl w:val="0"/>
          <w:numId w:val="11"/>
        </w:numPr>
        <w:spacing w:before="0" w:after="160" w:line="360" w:lineRule="auto"/>
        <w:ind w:left="714" w:hanging="357"/>
        <w:jc w:val="both"/>
      </w:pPr>
      <w:r w:rsidRPr="003833C4">
        <w:t>Complying with jurisdictional reporting requirements</w:t>
      </w:r>
      <w:r w:rsidRPr="00724077">
        <w:t>, which vary by state/territory and agency.</w:t>
      </w:r>
    </w:p>
    <w:p w14:paraId="72944239" w14:textId="77777777" w:rsidR="005303C8" w:rsidRPr="00724077" w:rsidRDefault="005303C8" w:rsidP="005303C8">
      <w:pPr>
        <w:numPr>
          <w:ilvl w:val="0"/>
          <w:numId w:val="11"/>
        </w:numPr>
        <w:spacing w:before="0" w:after="160"/>
        <w:jc w:val="both"/>
      </w:pPr>
      <w:r w:rsidRPr="003833C4">
        <w:t>Following national response agreements</w:t>
      </w:r>
      <w:r w:rsidRPr="00724077">
        <w:t>, as applicable:</w:t>
      </w:r>
    </w:p>
    <w:p w14:paraId="3CBD716E" w14:textId="189BA0DA" w:rsidR="005303C8" w:rsidRPr="00724077" w:rsidRDefault="005303C8" w:rsidP="006C5F09">
      <w:pPr>
        <w:pStyle w:val="ListParagraph"/>
        <w:spacing w:before="0" w:after="160" w:line="360" w:lineRule="auto"/>
        <w:jc w:val="both"/>
      </w:pPr>
      <w:hyperlink r:id="rId24" w:history="1">
        <w:r w:rsidRPr="005303C8">
          <w:rPr>
            <w:rStyle w:val="Hyperlink"/>
          </w:rPr>
          <w:t>Emergency Plant Pest Response Deed (EPPRD)</w:t>
        </w:r>
      </w:hyperlink>
    </w:p>
    <w:p w14:paraId="4AB55204" w14:textId="410C57F8" w:rsidR="005303C8" w:rsidRPr="00724077" w:rsidRDefault="005303C8" w:rsidP="006C5F09">
      <w:pPr>
        <w:pStyle w:val="ListParagraph"/>
        <w:spacing w:before="0" w:after="160" w:line="360" w:lineRule="auto"/>
        <w:jc w:val="both"/>
      </w:pPr>
      <w:hyperlink r:id="rId25" w:anchor=":~:text=The%20EADRA%20is%20a%20unique%20contractual%20arrangement%20signed,prepare%20for%E2%80%94and%20respond%20to%E2%80%94emergency%20animal%20disease%20%28EAD%29%20incursions." w:history="1">
        <w:r w:rsidRPr="005303C8">
          <w:rPr>
            <w:rStyle w:val="Hyperlink"/>
          </w:rPr>
          <w:t>Emergency Animal Disease Response Agreement (EADRA)</w:t>
        </w:r>
      </w:hyperlink>
    </w:p>
    <w:p w14:paraId="2918411D" w14:textId="220EF2F8" w:rsidR="005303C8" w:rsidRPr="00724077" w:rsidRDefault="005303C8" w:rsidP="006C5F09">
      <w:pPr>
        <w:pStyle w:val="ListParagraph"/>
        <w:spacing w:before="0" w:after="160" w:line="360" w:lineRule="auto"/>
        <w:jc w:val="both"/>
      </w:pPr>
      <w:r w:rsidRPr="003833C4">
        <w:t>Aquatic Emergency Animal Disease Response Agreement (Aquatic EADRA)</w:t>
      </w:r>
      <w:r>
        <w:t>, pending</w:t>
      </w:r>
    </w:p>
    <w:p w14:paraId="2286D153" w14:textId="017B2C02" w:rsidR="005303C8" w:rsidRDefault="005303C8" w:rsidP="006C5F09">
      <w:pPr>
        <w:pStyle w:val="ListParagraph"/>
        <w:spacing w:before="0" w:after="160" w:line="360" w:lineRule="auto"/>
        <w:jc w:val="both"/>
      </w:pPr>
      <w:hyperlink r:id="rId26" w:history="1">
        <w:r w:rsidRPr="005303C8">
          <w:rPr>
            <w:rStyle w:val="Hyperlink"/>
          </w:rPr>
          <w:t>National Environmental Biosecurity Response Agreement (NEBRA)</w:t>
        </w:r>
      </w:hyperlink>
    </w:p>
    <w:p w14:paraId="4C38AB20" w14:textId="2F76237C" w:rsidR="006E093A" w:rsidRPr="006E093A" w:rsidRDefault="006E093A" w:rsidP="006C5F09">
      <w:pPr>
        <w:pStyle w:val="ListParagraph"/>
        <w:spacing w:before="0" w:after="160" w:line="360" w:lineRule="auto"/>
        <w:jc w:val="both"/>
        <w:rPr>
          <w:color w:val="00B050"/>
        </w:rPr>
      </w:pPr>
      <w:hyperlink r:id="rId27" w:history="1">
        <w:r w:rsidRPr="00503C57">
          <w:rPr>
            <w:rStyle w:val="Hyperlink"/>
          </w:rPr>
          <w:t>Security-Sensitive Biological Agents (SSBA) regulatory scheme</w:t>
        </w:r>
      </w:hyperlink>
    </w:p>
    <w:p w14:paraId="29192430" w14:textId="77777777" w:rsidR="005303C8" w:rsidRPr="00724077" w:rsidRDefault="005303C8" w:rsidP="005303C8">
      <w:pPr>
        <w:spacing w:before="0" w:after="160"/>
        <w:jc w:val="both"/>
      </w:pPr>
      <w:r w:rsidRPr="00724077">
        <w:t>These agreements outline:</w:t>
      </w:r>
    </w:p>
    <w:p w14:paraId="448E0068" w14:textId="77777777" w:rsidR="005303C8" w:rsidRPr="00724077" w:rsidRDefault="005303C8" w:rsidP="005303C8">
      <w:pPr>
        <w:numPr>
          <w:ilvl w:val="0"/>
          <w:numId w:val="12"/>
        </w:numPr>
        <w:spacing w:before="0" w:after="160"/>
        <w:jc w:val="both"/>
      </w:pPr>
      <w:r w:rsidRPr="00724077">
        <w:t>Who must be notified</w:t>
      </w:r>
    </w:p>
    <w:p w14:paraId="16B26DC0" w14:textId="77777777" w:rsidR="005303C8" w:rsidRPr="00724077" w:rsidRDefault="005303C8" w:rsidP="005303C8">
      <w:pPr>
        <w:numPr>
          <w:ilvl w:val="0"/>
          <w:numId w:val="12"/>
        </w:numPr>
        <w:spacing w:before="0" w:after="160"/>
        <w:jc w:val="both"/>
      </w:pPr>
      <w:r w:rsidRPr="00724077">
        <w:t>Timeframes for notification</w:t>
      </w:r>
    </w:p>
    <w:p w14:paraId="56291BAA" w14:textId="77777777" w:rsidR="005303C8" w:rsidRPr="00724077" w:rsidRDefault="005303C8" w:rsidP="005303C8">
      <w:pPr>
        <w:numPr>
          <w:ilvl w:val="0"/>
          <w:numId w:val="12"/>
        </w:numPr>
        <w:spacing w:before="0" w:after="160"/>
        <w:jc w:val="both"/>
      </w:pPr>
      <w:r w:rsidRPr="00724077">
        <w:t>Required information and reporting pathways</w:t>
      </w:r>
    </w:p>
    <w:p w14:paraId="02173C74" w14:textId="77777777" w:rsidR="005303C8" w:rsidRPr="00724077" w:rsidRDefault="005303C8" w:rsidP="005303C8">
      <w:pPr>
        <w:numPr>
          <w:ilvl w:val="0"/>
          <w:numId w:val="12"/>
        </w:numPr>
        <w:spacing w:before="0" w:after="160"/>
        <w:jc w:val="both"/>
      </w:pPr>
      <w:r w:rsidRPr="00724077">
        <w:t>Triggers for initiating a formal biosecurity response</w:t>
      </w:r>
    </w:p>
    <w:p w14:paraId="63398E72" w14:textId="77777777" w:rsidR="005303C8" w:rsidRDefault="005303C8" w:rsidP="00E80C0B">
      <w:pPr>
        <w:spacing w:before="0" w:after="160" w:line="360" w:lineRule="auto"/>
        <w:jc w:val="both"/>
        <w:rPr>
          <w:color w:val="0070C0"/>
        </w:rPr>
      </w:pPr>
    </w:p>
    <w:p w14:paraId="4CD1C076" w14:textId="77777777" w:rsidR="00DD2B18" w:rsidRDefault="00DD2B18">
      <w:pPr>
        <w:spacing w:before="0" w:after="0"/>
      </w:pPr>
      <w:r>
        <w:br w:type="page"/>
      </w:r>
    </w:p>
    <w:p w14:paraId="68D0BA12" w14:textId="6F592FBC" w:rsidR="00DD2B18" w:rsidRPr="00016BE6" w:rsidRDefault="00B158D6" w:rsidP="00016BE6">
      <w:pPr>
        <w:pStyle w:val="ListParagraph"/>
        <w:numPr>
          <w:ilvl w:val="0"/>
          <w:numId w:val="15"/>
        </w:numPr>
        <w:spacing w:after="160" w:line="360" w:lineRule="auto"/>
        <w:ind w:hanging="720"/>
        <w:rPr>
          <w:b/>
          <w:bCs/>
          <w:color w:val="FF0000"/>
          <w:sz w:val="28"/>
          <w:szCs w:val="28"/>
        </w:rPr>
      </w:pPr>
      <w:bookmarkStart w:id="9" w:name="Incidental"/>
      <w:r w:rsidRPr="00016BE6">
        <w:rPr>
          <w:b/>
          <w:bCs/>
          <w:color w:val="FF0000"/>
          <w:sz w:val="28"/>
          <w:szCs w:val="28"/>
        </w:rPr>
        <w:lastRenderedPageBreak/>
        <w:t xml:space="preserve">Incidental findings </w:t>
      </w:r>
    </w:p>
    <w:p w14:paraId="03B9DB66" w14:textId="1ACFB44D" w:rsidR="00E250F1" w:rsidRDefault="00E250F1" w:rsidP="00E250F1">
      <w:pPr>
        <w:spacing w:before="0" w:after="160" w:line="360" w:lineRule="auto"/>
        <w:jc w:val="both"/>
      </w:pPr>
      <w:r>
        <w:t>Incidental findings are u</w:t>
      </w:r>
      <w:r w:rsidRPr="00BF46EB">
        <w:t>nsolicited</w:t>
      </w:r>
      <w:r>
        <w:rPr>
          <w:b/>
          <w:bCs/>
        </w:rPr>
        <w:t xml:space="preserve"> </w:t>
      </w:r>
      <w:r w:rsidRPr="00BF46EB">
        <w:t>genetic sequence</w:t>
      </w:r>
      <w:r>
        <w:t xml:space="preserve">s or variations </w:t>
      </w:r>
      <w:r w:rsidRPr="00BF46EB">
        <w:t>detected</w:t>
      </w:r>
      <w:r>
        <w:t xml:space="preserve"> during genomic testing that were not the primary focus of the diagnostic inquiry.</w:t>
      </w:r>
      <w:r>
        <w:rPr>
          <w:b/>
          <w:bCs/>
        </w:rPr>
        <w:t xml:space="preserve"> </w:t>
      </w:r>
      <w:r w:rsidRPr="00BF46EB">
        <w:rPr>
          <w:b/>
          <w:bCs/>
        </w:rPr>
        <w:t xml:space="preserve"> </w:t>
      </w:r>
      <w:r>
        <w:t xml:space="preserve">In the context of this document, the term incidental findings </w:t>
      </w:r>
      <w:proofErr w:type="gramStart"/>
      <w:r>
        <w:t>applies</w:t>
      </w:r>
      <w:proofErr w:type="gramEnd"/>
      <w:r>
        <w:t xml:space="preserve"> also to anything of interest detected through metagenomic/shot-gun sequencing. </w:t>
      </w:r>
      <w:r w:rsidR="003D7B8B" w:rsidRPr="003D7B8B">
        <w:t>It is recognised that workflows/dec</w:t>
      </w:r>
      <w:r w:rsidR="003D7B8B">
        <w:t>i</w:t>
      </w:r>
      <w:r w:rsidR="003D7B8B" w:rsidRPr="003D7B8B">
        <w:t>sions in this context may become complicated</w:t>
      </w:r>
      <w:r w:rsidR="00E24487">
        <w:t>,</w:t>
      </w:r>
      <w:r w:rsidR="003D7B8B" w:rsidRPr="003D7B8B">
        <w:t xml:space="preserve"> and it is recommended that laboratories or jurisdictions formulate decision trees for different scenarios. An example for the detection of novel taxa is included in this document as </w:t>
      </w:r>
      <w:hyperlink w:anchor="_Appendix_B:_Example" w:history="1">
        <w:r w:rsidR="003D7B8B" w:rsidRPr="002C7987">
          <w:rPr>
            <w:rStyle w:val="Hyperlink"/>
          </w:rPr>
          <w:t>Appendix B</w:t>
        </w:r>
      </w:hyperlink>
      <w:r w:rsidR="005D2D83">
        <w:t xml:space="preserve"> as an illustration only.</w:t>
      </w:r>
    </w:p>
    <w:bookmarkEnd w:id="9"/>
    <w:p w14:paraId="14DAA822" w14:textId="58C0269D" w:rsidR="00B158D6" w:rsidRPr="00DD2B18" w:rsidRDefault="00016BE6" w:rsidP="00DD2B18">
      <w:pPr>
        <w:spacing w:after="160" w:line="360" w:lineRule="auto"/>
      </w:pPr>
      <w:r>
        <w:rPr>
          <w:b/>
          <w:bCs/>
          <w:color w:val="FF0000"/>
        </w:rPr>
        <w:t xml:space="preserve">6.1 </w:t>
      </w:r>
      <w:r>
        <w:rPr>
          <w:b/>
          <w:bCs/>
          <w:color w:val="FF0000"/>
        </w:rPr>
        <w:tab/>
      </w:r>
      <w:r w:rsidR="00DD2B18" w:rsidRPr="00DD2B18">
        <w:rPr>
          <w:b/>
          <w:bCs/>
          <w:color w:val="FF0000"/>
        </w:rPr>
        <w:t>Recognised</w:t>
      </w:r>
      <w:r w:rsidR="00B158D6" w:rsidRPr="00DD2B18">
        <w:rPr>
          <w:b/>
          <w:bCs/>
          <w:color w:val="FF0000"/>
        </w:rPr>
        <w:t xml:space="preserve"> taxa</w:t>
      </w:r>
    </w:p>
    <w:p w14:paraId="2370D21B" w14:textId="7C4BD79A" w:rsidR="00B158D6" w:rsidRPr="002D0F38" w:rsidRDefault="003D7B8B" w:rsidP="00B158D6">
      <w:pPr>
        <w:spacing w:before="0" w:after="160" w:line="360" w:lineRule="auto"/>
        <w:jc w:val="both"/>
        <w:rPr>
          <w:color w:val="FF0000"/>
        </w:rPr>
      </w:pPr>
      <w:r>
        <w:t>Incidental d</w:t>
      </w:r>
      <w:r w:rsidR="00B158D6" w:rsidRPr="4E521531">
        <w:t xml:space="preserve">etection of </w:t>
      </w:r>
      <w:r w:rsidR="00B158D6" w:rsidRPr="00BF46EB">
        <w:rPr>
          <w:b/>
          <w:bCs/>
        </w:rPr>
        <w:t>previously described organisms</w:t>
      </w:r>
      <w:r w:rsidR="00B158D6" w:rsidRPr="4E521531">
        <w:t xml:space="preserve"> or viruses </w:t>
      </w:r>
      <w:r>
        <w:t xml:space="preserve">of significance to the case </w:t>
      </w:r>
      <w:r w:rsidR="00B158D6" w:rsidRPr="4E521531">
        <w:t xml:space="preserve">within the data must be confirmed using alternative methods, such as </w:t>
      </w:r>
      <w:r w:rsidR="006B074C">
        <w:t xml:space="preserve">validated, </w:t>
      </w:r>
      <w:r w:rsidR="00B158D6" w:rsidRPr="4E521531">
        <w:t>targeted conventional diagnostic tests, and</w:t>
      </w:r>
      <w:r w:rsidR="00BF46EB">
        <w:t xml:space="preserve">/or </w:t>
      </w:r>
      <w:r w:rsidR="009B3F50">
        <w:t xml:space="preserve">referral to </w:t>
      </w:r>
      <w:r w:rsidR="00B158D6" w:rsidRPr="4E521531">
        <w:t>reference or appropriately specialised laboratories</w:t>
      </w:r>
      <w:r w:rsidR="00BF46EB">
        <w:t xml:space="preserve"> where appropriate, </w:t>
      </w:r>
      <w:r w:rsidR="00F0177C">
        <w:t>before being reported in a diagnostic context</w:t>
      </w:r>
      <w:r w:rsidR="00B158D6" w:rsidRPr="00BF46EB">
        <w:t xml:space="preserve">. </w:t>
      </w:r>
      <w:r w:rsidR="00C73150">
        <w:t xml:space="preserve">Further HTS </w:t>
      </w:r>
      <w:r w:rsidR="00E250F1">
        <w:t xml:space="preserve">to increase </w:t>
      </w:r>
      <w:r w:rsidR="00C73150">
        <w:t>depth is not considered appropriate for confirmation of identity.</w:t>
      </w:r>
    </w:p>
    <w:p w14:paraId="3A3920AA" w14:textId="518C099E" w:rsidR="00B158D6" w:rsidRDefault="00B158D6" w:rsidP="00B158D6">
      <w:pPr>
        <w:spacing w:before="0" w:after="160" w:line="360" w:lineRule="auto"/>
        <w:jc w:val="both"/>
      </w:pPr>
      <w:r w:rsidRPr="4E521531">
        <w:t xml:space="preserve">It is recommended that such </w:t>
      </w:r>
      <w:r w:rsidR="00BF46EB">
        <w:t xml:space="preserve">incidental </w:t>
      </w:r>
      <w:r w:rsidR="00C73150">
        <w:t xml:space="preserve">finding </w:t>
      </w:r>
      <w:r w:rsidRPr="4E521531">
        <w:t xml:space="preserve">data comply with the </w:t>
      </w:r>
      <w:hyperlink r:id="rId28" w:anchor=":~:text=National%20Biosecurity%20Committee%2C%202024%20This%20document%20provides%20standards,sequencing%20data%20for%20diagnostic%20applications%20in%20biosecurity%20laboratories." w:history="1">
        <w:r w:rsidRPr="009B3F50">
          <w:rPr>
            <w:rStyle w:val="Hyperlink"/>
          </w:rPr>
          <w:t>HTS standards</w:t>
        </w:r>
      </w:hyperlink>
      <w:r w:rsidRPr="4E521531">
        <w:t xml:space="preserve"> definition of a </w:t>
      </w:r>
      <w:r w:rsidR="009B3F50">
        <w:t>“</w:t>
      </w:r>
      <w:r w:rsidRPr="4E521531">
        <w:t xml:space="preserve">high quality draft </w:t>
      </w:r>
      <w:r w:rsidR="009B3F50">
        <w:t>genome”</w:t>
      </w:r>
      <w:r w:rsidRPr="4E521531">
        <w:t xml:space="preserve">. Lower quality </w:t>
      </w:r>
      <w:r w:rsidR="009B3F50">
        <w:t>assemblies</w:t>
      </w:r>
      <w:r w:rsidRPr="4E521531">
        <w:t xml:space="preserve"> could be re</w:t>
      </w:r>
      <w:r w:rsidR="009B3F50">
        <w:t>peated</w:t>
      </w:r>
      <w:r w:rsidRPr="4E521531">
        <w:t xml:space="preserve"> using additional sequence data, in addition to the alternative methods of confirmation or processes.</w:t>
      </w:r>
      <w:r w:rsidR="003D7B8B">
        <w:t xml:space="preserve"> With metabarcoding, laboratories should apply this principle to the thresholds established </w:t>
      </w:r>
      <w:r w:rsidR="005D2D83">
        <w:t>through</w:t>
      </w:r>
      <w:r w:rsidR="003D7B8B">
        <w:t xml:space="preserve"> application of the </w:t>
      </w:r>
      <w:hyperlink r:id="rId29" w:anchor=":~:text=National%20Biosecurity%20Committee%2C%202024%20This%20document%20provides%20standards,sequencing%20data%20for%20diagnostic%20applications%20in%20biosecurity%20laboratories." w:history="1">
        <w:r w:rsidR="005D2D83" w:rsidRPr="009B3F50">
          <w:rPr>
            <w:rStyle w:val="Hyperlink"/>
          </w:rPr>
          <w:t>HTS standards</w:t>
        </w:r>
      </w:hyperlink>
      <w:r w:rsidR="003D7B8B">
        <w:t>.</w:t>
      </w:r>
    </w:p>
    <w:p w14:paraId="3CA6DED8" w14:textId="361C1137" w:rsidR="00B158D6" w:rsidRPr="00D47C1E" w:rsidRDefault="00B158D6" w:rsidP="00B158D6">
      <w:pPr>
        <w:spacing w:before="0" w:after="160" w:line="360" w:lineRule="auto"/>
        <w:jc w:val="both"/>
        <w:rPr>
          <w:color w:val="000000" w:themeColor="text1"/>
        </w:rPr>
      </w:pPr>
      <w:r w:rsidRPr="4E521531">
        <w:t xml:space="preserve">It is </w:t>
      </w:r>
      <w:r w:rsidR="00E250F1">
        <w:t>best practice that</w:t>
      </w:r>
      <w:r w:rsidRPr="4E521531">
        <w:t xml:space="preserve"> any suspected incidental pathogen </w:t>
      </w:r>
      <w:r w:rsidR="009B3F50">
        <w:t xml:space="preserve">or pest </w:t>
      </w:r>
      <w:r w:rsidRPr="4E521531">
        <w:t xml:space="preserve">be described as </w:t>
      </w:r>
      <w:r w:rsidRPr="00BB0A26">
        <w:rPr>
          <w:b/>
          <w:bCs/>
        </w:rPr>
        <w:t>putative</w:t>
      </w:r>
      <w:r w:rsidR="009957AC" w:rsidRPr="00BB0A26">
        <w:rPr>
          <w:b/>
          <w:bCs/>
        </w:rPr>
        <w:t>/indicative</w:t>
      </w:r>
      <w:r w:rsidRPr="4E521531">
        <w:t xml:space="preserve"> until further evidence is found to support the finding. </w:t>
      </w:r>
      <w:r w:rsidR="00207D46" w:rsidRPr="00F9462D">
        <w:t xml:space="preserve">Putative detections may be </w:t>
      </w:r>
      <w:r w:rsidR="00207D46">
        <w:t>most</w:t>
      </w:r>
      <w:r w:rsidR="00207D46" w:rsidRPr="00F9462D">
        <w:t xml:space="preserve"> applicable if rapid reporting is required, for example at-border detections</w:t>
      </w:r>
      <w:r w:rsidR="00207D46" w:rsidRPr="004C451F">
        <w:t>.</w:t>
      </w:r>
      <w:r w:rsidR="00207D46" w:rsidRPr="00746471">
        <w:t xml:space="preserve"> </w:t>
      </w:r>
      <w:r w:rsidR="004C451F" w:rsidRPr="00746471">
        <w:t xml:space="preserve">Local policies can use </w:t>
      </w:r>
      <w:r w:rsidR="002C7987">
        <w:t>a</w:t>
      </w:r>
      <w:r w:rsidR="004C451F" w:rsidRPr="00746471">
        <w:t xml:space="preserve"> risk assessment approach in consultation with subject-matter scientific experts to determine what actions are taken using putative-labelled findings. The results must retain putative status in any reporting until confirmed.</w:t>
      </w:r>
      <w:r w:rsidR="004C451F">
        <w:rPr>
          <w:b/>
          <w:bCs/>
        </w:rPr>
        <w:t xml:space="preserve"> </w:t>
      </w:r>
      <w:r w:rsidRPr="4E521531">
        <w:t>If the putative taxon resemble</w:t>
      </w:r>
      <w:r w:rsidR="00BC4B73">
        <w:t>s</w:t>
      </w:r>
      <w:r w:rsidRPr="4E521531">
        <w:t xml:space="preserve"> an </w:t>
      </w:r>
      <w:proofErr w:type="gramStart"/>
      <w:r w:rsidRPr="4E521531">
        <w:t>EAD</w:t>
      </w:r>
      <w:r w:rsidR="00503C57">
        <w:t>,</w:t>
      </w:r>
      <w:r w:rsidRPr="4E521531">
        <w:t>HPP</w:t>
      </w:r>
      <w:proofErr w:type="gramEnd"/>
      <w:r w:rsidR="00503C57">
        <w:t>, exotic disease or zoonotic disease</w:t>
      </w:r>
      <w:r w:rsidRPr="4E521531">
        <w:t xml:space="preserve"> then the appropriate </w:t>
      </w:r>
      <w:r w:rsidR="00E250F1">
        <w:t>authorities</w:t>
      </w:r>
      <w:r w:rsidRPr="4E521531">
        <w:t xml:space="preserve"> </w:t>
      </w:r>
      <w:r w:rsidR="00503C57">
        <w:t>(e.g. C</w:t>
      </w:r>
      <w:r w:rsidR="008F3877">
        <w:t>P</w:t>
      </w:r>
      <w:r w:rsidR="00503C57">
        <w:t xml:space="preserve">PO, CVO and/or CHO) </w:t>
      </w:r>
      <w:r w:rsidR="00BC4B73">
        <w:t>should</w:t>
      </w:r>
      <w:r w:rsidRPr="4E521531">
        <w:t xml:space="preserve"> be informed of the putative finding. </w:t>
      </w:r>
      <w:r w:rsidRPr="00D47C1E">
        <w:rPr>
          <w:color w:val="000000" w:themeColor="text1"/>
        </w:rPr>
        <w:t xml:space="preserve">See </w:t>
      </w:r>
      <w:hyperlink w:anchor="_Appendix_B:_Example" w:history="1">
        <w:r w:rsidR="00D47C1E" w:rsidRPr="002C7987">
          <w:rPr>
            <w:rStyle w:val="Hyperlink"/>
          </w:rPr>
          <w:t>A</w:t>
        </w:r>
        <w:r w:rsidRPr="002C7987">
          <w:rPr>
            <w:rStyle w:val="Hyperlink"/>
          </w:rPr>
          <w:t xml:space="preserve">ppendix </w:t>
        </w:r>
        <w:r w:rsidR="00D47C1E" w:rsidRPr="002C7987">
          <w:rPr>
            <w:rStyle w:val="Hyperlink"/>
          </w:rPr>
          <w:t>B</w:t>
        </w:r>
      </w:hyperlink>
      <w:r w:rsidRPr="00D47C1E">
        <w:rPr>
          <w:color w:val="000000" w:themeColor="text1"/>
        </w:rPr>
        <w:t xml:space="preserve"> for an example decision tree.</w:t>
      </w:r>
    </w:p>
    <w:p w14:paraId="5547BD6C" w14:textId="13E03616" w:rsidR="00B158D6" w:rsidRPr="00682329" w:rsidRDefault="00B158D6" w:rsidP="00682329">
      <w:pPr>
        <w:spacing w:before="0" w:after="160" w:line="360" w:lineRule="auto"/>
        <w:jc w:val="both"/>
        <w:rPr>
          <w:color w:val="FF0000"/>
        </w:rPr>
      </w:pPr>
      <w:r w:rsidRPr="4E521531">
        <w:t xml:space="preserve">A laboratory needs to acknowledge that HTS data from one </w:t>
      </w:r>
      <w:r w:rsidR="00097194">
        <w:t>field/</w:t>
      </w:r>
      <w:r w:rsidRPr="4E521531">
        <w:t>discipline</w:t>
      </w:r>
      <w:r w:rsidR="00C73150">
        <w:t>/specialist area</w:t>
      </w:r>
      <w:r w:rsidRPr="4E521531">
        <w:t xml:space="preserve"> may not be screened for sequences of importance/trade effects/other risk factors to other disciplines, unless requested.</w:t>
      </w:r>
      <w:r w:rsidRPr="00C73150">
        <w:t xml:space="preserve"> </w:t>
      </w:r>
      <w:r w:rsidR="00097194" w:rsidRPr="00C73150">
        <w:t>For example</w:t>
      </w:r>
      <w:r w:rsidR="00C73150">
        <w:t>,</w:t>
      </w:r>
      <w:r w:rsidR="00097194" w:rsidRPr="00C73150">
        <w:t xml:space="preserve"> metagenomic data screened for animal pathogens may require plant pathology specialists to </w:t>
      </w:r>
      <w:r w:rsidR="00191A0A">
        <w:t xml:space="preserve">detect and </w:t>
      </w:r>
      <w:r w:rsidR="00097194" w:rsidRPr="00C73150">
        <w:t xml:space="preserve">interpret any significant known plant pest </w:t>
      </w:r>
      <w:r w:rsidR="00191A0A">
        <w:t>or</w:t>
      </w:r>
      <w:r w:rsidR="00097194" w:rsidRPr="00C73150">
        <w:t xml:space="preserve"> pathogen. </w:t>
      </w:r>
      <w:r w:rsidRPr="4E521531">
        <w:t xml:space="preserve">Considering the scope of the objective of the case, incidental findings may not be always recognised and may require assistance from a specialist third party </w:t>
      </w:r>
      <w:r w:rsidRPr="00D47C1E">
        <w:rPr>
          <w:color w:val="000000" w:themeColor="text1"/>
        </w:rPr>
        <w:t xml:space="preserve">(refer to </w:t>
      </w:r>
      <w:r w:rsidR="002C7987">
        <w:rPr>
          <w:color w:val="000000" w:themeColor="text1"/>
        </w:rPr>
        <w:t xml:space="preserve">section </w:t>
      </w:r>
      <w:hyperlink w:anchor="data_sharing" w:history="1">
        <w:r w:rsidR="002C7987" w:rsidRPr="005E6490">
          <w:rPr>
            <w:rStyle w:val="Hyperlink"/>
          </w:rPr>
          <w:t xml:space="preserve">7.3 </w:t>
        </w:r>
        <w:r w:rsidRPr="005E6490">
          <w:rPr>
            <w:rStyle w:val="Hyperlink"/>
          </w:rPr>
          <w:t>data sharing policy</w:t>
        </w:r>
      </w:hyperlink>
      <w:r w:rsidRPr="00D47C1E">
        <w:rPr>
          <w:color w:val="000000" w:themeColor="text1"/>
        </w:rPr>
        <w:t>).</w:t>
      </w:r>
    </w:p>
    <w:p w14:paraId="0F4C4A3B" w14:textId="68F1A1F0" w:rsidR="00CC7325" w:rsidRPr="00DD2B18" w:rsidRDefault="00016BE6" w:rsidP="00E80C0B">
      <w:pPr>
        <w:pStyle w:val="Heading4"/>
        <w:spacing w:before="0" w:after="0" w:line="360" w:lineRule="auto"/>
        <w:jc w:val="both"/>
        <w:rPr>
          <w:color w:val="FF0000"/>
        </w:rPr>
      </w:pPr>
      <w:bookmarkStart w:id="10" w:name="_Unknown/undescribed_detections"/>
      <w:bookmarkEnd w:id="10"/>
      <w:r>
        <w:rPr>
          <w:color w:val="FF0000"/>
        </w:rPr>
        <w:lastRenderedPageBreak/>
        <w:t>6.2</w:t>
      </w:r>
      <w:r>
        <w:rPr>
          <w:color w:val="FF0000"/>
        </w:rPr>
        <w:tab/>
      </w:r>
      <w:r w:rsidR="6986B0F4" w:rsidRPr="00DD2B18">
        <w:rPr>
          <w:color w:val="FF0000"/>
        </w:rPr>
        <w:t>Unknown/undescribed detections</w:t>
      </w:r>
    </w:p>
    <w:p w14:paraId="0B5D59F4" w14:textId="6107EFAC" w:rsidR="512249A4" w:rsidRDefault="00A3611F" w:rsidP="00E80C0B">
      <w:pPr>
        <w:spacing w:before="0" w:after="160" w:line="360" w:lineRule="auto"/>
        <w:jc w:val="both"/>
      </w:pPr>
      <w:r w:rsidRPr="00B668BC">
        <w:t xml:space="preserve">The incidental detection of </w:t>
      </w:r>
      <w:r w:rsidR="00F0177C">
        <w:t>novel</w:t>
      </w:r>
      <w:r w:rsidRPr="00B668BC">
        <w:t>, unknown, or previously undescribed organisms or viruses, believed to be of significance, must be confirmed using alternative methods</w:t>
      </w:r>
      <w:r w:rsidR="00F0177C">
        <w:t xml:space="preserve"> </w:t>
      </w:r>
      <w:r w:rsidR="27F6636D" w:rsidRPr="4E521531">
        <w:t>and</w:t>
      </w:r>
      <w:r w:rsidR="00191A0A">
        <w:t>/or</w:t>
      </w:r>
      <w:r w:rsidR="27F6636D" w:rsidRPr="4E521531">
        <w:t xml:space="preserve"> </w:t>
      </w:r>
      <w:r w:rsidR="00191A0A">
        <w:t xml:space="preserve">referral to </w:t>
      </w:r>
      <w:r w:rsidR="27F6636D" w:rsidRPr="4E521531">
        <w:t>reference or app</w:t>
      </w:r>
      <w:r w:rsidR="143B1B34" w:rsidRPr="4E521531">
        <w:t xml:space="preserve">ropriately </w:t>
      </w:r>
      <w:r w:rsidR="27F6636D" w:rsidRPr="4E521531">
        <w:t>specialised laboratories</w:t>
      </w:r>
      <w:r w:rsidR="7A794EDF" w:rsidRPr="4E521531">
        <w:t xml:space="preserve"> prior to being reported in a diagnostic context</w:t>
      </w:r>
      <w:r w:rsidR="512249A4" w:rsidRPr="4E521531">
        <w:t>.</w:t>
      </w:r>
      <w:r w:rsidR="647CE8AF" w:rsidRPr="4E521531">
        <w:t xml:space="preserve"> </w:t>
      </w:r>
    </w:p>
    <w:p w14:paraId="0926F361" w14:textId="0177EEEA" w:rsidR="2BBA9F56" w:rsidRDefault="2BBA9F56" w:rsidP="00E80C0B">
      <w:pPr>
        <w:spacing w:before="0" w:after="160" w:line="360" w:lineRule="auto"/>
        <w:jc w:val="both"/>
      </w:pPr>
      <w:r w:rsidRPr="4E521531">
        <w:t xml:space="preserve">It is recommended that such data comply with the </w:t>
      </w:r>
      <w:hyperlink r:id="rId30" w:anchor=":~:text=National%20Biosecurity%20Committee%2C%202024%20This%20document%20provides%20standards,sequencing%20data%20for%20diagnostic%20applications%20in%20biosecurity%20laboratories." w:history="1">
        <w:r w:rsidRPr="009B3F50">
          <w:rPr>
            <w:rStyle w:val="Hyperlink"/>
          </w:rPr>
          <w:t>HTS standards</w:t>
        </w:r>
      </w:hyperlink>
      <w:r w:rsidRPr="4E521531">
        <w:t xml:space="preserve"> definition</w:t>
      </w:r>
      <w:r w:rsidR="018AEA5A" w:rsidRPr="4E521531">
        <w:t xml:space="preserve"> of</w:t>
      </w:r>
      <w:r w:rsidRPr="4E521531">
        <w:t xml:space="preserve"> a </w:t>
      </w:r>
      <w:r w:rsidR="009B3F50">
        <w:t>“</w:t>
      </w:r>
      <w:r w:rsidRPr="4E521531">
        <w:t>high quality draft</w:t>
      </w:r>
      <w:r w:rsidR="111A8960" w:rsidRPr="4E521531">
        <w:t xml:space="preserve"> </w:t>
      </w:r>
      <w:r w:rsidR="009B3F50">
        <w:t xml:space="preserve">genome” </w:t>
      </w:r>
      <w:r w:rsidR="111A8960" w:rsidRPr="4E521531">
        <w:t>as a minimum</w:t>
      </w:r>
      <w:r w:rsidRPr="4E521531">
        <w:t xml:space="preserve">. Lower quality </w:t>
      </w:r>
      <w:r w:rsidR="009B3F50">
        <w:t>assemblie</w:t>
      </w:r>
      <w:r w:rsidRPr="4E521531">
        <w:t>s could be rep</w:t>
      </w:r>
      <w:r w:rsidR="009B3F50">
        <w:t>eated</w:t>
      </w:r>
      <w:r w:rsidRPr="4E521531">
        <w:t xml:space="preserve"> using additional sequence data, in addition to the alternative methods of confirmation</w:t>
      </w:r>
      <w:r w:rsidR="4AE097A4" w:rsidRPr="4E521531">
        <w:t xml:space="preserve"> or processes</w:t>
      </w:r>
      <w:r w:rsidRPr="4E521531">
        <w:t>.</w:t>
      </w:r>
    </w:p>
    <w:p w14:paraId="40C7CB36" w14:textId="6920316C" w:rsidR="0EA86EEE" w:rsidRDefault="0EA86EEE" w:rsidP="00E80C0B">
      <w:pPr>
        <w:spacing w:before="0" w:after="160" w:line="360" w:lineRule="auto"/>
        <w:jc w:val="both"/>
      </w:pPr>
      <w:r w:rsidRPr="4E521531">
        <w:rPr>
          <w:rFonts w:cs="Calibri"/>
        </w:rPr>
        <w:t>Australian jurisdictional requirements may necessitate higher levels of confirmation and documentation for the formal publication</w:t>
      </w:r>
      <w:r w:rsidR="00F0177C">
        <w:rPr>
          <w:rFonts w:cs="Calibri"/>
        </w:rPr>
        <w:t xml:space="preserve"> and/or acceptance</w:t>
      </w:r>
      <w:r w:rsidRPr="4E521531">
        <w:rPr>
          <w:rFonts w:cs="Calibri"/>
        </w:rPr>
        <w:t xml:space="preserve"> of novel taxa</w:t>
      </w:r>
      <w:r w:rsidR="00F0177C">
        <w:rPr>
          <w:rFonts w:cs="Calibri"/>
        </w:rPr>
        <w:t>,</w:t>
      </w:r>
      <w:r w:rsidRPr="4E521531">
        <w:rPr>
          <w:rFonts w:cs="Calibri"/>
        </w:rPr>
        <w:t xml:space="preserve"> and application to diagnoses</w:t>
      </w:r>
      <w:r w:rsidR="00F0177C">
        <w:rPr>
          <w:rFonts w:cs="Calibri"/>
        </w:rPr>
        <w:t>,</w:t>
      </w:r>
      <w:r w:rsidRPr="4E521531">
        <w:rPr>
          <w:rFonts w:cs="Calibri"/>
        </w:rPr>
        <w:t xml:space="preserve"> than those required by international nomenclatural codes/committees (</w:t>
      </w:r>
      <w:r w:rsidR="58ADC9F3" w:rsidRPr="4E521531">
        <w:rPr>
          <w:rFonts w:cs="Calibri"/>
        </w:rPr>
        <w:t>s</w:t>
      </w:r>
      <w:r w:rsidR="6BAEA071" w:rsidRPr="4E521531">
        <w:rPr>
          <w:rFonts w:cs="Calibri"/>
        </w:rPr>
        <w:t xml:space="preserve">ee </w:t>
      </w:r>
      <w:hyperlink w:anchor="References" w:history="1">
        <w:r w:rsidR="6BAEA071" w:rsidRPr="005E6490">
          <w:rPr>
            <w:rStyle w:val="Hyperlink"/>
            <w:rFonts w:cs="Calibri"/>
          </w:rPr>
          <w:t>R</w:t>
        </w:r>
        <w:r w:rsidR="52FB6637" w:rsidRPr="005E6490">
          <w:rPr>
            <w:rStyle w:val="Hyperlink"/>
            <w:rFonts w:cs="Calibri"/>
          </w:rPr>
          <w:t>e</w:t>
        </w:r>
        <w:r w:rsidR="6BAEA071" w:rsidRPr="005E6490">
          <w:rPr>
            <w:rStyle w:val="Hyperlink"/>
            <w:rFonts w:cs="Calibri"/>
          </w:rPr>
          <w:t>ferences section</w:t>
        </w:r>
      </w:hyperlink>
      <w:r w:rsidRPr="4E521531">
        <w:rPr>
          <w:rFonts w:cs="Calibri"/>
        </w:rPr>
        <w:t>)</w:t>
      </w:r>
      <w:r w:rsidR="71D918C3" w:rsidRPr="4E521531">
        <w:rPr>
          <w:rFonts w:cs="Calibri"/>
        </w:rPr>
        <w:t>.</w:t>
      </w:r>
      <w:r w:rsidR="71D918C3" w:rsidRPr="4E521531">
        <w:rPr>
          <w:rFonts w:cs="Calibri"/>
          <w:color w:val="0070C0"/>
        </w:rPr>
        <w:t xml:space="preserve"> </w:t>
      </w:r>
      <w:r w:rsidR="71D918C3" w:rsidRPr="4E521531">
        <w:t xml:space="preserve">For example, </w:t>
      </w:r>
      <w:r w:rsidR="6D58770D" w:rsidRPr="4E521531">
        <w:t>the International Committee for Virus Taxonomy (ICTV)</w:t>
      </w:r>
      <w:r w:rsidR="6A5AAC6E" w:rsidRPr="4E521531">
        <w:t xml:space="preserve"> </w:t>
      </w:r>
      <w:r w:rsidR="71D918C3" w:rsidRPr="4E521531">
        <w:t>can ratify novel viral taxa based upon sequence-only information with s</w:t>
      </w:r>
      <w:r w:rsidR="4CA305B6" w:rsidRPr="4E521531">
        <w:t>pecified</w:t>
      </w:r>
      <w:r w:rsidR="71D918C3" w:rsidRPr="4E521531">
        <w:t xml:space="preserve"> criteria (Minimum information about an uncultivated virus genome, </w:t>
      </w:r>
      <w:proofErr w:type="spellStart"/>
      <w:r w:rsidR="71D918C3" w:rsidRPr="4E521531">
        <w:t>MIUViG</w:t>
      </w:r>
      <w:proofErr w:type="spellEnd"/>
      <w:r w:rsidR="00476B54">
        <w:t xml:space="preserve">: Roux </w:t>
      </w:r>
      <w:r w:rsidR="00476B54">
        <w:rPr>
          <w:i/>
          <w:iCs/>
        </w:rPr>
        <w:t>et al.</w:t>
      </w:r>
      <w:r w:rsidR="0091180C">
        <w:rPr>
          <w:i/>
          <w:iCs/>
        </w:rPr>
        <w:t>,</w:t>
      </w:r>
      <w:r w:rsidR="0091180C" w:rsidRPr="0091180C">
        <w:t xml:space="preserve"> 2019</w:t>
      </w:r>
      <w:r w:rsidR="71D918C3" w:rsidRPr="00E24487">
        <w:t>)</w:t>
      </w:r>
      <w:r w:rsidR="0091180C" w:rsidRPr="00E24487">
        <w:t>.</w:t>
      </w:r>
      <w:r w:rsidR="71D918C3" w:rsidRPr="00E24487">
        <w:t xml:space="preserve"> </w:t>
      </w:r>
      <w:r w:rsidR="00746471" w:rsidRPr="00E24487">
        <w:t xml:space="preserve">This is discussed also by </w:t>
      </w:r>
      <w:r w:rsidR="00746471" w:rsidRPr="4E521531">
        <w:rPr>
          <w:color w:val="000000" w:themeColor="text1"/>
        </w:rPr>
        <w:t>Adriaenssens</w:t>
      </w:r>
      <w:r w:rsidR="00746471" w:rsidRPr="4E521531">
        <w:t xml:space="preserve"> </w:t>
      </w:r>
      <w:r w:rsidR="00746471">
        <w:rPr>
          <w:i/>
          <w:iCs/>
        </w:rPr>
        <w:t>et al.</w:t>
      </w:r>
      <w:r w:rsidR="00746471">
        <w:t xml:space="preserve"> (2023). </w:t>
      </w:r>
      <w:r w:rsidR="71D918C3" w:rsidRPr="4E521531">
        <w:t>These requirements may not always include confirmation using alternative technology or processes</w:t>
      </w:r>
      <w:r w:rsidR="00191A0A">
        <w:t xml:space="preserve"> and may therefore be insufficient for application to Australian biosecurity without additional testing</w:t>
      </w:r>
      <w:r w:rsidR="71D918C3" w:rsidRPr="4E521531">
        <w:t>.</w:t>
      </w:r>
    </w:p>
    <w:p w14:paraId="2D943DA0" w14:textId="502B2EB9" w:rsidR="1B122FD1" w:rsidRDefault="1B122FD1" w:rsidP="00E80C0B">
      <w:pPr>
        <w:spacing w:before="0" w:after="160" w:line="360" w:lineRule="auto"/>
        <w:jc w:val="both"/>
        <w:rPr>
          <w:color w:val="0070C0"/>
        </w:rPr>
      </w:pPr>
      <w:r w:rsidRPr="4E521531">
        <w:t>Where it</w:t>
      </w:r>
      <w:r w:rsidR="175AE766" w:rsidRPr="4E521531">
        <w:t xml:space="preserve"> is </w:t>
      </w:r>
      <w:r w:rsidRPr="4E521531">
        <w:t>ascertained</w:t>
      </w:r>
      <w:r w:rsidR="175AE766" w:rsidRPr="4E521531">
        <w:t xml:space="preserve"> that </w:t>
      </w:r>
      <w:r w:rsidRPr="4E521531">
        <w:t>there is no suitable confirmatory technique</w:t>
      </w:r>
      <w:r w:rsidR="00191A0A">
        <w:t xml:space="preserve"> available currently</w:t>
      </w:r>
      <w:r w:rsidRPr="4E521531">
        <w:t xml:space="preserve">, the finding must be marked as </w:t>
      </w:r>
      <w:r w:rsidR="00191A0A">
        <w:t xml:space="preserve">a </w:t>
      </w:r>
      <w:r w:rsidRPr="00191A0A">
        <w:rPr>
          <w:b/>
          <w:bCs/>
        </w:rPr>
        <w:t xml:space="preserve">putative </w:t>
      </w:r>
      <w:r w:rsidR="08B5B906" w:rsidRPr="00191A0A">
        <w:rPr>
          <w:b/>
          <w:bCs/>
        </w:rPr>
        <w:t>tax</w:t>
      </w:r>
      <w:r w:rsidR="00BD1F5E" w:rsidRPr="00191A0A">
        <w:rPr>
          <w:b/>
          <w:bCs/>
        </w:rPr>
        <w:t>on</w:t>
      </w:r>
      <w:r w:rsidRPr="4E521531">
        <w:t xml:space="preserve"> until </w:t>
      </w:r>
      <w:r w:rsidR="0091180C">
        <w:t>confirmed otherwise</w:t>
      </w:r>
      <w:r w:rsidR="007B1120">
        <w:rPr>
          <w:color w:val="0070C0"/>
        </w:rPr>
        <w:t>.</w:t>
      </w:r>
      <w:r w:rsidR="005D0579">
        <w:rPr>
          <w:color w:val="0070C0"/>
        </w:rPr>
        <w:t xml:space="preserve"> </w:t>
      </w:r>
      <w:r w:rsidR="005D0579" w:rsidRPr="00B55559">
        <w:t xml:space="preserve">Local policies can use </w:t>
      </w:r>
      <w:r w:rsidR="00BB0A26">
        <w:t>a</w:t>
      </w:r>
      <w:r w:rsidR="005D0579" w:rsidRPr="00B55559">
        <w:t xml:space="preserve"> risk assessment approach in consultation with subject-matter scientific experts to determine what actions are taken using putative-labelled findings. The results must retain putative status in any reporting until confirmed.</w:t>
      </w:r>
    </w:p>
    <w:p w14:paraId="1F6FCE01" w14:textId="47C4AB8F" w:rsidR="175AE766" w:rsidRDefault="4349B32D" w:rsidP="00E80C0B">
      <w:pPr>
        <w:spacing w:before="0" w:after="160" w:line="360" w:lineRule="auto"/>
        <w:jc w:val="both"/>
        <w:rPr>
          <w:color w:val="4F81BD" w:themeColor="accent1"/>
        </w:rPr>
      </w:pPr>
      <w:r w:rsidRPr="4E521531">
        <w:t>A</w:t>
      </w:r>
      <w:r w:rsidR="7E07C0BE" w:rsidRPr="4E521531">
        <w:t>ny</w:t>
      </w:r>
      <w:r w:rsidR="175AE766" w:rsidRPr="4E521531">
        <w:t xml:space="preserve"> </w:t>
      </w:r>
      <w:r w:rsidR="368A894C" w:rsidRPr="4E521531">
        <w:t>new/</w:t>
      </w:r>
      <w:r w:rsidR="175AE766" w:rsidRPr="4E521531">
        <w:t>n</w:t>
      </w:r>
      <w:r w:rsidR="1D097397" w:rsidRPr="4E521531">
        <w:t>ovel</w:t>
      </w:r>
      <w:r w:rsidR="175AE766" w:rsidRPr="4E521531">
        <w:t xml:space="preserve"> </w:t>
      </w:r>
      <w:r w:rsidR="69B2B969" w:rsidRPr="4E521531">
        <w:t xml:space="preserve">taxon with </w:t>
      </w:r>
      <w:r w:rsidR="5ADE221F" w:rsidRPr="4E521531">
        <w:t xml:space="preserve">suspected </w:t>
      </w:r>
      <w:r w:rsidR="175AE766" w:rsidRPr="4E521531">
        <w:rPr>
          <w:b/>
        </w:rPr>
        <w:t xml:space="preserve">pathogen </w:t>
      </w:r>
      <w:r w:rsidR="609F9672" w:rsidRPr="4E521531">
        <w:rPr>
          <w:b/>
          <w:bCs/>
        </w:rPr>
        <w:t>or pest</w:t>
      </w:r>
      <w:r w:rsidR="47A4362C" w:rsidRPr="4E521531">
        <w:rPr>
          <w:b/>
          <w:bCs/>
        </w:rPr>
        <w:t xml:space="preserve"> status</w:t>
      </w:r>
      <w:r w:rsidR="0091180C">
        <w:rPr>
          <w:b/>
          <w:bCs/>
        </w:rPr>
        <w:t xml:space="preserve"> </w:t>
      </w:r>
      <w:r w:rsidR="0091180C">
        <w:t>must</w:t>
      </w:r>
      <w:r w:rsidR="7E07C0BE" w:rsidRPr="4E521531">
        <w:t xml:space="preserve"> </w:t>
      </w:r>
      <w:r w:rsidR="175AE766" w:rsidRPr="4E521531">
        <w:t xml:space="preserve">be </w:t>
      </w:r>
      <w:r w:rsidR="6AD54BFC" w:rsidRPr="4E521531">
        <w:t xml:space="preserve">described as putative until </w:t>
      </w:r>
      <w:r w:rsidR="175AE766" w:rsidRPr="4E521531">
        <w:t xml:space="preserve">confirmed </w:t>
      </w:r>
      <w:r w:rsidR="27A5BD9F" w:rsidRPr="4E521531">
        <w:t>(</w:t>
      </w:r>
      <w:r w:rsidR="00191A0A">
        <w:t>for example,</w:t>
      </w:r>
      <w:r w:rsidR="27A5BD9F" w:rsidRPr="4E521531">
        <w:t xml:space="preserve"> </w:t>
      </w:r>
      <w:r w:rsidR="175AE766" w:rsidRPr="4E521531">
        <w:t>fulfill Koch’s postulates</w:t>
      </w:r>
      <w:r w:rsidR="05C61FD4" w:rsidRPr="4E521531">
        <w:t xml:space="preserve"> or other widely accepted studies to </w:t>
      </w:r>
      <w:r w:rsidR="6437B598" w:rsidRPr="4E521531">
        <w:t xml:space="preserve">confirm </w:t>
      </w:r>
      <w:r w:rsidR="78B7829B" w:rsidRPr="4E521531">
        <w:t>its pathogenic status</w:t>
      </w:r>
      <w:r w:rsidR="4E997D02" w:rsidRPr="4E521531">
        <w:t>)</w:t>
      </w:r>
      <w:r w:rsidR="78B7829B" w:rsidRPr="4E521531">
        <w:t>.</w:t>
      </w:r>
      <w:r w:rsidR="779D5907" w:rsidRPr="4E521531">
        <w:t xml:space="preserve"> </w:t>
      </w:r>
      <w:r w:rsidR="5B9E20F7" w:rsidRPr="4E521531">
        <w:t>If the unknown entity might resemble a</w:t>
      </w:r>
      <w:r w:rsidR="34F020F1" w:rsidRPr="4E521531">
        <w:t>n</w:t>
      </w:r>
      <w:r w:rsidR="5B9E20F7" w:rsidRPr="4E521531">
        <w:t xml:space="preserve"> </w:t>
      </w:r>
      <w:proofErr w:type="gramStart"/>
      <w:r w:rsidR="5B9E20F7" w:rsidRPr="4E521531">
        <w:t>EAD</w:t>
      </w:r>
      <w:r w:rsidR="00503C57">
        <w:t>,</w:t>
      </w:r>
      <w:r w:rsidR="45EB11ED" w:rsidRPr="4E521531">
        <w:t>H</w:t>
      </w:r>
      <w:r w:rsidR="4025EA4F" w:rsidRPr="4E521531">
        <w:t>PP</w:t>
      </w:r>
      <w:proofErr w:type="gramEnd"/>
      <w:r w:rsidR="00C73150">
        <w:t>,</w:t>
      </w:r>
      <w:r w:rsidR="00503C57">
        <w:t xml:space="preserve"> exotic or zoonotic agent</w:t>
      </w:r>
      <w:r w:rsidR="00391428">
        <w:t xml:space="preserve">, </w:t>
      </w:r>
      <w:r w:rsidR="00C73150">
        <w:t>for example by taxonomic classification into a genus known to contain EAD/HP</w:t>
      </w:r>
      <w:r w:rsidR="009957AC">
        <w:t>P</w:t>
      </w:r>
      <w:r w:rsidR="00391428">
        <w:t>/exotic/zoonotic</w:t>
      </w:r>
      <w:r w:rsidR="00C73150">
        <w:t xml:space="preserve"> and where </w:t>
      </w:r>
      <w:r w:rsidR="00A10A7F">
        <w:t xml:space="preserve">the </w:t>
      </w:r>
      <w:r w:rsidR="00C73150">
        <w:t>specimen displayed similar signs and symptoms,</w:t>
      </w:r>
      <w:r w:rsidR="5B9E20F7" w:rsidRPr="4E521531">
        <w:t xml:space="preserve"> then the appropriate </w:t>
      </w:r>
      <w:r w:rsidR="0091180C">
        <w:t>authorities</w:t>
      </w:r>
      <w:r w:rsidR="5B9E20F7" w:rsidRPr="4E521531">
        <w:t xml:space="preserve"> </w:t>
      </w:r>
      <w:r w:rsidR="00391428">
        <w:t>(e.g. CP</w:t>
      </w:r>
      <w:r w:rsidR="008F3877">
        <w:t>P</w:t>
      </w:r>
      <w:r w:rsidR="00391428">
        <w:t xml:space="preserve">O, CVO and/or CHO) </w:t>
      </w:r>
      <w:r w:rsidR="009957AC">
        <w:t>should</w:t>
      </w:r>
      <w:r w:rsidR="5B9E20F7" w:rsidRPr="4E521531">
        <w:t xml:space="preserve"> be informed of the</w:t>
      </w:r>
      <w:r w:rsidR="0F67A634" w:rsidRPr="4E521531">
        <w:t xml:space="preserve"> putative finding</w:t>
      </w:r>
      <w:r w:rsidR="6256F953" w:rsidRPr="4E521531">
        <w:t>.</w:t>
      </w:r>
      <w:r w:rsidR="623907DA" w:rsidRPr="4E521531">
        <w:t xml:space="preserve"> </w:t>
      </w:r>
      <w:r w:rsidR="623907DA" w:rsidRPr="00D47C1E">
        <w:rPr>
          <w:color w:val="000000" w:themeColor="text1"/>
        </w:rPr>
        <w:t xml:space="preserve">See </w:t>
      </w:r>
      <w:hyperlink w:anchor="_Appendix_B:_Example" w:history="1">
        <w:r w:rsidR="00D47C1E" w:rsidRPr="00BB0A26">
          <w:rPr>
            <w:rStyle w:val="Hyperlink"/>
          </w:rPr>
          <w:t>A</w:t>
        </w:r>
        <w:r w:rsidR="623907DA" w:rsidRPr="00BB0A26">
          <w:rPr>
            <w:rStyle w:val="Hyperlink"/>
          </w:rPr>
          <w:t xml:space="preserve">ppendix </w:t>
        </w:r>
        <w:r w:rsidR="00D47C1E" w:rsidRPr="00BB0A26">
          <w:rPr>
            <w:rStyle w:val="Hyperlink"/>
          </w:rPr>
          <w:t>B</w:t>
        </w:r>
      </w:hyperlink>
      <w:r w:rsidR="623907DA" w:rsidRPr="00D47C1E">
        <w:rPr>
          <w:color w:val="000000" w:themeColor="text1"/>
        </w:rPr>
        <w:t xml:space="preserve"> for an example decision tree.</w:t>
      </w:r>
    </w:p>
    <w:p w14:paraId="0996A61E" w14:textId="2BAA689A" w:rsidR="2F910836" w:rsidRDefault="2F910836" w:rsidP="2F910836">
      <w:pPr>
        <w:rPr>
          <w:color w:val="0070C0"/>
        </w:rPr>
      </w:pPr>
    </w:p>
    <w:p w14:paraId="134324B4" w14:textId="77777777" w:rsidR="00E80C0B" w:rsidRDefault="00E80C0B">
      <w:pPr>
        <w:spacing w:before="0" w:after="0"/>
        <w:rPr>
          <w:b/>
          <w:bCs/>
          <w:color w:val="FF0000"/>
          <w:sz w:val="28"/>
          <w:szCs w:val="28"/>
        </w:rPr>
      </w:pPr>
      <w:r>
        <w:rPr>
          <w:b/>
          <w:bCs/>
          <w:color w:val="FF0000"/>
          <w:sz w:val="28"/>
          <w:szCs w:val="28"/>
        </w:rPr>
        <w:br w:type="page"/>
      </w:r>
    </w:p>
    <w:p w14:paraId="25BD32D5" w14:textId="5BFA2740" w:rsidR="00131D05" w:rsidRPr="00B158D6" w:rsidRDefault="00131D05" w:rsidP="00016BE6">
      <w:pPr>
        <w:pStyle w:val="Heading3"/>
        <w:numPr>
          <w:ilvl w:val="0"/>
          <w:numId w:val="15"/>
        </w:numPr>
        <w:spacing w:before="0" w:line="360" w:lineRule="auto"/>
        <w:ind w:hanging="720"/>
        <w:jc w:val="both"/>
        <w:rPr>
          <w:color w:val="FF0000"/>
        </w:rPr>
      </w:pPr>
      <w:bookmarkStart w:id="11" w:name="_HTS_data"/>
      <w:bookmarkEnd w:id="11"/>
      <w:r w:rsidRPr="00B158D6">
        <w:rPr>
          <w:color w:val="FF0000"/>
        </w:rPr>
        <w:lastRenderedPageBreak/>
        <w:t xml:space="preserve">HTS data </w:t>
      </w:r>
    </w:p>
    <w:p w14:paraId="4B31FEE0" w14:textId="385F885B" w:rsidR="6DEA70CE" w:rsidRDefault="00191A0A" w:rsidP="00B158D6">
      <w:pPr>
        <w:spacing w:before="0" w:after="160" w:line="360" w:lineRule="auto"/>
        <w:jc w:val="both"/>
      </w:pPr>
      <w:r>
        <w:t xml:space="preserve">Unless otherwise stipulated, </w:t>
      </w:r>
      <w:r w:rsidR="00642E2F">
        <w:t>d</w:t>
      </w:r>
      <w:r>
        <w:t>ata in</w:t>
      </w:r>
      <w:r w:rsidR="6DEA70CE">
        <w:t xml:space="preserve"> this document</w:t>
      </w:r>
      <w:r w:rsidR="00642E2F">
        <w:t xml:space="preserve"> </w:t>
      </w:r>
      <w:r w:rsidR="6DEA70CE">
        <w:t xml:space="preserve">includes all metadata, </w:t>
      </w:r>
      <w:r w:rsidR="72DF7551">
        <w:t xml:space="preserve">HTS </w:t>
      </w:r>
      <w:r w:rsidR="6DEA70CE">
        <w:t>raw data,</w:t>
      </w:r>
      <w:r w:rsidR="777C8411">
        <w:t xml:space="preserve"> </w:t>
      </w:r>
      <w:r w:rsidR="6DEA70CE">
        <w:t>analysed data and</w:t>
      </w:r>
      <w:r w:rsidR="646305F3">
        <w:t xml:space="preserve"> interpreted data.</w:t>
      </w:r>
    </w:p>
    <w:p w14:paraId="04B55FF7" w14:textId="1C3F8475" w:rsidR="00131D05" w:rsidRPr="00B158D6" w:rsidRDefault="00016BE6" w:rsidP="00B158D6">
      <w:pPr>
        <w:pStyle w:val="Heading4"/>
        <w:spacing w:before="0" w:after="0" w:line="360" w:lineRule="auto"/>
        <w:jc w:val="both"/>
        <w:rPr>
          <w:color w:val="FF0000"/>
        </w:rPr>
      </w:pPr>
      <w:bookmarkStart w:id="12" w:name="_7.1_Ownership"/>
      <w:bookmarkEnd w:id="12"/>
      <w:r>
        <w:rPr>
          <w:color w:val="FF0000"/>
        </w:rPr>
        <w:t>7.1</w:t>
      </w:r>
      <w:r>
        <w:rPr>
          <w:color w:val="FF0000"/>
        </w:rPr>
        <w:tab/>
      </w:r>
      <w:r w:rsidR="00131D05" w:rsidRPr="00B158D6">
        <w:rPr>
          <w:color w:val="FF0000"/>
        </w:rPr>
        <w:t>Ownership</w:t>
      </w:r>
    </w:p>
    <w:p w14:paraId="5B3B5E94" w14:textId="525932AC" w:rsidR="7D1CE1C9" w:rsidRDefault="403A574C" w:rsidP="00B158D6">
      <w:pPr>
        <w:spacing w:before="0" w:after="160" w:line="360" w:lineRule="auto"/>
        <w:jc w:val="both"/>
        <w:rPr>
          <w:rFonts w:asciiTheme="minorHAnsi" w:eastAsiaTheme="minorEastAsia" w:hAnsiTheme="minorHAnsi" w:cstheme="minorBidi"/>
          <w:lang w:val="en-GB"/>
        </w:rPr>
      </w:pPr>
      <w:r w:rsidRPr="4E521531">
        <w:t xml:space="preserve">Laboratories must determine a local </w:t>
      </w:r>
      <w:r w:rsidR="344D65AA" w:rsidRPr="4E521531">
        <w:t xml:space="preserve">or jurisdictional </w:t>
      </w:r>
      <w:r w:rsidRPr="4E521531">
        <w:t>policy regarding ownership of HTS data (originating laboratory, seconda</w:t>
      </w:r>
      <w:r w:rsidR="23407B6D" w:rsidRPr="4E521531">
        <w:t>ry/service laboratory/sample submitter or owner</w:t>
      </w:r>
      <w:r w:rsidR="571E08B5" w:rsidRPr="4E521531">
        <w:t>, or other party</w:t>
      </w:r>
      <w:r w:rsidR="23407B6D" w:rsidRPr="4E521531">
        <w:t xml:space="preserve">) and document this </w:t>
      </w:r>
      <w:r w:rsidR="00642E2F">
        <w:t xml:space="preserve">ownership </w:t>
      </w:r>
      <w:r w:rsidR="23407B6D" w:rsidRPr="4E521531">
        <w:t>policy in user-guides</w:t>
      </w:r>
      <w:r w:rsidR="576D0A50" w:rsidRPr="4E521531">
        <w:t xml:space="preserve"> and/or terms of reference</w:t>
      </w:r>
      <w:r w:rsidR="00130A2F">
        <w:t>;</w:t>
      </w:r>
      <w:r w:rsidR="23407B6D" w:rsidRPr="4E521531">
        <w:t xml:space="preserve"> or </w:t>
      </w:r>
      <w:r w:rsidR="72D0EFCB" w:rsidRPr="4E521531">
        <w:t xml:space="preserve">otherwise inform submitters prior to initiating HTS work. </w:t>
      </w:r>
      <w:r w:rsidR="6710A012" w:rsidRPr="4E521531">
        <w:t xml:space="preserve">Deviations from this may apply on a case-by-case basis according to agreement by </w:t>
      </w:r>
      <w:r w:rsidR="74CFC6D1" w:rsidRPr="4E521531">
        <w:t>involved</w:t>
      </w:r>
      <w:r w:rsidR="6710A012" w:rsidRPr="4E521531">
        <w:t xml:space="preserve"> parties</w:t>
      </w:r>
      <w:r w:rsidR="62B90C8F" w:rsidRPr="4E521531">
        <w:t xml:space="preserve">, including </w:t>
      </w:r>
      <w:r w:rsidR="640D514A" w:rsidRPr="4E521531">
        <w:t>compliance with</w:t>
      </w:r>
      <w:r w:rsidR="62B90C8F" w:rsidRPr="4E521531">
        <w:t xml:space="preserve"> Freedom of Information legislation</w:t>
      </w:r>
      <w:r w:rsidR="71496BAA" w:rsidRPr="4E521531">
        <w:t>.</w:t>
      </w:r>
      <w:r w:rsidR="6710A012" w:rsidRPr="4E521531">
        <w:t xml:space="preserve"> </w:t>
      </w:r>
      <w:r w:rsidR="00BB0A26">
        <w:t>The local policies</w:t>
      </w:r>
      <w:r w:rsidR="7271BD85" w:rsidRPr="4E521531">
        <w:t xml:space="preserve"> should </w:t>
      </w:r>
      <w:r w:rsidR="7271BD85" w:rsidRPr="4E521531">
        <w:rPr>
          <w:rFonts w:asciiTheme="minorHAnsi" w:eastAsiaTheme="minorEastAsia" w:hAnsiTheme="minorHAnsi" w:cstheme="minorBidi"/>
          <w:lang w:val="en-GB"/>
        </w:rPr>
        <w:t>c</w:t>
      </w:r>
      <w:r w:rsidR="72D0EFCB" w:rsidRPr="4E521531">
        <w:rPr>
          <w:rFonts w:asciiTheme="minorHAnsi" w:eastAsiaTheme="minorEastAsia" w:hAnsiTheme="minorHAnsi" w:cstheme="minorBidi"/>
          <w:lang w:val="en-GB"/>
        </w:rPr>
        <w:t xml:space="preserve">onsider </w:t>
      </w:r>
      <w:r w:rsidR="7EE6FCAB" w:rsidRPr="4E521531">
        <w:rPr>
          <w:rFonts w:asciiTheme="minorHAnsi" w:eastAsiaTheme="minorEastAsia" w:hAnsiTheme="minorHAnsi" w:cstheme="minorBidi"/>
          <w:lang w:val="en-GB"/>
        </w:rPr>
        <w:t xml:space="preserve">ownership of </w:t>
      </w:r>
      <w:r w:rsidR="72D0EFCB" w:rsidRPr="4E521531">
        <w:rPr>
          <w:rFonts w:asciiTheme="minorHAnsi" w:eastAsiaTheme="minorEastAsia" w:hAnsiTheme="minorHAnsi" w:cstheme="minorBidi"/>
          <w:lang w:val="en-GB"/>
        </w:rPr>
        <w:t>raw data, quality trimmed data, run QC data, analysed data, mapped data, assembled data</w:t>
      </w:r>
      <w:r w:rsidR="3209488C" w:rsidRPr="4E521531">
        <w:rPr>
          <w:rFonts w:asciiTheme="minorHAnsi" w:eastAsiaTheme="minorEastAsia" w:hAnsiTheme="minorHAnsi" w:cstheme="minorBidi"/>
          <w:lang w:val="en-GB"/>
        </w:rPr>
        <w:t xml:space="preserve"> and any other associated data.</w:t>
      </w:r>
    </w:p>
    <w:p w14:paraId="2726436E" w14:textId="72BFB5BB" w:rsidR="00CC7325" w:rsidRPr="00B158D6" w:rsidRDefault="00016BE6" w:rsidP="00B158D6">
      <w:pPr>
        <w:pStyle w:val="Heading4"/>
        <w:spacing w:before="0" w:after="0" w:line="360" w:lineRule="auto"/>
        <w:jc w:val="both"/>
        <w:rPr>
          <w:color w:val="FF0000"/>
        </w:rPr>
      </w:pPr>
      <w:bookmarkStart w:id="13" w:name="_7.2_Data_storage"/>
      <w:bookmarkEnd w:id="13"/>
      <w:r>
        <w:rPr>
          <w:color w:val="FF0000"/>
        </w:rPr>
        <w:t>7.2</w:t>
      </w:r>
      <w:r>
        <w:rPr>
          <w:color w:val="FF0000"/>
        </w:rPr>
        <w:tab/>
      </w:r>
      <w:r w:rsidR="00CC7325" w:rsidRPr="00B158D6">
        <w:rPr>
          <w:color w:val="FF0000"/>
        </w:rPr>
        <w:t>Data storage</w:t>
      </w:r>
    </w:p>
    <w:p w14:paraId="24E61CEE" w14:textId="3D24B0C2" w:rsidR="7DCEB220" w:rsidRPr="00DD0E38" w:rsidRDefault="021A83D5" w:rsidP="00DD0E38">
      <w:pPr>
        <w:spacing w:before="0" w:after="160" w:line="360" w:lineRule="auto"/>
        <w:jc w:val="both"/>
        <w:rPr>
          <w:rFonts w:asciiTheme="minorHAnsi" w:eastAsiaTheme="minorEastAsia" w:hAnsiTheme="minorHAnsi" w:cstheme="minorBidi"/>
          <w:lang w:val="en-GB"/>
        </w:rPr>
      </w:pPr>
      <w:r w:rsidRPr="00DD0E38">
        <w:rPr>
          <w:rFonts w:asciiTheme="minorHAnsi" w:eastAsiaTheme="minorEastAsia" w:hAnsiTheme="minorHAnsi" w:cstheme="minorBidi"/>
          <w:lang w:val="en-GB"/>
        </w:rPr>
        <w:t>T</w:t>
      </w:r>
      <w:r w:rsidR="229A9DC8" w:rsidRPr="00DD0E38">
        <w:rPr>
          <w:rFonts w:asciiTheme="minorHAnsi" w:eastAsiaTheme="minorEastAsia" w:hAnsiTheme="minorHAnsi" w:cstheme="minorBidi"/>
          <w:lang w:val="en-GB"/>
        </w:rPr>
        <w:t xml:space="preserve">he laboratory must have a policy regarding </w:t>
      </w:r>
      <w:r w:rsidR="7BCD4032" w:rsidRPr="00DD0E38">
        <w:rPr>
          <w:rFonts w:asciiTheme="minorHAnsi" w:eastAsiaTheme="minorEastAsia" w:hAnsiTheme="minorHAnsi" w:cstheme="minorBidi"/>
          <w:lang w:val="en-GB"/>
        </w:rPr>
        <w:t>secure data storage and retention</w:t>
      </w:r>
      <w:r w:rsidR="1BA7DDAE" w:rsidRPr="00DD0E38">
        <w:rPr>
          <w:rFonts w:asciiTheme="minorHAnsi" w:eastAsiaTheme="minorEastAsia" w:hAnsiTheme="minorHAnsi" w:cstheme="minorBidi"/>
          <w:lang w:val="en-GB"/>
        </w:rPr>
        <w:t>. This policy must comply</w:t>
      </w:r>
      <w:r w:rsidR="7BCD4032" w:rsidRPr="00DD0E38">
        <w:rPr>
          <w:rFonts w:asciiTheme="minorHAnsi" w:eastAsiaTheme="minorEastAsia" w:hAnsiTheme="minorHAnsi" w:cstheme="minorBidi"/>
          <w:lang w:val="en-GB"/>
        </w:rPr>
        <w:t xml:space="preserve"> with</w:t>
      </w:r>
      <w:r w:rsidR="279DD0EF" w:rsidRPr="00DD0E38">
        <w:rPr>
          <w:rFonts w:asciiTheme="minorHAnsi" w:eastAsiaTheme="minorEastAsia" w:hAnsiTheme="minorHAnsi" w:cstheme="minorBidi"/>
          <w:lang w:val="en-GB"/>
        </w:rPr>
        <w:t xml:space="preserve"> </w:t>
      </w:r>
      <w:r w:rsidR="1DF5F91E" w:rsidRPr="00DD0E38">
        <w:rPr>
          <w:rFonts w:asciiTheme="minorHAnsi" w:eastAsiaTheme="minorEastAsia" w:hAnsiTheme="minorHAnsi" w:cstheme="minorBidi"/>
          <w:lang w:val="en-GB"/>
        </w:rPr>
        <w:t xml:space="preserve">relevant </w:t>
      </w:r>
      <w:r w:rsidR="7BCD4032" w:rsidRPr="00DD0E38">
        <w:rPr>
          <w:rFonts w:asciiTheme="minorHAnsi" w:eastAsiaTheme="minorEastAsia" w:hAnsiTheme="minorHAnsi" w:cstheme="minorBidi"/>
          <w:lang w:val="en-GB"/>
        </w:rPr>
        <w:t>Federal or State regulations.</w:t>
      </w:r>
      <w:r w:rsidR="3E9F8B8A" w:rsidRPr="00DD0E38">
        <w:rPr>
          <w:rFonts w:asciiTheme="minorHAnsi" w:eastAsiaTheme="minorEastAsia" w:hAnsiTheme="minorHAnsi" w:cstheme="minorBidi"/>
          <w:lang w:val="en-GB"/>
        </w:rPr>
        <w:t xml:space="preserve"> </w:t>
      </w:r>
      <w:r w:rsidR="6E3F28CB" w:rsidRPr="00DD0E38">
        <w:rPr>
          <w:rFonts w:asciiTheme="minorHAnsi" w:eastAsiaTheme="minorEastAsia" w:hAnsiTheme="minorHAnsi" w:cstheme="minorBidi"/>
          <w:lang w:val="en-GB"/>
        </w:rPr>
        <w:t>There is a range of legislation that requires busines</w:t>
      </w:r>
      <w:r w:rsidR="72ADB442" w:rsidRPr="00DD0E38">
        <w:rPr>
          <w:rFonts w:asciiTheme="minorHAnsi" w:eastAsiaTheme="minorEastAsia" w:hAnsiTheme="minorHAnsi" w:cstheme="minorBidi"/>
          <w:lang w:val="en-GB"/>
        </w:rPr>
        <w:t>se</w:t>
      </w:r>
      <w:r w:rsidR="6E3F28CB" w:rsidRPr="00DD0E38">
        <w:rPr>
          <w:rFonts w:asciiTheme="minorHAnsi" w:eastAsiaTheme="minorEastAsia" w:hAnsiTheme="minorHAnsi" w:cstheme="minorBidi"/>
          <w:lang w:val="en-GB"/>
        </w:rPr>
        <w:t>s</w:t>
      </w:r>
      <w:r w:rsidR="00642E2F">
        <w:rPr>
          <w:rFonts w:asciiTheme="minorHAnsi" w:eastAsiaTheme="minorEastAsia" w:hAnsiTheme="minorHAnsi" w:cstheme="minorBidi"/>
          <w:lang w:val="en-GB"/>
        </w:rPr>
        <w:t>, researchers and clinical providers</w:t>
      </w:r>
      <w:r w:rsidR="6E3F28CB" w:rsidRPr="00DD0E38">
        <w:rPr>
          <w:rFonts w:asciiTheme="minorHAnsi" w:eastAsiaTheme="minorEastAsia" w:hAnsiTheme="minorHAnsi" w:cstheme="minorBidi"/>
          <w:lang w:val="en-GB"/>
        </w:rPr>
        <w:t xml:space="preserve"> to retain documents</w:t>
      </w:r>
      <w:r w:rsidR="73D6DD8F" w:rsidRPr="00DD0E38">
        <w:rPr>
          <w:rFonts w:asciiTheme="minorHAnsi" w:eastAsiaTheme="minorEastAsia" w:hAnsiTheme="minorHAnsi" w:cstheme="minorBidi"/>
          <w:lang w:val="en-GB"/>
        </w:rPr>
        <w:t xml:space="preserve"> and data</w:t>
      </w:r>
      <w:r w:rsidR="6E3F28CB" w:rsidRPr="00DD0E38">
        <w:rPr>
          <w:rFonts w:asciiTheme="minorHAnsi" w:eastAsiaTheme="minorEastAsia" w:hAnsiTheme="minorHAnsi" w:cstheme="minorBidi"/>
          <w:lang w:val="en-GB"/>
        </w:rPr>
        <w:t xml:space="preserve"> for various purposes. Breach of any of the requirements </w:t>
      </w:r>
      <w:r w:rsidR="6D735782" w:rsidRPr="00DD0E38">
        <w:rPr>
          <w:rFonts w:asciiTheme="minorHAnsi" w:eastAsiaTheme="minorEastAsia" w:hAnsiTheme="minorHAnsi" w:cstheme="minorBidi"/>
          <w:lang w:val="en-GB"/>
        </w:rPr>
        <w:t>can</w:t>
      </w:r>
      <w:r w:rsidR="6E3F28CB" w:rsidRPr="00DD0E38">
        <w:rPr>
          <w:rFonts w:asciiTheme="minorHAnsi" w:eastAsiaTheme="minorEastAsia" w:hAnsiTheme="minorHAnsi" w:cstheme="minorBidi"/>
          <w:lang w:val="en-GB"/>
        </w:rPr>
        <w:t xml:space="preserve"> incur penalties, for the </w:t>
      </w:r>
      <w:r w:rsidR="12E6C655" w:rsidRPr="00DD0E38">
        <w:rPr>
          <w:rFonts w:asciiTheme="minorHAnsi" w:eastAsiaTheme="minorEastAsia" w:hAnsiTheme="minorHAnsi" w:cstheme="minorBidi"/>
          <w:lang w:val="en-GB"/>
        </w:rPr>
        <w:t>business</w:t>
      </w:r>
      <w:r w:rsidR="6E3F28CB" w:rsidRPr="00DD0E38">
        <w:rPr>
          <w:rFonts w:asciiTheme="minorHAnsi" w:eastAsiaTheme="minorEastAsia" w:hAnsiTheme="minorHAnsi" w:cstheme="minorBidi"/>
          <w:lang w:val="en-GB"/>
        </w:rPr>
        <w:t xml:space="preserve"> and potentially also for individuals involved.</w:t>
      </w:r>
    </w:p>
    <w:p w14:paraId="3A09A53F" w14:textId="5EF66DD4" w:rsidR="7DCEB220" w:rsidRPr="00DD0E38" w:rsidRDefault="00DD0E38" w:rsidP="00DD0E38">
      <w:pPr>
        <w:spacing w:before="0" w:after="160" w:line="360" w:lineRule="auto"/>
        <w:jc w:val="both"/>
        <w:rPr>
          <w:rFonts w:asciiTheme="minorHAnsi" w:eastAsiaTheme="minorEastAsia" w:hAnsiTheme="minorHAnsi" w:cstheme="minorBidi"/>
          <w:lang w:val="en-GB"/>
        </w:rPr>
      </w:pPr>
      <w:r>
        <w:rPr>
          <w:rFonts w:asciiTheme="minorHAnsi" w:eastAsiaTheme="minorEastAsia" w:hAnsiTheme="minorHAnsi" w:cstheme="minorBidi"/>
        </w:rPr>
        <w:t xml:space="preserve">To meet the range of different purpose requirements, diagnostic </w:t>
      </w:r>
      <w:r w:rsidR="3E9F8B8A" w:rsidRPr="00DD0E38">
        <w:rPr>
          <w:rFonts w:asciiTheme="minorHAnsi" w:eastAsiaTheme="minorEastAsia" w:hAnsiTheme="minorHAnsi" w:cstheme="minorBidi"/>
        </w:rPr>
        <w:t xml:space="preserve">HTS data </w:t>
      </w:r>
      <w:r w:rsidR="716B03B1" w:rsidRPr="00DD0E38">
        <w:rPr>
          <w:rFonts w:asciiTheme="minorHAnsi" w:eastAsiaTheme="minorEastAsia" w:hAnsiTheme="minorHAnsi" w:cstheme="minorBidi"/>
        </w:rPr>
        <w:t xml:space="preserve">must </w:t>
      </w:r>
      <w:r w:rsidR="3E9F8B8A" w:rsidRPr="00DD0E38">
        <w:rPr>
          <w:rFonts w:asciiTheme="minorHAnsi" w:eastAsiaTheme="minorEastAsia" w:hAnsiTheme="minorHAnsi" w:cstheme="minorBidi"/>
        </w:rPr>
        <w:t xml:space="preserve">be </w:t>
      </w:r>
      <w:r>
        <w:rPr>
          <w:rFonts w:asciiTheme="minorHAnsi" w:eastAsiaTheme="minorEastAsia" w:hAnsiTheme="minorHAnsi" w:cstheme="minorBidi"/>
        </w:rPr>
        <w:t xml:space="preserve">normally </w:t>
      </w:r>
      <w:r w:rsidR="3E9F8B8A" w:rsidRPr="00DD0E38">
        <w:rPr>
          <w:rFonts w:asciiTheme="minorHAnsi" w:eastAsiaTheme="minorEastAsia" w:hAnsiTheme="minorHAnsi" w:cstheme="minorBidi"/>
        </w:rPr>
        <w:t xml:space="preserve">retained for a </w:t>
      </w:r>
      <w:r w:rsidR="3E9F8B8A" w:rsidRPr="00642E2F">
        <w:rPr>
          <w:rFonts w:asciiTheme="minorHAnsi" w:eastAsiaTheme="minorEastAsia" w:hAnsiTheme="minorHAnsi" w:cstheme="minorBidi"/>
          <w:b/>
          <w:bCs/>
        </w:rPr>
        <w:t xml:space="preserve">minimum of </w:t>
      </w:r>
      <w:r w:rsidR="668302E8" w:rsidRPr="00642E2F">
        <w:rPr>
          <w:rFonts w:asciiTheme="minorHAnsi" w:eastAsiaTheme="minorEastAsia" w:hAnsiTheme="minorHAnsi" w:cstheme="minorBidi"/>
          <w:b/>
          <w:bCs/>
        </w:rPr>
        <w:t>twelve</w:t>
      </w:r>
      <w:r w:rsidR="3E9F8B8A" w:rsidRPr="00642E2F">
        <w:rPr>
          <w:rFonts w:asciiTheme="minorHAnsi" w:eastAsiaTheme="minorEastAsia" w:hAnsiTheme="minorHAnsi" w:cstheme="minorBidi"/>
          <w:b/>
          <w:bCs/>
        </w:rPr>
        <w:t xml:space="preserve"> years</w:t>
      </w:r>
      <w:r w:rsidR="73770F06" w:rsidRPr="00DD0E38">
        <w:rPr>
          <w:rFonts w:asciiTheme="minorHAnsi" w:eastAsiaTheme="minorEastAsia" w:hAnsiTheme="minorHAnsi" w:cstheme="minorBidi"/>
        </w:rPr>
        <w:t xml:space="preserve"> </w:t>
      </w:r>
      <w:r w:rsidR="67AD45D3" w:rsidRPr="00DD0E38">
        <w:rPr>
          <w:rFonts w:asciiTheme="minorHAnsi" w:eastAsiaTheme="minorEastAsia" w:hAnsiTheme="minorHAnsi" w:cstheme="minorBidi"/>
          <w:lang w:val="en-GB"/>
        </w:rPr>
        <w:t xml:space="preserve">unless </w:t>
      </w:r>
      <w:r w:rsidR="2134FAA9" w:rsidRPr="00DD0E38">
        <w:rPr>
          <w:rFonts w:asciiTheme="minorHAnsi" w:eastAsiaTheme="minorEastAsia" w:hAnsiTheme="minorHAnsi" w:cstheme="minorBidi"/>
          <w:lang w:val="en-GB"/>
        </w:rPr>
        <w:t xml:space="preserve">State and Federal </w:t>
      </w:r>
      <w:r w:rsidR="67AD45D3" w:rsidRPr="00DD0E38">
        <w:rPr>
          <w:rFonts w:asciiTheme="minorHAnsi" w:eastAsiaTheme="minorEastAsia" w:hAnsiTheme="minorHAnsi" w:cstheme="minorBidi"/>
          <w:lang w:val="en-GB"/>
        </w:rPr>
        <w:t>regulations state otherwise</w:t>
      </w:r>
      <w:r w:rsidR="5A0FCE6F" w:rsidRPr="00DD0E38">
        <w:rPr>
          <w:rFonts w:asciiTheme="minorHAnsi" w:eastAsiaTheme="minorEastAsia" w:hAnsiTheme="minorHAnsi" w:cstheme="minorBidi"/>
          <w:lang w:val="en-GB"/>
        </w:rPr>
        <w:t>.</w:t>
      </w:r>
      <w:r w:rsidR="002763AD" w:rsidRPr="00DD0E38">
        <w:rPr>
          <w:rFonts w:asciiTheme="minorHAnsi" w:eastAsiaTheme="minorEastAsia" w:hAnsiTheme="minorHAnsi" w:cstheme="minorBidi"/>
          <w:lang w:val="en-GB"/>
        </w:rPr>
        <w:t xml:space="preserve"> This </w:t>
      </w:r>
      <w:r>
        <w:rPr>
          <w:rFonts w:asciiTheme="minorHAnsi" w:eastAsiaTheme="minorEastAsia" w:hAnsiTheme="minorHAnsi" w:cstheme="minorBidi"/>
          <w:lang w:val="en-GB"/>
        </w:rPr>
        <w:t>period</w:t>
      </w:r>
      <w:r w:rsidR="002763AD" w:rsidRPr="00DD0E38">
        <w:rPr>
          <w:rFonts w:asciiTheme="minorHAnsi" w:eastAsiaTheme="minorEastAsia" w:hAnsiTheme="minorHAnsi" w:cstheme="minorBidi"/>
          <w:lang w:val="en-GB"/>
        </w:rPr>
        <w:t xml:space="preserve"> has been determined to align with the </w:t>
      </w:r>
      <w:r w:rsidR="00A8687F">
        <w:t>Australian Government</w:t>
      </w:r>
      <w:r w:rsidRPr="00DD0E38">
        <w:rPr>
          <w:rFonts w:asciiTheme="minorHAnsi" w:eastAsiaTheme="minorEastAsia" w:hAnsiTheme="minorHAnsi" w:cstheme="minorBidi"/>
          <w:lang w:val="en-GB"/>
        </w:rPr>
        <w:t xml:space="preserve"> </w:t>
      </w:r>
      <w:r w:rsidR="002763AD" w:rsidRPr="00DD0E38">
        <w:rPr>
          <w:rFonts w:asciiTheme="minorHAnsi" w:eastAsiaTheme="minorEastAsia" w:hAnsiTheme="minorHAnsi" w:cstheme="minorBidi"/>
          <w:lang w:val="en-GB"/>
        </w:rPr>
        <w:t>Department of Agriculture Fisheries and Forestr</w:t>
      </w:r>
      <w:r w:rsidRPr="00DD0E38">
        <w:rPr>
          <w:rFonts w:asciiTheme="minorHAnsi" w:eastAsiaTheme="minorEastAsia" w:hAnsiTheme="minorHAnsi" w:cstheme="minorBidi"/>
          <w:lang w:val="en-GB"/>
        </w:rPr>
        <w:t xml:space="preserve">y obligations </w:t>
      </w:r>
      <w:r>
        <w:rPr>
          <w:rFonts w:asciiTheme="minorHAnsi" w:eastAsiaTheme="minorEastAsia" w:hAnsiTheme="minorHAnsi" w:cstheme="minorBidi"/>
          <w:lang w:val="en-GB"/>
        </w:rPr>
        <w:t>to</w:t>
      </w:r>
      <w:r w:rsidRPr="00DD0E38">
        <w:rPr>
          <w:rFonts w:asciiTheme="minorHAnsi" w:eastAsiaTheme="minorEastAsia" w:hAnsiTheme="minorHAnsi" w:cstheme="minorBidi"/>
          <w:lang w:val="en-GB"/>
        </w:rPr>
        <w:t xml:space="preserve"> retention requirements for data obtained under the federal Biosecurity Act </w:t>
      </w:r>
      <w:r w:rsidR="00A10A7F">
        <w:rPr>
          <w:rFonts w:asciiTheme="minorHAnsi" w:eastAsiaTheme="minorEastAsia" w:hAnsiTheme="minorHAnsi" w:cstheme="minorBidi"/>
          <w:lang w:val="en-GB"/>
        </w:rPr>
        <w:t xml:space="preserve">2015 </w:t>
      </w:r>
      <w:r w:rsidRPr="00DD0E38">
        <w:rPr>
          <w:rFonts w:asciiTheme="minorHAnsi" w:eastAsiaTheme="minorEastAsia" w:hAnsiTheme="minorHAnsi" w:cstheme="minorBidi"/>
          <w:lang w:val="en-GB"/>
        </w:rPr>
        <w:t xml:space="preserve">and hence is applicable to all jurisdictions. </w:t>
      </w:r>
      <w:r>
        <w:rPr>
          <w:rFonts w:asciiTheme="minorHAnsi" w:eastAsiaTheme="minorEastAsia" w:hAnsiTheme="minorHAnsi" w:cstheme="minorBidi"/>
          <w:lang w:val="en-GB"/>
        </w:rPr>
        <w:t>Some specialised cases may produce data with specific additional retention periods, for example data from what may be perceived as clinical trials should be retained for 15 years</w:t>
      </w:r>
      <w:r w:rsidR="00642E2F">
        <w:rPr>
          <w:rFonts w:asciiTheme="minorHAnsi" w:eastAsiaTheme="minorEastAsia" w:hAnsiTheme="minorHAnsi" w:cstheme="minorBidi"/>
          <w:lang w:val="en-GB"/>
        </w:rPr>
        <w:t>,</w:t>
      </w:r>
      <w:r>
        <w:rPr>
          <w:rFonts w:asciiTheme="minorHAnsi" w:eastAsiaTheme="minorEastAsia" w:hAnsiTheme="minorHAnsi" w:cstheme="minorBidi"/>
          <w:lang w:val="en-GB"/>
        </w:rPr>
        <w:t xml:space="preserve"> or even indefinitely (</w:t>
      </w:r>
      <w:hyperlink r:id="rId31" w:history="1">
        <w:r w:rsidRPr="00DD0E38">
          <w:rPr>
            <w:rStyle w:val="Hyperlink"/>
            <w:rFonts w:asciiTheme="minorHAnsi" w:eastAsiaTheme="minorEastAsia" w:hAnsiTheme="minorHAnsi" w:cstheme="minorBidi"/>
            <w:lang w:val="en-GB"/>
          </w:rPr>
          <w:t>Therapeutic Goods Act</w:t>
        </w:r>
      </w:hyperlink>
      <w:r>
        <w:rPr>
          <w:rFonts w:asciiTheme="minorHAnsi" w:eastAsiaTheme="minorEastAsia" w:hAnsiTheme="minorHAnsi" w:cstheme="minorBidi"/>
          <w:lang w:val="en-GB"/>
        </w:rPr>
        <w:t xml:space="preserve"> and </w:t>
      </w:r>
      <w:hyperlink r:id="rId32" w:history="1">
        <w:r w:rsidRPr="00F9462D">
          <w:rPr>
            <w:rStyle w:val="Hyperlink"/>
            <w:rFonts w:asciiTheme="minorHAnsi" w:eastAsiaTheme="minorEastAsia" w:hAnsiTheme="minorHAnsi" w:cstheme="minorBidi"/>
            <w:lang w:val="en-GB"/>
          </w:rPr>
          <w:t>NHMRC guidelines</w:t>
        </w:r>
      </w:hyperlink>
      <w:r>
        <w:rPr>
          <w:rFonts w:asciiTheme="minorHAnsi" w:eastAsiaTheme="minorEastAsia" w:hAnsiTheme="minorHAnsi" w:cstheme="minorBidi"/>
          <w:lang w:val="en-GB"/>
        </w:rPr>
        <w:t>)</w:t>
      </w:r>
      <w:r w:rsidR="00F9462D">
        <w:rPr>
          <w:rFonts w:asciiTheme="minorHAnsi" w:eastAsiaTheme="minorEastAsia" w:hAnsiTheme="minorHAnsi" w:cstheme="minorBidi"/>
          <w:lang w:val="en-GB"/>
        </w:rPr>
        <w:t>. A laboratory must determine if any specialised diagnostic investigations require extended data retention periods.</w:t>
      </w:r>
    </w:p>
    <w:p w14:paraId="0E18FFF5" w14:textId="36BE23E6" w:rsidR="7DCEB220" w:rsidRPr="00DD0E38" w:rsidRDefault="7BCD4032" w:rsidP="7E752355">
      <w:pPr>
        <w:spacing w:before="0" w:after="160" w:line="360" w:lineRule="auto"/>
        <w:jc w:val="both"/>
        <w:rPr>
          <w:rFonts w:asciiTheme="minorHAnsi" w:eastAsiaTheme="minorEastAsia" w:hAnsiTheme="minorHAnsi" w:cstheme="minorBidi"/>
          <w:lang w:val="en-GB"/>
        </w:rPr>
      </w:pPr>
      <w:r w:rsidRPr="7E752355">
        <w:rPr>
          <w:rFonts w:asciiTheme="minorHAnsi" w:eastAsiaTheme="minorEastAsia" w:hAnsiTheme="minorHAnsi" w:cstheme="minorBidi"/>
          <w:lang w:val="en-GB"/>
        </w:rPr>
        <w:t xml:space="preserve">The </w:t>
      </w:r>
      <w:r w:rsidR="00A10A7F" w:rsidRPr="7E752355">
        <w:rPr>
          <w:rFonts w:asciiTheme="minorHAnsi" w:eastAsiaTheme="minorEastAsia" w:hAnsiTheme="minorHAnsi" w:cstheme="minorBidi"/>
          <w:lang w:val="en-GB"/>
        </w:rPr>
        <w:t xml:space="preserve">local </w:t>
      </w:r>
      <w:r w:rsidRPr="7E752355">
        <w:rPr>
          <w:rFonts w:asciiTheme="minorHAnsi" w:eastAsiaTheme="minorEastAsia" w:hAnsiTheme="minorHAnsi" w:cstheme="minorBidi"/>
          <w:lang w:val="en-GB"/>
        </w:rPr>
        <w:t xml:space="preserve">policy should define </w:t>
      </w:r>
      <w:r w:rsidR="229A9DC8" w:rsidRPr="7E752355">
        <w:rPr>
          <w:rFonts w:asciiTheme="minorHAnsi" w:eastAsiaTheme="minorEastAsia" w:hAnsiTheme="minorHAnsi" w:cstheme="minorBidi"/>
          <w:lang w:val="en-GB"/>
        </w:rPr>
        <w:t>w</w:t>
      </w:r>
      <w:r w:rsidR="56CF2705" w:rsidRPr="7E752355">
        <w:rPr>
          <w:rFonts w:asciiTheme="minorHAnsi" w:eastAsiaTheme="minorEastAsia" w:hAnsiTheme="minorHAnsi" w:cstheme="minorBidi"/>
          <w:lang w:val="en-GB"/>
        </w:rPr>
        <w:t>h</w:t>
      </w:r>
      <w:r w:rsidR="69B01F1D" w:rsidRPr="7E752355">
        <w:rPr>
          <w:rFonts w:asciiTheme="minorHAnsi" w:eastAsiaTheme="minorEastAsia" w:hAnsiTheme="minorHAnsi" w:cstheme="minorBidi"/>
          <w:lang w:val="en-GB"/>
        </w:rPr>
        <w:t>ich</w:t>
      </w:r>
      <w:r w:rsidR="56CF2705" w:rsidRPr="7E752355">
        <w:rPr>
          <w:rFonts w:asciiTheme="minorHAnsi" w:eastAsiaTheme="minorEastAsia" w:hAnsiTheme="minorHAnsi" w:cstheme="minorBidi"/>
          <w:lang w:val="en-GB"/>
        </w:rPr>
        <w:t xml:space="preserve"> data </w:t>
      </w:r>
      <w:r w:rsidR="00BC4B73">
        <w:rPr>
          <w:rFonts w:asciiTheme="minorHAnsi" w:eastAsiaTheme="minorEastAsia" w:hAnsiTheme="minorHAnsi" w:cstheme="minorBidi"/>
          <w:lang w:val="en-GB"/>
        </w:rPr>
        <w:t>are</w:t>
      </w:r>
      <w:r w:rsidR="56CF2705" w:rsidRPr="7E752355">
        <w:rPr>
          <w:rFonts w:asciiTheme="minorHAnsi" w:eastAsiaTheme="minorEastAsia" w:hAnsiTheme="minorHAnsi" w:cstheme="minorBidi"/>
          <w:lang w:val="en-GB"/>
        </w:rPr>
        <w:t xml:space="preserve"> mandatory and wh</w:t>
      </w:r>
      <w:r w:rsidR="4090F616" w:rsidRPr="7E752355">
        <w:rPr>
          <w:rFonts w:asciiTheme="minorHAnsi" w:eastAsiaTheme="minorEastAsia" w:hAnsiTheme="minorHAnsi" w:cstheme="minorBidi"/>
          <w:lang w:val="en-GB"/>
        </w:rPr>
        <w:t>ich</w:t>
      </w:r>
      <w:r w:rsidR="56CF2705" w:rsidRPr="7E752355">
        <w:rPr>
          <w:rFonts w:asciiTheme="minorHAnsi" w:eastAsiaTheme="minorEastAsia" w:hAnsiTheme="minorHAnsi" w:cstheme="minorBidi"/>
          <w:lang w:val="en-GB"/>
        </w:rPr>
        <w:t xml:space="preserve"> data </w:t>
      </w:r>
      <w:r w:rsidR="00BC4B73">
        <w:rPr>
          <w:rFonts w:asciiTheme="minorHAnsi" w:eastAsiaTheme="minorEastAsia" w:hAnsiTheme="minorHAnsi" w:cstheme="minorBidi"/>
          <w:lang w:val="en-GB"/>
        </w:rPr>
        <w:t>are</w:t>
      </w:r>
      <w:r w:rsidR="56CF2705" w:rsidRPr="7E752355">
        <w:rPr>
          <w:rFonts w:asciiTheme="minorHAnsi" w:eastAsiaTheme="minorEastAsia" w:hAnsiTheme="minorHAnsi" w:cstheme="minorBidi"/>
          <w:lang w:val="en-GB"/>
        </w:rPr>
        <w:t xml:space="preserve"> recommended</w:t>
      </w:r>
      <w:r w:rsidR="2E5CC769" w:rsidRPr="7E752355">
        <w:rPr>
          <w:rFonts w:asciiTheme="minorHAnsi" w:eastAsiaTheme="minorEastAsia" w:hAnsiTheme="minorHAnsi" w:cstheme="minorBidi"/>
          <w:lang w:val="en-GB"/>
        </w:rPr>
        <w:t xml:space="preserve"> to be stored long-term</w:t>
      </w:r>
      <w:r w:rsidR="5434F180" w:rsidRPr="7E752355">
        <w:rPr>
          <w:rFonts w:asciiTheme="minorHAnsi" w:eastAsiaTheme="minorEastAsia" w:hAnsiTheme="minorHAnsi" w:cstheme="minorBidi"/>
          <w:lang w:val="en-GB"/>
        </w:rPr>
        <w:t xml:space="preserve">. </w:t>
      </w:r>
      <w:r w:rsidR="56CF2705" w:rsidRPr="7E752355">
        <w:rPr>
          <w:rFonts w:asciiTheme="minorHAnsi" w:eastAsiaTheme="minorEastAsia" w:hAnsiTheme="minorHAnsi" w:cstheme="minorBidi"/>
          <w:lang w:val="en-GB"/>
        </w:rPr>
        <w:t xml:space="preserve"> </w:t>
      </w:r>
      <w:r w:rsidR="6E720CF3" w:rsidRPr="7E752355">
        <w:rPr>
          <w:rFonts w:asciiTheme="minorHAnsi" w:eastAsiaTheme="minorEastAsia" w:hAnsiTheme="minorHAnsi" w:cstheme="minorBidi"/>
          <w:lang w:val="en-GB"/>
        </w:rPr>
        <w:t>At a minimum, the raw data and methodology/software version</w:t>
      </w:r>
      <w:r w:rsidR="2927252D" w:rsidRPr="7E752355">
        <w:rPr>
          <w:rFonts w:asciiTheme="minorHAnsi" w:eastAsiaTheme="minorEastAsia" w:hAnsiTheme="minorHAnsi" w:cstheme="minorBidi"/>
          <w:lang w:val="en-GB"/>
        </w:rPr>
        <w:t>s</w:t>
      </w:r>
      <w:r w:rsidR="6E720CF3" w:rsidRPr="7E752355">
        <w:rPr>
          <w:rFonts w:asciiTheme="minorHAnsi" w:eastAsiaTheme="minorEastAsia" w:hAnsiTheme="minorHAnsi" w:cstheme="minorBidi"/>
          <w:lang w:val="en-GB"/>
        </w:rPr>
        <w:t xml:space="preserve"> must be retained and </w:t>
      </w:r>
      <w:r w:rsidR="006B074C" w:rsidRPr="7E752355">
        <w:rPr>
          <w:rFonts w:asciiTheme="minorHAnsi" w:eastAsiaTheme="minorEastAsia" w:hAnsiTheme="minorHAnsi" w:cstheme="minorBidi"/>
          <w:lang w:val="en-GB"/>
        </w:rPr>
        <w:t xml:space="preserve">the location </w:t>
      </w:r>
      <w:r w:rsidR="6E720CF3" w:rsidRPr="7E752355">
        <w:rPr>
          <w:rFonts w:asciiTheme="minorHAnsi" w:eastAsiaTheme="minorEastAsia" w:hAnsiTheme="minorHAnsi" w:cstheme="minorBidi"/>
          <w:lang w:val="en-GB"/>
        </w:rPr>
        <w:t xml:space="preserve">recorded in the report (see </w:t>
      </w:r>
      <w:hyperlink w:anchor="_Reporting_HTS_results">
        <w:r w:rsidR="6E720CF3" w:rsidRPr="7E752355">
          <w:rPr>
            <w:rStyle w:val="Hyperlink"/>
            <w:rFonts w:asciiTheme="minorHAnsi" w:eastAsiaTheme="minorEastAsia" w:hAnsiTheme="minorHAnsi" w:cstheme="minorBidi"/>
            <w:lang w:val="en-GB"/>
          </w:rPr>
          <w:t>section on reporting</w:t>
        </w:r>
      </w:hyperlink>
      <w:r w:rsidR="6E720CF3" w:rsidRPr="7E752355">
        <w:rPr>
          <w:rFonts w:asciiTheme="minorHAnsi" w:eastAsiaTheme="minorEastAsia" w:hAnsiTheme="minorHAnsi" w:cstheme="minorBidi"/>
          <w:lang w:val="en-GB"/>
        </w:rPr>
        <w:t>)</w:t>
      </w:r>
      <w:r w:rsidR="57F736D4" w:rsidRPr="7E752355">
        <w:rPr>
          <w:rFonts w:asciiTheme="minorHAnsi" w:eastAsiaTheme="minorEastAsia" w:hAnsiTheme="minorHAnsi" w:cstheme="minorBidi"/>
          <w:lang w:val="en-GB"/>
        </w:rPr>
        <w:t xml:space="preserve">. It is recommended that </w:t>
      </w:r>
      <w:r w:rsidR="30546FB9" w:rsidRPr="7E752355">
        <w:rPr>
          <w:rFonts w:asciiTheme="minorHAnsi" w:eastAsiaTheme="minorEastAsia" w:hAnsiTheme="minorHAnsi" w:cstheme="minorBidi"/>
          <w:lang w:val="en-GB"/>
        </w:rPr>
        <w:t xml:space="preserve">pertinent </w:t>
      </w:r>
      <w:r w:rsidR="6E720CF3" w:rsidRPr="7E752355">
        <w:rPr>
          <w:rFonts w:asciiTheme="minorHAnsi" w:eastAsiaTheme="minorEastAsia" w:hAnsiTheme="minorHAnsi" w:cstheme="minorBidi"/>
          <w:lang w:val="en-GB"/>
        </w:rPr>
        <w:t xml:space="preserve">processed data </w:t>
      </w:r>
      <w:r w:rsidR="741AF126" w:rsidRPr="7E752355">
        <w:rPr>
          <w:rFonts w:asciiTheme="minorHAnsi" w:eastAsiaTheme="minorEastAsia" w:hAnsiTheme="minorHAnsi" w:cstheme="minorBidi"/>
          <w:lang w:val="en-GB"/>
        </w:rPr>
        <w:t xml:space="preserve">also </w:t>
      </w:r>
      <w:r w:rsidR="6E720CF3" w:rsidRPr="7E752355">
        <w:rPr>
          <w:rFonts w:asciiTheme="minorHAnsi" w:eastAsiaTheme="minorEastAsia" w:hAnsiTheme="minorHAnsi" w:cstheme="minorBidi"/>
          <w:lang w:val="en-GB"/>
        </w:rPr>
        <w:t>is re</w:t>
      </w:r>
      <w:r w:rsidR="3E854128" w:rsidRPr="7E752355">
        <w:rPr>
          <w:rFonts w:asciiTheme="minorHAnsi" w:eastAsiaTheme="minorEastAsia" w:hAnsiTheme="minorHAnsi" w:cstheme="minorBidi"/>
          <w:lang w:val="en-GB"/>
        </w:rPr>
        <w:t>tained</w:t>
      </w:r>
      <w:r w:rsidR="6E720CF3" w:rsidRPr="7E752355">
        <w:rPr>
          <w:rFonts w:asciiTheme="minorHAnsi" w:eastAsiaTheme="minorEastAsia" w:hAnsiTheme="minorHAnsi" w:cstheme="minorBidi"/>
          <w:lang w:val="en-GB"/>
        </w:rPr>
        <w:t>.</w:t>
      </w:r>
    </w:p>
    <w:p w14:paraId="1E0DEAE4" w14:textId="7F5C2C35" w:rsidR="68E0B1C2" w:rsidRPr="00DD0E38" w:rsidRDefault="1401C3E9" w:rsidP="00DD0E38">
      <w:pPr>
        <w:spacing w:before="0" w:after="160" w:line="360" w:lineRule="auto"/>
        <w:jc w:val="both"/>
        <w:rPr>
          <w:rFonts w:asciiTheme="minorHAnsi" w:eastAsiaTheme="minorEastAsia" w:hAnsiTheme="minorHAnsi" w:cstheme="minorBidi"/>
        </w:rPr>
      </w:pPr>
      <w:r w:rsidRPr="00DD0E38">
        <w:rPr>
          <w:rFonts w:asciiTheme="minorHAnsi" w:eastAsiaTheme="minorEastAsia" w:hAnsiTheme="minorHAnsi" w:cstheme="minorBidi"/>
        </w:rPr>
        <w:t>The policy must define HTS data s</w:t>
      </w:r>
      <w:r w:rsidR="16638CAA" w:rsidRPr="00DD0E38">
        <w:rPr>
          <w:rFonts w:asciiTheme="minorHAnsi" w:eastAsiaTheme="minorEastAsia" w:hAnsiTheme="minorHAnsi" w:cstheme="minorBidi"/>
        </w:rPr>
        <w:t>ecurity</w:t>
      </w:r>
      <w:r w:rsidR="7D0EFEFA" w:rsidRPr="00DD0E38">
        <w:rPr>
          <w:rFonts w:asciiTheme="minorHAnsi" w:eastAsiaTheme="minorEastAsia" w:hAnsiTheme="minorHAnsi" w:cstheme="minorBidi"/>
        </w:rPr>
        <w:t xml:space="preserve"> according to the</w:t>
      </w:r>
      <w:r w:rsidR="0091180C">
        <w:rPr>
          <w:rFonts w:asciiTheme="minorHAnsi" w:eastAsiaTheme="minorEastAsia" w:hAnsiTheme="minorHAnsi" w:cstheme="minorBidi"/>
        </w:rPr>
        <w:t xml:space="preserve"> local and/or</w:t>
      </w:r>
      <w:r w:rsidR="7D0EFEFA" w:rsidRPr="00DD0E38">
        <w:rPr>
          <w:rFonts w:asciiTheme="minorHAnsi" w:eastAsiaTheme="minorEastAsia" w:hAnsiTheme="minorHAnsi" w:cstheme="minorBidi"/>
        </w:rPr>
        <w:t xml:space="preserve"> jurisdictional cyber-security requirements.</w:t>
      </w:r>
    </w:p>
    <w:p w14:paraId="3C007BAB" w14:textId="77777777" w:rsidR="00016BE6" w:rsidRDefault="00016BE6" w:rsidP="00B158D6">
      <w:pPr>
        <w:spacing w:before="0" w:after="0" w:line="360" w:lineRule="auto"/>
        <w:jc w:val="both"/>
        <w:rPr>
          <w:b/>
          <w:color w:val="FF0000"/>
        </w:rPr>
      </w:pPr>
    </w:p>
    <w:p w14:paraId="6734FADC" w14:textId="77777777" w:rsidR="00016BE6" w:rsidRDefault="00016BE6" w:rsidP="00B158D6">
      <w:pPr>
        <w:spacing w:before="0" w:after="0" w:line="360" w:lineRule="auto"/>
        <w:jc w:val="both"/>
        <w:rPr>
          <w:b/>
          <w:color w:val="FF0000"/>
        </w:rPr>
      </w:pPr>
    </w:p>
    <w:p w14:paraId="0ECC9570" w14:textId="706173F0" w:rsidR="6BFD700F" w:rsidRPr="00B158D6" w:rsidRDefault="00016BE6" w:rsidP="00B158D6">
      <w:pPr>
        <w:spacing w:before="0" w:after="0" w:line="360" w:lineRule="auto"/>
        <w:jc w:val="both"/>
        <w:rPr>
          <w:b/>
          <w:color w:val="FF0000"/>
        </w:rPr>
      </w:pPr>
      <w:r>
        <w:rPr>
          <w:b/>
          <w:color w:val="FF0000"/>
        </w:rPr>
        <w:lastRenderedPageBreak/>
        <w:t>7.3</w:t>
      </w:r>
      <w:r>
        <w:rPr>
          <w:b/>
          <w:color w:val="FF0000"/>
        </w:rPr>
        <w:tab/>
      </w:r>
      <w:bookmarkStart w:id="14" w:name="data_sharing"/>
      <w:r w:rsidR="6BFD700F" w:rsidRPr="00B158D6">
        <w:rPr>
          <w:b/>
          <w:color w:val="FF0000"/>
        </w:rPr>
        <w:t>Data</w:t>
      </w:r>
      <w:r w:rsidR="47B1E591" w:rsidRPr="00B158D6">
        <w:rPr>
          <w:b/>
          <w:color w:val="FF0000"/>
        </w:rPr>
        <w:t xml:space="preserve"> transfer and</w:t>
      </w:r>
      <w:r w:rsidR="6BFD700F" w:rsidRPr="00B158D6">
        <w:rPr>
          <w:b/>
          <w:color w:val="FF0000"/>
        </w:rPr>
        <w:t xml:space="preserve"> sharing</w:t>
      </w:r>
      <w:bookmarkEnd w:id="14"/>
    </w:p>
    <w:p w14:paraId="0D168C7B" w14:textId="72DBC182" w:rsidR="10EB5250" w:rsidRDefault="070FD24F" w:rsidP="00F9462D">
      <w:pPr>
        <w:pStyle w:val="ListParagraph"/>
        <w:spacing w:before="0" w:after="0" w:line="360" w:lineRule="auto"/>
        <w:ind w:left="0"/>
        <w:jc w:val="both"/>
      </w:pPr>
      <w:r w:rsidRPr="4E521531">
        <w:t xml:space="preserve">Laboratories must </w:t>
      </w:r>
      <w:r w:rsidR="6A5B8A21" w:rsidRPr="4E521531">
        <w:t>comply with a</w:t>
      </w:r>
      <w:r w:rsidR="4E2FC019" w:rsidRPr="4E521531">
        <w:t xml:space="preserve">ny National </w:t>
      </w:r>
      <w:r w:rsidR="00781E4C">
        <w:t>and</w:t>
      </w:r>
      <w:r w:rsidR="00A8687F">
        <w:t xml:space="preserve"> jurisdictional </w:t>
      </w:r>
      <w:r w:rsidR="4E2FC019" w:rsidRPr="4E521531">
        <w:t>data</w:t>
      </w:r>
      <w:r w:rsidR="11DE70C7" w:rsidRPr="4E521531">
        <w:t>-</w:t>
      </w:r>
      <w:r w:rsidR="4E2FC019" w:rsidRPr="4E521531">
        <w:t xml:space="preserve">sharing </w:t>
      </w:r>
      <w:r w:rsidR="49FC538A" w:rsidRPr="4E521531">
        <w:t xml:space="preserve">and </w:t>
      </w:r>
      <w:r w:rsidR="00F9462D">
        <w:t>data-</w:t>
      </w:r>
      <w:r w:rsidR="49FC538A" w:rsidRPr="4E521531">
        <w:t xml:space="preserve">reporting </w:t>
      </w:r>
      <w:r w:rsidR="4E2FC019" w:rsidRPr="4E521531">
        <w:t>agreements</w:t>
      </w:r>
      <w:r w:rsidR="4D7D5426" w:rsidRPr="4E521531">
        <w:t xml:space="preserve"> or mandates</w:t>
      </w:r>
      <w:r w:rsidR="00781E4C">
        <w:t>,</w:t>
      </w:r>
      <w:r w:rsidR="00F9462D">
        <w:t xml:space="preserve"> such as compliance with the Biosecurity Act</w:t>
      </w:r>
      <w:r w:rsidR="00A10A7F">
        <w:t xml:space="preserve"> 2015</w:t>
      </w:r>
      <w:r w:rsidR="4E2FC019" w:rsidRPr="4E521531">
        <w:t xml:space="preserve">. </w:t>
      </w:r>
    </w:p>
    <w:p w14:paraId="7449EAAA" w14:textId="2EE058E6" w:rsidR="10EB5250" w:rsidRDefault="4E2FC019" w:rsidP="00B158D6">
      <w:pPr>
        <w:tabs>
          <w:tab w:val="left" w:pos="360"/>
        </w:tabs>
        <w:spacing w:before="0" w:after="0" w:line="360" w:lineRule="auto"/>
        <w:jc w:val="both"/>
      </w:pPr>
      <w:r w:rsidRPr="4E521531">
        <w:t xml:space="preserve">Where these do not apply, the laboratory should </w:t>
      </w:r>
      <w:r w:rsidR="070FD24F" w:rsidRPr="4E521531">
        <w:t xml:space="preserve">determine a local </w:t>
      </w:r>
      <w:r w:rsidR="45E61C5D" w:rsidRPr="4E521531">
        <w:t xml:space="preserve">or </w:t>
      </w:r>
      <w:r w:rsidR="00A8687F">
        <w:t xml:space="preserve">agency </w:t>
      </w:r>
      <w:r w:rsidR="070FD24F" w:rsidRPr="4E521531">
        <w:t>policy regarding data transfer and sharing</w:t>
      </w:r>
      <w:r w:rsidR="6B028BF2" w:rsidRPr="4E521531">
        <w:t>:</w:t>
      </w:r>
    </w:p>
    <w:p w14:paraId="7B200C7F" w14:textId="52358A05" w:rsidR="10EB5250" w:rsidRPr="00BB0A26" w:rsidRDefault="46927376" w:rsidP="00642E2F">
      <w:pPr>
        <w:pStyle w:val="ListBullet"/>
        <w:rPr>
          <w:b/>
          <w:bCs/>
          <w:color w:val="FF0000"/>
        </w:rPr>
      </w:pPr>
      <w:r w:rsidRPr="00BB0A26">
        <w:rPr>
          <w:b/>
          <w:bCs/>
          <w:color w:val="FF0000"/>
        </w:rPr>
        <w:t>between jurisdictions</w:t>
      </w:r>
      <w:r w:rsidR="070FD24F" w:rsidRPr="00BB0A26">
        <w:rPr>
          <w:b/>
          <w:bCs/>
          <w:color w:val="FF0000"/>
        </w:rPr>
        <w:t xml:space="preserve"> </w:t>
      </w:r>
    </w:p>
    <w:p w14:paraId="1055925A" w14:textId="154FF030" w:rsidR="10EB5250" w:rsidRDefault="7CA7F1B1" w:rsidP="00642E2F">
      <w:pPr>
        <w:tabs>
          <w:tab w:val="left" w:pos="360"/>
        </w:tabs>
        <w:spacing w:before="0" w:after="160" w:line="360" w:lineRule="auto"/>
        <w:ind w:left="927"/>
        <w:jc w:val="both"/>
        <w:rPr>
          <w:color w:val="4F81BD" w:themeColor="accent1"/>
        </w:rPr>
      </w:pPr>
      <w:r w:rsidRPr="4E521531">
        <w:t>It is recommended that a laboratory</w:t>
      </w:r>
      <w:r w:rsidR="005FB4D6" w:rsidRPr="4E521531">
        <w:t xml:space="preserve"> </w:t>
      </w:r>
      <w:r w:rsidRPr="4E521531">
        <w:t xml:space="preserve">use a </w:t>
      </w:r>
      <w:r w:rsidR="234C6063" w:rsidRPr="00642E2F">
        <w:rPr>
          <w:b/>
          <w:bCs/>
        </w:rPr>
        <w:t>data transfer agreement</w:t>
      </w:r>
      <w:r w:rsidR="00BC4B73">
        <w:t xml:space="preserve"> </w:t>
      </w:r>
      <w:r w:rsidRPr="4E521531">
        <w:t>(DTA)</w:t>
      </w:r>
      <w:r w:rsidR="070FD24F" w:rsidRPr="4E521531">
        <w:t xml:space="preserve"> to stipulate</w:t>
      </w:r>
      <w:r w:rsidR="00642E2F">
        <w:t xml:space="preserve"> </w:t>
      </w:r>
      <w:r w:rsidR="276F5C02" w:rsidRPr="4E521531">
        <w:t xml:space="preserve">permitted purposes, </w:t>
      </w:r>
      <w:r w:rsidR="2FDB2571" w:rsidRPr="4E521531">
        <w:t xml:space="preserve">a </w:t>
      </w:r>
      <w:r w:rsidR="3D5C4E39" w:rsidRPr="4E521531">
        <w:t xml:space="preserve">policy for previously unrecognised incidental findings, publication, </w:t>
      </w:r>
      <w:r w:rsidR="12558D53" w:rsidRPr="4E521531">
        <w:t>p</w:t>
      </w:r>
      <w:r w:rsidR="3D5C4E39" w:rsidRPr="4E521531">
        <w:t xml:space="preserve">assing to third parties, </w:t>
      </w:r>
      <w:r w:rsidR="276F5C02" w:rsidRPr="4E521531">
        <w:t>acknowledgement of data owner</w:t>
      </w:r>
      <w:r w:rsidR="2B34B4ED" w:rsidRPr="4E521531">
        <w:t xml:space="preserve"> etc</w:t>
      </w:r>
      <w:r w:rsidR="72430B3B" w:rsidRPr="4E521531">
        <w:t>.</w:t>
      </w:r>
      <w:r w:rsidR="276F5C02" w:rsidRPr="4E521531">
        <w:t xml:space="preserve"> </w:t>
      </w:r>
    </w:p>
    <w:p w14:paraId="2DECBBF8" w14:textId="074021B3" w:rsidR="00642E2F" w:rsidRPr="00642E2F" w:rsidRDefault="27DAA22F" w:rsidP="00642E2F">
      <w:pPr>
        <w:tabs>
          <w:tab w:val="left" w:pos="360"/>
        </w:tabs>
        <w:spacing w:before="0" w:after="160" w:line="360" w:lineRule="auto"/>
        <w:ind w:left="927"/>
        <w:jc w:val="both"/>
      </w:pPr>
      <w:r w:rsidRPr="4E521531">
        <w:t>The</w:t>
      </w:r>
      <w:r w:rsidR="7601EC5E" w:rsidRPr="4E521531">
        <w:t xml:space="preserve"> local policy </w:t>
      </w:r>
      <w:r w:rsidR="0268CF8C" w:rsidRPr="4E521531">
        <w:t>must consider</w:t>
      </w:r>
      <w:r w:rsidR="7601EC5E" w:rsidRPr="4E521531">
        <w:t xml:space="preserve"> </w:t>
      </w:r>
      <w:r w:rsidR="02245D3D" w:rsidRPr="4E521531">
        <w:t xml:space="preserve">whether it is necessary to </w:t>
      </w:r>
      <w:r w:rsidR="7601EC5E" w:rsidRPr="4E521531">
        <w:t>inform</w:t>
      </w:r>
      <w:r w:rsidR="41BE9E71" w:rsidRPr="4E521531">
        <w:t>,</w:t>
      </w:r>
      <w:r w:rsidR="1F515214" w:rsidRPr="4E521531">
        <w:t xml:space="preserve"> and</w:t>
      </w:r>
      <w:r w:rsidR="0C31E42E" w:rsidRPr="4E521531">
        <w:t>/or</w:t>
      </w:r>
      <w:r w:rsidR="1F515214" w:rsidRPr="4E521531">
        <w:t xml:space="preserve"> seek permissions</w:t>
      </w:r>
      <w:r w:rsidR="0EE5E133" w:rsidRPr="4E521531">
        <w:t xml:space="preserve"> from</w:t>
      </w:r>
      <w:r w:rsidR="39E3D8BF" w:rsidRPr="4E521531">
        <w:t>,</w:t>
      </w:r>
      <w:r w:rsidR="7601EC5E" w:rsidRPr="4E521531">
        <w:t xml:space="preserve"> </w:t>
      </w:r>
      <w:r w:rsidR="00642E2F">
        <w:t xml:space="preserve">the </w:t>
      </w:r>
      <w:r w:rsidR="7601EC5E" w:rsidRPr="4E521531">
        <w:t>sample submitter</w:t>
      </w:r>
      <w:r w:rsidR="2DF0BB9E" w:rsidRPr="4E521531">
        <w:t xml:space="preserve"> and/or owner </w:t>
      </w:r>
      <w:r w:rsidR="71A14E74" w:rsidRPr="4E521531">
        <w:t xml:space="preserve">that the </w:t>
      </w:r>
      <w:r w:rsidR="7601EC5E" w:rsidRPr="4E521531">
        <w:t xml:space="preserve">sample </w:t>
      </w:r>
      <w:r w:rsidR="23CF82DD" w:rsidRPr="4E521531">
        <w:t>s</w:t>
      </w:r>
      <w:r w:rsidR="7601EC5E" w:rsidRPr="4E521531">
        <w:t>ource</w:t>
      </w:r>
      <w:r w:rsidR="0909F29B" w:rsidRPr="4E521531">
        <w:t xml:space="preserve"> and o</w:t>
      </w:r>
      <w:r w:rsidR="7601EC5E" w:rsidRPr="4E521531">
        <w:t>ther metadata</w:t>
      </w:r>
      <w:r w:rsidR="379E5779" w:rsidRPr="4E521531">
        <w:t xml:space="preserve"> is being shared </w:t>
      </w:r>
      <w:r w:rsidR="10EB5250">
        <w:tab/>
      </w:r>
      <w:r w:rsidR="379E5779" w:rsidRPr="4E521531">
        <w:t>with another jurisdiction</w:t>
      </w:r>
      <w:r w:rsidR="0F83BDEE" w:rsidRPr="4E521531">
        <w:t>.</w:t>
      </w:r>
      <w:r w:rsidR="24F24D72" w:rsidRPr="4E521531">
        <w:t xml:space="preserve"> This may be referred to in the terms of reference (see</w:t>
      </w:r>
      <w:r w:rsidR="00642E2F">
        <w:t xml:space="preserve"> </w:t>
      </w:r>
      <w:hyperlink w:anchor="_7.1_Ownership" w:history="1">
        <w:r w:rsidR="24F24D72" w:rsidRPr="00BB0A26">
          <w:rPr>
            <w:rStyle w:val="Hyperlink"/>
          </w:rPr>
          <w:t>Ownership</w:t>
        </w:r>
      </w:hyperlink>
      <w:r w:rsidR="24F24D72" w:rsidRPr="4E521531">
        <w:t>, above).</w:t>
      </w:r>
    </w:p>
    <w:p w14:paraId="65974AC3" w14:textId="026A7962" w:rsidR="0F6F2DE6" w:rsidRPr="00BB0A26" w:rsidRDefault="00642E2F" w:rsidP="00642E2F">
      <w:pPr>
        <w:pStyle w:val="ListBullet"/>
        <w:rPr>
          <w:b/>
          <w:bCs/>
          <w:color w:val="FF0000"/>
          <w:u w:val="single"/>
        </w:rPr>
      </w:pPr>
      <w:r w:rsidRPr="00BB0A26">
        <w:rPr>
          <w:b/>
          <w:bCs/>
          <w:color w:val="FF0000"/>
        </w:rPr>
        <w:t xml:space="preserve"> </w:t>
      </w:r>
      <w:r w:rsidR="4320AD83" w:rsidRPr="00BB0A26">
        <w:rPr>
          <w:b/>
          <w:bCs/>
          <w:color w:val="FF0000"/>
        </w:rPr>
        <w:t>data transfer into the public domain and public databases</w:t>
      </w:r>
      <w:r w:rsidR="07BFE062" w:rsidRPr="00BB0A26">
        <w:rPr>
          <w:b/>
          <w:bCs/>
          <w:color w:val="FF0000"/>
        </w:rPr>
        <w:t xml:space="preserve"> </w:t>
      </w:r>
    </w:p>
    <w:p w14:paraId="15F217FF" w14:textId="2D9093D8" w:rsidR="0F6F2DE6" w:rsidRPr="0091180C" w:rsidRDefault="0204F6D9" w:rsidP="00642E2F">
      <w:pPr>
        <w:pStyle w:val="ListParagraph"/>
        <w:spacing w:before="0" w:after="160" w:line="360" w:lineRule="auto"/>
        <w:ind w:left="993"/>
        <w:jc w:val="both"/>
      </w:pPr>
      <w:r w:rsidRPr="4E521531">
        <w:t>T</w:t>
      </w:r>
      <w:r w:rsidR="2EF859DF" w:rsidRPr="4E521531">
        <w:t xml:space="preserve">he </w:t>
      </w:r>
      <w:r w:rsidR="47DA172E" w:rsidRPr="4E521531">
        <w:t>jurisdiction</w:t>
      </w:r>
      <w:r w:rsidR="4BFC8B9F" w:rsidRPr="4E521531">
        <w:t xml:space="preserve">, in consultation with </w:t>
      </w:r>
      <w:r w:rsidR="442CD046" w:rsidRPr="4E521531">
        <w:t>the laboratory</w:t>
      </w:r>
      <w:r w:rsidR="4BFC8B9F" w:rsidRPr="4E521531">
        <w:t>,</w:t>
      </w:r>
      <w:r w:rsidR="384EC97B" w:rsidRPr="4E521531">
        <w:t xml:space="preserve"> must </w:t>
      </w:r>
      <w:r w:rsidR="266B550A" w:rsidRPr="4E521531">
        <w:t>have a</w:t>
      </w:r>
      <w:r w:rsidR="2EF859DF" w:rsidRPr="4E521531">
        <w:t xml:space="preserve"> policy </w:t>
      </w:r>
      <w:r w:rsidR="266B550A" w:rsidRPr="4E521531">
        <w:t xml:space="preserve">to </w:t>
      </w:r>
      <w:r w:rsidR="59E021A2" w:rsidRPr="4E521531">
        <w:t>address</w:t>
      </w:r>
      <w:r w:rsidR="2EF859DF" w:rsidRPr="4E521531">
        <w:t xml:space="preserve"> the </w:t>
      </w:r>
      <w:r w:rsidR="384EC97B" w:rsidRPr="4E521531">
        <w:t>dis</w:t>
      </w:r>
      <w:r w:rsidR="1D5F6ADB" w:rsidRPr="4E521531">
        <w:t>tinction</w:t>
      </w:r>
      <w:r w:rsidR="2EF859DF" w:rsidRPr="4E521531">
        <w:t xml:space="preserve"> between submitting analysed target sequence data and </w:t>
      </w:r>
      <w:r w:rsidR="34BE154A" w:rsidRPr="4E521531">
        <w:t xml:space="preserve">submitting raw or </w:t>
      </w:r>
      <w:r w:rsidR="2EF859DF" w:rsidRPr="4E521531">
        <w:t>metagenomic/metabarcoding dat</w:t>
      </w:r>
      <w:r w:rsidR="0A5155DE" w:rsidRPr="4E521531">
        <w:t>a to public repositories.</w:t>
      </w:r>
      <w:r w:rsidR="00434A29">
        <w:t xml:space="preserve"> </w:t>
      </w:r>
      <w:r w:rsidR="0091180C">
        <w:t xml:space="preserve">Such transfer must comply </w:t>
      </w:r>
      <w:r w:rsidR="0091180C" w:rsidRPr="0091180C">
        <w:t>with</w:t>
      </w:r>
      <w:r w:rsidR="00583D3C">
        <w:t xml:space="preserve"> </w:t>
      </w:r>
      <w:r w:rsidR="0091180C" w:rsidRPr="0091180C">
        <w:t xml:space="preserve">any relevant </w:t>
      </w:r>
      <w:r w:rsidR="00434A29" w:rsidRPr="0091180C">
        <w:t>legislation</w:t>
      </w:r>
      <w:r w:rsidR="0091180C">
        <w:t>.</w:t>
      </w:r>
    </w:p>
    <w:p w14:paraId="17F5E275" w14:textId="68B9B662" w:rsidR="76BCAE18" w:rsidRPr="0091180C" w:rsidRDefault="5EF77CF7" w:rsidP="00642E2F">
      <w:pPr>
        <w:pStyle w:val="ListParagraph"/>
        <w:spacing w:before="0" w:after="160" w:line="360" w:lineRule="auto"/>
        <w:ind w:left="993"/>
        <w:jc w:val="both"/>
        <w:rPr>
          <w:u w:val="single"/>
        </w:rPr>
      </w:pPr>
      <w:r w:rsidRPr="4E521531">
        <w:t>Th</w:t>
      </w:r>
      <w:r w:rsidR="3A833859" w:rsidRPr="4E521531">
        <w:t>e</w:t>
      </w:r>
      <w:r w:rsidRPr="4E521531">
        <w:t xml:space="preserve"> </w:t>
      </w:r>
      <w:r w:rsidR="4DED8253" w:rsidRPr="4E521531">
        <w:t xml:space="preserve">jurisdictional </w:t>
      </w:r>
      <w:r w:rsidR="00583D3C">
        <w:t>policy</w:t>
      </w:r>
      <w:r w:rsidRPr="4E521531">
        <w:t xml:space="preserve"> must consider</w:t>
      </w:r>
      <w:r w:rsidR="07BFE062" w:rsidRPr="4E521531">
        <w:t xml:space="preserve"> potential issue</w:t>
      </w:r>
      <w:r w:rsidR="1EFD6A19" w:rsidRPr="4E521531">
        <w:t>s</w:t>
      </w:r>
      <w:r w:rsidR="07BFE062" w:rsidRPr="4E521531">
        <w:t xml:space="preserve"> </w:t>
      </w:r>
      <w:r w:rsidR="3B415723" w:rsidRPr="4E521531">
        <w:t xml:space="preserve">and risks </w:t>
      </w:r>
      <w:r w:rsidR="2C5ACC70" w:rsidRPr="4E521531">
        <w:t xml:space="preserve">of </w:t>
      </w:r>
      <w:r w:rsidR="31B4BB7C" w:rsidRPr="4E521531">
        <w:t xml:space="preserve">raw </w:t>
      </w:r>
      <w:r w:rsidR="2C5ACC70" w:rsidRPr="4E521531">
        <w:t xml:space="preserve">data transfer into the public domain, </w:t>
      </w:r>
      <w:r w:rsidR="487CF423" w:rsidRPr="4E521531">
        <w:t>including</w:t>
      </w:r>
      <w:r w:rsidR="07BFE062" w:rsidRPr="4E521531">
        <w:t xml:space="preserve"> confidentiality, incidental findings, </w:t>
      </w:r>
      <w:r w:rsidR="00A10A7F">
        <w:t xml:space="preserve">putative detections, </w:t>
      </w:r>
      <w:r w:rsidR="07BFE062" w:rsidRPr="4E521531">
        <w:t xml:space="preserve">non-standard quality </w:t>
      </w:r>
      <w:r w:rsidR="64C986D4" w:rsidRPr="4E521531">
        <w:t xml:space="preserve">of data analysis </w:t>
      </w:r>
      <w:r w:rsidR="07BFE062" w:rsidRPr="4E521531">
        <w:t>standards</w:t>
      </w:r>
      <w:r w:rsidR="7949CE27" w:rsidRPr="4E521531">
        <w:t xml:space="preserve">, </w:t>
      </w:r>
      <w:r w:rsidR="00583D3C">
        <w:t xml:space="preserve">or </w:t>
      </w:r>
      <w:r w:rsidR="7949CE27" w:rsidRPr="4E521531">
        <w:t>potential effects on market access.</w:t>
      </w:r>
      <w:r w:rsidR="0091180C">
        <w:t xml:space="preserve"> </w:t>
      </w:r>
      <w:r w:rsidR="0091180C" w:rsidRPr="0091180C">
        <w:rPr>
          <w:rFonts w:cs="Calibri"/>
        </w:rPr>
        <w:t>For example, p</w:t>
      </w:r>
      <w:r w:rsidR="76BCAE18" w:rsidRPr="0091180C">
        <w:rPr>
          <w:rFonts w:cs="Calibri"/>
        </w:rPr>
        <w:t xml:space="preserve">ublicly available </w:t>
      </w:r>
      <w:r w:rsidR="7A4AE158" w:rsidRPr="0091180C">
        <w:rPr>
          <w:rFonts w:cs="Calibri"/>
        </w:rPr>
        <w:t>sequencing</w:t>
      </w:r>
      <w:r w:rsidR="76BCAE18" w:rsidRPr="0091180C">
        <w:rPr>
          <w:rFonts w:cs="Calibri"/>
        </w:rPr>
        <w:t xml:space="preserve"> data </w:t>
      </w:r>
      <w:r w:rsidR="187E6590" w:rsidRPr="0091180C">
        <w:rPr>
          <w:rFonts w:cs="Calibri"/>
        </w:rPr>
        <w:t xml:space="preserve">and metadata </w:t>
      </w:r>
      <w:r w:rsidR="76BCAE18" w:rsidRPr="0091180C">
        <w:rPr>
          <w:rFonts w:cs="Calibri"/>
        </w:rPr>
        <w:t xml:space="preserve">can be actively </w:t>
      </w:r>
      <w:r w:rsidR="4077734B" w:rsidRPr="0091180C">
        <w:rPr>
          <w:rFonts w:cs="Calibri"/>
        </w:rPr>
        <w:t>data</w:t>
      </w:r>
      <w:r w:rsidR="0B305678" w:rsidRPr="0091180C">
        <w:rPr>
          <w:rFonts w:cs="Calibri"/>
        </w:rPr>
        <w:t>-</w:t>
      </w:r>
      <w:r w:rsidR="4077734B" w:rsidRPr="0091180C">
        <w:rPr>
          <w:rFonts w:cs="Calibri"/>
        </w:rPr>
        <w:t>mined</w:t>
      </w:r>
      <w:r w:rsidR="76BCAE18" w:rsidRPr="0091180C">
        <w:rPr>
          <w:rFonts w:cs="Calibri"/>
        </w:rPr>
        <w:t xml:space="preserve"> by </w:t>
      </w:r>
      <w:r w:rsidR="0ED0BCBF" w:rsidRPr="0091180C">
        <w:rPr>
          <w:rFonts w:cs="Calibri"/>
        </w:rPr>
        <w:t xml:space="preserve">third </w:t>
      </w:r>
      <w:r w:rsidR="6FF681EF" w:rsidRPr="0091180C">
        <w:rPr>
          <w:rFonts w:cs="Calibri"/>
        </w:rPr>
        <w:t>parties</w:t>
      </w:r>
      <w:r w:rsidR="08541C04" w:rsidRPr="0091180C">
        <w:rPr>
          <w:rFonts w:cs="Calibri"/>
        </w:rPr>
        <w:t xml:space="preserve"> </w:t>
      </w:r>
      <w:r w:rsidR="76BCAE18" w:rsidRPr="0091180C">
        <w:rPr>
          <w:rFonts w:cs="Calibri"/>
        </w:rPr>
        <w:t xml:space="preserve">to </w:t>
      </w:r>
      <w:r w:rsidR="00062B3B">
        <w:rPr>
          <w:rFonts w:cs="Calibri"/>
        </w:rPr>
        <w:t>report</w:t>
      </w:r>
      <w:r w:rsidR="76BCAE18" w:rsidRPr="0091180C">
        <w:rPr>
          <w:rFonts w:cs="Calibri"/>
        </w:rPr>
        <w:t xml:space="preserve"> new</w:t>
      </w:r>
      <w:r w:rsidR="7DE36AB5" w:rsidRPr="0091180C">
        <w:rPr>
          <w:rFonts w:cs="Calibri"/>
        </w:rPr>
        <w:t>-</w:t>
      </w:r>
      <w:r w:rsidR="76BCAE18" w:rsidRPr="0091180C">
        <w:rPr>
          <w:rFonts w:cs="Calibri"/>
        </w:rPr>
        <w:t>to</w:t>
      </w:r>
      <w:r w:rsidR="6C27CE55" w:rsidRPr="0091180C">
        <w:rPr>
          <w:rFonts w:cs="Calibri"/>
        </w:rPr>
        <w:t>-</w:t>
      </w:r>
      <w:r w:rsidR="76BCAE18" w:rsidRPr="0091180C">
        <w:rPr>
          <w:rFonts w:cs="Calibri"/>
        </w:rPr>
        <w:t xml:space="preserve">science pathogens or extensions of geographic range. </w:t>
      </w:r>
      <w:r w:rsidR="5EFE4471" w:rsidRPr="0091180C">
        <w:rPr>
          <w:rFonts w:cs="Calibri"/>
        </w:rPr>
        <w:t xml:space="preserve">The risks of this potential </w:t>
      </w:r>
      <w:r w:rsidR="1CA90661" w:rsidRPr="0091180C">
        <w:rPr>
          <w:rFonts w:cs="Calibri"/>
        </w:rPr>
        <w:t xml:space="preserve">activity </w:t>
      </w:r>
      <w:r w:rsidR="5EFE4471" w:rsidRPr="0091180C">
        <w:rPr>
          <w:rFonts w:cs="Calibri"/>
        </w:rPr>
        <w:t xml:space="preserve">need to </w:t>
      </w:r>
      <w:r w:rsidR="00130A2F" w:rsidRPr="0091180C">
        <w:rPr>
          <w:rFonts w:cs="Calibri"/>
        </w:rPr>
        <w:t xml:space="preserve">be </w:t>
      </w:r>
      <w:r w:rsidR="5EFE4471" w:rsidRPr="0091180C">
        <w:rPr>
          <w:rFonts w:cs="Calibri"/>
        </w:rPr>
        <w:t>considere</w:t>
      </w:r>
      <w:r w:rsidR="05B51205" w:rsidRPr="0091180C">
        <w:rPr>
          <w:rFonts w:cs="Calibri"/>
        </w:rPr>
        <w:t>d:</w:t>
      </w:r>
    </w:p>
    <w:p w14:paraId="35345B5E" w14:textId="2A7694A2" w:rsidR="4802D295" w:rsidRDefault="16EA6074" w:rsidP="00B158D6">
      <w:pPr>
        <w:pStyle w:val="ListParagraph"/>
        <w:numPr>
          <w:ilvl w:val="0"/>
          <w:numId w:val="2"/>
        </w:numPr>
        <w:spacing w:before="0" w:after="160" w:line="360" w:lineRule="auto"/>
        <w:jc w:val="both"/>
        <w:rPr>
          <w:rFonts w:cs="Calibri"/>
          <w:color w:val="4F81BD" w:themeColor="accent1"/>
          <w:lang w:val="en-US"/>
        </w:rPr>
      </w:pPr>
      <w:r w:rsidRPr="4E521531">
        <w:rPr>
          <w:rFonts w:cs="Calibri"/>
          <w:lang w:val="en-US"/>
        </w:rPr>
        <w:t>Often, r</w:t>
      </w:r>
      <w:r w:rsidR="76BCAE18" w:rsidRPr="4E521531">
        <w:rPr>
          <w:rFonts w:cs="Calibri"/>
          <w:lang w:val="en-US"/>
        </w:rPr>
        <w:t xml:space="preserve">esults from </w:t>
      </w:r>
      <w:r w:rsidR="4077734B" w:rsidRPr="4E521531">
        <w:rPr>
          <w:rFonts w:cs="Calibri"/>
          <w:lang w:val="en-US"/>
        </w:rPr>
        <w:t>data</w:t>
      </w:r>
      <w:r w:rsidR="00130A2F">
        <w:rPr>
          <w:rFonts w:cs="Calibri"/>
          <w:lang w:val="en-US"/>
        </w:rPr>
        <w:t xml:space="preserve"> </w:t>
      </w:r>
      <w:r w:rsidR="4077734B" w:rsidRPr="4E521531">
        <w:rPr>
          <w:rFonts w:cs="Calibri"/>
          <w:lang w:val="en-US"/>
        </w:rPr>
        <w:t xml:space="preserve">mining </w:t>
      </w:r>
      <w:r w:rsidR="6BAF3C5E" w:rsidRPr="4E521531">
        <w:rPr>
          <w:rFonts w:cs="Calibri"/>
          <w:lang w:val="en-US"/>
        </w:rPr>
        <w:t>by an external party</w:t>
      </w:r>
      <w:r w:rsidR="76BCAE18" w:rsidRPr="4E521531">
        <w:rPr>
          <w:rFonts w:cs="Calibri"/>
          <w:lang w:val="en-US"/>
        </w:rPr>
        <w:t xml:space="preserve"> are not confirmed by an alternative method. </w:t>
      </w:r>
    </w:p>
    <w:p w14:paraId="4191E1C8" w14:textId="040E87BB" w:rsidR="6A8D03EF" w:rsidRDefault="6A8D03EF" w:rsidP="00B158D6">
      <w:pPr>
        <w:pStyle w:val="ListParagraph"/>
        <w:numPr>
          <w:ilvl w:val="0"/>
          <w:numId w:val="5"/>
        </w:numPr>
        <w:tabs>
          <w:tab w:val="left" w:pos="1134"/>
        </w:tabs>
        <w:spacing w:before="0" w:after="160" w:line="360" w:lineRule="auto"/>
        <w:jc w:val="both"/>
        <w:rPr>
          <w:rFonts w:cs="Calibri"/>
          <w:color w:val="4F81BD" w:themeColor="accent1"/>
        </w:rPr>
      </w:pPr>
      <w:r w:rsidRPr="4E521531">
        <w:rPr>
          <w:rFonts w:cs="Calibri"/>
        </w:rPr>
        <w:t>There i</w:t>
      </w:r>
      <w:r w:rsidR="76BCAE18" w:rsidRPr="4E521531">
        <w:rPr>
          <w:rFonts w:cs="Calibri"/>
        </w:rPr>
        <w:t>s no opportunity to assess the prevalence and biological implications</w:t>
      </w:r>
      <w:r w:rsidR="4EF100BD" w:rsidRPr="4E521531">
        <w:rPr>
          <w:rFonts w:cs="Calibri"/>
        </w:rPr>
        <w:t xml:space="preserve"> of analyses conducted by an external party</w:t>
      </w:r>
      <w:r w:rsidR="76BCAE18" w:rsidRPr="4E521531">
        <w:rPr>
          <w:rFonts w:cs="Calibri"/>
        </w:rPr>
        <w:t>.</w:t>
      </w:r>
    </w:p>
    <w:p w14:paraId="78665B14" w14:textId="61C8FE1D" w:rsidR="683A3E59" w:rsidRDefault="683A3E59" w:rsidP="00B158D6">
      <w:pPr>
        <w:pStyle w:val="ListParagraph"/>
        <w:numPr>
          <w:ilvl w:val="0"/>
          <w:numId w:val="4"/>
        </w:numPr>
        <w:tabs>
          <w:tab w:val="left" w:pos="1134"/>
        </w:tabs>
        <w:spacing w:before="0" w:after="160" w:line="360" w:lineRule="auto"/>
        <w:jc w:val="both"/>
        <w:rPr>
          <w:rFonts w:cs="Calibri"/>
          <w:color w:val="4F81BD" w:themeColor="accent1"/>
          <w:lang w:val="en-US"/>
        </w:rPr>
      </w:pPr>
      <w:r w:rsidRPr="4E521531">
        <w:rPr>
          <w:rFonts w:cs="Calibri"/>
          <w:lang w:val="en-US"/>
        </w:rPr>
        <w:t xml:space="preserve">There </w:t>
      </w:r>
      <w:r w:rsidR="58655531" w:rsidRPr="4E521531">
        <w:rPr>
          <w:rFonts w:cs="Calibri"/>
          <w:lang w:val="en-US"/>
        </w:rPr>
        <w:t>may be</w:t>
      </w:r>
      <w:r w:rsidR="76BCAE18" w:rsidRPr="4E521531">
        <w:rPr>
          <w:rFonts w:cs="Calibri"/>
          <w:lang w:val="en-US"/>
        </w:rPr>
        <w:t xml:space="preserve"> no </w:t>
      </w:r>
      <w:r w:rsidR="2F3C512D" w:rsidRPr="4E521531">
        <w:rPr>
          <w:rFonts w:cs="Calibri"/>
          <w:lang w:val="en-US"/>
        </w:rPr>
        <w:t>a</w:t>
      </w:r>
      <w:r w:rsidR="5A824385" w:rsidRPr="4E521531">
        <w:rPr>
          <w:rFonts w:cs="Calibri"/>
          <w:lang w:val="en-US"/>
        </w:rPr>
        <w:t>c</w:t>
      </w:r>
      <w:r w:rsidR="76BCAE18" w:rsidRPr="4E521531">
        <w:rPr>
          <w:rFonts w:cs="Calibri"/>
          <w:lang w:val="en-US"/>
        </w:rPr>
        <w:t>knowledge</w:t>
      </w:r>
      <w:r w:rsidR="10231EB7" w:rsidRPr="4E521531">
        <w:rPr>
          <w:rFonts w:cs="Calibri"/>
          <w:lang w:val="en-US"/>
        </w:rPr>
        <w:t>ment</w:t>
      </w:r>
      <w:r w:rsidR="76BCAE18" w:rsidRPr="4E521531">
        <w:rPr>
          <w:rFonts w:cs="Calibri"/>
          <w:lang w:val="en-US"/>
        </w:rPr>
        <w:t xml:space="preserve"> of the risk of the data being contaminated due to bleed</w:t>
      </w:r>
      <w:r w:rsidR="00130A2F">
        <w:rPr>
          <w:rFonts w:cs="Calibri"/>
          <w:lang w:val="en-US"/>
        </w:rPr>
        <w:t>ing</w:t>
      </w:r>
      <w:r w:rsidR="76BCAE18" w:rsidRPr="4E521531">
        <w:rPr>
          <w:rFonts w:cs="Calibri"/>
          <w:lang w:val="en-US"/>
        </w:rPr>
        <w:t xml:space="preserve"> between runs</w:t>
      </w:r>
      <w:r w:rsidR="00F9462D">
        <w:rPr>
          <w:rFonts w:cs="Calibri"/>
          <w:lang w:val="en-US"/>
        </w:rPr>
        <w:t>,</w:t>
      </w:r>
      <w:r w:rsidR="76BCAE18" w:rsidRPr="4E521531">
        <w:rPr>
          <w:rFonts w:cs="Calibri"/>
          <w:lang w:val="en-US"/>
        </w:rPr>
        <w:t xml:space="preserve"> index hopping</w:t>
      </w:r>
      <w:r w:rsidR="00F9462D">
        <w:rPr>
          <w:rFonts w:cs="Calibri"/>
          <w:lang w:val="en-US"/>
        </w:rPr>
        <w:t>, sample collection or processing, or any other possible sources of contamination</w:t>
      </w:r>
      <w:r w:rsidR="76BCAE18" w:rsidRPr="4E521531">
        <w:rPr>
          <w:rFonts w:cs="Calibri"/>
          <w:lang w:val="en-US"/>
        </w:rPr>
        <w:t xml:space="preserve">. </w:t>
      </w:r>
    </w:p>
    <w:p w14:paraId="45EB4682" w14:textId="4D0BF0CA" w:rsidR="713CF50B" w:rsidRDefault="713CF50B" w:rsidP="00B158D6">
      <w:pPr>
        <w:pStyle w:val="ListParagraph"/>
        <w:numPr>
          <w:ilvl w:val="0"/>
          <w:numId w:val="3"/>
        </w:numPr>
        <w:tabs>
          <w:tab w:val="left" w:pos="1134"/>
        </w:tabs>
        <w:spacing w:before="0" w:after="160" w:line="360" w:lineRule="auto"/>
        <w:jc w:val="both"/>
        <w:rPr>
          <w:rFonts w:cs="Calibri"/>
          <w:color w:val="4F81BD" w:themeColor="accent1"/>
          <w:lang w:val="en-US"/>
        </w:rPr>
      </w:pPr>
      <w:r w:rsidRPr="4E521531">
        <w:rPr>
          <w:rFonts w:cs="Calibri"/>
          <w:lang w:val="en-US"/>
        </w:rPr>
        <w:t>There m</w:t>
      </w:r>
      <w:r w:rsidR="76BCAE18" w:rsidRPr="4E521531">
        <w:rPr>
          <w:rFonts w:cs="Calibri"/>
          <w:lang w:val="en-US"/>
        </w:rPr>
        <w:t>ay be no thought or care</w:t>
      </w:r>
      <w:r w:rsidR="00371F1E">
        <w:rPr>
          <w:rFonts w:cs="Calibri"/>
          <w:lang w:val="en-US"/>
        </w:rPr>
        <w:t xml:space="preserve"> regarding</w:t>
      </w:r>
      <w:r w:rsidR="76BCAE18" w:rsidRPr="4E521531">
        <w:rPr>
          <w:rFonts w:cs="Calibri"/>
          <w:lang w:val="en-US"/>
        </w:rPr>
        <w:t xml:space="preserve"> the </w:t>
      </w:r>
      <w:r w:rsidR="1D62B37D" w:rsidRPr="4E521531">
        <w:rPr>
          <w:rFonts w:cs="Calibri"/>
          <w:lang w:val="en-US"/>
        </w:rPr>
        <w:t xml:space="preserve">biosecurity or market </w:t>
      </w:r>
      <w:r w:rsidR="76BCAE18" w:rsidRPr="4E521531">
        <w:rPr>
          <w:rFonts w:cs="Calibri"/>
          <w:lang w:val="en-US"/>
        </w:rPr>
        <w:t>impact</w:t>
      </w:r>
      <w:r w:rsidR="63C76AE0" w:rsidRPr="4E521531">
        <w:rPr>
          <w:rFonts w:cs="Calibri"/>
          <w:lang w:val="en-US"/>
        </w:rPr>
        <w:t>.</w:t>
      </w:r>
    </w:p>
    <w:p w14:paraId="295FC234" w14:textId="22DD58A2" w:rsidR="76BCAE18" w:rsidRDefault="76BCAE18" w:rsidP="00B158D6">
      <w:pPr>
        <w:pStyle w:val="ListParagraph"/>
        <w:numPr>
          <w:ilvl w:val="0"/>
          <w:numId w:val="3"/>
        </w:numPr>
        <w:tabs>
          <w:tab w:val="left" w:pos="1134"/>
        </w:tabs>
        <w:spacing w:before="0" w:after="160" w:line="360" w:lineRule="auto"/>
        <w:jc w:val="both"/>
        <w:rPr>
          <w:rFonts w:cs="Calibri"/>
          <w:color w:val="4F81BD" w:themeColor="accent1"/>
        </w:rPr>
      </w:pPr>
      <w:r w:rsidRPr="4E521531">
        <w:rPr>
          <w:rFonts w:cs="Calibri"/>
        </w:rPr>
        <w:t xml:space="preserve">Poor interpretation of the raw data can result in misidentification of a putative </w:t>
      </w:r>
      <w:r w:rsidR="5984E000" w:rsidRPr="4E521531">
        <w:rPr>
          <w:rFonts w:cs="Calibri"/>
        </w:rPr>
        <w:t>target (organism, virus, virus-like, genomic mutation, etc.)</w:t>
      </w:r>
      <w:r w:rsidRPr="4E521531">
        <w:rPr>
          <w:rFonts w:cs="Calibri"/>
        </w:rPr>
        <w:t xml:space="preserve">. </w:t>
      </w:r>
    </w:p>
    <w:p w14:paraId="625ECC71" w14:textId="1751BD9E" w:rsidR="27B54AC2" w:rsidRDefault="27B54AC2" w:rsidP="00B158D6">
      <w:pPr>
        <w:pStyle w:val="ListParagraph"/>
        <w:numPr>
          <w:ilvl w:val="0"/>
          <w:numId w:val="3"/>
        </w:numPr>
        <w:tabs>
          <w:tab w:val="left" w:pos="1134"/>
        </w:tabs>
        <w:spacing w:before="0" w:after="160" w:line="360" w:lineRule="auto"/>
        <w:jc w:val="both"/>
        <w:rPr>
          <w:rFonts w:cs="Calibri"/>
          <w:color w:val="4F81BD" w:themeColor="accent1"/>
        </w:rPr>
      </w:pPr>
      <w:r w:rsidRPr="4E521531">
        <w:rPr>
          <w:rFonts w:cs="Calibri"/>
        </w:rPr>
        <w:lastRenderedPageBreak/>
        <w:t>The owner of the genomic data, and</w:t>
      </w:r>
      <w:r w:rsidR="00BC4B73">
        <w:rPr>
          <w:rFonts w:cs="Calibri"/>
        </w:rPr>
        <w:t>/or</w:t>
      </w:r>
      <w:r w:rsidRPr="4E521531">
        <w:rPr>
          <w:rFonts w:cs="Calibri"/>
        </w:rPr>
        <w:t xml:space="preserve"> a grower, </w:t>
      </w:r>
      <w:r w:rsidR="00BC4B73">
        <w:rPr>
          <w:rFonts w:cs="Calibri"/>
        </w:rPr>
        <w:t xml:space="preserve">breeder, </w:t>
      </w:r>
      <w:r w:rsidRPr="4E521531">
        <w:rPr>
          <w:rFonts w:cs="Calibri"/>
        </w:rPr>
        <w:t>farmer or a region is potentially at risk of being identified</w:t>
      </w:r>
      <w:r w:rsidR="0ED63B27" w:rsidRPr="4E521531">
        <w:rPr>
          <w:rFonts w:cs="Calibri"/>
        </w:rPr>
        <w:t xml:space="preserve"> through proprietary markers, </w:t>
      </w:r>
      <w:r w:rsidR="00583D3C">
        <w:rPr>
          <w:rFonts w:cs="Calibri"/>
        </w:rPr>
        <w:t xml:space="preserve">and </w:t>
      </w:r>
      <w:r w:rsidR="0ED63B27" w:rsidRPr="4E521531">
        <w:rPr>
          <w:rFonts w:cs="Calibri"/>
        </w:rPr>
        <w:t>intellectual property and</w:t>
      </w:r>
      <w:r w:rsidR="00583D3C">
        <w:rPr>
          <w:rFonts w:cs="Calibri"/>
        </w:rPr>
        <w:t>/or</w:t>
      </w:r>
      <w:r w:rsidR="0ED63B27" w:rsidRPr="4E521531">
        <w:rPr>
          <w:rFonts w:cs="Calibri"/>
        </w:rPr>
        <w:t xml:space="preserve"> breeding rights could be </w:t>
      </w:r>
      <w:r w:rsidR="0BEC20D2" w:rsidRPr="4E521531">
        <w:rPr>
          <w:rFonts w:cs="Calibri"/>
        </w:rPr>
        <w:t>breached</w:t>
      </w:r>
      <w:r w:rsidRPr="4E521531">
        <w:rPr>
          <w:rFonts w:cs="Calibri"/>
        </w:rPr>
        <w:t>.</w:t>
      </w:r>
    </w:p>
    <w:p w14:paraId="43D8BE7F" w14:textId="48EA6A29" w:rsidR="76BCAE18" w:rsidRDefault="76BCAE18" w:rsidP="00B158D6">
      <w:pPr>
        <w:pStyle w:val="ListParagraph"/>
        <w:numPr>
          <w:ilvl w:val="0"/>
          <w:numId w:val="1"/>
        </w:numPr>
        <w:spacing w:before="0" w:after="160" w:line="360" w:lineRule="auto"/>
        <w:jc w:val="both"/>
        <w:rPr>
          <w:rFonts w:cs="Calibri"/>
          <w:color w:val="4F81BD" w:themeColor="accent1"/>
          <w:lang w:val="en-US"/>
        </w:rPr>
      </w:pPr>
      <w:r w:rsidRPr="4E521531">
        <w:rPr>
          <w:rFonts w:cs="Calibri"/>
          <w:lang w:val="en-US"/>
        </w:rPr>
        <w:t>Sometimes other</w:t>
      </w:r>
      <w:r w:rsidR="74DD7795" w:rsidRPr="4E521531">
        <w:rPr>
          <w:rFonts w:cs="Calibri"/>
          <w:lang w:val="en-US"/>
        </w:rPr>
        <w:t xml:space="preserve"> parties</w:t>
      </w:r>
      <w:r w:rsidRPr="4E521531">
        <w:rPr>
          <w:rFonts w:cs="Calibri"/>
          <w:lang w:val="en-US"/>
        </w:rPr>
        <w:t xml:space="preserve"> publish after </w:t>
      </w:r>
      <w:r w:rsidR="4077734B" w:rsidRPr="4E521531">
        <w:rPr>
          <w:rFonts w:cs="Calibri"/>
          <w:lang w:val="en-US"/>
        </w:rPr>
        <w:t>data</w:t>
      </w:r>
      <w:r w:rsidR="00130A2F">
        <w:rPr>
          <w:rFonts w:cs="Calibri"/>
          <w:lang w:val="en-US"/>
        </w:rPr>
        <w:t xml:space="preserve"> </w:t>
      </w:r>
      <w:r w:rsidR="4077734B" w:rsidRPr="4E521531">
        <w:rPr>
          <w:rFonts w:cs="Calibri"/>
          <w:lang w:val="en-US"/>
        </w:rPr>
        <w:t>mining</w:t>
      </w:r>
      <w:r w:rsidRPr="4E521531">
        <w:rPr>
          <w:rFonts w:cs="Calibri"/>
          <w:lang w:val="en-US"/>
        </w:rPr>
        <w:t xml:space="preserve"> without</w:t>
      </w:r>
      <w:r w:rsidR="7BC6A193" w:rsidRPr="4E521531">
        <w:rPr>
          <w:rFonts w:cs="Calibri"/>
          <w:lang w:val="en-US"/>
        </w:rPr>
        <w:t xml:space="preserve"> </w:t>
      </w:r>
      <w:r w:rsidRPr="4E521531">
        <w:rPr>
          <w:rFonts w:cs="Calibri"/>
          <w:lang w:val="en-US"/>
        </w:rPr>
        <w:t xml:space="preserve">acknowledgement of the people who generated the data. </w:t>
      </w:r>
    </w:p>
    <w:p w14:paraId="65A65D9F" w14:textId="77777777" w:rsidR="00583D3C" w:rsidRDefault="278DE94D" w:rsidP="00583D3C">
      <w:pPr>
        <w:spacing w:before="0" w:after="160" w:line="360" w:lineRule="auto"/>
        <w:ind w:left="1134"/>
        <w:jc w:val="both"/>
        <w:rPr>
          <w:rFonts w:cs="Calibri"/>
        </w:rPr>
      </w:pPr>
      <w:r w:rsidRPr="4E521531">
        <w:rPr>
          <w:rFonts w:cs="Calibri"/>
        </w:rPr>
        <w:t xml:space="preserve">There is requirement from a range of initiatives and </w:t>
      </w:r>
      <w:r w:rsidR="766BF5E9" w:rsidRPr="4E521531">
        <w:rPr>
          <w:rFonts w:cs="Calibri"/>
        </w:rPr>
        <w:t xml:space="preserve">some </w:t>
      </w:r>
      <w:r w:rsidRPr="4E521531">
        <w:rPr>
          <w:rFonts w:cs="Calibri"/>
        </w:rPr>
        <w:t xml:space="preserve">peer reviewed journals that unfiltered </w:t>
      </w:r>
      <w:r w:rsidR="4AFF6903" w:rsidRPr="4E521531">
        <w:rPr>
          <w:rFonts w:cs="Calibri"/>
        </w:rPr>
        <w:t>raw</w:t>
      </w:r>
      <w:r w:rsidR="01E1525A" w:rsidRPr="4E521531">
        <w:rPr>
          <w:rFonts w:cs="Calibri"/>
        </w:rPr>
        <w:t xml:space="preserve"> </w:t>
      </w:r>
      <w:r w:rsidRPr="4E521531">
        <w:rPr>
          <w:rFonts w:cs="Calibri"/>
        </w:rPr>
        <w:t>high throughput sequencing datasets and associated metadata are made publicly available.</w:t>
      </w:r>
      <w:r w:rsidRPr="4E521531">
        <w:t xml:space="preserve"> </w:t>
      </w:r>
      <w:r w:rsidR="0C330E25" w:rsidRPr="4E521531">
        <w:t xml:space="preserve">Laboratories must consult with jurisdictional </w:t>
      </w:r>
      <w:r w:rsidR="00583D3C">
        <w:t>authorities</w:t>
      </w:r>
      <w:r w:rsidR="0091180C">
        <w:t xml:space="preserve"> (and data owners, if different)</w:t>
      </w:r>
      <w:r w:rsidR="0C330E25" w:rsidRPr="4E521531">
        <w:t xml:space="preserve"> in this situation. </w:t>
      </w:r>
      <w:r w:rsidRPr="4E521531">
        <w:t xml:space="preserve">The </w:t>
      </w:r>
      <w:r w:rsidR="3B17E9E5" w:rsidRPr="4E521531">
        <w:t xml:space="preserve">jurisdictional </w:t>
      </w:r>
      <w:r w:rsidR="00583D3C">
        <w:t>authorities</w:t>
      </w:r>
      <w:r w:rsidR="3B17E9E5" w:rsidRPr="4E521531">
        <w:t xml:space="preserve"> and laboratory</w:t>
      </w:r>
      <w:r w:rsidRPr="4E521531">
        <w:t xml:space="preserve"> must consider the risks of sharing raw-read, unfiltered and/or metagenomic data.  </w:t>
      </w:r>
      <w:r w:rsidR="5E9D95B2" w:rsidRPr="4E521531">
        <w:t xml:space="preserve"> </w:t>
      </w:r>
      <w:r w:rsidRPr="4E521531">
        <w:rPr>
          <w:rFonts w:cs="Calibri"/>
        </w:rPr>
        <w:t>This may have biosecurity, privacy, data ownership and intellectual property implications that all need to be</w:t>
      </w:r>
      <w:r w:rsidR="00130A2F">
        <w:rPr>
          <w:rFonts w:cs="Calibri"/>
        </w:rPr>
        <w:t xml:space="preserve"> </w:t>
      </w:r>
      <w:r w:rsidRPr="4E521531">
        <w:rPr>
          <w:rFonts w:cs="Calibri"/>
        </w:rPr>
        <w:t>considered.</w:t>
      </w:r>
      <w:r w:rsidR="00130A2F">
        <w:rPr>
          <w:rFonts w:cs="Calibri"/>
        </w:rPr>
        <w:t xml:space="preserve"> </w:t>
      </w:r>
      <w:r w:rsidRPr="4E521531">
        <w:rPr>
          <w:rFonts w:cs="Calibri"/>
        </w:rPr>
        <w:t>The</w:t>
      </w:r>
      <w:r w:rsidR="00130A2F">
        <w:rPr>
          <w:rFonts w:cs="Calibri"/>
        </w:rPr>
        <w:t xml:space="preserve"> </w:t>
      </w:r>
      <w:r w:rsidRPr="4E521531">
        <w:rPr>
          <w:rFonts w:cs="Calibri"/>
        </w:rPr>
        <w:t>ownership</w:t>
      </w:r>
      <w:r w:rsidR="00130A2F">
        <w:rPr>
          <w:rFonts w:cs="Calibri"/>
        </w:rPr>
        <w:t xml:space="preserve"> </w:t>
      </w:r>
      <w:r w:rsidRPr="4E521531">
        <w:rPr>
          <w:rFonts w:cs="Calibri"/>
        </w:rPr>
        <w:t>of</w:t>
      </w:r>
      <w:r w:rsidR="00130A2F">
        <w:rPr>
          <w:rFonts w:cs="Calibri"/>
        </w:rPr>
        <w:t xml:space="preserve"> </w:t>
      </w:r>
      <w:r w:rsidRPr="4E521531">
        <w:rPr>
          <w:rFonts w:cs="Calibri"/>
        </w:rPr>
        <w:t>data</w:t>
      </w:r>
      <w:r w:rsidR="00130A2F">
        <w:rPr>
          <w:rFonts w:cs="Calibri"/>
        </w:rPr>
        <w:t xml:space="preserve"> </w:t>
      </w:r>
      <w:r w:rsidRPr="4E521531">
        <w:rPr>
          <w:rFonts w:cs="Calibri"/>
        </w:rPr>
        <w:t>submitte</w:t>
      </w:r>
      <w:r w:rsidR="00130A2F">
        <w:rPr>
          <w:rFonts w:cs="Calibri"/>
        </w:rPr>
        <w:t xml:space="preserve">d </w:t>
      </w:r>
      <w:r w:rsidRPr="4E521531">
        <w:rPr>
          <w:rFonts w:cs="Calibri"/>
        </w:rPr>
        <w:t xml:space="preserve">to databases must be determined and </w:t>
      </w:r>
      <w:r w:rsidR="00583D3C">
        <w:rPr>
          <w:rFonts w:cs="Calibri"/>
        </w:rPr>
        <w:t xml:space="preserve">must be </w:t>
      </w:r>
      <w:r w:rsidRPr="4E521531">
        <w:rPr>
          <w:rFonts w:cs="Calibri"/>
        </w:rPr>
        <w:t>retained by the</w:t>
      </w:r>
      <w:r w:rsidR="00130A2F">
        <w:rPr>
          <w:rFonts w:cs="Calibri"/>
        </w:rPr>
        <w:t xml:space="preserve"> </w:t>
      </w:r>
      <w:r w:rsidRPr="4E521531">
        <w:rPr>
          <w:rFonts w:cs="Calibri"/>
        </w:rPr>
        <w:t>issuing</w:t>
      </w:r>
      <w:r w:rsidR="00130A2F">
        <w:rPr>
          <w:rFonts w:cs="Calibri"/>
        </w:rPr>
        <w:t xml:space="preserve"> </w:t>
      </w:r>
      <w:r w:rsidRPr="4E521531">
        <w:rPr>
          <w:rFonts w:cs="Calibri"/>
        </w:rPr>
        <w:t>laboratory.</w:t>
      </w:r>
      <w:r w:rsidR="00130A2F">
        <w:rPr>
          <w:rFonts w:cs="Calibri"/>
        </w:rPr>
        <w:t xml:space="preserve"> </w:t>
      </w:r>
    </w:p>
    <w:p w14:paraId="302C137B" w14:textId="2CCA3D82" w:rsidR="4173A0BA" w:rsidRDefault="278DE94D" w:rsidP="00583D3C">
      <w:pPr>
        <w:spacing w:before="0" w:after="160" w:line="360" w:lineRule="auto"/>
        <w:ind w:left="1134"/>
        <w:jc w:val="both"/>
      </w:pPr>
      <w:r w:rsidRPr="00746471">
        <w:rPr>
          <w:b/>
          <w:bCs/>
        </w:rPr>
        <w:t>Where</w:t>
      </w:r>
      <w:r w:rsidR="00130A2F" w:rsidRPr="00746471">
        <w:rPr>
          <w:b/>
          <w:bCs/>
        </w:rPr>
        <w:t xml:space="preserve"> </w:t>
      </w:r>
      <w:r w:rsidRPr="00746471">
        <w:rPr>
          <w:b/>
          <w:bCs/>
        </w:rPr>
        <w:t>the</w:t>
      </w:r>
      <w:r w:rsidR="00130A2F" w:rsidRPr="00746471">
        <w:rPr>
          <w:b/>
          <w:bCs/>
        </w:rPr>
        <w:t xml:space="preserve"> </w:t>
      </w:r>
      <w:r w:rsidRPr="00746471">
        <w:rPr>
          <w:b/>
          <w:bCs/>
        </w:rPr>
        <w:t>risks</w:t>
      </w:r>
      <w:r w:rsidR="00130A2F" w:rsidRPr="00746471">
        <w:rPr>
          <w:b/>
          <w:bCs/>
        </w:rPr>
        <w:t xml:space="preserve"> </w:t>
      </w:r>
      <w:r w:rsidRPr="00746471">
        <w:rPr>
          <w:b/>
          <w:bCs/>
        </w:rPr>
        <w:t>cannot be confidently managed, the raw data must not be released into public domains</w:t>
      </w:r>
      <w:r w:rsidRPr="4E521531">
        <w:t>.</w:t>
      </w:r>
    </w:p>
    <w:p w14:paraId="301DDC62" w14:textId="566CBE4C" w:rsidR="57285154" w:rsidRDefault="57285154" w:rsidP="00583D3C">
      <w:pPr>
        <w:spacing w:before="0" w:after="160" w:line="360" w:lineRule="auto"/>
        <w:ind w:left="1134"/>
        <w:jc w:val="both"/>
      </w:pPr>
      <w:r w:rsidRPr="4E521531">
        <w:t xml:space="preserve">As an alternative, laboratories </w:t>
      </w:r>
      <w:r w:rsidR="2AAE4812" w:rsidRPr="4E521531">
        <w:t>c</w:t>
      </w:r>
      <w:r w:rsidRPr="4E521531">
        <w:t xml:space="preserve">ould </w:t>
      </w:r>
      <w:r w:rsidR="00062B3B">
        <w:t xml:space="preserve">consider </w:t>
      </w:r>
      <w:r w:rsidRPr="4E521531">
        <w:t>submit</w:t>
      </w:r>
      <w:r w:rsidR="00062B3B">
        <w:t>ting</w:t>
      </w:r>
      <w:r w:rsidRPr="4E521531">
        <w:t xml:space="preserve"> sequences pertaining to the target under study</w:t>
      </w:r>
      <w:r w:rsidR="00130A2F">
        <w:t xml:space="preserve"> only</w:t>
      </w:r>
      <w:r w:rsidRPr="4E521531">
        <w:t>, o</w:t>
      </w:r>
      <w:r w:rsidR="51D70B0A" w:rsidRPr="4E521531">
        <w:t xml:space="preserve">r assemblies </w:t>
      </w:r>
      <w:r w:rsidR="300C2111" w:rsidRPr="4E521531">
        <w:t xml:space="preserve">or collections </w:t>
      </w:r>
      <w:r w:rsidR="51D70B0A" w:rsidRPr="4E521531">
        <w:t xml:space="preserve">of filtered reads that have prior approval by jurisdictional </w:t>
      </w:r>
      <w:r w:rsidR="00583D3C">
        <w:t>authorities</w:t>
      </w:r>
      <w:r w:rsidRPr="4E521531">
        <w:t>.</w:t>
      </w:r>
      <w:r w:rsidR="00746471">
        <w:t xml:space="preserve"> </w:t>
      </w:r>
      <w:r w:rsidR="00746471" w:rsidRPr="4E521531">
        <w:rPr>
          <w:rFonts w:cs="Calibri"/>
        </w:rPr>
        <w:t>The</w:t>
      </w:r>
      <w:r w:rsidR="00746471">
        <w:rPr>
          <w:rFonts w:cs="Calibri"/>
        </w:rPr>
        <w:t xml:space="preserve"> </w:t>
      </w:r>
      <w:r w:rsidR="00746471" w:rsidRPr="4E521531">
        <w:rPr>
          <w:rFonts w:cs="Calibri"/>
        </w:rPr>
        <w:t>ownership</w:t>
      </w:r>
      <w:r w:rsidR="00746471">
        <w:rPr>
          <w:rFonts w:cs="Calibri"/>
        </w:rPr>
        <w:t xml:space="preserve"> </w:t>
      </w:r>
      <w:r w:rsidR="00746471" w:rsidRPr="4E521531">
        <w:rPr>
          <w:rFonts w:cs="Calibri"/>
        </w:rPr>
        <w:t>of</w:t>
      </w:r>
      <w:r w:rsidR="00746471">
        <w:rPr>
          <w:rFonts w:cs="Calibri"/>
        </w:rPr>
        <w:t xml:space="preserve"> </w:t>
      </w:r>
      <w:r w:rsidR="00062B3B">
        <w:rPr>
          <w:rFonts w:cs="Calibri"/>
        </w:rPr>
        <w:t xml:space="preserve">such </w:t>
      </w:r>
      <w:r w:rsidR="00746471" w:rsidRPr="4E521531">
        <w:rPr>
          <w:rFonts w:cs="Calibri"/>
        </w:rPr>
        <w:t>data</w:t>
      </w:r>
      <w:r w:rsidR="00746471">
        <w:rPr>
          <w:rFonts w:cs="Calibri"/>
        </w:rPr>
        <w:t xml:space="preserve"> </w:t>
      </w:r>
      <w:r w:rsidR="00746471" w:rsidRPr="4E521531">
        <w:rPr>
          <w:rFonts w:cs="Calibri"/>
        </w:rPr>
        <w:t>submitte</w:t>
      </w:r>
      <w:r w:rsidR="00746471">
        <w:rPr>
          <w:rFonts w:cs="Calibri"/>
        </w:rPr>
        <w:t xml:space="preserve">d </w:t>
      </w:r>
      <w:r w:rsidR="00746471" w:rsidRPr="4E521531">
        <w:rPr>
          <w:rFonts w:cs="Calibri"/>
        </w:rPr>
        <w:t xml:space="preserve">to databases must be determined and </w:t>
      </w:r>
      <w:r w:rsidR="00746471">
        <w:rPr>
          <w:rFonts w:cs="Calibri"/>
        </w:rPr>
        <w:t xml:space="preserve">must be </w:t>
      </w:r>
      <w:r w:rsidR="00746471" w:rsidRPr="4E521531">
        <w:rPr>
          <w:rFonts w:cs="Calibri"/>
        </w:rPr>
        <w:t>retained by the</w:t>
      </w:r>
      <w:r w:rsidR="00746471">
        <w:rPr>
          <w:rFonts w:cs="Calibri"/>
        </w:rPr>
        <w:t xml:space="preserve"> </w:t>
      </w:r>
      <w:r w:rsidR="00746471" w:rsidRPr="4E521531">
        <w:rPr>
          <w:rFonts w:cs="Calibri"/>
        </w:rPr>
        <w:t>issuing</w:t>
      </w:r>
      <w:r w:rsidR="00746471">
        <w:rPr>
          <w:rFonts w:cs="Calibri"/>
        </w:rPr>
        <w:t xml:space="preserve"> </w:t>
      </w:r>
      <w:r w:rsidR="00746471" w:rsidRPr="4E521531">
        <w:rPr>
          <w:rFonts w:cs="Calibri"/>
        </w:rPr>
        <w:t>laboratory.</w:t>
      </w:r>
    </w:p>
    <w:p w14:paraId="4F43FE06" w14:textId="77777777" w:rsidR="00523ED6" w:rsidRDefault="00523ED6">
      <w:pPr>
        <w:spacing w:before="0" w:after="0"/>
        <w:rPr>
          <w:rFonts w:eastAsia="Times New Roman"/>
          <w:b/>
          <w:bCs/>
          <w:color w:val="FF0000"/>
          <w:sz w:val="30"/>
          <w:szCs w:val="26"/>
        </w:rPr>
      </w:pPr>
      <w:bookmarkStart w:id="15" w:name="_Toc171687695"/>
      <w:bookmarkStart w:id="16" w:name="_Objective_of_this"/>
      <w:bookmarkStart w:id="17" w:name="_Toc171687696"/>
      <w:bookmarkStart w:id="18" w:name="_Hlk72310607"/>
      <w:bookmarkStart w:id="19" w:name="_Hlk72243723"/>
      <w:bookmarkEnd w:id="15"/>
      <w:bookmarkEnd w:id="16"/>
      <w:r>
        <w:rPr>
          <w:color w:val="FF0000"/>
        </w:rPr>
        <w:br w:type="page"/>
      </w:r>
    </w:p>
    <w:p w14:paraId="147E3A1E" w14:textId="45CFC84D" w:rsidR="00CF5A48" w:rsidRDefault="00CF5A48" w:rsidP="00CF5A48">
      <w:pPr>
        <w:pStyle w:val="Heading2"/>
        <w:rPr>
          <w:color w:val="FF0000"/>
        </w:rPr>
      </w:pPr>
      <w:bookmarkStart w:id="20" w:name="_Related_material"/>
      <w:bookmarkEnd w:id="20"/>
      <w:r w:rsidRPr="00B158D6">
        <w:rPr>
          <w:color w:val="FF0000"/>
        </w:rPr>
        <w:lastRenderedPageBreak/>
        <w:t>Related material</w:t>
      </w:r>
    </w:p>
    <w:p w14:paraId="6C8E474D" w14:textId="77777777" w:rsidR="00523ED6" w:rsidRPr="00523ED6" w:rsidRDefault="00523ED6" w:rsidP="00523ED6"/>
    <w:bookmarkEnd w:id="17"/>
    <w:bookmarkEnd w:id="18"/>
    <w:bookmarkEnd w:id="19"/>
    <w:p w14:paraId="689E7498" w14:textId="52E1000F" w:rsidR="00D440C6" w:rsidRDefault="0D4C089F" w:rsidP="00D440C6">
      <w:pPr>
        <w:pStyle w:val="ListBullet"/>
        <w:numPr>
          <w:ilvl w:val="0"/>
          <w:numId w:val="0"/>
        </w:numPr>
        <w:ind w:left="360" w:hanging="360"/>
      </w:pPr>
      <w:r>
        <w:fldChar w:fldCharType="begin"/>
      </w:r>
      <w:r>
        <w:instrText>HYPERLINK "https://www.agriculture.gov.au/sites/default/files/documents/standards-guidelines-generation-analysis-high-throughput-sequencing-data.pdf" \h</w:instrText>
      </w:r>
      <w:r>
        <w:fldChar w:fldCharType="separate"/>
      </w:r>
      <w:r w:rsidRPr="4E521531">
        <w:rPr>
          <w:rStyle w:val="Hyperlink"/>
        </w:rPr>
        <w:t>HTS Standards and Guidelines</w:t>
      </w:r>
      <w:r>
        <w:fldChar w:fldCharType="end"/>
      </w:r>
    </w:p>
    <w:p w14:paraId="16313562" w14:textId="34C3A7FD" w:rsidR="00D440C6" w:rsidRDefault="00D440C6" w:rsidP="00D440C6">
      <w:pPr>
        <w:pStyle w:val="ListBullet"/>
        <w:numPr>
          <w:ilvl w:val="0"/>
          <w:numId w:val="0"/>
        </w:numPr>
        <w:ind w:left="360" w:hanging="360"/>
      </w:pPr>
      <w:hyperlink r:id="rId33" w:history="1">
        <w:r w:rsidRPr="00D440C6">
          <w:rPr>
            <w:rStyle w:val="Hyperlink"/>
          </w:rPr>
          <w:t>EPPO PM 7/151 (1) Considerations for the use of high throughput sequencing in plant health diagnostics</w:t>
        </w:r>
      </w:hyperlink>
    </w:p>
    <w:p w14:paraId="730C4788" w14:textId="5820E072" w:rsidR="00D440C6" w:rsidRDefault="00D440C6" w:rsidP="00D440C6">
      <w:pPr>
        <w:pStyle w:val="ListBullet"/>
        <w:numPr>
          <w:ilvl w:val="0"/>
          <w:numId w:val="0"/>
        </w:numPr>
        <w:ind w:left="360" w:hanging="360"/>
      </w:pPr>
      <w:hyperlink r:id="rId34" w:history="1">
        <w:r w:rsidRPr="00D440C6">
          <w:rPr>
            <w:rStyle w:val="Hyperlink"/>
          </w:rPr>
          <w:t>IPPC Recommendation on Preparing to use high-throughput sequencing (HTS) technologies as a diagnostic tool for phytosanitary purposes</w:t>
        </w:r>
      </w:hyperlink>
    </w:p>
    <w:p w14:paraId="3AF9DCC1" w14:textId="6F094337" w:rsidR="0D4C089F" w:rsidRDefault="0D4C089F" w:rsidP="0B553DBB">
      <w:pPr>
        <w:pStyle w:val="ListBullet"/>
        <w:numPr>
          <w:ilvl w:val="0"/>
          <w:numId w:val="0"/>
        </w:numPr>
        <w:ind w:left="360" w:hanging="360"/>
        <w:rPr>
          <w:color w:val="000000" w:themeColor="text1"/>
        </w:rPr>
      </w:pPr>
      <w:hyperlink r:id="rId35">
        <w:r w:rsidRPr="0B553DBB">
          <w:rPr>
            <w:rStyle w:val="Hyperlink"/>
          </w:rPr>
          <w:t>WOAH Standards for high throughput sequencing, bioinformatics and computational genomics</w:t>
        </w:r>
      </w:hyperlink>
    </w:p>
    <w:p w14:paraId="788C5330" w14:textId="61F3B5EB" w:rsidR="4E521531" w:rsidRDefault="004552EB" w:rsidP="0B553DBB">
      <w:pPr>
        <w:pStyle w:val="ListBullet"/>
        <w:numPr>
          <w:ilvl w:val="0"/>
          <w:numId w:val="0"/>
        </w:numPr>
        <w:ind w:left="360" w:hanging="360"/>
      </w:pPr>
      <w:hyperlink r:id="rId36" w:history="1">
        <w:r w:rsidRPr="004552EB">
          <w:rPr>
            <w:rStyle w:val="Hyperlink"/>
          </w:rPr>
          <w:t>ISO - International Organization for Standardization</w:t>
        </w:r>
      </w:hyperlink>
    </w:p>
    <w:p w14:paraId="32F8F329" w14:textId="26BAC801" w:rsidR="00746471" w:rsidRDefault="00746471" w:rsidP="00746471">
      <w:pPr>
        <w:pStyle w:val="Heading1"/>
        <w:spacing w:before="0" w:after="160"/>
        <w:jc w:val="left"/>
      </w:pPr>
      <w:r w:rsidRPr="4E521531">
        <w:rPr>
          <w:rFonts w:asciiTheme="minorHAnsi" w:eastAsiaTheme="minorEastAsia" w:hAnsiTheme="minorHAnsi" w:cstheme="minorBidi"/>
          <w:b w:val="0"/>
          <w:bCs w:val="0"/>
          <w:color w:val="0D0D0D" w:themeColor="text1" w:themeTint="F2"/>
          <w:sz w:val="22"/>
          <w:szCs w:val="22"/>
        </w:rPr>
        <w:t xml:space="preserve">International Code of Nomenclature of Prokaryotes. Oren, A., </w:t>
      </w:r>
      <w:proofErr w:type="spellStart"/>
      <w:r w:rsidRPr="4E521531">
        <w:rPr>
          <w:rFonts w:asciiTheme="minorHAnsi" w:eastAsiaTheme="minorEastAsia" w:hAnsiTheme="minorHAnsi" w:cstheme="minorBidi"/>
          <w:b w:val="0"/>
          <w:bCs w:val="0"/>
          <w:color w:val="0D0D0D" w:themeColor="text1" w:themeTint="F2"/>
          <w:sz w:val="22"/>
          <w:szCs w:val="22"/>
        </w:rPr>
        <w:t>Arahal</w:t>
      </w:r>
      <w:proofErr w:type="spellEnd"/>
      <w:r w:rsidRPr="4E521531">
        <w:rPr>
          <w:rFonts w:asciiTheme="minorHAnsi" w:eastAsiaTheme="minorEastAsia" w:hAnsiTheme="minorHAnsi" w:cstheme="minorBidi"/>
          <w:b w:val="0"/>
          <w:bCs w:val="0"/>
          <w:color w:val="0D0D0D" w:themeColor="text1" w:themeTint="F2"/>
          <w:sz w:val="22"/>
          <w:szCs w:val="22"/>
        </w:rPr>
        <w:t xml:space="preserve">, D., Goker, M., Moore, E., Rosello-Mora, R., Sutcliffe, I. (2022) International Code of Nomenclature of Prokaryotes. Prokaryotic Code (2022 Revision). </w:t>
      </w:r>
      <w:r w:rsidRPr="4E521531">
        <w:rPr>
          <w:rFonts w:asciiTheme="minorHAnsi" w:eastAsiaTheme="minorEastAsia" w:hAnsiTheme="minorHAnsi" w:cstheme="minorBidi"/>
          <w:b w:val="0"/>
          <w:bCs w:val="0"/>
          <w:i/>
          <w:iCs/>
          <w:color w:val="0D0D0D" w:themeColor="text1" w:themeTint="F2"/>
          <w:sz w:val="22"/>
          <w:szCs w:val="22"/>
        </w:rPr>
        <w:t xml:space="preserve">International Journal of Systematic and Evolutionary Microbiology </w:t>
      </w:r>
      <w:r w:rsidRPr="4E521531">
        <w:rPr>
          <w:rFonts w:asciiTheme="minorHAnsi" w:eastAsiaTheme="minorEastAsia" w:hAnsiTheme="minorHAnsi" w:cstheme="minorBidi"/>
          <w:b w:val="0"/>
          <w:bCs w:val="0"/>
          <w:color w:val="0D0D0D" w:themeColor="text1" w:themeTint="F2"/>
          <w:sz w:val="22"/>
          <w:szCs w:val="22"/>
        </w:rPr>
        <w:t>73:5585</w:t>
      </w:r>
      <w:r>
        <w:rPr>
          <w:rFonts w:asciiTheme="minorHAnsi" w:eastAsiaTheme="minorEastAsia" w:hAnsiTheme="minorHAnsi" w:cstheme="minorBidi"/>
          <w:b w:val="0"/>
          <w:bCs w:val="0"/>
          <w:color w:val="0D0D0D" w:themeColor="text1" w:themeTint="F2"/>
          <w:sz w:val="22"/>
          <w:szCs w:val="22"/>
        </w:rPr>
        <w:t xml:space="preserve"> </w:t>
      </w:r>
      <w:hyperlink r:id="rId37">
        <w:r w:rsidRPr="4E521531">
          <w:rPr>
            <w:rStyle w:val="Hyperlink"/>
            <w:color w:val="333333"/>
            <w:sz w:val="24"/>
            <w:szCs w:val="24"/>
          </w:rPr>
          <w:t>https://doi.org/10.1099/ijsem.0.005585</w:t>
        </w:r>
      </w:hyperlink>
    </w:p>
    <w:p w14:paraId="63841714" w14:textId="5D9F6815" w:rsidR="004552EB" w:rsidRDefault="004552EB" w:rsidP="004552EB">
      <w:pPr>
        <w:pStyle w:val="Heading1"/>
        <w:keepNext w:val="0"/>
        <w:keepLines w:val="0"/>
        <w:jc w:val="left"/>
      </w:pPr>
      <w:r w:rsidRPr="4E521531">
        <w:rPr>
          <w:b w:val="0"/>
          <w:bCs w:val="0"/>
          <w:color w:val="1F3661"/>
          <w:sz w:val="22"/>
          <w:szCs w:val="22"/>
        </w:rPr>
        <w:t>INTERNATIONAL CODE OF ZOOLOGICAL NOMENCLATURE:</w:t>
      </w:r>
      <w:r w:rsidRPr="4E521531">
        <w:rPr>
          <w:b w:val="0"/>
          <w:bCs w:val="0"/>
          <w:color w:val="0A2AF7"/>
          <w:sz w:val="22"/>
          <w:szCs w:val="22"/>
          <w:u w:val="single"/>
        </w:rPr>
        <w:t xml:space="preserve"> </w:t>
      </w:r>
      <w:r w:rsidR="003519EB">
        <w:rPr>
          <w:b w:val="0"/>
          <w:bCs w:val="0"/>
          <w:color w:val="0A2AF7"/>
          <w:sz w:val="22"/>
          <w:szCs w:val="22"/>
          <w:u w:val="single"/>
        </w:rPr>
        <w:t xml:space="preserve"> </w:t>
      </w:r>
      <w:hyperlink r:id="rId38" w:history="1">
        <w:r w:rsidR="003519EB" w:rsidRPr="008F67DB">
          <w:rPr>
            <w:rStyle w:val="Hyperlink"/>
            <w:b w:val="0"/>
            <w:bCs w:val="0"/>
            <w:sz w:val="22"/>
            <w:szCs w:val="22"/>
          </w:rPr>
          <w:t>https://www.iczn.org/the-code/the-code-online/</w:t>
        </w:r>
      </w:hyperlink>
    </w:p>
    <w:p w14:paraId="5D76354D" w14:textId="1AE7BF6A" w:rsidR="004552EB" w:rsidRDefault="004552EB" w:rsidP="005303C8">
      <w:pPr>
        <w:pStyle w:val="Heading1"/>
        <w:spacing w:after="160"/>
        <w:jc w:val="left"/>
      </w:pPr>
      <w:hyperlink r:id="rId39" w:anchor=":~:text=The%20International%20Code%20of%20Nomenclature,chytrids%2C%20oomycetes%2C%20slime%20moulds%2C">
        <w:r w:rsidRPr="4E521531">
          <w:rPr>
            <w:rStyle w:val="Hyperlink"/>
            <w:b w:val="0"/>
            <w:bCs w:val="0"/>
            <w:sz w:val="22"/>
            <w:szCs w:val="22"/>
          </w:rPr>
          <w:t>International Code of Nomenclature for algae, fungi, and plants</w:t>
        </w:r>
      </w:hyperlink>
    </w:p>
    <w:p w14:paraId="67F4ED86" w14:textId="77777777" w:rsidR="005303C8" w:rsidRPr="00724077" w:rsidRDefault="005303C8" w:rsidP="005303C8">
      <w:pPr>
        <w:spacing w:before="0" w:after="160"/>
        <w:jc w:val="both"/>
      </w:pPr>
      <w:hyperlink r:id="rId40" w:history="1">
        <w:r w:rsidRPr="005303C8">
          <w:rPr>
            <w:rStyle w:val="Hyperlink"/>
          </w:rPr>
          <w:t>Emergency Plant Pest Response Deed (EPPRD)</w:t>
        </w:r>
      </w:hyperlink>
    </w:p>
    <w:p w14:paraId="3A491CB9" w14:textId="77777777" w:rsidR="005303C8" w:rsidRPr="00724077" w:rsidRDefault="005303C8" w:rsidP="005303C8">
      <w:pPr>
        <w:spacing w:before="0" w:after="160"/>
        <w:jc w:val="both"/>
      </w:pPr>
      <w:hyperlink r:id="rId41" w:anchor=":~:text=The%20EADRA%20is%20a%20unique%20contractual%20arrangement%20signed,prepare%20for%E2%80%94and%20respond%20to%E2%80%94emergency%20animal%20disease%20%28EAD%29%20incursions." w:history="1">
        <w:r w:rsidRPr="005303C8">
          <w:rPr>
            <w:rStyle w:val="Hyperlink"/>
          </w:rPr>
          <w:t>Emergency Animal Disease Response Agreement (EADRA)</w:t>
        </w:r>
      </w:hyperlink>
    </w:p>
    <w:p w14:paraId="21DFC664" w14:textId="77777777" w:rsidR="005303C8" w:rsidRPr="00724077" w:rsidRDefault="005303C8" w:rsidP="005303C8">
      <w:pPr>
        <w:spacing w:before="0" w:after="160"/>
        <w:jc w:val="both"/>
      </w:pPr>
      <w:r w:rsidRPr="003833C4">
        <w:t>Aquatic Emergency Animal Disease Response Agreement (Aquatic EADRA)</w:t>
      </w:r>
      <w:r>
        <w:t>, pending</w:t>
      </w:r>
    </w:p>
    <w:p w14:paraId="20CAB45C" w14:textId="77777777" w:rsidR="005303C8" w:rsidRDefault="005303C8" w:rsidP="005303C8">
      <w:pPr>
        <w:spacing w:before="0" w:after="160"/>
        <w:jc w:val="both"/>
      </w:pPr>
      <w:hyperlink r:id="rId42" w:history="1">
        <w:r w:rsidRPr="005303C8">
          <w:rPr>
            <w:rStyle w:val="Hyperlink"/>
          </w:rPr>
          <w:t>National Environmental Biosecurity Response Agreement (NEBRA)</w:t>
        </w:r>
      </w:hyperlink>
    </w:p>
    <w:p w14:paraId="0ACD724B" w14:textId="65326B0F" w:rsidR="00503C57" w:rsidRPr="00503C57" w:rsidRDefault="00503C57" w:rsidP="005303C8">
      <w:pPr>
        <w:spacing w:before="0" w:after="160"/>
        <w:jc w:val="both"/>
        <w:rPr>
          <w:color w:val="00B050"/>
        </w:rPr>
      </w:pPr>
      <w:hyperlink r:id="rId43" w:history="1">
        <w:r w:rsidRPr="00503C57">
          <w:rPr>
            <w:rStyle w:val="Hyperlink"/>
          </w:rPr>
          <w:t>Security Sensitive Biological Agents (SSBA) Regulatory Scheme</w:t>
        </w:r>
      </w:hyperlink>
    </w:p>
    <w:p w14:paraId="653032DE" w14:textId="0CAF2B9D" w:rsidR="00935E79" w:rsidRDefault="00935E79" w:rsidP="005303C8">
      <w:pPr>
        <w:spacing w:before="0" w:after="160"/>
        <w:jc w:val="both"/>
      </w:pPr>
      <w:hyperlink r:id="rId44" w:history="1">
        <w:r w:rsidRPr="00935E79">
          <w:rPr>
            <w:rStyle w:val="Hyperlink"/>
          </w:rPr>
          <w:t>Guidelines for nucleic acid detection (NAD) techniques - DAFF</w:t>
        </w:r>
      </w:hyperlink>
    </w:p>
    <w:p w14:paraId="0AFB241E" w14:textId="375A745D" w:rsidR="00337B84" w:rsidRPr="00724077" w:rsidRDefault="00337B84" w:rsidP="005303C8">
      <w:pPr>
        <w:spacing w:before="0" w:after="160"/>
        <w:jc w:val="both"/>
      </w:pPr>
      <w:hyperlink r:id="rId45" w:history="1">
        <w:r w:rsidRPr="00337B84">
          <w:rPr>
            <w:rStyle w:val="Hyperlink"/>
          </w:rPr>
          <w:t>Data storage and processing</w:t>
        </w:r>
      </w:hyperlink>
    </w:p>
    <w:p w14:paraId="5520D76A" w14:textId="77777777" w:rsidR="005303C8" w:rsidRPr="005303C8" w:rsidRDefault="005303C8" w:rsidP="005303C8"/>
    <w:p w14:paraId="7FB92BA4" w14:textId="77777777" w:rsidR="004552EB" w:rsidRDefault="004552EB" w:rsidP="004552EB"/>
    <w:p w14:paraId="3A202B03" w14:textId="77777777" w:rsidR="004552EB" w:rsidRDefault="004552EB" w:rsidP="0B553DBB">
      <w:pPr>
        <w:pStyle w:val="ListBullet"/>
        <w:numPr>
          <w:ilvl w:val="0"/>
          <w:numId w:val="0"/>
        </w:numPr>
        <w:ind w:left="360" w:hanging="360"/>
      </w:pPr>
    </w:p>
    <w:p w14:paraId="6A34FC3B" w14:textId="5FA7B05A" w:rsidR="128CEED0" w:rsidRPr="00B158D6" w:rsidRDefault="128CEED0" w:rsidP="4E521531">
      <w:pPr>
        <w:pStyle w:val="ListBullet"/>
        <w:numPr>
          <w:ilvl w:val="0"/>
          <w:numId w:val="0"/>
        </w:numPr>
        <w:rPr>
          <w:b/>
          <w:bCs/>
          <w:color w:val="FF0000"/>
          <w:sz w:val="30"/>
          <w:szCs w:val="30"/>
        </w:rPr>
      </w:pPr>
      <w:bookmarkStart w:id="21" w:name="References"/>
      <w:r w:rsidRPr="00B158D6">
        <w:rPr>
          <w:b/>
          <w:bCs/>
          <w:color w:val="FF0000"/>
          <w:sz w:val="30"/>
          <w:szCs w:val="30"/>
        </w:rPr>
        <w:t>References</w:t>
      </w:r>
    </w:p>
    <w:bookmarkEnd w:id="21"/>
    <w:p w14:paraId="1B4642C3" w14:textId="016D0D24" w:rsidR="4E521531" w:rsidRPr="004552EB" w:rsidRDefault="60085DF4" w:rsidP="004552EB">
      <w:pPr>
        <w:pStyle w:val="ListBullet"/>
        <w:numPr>
          <w:ilvl w:val="0"/>
          <w:numId w:val="0"/>
        </w:numPr>
        <w:spacing w:after="160" w:line="240" w:lineRule="auto"/>
        <w:rPr>
          <w:color w:val="000000" w:themeColor="text1"/>
          <w:szCs w:val="22"/>
        </w:rPr>
      </w:pPr>
      <w:r w:rsidRPr="4E521531">
        <w:rPr>
          <w:color w:val="000000" w:themeColor="text1"/>
          <w:szCs w:val="22"/>
        </w:rPr>
        <w:t>Adriaenssens, A.</w:t>
      </w:r>
      <w:r w:rsidR="008C041A">
        <w:rPr>
          <w:color w:val="000000" w:themeColor="text1"/>
          <w:szCs w:val="22"/>
        </w:rPr>
        <w:t>;</w:t>
      </w:r>
      <w:r w:rsidRPr="4E521531">
        <w:rPr>
          <w:color w:val="000000" w:themeColor="text1"/>
          <w:szCs w:val="22"/>
        </w:rPr>
        <w:t xml:space="preserve"> Roux, S.</w:t>
      </w:r>
      <w:r w:rsidR="008C041A">
        <w:rPr>
          <w:color w:val="000000" w:themeColor="text1"/>
          <w:szCs w:val="22"/>
        </w:rPr>
        <w:t>;</w:t>
      </w:r>
      <w:r w:rsidRPr="4E521531">
        <w:rPr>
          <w:color w:val="000000" w:themeColor="text1"/>
          <w:szCs w:val="22"/>
        </w:rPr>
        <w:t xml:space="preserve"> Brister, J.</w:t>
      </w:r>
      <w:r w:rsidR="008C041A">
        <w:rPr>
          <w:color w:val="000000" w:themeColor="text1"/>
          <w:szCs w:val="22"/>
        </w:rPr>
        <w:t>;</w:t>
      </w:r>
      <w:r w:rsidRPr="4E521531">
        <w:rPr>
          <w:color w:val="000000" w:themeColor="text1"/>
          <w:szCs w:val="22"/>
        </w:rPr>
        <w:t xml:space="preserve"> Karsch-Mizrachi, I.</w:t>
      </w:r>
      <w:r w:rsidR="008C041A">
        <w:rPr>
          <w:color w:val="000000" w:themeColor="text1"/>
          <w:szCs w:val="22"/>
        </w:rPr>
        <w:t>;</w:t>
      </w:r>
      <w:r w:rsidRPr="4E521531">
        <w:rPr>
          <w:color w:val="000000" w:themeColor="text1"/>
          <w:szCs w:val="22"/>
        </w:rPr>
        <w:t xml:space="preserve"> Kuhn, J.</w:t>
      </w:r>
      <w:r w:rsidR="008C041A">
        <w:rPr>
          <w:color w:val="000000" w:themeColor="text1"/>
          <w:szCs w:val="22"/>
        </w:rPr>
        <w:t>;</w:t>
      </w:r>
      <w:r w:rsidRPr="4E521531">
        <w:rPr>
          <w:color w:val="000000" w:themeColor="text1"/>
          <w:szCs w:val="22"/>
        </w:rPr>
        <w:t xml:space="preserve"> Varsani, A.</w:t>
      </w:r>
      <w:r w:rsidR="008C041A">
        <w:rPr>
          <w:color w:val="000000" w:themeColor="text1"/>
          <w:szCs w:val="22"/>
        </w:rPr>
        <w:t>;</w:t>
      </w:r>
      <w:r w:rsidRPr="4E521531">
        <w:rPr>
          <w:color w:val="000000" w:themeColor="text1"/>
          <w:szCs w:val="22"/>
        </w:rPr>
        <w:t xml:space="preserve"> </w:t>
      </w:r>
      <w:proofErr w:type="spellStart"/>
      <w:r w:rsidRPr="4E521531">
        <w:rPr>
          <w:color w:val="000000" w:themeColor="text1"/>
          <w:szCs w:val="22"/>
        </w:rPr>
        <w:t>Yigang</w:t>
      </w:r>
      <w:proofErr w:type="spellEnd"/>
      <w:r w:rsidRPr="4E521531">
        <w:rPr>
          <w:color w:val="000000" w:themeColor="text1"/>
          <w:szCs w:val="22"/>
        </w:rPr>
        <w:t>, T.</w:t>
      </w:r>
      <w:r w:rsidR="008C041A">
        <w:rPr>
          <w:color w:val="000000" w:themeColor="text1"/>
          <w:szCs w:val="22"/>
        </w:rPr>
        <w:t>;</w:t>
      </w:r>
      <w:r w:rsidRPr="4E521531">
        <w:rPr>
          <w:color w:val="000000" w:themeColor="text1"/>
          <w:szCs w:val="22"/>
        </w:rPr>
        <w:t xml:space="preserve"> Reyes, A.</w:t>
      </w:r>
      <w:r w:rsidR="008C041A">
        <w:rPr>
          <w:color w:val="000000" w:themeColor="text1"/>
          <w:szCs w:val="22"/>
        </w:rPr>
        <w:t>;</w:t>
      </w:r>
      <w:r w:rsidRPr="4E521531">
        <w:rPr>
          <w:color w:val="000000" w:themeColor="text1"/>
          <w:szCs w:val="22"/>
        </w:rPr>
        <w:t xml:space="preserve"> </w:t>
      </w:r>
      <w:proofErr w:type="spellStart"/>
      <w:r w:rsidRPr="4E521531">
        <w:rPr>
          <w:color w:val="000000" w:themeColor="text1"/>
          <w:szCs w:val="22"/>
        </w:rPr>
        <w:t>Lood</w:t>
      </w:r>
      <w:proofErr w:type="spellEnd"/>
      <w:r w:rsidRPr="4E521531">
        <w:rPr>
          <w:color w:val="000000" w:themeColor="text1"/>
          <w:szCs w:val="22"/>
        </w:rPr>
        <w:t>, C.</w:t>
      </w:r>
      <w:r w:rsidR="008C041A">
        <w:rPr>
          <w:color w:val="000000" w:themeColor="text1"/>
          <w:szCs w:val="22"/>
        </w:rPr>
        <w:t>;</w:t>
      </w:r>
      <w:r w:rsidRPr="4E521531">
        <w:rPr>
          <w:color w:val="000000" w:themeColor="text1"/>
          <w:szCs w:val="22"/>
        </w:rPr>
        <w:t xml:space="preserve"> Lefkowitz, E.</w:t>
      </w:r>
      <w:r w:rsidR="008C041A">
        <w:rPr>
          <w:color w:val="000000" w:themeColor="text1"/>
          <w:szCs w:val="22"/>
        </w:rPr>
        <w:t>;</w:t>
      </w:r>
      <w:r w:rsidRPr="4E521531">
        <w:rPr>
          <w:color w:val="000000" w:themeColor="text1"/>
          <w:szCs w:val="22"/>
        </w:rPr>
        <w:t xml:space="preserve"> Sullivan, M.</w:t>
      </w:r>
      <w:r w:rsidR="008C041A">
        <w:rPr>
          <w:color w:val="000000" w:themeColor="text1"/>
          <w:szCs w:val="22"/>
        </w:rPr>
        <w:t>;</w:t>
      </w:r>
      <w:r w:rsidRPr="4E521531">
        <w:rPr>
          <w:color w:val="000000" w:themeColor="text1"/>
          <w:szCs w:val="22"/>
        </w:rPr>
        <w:t xml:space="preserve"> Edwards, R.</w:t>
      </w:r>
      <w:r w:rsidR="008C041A">
        <w:rPr>
          <w:color w:val="000000" w:themeColor="text1"/>
          <w:szCs w:val="22"/>
        </w:rPr>
        <w:t>;</w:t>
      </w:r>
      <w:r w:rsidRPr="4E521531">
        <w:rPr>
          <w:color w:val="000000" w:themeColor="text1"/>
          <w:szCs w:val="22"/>
        </w:rPr>
        <w:t xml:space="preserve"> Simmonds, P.</w:t>
      </w:r>
      <w:r w:rsidR="008C041A">
        <w:rPr>
          <w:color w:val="000000" w:themeColor="text1"/>
          <w:szCs w:val="22"/>
        </w:rPr>
        <w:t>;</w:t>
      </w:r>
      <w:r w:rsidRPr="4E521531">
        <w:rPr>
          <w:color w:val="000000" w:themeColor="text1"/>
          <w:szCs w:val="22"/>
        </w:rPr>
        <w:t xml:space="preserve"> Rubino, L.</w:t>
      </w:r>
      <w:r w:rsidR="008C041A">
        <w:rPr>
          <w:color w:val="000000" w:themeColor="text1"/>
          <w:szCs w:val="22"/>
        </w:rPr>
        <w:t>;</w:t>
      </w:r>
      <w:r w:rsidRPr="4E521531">
        <w:rPr>
          <w:color w:val="000000" w:themeColor="text1"/>
          <w:szCs w:val="22"/>
        </w:rPr>
        <w:t xml:space="preserve"> </w:t>
      </w:r>
      <w:proofErr w:type="spellStart"/>
      <w:r w:rsidRPr="4E521531">
        <w:rPr>
          <w:color w:val="000000" w:themeColor="text1"/>
          <w:szCs w:val="22"/>
        </w:rPr>
        <w:t>Sabanadzovic</w:t>
      </w:r>
      <w:proofErr w:type="spellEnd"/>
      <w:r w:rsidRPr="4E521531">
        <w:rPr>
          <w:color w:val="000000" w:themeColor="text1"/>
          <w:szCs w:val="22"/>
        </w:rPr>
        <w:t>, S.</w:t>
      </w:r>
      <w:r w:rsidR="008C041A">
        <w:rPr>
          <w:color w:val="000000" w:themeColor="text1"/>
          <w:szCs w:val="22"/>
        </w:rPr>
        <w:t>;</w:t>
      </w:r>
      <w:r w:rsidRPr="4E521531">
        <w:rPr>
          <w:color w:val="000000" w:themeColor="text1"/>
          <w:szCs w:val="22"/>
        </w:rPr>
        <w:t xml:space="preserve"> </w:t>
      </w:r>
      <w:proofErr w:type="spellStart"/>
      <w:r w:rsidRPr="4E521531">
        <w:rPr>
          <w:color w:val="000000" w:themeColor="text1"/>
          <w:szCs w:val="22"/>
        </w:rPr>
        <w:t>Krupovic</w:t>
      </w:r>
      <w:proofErr w:type="spellEnd"/>
      <w:r w:rsidRPr="4E521531">
        <w:rPr>
          <w:color w:val="000000" w:themeColor="text1"/>
          <w:szCs w:val="22"/>
        </w:rPr>
        <w:t>, M.</w:t>
      </w:r>
      <w:r w:rsidR="008C041A">
        <w:rPr>
          <w:color w:val="000000" w:themeColor="text1"/>
          <w:szCs w:val="22"/>
        </w:rPr>
        <w:t>;</w:t>
      </w:r>
      <w:r w:rsidRPr="4E521531">
        <w:rPr>
          <w:color w:val="000000" w:themeColor="text1"/>
          <w:szCs w:val="22"/>
        </w:rPr>
        <w:t xml:space="preserve"> Dutilh, B. (2023) </w:t>
      </w:r>
      <w:r w:rsidR="5E90E43A" w:rsidRPr="4E521531">
        <w:rPr>
          <w:color w:val="000000" w:themeColor="text1"/>
          <w:szCs w:val="22"/>
        </w:rPr>
        <w:t>Guidelines for public database submission of uncultivated virus genome sequences for taxonomic</w:t>
      </w:r>
      <w:r w:rsidR="56D84082" w:rsidRPr="4E521531">
        <w:rPr>
          <w:color w:val="000000" w:themeColor="text1"/>
          <w:szCs w:val="22"/>
        </w:rPr>
        <w:t xml:space="preserve"> </w:t>
      </w:r>
      <w:r w:rsidR="5E90E43A" w:rsidRPr="4E521531">
        <w:rPr>
          <w:color w:val="000000" w:themeColor="text1"/>
          <w:szCs w:val="22"/>
        </w:rPr>
        <w:t>classification</w:t>
      </w:r>
      <w:r w:rsidR="53D9490F" w:rsidRPr="4E521531">
        <w:rPr>
          <w:color w:val="000000" w:themeColor="text1"/>
          <w:szCs w:val="22"/>
        </w:rPr>
        <w:t xml:space="preserve">. </w:t>
      </w:r>
      <w:r w:rsidR="53D9490F" w:rsidRPr="4E521531">
        <w:rPr>
          <w:i/>
          <w:iCs/>
          <w:color w:val="000000" w:themeColor="text1"/>
          <w:szCs w:val="22"/>
        </w:rPr>
        <w:t>Nature Biotechnology</w:t>
      </w:r>
      <w:r w:rsidR="53D9490F" w:rsidRPr="4E521531">
        <w:rPr>
          <w:color w:val="000000" w:themeColor="text1"/>
          <w:szCs w:val="22"/>
        </w:rPr>
        <w:t xml:space="preserve"> 41: 898-902</w:t>
      </w:r>
    </w:p>
    <w:p w14:paraId="14619FAB" w14:textId="18F90E55" w:rsidR="00476B54" w:rsidRPr="00971056" w:rsidRDefault="00476B54" w:rsidP="00971056">
      <w:pPr>
        <w:spacing w:after="160"/>
      </w:pPr>
      <w:r>
        <w:t xml:space="preserve">Roux, S; Adriaenssens, E.; </w:t>
      </w:r>
      <w:proofErr w:type="spellStart"/>
      <w:r>
        <w:t>Dutilh</w:t>
      </w:r>
      <w:proofErr w:type="spellEnd"/>
      <w:r>
        <w:t xml:space="preserve">, B. </w:t>
      </w:r>
      <w:r>
        <w:rPr>
          <w:i/>
          <w:iCs/>
        </w:rPr>
        <w:t xml:space="preserve">et al. </w:t>
      </w:r>
      <w:r>
        <w:t xml:space="preserve"> (2019) Minimum information about an uncultivated virus genome (</w:t>
      </w:r>
      <w:proofErr w:type="spellStart"/>
      <w:r>
        <w:t>MIUViG</w:t>
      </w:r>
      <w:proofErr w:type="spellEnd"/>
      <w:r>
        <w:t>)</w:t>
      </w:r>
      <w:r w:rsidR="00971056">
        <w:t xml:space="preserve">. </w:t>
      </w:r>
      <w:r w:rsidR="00971056">
        <w:rPr>
          <w:i/>
          <w:iCs/>
        </w:rPr>
        <w:t>Nature Biotechnology</w:t>
      </w:r>
      <w:r w:rsidR="00971056">
        <w:t xml:space="preserve"> 37: 29-37 </w:t>
      </w:r>
    </w:p>
    <w:p w14:paraId="7FFDE801" w14:textId="3126C51B" w:rsidR="008C041A" w:rsidRDefault="008C041A" w:rsidP="004552EB">
      <w:pPr>
        <w:spacing w:before="0" w:after="160"/>
        <w:rPr>
          <w:rFonts w:cs="Calibri"/>
        </w:rPr>
      </w:pPr>
      <w:r>
        <w:t xml:space="preserve">Schmidt, A.M.; Abad, G.; Brearey, S.; Dinsdale, A.; Ho W.; Rabindran, S.; Rigano, L.; Rodoni, B.; </w:t>
      </w:r>
      <w:proofErr w:type="spellStart"/>
      <w:r>
        <w:t>Sultmanis</w:t>
      </w:r>
      <w:proofErr w:type="spellEnd"/>
      <w:r>
        <w:t xml:space="preserve">, S. (2025) Managing regulatory issues arising from new diagnostic </w:t>
      </w:r>
      <w:r w:rsidR="00D47C1E">
        <w:t xml:space="preserve">technologies: A case study using high throughput sequencing. </w:t>
      </w:r>
      <w:r w:rsidR="00D47C1E" w:rsidRPr="00D47C1E">
        <w:rPr>
          <w:i/>
          <w:iCs/>
        </w:rPr>
        <w:t>CABI Agriculture and Bioscience</w:t>
      </w:r>
      <w:r w:rsidR="00D47C1E">
        <w:t xml:space="preserve"> 6:1</w:t>
      </w:r>
    </w:p>
    <w:p w14:paraId="5EBFD746" w14:textId="22665A0A" w:rsidR="4E521531" w:rsidRDefault="4E521531" w:rsidP="4E521531"/>
    <w:p w14:paraId="73825238" w14:textId="77777777" w:rsidR="00690FD5" w:rsidRDefault="00690FD5" w:rsidP="00690FD5">
      <w:pPr>
        <w:pStyle w:val="Heading2"/>
        <w:sectPr w:rsidR="00690FD5" w:rsidSect="00130A2F">
          <w:pgSz w:w="11906" w:h="16838"/>
          <w:pgMar w:top="993" w:right="1440" w:bottom="1134" w:left="1440" w:header="426" w:footer="108" w:gutter="0"/>
          <w:cols w:space="708"/>
          <w:docGrid w:linePitch="360"/>
        </w:sectPr>
      </w:pPr>
      <w:bookmarkStart w:id="22" w:name="_Toc407107580"/>
      <w:bookmarkStart w:id="23" w:name="_Toc72310764"/>
      <w:bookmarkStart w:id="24" w:name="_Toc83637597"/>
      <w:bookmarkStart w:id="25" w:name="_Hlk72244757"/>
      <w:bookmarkStart w:id="26" w:name="_Toc407107581"/>
    </w:p>
    <w:p w14:paraId="3C60E738" w14:textId="3056E893" w:rsidR="00690FD5" w:rsidRPr="009B1E80" w:rsidRDefault="00690FD5" w:rsidP="009B1E80">
      <w:pPr>
        <w:pStyle w:val="Heading2"/>
        <w:spacing w:line="360" w:lineRule="auto"/>
        <w:rPr>
          <w:color w:val="FF0000"/>
        </w:rPr>
      </w:pPr>
      <w:bookmarkStart w:id="27" w:name="_Appendix_A:_Definitions"/>
      <w:bookmarkStart w:id="28" w:name="_Toc171687699"/>
      <w:bookmarkEnd w:id="27"/>
      <w:r w:rsidRPr="009B1E80">
        <w:rPr>
          <w:color w:val="FF0000"/>
        </w:rPr>
        <w:lastRenderedPageBreak/>
        <w:t>Appendix A:</w:t>
      </w:r>
      <w:bookmarkEnd w:id="22"/>
      <w:r w:rsidRPr="009B1E80">
        <w:rPr>
          <w:color w:val="FF0000"/>
        </w:rPr>
        <w:t xml:space="preserve"> </w:t>
      </w:r>
      <w:bookmarkEnd w:id="23"/>
      <w:r w:rsidRPr="009B1E80">
        <w:rPr>
          <w:color w:val="FF0000"/>
        </w:rPr>
        <w:t>Definitions</w:t>
      </w:r>
      <w:bookmarkEnd w:id="24"/>
      <w:bookmarkEnd w:id="25"/>
      <w:bookmarkEnd w:id="28"/>
      <w:r w:rsidR="0F8D213A" w:rsidRPr="009B1E80">
        <w:rPr>
          <w:color w:val="FF0000"/>
        </w:rPr>
        <w:t xml:space="preserve"> and abbreviations</w:t>
      </w:r>
    </w:p>
    <w:p w14:paraId="6C93279B" w14:textId="1190B4F1" w:rsidR="00690FD5" w:rsidRDefault="00690FD5" w:rsidP="00675339">
      <w:pPr>
        <w:pStyle w:val="ListBullet"/>
        <w:numPr>
          <w:ilvl w:val="0"/>
          <w:numId w:val="0"/>
        </w:numPr>
      </w:pPr>
      <w:r>
        <w:t xml:space="preserve">The </w:t>
      </w:r>
      <w:r w:rsidR="009B1E80">
        <w:t xml:space="preserve">following </w:t>
      </w:r>
      <w:r>
        <w:t>defines</w:t>
      </w:r>
      <w:r w:rsidR="009B1E80">
        <w:t xml:space="preserve"> the</w:t>
      </w:r>
      <w:r>
        <w:t xml:space="preserve"> terms used in this document</w:t>
      </w:r>
      <w:r w:rsidR="00062B3B">
        <w:t>, in alphabetical order</w:t>
      </w:r>
      <w:r>
        <w:t>.</w:t>
      </w:r>
    </w:p>
    <w:p w14:paraId="284A6550" w14:textId="77777777" w:rsidR="009B1E80" w:rsidRDefault="009B1E80" w:rsidP="00675339">
      <w:pPr>
        <w:pStyle w:val="ListBullet"/>
        <w:numPr>
          <w:ilvl w:val="0"/>
          <w:numId w:val="0"/>
        </w:numPr>
      </w:pPr>
    </w:p>
    <w:p w14:paraId="7E7FE928" w14:textId="5BBCF6CF" w:rsidR="00C30AF1" w:rsidRPr="009B1E80" w:rsidRDefault="009B1E80" w:rsidP="00690FD5">
      <w:pPr>
        <w:rPr>
          <w:b/>
          <w:bCs/>
        </w:rPr>
      </w:pPr>
      <w:r w:rsidRPr="009B1E80">
        <w:rPr>
          <w:b/>
          <w:bCs/>
        </w:rPr>
        <w:t>Term</w:t>
      </w:r>
      <w:r w:rsidRPr="009B1E80">
        <w:rPr>
          <w:b/>
          <w:bCs/>
        </w:rPr>
        <w:tab/>
      </w:r>
      <w:r w:rsidRPr="009B1E80">
        <w:rPr>
          <w:b/>
          <w:bCs/>
        </w:rPr>
        <w:tab/>
      </w:r>
      <w:r w:rsidRPr="009B1E80">
        <w:rPr>
          <w:b/>
          <w:bCs/>
        </w:rPr>
        <w:tab/>
        <w:t>Definition, as used in this document</w:t>
      </w:r>
    </w:p>
    <w:p w14:paraId="7C7AA247" w14:textId="77777777" w:rsidR="009B1E80" w:rsidRDefault="009B1E80" w:rsidP="009B1E80">
      <w:pPr>
        <w:ind w:left="2160" w:hanging="2160"/>
        <w:rPr>
          <w:b/>
          <w:bCs/>
        </w:rPr>
      </w:pPr>
    </w:p>
    <w:p w14:paraId="5B100D5C" w14:textId="361FC94F" w:rsidR="009B1E80" w:rsidRPr="002E2B1D" w:rsidRDefault="009B1E80" w:rsidP="009B1E80">
      <w:pPr>
        <w:spacing w:before="0" w:after="160"/>
        <w:ind w:left="2160" w:hanging="2160"/>
        <w:rPr>
          <w:rFonts w:asciiTheme="minorHAnsi" w:eastAsiaTheme="minorEastAsia" w:hAnsiTheme="minorHAnsi" w:cstheme="minorBidi"/>
          <w:lang w:val="en-GB"/>
        </w:rPr>
      </w:pPr>
      <w:r w:rsidRPr="009B1E80">
        <w:rPr>
          <w:b/>
          <w:bCs/>
        </w:rPr>
        <w:t>Analysed data</w:t>
      </w:r>
      <w:r w:rsidRPr="002E2B1D">
        <w:tab/>
      </w:r>
      <w:proofErr w:type="spellStart"/>
      <w:r w:rsidRPr="002E2B1D">
        <w:t>Data</w:t>
      </w:r>
      <w:proofErr w:type="spellEnd"/>
      <w:r w:rsidRPr="002E2B1D">
        <w:t xml:space="preserve"> </w:t>
      </w:r>
      <w:r>
        <w:t xml:space="preserve">arising </w:t>
      </w:r>
      <w:r w:rsidRPr="002E2B1D">
        <w:t xml:space="preserve">from the raw data that has been manipulated in some way. In the context of this document, analysed data includes </w:t>
      </w:r>
      <w:r w:rsidRPr="002E2B1D">
        <w:rPr>
          <w:rFonts w:asciiTheme="minorHAnsi" w:eastAsiaTheme="minorEastAsia" w:hAnsiTheme="minorHAnsi" w:cstheme="minorBidi"/>
          <w:lang w:val="en-GB"/>
        </w:rPr>
        <w:t>quality trimmed data, run QC data, mapped data, assembled data and any other manipulated data.</w:t>
      </w:r>
    </w:p>
    <w:p w14:paraId="7607F7F8" w14:textId="77777777" w:rsidR="009B1E80" w:rsidRDefault="009B1E80" w:rsidP="009B1E80">
      <w:pPr>
        <w:spacing w:before="0" w:after="160"/>
      </w:pPr>
      <w:r w:rsidRPr="009B1E80">
        <w:rPr>
          <w:b/>
          <w:bCs/>
        </w:rPr>
        <w:t>Bioinformatics</w:t>
      </w:r>
      <w:r w:rsidRPr="002E2B1D">
        <w:tab/>
      </w:r>
      <w:r w:rsidRPr="002E2B1D">
        <w:tab/>
        <w:t xml:space="preserve">Collecting and analysing complex biological data using computers, </w:t>
      </w:r>
      <w:r w:rsidRPr="002E2B1D">
        <w:tab/>
        <w:t xml:space="preserve">     </w:t>
      </w:r>
      <w:r w:rsidRPr="002E2B1D">
        <w:tab/>
      </w:r>
      <w:r w:rsidRPr="002E2B1D">
        <w:tab/>
      </w:r>
      <w:r w:rsidRPr="002E2B1D">
        <w:tab/>
        <w:t xml:space="preserve">databases, mathematics and statistics to collect, store, organise, analyse </w:t>
      </w:r>
      <w:r w:rsidRPr="002E2B1D">
        <w:tab/>
        <w:t xml:space="preserve">                        </w:t>
      </w:r>
      <w:r w:rsidRPr="002E2B1D">
        <w:tab/>
        <w:t xml:space="preserve">and interpret the data. </w:t>
      </w:r>
    </w:p>
    <w:p w14:paraId="2E7CF338" w14:textId="3551F0CA" w:rsidR="00A3611F" w:rsidRPr="001E11F6" w:rsidRDefault="00A3611F" w:rsidP="001E11F6">
      <w:pPr>
        <w:tabs>
          <w:tab w:val="left" w:pos="2127"/>
        </w:tabs>
        <w:spacing w:before="0" w:after="160"/>
      </w:pPr>
      <w:r>
        <w:rPr>
          <w:b/>
          <w:bCs/>
        </w:rPr>
        <w:t xml:space="preserve">Biosecurity risk </w:t>
      </w:r>
      <w:r w:rsidR="001E11F6">
        <w:rPr>
          <w:b/>
          <w:bCs/>
        </w:rPr>
        <w:tab/>
      </w:r>
      <w:r w:rsidR="001E11F6">
        <w:rPr>
          <w:b/>
          <w:bCs/>
        </w:rPr>
        <w:tab/>
      </w:r>
      <w:r w:rsidRPr="00746471">
        <w:t xml:space="preserve">Assessment, management </w:t>
      </w:r>
      <w:r>
        <w:t xml:space="preserve">and control </w:t>
      </w:r>
      <w:r w:rsidRPr="00746471">
        <w:t xml:space="preserve">of </w:t>
      </w:r>
      <w:r>
        <w:t>t</w:t>
      </w:r>
      <w:r w:rsidRPr="00746471">
        <w:t>he likelihood of a disease or pes</w:t>
      </w:r>
      <w:r w:rsidR="001E11F6">
        <w:t xml:space="preserve">t </w:t>
      </w:r>
      <w:r w:rsidR="001E11F6">
        <w:rPr>
          <w:b/>
          <w:bCs/>
        </w:rPr>
        <w:t>Management</w:t>
      </w:r>
      <w:r w:rsidR="001E11F6">
        <w:rPr>
          <w:b/>
          <w:bCs/>
        </w:rPr>
        <w:tab/>
      </w:r>
      <w:r w:rsidR="001E11F6">
        <w:rPr>
          <w:b/>
          <w:bCs/>
        </w:rPr>
        <w:tab/>
      </w:r>
      <w:r w:rsidRPr="00746471">
        <w:t xml:space="preserve">entering, establishing or spreading in Australian territory (or a part of </w:t>
      </w:r>
      <w:r w:rsidR="001E11F6">
        <w:tab/>
      </w:r>
      <w:r w:rsidR="001E11F6">
        <w:tab/>
      </w:r>
      <w:r w:rsidR="001E11F6">
        <w:tab/>
      </w:r>
      <w:r w:rsidRPr="00746471">
        <w:t xml:space="preserve">Australian territory) and the potential for the disease or pest to cause harm </w:t>
      </w:r>
      <w:r w:rsidR="001E11F6">
        <w:tab/>
        <w:t xml:space="preserve"> to human</w:t>
      </w:r>
      <w:r w:rsidRPr="00746471">
        <w:t>, animal or plant health, or to the environment</w:t>
      </w:r>
      <w:r w:rsidR="00062B3B">
        <w:t>.</w:t>
      </w:r>
    </w:p>
    <w:p w14:paraId="0E048141" w14:textId="69427366" w:rsidR="009B1E80" w:rsidRPr="009B1E80" w:rsidRDefault="009B1E80" w:rsidP="00062B3B">
      <w:pPr>
        <w:spacing w:before="160" w:after="160"/>
        <w:ind w:left="2160" w:hanging="2160"/>
        <w:rPr>
          <w:rFonts w:asciiTheme="minorHAnsi" w:eastAsiaTheme="minorEastAsia" w:hAnsiTheme="minorHAnsi" w:cstheme="minorBidi"/>
          <w:lang w:val="en-GB"/>
        </w:rPr>
      </w:pPr>
      <w:r w:rsidRPr="009B1E80">
        <w:rPr>
          <w:rFonts w:asciiTheme="minorHAnsi" w:eastAsiaTheme="minorEastAsia" w:hAnsiTheme="minorHAnsi" w:cstheme="minorBidi"/>
          <w:b/>
          <w:bCs/>
          <w:lang w:val="en-GB"/>
        </w:rPr>
        <w:t>Data mining</w:t>
      </w:r>
      <w:r w:rsidRPr="002E2B1D">
        <w:tab/>
      </w:r>
      <w:r w:rsidRPr="002E2B1D">
        <w:rPr>
          <w:rFonts w:asciiTheme="minorHAnsi" w:eastAsiaTheme="minorEastAsia" w:hAnsiTheme="minorHAnsi" w:cstheme="minorBidi"/>
          <w:lang w:val="en-GB"/>
        </w:rPr>
        <w:t xml:space="preserve">Data mining is the process of searching and analysing a large batch of raw data </w:t>
      </w:r>
      <w:r w:rsidR="00062B3B">
        <w:rPr>
          <w:rFonts w:asciiTheme="minorHAnsi" w:eastAsiaTheme="minorEastAsia" w:hAnsiTheme="minorHAnsi" w:cstheme="minorBidi"/>
          <w:lang w:val="en-GB"/>
        </w:rPr>
        <w:t>with the aim of</w:t>
      </w:r>
      <w:r w:rsidRPr="002E2B1D">
        <w:rPr>
          <w:rFonts w:asciiTheme="minorHAnsi" w:eastAsiaTheme="minorEastAsia" w:hAnsiTheme="minorHAnsi" w:cstheme="minorBidi"/>
          <w:lang w:val="en-GB"/>
        </w:rPr>
        <w:t xml:space="preserve"> identify</w:t>
      </w:r>
      <w:r w:rsidR="00062B3B">
        <w:rPr>
          <w:rFonts w:asciiTheme="minorHAnsi" w:eastAsiaTheme="minorEastAsia" w:hAnsiTheme="minorHAnsi" w:cstheme="minorBidi"/>
          <w:lang w:val="en-GB"/>
        </w:rPr>
        <w:t>ing</w:t>
      </w:r>
      <w:r w:rsidRPr="002E2B1D">
        <w:rPr>
          <w:rFonts w:asciiTheme="minorHAnsi" w:eastAsiaTheme="minorEastAsia" w:hAnsiTheme="minorHAnsi" w:cstheme="minorBidi"/>
          <w:lang w:val="en-GB"/>
        </w:rPr>
        <w:t xml:space="preserve"> patterns and extract</w:t>
      </w:r>
      <w:r w:rsidR="00062B3B">
        <w:rPr>
          <w:rFonts w:asciiTheme="minorHAnsi" w:eastAsiaTheme="minorEastAsia" w:hAnsiTheme="minorHAnsi" w:cstheme="minorBidi"/>
          <w:lang w:val="en-GB"/>
        </w:rPr>
        <w:t>ing</w:t>
      </w:r>
      <w:r w:rsidRPr="002E2B1D">
        <w:rPr>
          <w:rFonts w:asciiTheme="minorHAnsi" w:eastAsiaTheme="minorEastAsia" w:hAnsiTheme="minorHAnsi" w:cstheme="minorBidi"/>
          <w:lang w:val="en-GB"/>
        </w:rPr>
        <w:t xml:space="preserve"> new information. In the context of this document</w:t>
      </w:r>
      <w:r w:rsidR="001E11F6">
        <w:rPr>
          <w:rFonts w:asciiTheme="minorHAnsi" w:eastAsiaTheme="minorEastAsia" w:hAnsiTheme="minorHAnsi" w:cstheme="minorBidi"/>
          <w:lang w:val="en-GB"/>
        </w:rPr>
        <w:t>,</w:t>
      </w:r>
      <w:r w:rsidRPr="002E2B1D">
        <w:rPr>
          <w:rFonts w:asciiTheme="minorHAnsi" w:eastAsiaTheme="minorEastAsia" w:hAnsiTheme="minorHAnsi" w:cstheme="minorBidi"/>
          <w:lang w:val="en-GB"/>
        </w:rPr>
        <w:t xml:space="preserve"> it includes bioinformatics, statistics, machine learning, and database systems.</w:t>
      </w:r>
    </w:p>
    <w:p w14:paraId="1F1B2B4F" w14:textId="705932B0" w:rsidR="009B1E80" w:rsidRPr="002E2B1D" w:rsidRDefault="009B1E80" w:rsidP="009B1E80">
      <w:pPr>
        <w:spacing w:before="0" w:after="160"/>
      </w:pPr>
      <w:r w:rsidRPr="009B1E80">
        <w:rPr>
          <w:b/>
          <w:bCs/>
        </w:rPr>
        <w:t>EAD</w:t>
      </w:r>
      <w:r w:rsidRPr="002E2B1D">
        <w:tab/>
      </w:r>
      <w:r w:rsidRPr="002E2B1D">
        <w:tab/>
      </w:r>
      <w:r w:rsidRPr="002E2B1D">
        <w:tab/>
        <w:t>Emergency Animal Disease</w:t>
      </w:r>
    </w:p>
    <w:p w14:paraId="2D18B370" w14:textId="65A27D3C" w:rsidR="00690FD5" w:rsidRDefault="51A709C3" w:rsidP="009B1E80">
      <w:pPr>
        <w:spacing w:before="0" w:after="160"/>
        <w:rPr>
          <w:rFonts w:asciiTheme="minorHAnsi" w:eastAsiaTheme="minorEastAsia" w:hAnsiTheme="minorHAnsi" w:cstheme="minorBidi"/>
        </w:rPr>
      </w:pPr>
      <w:r w:rsidRPr="009B1E80">
        <w:rPr>
          <w:b/>
          <w:bCs/>
        </w:rPr>
        <w:t>HTS</w:t>
      </w:r>
      <w:r w:rsidR="00690FD5" w:rsidRPr="002E2B1D">
        <w:tab/>
      </w:r>
      <w:r w:rsidR="00690FD5" w:rsidRPr="002E2B1D">
        <w:tab/>
      </w:r>
      <w:r w:rsidR="00690FD5" w:rsidRPr="002E2B1D">
        <w:tab/>
      </w:r>
      <w:r w:rsidRPr="002E2B1D">
        <w:t>High Throughput Sequencing</w:t>
      </w:r>
      <w:r w:rsidR="1F930D30" w:rsidRPr="002E2B1D">
        <w:t xml:space="preserve">. </w:t>
      </w:r>
      <w:r w:rsidR="1F930D30" w:rsidRPr="002E2B1D">
        <w:rPr>
          <w:rFonts w:ascii="Aptos" w:eastAsia="Aptos" w:hAnsi="Aptos" w:cs="Aptos"/>
        </w:rPr>
        <w:t xml:space="preserve"> </w:t>
      </w:r>
      <w:r w:rsidR="1F930D30" w:rsidRPr="002E2B1D">
        <w:rPr>
          <w:rFonts w:asciiTheme="minorHAnsi" w:eastAsiaTheme="minorEastAsia" w:hAnsiTheme="minorHAnsi" w:cstheme="minorBidi"/>
        </w:rPr>
        <w:t xml:space="preserve">HTS technologies are capable of sequencing </w:t>
      </w:r>
      <w:r w:rsidR="00690FD5" w:rsidRPr="002E2B1D">
        <w:tab/>
      </w:r>
      <w:r w:rsidR="00690FD5" w:rsidRPr="002E2B1D">
        <w:tab/>
      </w:r>
      <w:r w:rsidR="00690FD5" w:rsidRPr="002E2B1D">
        <w:tab/>
      </w:r>
      <w:r w:rsidR="1F930D30" w:rsidRPr="002E2B1D">
        <w:rPr>
          <w:rFonts w:asciiTheme="minorHAnsi" w:eastAsiaTheme="minorEastAsia" w:hAnsiTheme="minorHAnsi" w:cstheme="minorBidi"/>
        </w:rPr>
        <w:t xml:space="preserve">multiple DNA molecules in parallel, enabling hundreds of millions of DNA </w:t>
      </w:r>
      <w:r w:rsidR="00690FD5" w:rsidRPr="002E2B1D">
        <w:tab/>
      </w:r>
      <w:r w:rsidR="00690FD5" w:rsidRPr="002E2B1D">
        <w:tab/>
      </w:r>
      <w:r w:rsidR="00690FD5" w:rsidRPr="002E2B1D">
        <w:tab/>
      </w:r>
      <w:r w:rsidR="1F930D30" w:rsidRPr="002E2B1D">
        <w:rPr>
          <w:rFonts w:asciiTheme="minorHAnsi" w:eastAsiaTheme="minorEastAsia" w:hAnsiTheme="minorHAnsi" w:cstheme="minorBidi"/>
        </w:rPr>
        <w:t>molecules to be sequenced at a time</w:t>
      </w:r>
      <w:r w:rsidR="009B1E80">
        <w:rPr>
          <w:rFonts w:asciiTheme="minorHAnsi" w:eastAsiaTheme="minorEastAsia" w:hAnsiTheme="minorHAnsi" w:cstheme="minorBidi"/>
        </w:rPr>
        <w:t>.</w:t>
      </w:r>
    </w:p>
    <w:p w14:paraId="64E14930" w14:textId="6C49C89F" w:rsidR="009B1E80" w:rsidRDefault="009B1E80" w:rsidP="009B1E80">
      <w:pPr>
        <w:spacing w:before="0" w:after="160"/>
      </w:pPr>
      <w:r w:rsidRPr="009B1E80">
        <w:rPr>
          <w:b/>
          <w:bCs/>
        </w:rPr>
        <w:t>HPP</w:t>
      </w:r>
      <w:r w:rsidRPr="002E2B1D">
        <w:tab/>
      </w:r>
      <w:r w:rsidRPr="002E2B1D">
        <w:tab/>
      </w:r>
      <w:r w:rsidRPr="002E2B1D">
        <w:tab/>
        <w:t>High Priority Pest</w:t>
      </w:r>
    </w:p>
    <w:p w14:paraId="32C98452" w14:textId="45639CC8" w:rsidR="00BF46EB" w:rsidRPr="00E24487" w:rsidRDefault="00BF46EB" w:rsidP="00BF46EB">
      <w:pPr>
        <w:spacing w:before="0" w:after="160"/>
        <w:ind w:left="2160" w:hanging="2160"/>
      </w:pPr>
      <w:r w:rsidRPr="00BF46EB">
        <w:rPr>
          <w:b/>
          <w:bCs/>
        </w:rPr>
        <w:t>Incidental findings</w:t>
      </w:r>
      <w:r>
        <w:rPr>
          <w:b/>
          <w:bCs/>
        </w:rPr>
        <w:tab/>
      </w:r>
      <w:r w:rsidRPr="00BF46EB">
        <w:t>Unsolicited</w:t>
      </w:r>
      <w:r>
        <w:rPr>
          <w:b/>
          <w:bCs/>
        </w:rPr>
        <w:t xml:space="preserve"> </w:t>
      </w:r>
      <w:r w:rsidRPr="00BF46EB">
        <w:t>genetic sequence</w:t>
      </w:r>
      <w:r>
        <w:t xml:space="preserve">s or variations </w:t>
      </w:r>
      <w:r w:rsidRPr="00BF46EB">
        <w:t>detected</w:t>
      </w:r>
      <w:r>
        <w:t xml:space="preserve"> during genomic testing that were not the primary focus of the diagnostic inquiry</w:t>
      </w:r>
      <w:r w:rsidRPr="00E24487">
        <w:t xml:space="preserve">.  </w:t>
      </w:r>
      <w:r w:rsidR="00E24487" w:rsidRPr="00E24487">
        <w:t>In the context of this document, it includes also findings from metagenomic/metabarcoding data.</w:t>
      </w:r>
    </w:p>
    <w:p w14:paraId="792B4539" w14:textId="05DD1BAB" w:rsidR="51A709C3" w:rsidRDefault="51A709C3" w:rsidP="00746471">
      <w:pPr>
        <w:spacing w:before="0" w:after="160"/>
        <w:ind w:left="2160" w:hanging="2160"/>
      </w:pPr>
      <w:r w:rsidRPr="009B1E80">
        <w:rPr>
          <w:b/>
          <w:bCs/>
        </w:rPr>
        <w:t>LIMS</w:t>
      </w:r>
      <w:r w:rsidRPr="002E2B1D">
        <w:tab/>
        <w:t>Laboratory Information Management System</w:t>
      </w:r>
      <w:r w:rsidR="0021449F">
        <w:t>.</w:t>
      </w:r>
      <w:r w:rsidR="0021449F" w:rsidRPr="0021449F">
        <w:rPr>
          <w:rFonts w:eastAsiaTheme="minorHAnsi"/>
        </w:rPr>
        <w:t xml:space="preserve"> </w:t>
      </w:r>
      <w:r w:rsidR="0021449F" w:rsidRPr="0021449F">
        <w:t xml:space="preserve">A software package to support laboratory operations such as sample management, data entry, workflows and reporting. LIMS </w:t>
      </w:r>
      <w:proofErr w:type="gramStart"/>
      <w:r w:rsidR="0021449F" w:rsidRPr="0021449F">
        <w:t>are</w:t>
      </w:r>
      <w:proofErr w:type="gramEnd"/>
      <w:r w:rsidR="0021449F" w:rsidRPr="0021449F">
        <w:t xml:space="preserve"> available from multiple commercial providers. </w:t>
      </w:r>
    </w:p>
    <w:p w14:paraId="5CF73DB7" w14:textId="37940133" w:rsidR="009B1E80" w:rsidRDefault="009B1E80" w:rsidP="009B1E80">
      <w:pPr>
        <w:spacing w:before="0" w:after="160"/>
        <w:ind w:left="2160" w:hanging="2160"/>
      </w:pPr>
      <w:r w:rsidRPr="009B1E80">
        <w:rPr>
          <w:b/>
          <w:bCs/>
        </w:rPr>
        <w:t>Metadata</w:t>
      </w:r>
      <w:r w:rsidRPr="002E2B1D">
        <w:tab/>
        <w:t>A set of data that describe</w:t>
      </w:r>
      <w:r w:rsidR="001E11F6">
        <w:t>s</w:t>
      </w:r>
      <w:r w:rsidRPr="002E2B1D">
        <w:t xml:space="preserve"> and gives information about other data. In the context of this document, metadata for a HTS dataset may include sample, location and submitter details in addition to technical information regarding the data. Hence, metadata may include sensitive or confidential </w:t>
      </w:r>
      <w:r w:rsidRPr="002E2B1D">
        <w:tab/>
        <w:t xml:space="preserve">                information. In the context of this document, metadata is considered part of the entire dataset.</w:t>
      </w:r>
    </w:p>
    <w:p w14:paraId="3BD8F2DF" w14:textId="0F7E8E16" w:rsidR="009B1E80" w:rsidRPr="002E2B1D" w:rsidRDefault="009B1E80" w:rsidP="009B1E80">
      <w:pPr>
        <w:spacing w:before="0" w:after="160"/>
      </w:pPr>
      <w:r w:rsidRPr="009B1E80">
        <w:rPr>
          <w:b/>
          <w:bCs/>
        </w:rPr>
        <w:t>NATA</w:t>
      </w:r>
      <w:r w:rsidRPr="002E2B1D">
        <w:tab/>
      </w:r>
      <w:r w:rsidRPr="002E2B1D">
        <w:tab/>
      </w:r>
      <w:r w:rsidRPr="002E2B1D">
        <w:tab/>
        <w:t>National Association of Testing Authorities</w:t>
      </w:r>
    </w:p>
    <w:p w14:paraId="0DD01526" w14:textId="5037A5EA" w:rsidR="001B3392" w:rsidRDefault="5DEAC0E7" w:rsidP="001B3392">
      <w:pPr>
        <w:spacing w:before="0" w:after="160"/>
        <w:ind w:left="2160" w:hanging="2160"/>
      </w:pPr>
      <w:r w:rsidRPr="009B1E80">
        <w:rPr>
          <w:b/>
          <w:bCs/>
        </w:rPr>
        <w:t>Platform</w:t>
      </w:r>
      <w:r w:rsidRPr="002E2B1D">
        <w:tab/>
        <w:t>In the context of this document, Platform refers to a commercially available</w:t>
      </w:r>
      <w:r w:rsidR="1C1D2593" w:rsidRPr="002E2B1D">
        <w:t xml:space="preserve"> system for conducting HTS. Each </w:t>
      </w:r>
      <w:r w:rsidR="622097DC" w:rsidRPr="002E2B1D">
        <w:t>platfor</w:t>
      </w:r>
      <w:r w:rsidR="1C1D2593" w:rsidRPr="002E2B1D">
        <w:t>m has its own characteristics and</w:t>
      </w:r>
      <w:r w:rsidR="002E2B1D">
        <w:t xml:space="preserve"> </w:t>
      </w:r>
      <w:r w:rsidR="1C1D2593" w:rsidRPr="002E2B1D">
        <w:t>methods for achieving high throughput sequencing and each has specific advantages an</w:t>
      </w:r>
      <w:r w:rsidR="693DC699" w:rsidRPr="002E2B1D">
        <w:t>d</w:t>
      </w:r>
      <w:r w:rsidR="1C1D2593" w:rsidRPr="002E2B1D">
        <w:t xml:space="preserve"> disadvantages.</w:t>
      </w:r>
      <w:r w:rsidR="2164C85B" w:rsidRPr="002E2B1D">
        <w:t xml:space="preserve"> </w:t>
      </w:r>
    </w:p>
    <w:p w14:paraId="2AC28B4A" w14:textId="0E7B11E4" w:rsidR="2CAE662C" w:rsidRPr="002E2B1D" w:rsidRDefault="001B3392" w:rsidP="00746471">
      <w:pPr>
        <w:spacing w:before="0" w:after="160"/>
        <w:ind w:left="2160" w:hanging="2160"/>
      </w:pPr>
      <w:r>
        <w:rPr>
          <w:b/>
          <w:bCs/>
        </w:rPr>
        <w:lastRenderedPageBreak/>
        <w:t>Putative</w:t>
      </w:r>
      <w:r>
        <w:tab/>
        <w:t xml:space="preserve">In the context of this document, putative </w:t>
      </w:r>
      <w:r w:rsidRPr="001B3392">
        <w:t xml:space="preserve">describes a </w:t>
      </w:r>
      <w:r w:rsidR="005D0579">
        <w:t>sequence</w:t>
      </w:r>
      <w:r>
        <w:t xml:space="preserve"> or taxon </w:t>
      </w:r>
      <w:r w:rsidRPr="001B3392">
        <w:t xml:space="preserve">that is supposed or believed to be a specific entity, but its exact </w:t>
      </w:r>
      <w:r>
        <w:t xml:space="preserve">identity or </w:t>
      </w:r>
      <w:r w:rsidRPr="001B3392">
        <w:t>role has not been confirmed or proven.</w:t>
      </w:r>
      <w:r w:rsidR="2CAE662C" w:rsidRPr="002E2B1D">
        <w:tab/>
      </w:r>
      <w:r w:rsidR="2CAE662C" w:rsidRPr="002E2B1D">
        <w:tab/>
      </w:r>
    </w:p>
    <w:p w14:paraId="0FB06991" w14:textId="0B460E9B" w:rsidR="04ED8E80" w:rsidRPr="002E2B1D" w:rsidRDefault="04ED8E80" w:rsidP="009B1E80">
      <w:pPr>
        <w:spacing w:before="0" w:after="160"/>
        <w:rPr>
          <w:rFonts w:cs="Calibri"/>
        </w:rPr>
      </w:pPr>
      <w:r w:rsidRPr="009B1E80">
        <w:rPr>
          <w:b/>
          <w:bCs/>
        </w:rPr>
        <w:t>Raw data</w:t>
      </w:r>
      <w:r w:rsidRPr="002E2B1D">
        <w:tab/>
      </w:r>
      <w:r w:rsidRPr="002E2B1D">
        <w:tab/>
      </w:r>
      <w:r w:rsidR="7A08ECCC" w:rsidRPr="002E2B1D">
        <w:rPr>
          <w:rFonts w:asciiTheme="minorHAnsi" w:eastAsiaTheme="minorEastAsia" w:hAnsiTheme="minorHAnsi" w:cstheme="minorBidi"/>
        </w:rPr>
        <w:t>A</w:t>
      </w:r>
      <w:r w:rsidRPr="002E2B1D">
        <w:rPr>
          <w:rFonts w:asciiTheme="minorHAnsi" w:eastAsiaTheme="minorEastAsia" w:hAnsiTheme="minorHAnsi" w:cstheme="minorBidi"/>
        </w:rPr>
        <w:t xml:space="preserve">lso known as source or primary data, refers to information in its most </w:t>
      </w:r>
      <w:r w:rsidRPr="002E2B1D">
        <w:tab/>
      </w:r>
      <w:r w:rsidRPr="002E2B1D">
        <w:tab/>
      </w:r>
      <w:r w:rsidRPr="002E2B1D">
        <w:tab/>
      </w:r>
      <w:r w:rsidRPr="002E2B1D">
        <w:tab/>
      </w:r>
      <w:r w:rsidR="383AFD09" w:rsidRPr="002E2B1D">
        <w:rPr>
          <w:rFonts w:asciiTheme="minorHAnsi" w:eastAsiaTheme="minorEastAsia" w:hAnsiTheme="minorHAnsi" w:cstheme="minorBidi"/>
        </w:rPr>
        <w:t>b</w:t>
      </w:r>
      <w:r w:rsidRPr="002E2B1D">
        <w:rPr>
          <w:rFonts w:asciiTheme="minorHAnsi" w:eastAsiaTheme="minorEastAsia" w:hAnsiTheme="minorHAnsi" w:cstheme="minorBidi"/>
        </w:rPr>
        <w:t>asic, unprocessed form. It</w:t>
      </w:r>
      <w:r w:rsidR="000C3370">
        <w:rPr>
          <w:rFonts w:asciiTheme="minorHAnsi" w:eastAsiaTheme="minorEastAsia" w:hAnsiTheme="minorHAnsi" w:cstheme="minorBidi"/>
        </w:rPr>
        <w:t xml:space="preserve"> i</w:t>
      </w:r>
      <w:r w:rsidRPr="002E2B1D">
        <w:rPr>
          <w:rFonts w:asciiTheme="minorHAnsi" w:eastAsiaTheme="minorEastAsia" w:hAnsiTheme="minorHAnsi" w:cstheme="minorBidi"/>
        </w:rPr>
        <w:t xml:space="preserve">s the data collected directly from its original </w:t>
      </w:r>
      <w:r w:rsidRPr="002E2B1D">
        <w:tab/>
      </w:r>
      <w:r w:rsidRPr="002E2B1D">
        <w:tab/>
      </w:r>
      <w:r w:rsidRPr="002E2B1D">
        <w:tab/>
      </w:r>
      <w:r w:rsidRPr="002E2B1D">
        <w:rPr>
          <w:rFonts w:asciiTheme="minorHAnsi" w:eastAsiaTheme="minorEastAsia" w:hAnsiTheme="minorHAnsi" w:cstheme="minorBidi"/>
        </w:rPr>
        <w:t>source without any manipulation or cleaning.</w:t>
      </w:r>
    </w:p>
    <w:p w14:paraId="4180D034" w14:textId="1E836336" w:rsidR="00690FD5" w:rsidRDefault="00690FD5" w:rsidP="00690FD5">
      <w:pPr>
        <w:rPr>
          <w:color w:val="0070C0"/>
        </w:rPr>
        <w:sectPr w:rsidR="00690FD5" w:rsidSect="00200A72">
          <w:pgSz w:w="11906" w:h="16838"/>
          <w:pgMar w:top="993" w:right="1440" w:bottom="1440" w:left="1440" w:header="426" w:footer="108" w:gutter="0"/>
          <w:cols w:space="708"/>
          <w:docGrid w:linePitch="360"/>
        </w:sectPr>
      </w:pPr>
    </w:p>
    <w:p w14:paraId="46B4B31F" w14:textId="2AE31B9F" w:rsidR="001F7777" w:rsidRPr="009B1E80" w:rsidRDefault="7EBFF9E3" w:rsidP="001F7777">
      <w:pPr>
        <w:pStyle w:val="Heading2"/>
        <w:rPr>
          <w:color w:val="FF0000"/>
        </w:rPr>
      </w:pPr>
      <w:bookmarkStart w:id="29" w:name="_Appendix_B:_Example"/>
      <w:bookmarkStart w:id="30" w:name="_Toc171687703"/>
      <w:bookmarkStart w:id="31" w:name="_Toc171600009"/>
      <w:bookmarkEnd w:id="29"/>
      <w:r w:rsidRPr="009B1E80">
        <w:rPr>
          <w:color w:val="FF0000"/>
        </w:rPr>
        <w:lastRenderedPageBreak/>
        <w:t xml:space="preserve">Appendix </w:t>
      </w:r>
      <w:r w:rsidR="009B1E80" w:rsidRPr="009B1E80">
        <w:rPr>
          <w:color w:val="FF0000"/>
        </w:rPr>
        <w:t>B</w:t>
      </w:r>
      <w:r w:rsidRPr="009B1E80">
        <w:rPr>
          <w:color w:val="FF0000"/>
        </w:rPr>
        <w:t xml:space="preserve">: </w:t>
      </w:r>
      <w:bookmarkEnd w:id="30"/>
      <w:r w:rsidR="00523ED6">
        <w:rPr>
          <w:color w:val="FF0000"/>
        </w:rPr>
        <w:t xml:space="preserve">Example of </w:t>
      </w:r>
      <w:r w:rsidR="3AFB2F6B" w:rsidRPr="009B1E80">
        <w:rPr>
          <w:color w:val="FF0000"/>
        </w:rPr>
        <w:t>HTS Decision Making Flowchart</w:t>
      </w:r>
    </w:p>
    <w:p w14:paraId="4E07E58C" w14:textId="77777777" w:rsidR="009B1E80" w:rsidRDefault="001F7777" w:rsidP="00A90F9F">
      <w:r>
        <w:t xml:space="preserve"> </w:t>
      </w:r>
    </w:p>
    <w:p w14:paraId="402703AD" w14:textId="7536AFEC" w:rsidR="001F7777" w:rsidRDefault="00A90F9F" w:rsidP="00A90F9F">
      <w:r>
        <w:rPr>
          <w:noProof/>
        </w:rPr>
        <w:drawing>
          <wp:inline distT="0" distB="0" distL="0" distR="0" wp14:anchorId="2D0EABD6" wp14:editId="659CA721">
            <wp:extent cx="5731510" cy="7811770"/>
            <wp:effectExtent l="0" t="0" r="2540" b="0"/>
            <wp:docPr id="2" name="Picture 2" descr="A diagram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46">
                      <a:extLst>
                        <a:ext uri="{28A0092B-C50C-407E-A947-70E740481C1C}">
                          <a14:useLocalDpi xmlns:a14="http://schemas.microsoft.com/office/drawing/2010/main" val="0"/>
                        </a:ext>
                      </a:extLst>
                    </a:blip>
                    <a:stretch>
                      <a:fillRect/>
                    </a:stretch>
                  </pic:blipFill>
                  <pic:spPr>
                    <a:xfrm>
                      <a:off x="0" y="0"/>
                      <a:ext cx="5731510" cy="7811770"/>
                    </a:xfrm>
                    <a:prstGeom prst="rect">
                      <a:avLst/>
                    </a:prstGeom>
                  </pic:spPr>
                </pic:pic>
              </a:graphicData>
            </a:graphic>
          </wp:inline>
        </w:drawing>
      </w:r>
    </w:p>
    <w:p w14:paraId="7035E9CC" w14:textId="77777777" w:rsidR="009B1E80" w:rsidRDefault="009B1E80" w:rsidP="00A90F9F"/>
    <w:p w14:paraId="308D02D4" w14:textId="77777777" w:rsidR="009B1E80" w:rsidRDefault="009B1E80" w:rsidP="00A90F9F"/>
    <w:p w14:paraId="2AB00B7C" w14:textId="12338121" w:rsidR="00D47C1E" w:rsidRDefault="009B1E80" w:rsidP="00A90F9F">
      <w:r>
        <w:t xml:space="preserve">Reference:  Schmidt </w:t>
      </w:r>
      <w:r>
        <w:rPr>
          <w:i/>
          <w:iCs/>
        </w:rPr>
        <w:t>et al.</w:t>
      </w:r>
      <w:r>
        <w:t xml:space="preserve"> (2025) </w:t>
      </w:r>
    </w:p>
    <w:p w14:paraId="5CED85D6" w14:textId="77777777" w:rsidR="00D47C1E" w:rsidRDefault="00D47C1E">
      <w:pPr>
        <w:spacing w:before="0" w:after="0"/>
      </w:pPr>
      <w:r>
        <w:br w:type="page"/>
      </w:r>
    </w:p>
    <w:p w14:paraId="33BCEFC6" w14:textId="7FB08D4F" w:rsidR="00D47C1E" w:rsidRPr="009B1E80" w:rsidRDefault="00D47C1E" w:rsidP="00D47C1E">
      <w:pPr>
        <w:pStyle w:val="Heading2"/>
        <w:rPr>
          <w:color w:val="FF0000"/>
        </w:rPr>
      </w:pPr>
      <w:bookmarkStart w:id="32" w:name="_Appendix_C:_Example"/>
      <w:bookmarkEnd w:id="32"/>
      <w:r w:rsidRPr="009B1E80">
        <w:rPr>
          <w:color w:val="FF0000"/>
        </w:rPr>
        <w:lastRenderedPageBreak/>
        <w:t xml:space="preserve">Appendix </w:t>
      </w:r>
      <w:r>
        <w:rPr>
          <w:color w:val="FF0000"/>
        </w:rPr>
        <w:t>C</w:t>
      </w:r>
      <w:r w:rsidRPr="009B1E80">
        <w:rPr>
          <w:color w:val="FF0000"/>
        </w:rPr>
        <w:t xml:space="preserve">: </w:t>
      </w:r>
      <w:r>
        <w:rPr>
          <w:color w:val="FF0000"/>
        </w:rPr>
        <w:t xml:space="preserve">Example template for </w:t>
      </w:r>
      <w:r w:rsidR="00824BBB">
        <w:rPr>
          <w:color w:val="FF0000"/>
        </w:rPr>
        <w:t xml:space="preserve">internal </w:t>
      </w:r>
      <w:r>
        <w:rPr>
          <w:color w:val="FF0000"/>
        </w:rPr>
        <w:t>reporting HTS</w:t>
      </w:r>
    </w:p>
    <w:p w14:paraId="76EDA494" w14:textId="65D10CBF" w:rsidR="009B1E80" w:rsidRPr="004552EB" w:rsidRDefault="004552EB" w:rsidP="00A90F9F">
      <w:pPr>
        <w:rPr>
          <w:b/>
          <w:bCs/>
        </w:rPr>
      </w:pPr>
      <w:r w:rsidRPr="004552EB">
        <w:rPr>
          <w:b/>
          <w:bCs/>
        </w:rPr>
        <w:t>a.</w:t>
      </w:r>
    </w:p>
    <w:tbl>
      <w:tblPr>
        <w:tblStyle w:val="TableGrid"/>
        <w:tblW w:w="0" w:type="auto"/>
        <w:tblLook w:val="04A0" w:firstRow="1" w:lastRow="0" w:firstColumn="1" w:lastColumn="0" w:noHBand="0" w:noVBand="1"/>
      </w:tblPr>
      <w:tblGrid>
        <w:gridCol w:w="3823"/>
        <w:gridCol w:w="5193"/>
      </w:tblGrid>
      <w:tr w:rsidR="00D47C1E" w14:paraId="444D781F" w14:textId="77777777" w:rsidTr="00AE5375">
        <w:tc>
          <w:tcPr>
            <w:tcW w:w="9016" w:type="dxa"/>
            <w:gridSpan w:val="2"/>
          </w:tcPr>
          <w:p w14:paraId="536E29FC" w14:textId="77777777" w:rsidR="00D47C1E" w:rsidRPr="00D40DCF" w:rsidRDefault="00D47C1E" w:rsidP="00AE5375">
            <w:pPr>
              <w:rPr>
                <w:b/>
                <w:bCs/>
              </w:rPr>
            </w:pPr>
            <w:r w:rsidRPr="00D40DCF">
              <w:rPr>
                <w:b/>
                <w:bCs/>
              </w:rPr>
              <w:t xml:space="preserve">HTS </w:t>
            </w:r>
            <w:r>
              <w:rPr>
                <w:b/>
                <w:bCs/>
              </w:rPr>
              <w:t xml:space="preserve">Summary </w:t>
            </w:r>
            <w:r w:rsidRPr="00D40DCF">
              <w:rPr>
                <w:b/>
                <w:bCs/>
              </w:rPr>
              <w:t>Report</w:t>
            </w:r>
          </w:p>
        </w:tc>
      </w:tr>
      <w:tr w:rsidR="00D47C1E" w14:paraId="086E907A" w14:textId="77777777" w:rsidTr="00AE5375">
        <w:trPr>
          <w:trHeight w:val="1588"/>
        </w:trPr>
        <w:tc>
          <w:tcPr>
            <w:tcW w:w="3823" w:type="dxa"/>
          </w:tcPr>
          <w:p w14:paraId="6B06135A" w14:textId="77777777" w:rsidR="00D47C1E" w:rsidRPr="00C537A2" w:rsidRDefault="00D47C1E" w:rsidP="00AE5375">
            <w:pPr>
              <w:rPr>
                <w:b/>
                <w:bCs/>
              </w:rPr>
            </w:pPr>
            <w:r>
              <w:rPr>
                <w:b/>
                <w:bCs/>
              </w:rPr>
              <w:t>Sample information</w:t>
            </w:r>
          </w:p>
        </w:tc>
        <w:tc>
          <w:tcPr>
            <w:tcW w:w="5193" w:type="dxa"/>
          </w:tcPr>
          <w:p w14:paraId="63215895" w14:textId="77777777" w:rsidR="00D47C1E" w:rsidRPr="00C537A2" w:rsidRDefault="00D47C1E" w:rsidP="00AE5375">
            <w:pPr>
              <w:rPr>
                <w:color w:val="FF0000"/>
              </w:rPr>
            </w:pPr>
            <w:r>
              <w:t xml:space="preserve">Identity/accession number       </w:t>
            </w:r>
            <w:r>
              <w:rPr>
                <w:color w:val="FF0000"/>
              </w:rPr>
              <w:t>XXXXX-XX</w:t>
            </w:r>
          </w:p>
          <w:p w14:paraId="115033C2" w14:textId="603C3A52" w:rsidR="00D47C1E" w:rsidRPr="00C537A2" w:rsidRDefault="00D47C1E" w:rsidP="00AE5375">
            <w:pPr>
              <w:rPr>
                <w:color w:val="FF0000"/>
              </w:rPr>
            </w:pPr>
            <w:r>
              <w:t xml:space="preserve">Sample type                                 </w:t>
            </w:r>
            <w:r>
              <w:rPr>
                <w:color w:val="FF0000"/>
              </w:rPr>
              <w:t>Bacterial culture</w:t>
            </w:r>
          </w:p>
          <w:p w14:paraId="4CDE54F8" w14:textId="700541AD" w:rsidR="00D47C1E" w:rsidRDefault="00D47C1E" w:rsidP="00AE5375">
            <w:pPr>
              <w:ind w:left="2875" w:hanging="2875"/>
            </w:pPr>
            <w:r>
              <w:t xml:space="preserve">Date received                               </w:t>
            </w:r>
            <w:r w:rsidRPr="00C537A2">
              <w:rPr>
                <w:color w:val="FF0000"/>
              </w:rPr>
              <w:t xml:space="preserve">XX/XX/XXXX from   microbiology section of </w:t>
            </w:r>
            <w:r>
              <w:rPr>
                <w:color w:val="FF0000"/>
              </w:rPr>
              <w:t>***</w:t>
            </w:r>
          </w:p>
        </w:tc>
      </w:tr>
      <w:tr w:rsidR="00D47C1E" w14:paraId="10815263" w14:textId="77777777" w:rsidTr="00AE5375">
        <w:tc>
          <w:tcPr>
            <w:tcW w:w="3823" w:type="dxa"/>
          </w:tcPr>
          <w:p w14:paraId="14A95EC2" w14:textId="77777777" w:rsidR="00D47C1E" w:rsidRPr="00C537A2" w:rsidRDefault="00D47C1E" w:rsidP="00AE5375">
            <w:pPr>
              <w:rPr>
                <w:b/>
                <w:bCs/>
              </w:rPr>
            </w:pPr>
            <w:r>
              <w:rPr>
                <w:b/>
                <w:bCs/>
              </w:rPr>
              <w:t>Analyses/query</w:t>
            </w:r>
          </w:p>
        </w:tc>
        <w:tc>
          <w:tcPr>
            <w:tcW w:w="5193" w:type="dxa"/>
          </w:tcPr>
          <w:p w14:paraId="40A4E210" w14:textId="77777777" w:rsidR="00D47C1E" w:rsidRDefault="00D47C1E" w:rsidP="00AE5375">
            <w:r w:rsidRPr="00C537A2">
              <w:rPr>
                <w:color w:val="FF0000"/>
              </w:rPr>
              <w:t xml:space="preserve">Whole genome sequence for comparison with </w:t>
            </w:r>
            <w:r>
              <w:rPr>
                <w:color w:val="FF0000"/>
              </w:rPr>
              <w:t xml:space="preserve">YYYY, with </w:t>
            </w:r>
            <w:proofErr w:type="gramStart"/>
            <w:r>
              <w:rPr>
                <w:color w:val="FF0000"/>
              </w:rPr>
              <w:t>particular reference</w:t>
            </w:r>
            <w:proofErr w:type="gramEnd"/>
            <w:r>
              <w:rPr>
                <w:color w:val="FF0000"/>
              </w:rPr>
              <w:t xml:space="preserve"> to virulence genes ZZZZZZ</w:t>
            </w:r>
          </w:p>
        </w:tc>
      </w:tr>
      <w:tr w:rsidR="00D47C1E" w14:paraId="6632AA92" w14:textId="77777777" w:rsidTr="00AE5375">
        <w:tc>
          <w:tcPr>
            <w:tcW w:w="3823" w:type="dxa"/>
          </w:tcPr>
          <w:p w14:paraId="4C4259E2" w14:textId="77777777" w:rsidR="00D47C1E" w:rsidRPr="00C537A2" w:rsidRDefault="00D47C1E" w:rsidP="00AE5375">
            <w:pPr>
              <w:rPr>
                <w:b/>
                <w:bCs/>
              </w:rPr>
            </w:pPr>
            <w:r w:rsidRPr="00C537A2">
              <w:rPr>
                <w:b/>
                <w:bCs/>
              </w:rPr>
              <w:t>Interpretation &amp; Conclusion summary</w:t>
            </w:r>
          </w:p>
        </w:tc>
        <w:tc>
          <w:tcPr>
            <w:tcW w:w="5193" w:type="dxa"/>
          </w:tcPr>
          <w:p w14:paraId="287F1C9A" w14:textId="63920E79" w:rsidR="00D47C1E" w:rsidRDefault="00D47C1E" w:rsidP="00AE5375">
            <w:pPr>
              <w:rPr>
                <w:color w:val="FF0000"/>
              </w:rPr>
            </w:pPr>
            <w:r>
              <w:rPr>
                <w:color w:val="FF0000"/>
              </w:rPr>
              <w:t xml:space="preserve">XXXXX sequence met the standard for complete </w:t>
            </w:r>
            <w:r w:rsidR="004552EB">
              <w:rPr>
                <w:color w:val="FF0000"/>
              </w:rPr>
              <w:t xml:space="preserve">coding </w:t>
            </w:r>
            <w:r>
              <w:rPr>
                <w:color w:val="FF0000"/>
              </w:rPr>
              <w:t xml:space="preserve">sequence. </w:t>
            </w:r>
          </w:p>
          <w:p w14:paraId="2F791032" w14:textId="77777777" w:rsidR="00D47C1E" w:rsidRDefault="00D47C1E" w:rsidP="00AE5375">
            <w:pPr>
              <w:rPr>
                <w:color w:val="FF0000"/>
              </w:rPr>
            </w:pPr>
            <w:r>
              <w:rPr>
                <w:color w:val="FF0000"/>
              </w:rPr>
              <w:t>XXXXX was identified as ****** (ID%)</w:t>
            </w:r>
          </w:p>
          <w:p w14:paraId="526F163F" w14:textId="77777777" w:rsidR="00D47C1E" w:rsidRDefault="00D47C1E" w:rsidP="00AE5375">
            <w:pPr>
              <w:rPr>
                <w:color w:val="FF0000"/>
              </w:rPr>
            </w:pPr>
            <w:r>
              <w:rPr>
                <w:color w:val="FF0000"/>
              </w:rPr>
              <w:t>XXXXX contained FOUR of the FIVE reported virulence loci, lacking one of two adhesin genes</w:t>
            </w:r>
          </w:p>
          <w:p w14:paraId="0AB53EB0" w14:textId="77777777" w:rsidR="00D47C1E" w:rsidRPr="00C537A2" w:rsidRDefault="00D47C1E" w:rsidP="00AE5375">
            <w:pPr>
              <w:rPr>
                <w:color w:val="FF0000"/>
              </w:rPr>
            </w:pPr>
            <w:r>
              <w:rPr>
                <w:color w:val="FF0000"/>
              </w:rPr>
              <w:t>XXXXX may have reduced virulence but will likely be a pathogenic strain of this bacterial species?</w:t>
            </w:r>
          </w:p>
        </w:tc>
      </w:tr>
      <w:tr w:rsidR="00D47C1E" w14:paraId="5C423FCA" w14:textId="77777777" w:rsidTr="00AE5375">
        <w:tc>
          <w:tcPr>
            <w:tcW w:w="3823" w:type="dxa"/>
          </w:tcPr>
          <w:p w14:paraId="40C68B90" w14:textId="77777777" w:rsidR="00D47C1E" w:rsidRPr="00C537A2" w:rsidRDefault="00D47C1E" w:rsidP="00AE5375">
            <w:pPr>
              <w:rPr>
                <w:b/>
                <w:bCs/>
              </w:rPr>
            </w:pPr>
            <w:r>
              <w:rPr>
                <w:b/>
                <w:bCs/>
              </w:rPr>
              <w:t>Main findings (dot points)</w:t>
            </w:r>
          </w:p>
        </w:tc>
        <w:tc>
          <w:tcPr>
            <w:tcW w:w="5193" w:type="dxa"/>
          </w:tcPr>
          <w:p w14:paraId="1BE4FC11" w14:textId="77777777" w:rsidR="00D47C1E" w:rsidRPr="008A1BBB" w:rsidRDefault="00D47C1E" w:rsidP="00AE5375">
            <w:pPr>
              <w:rPr>
                <w:color w:val="FF0000"/>
              </w:rPr>
            </w:pPr>
            <w:r w:rsidRPr="008A1BBB">
              <w:rPr>
                <w:color w:val="FF0000"/>
              </w:rPr>
              <w:t>• 10,000,000 reads passed QC filtering</w:t>
            </w:r>
          </w:p>
          <w:p w14:paraId="3AA6C91B" w14:textId="77777777" w:rsidR="00D47C1E" w:rsidRDefault="00D47C1E" w:rsidP="00AE5375">
            <w:pPr>
              <w:rPr>
                <w:color w:val="FF0000"/>
              </w:rPr>
            </w:pPr>
            <w:r w:rsidRPr="008A1BBB">
              <w:rPr>
                <w:color w:val="FF0000"/>
              </w:rPr>
              <w:t>• Kraken2 identified the input species as ***</w:t>
            </w:r>
          </w:p>
          <w:p w14:paraId="2B7DDBBD" w14:textId="77777777" w:rsidR="00D47C1E" w:rsidRDefault="00D47C1E" w:rsidP="00AE5375">
            <w:pPr>
              <w:rPr>
                <w:color w:val="FF0000"/>
              </w:rPr>
            </w:pPr>
            <w:r w:rsidRPr="008A1BBB">
              <w:rPr>
                <w:color w:val="FF0000"/>
              </w:rPr>
              <w:t xml:space="preserve">• </w:t>
            </w:r>
            <w:r>
              <w:rPr>
                <w:color w:val="FF0000"/>
              </w:rPr>
              <w:t xml:space="preserve">Alignment </w:t>
            </w:r>
            <w:r w:rsidRPr="008A1BBB">
              <w:rPr>
                <w:color w:val="FF0000"/>
              </w:rPr>
              <w:t xml:space="preserve">with reference sequence </w:t>
            </w:r>
            <w:r>
              <w:rPr>
                <w:color w:val="FF0000"/>
              </w:rPr>
              <w:t xml:space="preserve">(Accession) </w:t>
            </w:r>
            <w:r w:rsidRPr="008A1BBB">
              <w:rPr>
                <w:color w:val="FF0000"/>
              </w:rPr>
              <w:t>from YYYY showed 98% identity, coverage 99.5% and mean depth 102</w:t>
            </w:r>
          </w:p>
          <w:p w14:paraId="1663ADB7" w14:textId="77777777" w:rsidR="00D47C1E" w:rsidRPr="008A1BBB" w:rsidRDefault="00D47C1E" w:rsidP="00AE5375">
            <w:pPr>
              <w:rPr>
                <w:color w:val="FF0000"/>
              </w:rPr>
            </w:pPr>
            <w:r w:rsidRPr="008A1BBB">
              <w:rPr>
                <w:color w:val="FF0000"/>
              </w:rPr>
              <w:t>•</w:t>
            </w:r>
            <w:r>
              <w:rPr>
                <w:color w:val="FF0000"/>
              </w:rPr>
              <w:t xml:space="preserve"> MLSA/MLST showed ****</w:t>
            </w:r>
          </w:p>
          <w:p w14:paraId="090C06F9" w14:textId="77777777" w:rsidR="00D47C1E" w:rsidRPr="008A1BBB" w:rsidRDefault="00D47C1E" w:rsidP="00AE5375">
            <w:pPr>
              <w:rPr>
                <w:color w:val="FF0000"/>
              </w:rPr>
            </w:pPr>
            <w:r w:rsidRPr="008A1BBB">
              <w:rPr>
                <w:color w:val="FF0000"/>
              </w:rPr>
              <w:t xml:space="preserve">• Pathogenicity loci ******* were located </w:t>
            </w:r>
          </w:p>
          <w:p w14:paraId="2D74287E" w14:textId="77777777" w:rsidR="00D47C1E" w:rsidRPr="00BB086B" w:rsidRDefault="00D47C1E" w:rsidP="00AE5375">
            <w:pPr>
              <w:rPr>
                <w:color w:val="FF0000"/>
              </w:rPr>
            </w:pPr>
            <w:r w:rsidRPr="008A1BBB">
              <w:rPr>
                <w:color w:val="FF0000"/>
              </w:rPr>
              <w:t>• One locus *** was not located</w:t>
            </w:r>
          </w:p>
        </w:tc>
      </w:tr>
      <w:tr w:rsidR="00D47C1E" w14:paraId="567E3B79" w14:textId="77777777" w:rsidTr="00AE5375">
        <w:tc>
          <w:tcPr>
            <w:tcW w:w="3823" w:type="dxa"/>
          </w:tcPr>
          <w:p w14:paraId="7496164D" w14:textId="77777777" w:rsidR="00D47C1E" w:rsidRDefault="00D47C1E" w:rsidP="00AE5375">
            <w:pPr>
              <w:rPr>
                <w:b/>
                <w:bCs/>
              </w:rPr>
            </w:pPr>
            <w:r>
              <w:rPr>
                <w:b/>
                <w:bCs/>
              </w:rPr>
              <w:t>Additional findings (optional)</w:t>
            </w:r>
          </w:p>
        </w:tc>
        <w:tc>
          <w:tcPr>
            <w:tcW w:w="5193" w:type="dxa"/>
          </w:tcPr>
          <w:p w14:paraId="3CE273B8" w14:textId="77777777" w:rsidR="00D47C1E" w:rsidRPr="008A1BBB" w:rsidRDefault="00D47C1E" w:rsidP="00AE5375">
            <w:pPr>
              <w:rPr>
                <w:color w:val="FF0000"/>
              </w:rPr>
            </w:pPr>
            <w:r>
              <w:rPr>
                <w:color w:val="FF0000"/>
              </w:rPr>
              <w:t xml:space="preserve">One plasmid approximately 4 </w:t>
            </w:r>
            <w:proofErr w:type="spellStart"/>
            <w:r>
              <w:rPr>
                <w:color w:val="FF0000"/>
              </w:rPr>
              <w:t>kbp</w:t>
            </w:r>
            <w:proofErr w:type="spellEnd"/>
            <w:r>
              <w:rPr>
                <w:color w:val="FF0000"/>
              </w:rPr>
              <w:t xml:space="preserve">, not identified from </w:t>
            </w:r>
            <w:proofErr w:type="spellStart"/>
            <w:r>
              <w:rPr>
                <w:color w:val="FF0000"/>
              </w:rPr>
              <w:t>Genbank</w:t>
            </w:r>
            <w:proofErr w:type="spellEnd"/>
            <w:r>
              <w:rPr>
                <w:color w:val="FF0000"/>
              </w:rPr>
              <w:t>, no virulence genes noted on plasmid</w:t>
            </w:r>
          </w:p>
        </w:tc>
      </w:tr>
      <w:tr w:rsidR="00D47C1E" w14:paraId="43428B1B" w14:textId="77777777" w:rsidTr="00AE5375">
        <w:tc>
          <w:tcPr>
            <w:tcW w:w="3823" w:type="dxa"/>
          </w:tcPr>
          <w:p w14:paraId="43BC84CC" w14:textId="77777777" w:rsidR="00D47C1E" w:rsidRPr="00C537A2" w:rsidRDefault="00D47C1E" w:rsidP="00AE5375">
            <w:pPr>
              <w:rPr>
                <w:b/>
                <w:bCs/>
              </w:rPr>
            </w:pPr>
            <w:r>
              <w:rPr>
                <w:b/>
                <w:bCs/>
              </w:rPr>
              <w:t>Recommended follow-up/confirmations</w:t>
            </w:r>
          </w:p>
        </w:tc>
        <w:tc>
          <w:tcPr>
            <w:tcW w:w="5193" w:type="dxa"/>
          </w:tcPr>
          <w:p w14:paraId="323F58E8" w14:textId="77777777" w:rsidR="00D47C1E" w:rsidRDefault="00D47C1E" w:rsidP="00AE5375">
            <w:r w:rsidRPr="0089563E">
              <w:rPr>
                <w:color w:val="FF0000"/>
              </w:rPr>
              <w:t>Target specific PCR and Sanger sequence would confirm the lack of locus ****</w:t>
            </w:r>
          </w:p>
        </w:tc>
      </w:tr>
    </w:tbl>
    <w:p w14:paraId="6ADF67F1" w14:textId="77777777" w:rsidR="00D47C1E" w:rsidRDefault="00D47C1E" w:rsidP="00D47C1E"/>
    <w:p w14:paraId="17A3804A" w14:textId="77777777" w:rsidR="00D47C1E" w:rsidRPr="00D40DCF" w:rsidRDefault="00D47C1E" w:rsidP="00D47C1E">
      <w:pPr>
        <w:rPr>
          <w:noProof/>
          <w:color w:val="FF0000"/>
        </w:rPr>
      </w:pPr>
      <w:r>
        <w:rPr>
          <w:noProof/>
        </w:rPr>
        <w:drawing>
          <wp:inline distT="0" distB="0" distL="0" distR="0" wp14:anchorId="410845C6" wp14:editId="7FED2187">
            <wp:extent cx="444354" cy="428625"/>
            <wp:effectExtent l="0" t="0" r="0" b="0"/>
            <wp:docPr id="1807563134" name="Picture 1" descr="Warning Vector Art, Icons, and Graphics for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rning Vector Art, Icons, and Graphics for Free Download"/>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l="21000" t="23000" r="22500" b="22500"/>
                    <a:stretch/>
                  </pic:blipFill>
                  <pic:spPr bwMode="auto">
                    <a:xfrm>
                      <a:off x="0" y="0"/>
                      <a:ext cx="450798" cy="434841"/>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Disclaimer/caveats/limitations: </w:t>
      </w:r>
      <w:r w:rsidRPr="004552EB">
        <w:rPr>
          <w:i/>
          <w:iCs/>
          <w:color w:val="FF0000"/>
        </w:rPr>
        <w:t xml:space="preserve">Note about using current chemistry, software pipelines, reference databases that may be superseded </w:t>
      </w:r>
      <w:proofErr w:type="gramStart"/>
      <w:r w:rsidRPr="004552EB">
        <w:rPr>
          <w:i/>
          <w:iCs/>
          <w:color w:val="FF0000"/>
        </w:rPr>
        <w:t>at a later date</w:t>
      </w:r>
      <w:proofErr w:type="gramEnd"/>
    </w:p>
    <w:p w14:paraId="767D548C" w14:textId="77777777" w:rsidR="00D47C1E" w:rsidRDefault="00D47C1E" w:rsidP="00D47C1E">
      <w:pPr>
        <w:rPr>
          <w:color w:val="FF0000"/>
        </w:rPr>
      </w:pPr>
      <w:r>
        <w:rPr>
          <w:noProof/>
        </w:rPr>
        <w:drawing>
          <wp:inline distT="0" distB="0" distL="0" distR="0" wp14:anchorId="6C8DCEF9" wp14:editId="174A0E63">
            <wp:extent cx="458284" cy="447675"/>
            <wp:effectExtent l="0" t="0" r="0" b="0"/>
            <wp:docPr id="1905242734" name="Picture 2" descr="Vector medical icon set of hospital healthcare medical instruments ambulance medicine themed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ector medical icon set of hospital healthcare medical instruments ambulance medicine themed icons"/>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l="16453" t="13025" r="47651" b="51742"/>
                    <a:stretch/>
                  </pic:blipFill>
                  <pic:spPr bwMode="auto">
                    <a:xfrm>
                      <a:off x="0" y="0"/>
                      <a:ext cx="470411" cy="459521"/>
                    </a:xfrm>
                    <a:prstGeom prst="rect">
                      <a:avLst/>
                    </a:prstGeom>
                    <a:noFill/>
                    <a:ln>
                      <a:noFill/>
                    </a:ln>
                    <a:extLst>
                      <a:ext uri="{53640926-AAD7-44D8-BBD7-CCE9431645EC}">
                        <a14:shadowObscured xmlns:a14="http://schemas.microsoft.com/office/drawing/2010/main"/>
                      </a:ext>
                    </a:extLst>
                  </pic:spPr>
                </pic:pic>
              </a:graphicData>
            </a:graphic>
          </wp:inline>
        </w:drawing>
      </w:r>
      <w:r w:rsidRPr="00D40DCF">
        <w:t xml:space="preserve"> </w:t>
      </w:r>
      <w:r>
        <w:t xml:space="preserve">Methods summary (including chemistry, hardware, software and reference database versions): </w:t>
      </w:r>
      <w:r w:rsidRPr="004552EB">
        <w:rPr>
          <w:i/>
          <w:iCs/>
          <w:color w:val="FF0000"/>
        </w:rPr>
        <w:t>Summary only, not to replace worksheets but more to provide basic level info/knowledge to reader of report/pathologist/manager etc who may compare with other reports</w:t>
      </w:r>
    </w:p>
    <w:p w14:paraId="41216B81" w14:textId="77777777" w:rsidR="00D47C1E" w:rsidRDefault="00D47C1E" w:rsidP="00D47C1E">
      <w:r>
        <w:rPr>
          <w:noProof/>
        </w:rPr>
        <w:drawing>
          <wp:inline distT="0" distB="0" distL="0" distR="0" wp14:anchorId="0F169D0C" wp14:editId="0328D35C">
            <wp:extent cx="409576" cy="409576"/>
            <wp:effectExtent l="0" t="0" r="9525" b="9525"/>
            <wp:docPr id="350270870" name="Picture 1" descr="A black and white fol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270870" name="Picture 1" descr="A black and white folder&#10;&#10;AI-generated content may be incorrect."/>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409596" cy="409596"/>
                    </a:xfrm>
                    <a:prstGeom prst="rect">
                      <a:avLst/>
                    </a:prstGeom>
                    <a:noFill/>
                  </pic:spPr>
                </pic:pic>
              </a:graphicData>
            </a:graphic>
          </wp:inline>
        </w:drawing>
      </w:r>
      <w:r>
        <w:t xml:space="preserve">  Storage location of data and analyses:</w:t>
      </w:r>
    </w:p>
    <w:p w14:paraId="3A261C64" w14:textId="236E8080" w:rsidR="004552EB" w:rsidRDefault="00D47C1E" w:rsidP="00D47C1E">
      <w:pPr>
        <w:spacing w:after="0"/>
        <w:outlineLvl w:val="0"/>
      </w:pPr>
      <w:r>
        <w:rPr>
          <w:noProof/>
        </w:rPr>
        <w:drawing>
          <wp:inline distT="0" distB="0" distL="0" distR="0" wp14:anchorId="43CFED18" wp14:editId="1AC79A65">
            <wp:extent cx="504825" cy="626110"/>
            <wp:effectExtent l="0" t="0" r="9525" b="2540"/>
            <wp:docPr id="69593995" name="Picture 3" descr="1,979,400+ Person Icon Stock Illustrations, Royalty-Free Vector Graphics &amp;  Clip Art - iStock | Person, Person icon icon set,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979,400+ Person Icon Stock Illustrations, Royalty-Free Vector Graphics &amp;  Clip Art - iStock | Person, Person icon icon set, Icons"/>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l="15095" t="9625" r="16723"/>
                    <a:stretch/>
                  </pic:blipFill>
                  <pic:spPr bwMode="auto">
                    <a:xfrm flipH="1">
                      <a:off x="0" y="0"/>
                      <a:ext cx="504825" cy="626110"/>
                    </a:xfrm>
                    <a:prstGeom prst="rect">
                      <a:avLst/>
                    </a:prstGeom>
                    <a:noFill/>
                    <a:ln>
                      <a:noFill/>
                    </a:ln>
                    <a:extLst>
                      <a:ext uri="{53640926-AAD7-44D8-BBD7-CCE9431645EC}">
                        <a14:shadowObscured xmlns:a14="http://schemas.microsoft.com/office/drawing/2010/main"/>
                      </a:ext>
                    </a:extLst>
                  </pic:spPr>
                </pic:pic>
              </a:graphicData>
            </a:graphic>
          </wp:inline>
        </w:drawing>
      </w:r>
      <w:r>
        <w:t>Prepared by:                       Date:</w:t>
      </w:r>
    </w:p>
    <w:p w14:paraId="47024C48" w14:textId="77777777" w:rsidR="004552EB" w:rsidRDefault="004552EB" w:rsidP="00D47C1E">
      <w:pPr>
        <w:spacing w:after="0"/>
        <w:outlineLvl w:val="0"/>
      </w:pPr>
    </w:p>
    <w:p w14:paraId="61447980" w14:textId="35E0833D" w:rsidR="004552EB" w:rsidRPr="004552EB" w:rsidRDefault="004552EB" w:rsidP="004552EB">
      <w:pPr>
        <w:spacing w:after="0"/>
        <w:outlineLvl w:val="0"/>
        <w:rPr>
          <w:b/>
          <w:bCs/>
        </w:rPr>
      </w:pPr>
      <w:r w:rsidRPr="004552EB">
        <w:rPr>
          <w:b/>
          <w:bCs/>
        </w:rPr>
        <w:lastRenderedPageBreak/>
        <w:t>b.</w:t>
      </w:r>
    </w:p>
    <w:tbl>
      <w:tblPr>
        <w:tblStyle w:val="TableGrid"/>
        <w:tblW w:w="0" w:type="auto"/>
        <w:tblLook w:val="04A0" w:firstRow="1" w:lastRow="0" w:firstColumn="1" w:lastColumn="0" w:noHBand="0" w:noVBand="1"/>
      </w:tblPr>
      <w:tblGrid>
        <w:gridCol w:w="3823"/>
        <w:gridCol w:w="5193"/>
      </w:tblGrid>
      <w:tr w:rsidR="004552EB" w14:paraId="6EBEEDD4" w14:textId="77777777" w:rsidTr="00AE5375">
        <w:tc>
          <w:tcPr>
            <w:tcW w:w="9016" w:type="dxa"/>
            <w:gridSpan w:val="2"/>
          </w:tcPr>
          <w:p w14:paraId="1AF61CE3" w14:textId="77777777" w:rsidR="004552EB" w:rsidRPr="00D40DCF" w:rsidRDefault="004552EB" w:rsidP="00AE5375">
            <w:pPr>
              <w:rPr>
                <w:b/>
                <w:bCs/>
              </w:rPr>
            </w:pPr>
            <w:r w:rsidRPr="00D40DCF">
              <w:rPr>
                <w:b/>
                <w:bCs/>
              </w:rPr>
              <w:t xml:space="preserve">HTS </w:t>
            </w:r>
            <w:r>
              <w:rPr>
                <w:b/>
                <w:bCs/>
              </w:rPr>
              <w:t xml:space="preserve">Summary </w:t>
            </w:r>
            <w:r w:rsidRPr="00D40DCF">
              <w:rPr>
                <w:b/>
                <w:bCs/>
              </w:rPr>
              <w:t>Report</w:t>
            </w:r>
          </w:p>
        </w:tc>
      </w:tr>
      <w:tr w:rsidR="004552EB" w14:paraId="0D9B172E" w14:textId="77777777" w:rsidTr="00AE5375">
        <w:trPr>
          <w:trHeight w:val="1588"/>
        </w:trPr>
        <w:tc>
          <w:tcPr>
            <w:tcW w:w="3823" w:type="dxa"/>
          </w:tcPr>
          <w:p w14:paraId="2DB6D527" w14:textId="77777777" w:rsidR="004552EB" w:rsidRPr="00C537A2" w:rsidRDefault="004552EB" w:rsidP="00AE5375">
            <w:pPr>
              <w:rPr>
                <w:b/>
                <w:bCs/>
              </w:rPr>
            </w:pPr>
            <w:r>
              <w:rPr>
                <w:b/>
                <w:bCs/>
              </w:rPr>
              <w:t>Sample information</w:t>
            </w:r>
          </w:p>
        </w:tc>
        <w:tc>
          <w:tcPr>
            <w:tcW w:w="5193" w:type="dxa"/>
          </w:tcPr>
          <w:p w14:paraId="5A1C0BD0" w14:textId="77777777" w:rsidR="004552EB" w:rsidRPr="00C537A2" w:rsidRDefault="004552EB" w:rsidP="00AE5375">
            <w:pPr>
              <w:rPr>
                <w:color w:val="FF0000"/>
              </w:rPr>
            </w:pPr>
            <w:r>
              <w:t xml:space="preserve">Identity/accession number       </w:t>
            </w:r>
            <w:r>
              <w:rPr>
                <w:color w:val="FF0000"/>
              </w:rPr>
              <w:t>XXXXX-XX</w:t>
            </w:r>
          </w:p>
          <w:p w14:paraId="00FE11D1" w14:textId="77777777" w:rsidR="004552EB" w:rsidRPr="00C537A2" w:rsidRDefault="004552EB" w:rsidP="00AE5375">
            <w:pPr>
              <w:rPr>
                <w:color w:val="FF0000"/>
              </w:rPr>
            </w:pPr>
            <w:r>
              <w:t xml:space="preserve">Sample type                                     </w:t>
            </w:r>
            <w:r>
              <w:rPr>
                <w:color w:val="FF0000"/>
              </w:rPr>
              <w:t>tissue DNA extract</w:t>
            </w:r>
          </w:p>
          <w:p w14:paraId="2DFE3DF1" w14:textId="77777777" w:rsidR="004552EB" w:rsidRDefault="004552EB" w:rsidP="00AE5375">
            <w:pPr>
              <w:ind w:left="2875" w:hanging="2875"/>
            </w:pPr>
            <w:r>
              <w:t xml:space="preserve">Date received                                  </w:t>
            </w:r>
            <w:r w:rsidRPr="00C537A2">
              <w:rPr>
                <w:color w:val="FF0000"/>
              </w:rPr>
              <w:t xml:space="preserve">XX/XX/XXXX from     </w:t>
            </w:r>
            <w:r>
              <w:rPr>
                <w:color w:val="FF0000"/>
              </w:rPr>
              <w:t>molecular</w:t>
            </w:r>
            <w:r w:rsidRPr="00C537A2">
              <w:rPr>
                <w:color w:val="FF0000"/>
              </w:rPr>
              <w:t xml:space="preserve"> section of </w:t>
            </w:r>
            <w:r>
              <w:rPr>
                <w:color w:val="FF0000"/>
              </w:rPr>
              <w:t>xxx</w:t>
            </w:r>
          </w:p>
        </w:tc>
      </w:tr>
      <w:tr w:rsidR="004552EB" w14:paraId="377CF2D5" w14:textId="77777777" w:rsidTr="00AE5375">
        <w:tc>
          <w:tcPr>
            <w:tcW w:w="3823" w:type="dxa"/>
          </w:tcPr>
          <w:p w14:paraId="11D4E969" w14:textId="77777777" w:rsidR="004552EB" w:rsidRPr="00C537A2" w:rsidRDefault="004552EB" w:rsidP="00AE5375">
            <w:pPr>
              <w:rPr>
                <w:b/>
                <w:bCs/>
              </w:rPr>
            </w:pPr>
            <w:r>
              <w:rPr>
                <w:b/>
                <w:bCs/>
              </w:rPr>
              <w:t>Analyses/query</w:t>
            </w:r>
          </w:p>
        </w:tc>
        <w:tc>
          <w:tcPr>
            <w:tcW w:w="5193" w:type="dxa"/>
          </w:tcPr>
          <w:p w14:paraId="300B2AFD" w14:textId="77777777" w:rsidR="004552EB" w:rsidRDefault="004552EB" w:rsidP="00AE5375">
            <w:r>
              <w:rPr>
                <w:color w:val="FF0000"/>
              </w:rPr>
              <w:t>Shotgun</w:t>
            </w:r>
            <w:r w:rsidRPr="00C537A2">
              <w:rPr>
                <w:color w:val="FF0000"/>
              </w:rPr>
              <w:t xml:space="preserve"> sequence for </w:t>
            </w:r>
            <w:r>
              <w:rPr>
                <w:color w:val="FF0000"/>
              </w:rPr>
              <w:t>presumptive search of viruses</w:t>
            </w:r>
          </w:p>
        </w:tc>
      </w:tr>
      <w:tr w:rsidR="004552EB" w14:paraId="11EE9EE9" w14:textId="77777777" w:rsidTr="00AE5375">
        <w:tc>
          <w:tcPr>
            <w:tcW w:w="3823" w:type="dxa"/>
          </w:tcPr>
          <w:p w14:paraId="4F7C9913" w14:textId="77777777" w:rsidR="004552EB" w:rsidRPr="00C537A2" w:rsidRDefault="004552EB" w:rsidP="00AE5375">
            <w:pPr>
              <w:rPr>
                <w:b/>
                <w:bCs/>
              </w:rPr>
            </w:pPr>
            <w:r w:rsidRPr="00C537A2">
              <w:rPr>
                <w:b/>
                <w:bCs/>
              </w:rPr>
              <w:t>Interpretation &amp; Conclusion summary</w:t>
            </w:r>
          </w:p>
        </w:tc>
        <w:tc>
          <w:tcPr>
            <w:tcW w:w="5193" w:type="dxa"/>
          </w:tcPr>
          <w:p w14:paraId="7A095F31" w14:textId="7F1F0BC2" w:rsidR="004552EB" w:rsidRDefault="004552EB" w:rsidP="00AE5375">
            <w:pPr>
              <w:spacing w:after="120"/>
              <w:rPr>
                <w:color w:val="FF0000"/>
              </w:rPr>
            </w:pPr>
            <w:r>
              <w:rPr>
                <w:color w:val="FF0000"/>
              </w:rPr>
              <w:t xml:space="preserve">Comparison of data with virus accessions in </w:t>
            </w:r>
            <w:proofErr w:type="spellStart"/>
            <w:r>
              <w:rPr>
                <w:color w:val="FF0000"/>
              </w:rPr>
              <w:t>Genbank</w:t>
            </w:r>
            <w:proofErr w:type="spellEnd"/>
            <w:r>
              <w:rPr>
                <w:color w:val="FF0000"/>
              </w:rPr>
              <w:t xml:space="preserve"> identified presumptive partial sequences from </w:t>
            </w:r>
            <w:r w:rsidRPr="00A8543F">
              <w:rPr>
                <w:i/>
                <w:iCs/>
                <w:color w:val="FF0000"/>
              </w:rPr>
              <w:t xml:space="preserve">virus 1, virus 2 </w:t>
            </w:r>
            <w:r>
              <w:rPr>
                <w:color w:val="FF0000"/>
              </w:rPr>
              <w:t xml:space="preserve">and </w:t>
            </w:r>
            <w:r w:rsidRPr="00A8543F">
              <w:rPr>
                <w:i/>
                <w:iCs/>
                <w:color w:val="FF0000"/>
              </w:rPr>
              <w:t>virus 3</w:t>
            </w:r>
            <w:r>
              <w:rPr>
                <w:i/>
                <w:iCs/>
                <w:color w:val="FF0000"/>
              </w:rPr>
              <w:t xml:space="preserve">, </w:t>
            </w:r>
            <w:r>
              <w:rPr>
                <w:color w:val="FF0000"/>
              </w:rPr>
              <w:t>all below the level of the HTS standards</w:t>
            </w:r>
            <w:r w:rsidRPr="00A8543F">
              <w:rPr>
                <w:i/>
                <w:iCs/>
                <w:color w:val="FF0000"/>
              </w:rPr>
              <w:t>.</w:t>
            </w:r>
          </w:p>
          <w:p w14:paraId="5495CD37" w14:textId="77777777" w:rsidR="004552EB" w:rsidRPr="00C537A2" w:rsidRDefault="004552EB" w:rsidP="00AE5375">
            <w:pPr>
              <w:spacing w:after="120"/>
              <w:rPr>
                <w:color w:val="FF0000"/>
              </w:rPr>
            </w:pPr>
            <w:r>
              <w:rPr>
                <w:color w:val="FF0000"/>
              </w:rPr>
              <w:t>These viruses can be targeted for confirmation using targeted PCR and/or virus culture</w:t>
            </w:r>
          </w:p>
        </w:tc>
      </w:tr>
      <w:tr w:rsidR="004552EB" w14:paraId="51BB3183" w14:textId="77777777" w:rsidTr="00AE5375">
        <w:tc>
          <w:tcPr>
            <w:tcW w:w="3823" w:type="dxa"/>
          </w:tcPr>
          <w:p w14:paraId="0A5301A7" w14:textId="77777777" w:rsidR="004552EB" w:rsidRPr="00C537A2" w:rsidRDefault="004552EB" w:rsidP="00AE5375">
            <w:pPr>
              <w:rPr>
                <w:b/>
                <w:bCs/>
              </w:rPr>
            </w:pPr>
            <w:r>
              <w:rPr>
                <w:b/>
                <w:bCs/>
              </w:rPr>
              <w:t>Main findings (dot points)</w:t>
            </w:r>
          </w:p>
        </w:tc>
        <w:tc>
          <w:tcPr>
            <w:tcW w:w="5193" w:type="dxa"/>
          </w:tcPr>
          <w:p w14:paraId="2D730F34" w14:textId="77777777" w:rsidR="004552EB" w:rsidRPr="008A1BBB" w:rsidRDefault="004552EB" w:rsidP="00AE5375">
            <w:pPr>
              <w:rPr>
                <w:color w:val="FF0000"/>
              </w:rPr>
            </w:pPr>
            <w:r w:rsidRPr="008A1BBB">
              <w:rPr>
                <w:color w:val="FF0000"/>
              </w:rPr>
              <w:t>• 10,000,000 reads passed QC filtering</w:t>
            </w:r>
          </w:p>
          <w:p w14:paraId="24A3341A" w14:textId="77777777" w:rsidR="004552EB" w:rsidRDefault="004552EB" w:rsidP="00AE5375">
            <w:pPr>
              <w:rPr>
                <w:color w:val="FF0000"/>
              </w:rPr>
            </w:pPr>
            <w:r w:rsidRPr="008A1BBB">
              <w:rPr>
                <w:color w:val="FF0000"/>
              </w:rPr>
              <w:t xml:space="preserve">• </w:t>
            </w:r>
            <w:r>
              <w:rPr>
                <w:color w:val="FF0000"/>
              </w:rPr>
              <w:t xml:space="preserve">NCBI virus </w:t>
            </w:r>
            <w:proofErr w:type="spellStart"/>
            <w:r>
              <w:rPr>
                <w:color w:val="FF0000"/>
              </w:rPr>
              <w:t>RefSeq</w:t>
            </w:r>
            <w:proofErr w:type="spellEnd"/>
            <w:r>
              <w:rPr>
                <w:color w:val="FF0000"/>
              </w:rPr>
              <w:t xml:space="preserve"> mapping</w:t>
            </w:r>
            <w:r w:rsidRPr="008A1BBB">
              <w:rPr>
                <w:color w:val="FF0000"/>
              </w:rPr>
              <w:t xml:space="preserve"> identified </w:t>
            </w:r>
            <w:r>
              <w:rPr>
                <w:color w:val="FF0000"/>
              </w:rPr>
              <w:t xml:space="preserve">potential: </w:t>
            </w:r>
          </w:p>
          <w:p w14:paraId="321B05D3" w14:textId="6512FDE5" w:rsidR="004552EB" w:rsidRPr="00BB086B" w:rsidRDefault="004552EB" w:rsidP="00AE5375">
            <w:pPr>
              <w:rPr>
                <w:color w:val="FF0000"/>
              </w:rPr>
            </w:pPr>
            <w:r w:rsidRPr="00A8543F">
              <w:rPr>
                <w:i/>
                <w:iCs/>
                <w:color w:val="FF0000"/>
              </w:rPr>
              <w:t>virus 1</w:t>
            </w:r>
            <w:r>
              <w:rPr>
                <w:color w:val="FF0000"/>
              </w:rPr>
              <w:t xml:space="preserve"> (0.5% reads, 30% coverage, 40X mean depth); </w:t>
            </w:r>
            <w:r w:rsidRPr="00A8543F">
              <w:rPr>
                <w:i/>
                <w:iCs/>
                <w:color w:val="FF0000"/>
              </w:rPr>
              <w:t>virus 2</w:t>
            </w:r>
            <w:r>
              <w:rPr>
                <w:color w:val="FF0000"/>
              </w:rPr>
              <w:t xml:space="preserve"> (0.3% reads, 20% coverage, 45X mean depth); </w:t>
            </w:r>
            <w:r w:rsidRPr="00A8543F">
              <w:rPr>
                <w:i/>
                <w:iCs/>
                <w:color w:val="FF0000"/>
              </w:rPr>
              <w:t>virus 3</w:t>
            </w:r>
            <w:r>
              <w:rPr>
                <w:color w:val="FF0000"/>
              </w:rPr>
              <w:t xml:space="preserve"> (0.9% reads, 35% coverage, 50X mean depth)</w:t>
            </w:r>
          </w:p>
        </w:tc>
      </w:tr>
      <w:tr w:rsidR="004552EB" w14:paraId="1BB5DA2E" w14:textId="77777777" w:rsidTr="00AE5375">
        <w:tc>
          <w:tcPr>
            <w:tcW w:w="3823" w:type="dxa"/>
          </w:tcPr>
          <w:p w14:paraId="156761D5" w14:textId="77777777" w:rsidR="004552EB" w:rsidRDefault="004552EB" w:rsidP="00AE5375">
            <w:pPr>
              <w:rPr>
                <w:b/>
                <w:bCs/>
              </w:rPr>
            </w:pPr>
            <w:r>
              <w:rPr>
                <w:b/>
                <w:bCs/>
              </w:rPr>
              <w:t>Additional findings (optional)</w:t>
            </w:r>
          </w:p>
        </w:tc>
        <w:tc>
          <w:tcPr>
            <w:tcW w:w="5193" w:type="dxa"/>
          </w:tcPr>
          <w:p w14:paraId="3A20E9CB" w14:textId="77777777" w:rsidR="004552EB" w:rsidRPr="008A1BBB" w:rsidRDefault="004552EB" w:rsidP="00AE5375">
            <w:pPr>
              <w:rPr>
                <w:color w:val="FF0000"/>
              </w:rPr>
            </w:pPr>
            <w:r>
              <w:rPr>
                <w:color w:val="FF0000"/>
              </w:rPr>
              <w:t>none</w:t>
            </w:r>
          </w:p>
        </w:tc>
      </w:tr>
      <w:tr w:rsidR="004552EB" w14:paraId="0F596421" w14:textId="77777777" w:rsidTr="00AE5375">
        <w:tc>
          <w:tcPr>
            <w:tcW w:w="3823" w:type="dxa"/>
          </w:tcPr>
          <w:p w14:paraId="2A7FCA7D" w14:textId="77777777" w:rsidR="004552EB" w:rsidRPr="00C537A2" w:rsidRDefault="004552EB" w:rsidP="00AE5375">
            <w:pPr>
              <w:rPr>
                <w:b/>
                <w:bCs/>
              </w:rPr>
            </w:pPr>
            <w:r>
              <w:rPr>
                <w:b/>
                <w:bCs/>
              </w:rPr>
              <w:t>Recommended follow-up/confirmations</w:t>
            </w:r>
          </w:p>
        </w:tc>
        <w:tc>
          <w:tcPr>
            <w:tcW w:w="5193" w:type="dxa"/>
          </w:tcPr>
          <w:p w14:paraId="5B30F68A" w14:textId="77777777" w:rsidR="004552EB" w:rsidRDefault="004552EB" w:rsidP="00AE5375">
            <w:pPr>
              <w:rPr>
                <w:color w:val="FF0000"/>
              </w:rPr>
            </w:pPr>
            <w:r>
              <w:rPr>
                <w:i/>
                <w:iCs/>
                <w:color w:val="FF0000"/>
              </w:rPr>
              <w:t>Virus-</w:t>
            </w:r>
            <w:r>
              <w:rPr>
                <w:color w:val="FF0000"/>
              </w:rPr>
              <w:t>specific PCRs and/or appropriate virus culture should be progressed to investigate and confirm.</w:t>
            </w:r>
          </w:p>
          <w:p w14:paraId="0387E499" w14:textId="61C77463" w:rsidR="004552EB" w:rsidRPr="00D72F6E" w:rsidRDefault="004552EB" w:rsidP="00AE5375">
            <w:r w:rsidRPr="004552EB">
              <w:rPr>
                <w:color w:val="FF0000"/>
              </w:rPr>
              <w:t>Further sequencing required to meet HTS standards</w:t>
            </w:r>
          </w:p>
        </w:tc>
      </w:tr>
    </w:tbl>
    <w:p w14:paraId="7362EF59" w14:textId="77777777" w:rsidR="004552EB" w:rsidRDefault="004552EB" w:rsidP="004552EB"/>
    <w:p w14:paraId="35850D5D" w14:textId="77777777" w:rsidR="004552EB" w:rsidRPr="00D40DCF" w:rsidRDefault="004552EB" w:rsidP="004552EB">
      <w:pPr>
        <w:rPr>
          <w:noProof/>
          <w:color w:val="FF0000"/>
        </w:rPr>
      </w:pPr>
      <w:r>
        <w:rPr>
          <w:noProof/>
        </w:rPr>
        <w:drawing>
          <wp:inline distT="0" distB="0" distL="0" distR="0" wp14:anchorId="68B09762" wp14:editId="55C84ADF">
            <wp:extent cx="444354" cy="428625"/>
            <wp:effectExtent l="0" t="0" r="0" b="0"/>
            <wp:docPr id="1656844016" name="Picture 1" descr="Warning Vector Art, Icons, and Graphics for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rning Vector Art, Icons, and Graphics for Free Download"/>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l="21000" t="23000" r="22500" b="22500"/>
                    <a:stretch/>
                  </pic:blipFill>
                  <pic:spPr bwMode="auto">
                    <a:xfrm>
                      <a:off x="0" y="0"/>
                      <a:ext cx="450798" cy="434841"/>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Disclaimer/caveats/limitations: </w:t>
      </w:r>
      <w:r w:rsidRPr="004552EB">
        <w:rPr>
          <w:i/>
          <w:iCs/>
          <w:color w:val="FF0000"/>
        </w:rPr>
        <w:t xml:space="preserve">Note about using current chemistry, software pipelines, reference databases that may be superseded </w:t>
      </w:r>
      <w:proofErr w:type="gramStart"/>
      <w:r w:rsidRPr="004552EB">
        <w:rPr>
          <w:i/>
          <w:iCs/>
          <w:color w:val="FF0000"/>
        </w:rPr>
        <w:t>at a later date</w:t>
      </w:r>
      <w:proofErr w:type="gramEnd"/>
    </w:p>
    <w:p w14:paraId="4C5E6F24" w14:textId="77777777" w:rsidR="004552EB" w:rsidRDefault="004552EB" w:rsidP="004552EB">
      <w:pPr>
        <w:rPr>
          <w:color w:val="FF0000"/>
        </w:rPr>
      </w:pPr>
      <w:r>
        <w:rPr>
          <w:noProof/>
        </w:rPr>
        <w:drawing>
          <wp:inline distT="0" distB="0" distL="0" distR="0" wp14:anchorId="473F8195" wp14:editId="6A5B0E6A">
            <wp:extent cx="458284" cy="447675"/>
            <wp:effectExtent l="0" t="0" r="0" b="0"/>
            <wp:docPr id="431651694" name="Picture 2" descr="Vector medical icon set of hospital healthcare medical instruments ambulance medicine themed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ector medical icon set of hospital healthcare medical instruments ambulance medicine themed icons"/>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l="16453" t="13025" r="47651" b="51742"/>
                    <a:stretch/>
                  </pic:blipFill>
                  <pic:spPr bwMode="auto">
                    <a:xfrm>
                      <a:off x="0" y="0"/>
                      <a:ext cx="470411" cy="459521"/>
                    </a:xfrm>
                    <a:prstGeom prst="rect">
                      <a:avLst/>
                    </a:prstGeom>
                    <a:noFill/>
                    <a:ln>
                      <a:noFill/>
                    </a:ln>
                    <a:extLst>
                      <a:ext uri="{53640926-AAD7-44D8-BBD7-CCE9431645EC}">
                        <a14:shadowObscured xmlns:a14="http://schemas.microsoft.com/office/drawing/2010/main"/>
                      </a:ext>
                    </a:extLst>
                  </pic:spPr>
                </pic:pic>
              </a:graphicData>
            </a:graphic>
          </wp:inline>
        </w:drawing>
      </w:r>
      <w:r w:rsidRPr="00D40DCF">
        <w:t xml:space="preserve"> </w:t>
      </w:r>
      <w:r>
        <w:t xml:space="preserve">Methods summary (including chemistry, hardware, software and reference database versions): </w:t>
      </w:r>
      <w:r w:rsidRPr="004552EB">
        <w:rPr>
          <w:i/>
          <w:iCs/>
          <w:color w:val="FF0000"/>
        </w:rPr>
        <w:t>Summary only, not to replace worksheets but more to provide basic level info/knowledge to reader of report/pathologist/manager etc who may compare with other reports</w:t>
      </w:r>
    </w:p>
    <w:p w14:paraId="5DDAA76C" w14:textId="77777777" w:rsidR="004552EB" w:rsidRDefault="004552EB" w:rsidP="004552EB">
      <w:r>
        <w:rPr>
          <w:noProof/>
        </w:rPr>
        <w:drawing>
          <wp:inline distT="0" distB="0" distL="0" distR="0" wp14:anchorId="4244D7D1" wp14:editId="5DE975E1">
            <wp:extent cx="409576" cy="409576"/>
            <wp:effectExtent l="0" t="0" r="9525" b="9525"/>
            <wp:docPr id="1196615757" name="Picture 1" descr="A black and white fol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615757" name="Picture 1" descr="A black and white folder&#10;&#10;AI-generated content may be incorrect."/>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409596" cy="409596"/>
                    </a:xfrm>
                    <a:prstGeom prst="rect">
                      <a:avLst/>
                    </a:prstGeom>
                    <a:noFill/>
                  </pic:spPr>
                </pic:pic>
              </a:graphicData>
            </a:graphic>
          </wp:inline>
        </w:drawing>
      </w:r>
      <w:r>
        <w:t xml:space="preserve">  Storage location of data and analyses:</w:t>
      </w:r>
    </w:p>
    <w:p w14:paraId="2855B0EE" w14:textId="77777777" w:rsidR="004552EB" w:rsidRDefault="004552EB" w:rsidP="004552EB">
      <w:pPr>
        <w:spacing w:after="0"/>
        <w:outlineLvl w:val="0"/>
      </w:pPr>
      <w:r>
        <w:rPr>
          <w:noProof/>
        </w:rPr>
        <w:drawing>
          <wp:inline distT="0" distB="0" distL="0" distR="0" wp14:anchorId="4CA49BC5" wp14:editId="61F8BE23">
            <wp:extent cx="504825" cy="626110"/>
            <wp:effectExtent l="0" t="0" r="9525" b="2540"/>
            <wp:docPr id="1315906813" name="Picture 3" descr="1,979,400+ Person Icon Stock Illustrations, Royalty-Free Vector Graphics &amp;  Clip Art - iStock | Person, Person icon icon set,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979,400+ Person Icon Stock Illustrations, Royalty-Free Vector Graphics &amp;  Clip Art - iStock | Person, Person icon icon set, Icons"/>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l="15095" t="9625" r="16723"/>
                    <a:stretch/>
                  </pic:blipFill>
                  <pic:spPr bwMode="auto">
                    <a:xfrm flipH="1">
                      <a:off x="0" y="0"/>
                      <a:ext cx="504825" cy="626110"/>
                    </a:xfrm>
                    <a:prstGeom prst="rect">
                      <a:avLst/>
                    </a:prstGeom>
                    <a:noFill/>
                    <a:ln>
                      <a:noFill/>
                    </a:ln>
                    <a:extLst>
                      <a:ext uri="{53640926-AAD7-44D8-BBD7-CCE9431645EC}">
                        <a14:shadowObscured xmlns:a14="http://schemas.microsoft.com/office/drawing/2010/main"/>
                      </a:ext>
                    </a:extLst>
                  </pic:spPr>
                </pic:pic>
              </a:graphicData>
            </a:graphic>
          </wp:inline>
        </w:drawing>
      </w:r>
      <w:r>
        <w:t>Prepared by:                       Date:</w:t>
      </w:r>
    </w:p>
    <w:p w14:paraId="7A715401" w14:textId="77777777" w:rsidR="004552EB" w:rsidRDefault="004552EB" w:rsidP="004552EB">
      <w:r>
        <w:tab/>
      </w:r>
      <w:r>
        <w:tab/>
      </w:r>
      <w:r>
        <w:tab/>
      </w:r>
    </w:p>
    <w:p w14:paraId="5E48A1A8" w14:textId="77777777" w:rsidR="00D47C1E" w:rsidRDefault="00D47C1E" w:rsidP="00D47C1E">
      <w:pPr>
        <w:spacing w:after="0"/>
        <w:outlineLvl w:val="0"/>
      </w:pPr>
    </w:p>
    <w:p w14:paraId="7E0F3389" w14:textId="2FC77857" w:rsidR="00C30AF1" w:rsidRDefault="00D47C1E" w:rsidP="00690FD5">
      <w:r>
        <w:tab/>
      </w:r>
      <w:r>
        <w:tab/>
      </w:r>
      <w:r>
        <w:tab/>
      </w:r>
      <w:bookmarkEnd w:id="26"/>
      <w:bookmarkEnd w:id="31"/>
    </w:p>
    <w:sectPr w:rsidR="00C30AF1" w:rsidSect="001F3658">
      <w:headerReference w:type="even" r:id="rId51"/>
      <w:headerReference w:type="default" r:id="rId52"/>
      <w:footerReference w:type="even" r:id="rId53"/>
      <w:footerReference w:type="default" r:id="rId54"/>
      <w:headerReference w:type="first" r:id="rId55"/>
      <w:footerReference w:type="first" r:id="rId56"/>
      <w:pgSz w:w="11906" w:h="16838"/>
      <w:pgMar w:top="922" w:right="1440" w:bottom="1135" w:left="1440" w:header="426" w:footer="1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0C4A44" w14:textId="77777777" w:rsidR="00C57CE0" w:rsidRDefault="00C57CE0">
      <w:pPr>
        <w:spacing w:after="0"/>
      </w:pPr>
      <w:r>
        <w:separator/>
      </w:r>
    </w:p>
    <w:p w14:paraId="7E8A0BB5" w14:textId="77777777" w:rsidR="00C57CE0" w:rsidRDefault="00C57CE0"/>
  </w:endnote>
  <w:endnote w:type="continuationSeparator" w:id="0">
    <w:p w14:paraId="68E5D778" w14:textId="77777777" w:rsidR="00C57CE0" w:rsidRDefault="00C57CE0">
      <w:pPr>
        <w:spacing w:after="0"/>
      </w:pPr>
      <w:r>
        <w:continuationSeparator/>
      </w:r>
    </w:p>
    <w:p w14:paraId="5488106D" w14:textId="77777777" w:rsidR="00C57CE0" w:rsidRDefault="00C57CE0"/>
  </w:endnote>
  <w:endnote w:type="continuationNotice" w:id="1">
    <w:p w14:paraId="0E55E658" w14:textId="77777777" w:rsidR="00C57CE0" w:rsidRDefault="00C57CE0">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AF4B5" w14:textId="1C67FD3E" w:rsidR="00C52EC2" w:rsidRDefault="00C52EC2">
    <w:pPr>
      <w:pStyle w:val="Footer"/>
    </w:pPr>
    <w:r>
      <w:rPr>
        <w:noProof/>
      </w:rPr>
      <mc:AlternateContent>
        <mc:Choice Requires="wps">
          <w:drawing>
            <wp:anchor distT="0" distB="0" distL="0" distR="0" simplePos="0" relativeHeight="251658247" behindDoc="0" locked="0" layoutInCell="1" allowOverlap="1" wp14:anchorId="5C6B05F1" wp14:editId="2397A160">
              <wp:simplePos x="635" y="635"/>
              <wp:positionH relativeFrom="page">
                <wp:align>center</wp:align>
              </wp:positionH>
              <wp:positionV relativeFrom="page">
                <wp:align>bottom</wp:align>
              </wp:positionV>
              <wp:extent cx="551815" cy="414655"/>
              <wp:effectExtent l="0" t="0" r="635" b="0"/>
              <wp:wrapNone/>
              <wp:docPr id="51646588"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14655"/>
                      </a:xfrm>
                      <a:prstGeom prst="rect">
                        <a:avLst/>
                      </a:prstGeom>
                      <a:noFill/>
                      <a:ln>
                        <a:noFill/>
                      </a:ln>
                    </wps:spPr>
                    <wps:txbx>
                      <w:txbxContent>
                        <w:p w14:paraId="5FD92257" w14:textId="28075918" w:rsidR="00C52EC2" w:rsidRPr="00C52EC2" w:rsidRDefault="00C52EC2" w:rsidP="00C52EC2">
                          <w:pPr>
                            <w:spacing w:after="0"/>
                            <w:rPr>
                              <w:rFonts w:cs="Calibri"/>
                              <w:noProof/>
                              <w:color w:val="FF0000"/>
                              <w:sz w:val="24"/>
                              <w:szCs w:val="24"/>
                            </w:rPr>
                          </w:pPr>
                          <w:r w:rsidRPr="00C52EC2">
                            <w:rPr>
                              <w:rFonts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5C6B05F1" id="_x0000_t202" coordsize="21600,21600" o:spt="202" path="m,l,21600r21600,l21600,xe">
              <v:stroke joinstyle="miter"/>
              <v:path gradientshapeok="t" o:connecttype="rect"/>
            </v:shapetype>
            <v:shape id="Text Box 8" o:spid="_x0000_s1029" type="#_x0000_t202" alt="OFFICIAL" style="position:absolute;margin-left:0;margin-top:0;width:43.45pt;height:32.65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" filled="f" stroked="f">
              <v:textbox style="mso-fit-shape-to-text:t" inset="0,0,0,15pt">
                <w:txbxContent>
                  <w:p w14:paraId="5FD92257" w14:textId="28075918" w:rsidR="00C52EC2" w:rsidRPr="00C52EC2" w:rsidRDefault="00C52EC2" w:rsidP="00C52EC2">
                    <w:pPr>
                      <w:spacing w:after="0"/>
                      <w:rPr>
                        <w:rFonts w:cs="Calibri"/>
                        <w:noProof/>
                        <w:color w:val="FF0000"/>
                        <w:sz w:val="24"/>
                        <w:szCs w:val="24"/>
                      </w:rPr>
                    </w:pPr>
                    <w:r w:rsidRPr="00C52EC2">
                      <w:rPr>
                        <w:rFonts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7A8E7" w14:textId="0F553636" w:rsidR="00690FD5" w:rsidRDefault="00C57CE0" w:rsidP="00A269C6">
    <w:pPr>
      <w:pStyle w:val="Footer"/>
      <w:tabs>
        <w:tab w:val="clear" w:pos="4513"/>
        <w:tab w:val="clear" w:pos="9026"/>
        <w:tab w:val="right" w:pos="9356"/>
      </w:tabs>
      <w:ind w:left="-567" w:right="-330"/>
      <w:jc w:val="center"/>
      <w:rPr>
        <w:i/>
      </w:rPr>
    </w:pPr>
    <w:sdt>
      <w:sdtPr>
        <w:rPr>
          <w:i/>
        </w:rPr>
        <w:alias w:val="Title"/>
        <w:tag w:val=""/>
        <w:id w:val="-2118747290"/>
        <w:placeholder>
          <w:docPart w:val="89F3DAF28EBB47A3B7AA735046A127E0"/>
        </w:placeholder>
        <w:dataBinding w:prefixMappings="xmlns:ns0='http://purl.org/dc/elements/1.1/' xmlns:ns1='http://schemas.openxmlformats.org/package/2006/metadata/core-properties' " w:xpath="/ns1:coreProperties[1]/ns0:title[1]" w:storeItemID="{6C3C8BC8-F283-45AE-878A-BAB7291924A1}"/>
        <w:text/>
      </w:sdtPr>
      <w:sdtEndPr/>
      <w:sdtContent>
        <w:r w:rsidR="00682329">
          <w:rPr>
            <w:i/>
          </w:rPr>
          <w:t>Decision making for HTS used for biosecurity diagnostic purposes</w:t>
        </w:r>
      </w:sdtContent>
    </w:sdt>
  </w:p>
  <w:p w14:paraId="59778094" w14:textId="011F9D7B" w:rsidR="00690FD5" w:rsidRDefault="00690FD5" w:rsidP="00A269C6">
    <w:pPr>
      <w:pStyle w:val="Footer"/>
      <w:tabs>
        <w:tab w:val="clear" w:pos="9026"/>
        <w:tab w:val="right" w:pos="9356"/>
      </w:tabs>
      <w:ind w:right="-330"/>
    </w:pPr>
    <w:r>
      <w:tab/>
    </w:r>
    <w:r>
      <w:rPr>
        <w:szCs w:val="18"/>
      </w:rPr>
      <w:fldChar w:fldCharType="begin"/>
    </w:r>
    <w:r>
      <w:rPr>
        <w:szCs w:val="18"/>
      </w:rPr>
      <w:instrText xml:space="preserve"> PAGE  \* Arabic  \* MERGEFORMAT </w:instrText>
    </w:r>
    <w:r>
      <w:rPr>
        <w:szCs w:val="18"/>
      </w:rPr>
      <w:fldChar w:fldCharType="separate"/>
    </w:r>
    <w:r>
      <w:rPr>
        <w:noProof/>
        <w:szCs w:val="18"/>
      </w:rPr>
      <w:t>2</w:t>
    </w:r>
    <w:r>
      <w:rPr>
        <w:szCs w:val="18"/>
      </w:rPr>
      <w:fldChar w:fldCharType="end"/>
    </w:r>
    <w:r>
      <w:rPr>
        <w:szCs w:val="18"/>
      </w:rPr>
      <w:t xml:space="preserve"> of </w:t>
    </w:r>
    <w:r>
      <w:rPr>
        <w:szCs w:val="18"/>
      </w:rPr>
      <w:fldChar w:fldCharType="begin"/>
    </w:r>
    <w:r>
      <w:rPr>
        <w:szCs w:val="18"/>
      </w:rPr>
      <w:instrText xml:space="preserve"> NUMPAGES  \* Arabic  \* MERGEFORMAT </w:instrText>
    </w:r>
    <w:r>
      <w:rPr>
        <w:szCs w:val="18"/>
      </w:rPr>
      <w:fldChar w:fldCharType="separate"/>
    </w:r>
    <w:r>
      <w:rPr>
        <w:noProof/>
        <w:szCs w:val="18"/>
      </w:rPr>
      <w:t>5</w:t>
    </w:r>
    <w:r>
      <w:rPr>
        <w:szCs w:val="18"/>
      </w:rPr>
      <w:fldChar w:fldCharType="end"/>
    </w:r>
  </w:p>
  <w:p w14:paraId="588CA5BA" w14:textId="77777777" w:rsidR="00690FD5" w:rsidRDefault="00690FD5">
    <w:pPr>
      <w:pStyle w:val="Footer"/>
      <w:tabs>
        <w:tab w:val="clear" w:pos="9026"/>
        <w:tab w:val="right" w:pos="9356"/>
      </w:tabs>
      <w:ind w:left="-567"/>
      <w:rPr>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FBC9E" w14:textId="4C6AFCFE" w:rsidR="00690FD5" w:rsidRDefault="00C52EC2">
    <w:pPr>
      <w:pStyle w:val="Footer"/>
      <w:pBdr>
        <w:top w:val="single" w:sz="4" w:space="1" w:color="auto"/>
        <w:bottom w:val="single" w:sz="4" w:space="3" w:color="auto"/>
      </w:pBdr>
      <w:tabs>
        <w:tab w:val="clear" w:pos="9026"/>
        <w:tab w:val="right" w:pos="9498"/>
      </w:tabs>
      <w:spacing w:after="60"/>
      <w:ind w:right="-329" w:hanging="567"/>
      <w:jc w:val="center"/>
      <w:rPr>
        <w:sz w:val="15"/>
        <w:szCs w:val="15"/>
      </w:rPr>
    </w:pPr>
    <w:r>
      <w:rPr>
        <w:noProof/>
        <w:sz w:val="15"/>
        <w:szCs w:val="15"/>
      </w:rPr>
      <mc:AlternateContent>
        <mc:Choice Requires="wps">
          <w:drawing>
            <wp:anchor distT="0" distB="0" distL="0" distR="0" simplePos="0" relativeHeight="251658242" behindDoc="0" locked="0" layoutInCell="1" allowOverlap="1" wp14:anchorId="3F78792F" wp14:editId="1899B64C">
              <wp:simplePos x="635" y="635"/>
              <wp:positionH relativeFrom="page">
                <wp:align>center</wp:align>
              </wp:positionH>
              <wp:positionV relativeFrom="page">
                <wp:align>bottom</wp:align>
              </wp:positionV>
              <wp:extent cx="551815" cy="414655"/>
              <wp:effectExtent l="0" t="0" r="635" b="0"/>
              <wp:wrapNone/>
              <wp:docPr id="77913215"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14655"/>
                      </a:xfrm>
                      <a:prstGeom prst="rect">
                        <a:avLst/>
                      </a:prstGeom>
                      <a:noFill/>
                      <a:ln>
                        <a:noFill/>
                      </a:ln>
                    </wps:spPr>
                    <wps:txbx>
                      <w:txbxContent>
                        <w:p w14:paraId="6CEE0A7A" w14:textId="0314E595" w:rsidR="00C52EC2" w:rsidRPr="00C52EC2" w:rsidRDefault="00C52EC2" w:rsidP="00C52EC2">
                          <w:pPr>
                            <w:spacing w:after="0"/>
                            <w:rPr>
                              <w:rFonts w:cs="Calibri"/>
                              <w:noProof/>
                              <w:color w:val="FF0000"/>
                              <w:sz w:val="24"/>
                              <w:szCs w:val="24"/>
                            </w:rPr>
                          </w:pPr>
                          <w:r w:rsidRPr="00C52EC2">
                            <w:rPr>
                              <w:rFonts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3F78792F" id="_x0000_t202" coordsize="21600,21600" o:spt="202" path="m,l,21600r21600,l21600,xe">
              <v:stroke joinstyle="miter"/>
              <v:path gradientshapeok="t" o:connecttype="rect"/>
            </v:shapetype>
            <v:shape id="Text Box 7" o:spid="_x0000_s1031" type="#_x0000_t202" alt="OFFICIAL" style="position:absolute;left:0;text-align:left;margin-left:0;margin-top:0;width:43.45pt;height:32.6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" filled="f" stroked="f">
              <v:textbox style="mso-fit-shape-to-text:t" inset="0,0,0,15pt">
                <w:txbxContent>
                  <w:p w14:paraId="6CEE0A7A" w14:textId="0314E595" w:rsidR="00C52EC2" w:rsidRPr="00C52EC2" w:rsidRDefault="00C52EC2" w:rsidP="00C52EC2">
                    <w:pPr>
                      <w:spacing w:after="0"/>
                      <w:rPr>
                        <w:rFonts w:cs="Calibri"/>
                        <w:noProof/>
                        <w:color w:val="FF0000"/>
                        <w:sz w:val="24"/>
                        <w:szCs w:val="24"/>
                      </w:rPr>
                    </w:pPr>
                    <w:r w:rsidRPr="00C52EC2">
                      <w:rPr>
                        <w:rFonts w:cs="Calibri"/>
                        <w:noProof/>
                        <w:color w:val="FF0000"/>
                        <w:sz w:val="24"/>
                        <w:szCs w:val="24"/>
                      </w:rPr>
                      <w:t>OFFICIAL</w:t>
                    </w:r>
                  </w:p>
                </w:txbxContent>
              </v:textbox>
              <w10:wrap anchorx="page" anchory="page"/>
            </v:shape>
          </w:pict>
        </mc:Fallback>
      </mc:AlternateContent>
    </w:r>
    <w:r w:rsidR="00690FD5">
      <w:rPr>
        <w:sz w:val="15"/>
        <w:szCs w:val="15"/>
      </w:rPr>
      <w:t>This is a CONTROLLED document. Any documents appearing in paper form are not controlled and should be checked against the IML version prior to use.</w:t>
    </w:r>
  </w:p>
  <w:p w14:paraId="1173EB25" w14:textId="77777777" w:rsidR="00690FD5" w:rsidRDefault="00690FD5">
    <w:pPr>
      <w:pStyle w:val="Footer"/>
      <w:tabs>
        <w:tab w:val="clear" w:pos="9026"/>
        <w:tab w:val="right" w:pos="9356"/>
      </w:tabs>
      <w:ind w:left="-567"/>
      <w:rPr>
        <w:b/>
      </w:rPr>
    </w:pPr>
    <w:r>
      <w:rPr>
        <w:b/>
      </w:rPr>
      <w:t>Classification Type</w:t>
    </w:r>
  </w:p>
  <w:p w14:paraId="271093BB" w14:textId="77777777" w:rsidR="00690FD5" w:rsidRDefault="00690FD5">
    <w:pPr>
      <w:pStyle w:val="Footer"/>
      <w:tabs>
        <w:tab w:val="clear" w:pos="9026"/>
        <w:tab w:val="left" w:pos="1418"/>
        <w:tab w:val="left" w:pos="5387"/>
        <w:tab w:val="left" w:pos="6946"/>
        <w:tab w:val="right" w:pos="9356"/>
      </w:tabs>
      <w:ind w:left="-567"/>
      <w:rPr>
        <w:b/>
      </w:rPr>
    </w:pPr>
    <w:r>
      <w:t>Document title:</w:t>
    </w:r>
    <w:r>
      <w:rPr>
        <w:b/>
      </w:rPr>
      <w:t xml:space="preserve"> </w:t>
    </w:r>
    <w:r>
      <w:rPr>
        <w:b/>
        <w:i/>
      </w:rPr>
      <w:t>Please enter in the title of the document</w:t>
    </w:r>
    <w:r>
      <w:rPr>
        <w:b/>
        <w:i/>
      </w:rPr>
      <w:tab/>
    </w:r>
    <w:r>
      <w:rPr>
        <w:b/>
        <w:i/>
      </w:rPr>
      <w:tab/>
    </w:r>
    <w:r>
      <w:t>Version Number:</w:t>
    </w:r>
    <w:r>
      <w:rPr>
        <w:b/>
      </w:rPr>
      <w:tab/>
    </w:r>
    <w:r>
      <w:rPr>
        <w:b/>
        <w:i/>
      </w:rPr>
      <w:t>PPD to complete</w:t>
    </w:r>
    <w:r>
      <w:tab/>
    </w:r>
    <w:r>
      <w:rPr>
        <w:b/>
      </w:rPr>
      <w:fldChar w:fldCharType="begin"/>
    </w:r>
    <w:r>
      <w:rPr>
        <w:b/>
      </w:rPr>
      <w:instrText xml:space="preserve"> PAGE   \* MERGEFORMAT </w:instrText>
    </w:r>
    <w:r>
      <w:rPr>
        <w:b/>
      </w:rPr>
      <w:fldChar w:fldCharType="separate"/>
    </w:r>
    <w:r>
      <w:rPr>
        <w:b/>
        <w:noProof/>
      </w:rPr>
      <w:t>1</w:t>
    </w:r>
    <w:r>
      <w:rPr>
        <w:b/>
      </w:rPr>
      <w:fldChar w:fldCharType="end"/>
    </w:r>
  </w:p>
  <w:p w14:paraId="420023A2" w14:textId="77777777" w:rsidR="00690FD5" w:rsidRDefault="00690FD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2E10A" w14:textId="478AFC2E" w:rsidR="00C52EC2" w:rsidRDefault="00C52EC2">
    <w:pPr>
      <w:pStyle w:val="Footer"/>
    </w:pPr>
    <w:r>
      <w:rPr>
        <w:noProof/>
      </w:rPr>
      <mc:AlternateContent>
        <mc:Choice Requires="wps">
          <w:drawing>
            <wp:anchor distT="0" distB="0" distL="0" distR="0" simplePos="0" relativeHeight="251658250" behindDoc="0" locked="0" layoutInCell="1" allowOverlap="1" wp14:anchorId="39F95A5C" wp14:editId="388849DB">
              <wp:simplePos x="635" y="635"/>
              <wp:positionH relativeFrom="page">
                <wp:align>center</wp:align>
              </wp:positionH>
              <wp:positionV relativeFrom="page">
                <wp:align>bottom</wp:align>
              </wp:positionV>
              <wp:extent cx="551815" cy="414655"/>
              <wp:effectExtent l="0" t="0" r="635" b="0"/>
              <wp:wrapNone/>
              <wp:docPr id="1517388172"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14655"/>
                      </a:xfrm>
                      <a:prstGeom prst="rect">
                        <a:avLst/>
                      </a:prstGeom>
                      <a:noFill/>
                      <a:ln>
                        <a:noFill/>
                      </a:ln>
                    </wps:spPr>
                    <wps:txbx>
                      <w:txbxContent>
                        <w:p w14:paraId="0066F324" w14:textId="088A69AC" w:rsidR="00C52EC2" w:rsidRPr="00C52EC2" w:rsidRDefault="00C52EC2" w:rsidP="00C52EC2">
                          <w:pPr>
                            <w:spacing w:after="0"/>
                            <w:rPr>
                              <w:rFonts w:cs="Calibri"/>
                              <w:noProof/>
                              <w:color w:val="FF0000"/>
                              <w:sz w:val="24"/>
                              <w:szCs w:val="24"/>
                            </w:rPr>
                          </w:pPr>
                          <w:r w:rsidRPr="00C52EC2">
                            <w:rPr>
                              <w:rFonts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39F95A5C" id="_x0000_t202" coordsize="21600,21600" o:spt="202" path="m,l,21600r21600,l21600,xe">
              <v:stroke joinstyle="miter"/>
              <v:path gradientshapeok="t" o:connecttype="rect"/>
            </v:shapetype>
            <v:shape id="Text Box 11" o:spid="_x0000_s1033" type="#_x0000_t202" alt="OFFICIAL" style="position:absolute;margin-left:0;margin-top:0;width:43.45pt;height:32.65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" filled="f" stroked="f">
              <v:textbox style="mso-fit-shape-to-text:t" inset="0,0,0,15pt">
                <w:txbxContent>
                  <w:p w14:paraId="0066F324" w14:textId="088A69AC" w:rsidR="00C52EC2" w:rsidRPr="00C52EC2" w:rsidRDefault="00C52EC2" w:rsidP="00C52EC2">
                    <w:pPr>
                      <w:spacing w:after="0"/>
                      <w:rPr>
                        <w:rFonts w:cs="Calibri"/>
                        <w:noProof/>
                        <w:color w:val="FF0000"/>
                        <w:sz w:val="24"/>
                        <w:szCs w:val="24"/>
                      </w:rPr>
                    </w:pPr>
                    <w:r w:rsidRPr="00C52EC2">
                      <w:rPr>
                        <w:rFonts w:cs="Calibri"/>
                        <w:noProof/>
                        <w:color w:val="FF0000"/>
                        <w:sz w:val="24"/>
                        <w:szCs w:val="24"/>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41179" w14:textId="5D08D5C8" w:rsidR="009B1E80" w:rsidRDefault="00C57CE0" w:rsidP="009B1E80">
    <w:pPr>
      <w:pStyle w:val="Footer"/>
      <w:tabs>
        <w:tab w:val="clear" w:pos="4513"/>
        <w:tab w:val="clear" w:pos="9026"/>
        <w:tab w:val="right" w:pos="9356"/>
      </w:tabs>
      <w:ind w:left="-567" w:right="-330"/>
      <w:jc w:val="center"/>
      <w:rPr>
        <w:i/>
      </w:rPr>
    </w:pPr>
    <w:sdt>
      <w:sdtPr>
        <w:rPr>
          <w:i/>
        </w:rPr>
        <w:alias w:val="Title"/>
        <w:tag w:val=""/>
        <w:id w:val="1926379414"/>
        <w:placeholder>
          <w:docPart w:val="40961FD3550546109957C214B6400206"/>
        </w:placeholder>
        <w:dataBinding w:prefixMappings="xmlns:ns0='http://purl.org/dc/elements/1.1/' xmlns:ns1='http://schemas.openxmlformats.org/package/2006/metadata/core-properties' " w:xpath="/ns1:coreProperties[1]/ns0:title[1]" w:storeItemID="{6C3C8BC8-F283-45AE-878A-BAB7291924A1}"/>
        <w:text/>
      </w:sdtPr>
      <w:sdtEndPr/>
      <w:sdtContent>
        <w:r w:rsidR="00682329">
          <w:rPr>
            <w:i/>
          </w:rPr>
          <w:t>Decision making for HTS used for biosecurity diagnostic purposes</w:t>
        </w:r>
      </w:sdtContent>
    </w:sdt>
  </w:p>
  <w:p w14:paraId="56BF43EB" w14:textId="77777777" w:rsidR="009B1E80" w:rsidRDefault="009B1E80" w:rsidP="009B1E80">
    <w:pPr>
      <w:pStyle w:val="Footer"/>
      <w:tabs>
        <w:tab w:val="clear" w:pos="9026"/>
        <w:tab w:val="right" w:pos="9356"/>
      </w:tabs>
      <w:ind w:right="-330"/>
    </w:pPr>
    <w:r>
      <w:tab/>
    </w:r>
    <w:r>
      <w:rPr>
        <w:szCs w:val="18"/>
      </w:rPr>
      <w:fldChar w:fldCharType="begin"/>
    </w:r>
    <w:r>
      <w:rPr>
        <w:szCs w:val="18"/>
      </w:rPr>
      <w:instrText xml:space="preserve"> PAGE  \* Arabic  \* MERGEFORMAT </w:instrText>
    </w:r>
    <w:r>
      <w:rPr>
        <w:szCs w:val="18"/>
      </w:rPr>
      <w:fldChar w:fldCharType="separate"/>
    </w:r>
    <w:r>
      <w:rPr>
        <w:szCs w:val="18"/>
      </w:rPr>
      <w:t>16</w:t>
    </w:r>
    <w:r>
      <w:rPr>
        <w:szCs w:val="18"/>
      </w:rPr>
      <w:fldChar w:fldCharType="end"/>
    </w:r>
    <w:r>
      <w:rPr>
        <w:szCs w:val="18"/>
      </w:rPr>
      <w:t xml:space="preserve"> of </w:t>
    </w:r>
    <w:r>
      <w:rPr>
        <w:szCs w:val="18"/>
      </w:rPr>
      <w:fldChar w:fldCharType="begin"/>
    </w:r>
    <w:r>
      <w:rPr>
        <w:szCs w:val="18"/>
      </w:rPr>
      <w:instrText xml:space="preserve"> NUMPAGES  \* Arabic  \* MERGEFORMAT </w:instrText>
    </w:r>
    <w:r>
      <w:rPr>
        <w:szCs w:val="18"/>
      </w:rPr>
      <w:fldChar w:fldCharType="separate"/>
    </w:r>
    <w:r>
      <w:rPr>
        <w:szCs w:val="18"/>
      </w:rPr>
      <w:t>19</w:t>
    </w:r>
    <w:r>
      <w:rPr>
        <w:szCs w:val="18"/>
      </w:rPr>
      <w:fldChar w:fldCharType="end"/>
    </w:r>
  </w:p>
  <w:p w14:paraId="70B2EDA1" w14:textId="29A1A5FB" w:rsidR="00CF5A48" w:rsidRDefault="00CF5A48">
    <w:pPr>
      <w:pStyle w:val="Footer"/>
      <w:tabs>
        <w:tab w:val="clear" w:pos="9026"/>
        <w:tab w:val="right" w:pos="9356"/>
      </w:tabs>
      <w:ind w:left="-567" w:right="-330"/>
    </w:pPr>
    <w:r>
      <w:tab/>
    </w:r>
    <w:r>
      <w:tab/>
    </w:r>
    <w:r>
      <w:rPr>
        <w:szCs w:val="18"/>
      </w:rPr>
      <w:fldChar w:fldCharType="begin"/>
    </w:r>
    <w:r>
      <w:rPr>
        <w:szCs w:val="18"/>
      </w:rPr>
      <w:instrText xml:space="preserve"> PAGE  \* Arabic  \* MERGEFORMAT </w:instrText>
    </w:r>
    <w:r>
      <w:rPr>
        <w:szCs w:val="18"/>
      </w:rPr>
      <w:fldChar w:fldCharType="separate"/>
    </w:r>
    <w:r w:rsidR="00862710">
      <w:rPr>
        <w:noProof/>
        <w:szCs w:val="18"/>
      </w:rPr>
      <w:t>2</w:t>
    </w:r>
    <w:r>
      <w:rPr>
        <w:szCs w:val="18"/>
      </w:rPr>
      <w:fldChar w:fldCharType="end"/>
    </w:r>
    <w:r>
      <w:rPr>
        <w:szCs w:val="18"/>
      </w:rPr>
      <w:t xml:space="preserve"> of </w:t>
    </w:r>
    <w:r>
      <w:rPr>
        <w:szCs w:val="18"/>
      </w:rPr>
      <w:fldChar w:fldCharType="begin"/>
    </w:r>
    <w:r>
      <w:rPr>
        <w:szCs w:val="18"/>
      </w:rPr>
      <w:instrText xml:space="preserve"> NUMPAGES  \* Arabic  \* MERGEFORMAT </w:instrText>
    </w:r>
    <w:r>
      <w:rPr>
        <w:szCs w:val="18"/>
      </w:rPr>
      <w:fldChar w:fldCharType="separate"/>
    </w:r>
    <w:r w:rsidR="00862710">
      <w:rPr>
        <w:noProof/>
        <w:szCs w:val="18"/>
      </w:rPr>
      <w:t>5</w:t>
    </w:r>
    <w:r>
      <w:rPr>
        <w:szCs w:val="18"/>
      </w:rPr>
      <w:fldChar w:fldCharType="end"/>
    </w:r>
  </w:p>
  <w:p w14:paraId="1B53210B" w14:textId="77777777" w:rsidR="00CF5A48" w:rsidRDefault="00CF5A48">
    <w:pPr>
      <w:pStyle w:val="Footer"/>
      <w:tabs>
        <w:tab w:val="clear" w:pos="9026"/>
        <w:tab w:val="right" w:pos="9356"/>
      </w:tabs>
      <w:ind w:left="-567"/>
      <w:rPr>
        <w:szCs w:val="1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B2F90" w14:textId="79C75A2A" w:rsidR="00CF5A48" w:rsidRDefault="00C52EC2">
    <w:pPr>
      <w:pStyle w:val="Footer"/>
      <w:pBdr>
        <w:top w:val="single" w:sz="4" w:space="1" w:color="auto"/>
        <w:bottom w:val="single" w:sz="4" w:space="3" w:color="auto"/>
      </w:pBdr>
      <w:tabs>
        <w:tab w:val="clear" w:pos="9026"/>
        <w:tab w:val="right" w:pos="9498"/>
      </w:tabs>
      <w:spacing w:after="60"/>
      <w:ind w:right="-329" w:hanging="567"/>
      <w:jc w:val="center"/>
      <w:rPr>
        <w:sz w:val="15"/>
        <w:szCs w:val="15"/>
      </w:rPr>
    </w:pPr>
    <w:r>
      <w:rPr>
        <w:noProof/>
        <w:sz w:val="15"/>
        <w:szCs w:val="15"/>
      </w:rPr>
      <mc:AlternateContent>
        <mc:Choice Requires="wps">
          <w:drawing>
            <wp:anchor distT="0" distB="0" distL="0" distR="0" simplePos="0" relativeHeight="251658243" behindDoc="0" locked="0" layoutInCell="1" allowOverlap="1" wp14:anchorId="6FDAE87A" wp14:editId="2CB86E92">
              <wp:simplePos x="635" y="635"/>
              <wp:positionH relativeFrom="page">
                <wp:align>center</wp:align>
              </wp:positionH>
              <wp:positionV relativeFrom="page">
                <wp:align>bottom</wp:align>
              </wp:positionV>
              <wp:extent cx="551815" cy="414655"/>
              <wp:effectExtent l="0" t="0" r="635" b="0"/>
              <wp:wrapNone/>
              <wp:docPr id="46316068"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14655"/>
                      </a:xfrm>
                      <a:prstGeom prst="rect">
                        <a:avLst/>
                      </a:prstGeom>
                      <a:noFill/>
                      <a:ln>
                        <a:noFill/>
                      </a:ln>
                    </wps:spPr>
                    <wps:txbx>
                      <w:txbxContent>
                        <w:p w14:paraId="5E8BEFE4" w14:textId="397EE0CF" w:rsidR="00C52EC2" w:rsidRPr="00C52EC2" w:rsidRDefault="00C52EC2" w:rsidP="00C52EC2">
                          <w:pPr>
                            <w:spacing w:after="0"/>
                            <w:rPr>
                              <w:rFonts w:cs="Calibri"/>
                              <w:noProof/>
                              <w:color w:val="FF0000"/>
                              <w:sz w:val="24"/>
                              <w:szCs w:val="24"/>
                            </w:rPr>
                          </w:pPr>
                          <w:r w:rsidRPr="00C52EC2">
                            <w:rPr>
                              <w:rFonts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6FDAE87A" id="_x0000_t202" coordsize="21600,21600" o:spt="202" path="m,l,21600r21600,l21600,xe">
              <v:stroke joinstyle="miter"/>
              <v:path gradientshapeok="t" o:connecttype="rect"/>
            </v:shapetype>
            <v:shape id="Text Box 10" o:spid="_x0000_s1035" type="#_x0000_t202" alt="OFFICIAL" style="position:absolute;left:0;text-align:left;margin-left:0;margin-top:0;width:43.45pt;height:32.6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" filled="f" stroked="f">
              <v:textbox style="mso-fit-shape-to-text:t" inset="0,0,0,15pt">
                <w:txbxContent>
                  <w:p w14:paraId="5E8BEFE4" w14:textId="397EE0CF" w:rsidR="00C52EC2" w:rsidRPr="00C52EC2" w:rsidRDefault="00C52EC2" w:rsidP="00C52EC2">
                    <w:pPr>
                      <w:spacing w:after="0"/>
                      <w:rPr>
                        <w:rFonts w:cs="Calibri"/>
                        <w:noProof/>
                        <w:color w:val="FF0000"/>
                        <w:sz w:val="24"/>
                        <w:szCs w:val="24"/>
                      </w:rPr>
                    </w:pPr>
                    <w:r w:rsidRPr="00C52EC2">
                      <w:rPr>
                        <w:rFonts w:cs="Calibri"/>
                        <w:noProof/>
                        <w:color w:val="FF0000"/>
                        <w:sz w:val="24"/>
                        <w:szCs w:val="24"/>
                      </w:rPr>
                      <w:t>OFFICIAL</w:t>
                    </w:r>
                  </w:p>
                </w:txbxContent>
              </v:textbox>
              <w10:wrap anchorx="page" anchory="page"/>
            </v:shape>
          </w:pict>
        </mc:Fallback>
      </mc:AlternateContent>
    </w:r>
    <w:r w:rsidR="00CF5A48">
      <w:rPr>
        <w:sz w:val="15"/>
        <w:szCs w:val="15"/>
      </w:rPr>
      <w:t>This is a CONTROLLED document. Any documents appearing in paper form are not controlled and should be checked against the IML version prior to use.</w:t>
    </w:r>
  </w:p>
  <w:p w14:paraId="5C3C6520" w14:textId="77777777" w:rsidR="00CF5A48" w:rsidRDefault="00CF5A48">
    <w:pPr>
      <w:pStyle w:val="Footer"/>
      <w:tabs>
        <w:tab w:val="clear" w:pos="9026"/>
        <w:tab w:val="right" w:pos="9356"/>
      </w:tabs>
      <w:ind w:left="-567"/>
      <w:rPr>
        <w:b/>
      </w:rPr>
    </w:pPr>
    <w:r>
      <w:rPr>
        <w:b/>
      </w:rPr>
      <w:t>Classification Type</w:t>
    </w:r>
  </w:p>
  <w:p w14:paraId="14007736" w14:textId="77777777" w:rsidR="00CF5A48" w:rsidRDefault="00CF5A48">
    <w:pPr>
      <w:pStyle w:val="Footer"/>
      <w:tabs>
        <w:tab w:val="clear" w:pos="9026"/>
        <w:tab w:val="left" w:pos="1418"/>
        <w:tab w:val="left" w:pos="5387"/>
        <w:tab w:val="left" w:pos="6946"/>
        <w:tab w:val="right" w:pos="9356"/>
      </w:tabs>
      <w:ind w:left="-567"/>
      <w:rPr>
        <w:b/>
      </w:rPr>
    </w:pPr>
    <w:r>
      <w:t>Document title:</w:t>
    </w:r>
    <w:r>
      <w:rPr>
        <w:b/>
      </w:rPr>
      <w:t xml:space="preserve"> </w:t>
    </w:r>
    <w:r>
      <w:rPr>
        <w:b/>
        <w:i/>
      </w:rPr>
      <w:t>Please enter in the title of the document</w:t>
    </w:r>
    <w:r>
      <w:rPr>
        <w:b/>
        <w:i/>
      </w:rPr>
      <w:tab/>
    </w:r>
    <w:r>
      <w:rPr>
        <w:b/>
        <w:i/>
      </w:rPr>
      <w:tab/>
    </w:r>
    <w:r>
      <w:t>Version Number:</w:t>
    </w:r>
    <w:r>
      <w:rPr>
        <w:b/>
      </w:rPr>
      <w:tab/>
    </w:r>
    <w:r>
      <w:rPr>
        <w:b/>
        <w:i/>
      </w:rPr>
      <w:t>PPD to complete</w:t>
    </w:r>
    <w:r>
      <w:tab/>
    </w:r>
    <w:r>
      <w:rPr>
        <w:b/>
      </w:rPr>
      <w:fldChar w:fldCharType="begin"/>
    </w:r>
    <w:r>
      <w:rPr>
        <w:b/>
      </w:rPr>
      <w:instrText xml:space="preserve"> PAGE   \* MERGEFORMAT </w:instrText>
    </w:r>
    <w:r>
      <w:rPr>
        <w:b/>
      </w:rPr>
      <w:fldChar w:fldCharType="separate"/>
    </w:r>
    <w:r>
      <w:rPr>
        <w:b/>
        <w:noProof/>
      </w:rPr>
      <w:t>1</w:t>
    </w:r>
    <w:r>
      <w:rPr>
        <w:b/>
      </w:rPr>
      <w:fldChar w:fldCharType="end"/>
    </w:r>
  </w:p>
  <w:p w14:paraId="70EA0C62" w14:textId="77777777" w:rsidR="00CF5A48" w:rsidRDefault="00CF5A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3A7A3" w14:textId="77777777" w:rsidR="00C57CE0" w:rsidRDefault="00C57CE0">
      <w:pPr>
        <w:spacing w:after="0"/>
      </w:pPr>
      <w:r>
        <w:separator/>
      </w:r>
    </w:p>
    <w:p w14:paraId="75231139" w14:textId="77777777" w:rsidR="00C57CE0" w:rsidRDefault="00C57CE0"/>
  </w:footnote>
  <w:footnote w:type="continuationSeparator" w:id="0">
    <w:p w14:paraId="2BD70289" w14:textId="77777777" w:rsidR="00C57CE0" w:rsidRDefault="00C57CE0">
      <w:pPr>
        <w:spacing w:after="0"/>
      </w:pPr>
      <w:r>
        <w:continuationSeparator/>
      </w:r>
    </w:p>
    <w:p w14:paraId="7288F9F7" w14:textId="77777777" w:rsidR="00C57CE0" w:rsidRDefault="00C57CE0"/>
  </w:footnote>
  <w:footnote w:type="continuationNotice" w:id="1">
    <w:p w14:paraId="38C1AD87" w14:textId="77777777" w:rsidR="00C57CE0" w:rsidRDefault="00C57CE0">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301A2" w14:textId="41EC84A9" w:rsidR="00C52EC2" w:rsidRDefault="00C52EC2">
    <w:pPr>
      <w:pStyle w:val="Header"/>
    </w:pPr>
    <w:r>
      <w:rPr>
        <w:noProof/>
      </w:rPr>
      <mc:AlternateContent>
        <mc:Choice Requires="wps">
          <w:drawing>
            <wp:anchor distT="0" distB="0" distL="0" distR="0" simplePos="0" relativeHeight="251658245" behindDoc="0" locked="0" layoutInCell="1" allowOverlap="1" wp14:anchorId="29AA20B6" wp14:editId="14548AFE">
              <wp:simplePos x="635" y="635"/>
              <wp:positionH relativeFrom="page">
                <wp:align>center</wp:align>
              </wp:positionH>
              <wp:positionV relativeFrom="page">
                <wp:align>top</wp:align>
              </wp:positionV>
              <wp:extent cx="551815" cy="414655"/>
              <wp:effectExtent l="0" t="0" r="635" b="4445"/>
              <wp:wrapNone/>
              <wp:docPr id="17198925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14655"/>
                      </a:xfrm>
                      <a:prstGeom prst="rect">
                        <a:avLst/>
                      </a:prstGeom>
                      <a:noFill/>
                      <a:ln>
                        <a:noFill/>
                      </a:ln>
                    </wps:spPr>
                    <wps:txbx>
                      <w:txbxContent>
                        <w:p w14:paraId="2DD49081" w14:textId="4EB870D7" w:rsidR="00C52EC2" w:rsidRPr="00C52EC2" w:rsidRDefault="00C52EC2" w:rsidP="00C52EC2">
                          <w:pPr>
                            <w:spacing w:after="0"/>
                            <w:rPr>
                              <w:rFonts w:cs="Calibri"/>
                              <w:noProof/>
                              <w:color w:val="FF0000"/>
                              <w:sz w:val="24"/>
                              <w:szCs w:val="24"/>
                            </w:rPr>
                          </w:pPr>
                          <w:r w:rsidRPr="00C52EC2">
                            <w:rPr>
                              <w:rFonts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29AA20B6" id="_x0000_t202" coordsize="21600,21600" o:spt="202" path="m,l,21600r21600,l21600,xe">
              <v:stroke joinstyle="miter"/>
              <v:path gradientshapeok="t" o:connecttype="rect"/>
            </v:shapetype>
            <v:shape id="_x0000_s1027" type="#_x0000_t202" alt="OFFICIAL" style="position:absolute;margin-left:0;margin-top:0;width:43.45pt;height:32.65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" filled="f" stroked="f">
              <v:textbox style="mso-fit-shape-to-text:t" inset="0,15pt,0,0">
                <w:txbxContent>
                  <w:p w14:paraId="2DD49081" w14:textId="4EB870D7" w:rsidR="00C52EC2" w:rsidRPr="00C52EC2" w:rsidRDefault="00C52EC2" w:rsidP="00C52EC2">
                    <w:pPr>
                      <w:spacing w:after="0"/>
                      <w:rPr>
                        <w:rFonts w:cs="Calibri"/>
                        <w:noProof/>
                        <w:color w:val="FF0000"/>
                        <w:sz w:val="24"/>
                        <w:szCs w:val="24"/>
                      </w:rPr>
                    </w:pPr>
                    <w:r w:rsidRPr="00C52EC2">
                      <w:rPr>
                        <w:rFonts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CB06B" w14:textId="5F04E36F" w:rsidR="00C52EC2" w:rsidRDefault="00C52EC2">
    <w:pPr>
      <w:pStyle w:val="Header"/>
    </w:pPr>
    <w:r>
      <w:rPr>
        <w:noProof/>
      </w:rPr>
      <mc:AlternateContent>
        <mc:Choice Requires="wps">
          <w:drawing>
            <wp:anchor distT="0" distB="0" distL="0" distR="0" simplePos="0" relativeHeight="251658246" behindDoc="0" locked="0" layoutInCell="1" allowOverlap="1" wp14:anchorId="5995FD5A" wp14:editId="2B2C2DE6">
              <wp:simplePos x="914400" y="266700"/>
              <wp:positionH relativeFrom="page">
                <wp:align>center</wp:align>
              </wp:positionH>
              <wp:positionV relativeFrom="page">
                <wp:align>top</wp:align>
              </wp:positionV>
              <wp:extent cx="551815" cy="414655"/>
              <wp:effectExtent l="0" t="0" r="635" b="4445"/>
              <wp:wrapNone/>
              <wp:docPr id="205250332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14655"/>
                      </a:xfrm>
                      <a:prstGeom prst="rect">
                        <a:avLst/>
                      </a:prstGeom>
                      <a:noFill/>
                      <a:ln>
                        <a:noFill/>
                      </a:ln>
                    </wps:spPr>
                    <wps:txbx>
                      <w:txbxContent>
                        <w:p w14:paraId="603C66FF" w14:textId="5F64FA2F" w:rsidR="00C52EC2" w:rsidRPr="00C52EC2" w:rsidRDefault="00C52EC2" w:rsidP="00C52EC2">
                          <w:pPr>
                            <w:spacing w:after="0"/>
                            <w:rPr>
                              <w:rFonts w:cs="Calibri"/>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5995FD5A" id="_x0000_t202" coordsize="21600,21600" o:spt="202" path="m,l,21600r21600,l21600,xe">
              <v:stroke joinstyle="miter"/>
              <v:path gradientshapeok="t" o:connecttype="rect"/>
            </v:shapetype>
            <v:shape id="Text Box 3" o:spid="_x0000_s1028" type="#_x0000_t202" alt="OFFICIAL" style="position:absolute;margin-left:0;margin-top:0;width:43.45pt;height:32.65pt;z-index:25165824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" filled="f" stroked="f">
              <v:textbox style="mso-fit-shape-to-text:t" inset="0,15pt,0,0">
                <w:txbxContent>
                  <w:p w14:paraId="603C66FF" w14:textId="5F64FA2F" w:rsidR="00C52EC2" w:rsidRPr="00C52EC2" w:rsidRDefault="00C52EC2" w:rsidP="00C52EC2">
                    <w:pPr>
                      <w:spacing w:after="0"/>
                      <w:rPr>
                        <w:rFonts w:cs="Calibri"/>
                        <w:noProof/>
                        <w:color w:val="FF0000"/>
                        <w:sz w:val="24"/>
                        <w:szCs w:val="24"/>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9DDBE" w14:textId="72671202" w:rsidR="00C52EC2" w:rsidRDefault="00C52EC2">
    <w:pPr>
      <w:pStyle w:val="Header"/>
    </w:pPr>
    <w:r>
      <w:rPr>
        <w:noProof/>
      </w:rPr>
      <mc:AlternateContent>
        <mc:Choice Requires="wps">
          <w:drawing>
            <wp:anchor distT="0" distB="0" distL="0" distR="0" simplePos="0" relativeHeight="251658248" behindDoc="0" locked="0" layoutInCell="1" allowOverlap="1" wp14:anchorId="772AD26E" wp14:editId="32B9325C">
              <wp:simplePos x="635" y="635"/>
              <wp:positionH relativeFrom="page">
                <wp:align>center</wp:align>
              </wp:positionH>
              <wp:positionV relativeFrom="page">
                <wp:align>top</wp:align>
              </wp:positionV>
              <wp:extent cx="551815" cy="414655"/>
              <wp:effectExtent l="0" t="0" r="635" b="4445"/>
              <wp:wrapNone/>
              <wp:docPr id="1219578982"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14655"/>
                      </a:xfrm>
                      <a:prstGeom prst="rect">
                        <a:avLst/>
                      </a:prstGeom>
                      <a:noFill/>
                      <a:ln>
                        <a:noFill/>
                      </a:ln>
                    </wps:spPr>
                    <wps:txbx>
                      <w:txbxContent>
                        <w:p w14:paraId="187DDBD9" w14:textId="2F67C8F5" w:rsidR="00C52EC2" w:rsidRPr="00C52EC2" w:rsidRDefault="00C52EC2" w:rsidP="00C52EC2">
                          <w:pPr>
                            <w:spacing w:after="0"/>
                            <w:rPr>
                              <w:rFonts w:cs="Calibri"/>
                              <w:noProof/>
                              <w:color w:val="FF0000"/>
                              <w:sz w:val="24"/>
                              <w:szCs w:val="24"/>
                            </w:rPr>
                          </w:pPr>
                          <w:r w:rsidRPr="00C52EC2">
                            <w:rPr>
                              <w:rFonts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772AD26E" id="_x0000_t202" coordsize="21600,21600" o:spt="202" path="m,l,21600r21600,l21600,xe">
              <v:stroke joinstyle="miter"/>
              <v:path gradientshapeok="t" o:connecttype="rect"/>
            </v:shapetype>
            <v:shape id="Text Box 1" o:spid="_x0000_s1030" type="#_x0000_t202" alt="OFFICIAL" style="position:absolute;margin-left:0;margin-top:0;width:43.45pt;height:32.65pt;z-index:2516582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" filled="f" stroked="f">
              <v:textbox style="mso-fit-shape-to-text:t" inset="0,15pt,0,0">
                <w:txbxContent>
                  <w:p w14:paraId="187DDBD9" w14:textId="2F67C8F5" w:rsidR="00C52EC2" w:rsidRPr="00C52EC2" w:rsidRDefault="00C52EC2" w:rsidP="00C52EC2">
                    <w:pPr>
                      <w:spacing w:after="0"/>
                      <w:rPr>
                        <w:rFonts w:cs="Calibri"/>
                        <w:noProof/>
                        <w:color w:val="FF0000"/>
                        <w:sz w:val="24"/>
                        <w:szCs w:val="24"/>
                      </w:rPr>
                    </w:pPr>
                    <w:r w:rsidRPr="00C52EC2">
                      <w:rPr>
                        <w:rFonts w:cs="Calibri"/>
                        <w:noProof/>
                        <w:color w:val="FF0000"/>
                        <w:sz w:val="24"/>
                        <w:szCs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662A7" w14:textId="08DE8B30" w:rsidR="00C52EC2" w:rsidRDefault="00C52EC2">
    <w:pPr>
      <w:pStyle w:val="Header"/>
    </w:pPr>
    <w:r>
      <w:rPr>
        <w:noProof/>
      </w:rPr>
      <mc:AlternateContent>
        <mc:Choice Requires="wps">
          <w:drawing>
            <wp:anchor distT="0" distB="0" distL="0" distR="0" simplePos="0" relativeHeight="251658249" behindDoc="0" locked="0" layoutInCell="1" allowOverlap="1" wp14:anchorId="5C8E6B54" wp14:editId="58667CCE">
              <wp:simplePos x="635" y="635"/>
              <wp:positionH relativeFrom="page">
                <wp:align>center</wp:align>
              </wp:positionH>
              <wp:positionV relativeFrom="page">
                <wp:align>top</wp:align>
              </wp:positionV>
              <wp:extent cx="551815" cy="414655"/>
              <wp:effectExtent l="0" t="0" r="635" b="4445"/>
              <wp:wrapNone/>
              <wp:docPr id="1540406057"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14655"/>
                      </a:xfrm>
                      <a:prstGeom prst="rect">
                        <a:avLst/>
                      </a:prstGeom>
                      <a:noFill/>
                      <a:ln>
                        <a:noFill/>
                      </a:ln>
                    </wps:spPr>
                    <wps:txbx>
                      <w:txbxContent>
                        <w:p w14:paraId="7B65033E" w14:textId="6D3A5044" w:rsidR="00C52EC2" w:rsidRPr="00C52EC2" w:rsidRDefault="00C52EC2" w:rsidP="00C52EC2">
                          <w:pPr>
                            <w:spacing w:after="0"/>
                            <w:rPr>
                              <w:rFonts w:cs="Calibri"/>
                              <w:noProof/>
                              <w:color w:val="FF0000"/>
                              <w:sz w:val="24"/>
                              <w:szCs w:val="24"/>
                            </w:rPr>
                          </w:pPr>
                          <w:r w:rsidRPr="00C52EC2">
                            <w:rPr>
                              <w:rFonts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5C8E6B54" id="_x0000_t202" coordsize="21600,21600" o:spt="202" path="m,l,21600r21600,l21600,xe">
              <v:stroke joinstyle="miter"/>
              <v:path gradientshapeok="t" o:connecttype="rect"/>
            </v:shapetype>
            <v:shape id="Text Box 5" o:spid="_x0000_s1032" type="#_x0000_t202" alt="OFFICIAL" style="position:absolute;margin-left:0;margin-top:0;width:43.45pt;height:32.65pt;z-index:25165824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" filled="f" stroked="f">
              <v:textbox style="mso-fit-shape-to-text:t" inset="0,15pt,0,0">
                <w:txbxContent>
                  <w:p w14:paraId="7B65033E" w14:textId="6D3A5044" w:rsidR="00C52EC2" w:rsidRPr="00C52EC2" w:rsidRDefault="00C52EC2" w:rsidP="00C52EC2">
                    <w:pPr>
                      <w:spacing w:after="0"/>
                      <w:rPr>
                        <w:rFonts w:cs="Calibri"/>
                        <w:noProof/>
                        <w:color w:val="FF0000"/>
                        <w:sz w:val="24"/>
                        <w:szCs w:val="24"/>
                      </w:rPr>
                    </w:pPr>
                    <w:r w:rsidRPr="00C52EC2">
                      <w:rPr>
                        <w:rFonts w:cs="Calibri"/>
                        <w:noProof/>
                        <w:color w:val="FF0000"/>
                        <w:sz w:val="24"/>
                        <w:szCs w:val="24"/>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A1BEA" w14:textId="44BD6AF6" w:rsidR="00CF5A48" w:rsidRPr="009B1E80" w:rsidRDefault="00CF5A48" w:rsidP="009B1E8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B17CA" w14:textId="28D40558" w:rsidR="00C52EC2" w:rsidRDefault="00C52EC2">
    <w:pPr>
      <w:pStyle w:val="Header"/>
    </w:pPr>
    <w:r>
      <w:rPr>
        <w:noProof/>
      </w:rPr>
      <mc:AlternateContent>
        <mc:Choice Requires="wps">
          <w:drawing>
            <wp:anchor distT="0" distB="0" distL="0" distR="0" simplePos="0" relativeHeight="251658251" behindDoc="0" locked="0" layoutInCell="1" allowOverlap="1" wp14:anchorId="68DDCD18" wp14:editId="4F9CA6C5">
              <wp:simplePos x="635" y="635"/>
              <wp:positionH relativeFrom="page">
                <wp:align>center</wp:align>
              </wp:positionH>
              <wp:positionV relativeFrom="page">
                <wp:align>top</wp:align>
              </wp:positionV>
              <wp:extent cx="551815" cy="414655"/>
              <wp:effectExtent l="0" t="0" r="635" b="4445"/>
              <wp:wrapNone/>
              <wp:docPr id="499166496"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14655"/>
                      </a:xfrm>
                      <a:prstGeom prst="rect">
                        <a:avLst/>
                      </a:prstGeom>
                      <a:noFill/>
                      <a:ln>
                        <a:noFill/>
                      </a:ln>
                    </wps:spPr>
                    <wps:txbx>
                      <w:txbxContent>
                        <w:p w14:paraId="6683E489" w14:textId="6CE3463D" w:rsidR="00C52EC2" w:rsidRPr="00C52EC2" w:rsidRDefault="00C52EC2" w:rsidP="00C52EC2">
                          <w:pPr>
                            <w:spacing w:after="0"/>
                            <w:rPr>
                              <w:rFonts w:cs="Calibri"/>
                              <w:noProof/>
                              <w:color w:val="FF0000"/>
                              <w:sz w:val="24"/>
                              <w:szCs w:val="24"/>
                            </w:rPr>
                          </w:pPr>
                          <w:r w:rsidRPr="00C52EC2">
                            <w:rPr>
                              <w:rFonts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68DDCD18" id="_x0000_t202" coordsize="21600,21600" o:spt="202" path="m,l,21600r21600,l21600,xe">
              <v:stroke joinstyle="miter"/>
              <v:path gradientshapeok="t" o:connecttype="rect"/>
            </v:shapetype>
            <v:shape id="Text Box 4" o:spid="_x0000_s1034" type="#_x0000_t202" alt="OFFICIAL" style="position:absolute;margin-left:0;margin-top:0;width:43.45pt;height:32.65pt;z-index:25165825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" filled="f" stroked="f">
              <v:textbox style="mso-fit-shape-to-text:t" inset="0,15pt,0,0">
                <w:txbxContent>
                  <w:p w14:paraId="6683E489" w14:textId="6CE3463D" w:rsidR="00C52EC2" w:rsidRPr="00C52EC2" w:rsidRDefault="00C52EC2" w:rsidP="00C52EC2">
                    <w:pPr>
                      <w:spacing w:after="0"/>
                      <w:rPr>
                        <w:rFonts w:cs="Calibri"/>
                        <w:noProof/>
                        <w:color w:val="FF0000"/>
                        <w:sz w:val="24"/>
                        <w:szCs w:val="24"/>
                      </w:rPr>
                    </w:pPr>
                    <w:r w:rsidRPr="00C52EC2">
                      <w:rPr>
                        <w:rFonts w:cs="Calibri"/>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BF4C43A"/>
    <w:lvl w:ilvl="0">
      <w:start w:val="1"/>
      <w:numFmt w:val="bullet"/>
      <w:pStyle w:val="ListBullet"/>
      <w:lvlText w:val=""/>
      <w:lvlJc w:val="left"/>
      <w:pPr>
        <w:ind w:left="927" w:hanging="360"/>
      </w:pPr>
      <w:rPr>
        <w:rFonts w:ascii="Symbol" w:hAnsi="Symbol" w:hint="default"/>
      </w:rPr>
    </w:lvl>
  </w:abstractNum>
  <w:abstractNum w:abstractNumId="1" w15:restartNumberingAfterBreak="0">
    <w:nsid w:val="09DD5105"/>
    <w:multiLevelType w:val="hybridMultilevel"/>
    <w:tmpl w:val="FFFFFFFF"/>
    <w:lvl w:ilvl="0" w:tplc="57F83068">
      <w:start w:val="1"/>
      <w:numFmt w:val="bullet"/>
      <w:lvlText w:val="-"/>
      <w:lvlJc w:val="left"/>
      <w:pPr>
        <w:ind w:left="1710" w:hanging="360"/>
      </w:pPr>
      <w:rPr>
        <w:rFonts w:ascii="Aptos" w:hAnsi="Aptos" w:hint="default"/>
      </w:rPr>
    </w:lvl>
    <w:lvl w:ilvl="1" w:tplc="6F34B05E">
      <w:start w:val="1"/>
      <w:numFmt w:val="bullet"/>
      <w:lvlText w:val="o"/>
      <w:lvlJc w:val="left"/>
      <w:pPr>
        <w:ind w:left="2430" w:hanging="360"/>
      </w:pPr>
      <w:rPr>
        <w:rFonts w:ascii="Courier New" w:hAnsi="Courier New" w:hint="default"/>
      </w:rPr>
    </w:lvl>
    <w:lvl w:ilvl="2" w:tplc="B6BA7BB4">
      <w:start w:val="1"/>
      <w:numFmt w:val="bullet"/>
      <w:lvlText w:val=""/>
      <w:lvlJc w:val="left"/>
      <w:pPr>
        <w:ind w:left="3150" w:hanging="360"/>
      </w:pPr>
      <w:rPr>
        <w:rFonts w:ascii="Wingdings" w:hAnsi="Wingdings" w:hint="default"/>
      </w:rPr>
    </w:lvl>
    <w:lvl w:ilvl="3" w:tplc="4CE08638">
      <w:start w:val="1"/>
      <w:numFmt w:val="bullet"/>
      <w:lvlText w:val=""/>
      <w:lvlJc w:val="left"/>
      <w:pPr>
        <w:ind w:left="3870" w:hanging="360"/>
      </w:pPr>
      <w:rPr>
        <w:rFonts w:ascii="Symbol" w:hAnsi="Symbol" w:hint="default"/>
      </w:rPr>
    </w:lvl>
    <w:lvl w:ilvl="4" w:tplc="8B10837A">
      <w:start w:val="1"/>
      <w:numFmt w:val="bullet"/>
      <w:lvlText w:val="o"/>
      <w:lvlJc w:val="left"/>
      <w:pPr>
        <w:ind w:left="4590" w:hanging="360"/>
      </w:pPr>
      <w:rPr>
        <w:rFonts w:ascii="Courier New" w:hAnsi="Courier New" w:hint="default"/>
      </w:rPr>
    </w:lvl>
    <w:lvl w:ilvl="5" w:tplc="67C8C316">
      <w:start w:val="1"/>
      <w:numFmt w:val="bullet"/>
      <w:lvlText w:val=""/>
      <w:lvlJc w:val="left"/>
      <w:pPr>
        <w:ind w:left="5310" w:hanging="360"/>
      </w:pPr>
      <w:rPr>
        <w:rFonts w:ascii="Wingdings" w:hAnsi="Wingdings" w:hint="default"/>
      </w:rPr>
    </w:lvl>
    <w:lvl w:ilvl="6" w:tplc="C1D8FD9A">
      <w:start w:val="1"/>
      <w:numFmt w:val="bullet"/>
      <w:lvlText w:val=""/>
      <w:lvlJc w:val="left"/>
      <w:pPr>
        <w:ind w:left="6030" w:hanging="360"/>
      </w:pPr>
      <w:rPr>
        <w:rFonts w:ascii="Symbol" w:hAnsi="Symbol" w:hint="default"/>
      </w:rPr>
    </w:lvl>
    <w:lvl w:ilvl="7" w:tplc="B0427638">
      <w:start w:val="1"/>
      <w:numFmt w:val="bullet"/>
      <w:lvlText w:val="o"/>
      <w:lvlJc w:val="left"/>
      <w:pPr>
        <w:ind w:left="6750" w:hanging="360"/>
      </w:pPr>
      <w:rPr>
        <w:rFonts w:ascii="Courier New" w:hAnsi="Courier New" w:hint="default"/>
      </w:rPr>
    </w:lvl>
    <w:lvl w:ilvl="8" w:tplc="DA8A9708">
      <w:start w:val="1"/>
      <w:numFmt w:val="bullet"/>
      <w:lvlText w:val=""/>
      <w:lvlJc w:val="left"/>
      <w:pPr>
        <w:ind w:left="7470" w:hanging="360"/>
      </w:pPr>
      <w:rPr>
        <w:rFonts w:ascii="Wingdings" w:hAnsi="Wingdings" w:hint="default"/>
      </w:rPr>
    </w:lvl>
  </w:abstractNum>
  <w:abstractNum w:abstractNumId="2" w15:restartNumberingAfterBreak="0">
    <w:nsid w:val="0A994C69"/>
    <w:multiLevelType w:val="multilevel"/>
    <w:tmpl w:val="1F7C23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1D654D"/>
    <w:multiLevelType w:val="multilevel"/>
    <w:tmpl w:val="823E02D2"/>
    <w:lvl w:ilvl="0">
      <w:start w:val="1"/>
      <w:numFmt w:val="decimal"/>
      <w:lvlText w:val="%1."/>
      <w:lvlJc w:val="left"/>
      <w:pPr>
        <w:ind w:left="1080" w:hanging="360"/>
      </w:pPr>
      <w:rPr>
        <w:rFonts w:hint="default"/>
        <w:color w:val="auto"/>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040" w:hanging="1440"/>
      </w:pPr>
      <w:rPr>
        <w:rFonts w:hint="default"/>
      </w:rPr>
    </w:lvl>
  </w:abstractNum>
  <w:abstractNum w:abstractNumId="4" w15:restartNumberingAfterBreak="0">
    <w:nsid w:val="2A4993FA"/>
    <w:multiLevelType w:val="hybridMultilevel"/>
    <w:tmpl w:val="FFFFFFFF"/>
    <w:lvl w:ilvl="0" w:tplc="D0BE7F2E">
      <w:start w:val="1"/>
      <w:numFmt w:val="bullet"/>
      <w:lvlText w:val="-"/>
      <w:lvlJc w:val="left"/>
      <w:pPr>
        <w:ind w:left="1710" w:hanging="360"/>
      </w:pPr>
      <w:rPr>
        <w:rFonts w:ascii="Aptos" w:hAnsi="Aptos" w:hint="default"/>
      </w:rPr>
    </w:lvl>
    <w:lvl w:ilvl="1" w:tplc="73CEFF6C">
      <w:start w:val="1"/>
      <w:numFmt w:val="bullet"/>
      <w:lvlText w:val="o"/>
      <w:lvlJc w:val="left"/>
      <w:pPr>
        <w:ind w:left="2430" w:hanging="360"/>
      </w:pPr>
      <w:rPr>
        <w:rFonts w:ascii="Courier New" w:hAnsi="Courier New" w:hint="default"/>
      </w:rPr>
    </w:lvl>
    <w:lvl w:ilvl="2" w:tplc="8200A25C">
      <w:start w:val="1"/>
      <w:numFmt w:val="bullet"/>
      <w:lvlText w:val=""/>
      <w:lvlJc w:val="left"/>
      <w:pPr>
        <w:ind w:left="3150" w:hanging="360"/>
      </w:pPr>
      <w:rPr>
        <w:rFonts w:ascii="Wingdings" w:hAnsi="Wingdings" w:hint="default"/>
      </w:rPr>
    </w:lvl>
    <w:lvl w:ilvl="3" w:tplc="47643BD4">
      <w:start w:val="1"/>
      <w:numFmt w:val="bullet"/>
      <w:lvlText w:val=""/>
      <w:lvlJc w:val="left"/>
      <w:pPr>
        <w:ind w:left="3870" w:hanging="360"/>
      </w:pPr>
      <w:rPr>
        <w:rFonts w:ascii="Symbol" w:hAnsi="Symbol" w:hint="default"/>
      </w:rPr>
    </w:lvl>
    <w:lvl w:ilvl="4" w:tplc="C34230FA">
      <w:start w:val="1"/>
      <w:numFmt w:val="bullet"/>
      <w:lvlText w:val="o"/>
      <w:lvlJc w:val="left"/>
      <w:pPr>
        <w:ind w:left="4590" w:hanging="360"/>
      </w:pPr>
      <w:rPr>
        <w:rFonts w:ascii="Courier New" w:hAnsi="Courier New" w:hint="default"/>
      </w:rPr>
    </w:lvl>
    <w:lvl w:ilvl="5" w:tplc="6554A936">
      <w:start w:val="1"/>
      <w:numFmt w:val="bullet"/>
      <w:lvlText w:val=""/>
      <w:lvlJc w:val="left"/>
      <w:pPr>
        <w:ind w:left="5310" w:hanging="360"/>
      </w:pPr>
      <w:rPr>
        <w:rFonts w:ascii="Wingdings" w:hAnsi="Wingdings" w:hint="default"/>
      </w:rPr>
    </w:lvl>
    <w:lvl w:ilvl="6" w:tplc="114614D8">
      <w:start w:val="1"/>
      <w:numFmt w:val="bullet"/>
      <w:lvlText w:val=""/>
      <w:lvlJc w:val="left"/>
      <w:pPr>
        <w:ind w:left="6030" w:hanging="360"/>
      </w:pPr>
      <w:rPr>
        <w:rFonts w:ascii="Symbol" w:hAnsi="Symbol" w:hint="default"/>
      </w:rPr>
    </w:lvl>
    <w:lvl w:ilvl="7" w:tplc="05D04C04">
      <w:start w:val="1"/>
      <w:numFmt w:val="bullet"/>
      <w:lvlText w:val="o"/>
      <w:lvlJc w:val="left"/>
      <w:pPr>
        <w:ind w:left="6750" w:hanging="360"/>
      </w:pPr>
      <w:rPr>
        <w:rFonts w:ascii="Courier New" w:hAnsi="Courier New" w:hint="default"/>
      </w:rPr>
    </w:lvl>
    <w:lvl w:ilvl="8" w:tplc="8C7015BA">
      <w:start w:val="1"/>
      <w:numFmt w:val="bullet"/>
      <w:lvlText w:val=""/>
      <w:lvlJc w:val="left"/>
      <w:pPr>
        <w:ind w:left="7470" w:hanging="360"/>
      </w:pPr>
      <w:rPr>
        <w:rFonts w:ascii="Wingdings" w:hAnsi="Wingdings" w:hint="default"/>
      </w:rPr>
    </w:lvl>
  </w:abstractNum>
  <w:abstractNum w:abstractNumId="5" w15:restartNumberingAfterBreak="0">
    <w:nsid w:val="2C4F0FC5"/>
    <w:multiLevelType w:val="multilevel"/>
    <w:tmpl w:val="7556DF3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color w:val="FF0000"/>
        <w:sz w:val="28"/>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0E23C3"/>
    <w:multiLevelType w:val="hybridMultilevel"/>
    <w:tmpl w:val="6390123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4296995"/>
    <w:multiLevelType w:val="hybridMultilevel"/>
    <w:tmpl w:val="141E3524"/>
    <w:lvl w:ilvl="0" w:tplc="36360888">
      <w:start w:val="1"/>
      <w:numFmt w:val="bullet"/>
      <w:lvlText w:val=""/>
      <w:lvlJc w:val="left"/>
      <w:pPr>
        <w:ind w:left="720" w:hanging="360"/>
      </w:pPr>
      <w:rPr>
        <w:rFonts w:ascii="Symbol" w:hAnsi="Symbol" w:hint="default"/>
      </w:rPr>
    </w:lvl>
    <w:lvl w:ilvl="1" w:tplc="B6B6F274">
      <w:start w:val="1"/>
      <w:numFmt w:val="bullet"/>
      <w:lvlText w:val="o"/>
      <w:lvlJc w:val="left"/>
      <w:pPr>
        <w:ind w:left="1440" w:hanging="360"/>
      </w:pPr>
      <w:rPr>
        <w:rFonts w:ascii="Courier New" w:hAnsi="Courier New" w:hint="default"/>
      </w:rPr>
    </w:lvl>
    <w:lvl w:ilvl="2" w:tplc="FE84B174">
      <w:start w:val="1"/>
      <w:numFmt w:val="bullet"/>
      <w:lvlText w:val=""/>
      <w:lvlJc w:val="left"/>
      <w:pPr>
        <w:ind w:left="2160" w:hanging="360"/>
      </w:pPr>
      <w:rPr>
        <w:rFonts w:ascii="Wingdings" w:hAnsi="Wingdings" w:hint="default"/>
      </w:rPr>
    </w:lvl>
    <w:lvl w:ilvl="3" w:tplc="4E56A02C">
      <w:start w:val="1"/>
      <w:numFmt w:val="bullet"/>
      <w:lvlText w:val=""/>
      <w:lvlJc w:val="left"/>
      <w:pPr>
        <w:ind w:left="2880" w:hanging="360"/>
      </w:pPr>
      <w:rPr>
        <w:rFonts w:ascii="Symbol" w:hAnsi="Symbol" w:hint="default"/>
      </w:rPr>
    </w:lvl>
    <w:lvl w:ilvl="4" w:tplc="5B6E255A">
      <w:start w:val="1"/>
      <w:numFmt w:val="bullet"/>
      <w:lvlText w:val="o"/>
      <w:lvlJc w:val="left"/>
      <w:pPr>
        <w:ind w:left="3600" w:hanging="360"/>
      </w:pPr>
      <w:rPr>
        <w:rFonts w:ascii="Courier New" w:hAnsi="Courier New" w:hint="default"/>
      </w:rPr>
    </w:lvl>
    <w:lvl w:ilvl="5" w:tplc="765E52CA">
      <w:start w:val="1"/>
      <w:numFmt w:val="bullet"/>
      <w:lvlText w:val=""/>
      <w:lvlJc w:val="left"/>
      <w:pPr>
        <w:ind w:left="4320" w:hanging="360"/>
      </w:pPr>
      <w:rPr>
        <w:rFonts w:ascii="Wingdings" w:hAnsi="Wingdings" w:hint="default"/>
      </w:rPr>
    </w:lvl>
    <w:lvl w:ilvl="6" w:tplc="9E3044A6">
      <w:start w:val="1"/>
      <w:numFmt w:val="bullet"/>
      <w:lvlText w:val=""/>
      <w:lvlJc w:val="left"/>
      <w:pPr>
        <w:ind w:left="5040" w:hanging="360"/>
      </w:pPr>
      <w:rPr>
        <w:rFonts w:ascii="Symbol" w:hAnsi="Symbol" w:hint="default"/>
      </w:rPr>
    </w:lvl>
    <w:lvl w:ilvl="7" w:tplc="28F6DB9C">
      <w:start w:val="1"/>
      <w:numFmt w:val="bullet"/>
      <w:lvlText w:val="o"/>
      <w:lvlJc w:val="left"/>
      <w:pPr>
        <w:ind w:left="5760" w:hanging="360"/>
      </w:pPr>
      <w:rPr>
        <w:rFonts w:ascii="Courier New" w:hAnsi="Courier New" w:hint="default"/>
      </w:rPr>
    </w:lvl>
    <w:lvl w:ilvl="8" w:tplc="94E6D6A4">
      <w:start w:val="1"/>
      <w:numFmt w:val="bullet"/>
      <w:lvlText w:val=""/>
      <w:lvlJc w:val="left"/>
      <w:pPr>
        <w:ind w:left="6480" w:hanging="360"/>
      </w:pPr>
      <w:rPr>
        <w:rFonts w:ascii="Wingdings" w:hAnsi="Wingdings" w:hint="default"/>
      </w:rPr>
    </w:lvl>
  </w:abstractNum>
  <w:abstractNum w:abstractNumId="8" w15:restartNumberingAfterBreak="0">
    <w:nsid w:val="47442D74"/>
    <w:multiLevelType w:val="hybridMultilevel"/>
    <w:tmpl w:val="FF6C6D5E"/>
    <w:lvl w:ilvl="0" w:tplc="BD1425FE">
      <w:numFmt w:val="bullet"/>
      <w:lvlText w:val="-"/>
      <w:lvlJc w:val="left"/>
      <w:pPr>
        <w:ind w:left="1080" w:hanging="360"/>
      </w:pPr>
      <w:rPr>
        <w:rFonts w:ascii="Calibri" w:eastAsia="Times New Roman"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 w15:restartNumberingAfterBreak="0">
    <w:nsid w:val="543BB639"/>
    <w:multiLevelType w:val="hybridMultilevel"/>
    <w:tmpl w:val="FFFFFFFF"/>
    <w:lvl w:ilvl="0" w:tplc="622ED62C">
      <w:start w:val="1"/>
      <w:numFmt w:val="bullet"/>
      <w:lvlText w:val="-"/>
      <w:lvlJc w:val="left"/>
      <w:pPr>
        <w:ind w:left="1710" w:hanging="360"/>
      </w:pPr>
      <w:rPr>
        <w:rFonts w:ascii="Aptos" w:hAnsi="Aptos" w:hint="default"/>
      </w:rPr>
    </w:lvl>
    <w:lvl w:ilvl="1" w:tplc="E32A80D4">
      <w:start w:val="1"/>
      <w:numFmt w:val="bullet"/>
      <w:lvlText w:val="o"/>
      <w:lvlJc w:val="left"/>
      <w:pPr>
        <w:ind w:left="2430" w:hanging="360"/>
      </w:pPr>
      <w:rPr>
        <w:rFonts w:ascii="Courier New" w:hAnsi="Courier New" w:hint="default"/>
      </w:rPr>
    </w:lvl>
    <w:lvl w:ilvl="2" w:tplc="BC465C72">
      <w:start w:val="1"/>
      <w:numFmt w:val="bullet"/>
      <w:lvlText w:val=""/>
      <w:lvlJc w:val="left"/>
      <w:pPr>
        <w:ind w:left="3150" w:hanging="360"/>
      </w:pPr>
      <w:rPr>
        <w:rFonts w:ascii="Wingdings" w:hAnsi="Wingdings" w:hint="default"/>
      </w:rPr>
    </w:lvl>
    <w:lvl w:ilvl="3" w:tplc="02107FFE">
      <w:start w:val="1"/>
      <w:numFmt w:val="bullet"/>
      <w:lvlText w:val=""/>
      <w:lvlJc w:val="left"/>
      <w:pPr>
        <w:ind w:left="3870" w:hanging="360"/>
      </w:pPr>
      <w:rPr>
        <w:rFonts w:ascii="Symbol" w:hAnsi="Symbol" w:hint="default"/>
      </w:rPr>
    </w:lvl>
    <w:lvl w:ilvl="4" w:tplc="C6E2490E">
      <w:start w:val="1"/>
      <w:numFmt w:val="bullet"/>
      <w:lvlText w:val="o"/>
      <w:lvlJc w:val="left"/>
      <w:pPr>
        <w:ind w:left="4590" w:hanging="360"/>
      </w:pPr>
      <w:rPr>
        <w:rFonts w:ascii="Courier New" w:hAnsi="Courier New" w:hint="default"/>
      </w:rPr>
    </w:lvl>
    <w:lvl w:ilvl="5" w:tplc="F104B5C0">
      <w:start w:val="1"/>
      <w:numFmt w:val="bullet"/>
      <w:lvlText w:val=""/>
      <w:lvlJc w:val="left"/>
      <w:pPr>
        <w:ind w:left="5310" w:hanging="360"/>
      </w:pPr>
      <w:rPr>
        <w:rFonts w:ascii="Wingdings" w:hAnsi="Wingdings" w:hint="default"/>
      </w:rPr>
    </w:lvl>
    <w:lvl w:ilvl="6" w:tplc="346C5B58">
      <w:start w:val="1"/>
      <w:numFmt w:val="bullet"/>
      <w:lvlText w:val=""/>
      <w:lvlJc w:val="left"/>
      <w:pPr>
        <w:ind w:left="6030" w:hanging="360"/>
      </w:pPr>
      <w:rPr>
        <w:rFonts w:ascii="Symbol" w:hAnsi="Symbol" w:hint="default"/>
      </w:rPr>
    </w:lvl>
    <w:lvl w:ilvl="7" w:tplc="DC96E888">
      <w:start w:val="1"/>
      <w:numFmt w:val="bullet"/>
      <w:lvlText w:val="o"/>
      <w:lvlJc w:val="left"/>
      <w:pPr>
        <w:ind w:left="6750" w:hanging="360"/>
      </w:pPr>
      <w:rPr>
        <w:rFonts w:ascii="Courier New" w:hAnsi="Courier New" w:hint="default"/>
      </w:rPr>
    </w:lvl>
    <w:lvl w:ilvl="8" w:tplc="6332EC8A">
      <w:start w:val="1"/>
      <w:numFmt w:val="bullet"/>
      <w:lvlText w:val=""/>
      <w:lvlJc w:val="left"/>
      <w:pPr>
        <w:ind w:left="7470" w:hanging="360"/>
      </w:pPr>
      <w:rPr>
        <w:rFonts w:ascii="Wingdings" w:hAnsi="Wingdings" w:hint="default"/>
      </w:rPr>
    </w:lvl>
  </w:abstractNum>
  <w:abstractNum w:abstractNumId="10" w15:restartNumberingAfterBreak="0">
    <w:nsid w:val="6245F3CA"/>
    <w:multiLevelType w:val="hybridMultilevel"/>
    <w:tmpl w:val="5502AF5A"/>
    <w:lvl w:ilvl="0" w:tplc="B5B2E8B8">
      <w:start w:val="1"/>
      <w:numFmt w:val="lowerLetter"/>
      <w:lvlText w:val="%1."/>
      <w:lvlJc w:val="left"/>
      <w:pPr>
        <w:ind w:left="1211" w:hanging="360"/>
      </w:pPr>
      <w:rPr>
        <w:i/>
        <w:iCs/>
      </w:rPr>
    </w:lvl>
    <w:lvl w:ilvl="1" w:tplc="4A38DF54">
      <w:start w:val="1"/>
      <w:numFmt w:val="lowerLetter"/>
      <w:lvlText w:val="%2."/>
      <w:lvlJc w:val="left"/>
      <w:pPr>
        <w:ind w:left="2007" w:hanging="360"/>
      </w:pPr>
    </w:lvl>
    <w:lvl w:ilvl="2" w:tplc="5A7CCEF0">
      <w:start w:val="1"/>
      <w:numFmt w:val="lowerRoman"/>
      <w:lvlText w:val="%3."/>
      <w:lvlJc w:val="right"/>
      <w:pPr>
        <w:ind w:left="2727" w:hanging="180"/>
      </w:pPr>
    </w:lvl>
    <w:lvl w:ilvl="3" w:tplc="6974FFF2">
      <w:start w:val="1"/>
      <w:numFmt w:val="decimal"/>
      <w:lvlText w:val="%4."/>
      <w:lvlJc w:val="left"/>
      <w:pPr>
        <w:ind w:left="3447" w:hanging="360"/>
      </w:pPr>
    </w:lvl>
    <w:lvl w:ilvl="4" w:tplc="AE8010E6">
      <w:start w:val="1"/>
      <w:numFmt w:val="lowerLetter"/>
      <w:lvlText w:val="%5."/>
      <w:lvlJc w:val="left"/>
      <w:pPr>
        <w:ind w:left="4167" w:hanging="360"/>
      </w:pPr>
    </w:lvl>
    <w:lvl w:ilvl="5" w:tplc="BE3CB7A2">
      <w:start w:val="1"/>
      <w:numFmt w:val="lowerRoman"/>
      <w:lvlText w:val="%6."/>
      <w:lvlJc w:val="right"/>
      <w:pPr>
        <w:ind w:left="4887" w:hanging="180"/>
      </w:pPr>
    </w:lvl>
    <w:lvl w:ilvl="6" w:tplc="37CA8A4A">
      <w:start w:val="1"/>
      <w:numFmt w:val="decimal"/>
      <w:lvlText w:val="%7."/>
      <w:lvlJc w:val="left"/>
      <w:pPr>
        <w:ind w:left="5607" w:hanging="360"/>
      </w:pPr>
    </w:lvl>
    <w:lvl w:ilvl="7" w:tplc="B6AC957C">
      <w:start w:val="1"/>
      <w:numFmt w:val="lowerLetter"/>
      <w:lvlText w:val="%8."/>
      <w:lvlJc w:val="left"/>
      <w:pPr>
        <w:ind w:left="6327" w:hanging="360"/>
      </w:pPr>
    </w:lvl>
    <w:lvl w:ilvl="8" w:tplc="24EE1754">
      <w:start w:val="1"/>
      <w:numFmt w:val="lowerRoman"/>
      <w:lvlText w:val="%9."/>
      <w:lvlJc w:val="right"/>
      <w:pPr>
        <w:ind w:left="7047" w:hanging="180"/>
      </w:pPr>
    </w:lvl>
  </w:abstractNum>
  <w:abstractNum w:abstractNumId="11" w15:restartNumberingAfterBreak="0">
    <w:nsid w:val="67C3627D"/>
    <w:multiLevelType w:val="hybridMultilevel"/>
    <w:tmpl w:val="FFFFFFFF"/>
    <w:lvl w:ilvl="0" w:tplc="607496E6">
      <w:start w:val="1"/>
      <w:numFmt w:val="bullet"/>
      <w:lvlText w:val="-"/>
      <w:lvlJc w:val="left"/>
      <w:pPr>
        <w:ind w:left="1710" w:hanging="360"/>
      </w:pPr>
      <w:rPr>
        <w:rFonts w:ascii="Aptos" w:hAnsi="Aptos" w:hint="default"/>
      </w:rPr>
    </w:lvl>
    <w:lvl w:ilvl="1" w:tplc="9AFC592E">
      <w:start w:val="1"/>
      <w:numFmt w:val="bullet"/>
      <w:lvlText w:val="o"/>
      <w:lvlJc w:val="left"/>
      <w:pPr>
        <w:ind w:left="2430" w:hanging="360"/>
      </w:pPr>
      <w:rPr>
        <w:rFonts w:ascii="Courier New" w:hAnsi="Courier New" w:hint="default"/>
      </w:rPr>
    </w:lvl>
    <w:lvl w:ilvl="2" w:tplc="B9E2B216">
      <w:start w:val="1"/>
      <w:numFmt w:val="bullet"/>
      <w:lvlText w:val=""/>
      <w:lvlJc w:val="left"/>
      <w:pPr>
        <w:ind w:left="3150" w:hanging="360"/>
      </w:pPr>
      <w:rPr>
        <w:rFonts w:ascii="Wingdings" w:hAnsi="Wingdings" w:hint="default"/>
      </w:rPr>
    </w:lvl>
    <w:lvl w:ilvl="3" w:tplc="7FDA46C6">
      <w:start w:val="1"/>
      <w:numFmt w:val="bullet"/>
      <w:lvlText w:val=""/>
      <w:lvlJc w:val="left"/>
      <w:pPr>
        <w:ind w:left="3870" w:hanging="360"/>
      </w:pPr>
      <w:rPr>
        <w:rFonts w:ascii="Symbol" w:hAnsi="Symbol" w:hint="default"/>
      </w:rPr>
    </w:lvl>
    <w:lvl w:ilvl="4" w:tplc="7436A5DE">
      <w:start w:val="1"/>
      <w:numFmt w:val="bullet"/>
      <w:lvlText w:val="o"/>
      <w:lvlJc w:val="left"/>
      <w:pPr>
        <w:ind w:left="4590" w:hanging="360"/>
      </w:pPr>
      <w:rPr>
        <w:rFonts w:ascii="Courier New" w:hAnsi="Courier New" w:hint="default"/>
      </w:rPr>
    </w:lvl>
    <w:lvl w:ilvl="5" w:tplc="AD5E849A">
      <w:start w:val="1"/>
      <w:numFmt w:val="bullet"/>
      <w:lvlText w:val=""/>
      <w:lvlJc w:val="left"/>
      <w:pPr>
        <w:ind w:left="5310" w:hanging="360"/>
      </w:pPr>
      <w:rPr>
        <w:rFonts w:ascii="Wingdings" w:hAnsi="Wingdings" w:hint="default"/>
      </w:rPr>
    </w:lvl>
    <w:lvl w:ilvl="6" w:tplc="9124890E">
      <w:start w:val="1"/>
      <w:numFmt w:val="bullet"/>
      <w:lvlText w:val=""/>
      <w:lvlJc w:val="left"/>
      <w:pPr>
        <w:ind w:left="6030" w:hanging="360"/>
      </w:pPr>
      <w:rPr>
        <w:rFonts w:ascii="Symbol" w:hAnsi="Symbol" w:hint="default"/>
      </w:rPr>
    </w:lvl>
    <w:lvl w:ilvl="7" w:tplc="84BEF2F6">
      <w:start w:val="1"/>
      <w:numFmt w:val="bullet"/>
      <w:lvlText w:val="o"/>
      <w:lvlJc w:val="left"/>
      <w:pPr>
        <w:ind w:left="6750" w:hanging="360"/>
      </w:pPr>
      <w:rPr>
        <w:rFonts w:ascii="Courier New" w:hAnsi="Courier New" w:hint="default"/>
      </w:rPr>
    </w:lvl>
    <w:lvl w:ilvl="8" w:tplc="55DEAC88">
      <w:start w:val="1"/>
      <w:numFmt w:val="bullet"/>
      <w:lvlText w:val=""/>
      <w:lvlJc w:val="left"/>
      <w:pPr>
        <w:ind w:left="7470" w:hanging="360"/>
      </w:pPr>
      <w:rPr>
        <w:rFonts w:ascii="Wingdings" w:hAnsi="Wingdings" w:hint="default"/>
      </w:rPr>
    </w:lvl>
  </w:abstractNum>
  <w:abstractNum w:abstractNumId="12" w15:restartNumberingAfterBreak="0">
    <w:nsid w:val="6AA22853"/>
    <w:multiLevelType w:val="hybridMultilevel"/>
    <w:tmpl w:val="EEFCDFB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7E6F7683"/>
    <w:multiLevelType w:val="hybridMultilevel"/>
    <w:tmpl w:val="FFFFFFFF"/>
    <w:lvl w:ilvl="0" w:tplc="F68E589A">
      <w:start w:val="1"/>
      <w:numFmt w:val="bullet"/>
      <w:lvlText w:val="-"/>
      <w:lvlJc w:val="left"/>
      <w:pPr>
        <w:ind w:left="1710" w:hanging="360"/>
      </w:pPr>
      <w:rPr>
        <w:rFonts w:ascii="Aptos" w:hAnsi="Aptos" w:hint="default"/>
      </w:rPr>
    </w:lvl>
    <w:lvl w:ilvl="1" w:tplc="78EA4D8E">
      <w:start w:val="1"/>
      <w:numFmt w:val="bullet"/>
      <w:lvlText w:val="o"/>
      <w:lvlJc w:val="left"/>
      <w:pPr>
        <w:ind w:left="2430" w:hanging="360"/>
      </w:pPr>
      <w:rPr>
        <w:rFonts w:ascii="Courier New" w:hAnsi="Courier New" w:hint="default"/>
      </w:rPr>
    </w:lvl>
    <w:lvl w:ilvl="2" w:tplc="C0925804">
      <w:start w:val="1"/>
      <w:numFmt w:val="bullet"/>
      <w:lvlText w:val=""/>
      <w:lvlJc w:val="left"/>
      <w:pPr>
        <w:ind w:left="3150" w:hanging="360"/>
      </w:pPr>
      <w:rPr>
        <w:rFonts w:ascii="Wingdings" w:hAnsi="Wingdings" w:hint="default"/>
      </w:rPr>
    </w:lvl>
    <w:lvl w:ilvl="3" w:tplc="259C22E0">
      <w:start w:val="1"/>
      <w:numFmt w:val="bullet"/>
      <w:lvlText w:val=""/>
      <w:lvlJc w:val="left"/>
      <w:pPr>
        <w:ind w:left="3870" w:hanging="360"/>
      </w:pPr>
      <w:rPr>
        <w:rFonts w:ascii="Symbol" w:hAnsi="Symbol" w:hint="default"/>
      </w:rPr>
    </w:lvl>
    <w:lvl w:ilvl="4" w:tplc="5AACD2E6">
      <w:start w:val="1"/>
      <w:numFmt w:val="bullet"/>
      <w:lvlText w:val="o"/>
      <w:lvlJc w:val="left"/>
      <w:pPr>
        <w:ind w:left="4590" w:hanging="360"/>
      </w:pPr>
      <w:rPr>
        <w:rFonts w:ascii="Courier New" w:hAnsi="Courier New" w:hint="default"/>
      </w:rPr>
    </w:lvl>
    <w:lvl w:ilvl="5" w:tplc="6D5A91E8">
      <w:start w:val="1"/>
      <w:numFmt w:val="bullet"/>
      <w:lvlText w:val=""/>
      <w:lvlJc w:val="left"/>
      <w:pPr>
        <w:ind w:left="5310" w:hanging="360"/>
      </w:pPr>
      <w:rPr>
        <w:rFonts w:ascii="Wingdings" w:hAnsi="Wingdings" w:hint="default"/>
      </w:rPr>
    </w:lvl>
    <w:lvl w:ilvl="6" w:tplc="1408BD40">
      <w:start w:val="1"/>
      <w:numFmt w:val="bullet"/>
      <w:lvlText w:val=""/>
      <w:lvlJc w:val="left"/>
      <w:pPr>
        <w:ind w:left="6030" w:hanging="360"/>
      </w:pPr>
      <w:rPr>
        <w:rFonts w:ascii="Symbol" w:hAnsi="Symbol" w:hint="default"/>
      </w:rPr>
    </w:lvl>
    <w:lvl w:ilvl="7" w:tplc="C93EE7BA">
      <w:start w:val="1"/>
      <w:numFmt w:val="bullet"/>
      <w:lvlText w:val="o"/>
      <w:lvlJc w:val="left"/>
      <w:pPr>
        <w:ind w:left="6750" w:hanging="360"/>
      </w:pPr>
      <w:rPr>
        <w:rFonts w:ascii="Courier New" w:hAnsi="Courier New" w:hint="default"/>
      </w:rPr>
    </w:lvl>
    <w:lvl w:ilvl="8" w:tplc="7B143D70">
      <w:start w:val="1"/>
      <w:numFmt w:val="bullet"/>
      <w:lvlText w:val=""/>
      <w:lvlJc w:val="left"/>
      <w:pPr>
        <w:ind w:left="7470" w:hanging="360"/>
      </w:pPr>
      <w:rPr>
        <w:rFonts w:ascii="Wingdings" w:hAnsi="Wingdings" w:hint="default"/>
      </w:rPr>
    </w:lvl>
  </w:abstractNum>
  <w:abstractNum w:abstractNumId="14" w15:restartNumberingAfterBreak="0">
    <w:nsid w:val="7FD8751D"/>
    <w:multiLevelType w:val="hybridMultilevel"/>
    <w:tmpl w:val="FFFFFFFF"/>
    <w:lvl w:ilvl="0" w:tplc="4FDABE3C">
      <w:start w:val="1"/>
      <w:numFmt w:val="bullet"/>
      <w:lvlText w:val="-"/>
      <w:lvlJc w:val="left"/>
      <w:pPr>
        <w:ind w:left="720" w:hanging="360"/>
      </w:pPr>
      <w:rPr>
        <w:rFonts w:ascii="Aptos" w:hAnsi="Aptos" w:hint="default"/>
      </w:rPr>
    </w:lvl>
    <w:lvl w:ilvl="1" w:tplc="93EC39BA">
      <w:start w:val="1"/>
      <w:numFmt w:val="bullet"/>
      <w:lvlText w:val="o"/>
      <w:lvlJc w:val="left"/>
      <w:pPr>
        <w:ind w:left="1440" w:hanging="360"/>
      </w:pPr>
      <w:rPr>
        <w:rFonts w:ascii="Courier New" w:hAnsi="Courier New" w:hint="default"/>
      </w:rPr>
    </w:lvl>
    <w:lvl w:ilvl="2" w:tplc="1B8898E0">
      <w:start w:val="1"/>
      <w:numFmt w:val="bullet"/>
      <w:lvlText w:val=""/>
      <w:lvlJc w:val="left"/>
      <w:pPr>
        <w:ind w:left="2160" w:hanging="360"/>
      </w:pPr>
      <w:rPr>
        <w:rFonts w:ascii="Wingdings" w:hAnsi="Wingdings" w:hint="default"/>
      </w:rPr>
    </w:lvl>
    <w:lvl w:ilvl="3" w:tplc="338277A8">
      <w:start w:val="1"/>
      <w:numFmt w:val="bullet"/>
      <w:lvlText w:val=""/>
      <w:lvlJc w:val="left"/>
      <w:pPr>
        <w:ind w:left="2880" w:hanging="360"/>
      </w:pPr>
      <w:rPr>
        <w:rFonts w:ascii="Symbol" w:hAnsi="Symbol" w:hint="default"/>
      </w:rPr>
    </w:lvl>
    <w:lvl w:ilvl="4" w:tplc="EF66C496">
      <w:start w:val="1"/>
      <w:numFmt w:val="bullet"/>
      <w:lvlText w:val="o"/>
      <w:lvlJc w:val="left"/>
      <w:pPr>
        <w:ind w:left="3600" w:hanging="360"/>
      </w:pPr>
      <w:rPr>
        <w:rFonts w:ascii="Courier New" w:hAnsi="Courier New" w:hint="default"/>
      </w:rPr>
    </w:lvl>
    <w:lvl w:ilvl="5" w:tplc="3030082C">
      <w:start w:val="1"/>
      <w:numFmt w:val="bullet"/>
      <w:lvlText w:val=""/>
      <w:lvlJc w:val="left"/>
      <w:pPr>
        <w:ind w:left="4320" w:hanging="360"/>
      </w:pPr>
      <w:rPr>
        <w:rFonts w:ascii="Wingdings" w:hAnsi="Wingdings" w:hint="default"/>
      </w:rPr>
    </w:lvl>
    <w:lvl w:ilvl="6" w:tplc="CC30CA18">
      <w:start w:val="1"/>
      <w:numFmt w:val="bullet"/>
      <w:lvlText w:val=""/>
      <w:lvlJc w:val="left"/>
      <w:pPr>
        <w:ind w:left="5040" w:hanging="360"/>
      </w:pPr>
      <w:rPr>
        <w:rFonts w:ascii="Symbol" w:hAnsi="Symbol" w:hint="default"/>
      </w:rPr>
    </w:lvl>
    <w:lvl w:ilvl="7" w:tplc="9EE43DB0">
      <w:start w:val="1"/>
      <w:numFmt w:val="bullet"/>
      <w:lvlText w:val="o"/>
      <w:lvlJc w:val="left"/>
      <w:pPr>
        <w:ind w:left="5760" w:hanging="360"/>
      </w:pPr>
      <w:rPr>
        <w:rFonts w:ascii="Courier New" w:hAnsi="Courier New" w:hint="default"/>
      </w:rPr>
    </w:lvl>
    <w:lvl w:ilvl="8" w:tplc="DD34CCBE">
      <w:start w:val="1"/>
      <w:numFmt w:val="bullet"/>
      <w:lvlText w:val=""/>
      <w:lvlJc w:val="left"/>
      <w:pPr>
        <w:ind w:left="6480" w:hanging="360"/>
      </w:pPr>
      <w:rPr>
        <w:rFonts w:ascii="Wingdings" w:hAnsi="Wingdings" w:hint="default"/>
      </w:rPr>
    </w:lvl>
  </w:abstractNum>
  <w:num w:numId="1" w16cid:durableId="284895185">
    <w:abstractNumId w:val="11"/>
  </w:num>
  <w:num w:numId="2" w16cid:durableId="1719040888">
    <w:abstractNumId w:val="4"/>
  </w:num>
  <w:num w:numId="3" w16cid:durableId="1007487694">
    <w:abstractNumId w:val="13"/>
  </w:num>
  <w:num w:numId="4" w16cid:durableId="892077569">
    <w:abstractNumId w:val="1"/>
  </w:num>
  <w:num w:numId="5" w16cid:durableId="1323312550">
    <w:abstractNumId w:val="9"/>
  </w:num>
  <w:num w:numId="6" w16cid:durableId="47803509">
    <w:abstractNumId w:val="10"/>
  </w:num>
  <w:num w:numId="7" w16cid:durableId="945044589">
    <w:abstractNumId w:val="14"/>
  </w:num>
  <w:num w:numId="8" w16cid:durableId="1944876959">
    <w:abstractNumId w:val="0"/>
  </w:num>
  <w:num w:numId="9" w16cid:durableId="1633091894">
    <w:abstractNumId w:val="6"/>
  </w:num>
  <w:num w:numId="10" w16cid:durableId="1483156318">
    <w:abstractNumId w:val="7"/>
  </w:num>
  <w:num w:numId="11" w16cid:durableId="1334380491">
    <w:abstractNumId w:val="2"/>
  </w:num>
  <w:num w:numId="12" w16cid:durableId="1907840014">
    <w:abstractNumId w:val="5"/>
  </w:num>
  <w:num w:numId="13" w16cid:durableId="1257517721">
    <w:abstractNumId w:val="8"/>
  </w:num>
  <w:num w:numId="14" w16cid:durableId="2032950125">
    <w:abstractNumId w:val="3"/>
  </w:num>
  <w:num w:numId="15" w16cid:durableId="833646415">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trackedChanges"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6B5"/>
    <w:rsid w:val="00000A95"/>
    <w:rsid w:val="00004632"/>
    <w:rsid w:val="000077D9"/>
    <w:rsid w:val="00007EAA"/>
    <w:rsid w:val="00010D26"/>
    <w:rsid w:val="0001344B"/>
    <w:rsid w:val="0001563B"/>
    <w:rsid w:val="00016B15"/>
    <w:rsid w:val="00016BE6"/>
    <w:rsid w:val="000224FB"/>
    <w:rsid w:val="00022A04"/>
    <w:rsid w:val="0002364F"/>
    <w:rsid w:val="000259F9"/>
    <w:rsid w:val="00025B30"/>
    <w:rsid w:val="00026B39"/>
    <w:rsid w:val="00026BB8"/>
    <w:rsid w:val="00026F3B"/>
    <w:rsid w:val="00033FDD"/>
    <w:rsid w:val="000350E3"/>
    <w:rsid w:val="00035A53"/>
    <w:rsid w:val="000366BF"/>
    <w:rsid w:val="0004102A"/>
    <w:rsid w:val="0004236B"/>
    <w:rsid w:val="00042AE0"/>
    <w:rsid w:val="00042F5B"/>
    <w:rsid w:val="000463B4"/>
    <w:rsid w:val="0005269D"/>
    <w:rsid w:val="00052789"/>
    <w:rsid w:val="00056C91"/>
    <w:rsid w:val="00056D3D"/>
    <w:rsid w:val="000575CA"/>
    <w:rsid w:val="00061920"/>
    <w:rsid w:val="00062B3B"/>
    <w:rsid w:val="000671D5"/>
    <w:rsid w:val="000700B2"/>
    <w:rsid w:val="000812E2"/>
    <w:rsid w:val="00081481"/>
    <w:rsid w:val="000831DD"/>
    <w:rsid w:val="00084E07"/>
    <w:rsid w:val="000909F9"/>
    <w:rsid w:val="00090A49"/>
    <w:rsid w:val="00090F76"/>
    <w:rsid w:val="0009112F"/>
    <w:rsid w:val="00094D6D"/>
    <w:rsid w:val="00095A49"/>
    <w:rsid w:val="00096F21"/>
    <w:rsid w:val="00097194"/>
    <w:rsid w:val="000A7448"/>
    <w:rsid w:val="000B287B"/>
    <w:rsid w:val="000B2D62"/>
    <w:rsid w:val="000B2F23"/>
    <w:rsid w:val="000B406F"/>
    <w:rsid w:val="000B4774"/>
    <w:rsid w:val="000B490F"/>
    <w:rsid w:val="000B6E62"/>
    <w:rsid w:val="000C3370"/>
    <w:rsid w:val="000C3552"/>
    <w:rsid w:val="000C3C43"/>
    <w:rsid w:val="000C3CA2"/>
    <w:rsid w:val="000C717D"/>
    <w:rsid w:val="000D02CA"/>
    <w:rsid w:val="000D23A5"/>
    <w:rsid w:val="000D4657"/>
    <w:rsid w:val="000D5BD8"/>
    <w:rsid w:val="000D68B2"/>
    <w:rsid w:val="000E0524"/>
    <w:rsid w:val="000E4A58"/>
    <w:rsid w:val="000E59FB"/>
    <w:rsid w:val="000E637B"/>
    <w:rsid w:val="000F10CD"/>
    <w:rsid w:val="000F293C"/>
    <w:rsid w:val="000F2E08"/>
    <w:rsid w:val="001008D4"/>
    <w:rsid w:val="00101D71"/>
    <w:rsid w:val="00103163"/>
    <w:rsid w:val="001033EE"/>
    <w:rsid w:val="00103B70"/>
    <w:rsid w:val="00104E64"/>
    <w:rsid w:val="00110041"/>
    <w:rsid w:val="0011694B"/>
    <w:rsid w:val="00120AAE"/>
    <w:rsid w:val="00120BC0"/>
    <w:rsid w:val="00122CAB"/>
    <w:rsid w:val="00130A2F"/>
    <w:rsid w:val="00131BFF"/>
    <w:rsid w:val="00131D05"/>
    <w:rsid w:val="00134B05"/>
    <w:rsid w:val="00142861"/>
    <w:rsid w:val="001428C4"/>
    <w:rsid w:val="00142CC0"/>
    <w:rsid w:val="00144960"/>
    <w:rsid w:val="001457F5"/>
    <w:rsid w:val="001470C4"/>
    <w:rsid w:val="00151366"/>
    <w:rsid w:val="00156C48"/>
    <w:rsid w:val="001611A6"/>
    <w:rsid w:val="001621D1"/>
    <w:rsid w:val="0016334C"/>
    <w:rsid w:val="00163ECE"/>
    <w:rsid w:val="00167355"/>
    <w:rsid w:val="00175DC9"/>
    <w:rsid w:val="00176DAF"/>
    <w:rsid w:val="00177251"/>
    <w:rsid w:val="001773BC"/>
    <w:rsid w:val="0018225D"/>
    <w:rsid w:val="00184245"/>
    <w:rsid w:val="00189DF0"/>
    <w:rsid w:val="00191A0A"/>
    <w:rsid w:val="001948B3"/>
    <w:rsid w:val="00194F51"/>
    <w:rsid w:val="00195CB0"/>
    <w:rsid w:val="0019619D"/>
    <w:rsid w:val="001A10E9"/>
    <w:rsid w:val="001B1EA1"/>
    <w:rsid w:val="001B20BB"/>
    <w:rsid w:val="001B2936"/>
    <w:rsid w:val="001B3392"/>
    <w:rsid w:val="001C0728"/>
    <w:rsid w:val="001C139F"/>
    <w:rsid w:val="001C3A14"/>
    <w:rsid w:val="001C40C2"/>
    <w:rsid w:val="001C5734"/>
    <w:rsid w:val="001C6EFE"/>
    <w:rsid w:val="001D0898"/>
    <w:rsid w:val="001D0EAB"/>
    <w:rsid w:val="001D4D55"/>
    <w:rsid w:val="001D5701"/>
    <w:rsid w:val="001D7BA4"/>
    <w:rsid w:val="001E11F6"/>
    <w:rsid w:val="001E3CD4"/>
    <w:rsid w:val="001E62E3"/>
    <w:rsid w:val="001F1731"/>
    <w:rsid w:val="001F232A"/>
    <w:rsid w:val="001F313F"/>
    <w:rsid w:val="001F3658"/>
    <w:rsid w:val="001F6567"/>
    <w:rsid w:val="001F7777"/>
    <w:rsid w:val="00200A72"/>
    <w:rsid w:val="00202699"/>
    <w:rsid w:val="00207D46"/>
    <w:rsid w:val="002119C9"/>
    <w:rsid w:val="00213E10"/>
    <w:rsid w:val="0021449F"/>
    <w:rsid w:val="002235ED"/>
    <w:rsid w:val="00232714"/>
    <w:rsid w:val="002368A2"/>
    <w:rsid w:val="00240100"/>
    <w:rsid w:val="00240CF3"/>
    <w:rsid w:val="00242B9A"/>
    <w:rsid w:val="00245499"/>
    <w:rsid w:val="0024599A"/>
    <w:rsid w:val="00252DC1"/>
    <w:rsid w:val="00263908"/>
    <w:rsid w:val="002670FF"/>
    <w:rsid w:val="002700F2"/>
    <w:rsid w:val="002716D0"/>
    <w:rsid w:val="002763AD"/>
    <w:rsid w:val="00276E79"/>
    <w:rsid w:val="00280B6C"/>
    <w:rsid w:val="00281921"/>
    <w:rsid w:val="00284337"/>
    <w:rsid w:val="00285FCD"/>
    <w:rsid w:val="002905C2"/>
    <w:rsid w:val="0029397E"/>
    <w:rsid w:val="00296227"/>
    <w:rsid w:val="00296AAA"/>
    <w:rsid w:val="002A37F0"/>
    <w:rsid w:val="002B7211"/>
    <w:rsid w:val="002B7287"/>
    <w:rsid w:val="002C5A66"/>
    <w:rsid w:val="002C5FEC"/>
    <w:rsid w:val="002C65A8"/>
    <w:rsid w:val="002C6C8F"/>
    <w:rsid w:val="002C7582"/>
    <w:rsid w:val="002C7987"/>
    <w:rsid w:val="002D0F38"/>
    <w:rsid w:val="002D2D1D"/>
    <w:rsid w:val="002D4C37"/>
    <w:rsid w:val="002E0E4F"/>
    <w:rsid w:val="002E2B1D"/>
    <w:rsid w:val="002E705E"/>
    <w:rsid w:val="002F09A8"/>
    <w:rsid w:val="0030167E"/>
    <w:rsid w:val="003123EF"/>
    <w:rsid w:val="00312897"/>
    <w:rsid w:val="003139B0"/>
    <w:rsid w:val="00315CA0"/>
    <w:rsid w:val="003179BA"/>
    <w:rsid w:val="00321C3A"/>
    <w:rsid w:val="00322488"/>
    <w:rsid w:val="00322B16"/>
    <w:rsid w:val="00324929"/>
    <w:rsid w:val="00325C76"/>
    <w:rsid w:val="00326DCA"/>
    <w:rsid w:val="00326ECF"/>
    <w:rsid w:val="00327C05"/>
    <w:rsid w:val="00331FE7"/>
    <w:rsid w:val="00335491"/>
    <w:rsid w:val="00336A90"/>
    <w:rsid w:val="00337B84"/>
    <w:rsid w:val="003451C3"/>
    <w:rsid w:val="00346D55"/>
    <w:rsid w:val="003519EB"/>
    <w:rsid w:val="0035404D"/>
    <w:rsid w:val="003546A7"/>
    <w:rsid w:val="003552B1"/>
    <w:rsid w:val="00355C83"/>
    <w:rsid w:val="003671A6"/>
    <w:rsid w:val="00370DB3"/>
    <w:rsid w:val="00371701"/>
    <w:rsid w:val="00371F1E"/>
    <w:rsid w:val="003750AA"/>
    <w:rsid w:val="00382609"/>
    <w:rsid w:val="00382D8A"/>
    <w:rsid w:val="00391428"/>
    <w:rsid w:val="00391A6A"/>
    <w:rsid w:val="00394C24"/>
    <w:rsid w:val="00395473"/>
    <w:rsid w:val="003A390D"/>
    <w:rsid w:val="003A5FD1"/>
    <w:rsid w:val="003B33EF"/>
    <w:rsid w:val="003B5EFF"/>
    <w:rsid w:val="003B6403"/>
    <w:rsid w:val="003B665C"/>
    <w:rsid w:val="003B77C4"/>
    <w:rsid w:val="003C2666"/>
    <w:rsid w:val="003C3F45"/>
    <w:rsid w:val="003C4AAE"/>
    <w:rsid w:val="003D00C7"/>
    <w:rsid w:val="003D0133"/>
    <w:rsid w:val="003D08E2"/>
    <w:rsid w:val="003D332A"/>
    <w:rsid w:val="003D7B8B"/>
    <w:rsid w:val="003E08BB"/>
    <w:rsid w:val="003E1E6E"/>
    <w:rsid w:val="003F4515"/>
    <w:rsid w:val="003F728F"/>
    <w:rsid w:val="00400568"/>
    <w:rsid w:val="004010B9"/>
    <w:rsid w:val="00403AD6"/>
    <w:rsid w:val="00404475"/>
    <w:rsid w:val="00405E27"/>
    <w:rsid w:val="00406291"/>
    <w:rsid w:val="0041218C"/>
    <w:rsid w:val="004158DF"/>
    <w:rsid w:val="00416A09"/>
    <w:rsid w:val="00421B53"/>
    <w:rsid w:val="0042203A"/>
    <w:rsid w:val="00424AD6"/>
    <w:rsid w:val="00430AEE"/>
    <w:rsid w:val="00431170"/>
    <w:rsid w:val="00434A29"/>
    <w:rsid w:val="00435B0A"/>
    <w:rsid w:val="0044106E"/>
    <w:rsid w:val="00445389"/>
    <w:rsid w:val="00445573"/>
    <w:rsid w:val="00446CE3"/>
    <w:rsid w:val="004477DE"/>
    <w:rsid w:val="00454FDE"/>
    <w:rsid w:val="004552EB"/>
    <w:rsid w:val="00460B3A"/>
    <w:rsid w:val="004614E1"/>
    <w:rsid w:val="004634B9"/>
    <w:rsid w:val="004639E6"/>
    <w:rsid w:val="00465213"/>
    <w:rsid w:val="0046555C"/>
    <w:rsid w:val="00466A54"/>
    <w:rsid w:val="0047356B"/>
    <w:rsid w:val="00473E8B"/>
    <w:rsid w:val="00476B54"/>
    <w:rsid w:val="00477E6C"/>
    <w:rsid w:val="00482DE3"/>
    <w:rsid w:val="00483300"/>
    <w:rsid w:val="00483481"/>
    <w:rsid w:val="00491DEE"/>
    <w:rsid w:val="0049502B"/>
    <w:rsid w:val="00496241"/>
    <w:rsid w:val="00497679"/>
    <w:rsid w:val="004A0819"/>
    <w:rsid w:val="004A11B4"/>
    <w:rsid w:val="004A15D8"/>
    <w:rsid w:val="004A24C7"/>
    <w:rsid w:val="004A28D5"/>
    <w:rsid w:val="004A384C"/>
    <w:rsid w:val="004A3EAF"/>
    <w:rsid w:val="004A47FC"/>
    <w:rsid w:val="004A5CB6"/>
    <w:rsid w:val="004A78EF"/>
    <w:rsid w:val="004B1FEE"/>
    <w:rsid w:val="004C055F"/>
    <w:rsid w:val="004C451F"/>
    <w:rsid w:val="004C65F5"/>
    <w:rsid w:val="004C7EB7"/>
    <w:rsid w:val="004D2AEC"/>
    <w:rsid w:val="004D4EEB"/>
    <w:rsid w:val="004D552E"/>
    <w:rsid w:val="004D5C6B"/>
    <w:rsid w:val="004D6D37"/>
    <w:rsid w:val="004E18C2"/>
    <w:rsid w:val="004E2DC7"/>
    <w:rsid w:val="004E7258"/>
    <w:rsid w:val="004E7F82"/>
    <w:rsid w:val="004F01FC"/>
    <w:rsid w:val="004F293A"/>
    <w:rsid w:val="004F4E68"/>
    <w:rsid w:val="00503C57"/>
    <w:rsid w:val="00503CE1"/>
    <w:rsid w:val="0050765E"/>
    <w:rsid w:val="00511246"/>
    <w:rsid w:val="005141CF"/>
    <w:rsid w:val="005141FE"/>
    <w:rsid w:val="005166A5"/>
    <w:rsid w:val="00516B1F"/>
    <w:rsid w:val="00520244"/>
    <w:rsid w:val="00523ED6"/>
    <w:rsid w:val="0052689B"/>
    <w:rsid w:val="005303C8"/>
    <w:rsid w:val="00531364"/>
    <w:rsid w:val="0053276A"/>
    <w:rsid w:val="0053296F"/>
    <w:rsid w:val="0053718A"/>
    <w:rsid w:val="00545B80"/>
    <w:rsid w:val="00545F95"/>
    <w:rsid w:val="005504CC"/>
    <w:rsid w:val="00551618"/>
    <w:rsid w:val="005548A7"/>
    <w:rsid w:val="0055533D"/>
    <w:rsid w:val="005600A2"/>
    <w:rsid w:val="00561D93"/>
    <w:rsid w:val="00572420"/>
    <w:rsid w:val="005724D3"/>
    <w:rsid w:val="00573528"/>
    <w:rsid w:val="0057535B"/>
    <w:rsid w:val="00580219"/>
    <w:rsid w:val="00580306"/>
    <w:rsid w:val="00583D3C"/>
    <w:rsid w:val="005855B9"/>
    <w:rsid w:val="005875B3"/>
    <w:rsid w:val="00590B39"/>
    <w:rsid w:val="00590E54"/>
    <w:rsid w:val="005921EE"/>
    <w:rsid w:val="005931D0"/>
    <w:rsid w:val="005935BB"/>
    <w:rsid w:val="00595A33"/>
    <w:rsid w:val="00595D32"/>
    <w:rsid w:val="005A0419"/>
    <w:rsid w:val="005A3310"/>
    <w:rsid w:val="005A520E"/>
    <w:rsid w:val="005B2700"/>
    <w:rsid w:val="005B2D67"/>
    <w:rsid w:val="005B45CD"/>
    <w:rsid w:val="005B7B38"/>
    <w:rsid w:val="005C0AAC"/>
    <w:rsid w:val="005C6E66"/>
    <w:rsid w:val="005C7993"/>
    <w:rsid w:val="005D0579"/>
    <w:rsid w:val="005D2D83"/>
    <w:rsid w:val="005D3953"/>
    <w:rsid w:val="005D76CF"/>
    <w:rsid w:val="005E147C"/>
    <w:rsid w:val="005E6490"/>
    <w:rsid w:val="005F0310"/>
    <w:rsid w:val="005F0F7F"/>
    <w:rsid w:val="005F3031"/>
    <w:rsid w:val="005F632E"/>
    <w:rsid w:val="005F7758"/>
    <w:rsid w:val="005F77F7"/>
    <w:rsid w:val="005FB4D6"/>
    <w:rsid w:val="00600DE8"/>
    <w:rsid w:val="00602A49"/>
    <w:rsid w:val="00606BC9"/>
    <w:rsid w:val="006101D2"/>
    <w:rsid w:val="006141CD"/>
    <w:rsid w:val="00615BE9"/>
    <w:rsid w:val="0061766B"/>
    <w:rsid w:val="00621A3B"/>
    <w:rsid w:val="00622C61"/>
    <w:rsid w:val="00624522"/>
    <w:rsid w:val="00624AB7"/>
    <w:rsid w:val="0062611B"/>
    <w:rsid w:val="0062693E"/>
    <w:rsid w:val="00627F4F"/>
    <w:rsid w:val="00632EAD"/>
    <w:rsid w:val="00636541"/>
    <w:rsid w:val="00642E2F"/>
    <w:rsid w:val="00643A7A"/>
    <w:rsid w:val="0064401D"/>
    <w:rsid w:val="00644E34"/>
    <w:rsid w:val="00645263"/>
    <w:rsid w:val="006476D2"/>
    <w:rsid w:val="0065155D"/>
    <w:rsid w:val="00656020"/>
    <w:rsid w:val="00656AE0"/>
    <w:rsid w:val="00657044"/>
    <w:rsid w:val="006614DC"/>
    <w:rsid w:val="00662AC5"/>
    <w:rsid w:val="006668F3"/>
    <w:rsid w:val="00675339"/>
    <w:rsid w:val="00682329"/>
    <w:rsid w:val="00687D68"/>
    <w:rsid w:val="00690337"/>
    <w:rsid w:val="00690FD5"/>
    <w:rsid w:val="006A100B"/>
    <w:rsid w:val="006B074C"/>
    <w:rsid w:val="006B0C24"/>
    <w:rsid w:val="006C0AAB"/>
    <w:rsid w:val="006C2B89"/>
    <w:rsid w:val="006C4994"/>
    <w:rsid w:val="006C5955"/>
    <w:rsid w:val="006C5F09"/>
    <w:rsid w:val="006C6F47"/>
    <w:rsid w:val="006C70A3"/>
    <w:rsid w:val="006D5465"/>
    <w:rsid w:val="006E093A"/>
    <w:rsid w:val="006E2240"/>
    <w:rsid w:val="006E699F"/>
    <w:rsid w:val="006E73F0"/>
    <w:rsid w:val="006F24B4"/>
    <w:rsid w:val="00700088"/>
    <w:rsid w:val="007005A6"/>
    <w:rsid w:val="00700854"/>
    <w:rsid w:val="00702B2A"/>
    <w:rsid w:val="00710855"/>
    <w:rsid w:val="00711DD1"/>
    <w:rsid w:val="00713BD7"/>
    <w:rsid w:val="007273C2"/>
    <w:rsid w:val="00732571"/>
    <w:rsid w:val="007348DB"/>
    <w:rsid w:val="00735999"/>
    <w:rsid w:val="00740488"/>
    <w:rsid w:val="00746471"/>
    <w:rsid w:val="00746ECA"/>
    <w:rsid w:val="007526C4"/>
    <w:rsid w:val="0075272A"/>
    <w:rsid w:val="00757A43"/>
    <w:rsid w:val="007644A1"/>
    <w:rsid w:val="0076735D"/>
    <w:rsid w:val="0077024F"/>
    <w:rsid w:val="0077111E"/>
    <w:rsid w:val="007723A0"/>
    <w:rsid w:val="00773FDF"/>
    <w:rsid w:val="00780326"/>
    <w:rsid w:val="00781E4C"/>
    <w:rsid w:val="00784EC5"/>
    <w:rsid w:val="007852A1"/>
    <w:rsid w:val="0079116D"/>
    <w:rsid w:val="007976A3"/>
    <w:rsid w:val="00797AE4"/>
    <w:rsid w:val="007A2B94"/>
    <w:rsid w:val="007A4BF3"/>
    <w:rsid w:val="007A577A"/>
    <w:rsid w:val="007A5E07"/>
    <w:rsid w:val="007A60F3"/>
    <w:rsid w:val="007A6D2C"/>
    <w:rsid w:val="007B1120"/>
    <w:rsid w:val="007B117C"/>
    <w:rsid w:val="007B159D"/>
    <w:rsid w:val="007B565D"/>
    <w:rsid w:val="007B600B"/>
    <w:rsid w:val="007B6810"/>
    <w:rsid w:val="007C4AE5"/>
    <w:rsid w:val="007D7C1B"/>
    <w:rsid w:val="007D7D97"/>
    <w:rsid w:val="007E213F"/>
    <w:rsid w:val="007E2876"/>
    <w:rsid w:val="007E5237"/>
    <w:rsid w:val="007E53F5"/>
    <w:rsid w:val="007F710C"/>
    <w:rsid w:val="008017CA"/>
    <w:rsid w:val="00801BA9"/>
    <w:rsid w:val="00802D8A"/>
    <w:rsid w:val="00804539"/>
    <w:rsid w:val="00810C9B"/>
    <w:rsid w:val="00811934"/>
    <w:rsid w:val="00812728"/>
    <w:rsid w:val="0082455B"/>
    <w:rsid w:val="00824BBB"/>
    <w:rsid w:val="00827304"/>
    <w:rsid w:val="00830490"/>
    <w:rsid w:val="00831DEE"/>
    <w:rsid w:val="00835742"/>
    <w:rsid w:val="0083751F"/>
    <w:rsid w:val="0083F9CD"/>
    <w:rsid w:val="00840A00"/>
    <w:rsid w:val="0084117B"/>
    <w:rsid w:val="008424EA"/>
    <w:rsid w:val="008433B0"/>
    <w:rsid w:val="0084451C"/>
    <w:rsid w:val="00845A79"/>
    <w:rsid w:val="008461EC"/>
    <w:rsid w:val="008465E8"/>
    <w:rsid w:val="00853262"/>
    <w:rsid w:val="00855F25"/>
    <w:rsid w:val="008578EA"/>
    <w:rsid w:val="008619DB"/>
    <w:rsid w:val="00862710"/>
    <w:rsid w:val="00864639"/>
    <w:rsid w:val="00872087"/>
    <w:rsid w:val="008750F0"/>
    <w:rsid w:val="00880098"/>
    <w:rsid w:val="00881C70"/>
    <w:rsid w:val="00894EAB"/>
    <w:rsid w:val="00896686"/>
    <w:rsid w:val="008A2017"/>
    <w:rsid w:val="008A570A"/>
    <w:rsid w:val="008A7D01"/>
    <w:rsid w:val="008B26A2"/>
    <w:rsid w:val="008B3625"/>
    <w:rsid w:val="008B676B"/>
    <w:rsid w:val="008C041A"/>
    <w:rsid w:val="008C0BCD"/>
    <w:rsid w:val="008C1BB2"/>
    <w:rsid w:val="008C2138"/>
    <w:rsid w:val="008C429C"/>
    <w:rsid w:val="008D4DB7"/>
    <w:rsid w:val="008D6E9A"/>
    <w:rsid w:val="008D7A08"/>
    <w:rsid w:val="008E1300"/>
    <w:rsid w:val="008E190D"/>
    <w:rsid w:val="008E1E89"/>
    <w:rsid w:val="008F11B2"/>
    <w:rsid w:val="008F146F"/>
    <w:rsid w:val="008F14BF"/>
    <w:rsid w:val="008F3877"/>
    <w:rsid w:val="008F4182"/>
    <w:rsid w:val="008F79E0"/>
    <w:rsid w:val="00902C9B"/>
    <w:rsid w:val="009032B3"/>
    <w:rsid w:val="009087A8"/>
    <w:rsid w:val="0091180C"/>
    <w:rsid w:val="00912316"/>
    <w:rsid w:val="00912C86"/>
    <w:rsid w:val="00916758"/>
    <w:rsid w:val="009243AB"/>
    <w:rsid w:val="0092676C"/>
    <w:rsid w:val="00935E79"/>
    <w:rsid w:val="00936016"/>
    <w:rsid w:val="00941476"/>
    <w:rsid w:val="00942D12"/>
    <w:rsid w:val="0094471F"/>
    <w:rsid w:val="0094522E"/>
    <w:rsid w:val="00951B74"/>
    <w:rsid w:val="00951E20"/>
    <w:rsid w:val="009534F9"/>
    <w:rsid w:val="0095669F"/>
    <w:rsid w:val="009567B1"/>
    <w:rsid w:val="00971056"/>
    <w:rsid w:val="00980032"/>
    <w:rsid w:val="009816EB"/>
    <w:rsid w:val="00981FC5"/>
    <w:rsid w:val="00986467"/>
    <w:rsid w:val="0098700B"/>
    <w:rsid w:val="00987EE8"/>
    <w:rsid w:val="009946AB"/>
    <w:rsid w:val="009957AC"/>
    <w:rsid w:val="009A1861"/>
    <w:rsid w:val="009B1E80"/>
    <w:rsid w:val="009B3B65"/>
    <w:rsid w:val="009B3F50"/>
    <w:rsid w:val="009B48F8"/>
    <w:rsid w:val="009B74E9"/>
    <w:rsid w:val="009C378C"/>
    <w:rsid w:val="009C5C54"/>
    <w:rsid w:val="009D0BD9"/>
    <w:rsid w:val="009D29C3"/>
    <w:rsid w:val="009D53A7"/>
    <w:rsid w:val="009D660F"/>
    <w:rsid w:val="009E43EC"/>
    <w:rsid w:val="009F2557"/>
    <w:rsid w:val="009F402A"/>
    <w:rsid w:val="009F4138"/>
    <w:rsid w:val="009F42EC"/>
    <w:rsid w:val="009F65F7"/>
    <w:rsid w:val="00A102D8"/>
    <w:rsid w:val="00A10A7F"/>
    <w:rsid w:val="00A12C49"/>
    <w:rsid w:val="00A1646C"/>
    <w:rsid w:val="00A22F7D"/>
    <w:rsid w:val="00A240B3"/>
    <w:rsid w:val="00A269C6"/>
    <w:rsid w:val="00A27419"/>
    <w:rsid w:val="00A30F5A"/>
    <w:rsid w:val="00A31428"/>
    <w:rsid w:val="00A3611F"/>
    <w:rsid w:val="00A364F5"/>
    <w:rsid w:val="00A3772E"/>
    <w:rsid w:val="00A40709"/>
    <w:rsid w:val="00A46323"/>
    <w:rsid w:val="00A51A70"/>
    <w:rsid w:val="00A53CB6"/>
    <w:rsid w:val="00A564C1"/>
    <w:rsid w:val="00A5DA3E"/>
    <w:rsid w:val="00A62093"/>
    <w:rsid w:val="00A66D6A"/>
    <w:rsid w:val="00A67AC0"/>
    <w:rsid w:val="00A743C6"/>
    <w:rsid w:val="00A764C0"/>
    <w:rsid w:val="00A764E0"/>
    <w:rsid w:val="00A82E01"/>
    <w:rsid w:val="00A838BC"/>
    <w:rsid w:val="00A84F74"/>
    <w:rsid w:val="00A867A8"/>
    <w:rsid w:val="00A86823"/>
    <w:rsid w:val="00A8687F"/>
    <w:rsid w:val="00A89599"/>
    <w:rsid w:val="00A90F9F"/>
    <w:rsid w:val="00A94E4B"/>
    <w:rsid w:val="00AA100D"/>
    <w:rsid w:val="00AA4E24"/>
    <w:rsid w:val="00AA546D"/>
    <w:rsid w:val="00AA7EBA"/>
    <w:rsid w:val="00AB0083"/>
    <w:rsid w:val="00AB1E57"/>
    <w:rsid w:val="00AC3D7B"/>
    <w:rsid w:val="00AC57CC"/>
    <w:rsid w:val="00AC59DB"/>
    <w:rsid w:val="00AD48F8"/>
    <w:rsid w:val="00AD4E23"/>
    <w:rsid w:val="00AD6FE5"/>
    <w:rsid w:val="00AD7926"/>
    <w:rsid w:val="00AE0664"/>
    <w:rsid w:val="00AE2184"/>
    <w:rsid w:val="00AE7A78"/>
    <w:rsid w:val="00AE7F1D"/>
    <w:rsid w:val="00AF4273"/>
    <w:rsid w:val="00AF4797"/>
    <w:rsid w:val="00AF6506"/>
    <w:rsid w:val="00B00A59"/>
    <w:rsid w:val="00B07095"/>
    <w:rsid w:val="00B1410E"/>
    <w:rsid w:val="00B158D6"/>
    <w:rsid w:val="00B16FC7"/>
    <w:rsid w:val="00B1748A"/>
    <w:rsid w:val="00B23149"/>
    <w:rsid w:val="00B232D0"/>
    <w:rsid w:val="00B30F77"/>
    <w:rsid w:val="00B31AB9"/>
    <w:rsid w:val="00B36600"/>
    <w:rsid w:val="00B369A7"/>
    <w:rsid w:val="00B36C93"/>
    <w:rsid w:val="00B37BFB"/>
    <w:rsid w:val="00B424B9"/>
    <w:rsid w:val="00B4651B"/>
    <w:rsid w:val="00B534A4"/>
    <w:rsid w:val="00B55C1D"/>
    <w:rsid w:val="00B561D5"/>
    <w:rsid w:val="00B5670D"/>
    <w:rsid w:val="00B570B2"/>
    <w:rsid w:val="00B645B7"/>
    <w:rsid w:val="00B74384"/>
    <w:rsid w:val="00B8273C"/>
    <w:rsid w:val="00B83D09"/>
    <w:rsid w:val="00B85317"/>
    <w:rsid w:val="00B950A2"/>
    <w:rsid w:val="00B964A3"/>
    <w:rsid w:val="00BA094E"/>
    <w:rsid w:val="00BA2C6F"/>
    <w:rsid w:val="00BA547F"/>
    <w:rsid w:val="00BA5674"/>
    <w:rsid w:val="00BB0A26"/>
    <w:rsid w:val="00BB0D81"/>
    <w:rsid w:val="00BB115B"/>
    <w:rsid w:val="00BB5F27"/>
    <w:rsid w:val="00BC031D"/>
    <w:rsid w:val="00BC124A"/>
    <w:rsid w:val="00BC12D5"/>
    <w:rsid w:val="00BC17AD"/>
    <w:rsid w:val="00BC264A"/>
    <w:rsid w:val="00BC4B73"/>
    <w:rsid w:val="00BC686A"/>
    <w:rsid w:val="00BC7EC2"/>
    <w:rsid w:val="00BD1F5E"/>
    <w:rsid w:val="00BE10C4"/>
    <w:rsid w:val="00BE252B"/>
    <w:rsid w:val="00BE58D2"/>
    <w:rsid w:val="00BF13C1"/>
    <w:rsid w:val="00BF1E0A"/>
    <w:rsid w:val="00BF3C10"/>
    <w:rsid w:val="00BF46EB"/>
    <w:rsid w:val="00C07ADC"/>
    <w:rsid w:val="00C07B84"/>
    <w:rsid w:val="00C1146B"/>
    <w:rsid w:val="00C114E6"/>
    <w:rsid w:val="00C14158"/>
    <w:rsid w:val="00C17920"/>
    <w:rsid w:val="00C2067D"/>
    <w:rsid w:val="00C268A6"/>
    <w:rsid w:val="00C30AF1"/>
    <w:rsid w:val="00C34FF5"/>
    <w:rsid w:val="00C426B5"/>
    <w:rsid w:val="00C4389A"/>
    <w:rsid w:val="00C44365"/>
    <w:rsid w:val="00C46873"/>
    <w:rsid w:val="00C52EC2"/>
    <w:rsid w:val="00C55A27"/>
    <w:rsid w:val="00C56E13"/>
    <w:rsid w:val="00C57CE0"/>
    <w:rsid w:val="00C639C9"/>
    <w:rsid w:val="00C7107B"/>
    <w:rsid w:val="00C73150"/>
    <w:rsid w:val="00C731DB"/>
    <w:rsid w:val="00C7355C"/>
    <w:rsid w:val="00C80541"/>
    <w:rsid w:val="00C81559"/>
    <w:rsid w:val="00C93847"/>
    <w:rsid w:val="00C96D28"/>
    <w:rsid w:val="00C97379"/>
    <w:rsid w:val="00CA0A6F"/>
    <w:rsid w:val="00CA3010"/>
    <w:rsid w:val="00CA440B"/>
    <w:rsid w:val="00CA4B3D"/>
    <w:rsid w:val="00CA5906"/>
    <w:rsid w:val="00CA5E3D"/>
    <w:rsid w:val="00CA62D8"/>
    <w:rsid w:val="00CA723E"/>
    <w:rsid w:val="00CB3A1A"/>
    <w:rsid w:val="00CB63CB"/>
    <w:rsid w:val="00CC082F"/>
    <w:rsid w:val="00CC4389"/>
    <w:rsid w:val="00CC66C5"/>
    <w:rsid w:val="00CC7325"/>
    <w:rsid w:val="00CD2D47"/>
    <w:rsid w:val="00CD7B24"/>
    <w:rsid w:val="00CE1483"/>
    <w:rsid w:val="00CE1B2B"/>
    <w:rsid w:val="00CE2230"/>
    <w:rsid w:val="00CE2B01"/>
    <w:rsid w:val="00CE4346"/>
    <w:rsid w:val="00CE58F7"/>
    <w:rsid w:val="00CE6978"/>
    <w:rsid w:val="00CF0445"/>
    <w:rsid w:val="00CF16D2"/>
    <w:rsid w:val="00CF2F92"/>
    <w:rsid w:val="00CF3FDF"/>
    <w:rsid w:val="00CF5A48"/>
    <w:rsid w:val="00CF662F"/>
    <w:rsid w:val="00D0209D"/>
    <w:rsid w:val="00D03480"/>
    <w:rsid w:val="00D04CD1"/>
    <w:rsid w:val="00D11691"/>
    <w:rsid w:val="00D13452"/>
    <w:rsid w:val="00D169DE"/>
    <w:rsid w:val="00D23500"/>
    <w:rsid w:val="00D24FC6"/>
    <w:rsid w:val="00D30394"/>
    <w:rsid w:val="00D31699"/>
    <w:rsid w:val="00D34D59"/>
    <w:rsid w:val="00D371B0"/>
    <w:rsid w:val="00D42536"/>
    <w:rsid w:val="00D43494"/>
    <w:rsid w:val="00D43EF8"/>
    <w:rsid w:val="00D440C6"/>
    <w:rsid w:val="00D45BE0"/>
    <w:rsid w:val="00D46D88"/>
    <w:rsid w:val="00D47C1E"/>
    <w:rsid w:val="00D568D5"/>
    <w:rsid w:val="00D56D12"/>
    <w:rsid w:val="00D6097C"/>
    <w:rsid w:val="00D62FFC"/>
    <w:rsid w:val="00D6394A"/>
    <w:rsid w:val="00D63FBC"/>
    <w:rsid w:val="00D71B8F"/>
    <w:rsid w:val="00D72D13"/>
    <w:rsid w:val="00D751C7"/>
    <w:rsid w:val="00D767CF"/>
    <w:rsid w:val="00D81AE6"/>
    <w:rsid w:val="00D832A5"/>
    <w:rsid w:val="00D90DF8"/>
    <w:rsid w:val="00D9596E"/>
    <w:rsid w:val="00D96E97"/>
    <w:rsid w:val="00D978CE"/>
    <w:rsid w:val="00DA1614"/>
    <w:rsid w:val="00DA3A4D"/>
    <w:rsid w:val="00DA3E05"/>
    <w:rsid w:val="00DB0566"/>
    <w:rsid w:val="00DB0966"/>
    <w:rsid w:val="00DB4E80"/>
    <w:rsid w:val="00DC0809"/>
    <w:rsid w:val="00DC20E9"/>
    <w:rsid w:val="00DC4D37"/>
    <w:rsid w:val="00DC7734"/>
    <w:rsid w:val="00DD001F"/>
    <w:rsid w:val="00DD00F4"/>
    <w:rsid w:val="00DD0E38"/>
    <w:rsid w:val="00DD2B18"/>
    <w:rsid w:val="00DD3D73"/>
    <w:rsid w:val="00DE375C"/>
    <w:rsid w:val="00DE44B5"/>
    <w:rsid w:val="00DE69FA"/>
    <w:rsid w:val="00DE7CF4"/>
    <w:rsid w:val="00DF1227"/>
    <w:rsid w:val="00DF2B86"/>
    <w:rsid w:val="00DF4FEF"/>
    <w:rsid w:val="00E05AC8"/>
    <w:rsid w:val="00E07E66"/>
    <w:rsid w:val="00E109BF"/>
    <w:rsid w:val="00E1154D"/>
    <w:rsid w:val="00E13DA8"/>
    <w:rsid w:val="00E14F48"/>
    <w:rsid w:val="00E14F92"/>
    <w:rsid w:val="00E20288"/>
    <w:rsid w:val="00E24487"/>
    <w:rsid w:val="00E24B65"/>
    <w:rsid w:val="00E250F1"/>
    <w:rsid w:val="00E264A9"/>
    <w:rsid w:val="00E347A9"/>
    <w:rsid w:val="00E3635D"/>
    <w:rsid w:val="00E519FC"/>
    <w:rsid w:val="00E53D19"/>
    <w:rsid w:val="00E53F85"/>
    <w:rsid w:val="00E55791"/>
    <w:rsid w:val="00E5714E"/>
    <w:rsid w:val="00E609F2"/>
    <w:rsid w:val="00E61F5D"/>
    <w:rsid w:val="00E6289D"/>
    <w:rsid w:val="00E710CB"/>
    <w:rsid w:val="00E73A81"/>
    <w:rsid w:val="00E75A52"/>
    <w:rsid w:val="00E80C0B"/>
    <w:rsid w:val="00E829A2"/>
    <w:rsid w:val="00E83572"/>
    <w:rsid w:val="00E83AEC"/>
    <w:rsid w:val="00E83D8A"/>
    <w:rsid w:val="00E86F31"/>
    <w:rsid w:val="00E90942"/>
    <w:rsid w:val="00E90E4A"/>
    <w:rsid w:val="00E91CFD"/>
    <w:rsid w:val="00E924CC"/>
    <w:rsid w:val="00E9260F"/>
    <w:rsid w:val="00E931D2"/>
    <w:rsid w:val="00E94673"/>
    <w:rsid w:val="00E94D55"/>
    <w:rsid w:val="00E97584"/>
    <w:rsid w:val="00EA7747"/>
    <w:rsid w:val="00EA7F38"/>
    <w:rsid w:val="00EB0C41"/>
    <w:rsid w:val="00EB0F71"/>
    <w:rsid w:val="00EB4741"/>
    <w:rsid w:val="00EC151A"/>
    <w:rsid w:val="00EC2745"/>
    <w:rsid w:val="00EC28B2"/>
    <w:rsid w:val="00EC356A"/>
    <w:rsid w:val="00EC65A4"/>
    <w:rsid w:val="00ED43BC"/>
    <w:rsid w:val="00ED452C"/>
    <w:rsid w:val="00ED6B8C"/>
    <w:rsid w:val="00EE03F8"/>
    <w:rsid w:val="00EE1A76"/>
    <w:rsid w:val="00EE1DDC"/>
    <w:rsid w:val="00EE307D"/>
    <w:rsid w:val="00F0177C"/>
    <w:rsid w:val="00F13063"/>
    <w:rsid w:val="00F20BDB"/>
    <w:rsid w:val="00F21224"/>
    <w:rsid w:val="00F30069"/>
    <w:rsid w:val="00F309BB"/>
    <w:rsid w:val="00F35810"/>
    <w:rsid w:val="00F35859"/>
    <w:rsid w:val="00F35CB5"/>
    <w:rsid w:val="00F44531"/>
    <w:rsid w:val="00F470FF"/>
    <w:rsid w:val="00F5241C"/>
    <w:rsid w:val="00F52C16"/>
    <w:rsid w:val="00F557E8"/>
    <w:rsid w:val="00F62FA0"/>
    <w:rsid w:val="00F64FF0"/>
    <w:rsid w:val="00F65000"/>
    <w:rsid w:val="00F714EF"/>
    <w:rsid w:val="00F807D6"/>
    <w:rsid w:val="00F825E3"/>
    <w:rsid w:val="00F85AEC"/>
    <w:rsid w:val="00F87E5D"/>
    <w:rsid w:val="00F92E3E"/>
    <w:rsid w:val="00F941C8"/>
    <w:rsid w:val="00F9462D"/>
    <w:rsid w:val="00F97175"/>
    <w:rsid w:val="00F97D88"/>
    <w:rsid w:val="00FA62EE"/>
    <w:rsid w:val="00FA794B"/>
    <w:rsid w:val="00FB354D"/>
    <w:rsid w:val="00FB5F53"/>
    <w:rsid w:val="00FC1C18"/>
    <w:rsid w:val="00FD030E"/>
    <w:rsid w:val="00FD1BAC"/>
    <w:rsid w:val="00FD3721"/>
    <w:rsid w:val="00FE0687"/>
    <w:rsid w:val="00FF7765"/>
    <w:rsid w:val="010CEC35"/>
    <w:rsid w:val="01289ECE"/>
    <w:rsid w:val="0131DD92"/>
    <w:rsid w:val="0156A3EA"/>
    <w:rsid w:val="015E6B36"/>
    <w:rsid w:val="016BA953"/>
    <w:rsid w:val="016D6D76"/>
    <w:rsid w:val="018AEA5A"/>
    <w:rsid w:val="018B84D4"/>
    <w:rsid w:val="01A34019"/>
    <w:rsid w:val="01B05229"/>
    <w:rsid w:val="01BA8309"/>
    <w:rsid w:val="01BF786A"/>
    <w:rsid w:val="01C73C06"/>
    <w:rsid w:val="01E1525A"/>
    <w:rsid w:val="01F2CE88"/>
    <w:rsid w:val="01F805D6"/>
    <w:rsid w:val="0204F6D9"/>
    <w:rsid w:val="021A83D5"/>
    <w:rsid w:val="02202115"/>
    <w:rsid w:val="02245D3D"/>
    <w:rsid w:val="023A4951"/>
    <w:rsid w:val="023A8934"/>
    <w:rsid w:val="023E6861"/>
    <w:rsid w:val="023F1D9D"/>
    <w:rsid w:val="024D1B1E"/>
    <w:rsid w:val="0268CF8C"/>
    <w:rsid w:val="028D8167"/>
    <w:rsid w:val="029BAD57"/>
    <w:rsid w:val="029BCD07"/>
    <w:rsid w:val="02A2AC6C"/>
    <w:rsid w:val="02CBC918"/>
    <w:rsid w:val="02CCD046"/>
    <w:rsid w:val="02FE8780"/>
    <w:rsid w:val="0318F181"/>
    <w:rsid w:val="032A5445"/>
    <w:rsid w:val="032D3FD9"/>
    <w:rsid w:val="033A1151"/>
    <w:rsid w:val="033B5190"/>
    <w:rsid w:val="034317D7"/>
    <w:rsid w:val="0345306A"/>
    <w:rsid w:val="0351CA5B"/>
    <w:rsid w:val="0365E833"/>
    <w:rsid w:val="039107E9"/>
    <w:rsid w:val="03C76750"/>
    <w:rsid w:val="03D8D06F"/>
    <w:rsid w:val="03DA2D42"/>
    <w:rsid w:val="042E92C1"/>
    <w:rsid w:val="046560AB"/>
    <w:rsid w:val="04733578"/>
    <w:rsid w:val="0473F5B4"/>
    <w:rsid w:val="048E6F9B"/>
    <w:rsid w:val="049C4D66"/>
    <w:rsid w:val="04AD3EFB"/>
    <w:rsid w:val="04C17C1F"/>
    <w:rsid w:val="04ED8E80"/>
    <w:rsid w:val="04F21A6E"/>
    <w:rsid w:val="04F49CBF"/>
    <w:rsid w:val="05157301"/>
    <w:rsid w:val="05208BE3"/>
    <w:rsid w:val="052AA5DD"/>
    <w:rsid w:val="0530A9BD"/>
    <w:rsid w:val="054175F1"/>
    <w:rsid w:val="05492FA0"/>
    <w:rsid w:val="055E4BD4"/>
    <w:rsid w:val="057A534B"/>
    <w:rsid w:val="058D7F1A"/>
    <w:rsid w:val="05B51205"/>
    <w:rsid w:val="05C10928"/>
    <w:rsid w:val="05C61FD4"/>
    <w:rsid w:val="05D1CE8B"/>
    <w:rsid w:val="05D911DB"/>
    <w:rsid w:val="05DBAF26"/>
    <w:rsid w:val="05DDDA43"/>
    <w:rsid w:val="06027F6D"/>
    <w:rsid w:val="060C0860"/>
    <w:rsid w:val="06196DB5"/>
    <w:rsid w:val="061C9789"/>
    <w:rsid w:val="061FE7B5"/>
    <w:rsid w:val="0622D75E"/>
    <w:rsid w:val="06367D0F"/>
    <w:rsid w:val="06439317"/>
    <w:rsid w:val="0646ED32"/>
    <w:rsid w:val="0653E547"/>
    <w:rsid w:val="06B6CA7B"/>
    <w:rsid w:val="06CCBF16"/>
    <w:rsid w:val="06E20E1D"/>
    <w:rsid w:val="06F087E8"/>
    <w:rsid w:val="070FD24F"/>
    <w:rsid w:val="071AA4D4"/>
    <w:rsid w:val="07270648"/>
    <w:rsid w:val="07372F0F"/>
    <w:rsid w:val="0758B971"/>
    <w:rsid w:val="075F8AA8"/>
    <w:rsid w:val="078AB48B"/>
    <w:rsid w:val="0798B41A"/>
    <w:rsid w:val="07BFD3B7"/>
    <w:rsid w:val="07BFE062"/>
    <w:rsid w:val="07CC263D"/>
    <w:rsid w:val="08541C04"/>
    <w:rsid w:val="086B02B3"/>
    <w:rsid w:val="087F6F3E"/>
    <w:rsid w:val="08A0A178"/>
    <w:rsid w:val="08B5B906"/>
    <w:rsid w:val="08C38424"/>
    <w:rsid w:val="08F859E2"/>
    <w:rsid w:val="08FFE3DE"/>
    <w:rsid w:val="09025DC4"/>
    <w:rsid w:val="0909F29B"/>
    <w:rsid w:val="090FAE74"/>
    <w:rsid w:val="092D8B42"/>
    <w:rsid w:val="0932DFD6"/>
    <w:rsid w:val="094AE871"/>
    <w:rsid w:val="0963EA32"/>
    <w:rsid w:val="09671A69"/>
    <w:rsid w:val="09817AD0"/>
    <w:rsid w:val="099018EF"/>
    <w:rsid w:val="09987C4D"/>
    <w:rsid w:val="09AA0704"/>
    <w:rsid w:val="09D8A2D9"/>
    <w:rsid w:val="09E3CB6A"/>
    <w:rsid w:val="0A1233DA"/>
    <w:rsid w:val="0A1F6274"/>
    <w:rsid w:val="0A2C4DDF"/>
    <w:rsid w:val="0A2D5912"/>
    <w:rsid w:val="0A37F082"/>
    <w:rsid w:val="0A380501"/>
    <w:rsid w:val="0A3B1E6E"/>
    <w:rsid w:val="0A5155DE"/>
    <w:rsid w:val="0A566DAD"/>
    <w:rsid w:val="0A87F645"/>
    <w:rsid w:val="0AC4328A"/>
    <w:rsid w:val="0ADFFBC7"/>
    <w:rsid w:val="0AE484E4"/>
    <w:rsid w:val="0AE7F3DB"/>
    <w:rsid w:val="0B08B0BC"/>
    <w:rsid w:val="0B1D11E8"/>
    <w:rsid w:val="0B305678"/>
    <w:rsid w:val="0B387F48"/>
    <w:rsid w:val="0B553DBB"/>
    <w:rsid w:val="0B5BD057"/>
    <w:rsid w:val="0BB8953F"/>
    <w:rsid w:val="0BDB5BB2"/>
    <w:rsid w:val="0BDEB49B"/>
    <w:rsid w:val="0BEC20D2"/>
    <w:rsid w:val="0C31E42E"/>
    <w:rsid w:val="0C330E25"/>
    <w:rsid w:val="0C43FCB3"/>
    <w:rsid w:val="0C580F9A"/>
    <w:rsid w:val="0C67D001"/>
    <w:rsid w:val="0C729F6E"/>
    <w:rsid w:val="0C7AFFC9"/>
    <w:rsid w:val="0C83A894"/>
    <w:rsid w:val="0CC8F5F2"/>
    <w:rsid w:val="0CDEFF75"/>
    <w:rsid w:val="0CE30B2E"/>
    <w:rsid w:val="0CE5D2E1"/>
    <w:rsid w:val="0CEE53AC"/>
    <w:rsid w:val="0D0342D5"/>
    <w:rsid w:val="0D05F698"/>
    <w:rsid w:val="0D0E8580"/>
    <w:rsid w:val="0D0FEB0F"/>
    <w:rsid w:val="0D2E8328"/>
    <w:rsid w:val="0D3198D4"/>
    <w:rsid w:val="0D40FC74"/>
    <w:rsid w:val="0D431A28"/>
    <w:rsid w:val="0D4C089F"/>
    <w:rsid w:val="0D5114E0"/>
    <w:rsid w:val="0D51C1E1"/>
    <w:rsid w:val="0D589D8A"/>
    <w:rsid w:val="0D5AD74A"/>
    <w:rsid w:val="0D72BB87"/>
    <w:rsid w:val="0D74654C"/>
    <w:rsid w:val="0D81B3F0"/>
    <w:rsid w:val="0D9792D2"/>
    <w:rsid w:val="0D9BB441"/>
    <w:rsid w:val="0DB274A0"/>
    <w:rsid w:val="0DC360E4"/>
    <w:rsid w:val="0DEC88F3"/>
    <w:rsid w:val="0DEF09C5"/>
    <w:rsid w:val="0E0C70D1"/>
    <w:rsid w:val="0E1AA7C7"/>
    <w:rsid w:val="0E23EBED"/>
    <w:rsid w:val="0E500B65"/>
    <w:rsid w:val="0E737187"/>
    <w:rsid w:val="0E99CADB"/>
    <w:rsid w:val="0EA86EEE"/>
    <w:rsid w:val="0EA9AB0B"/>
    <w:rsid w:val="0ECFAD2D"/>
    <w:rsid w:val="0ED0BCBF"/>
    <w:rsid w:val="0ED63B27"/>
    <w:rsid w:val="0ED7BB36"/>
    <w:rsid w:val="0EDD23AD"/>
    <w:rsid w:val="0EE5E133"/>
    <w:rsid w:val="0EF01E01"/>
    <w:rsid w:val="0F1489A6"/>
    <w:rsid w:val="0F2180B8"/>
    <w:rsid w:val="0F58F8B8"/>
    <w:rsid w:val="0F67A634"/>
    <w:rsid w:val="0F6F2DE6"/>
    <w:rsid w:val="0F77FA72"/>
    <w:rsid w:val="0F83BDEE"/>
    <w:rsid w:val="0F8B9DE0"/>
    <w:rsid w:val="0F8D213A"/>
    <w:rsid w:val="0F97DC8A"/>
    <w:rsid w:val="0F9F9CA2"/>
    <w:rsid w:val="0FB1275C"/>
    <w:rsid w:val="0FDE584D"/>
    <w:rsid w:val="0FEA1C8B"/>
    <w:rsid w:val="0FFA4B95"/>
    <w:rsid w:val="10072FE9"/>
    <w:rsid w:val="100846BA"/>
    <w:rsid w:val="100A7EE3"/>
    <w:rsid w:val="1011F5CC"/>
    <w:rsid w:val="10177070"/>
    <w:rsid w:val="10231EB7"/>
    <w:rsid w:val="1045A306"/>
    <w:rsid w:val="105C8790"/>
    <w:rsid w:val="105CB6CD"/>
    <w:rsid w:val="1061B75E"/>
    <w:rsid w:val="10A099D3"/>
    <w:rsid w:val="10A8FBB3"/>
    <w:rsid w:val="10B88B41"/>
    <w:rsid w:val="10D6680F"/>
    <w:rsid w:val="10EB5250"/>
    <w:rsid w:val="10F370C4"/>
    <w:rsid w:val="10FF15D2"/>
    <w:rsid w:val="11013283"/>
    <w:rsid w:val="11125007"/>
    <w:rsid w:val="1112AE34"/>
    <w:rsid w:val="111A8960"/>
    <w:rsid w:val="1130E6FB"/>
    <w:rsid w:val="113301AB"/>
    <w:rsid w:val="11471E16"/>
    <w:rsid w:val="1189CF3A"/>
    <w:rsid w:val="11A1421C"/>
    <w:rsid w:val="11A5046A"/>
    <w:rsid w:val="11A5AA49"/>
    <w:rsid w:val="11DE15E7"/>
    <w:rsid w:val="11DE70C7"/>
    <w:rsid w:val="11E0EA3A"/>
    <w:rsid w:val="11E54F75"/>
    <w:rsid w:val="120562F5"/>
    <w:rsid w:val="120E18FB"/>
    <w:rsid w:val="12558D53"/>
    <w:rsid w:val="12653F29"/>
    <w:rsid w:val="1286B161"/>
    <w:rsid w:val="1287FFD2"/>
    <w:rsid w:val="128CEED0"/>
    <w:rsid w:val="12A0910C"/>
    <w:rsid w:val="12BA0853"/>
    <w:rsid w:val="12BA6FD1"/>
    <w:rsid w:val="12BC5AD7"/>
    <w:rsid w:val="12BE3042"/>
    <w:rsid w:val="12E6C655"/>
    <w:rsid w:val="12EB76DC"/>
    <w:rsid w:val="12F83F56"/>
    <w:rsid w:val="13121C4F"/>
    <w:rsid w:val="13134F51"/>
    <w:rsid w:val="1364EF6D"/>
    <w:rsid w:val="1369B4BE"/>
    <w:rsid w:val="136F7ED8"/>
    <w:rsid w:val="1377F141"/>
    <w:rsid w:val="13845F7F"/>
    <w:rsid w:val="1392FDA7"/>
    <w:rsid w:val="13A24E3C"/>
    <w:rsid w:val="13BEA83D"/>
    <w:rsid w:val="13C1923D"/>
    <w:rsid w:val="13C56B1E"/>
    <w:rsid w:val="13C9A930"/>
    <w:rsid w:val="13E9AAEE"/>
    <w:rsid w:val="13FC3FFA"/>
    <w:rsid w:val="1401C3E9"/>
    <w:rsid w:val="14180591"/>
    <w:rsid w:val="143B1B34"/>
    <w:rsid w:val="147EB5A6"/>
    <w:rsid w:val="14961C8C"/>
    <w:rsid w:val="14D2D328"/>
    <w:rsid w:val="14E34807"/>
    <w:rsid w:val="14E70011"/>
    <w:rsid w:val="14EE2461"/>
    <w:rsid w:val="14F58FA8"/>
    <w:rsid w:val="14F61FDF"/>
    <w:rsid w:val="14FD600F"/>
    <w:rsid w:val="1507ADF7"/>
    <w:rsid w:val="1521AE95"/>
    <w:rsid w:val="1528EB68"/>
    <w:rsid w:val="1537C202"/>
    <w:rsid w:val="1558FDE2"/>
    <w:rsid w:val="15683F4A"/>
    <w:rsid w:val="1569D1A9"/>
    <w:rsid w:val="159B05EE"/>
    <w:rsid w:val="15A9BDCC"/>
    <w:rsid w:val="15B3C520"/>
    <w:rsid w:val="15D15417"/>
    <w:rsid w:val="15D6B833"/>
    <w:rsid w:val="15F81622"/>
    <w:rsid w:val="16067545"/>
    <w:rsid w:val="16249ACF"/>
    <w:rsid w:val="1625A6D2"/>
    <w:rsid w:val="1633340F"/>
    <w:rsid w:val="163F4B05"/>
    <w:rsid w:val="164110FF"/>
    <w:rsid w:val="16432703"/>
    <w:rsid w:val="164975E5"/>
    <w:rsid w:val="16638CAA"/>
    <w:rsid w:val="16654959"/>
    <w:rsid w:val="1665866C"/>
    <w:rsid w:val="1667825B"/>
    <w:rsid w:val="1680C951"/>
    <w:rsid w:val="1681CD65"/>
    <w:rsid w:val="1685C92C"/>
    <w:rsid w:val="16A81301"/>
    <w:rsid w:val="16A83B55"/>
    <w:rsid w:val="16BB01C9"/>
    <w:rsid w:val="16C0FD4C"/>
    <w:rsid w:val="16C68454"/>
    <w:rsid w:val="16C6CE40"/>
    <w:rsid w:val="16D72FC7"/>
    <w:rsid w:val="16DE735F"/>
    <w:rsid w:val="16E0C7A5"/>
    <w:rsid w:val="16EA6074"/>
    <w:rsid w:val="16FD8500"/>
    <w:rsid w:val="17097A1C"/>
    <w:rsid w:val="17159670"/>
    <w:rsid w:val="17161532"/>
    <w:rsid w:val="17215958"/>
    <w:rsid w:val="17257D74"/>
    <w:rsid w:val="1733745B"/>
    <w:rsid w:val="17454F80"/>
    <w:rsid w:val="1746479F"/>
    <w:rsid w:val="175AE766"/>
    <w:rsid w:val="175BA755"/>
    <w:rsid w:val="176FA744"/>
    <w:rsid w:val="179547A0"/>
    <w:rsid w:val="17981E82"/>
    <w:rsid w:val="17B78DC7"/>
    <w:rsid w:val="17C7C640"/>
    <w:rsid w:val="17C8A85F"/>
    <w:rsid w:val="17C8CD31"/>
    <w:rsid w:val="180922F8"/>
    <w:rsid w:val="180A85EF"/>
    <w:rsid w:val="180E5558"/>
    <w:rsid w:val="183B80B2"/>
    <w:rsid w:val="18480C0B"/>
    <w:rsid w:val="18526B05"/>
    <w:rsid w:val="187E6590"/>
    <w:rsid w:val="1881A86C"/>
    <w:rsid w:val="18866B8E"/>
    <w:rsid w:val="188AF5E9"/>
    <w:rsid w:val="18B0B348"/>
    <w:rsid w:val="18C2E47F"/>
    <w:rsid w:val="18CAB1AA"/>
    <w:rsid w:val="18ECF3FF"/>
    <w:rsid w:val="19031A19"/>
    <w:rsid w:val="1908420D"/>
    <w:rsid w:val="1911BB45"/>
    <w:rsid w:val="1911DBB7"/>
    <w:rsid w:val="1931992D"/>
    <w:rsid w:val="1957DA4D"/>
    <w:rsid w:val="19757F11"/>
    <w:rsid w:val="1980EB02"/>
    <w:rsid w:val="1991F928"/>
    <w:rsid w:val="19929CB3"/>
    <w:rsid w:val="19B2D019"/>
    <w:rsid w:val="19C62DA7"/>
    <w:rsid w:val="19CAF304"/>
    <w:rsid w:val="19D138BC"/>
    <w:rsid w:val="19DCF2CF"/>
    <w:rsid w:val="19F08DB6"/>
    <w:rsid w:val="19F77078"/>
    <w:rsid w:val="1A038EF7"/>
    <w:rsid w:val="1A089C01"/>
    <w:rsid w:val="1A1F1CD9"/>
    <w:rsid w:val="1A2437E6"/>
    <w:rsid w:val="1A557FEE"/>
    <w:rsid w:val="1A7F9129"/>
    <w:rsid w:val="1A802D22"/>
    <w:rsid w:val="1A80CDC6"/>
    <w:rsid w:val="1A8DB108"/>
    <w:rsid w:val="1A98181B"/>
    <w:rsid w:val="1A9D95D8"/>
    <w:rsid w:val="1ACA78AA"/>
    <w:rsid w:val="1AD1AFC4"/>
    <w:rsid w:val="1ADF5AC6"/>
    <w:rsid w:val="1AE25DC3"/>
    <w:rsid w:val="1AE69571"/>
    <w:rsid w:val="1AFFA32C"/>
    <w:rsid w:val="1B0431FD"/>
    <w:rsid w:val="1B0EC57C"/>
    <w:rsid w:val="1B122FD1"/>
    <w:rsid w:val="1B1B54AF"/>
    <w:rsid w:val="1B261B73"/>
    <w:rsid w:val="1B2B4E38"/>
    <w:rsid w:val="1B36F85F"/>
    <w:rsid w:val="1B8A93CE"/>
    <w:rsid w:val="1B9CB98E"/>
    <w:rsid w:val="1BA7DDAE"/>
    <w:rsid w:val="1BBFD912"/>
    <w:rsid w:val="1BC2BB7A"/>
    <w:rsid w:val="1BE0BC18"/>
    <w:rsid w:val="1BE2931D"/>
    <w:rsid w:val="1BF4E697"/>
    <w:rsid w:val="1C03CF57"/>
    <w:rsid w:val="1C1D2593"/>
    <w:rsid w:val="1C2012FB"/>
    <w:rsid w:val="1CA90661"/>
    <w:rsid w:val="1CC8FB80"/>
    <w:rsid w:val="1CCA966C"/>
    <w:rsid w:val="1CCFD44C"/>
    <w:rsid w:val="1CD88381"/>
    <w:rsid w:val="1CE41E95"/>
    <w:rsid w:val="1CFB7735"/>
    <w:rsid w:val="1D00E742"/>
    <w:rsid w:val="1D097397"/>
    <w:rsid w:val="1D2151FE"/>
    <w:rsid w:val="1D56A728"/>
    <w:rsid w:val="1D5F6ADB"/>
    <w:rsid w:val="1D62B37D"/>
    <w:rsid w:val="1D6D469E"/>
    <w:rsid w:val="1D6EC354"/>
    <w:rsid w:val="1D8134BB"/>
    <w:rsid w:val="1D8538F0"/>
    <w:rsid w:val="1DA2B227"/>
    <w:rsid w:val="1DB48568"/>
    <w:rsid w:val="1DC1BF72"/>
    <w:rsid w:val="1DD67395"/>
    <w:rsid w:val="1DECB02A"/>
    <w:rsid w:val="1DF5F91E"/>
    <w:rsid w:val="1DFF9BD9"/>
    <w:rsid w:val="1E051E57"/>
    <w:rsid w:val="1E1488EB"/>
    <w:rsid w:val="1E612D3C"/>
    <w:rsid w:val="1E77E422"/>
    <w:rsid w:val="1E92B9A9"/>
    <w:rsid w:val="1E997ED1"/>
    <w:rsid w:val="1EA4E5D2"/>
    <w:rsid w:val="1EAA64E9"/>
    <w:rsid w:val="1EB315C1"/>
    <w:rsid w:val="1EB88E4D"/>
    <w:rsid w:val="1EC275F9"/>
    <w:rsid w:val="1EC41A97"/>
    <w:rsid w:val="1ED2722B"/>
    <w:rsid w:val="1EF3FCF8"/>
    <w:rsid w:val="1EF8F6FF"/>
    <w:rsid w:val="1EFA985B"/>
    <w:rsid w:val="1EFD0D0E"/>
    <w:rsid w:val="1EFD6A19"/>
    <w:rsid w:val="1F09831F"/>
    <w:rsid w:val="1F104E5B"/>
    <w:rsid w:val="1F282921"/>
    <w:rsid w:val="1F3C485E"/>
    <w:rsid w:val="1F423238"/>
    <w:rsid w:val="1F515214"/>
    <w:rsid w:val="1F72370D"/>
    <w:rsid w:val="1F77A275"/>
    <w:rsid w:val="1F7CFA17"/>
    <w:rsid w:val="1F7DC2A1"/>
    <w:rsid w:val="1F8A2F8C"/>
    <w:rsid w:val="1F930D30"/>
    <w:rsid w:val="1FAA88B5"/>
    <w:rsid w:val="1FADF140"/>
    <w:rsid w:val="1FC2144B"/>
    <w:rsid w:val="1FE77ECA"/>
    <w:rsid w:val="1FECB684"/>
    <w:rsid w:val="1FF69653"/>
    <w:rsid w:val="2035C13C"/>
    <w:rsid w:val="205112EC"/>
    <w:rsid w:val="205C4651"/>
    <w:rsid w:val="205E56B8"/>
    <w:rsid w:val="206275E3"/>
    <w:rsid w:val="208ACA4C"/>
    <w:rsid w:val="20A55051"/>
    <w:rsid w:val="20B4C668"/>
    <w:rsid w:val="20C1BADD"/>
    <w:rsid w:val="20E66F24"/>
    <w:rsid w:val="20F06E59"/>
    <w:rsid w:val="20F22D74"/>
    <w:rsid w:val="20F916B0"/>
    <w:rsid w:val="210A452B"/>
    <w:rsid w:val="212EC1A5"/>
    <w:rsid w:val="2134FAA9"/>
    <w:rsid w:val="21640609"/>
    <w:rsid w:val="2164C85B"/>
    <w:rsid w:val="216B2FF0"/>
    <w:rsid w:val="217483C4"/>
    <w:rsid w:val="2178DD5E"/>
    <w:rsid w:val="217BB8E4"/>
    <w:rsid w:val="218BCB6E"/>
    <w:rsid w:val="21902970"/>
    <w:rsid w:val="219511D5"/>
    <w:rsid w:val="219CB73B"/>
    <w:rsid w:val="21BC74ED"/>
    <w:rsid w:val="21CF7DFF"/>
    <w:rsid w:val="21CFB98B"/>
    <w:rsid w:val="21DE6815"/>
    <w:rsid w:val="21E97513"/>
    <w:rsid w:val="2200114A"/>
    <w:rsid w:val="22060DDA"/>
    <w:rsid w:val="222DBDE8"/>
    <w:rsid w:val="223D5A18"/>
    <w:rsid w:val="224F982A"/>
    <w:rsid w:val="225D6B65"/>
    <w:rsid w:val="2270F34A"/>
    <w:rsid w:val="2276621A"/>
    <w:rsid w:val="2276AE14"/>
    <w:rsid w:val="2292054F"/>
    <w:rsid w:val="229A9DC8"/>
    <w:rsid w:val="22BD38BA"/>
    <w:rsid w:val="22BDCD15"/>
    <w:rsid w:val="22E609C2"/>
    <w:rsid w:val="230D270A"/>
    <w:rsid w:val="23163E40"/>
    <w:rsid w:val="231F5B51"/>
    <w:rsid w:val="23289E8D"/>
    <w:rsid w:val="234033C4"/>
    <w:rsid w:val="23407B6D"/>
    <w:rsid w:val="234C6063"/>
    <w:rsid w:val="234D8738"/>
    <w:rsid w:val="23823D70"/>
    <w:rsid w:val="238BDDE5"/>
    <w:rsid w:val="23ABB7AB"/>
    <w:rsid w:val="23CF82DD"/>
    <w:rsid w:val="23DB36F5"/>
    <w:rsid w:val="23DBD37A"/>
    <w:rsid w:val="23EF3B75"/>
    <w:rsid w:val="23F30146"/>
    <w:rsid w:val="2409D55E"/>
    <w:rsid w:val="242868CB"/>
    <w:rsid w:val="243B2376"/>
    <w:rsid w:val="246E9C26"/>
    <w:rsid w:val="24764875"/>
    <w:rsid w:val="247F0AF4"/>
    <w:rsid w:val="2482E224"/>
    <w:rsid w:val="24F24D72"/>
    <w:rsid w:val="2513F551"/>
    <w:rsid w:val="252B7FE5"/>
    <w:rsid w:val="252C498A"/>
    <w:rsid w:val="25457896"/>
    <w:rsid w:val="2551BF19"/>
    <w:rsid w:val="25565A74"/>
    <w:rsid w:val="255BBED0"/>
    <w:rsid w:val="256FA7EB"/>
    <w:rsid w:val="259908F8"/>
    <w:rsid w:val="25DFEF5D"/>
    <w:rsid w:val="25E21049"/>
    <w:rsid w:val="25E62896"/>
    <w:rsid w:val="25E6DE13"/>
    <w:rsid w:val="25FE64F9"/>
    <w:rsid w:val="260F55AC"/>
    <w:rsid w:val="2612B754"/>
    <w:rsid w:val="26321BE9"/>
    <w:rsid w:val="2642C0C3"/>
    <w:rsid w:val="264948D8"/>
    <w:rsid w:val="2658A3C5"/>
    <w:rsid w:val="265B05A1"/>
    <w:rsid w:val="2664EB29"/>
    <w:rsid w:val="266B550A"/>
    <w:rsid w:val="266BEF37"/>
    <w:rsid w:val="269F9722"/>
    <w:rsid w:val="26A814D4"/>
    <w:rsid w:val="26AFAB01"/>
    <w:rsid w:val="26DEE733"/>
    <w:rsid w:val="26E7959C"/>
    <w:rsid w:val="26ECEBA7"/>
    <w:rsid w:val="27016B69"/>
    <w:rsid w:val="27060772"/>
    <w:rsid w:val="271A1D58"/>
    <w:rsid w:val="2724310A"/>
    <w:rsid w:val="275996BE"/>
    <w:rsid w:val="275C9E92"/>
    <w:rsid w:val="2763E449"/>
    <w:rsid w:val="2763FCB8"/>
    <w:rsid w:val="276F5C02"/>
    <w:rsid w:val="277097ED"/>
    <w:rsid w:val="278DE94D"/>
    <w:rsid w:val="279B22B8"/>
    <w:rsid w:val="279BBC94"/>
    <w:rsid w:val="279DD0EF"/>
    <w:rsid w:val="27A5BD9F"/>
    <w:rsid w:val="27A7E98B"/>
    <w:rsid w:val="27A9FDCF"/>
    <w:rsid w:val="27B54AC2"/>
    <w:rsid w:val="27BED5B7"/>
    <w:rsid w:val="27C4C56F"/>
    <w:rsid w:val="27CCB5AC"/>
    <w:rsid w:val="27D8F5AA"/>
    <w:rsid w:val="27DAA22F"/>
    <w:rsid w:val="27F517E2"/>
    <w:rsid w:val="27F6636D"/>
    <w:rsid w:val="2801D898"/>
    <w:rsid w:val="282F2865"/>
    <w:rsid w:val="283E42B9"/>
    <w:rsid w:val="288204B4"/>
    <w:rsid w:val="2890DBDC"/>
    <w:rsid w:val="28984DD2"/>
    <w:rsid w:val="289F3458"/>
    <w:rsid w:val="28B9E77A"/>
    <w:rsid w:val="28BA21C2"/>
    <w:rsid w:val="28BDD6F6"/>
    <w:rsid w:val="28C5D7B9"/>
    <w:rsid w:val="28D2698B"/>
    <w:rsid w:val="28E559DF"/>
    <w:rsid w:val="28FAF7D9"/>
    <w:rsid w:val="2901A3BA"/>
    <w:rsid w:val="29048EB2"/>
    <w:rsid w:val="290BAA15"/>
    <w:rsid w:val="290F1BAC"/>
    <w:rsid w:val="2927252D"/>
    <w:rsid w:val="29288FE2"/>
    <w:rsid w:val="2935FE9F"/>
    <w:rsid w:val="2946516A"/>
    <w:rsid w:val="2954C81F"/>
    <w:rsid w:val="2975F697"/>
    <w:rsid w:val="29810DB0"/>
    <w:rsid w:val="298E5B05"/>
    <w:rsid w:val="29B36BAB"/>
    <w:rsid w:val="29BB7C50"/>
    <w:rsid w:val="29CE8F69"/>
    <w:rsid w:val="29E0B474"/>
    <w:rsid w:val="29EE4790"/>
    <w:rsid w:val="2A031A82"/>
    <w:rsid w:val="2A15AC40"/>
    <w:rsid w:val="2A2E8F16"/>
    <w:rsid w:val="2A3E4CCC"/>
    <w:rsid w:val="2A610451"/>
    <w:rsid w:val="2AAE4812"/>
    <w:rsid w:val="2AC16241"/>
    <w:rsid w:val="2ACA7A5F"/>
    <w:rsid w:val="2AD89452"/>
    <w:rsid w:val="2AE1ADC7"/>
    <w:rsid w:val="2AF28DC1"/>
    <w:rsid w:val="2B16E9AF"/>
    <w:rsid w:val="2B255BCE"/>
    <w:rsid w:val="2B2E7912"/>
    <w:rsid w:val="2B34B4ED"/>
    <w:rsid w:val="2B71E127"/>
    <w:rsid w:val="2B79F12C"/>
    <w:rsid w:val="2B87F69D"/>
    <w:rsid w:val="2B908767"/>
    <w:rsid w:val="2BBA9F56"/>
    <w:rsid w:val="2BBAC739"/>
    <w:rsid w:val="2BBF5755"/>
    <w:rsid w:val="2BCB1D57"/>
    <w:rsid w:val="2C13BFC4"/>
    <w:rsid w:val="2C19E8F2"/>
    <w:rsid w:val="2C2A5EC6"/>
    <w:rsid w:val="2C2AC796"/>
    <w:rsid w:val="2C5ACC70"/>
    <w:rsid w:val="2C68C658"/>
    <w:rsid w:val="2C77A888"/>
    <w:rsid w:val="2C82B2B1"/>
    <w:rsid w:val="2C9F5CD5"/>
    <w:rsid w:val="2CA9C53E"/>
    <w:rsid w:val="2CAC846E"/>
    <w:rsid w:val="2CAE662C"/>
    <w:rsid w:val="2CBB6940"/>
    <w:rsid w:val="2CD3363C"/>
    <w:rsid w:val="2CED5D1E"/>
    <w:rsid w:val="2D19607F"/>
    <w:rsid w:val="2D3F1231"/>
    <w:rsid w:val="2D63D4CF"/>
    <w:rsid w:val="2D75B154"/>
    <w:rsid w:val="2D766ED6"/>
    <w:rsid w:val="2DCD06C7"/>
    <w:rsid w:val="2DF0BB9E"/>
    <w:rsid w:val="2E02E3ED"/>
    <w:rsid w:val="2E5CC769"/>
    <w:rsid w:val="2E5E942E"/>
    <w:rsid w:val="2E652141"/>
    <w:rsid w:val="2E660793"/>
    <w:rsid w:val="2E7D1671"/>
    <w:rsid w:val="2E85BB87"/>
    <w:rsid w:val="2EADD7E6"/>
    <w:rsid w:val="2EC77CA2"/>
    <w:rsid w:val="2ED32D93"/>
    <w:rsid w:val="2EF859DF"/>
    <w:rsid w:val="2F1FE086"/>
    <w:rsid w:val="2F2FED8E"/>
    <w:rsid w:val="2F37363C"/>
    <w:rsid w:val="2F3745E0"/>
    <w:rsid w:val="2F3C512D"/>
    <w:rsid w:val="2F5DE329"/>
    <w:rsid w:val="2F74F396"/>
    <w:rsid w:val="2F8459B8"/>
    <w:rsid w:val="2F849F76"/>
    <w:rsid w:val="2F910836"/>
    <w:rsid w:val="2FC00026"/>
    <w:rsid w:val="2FDB2571"/>
    <w:rsid w:val="2FE86948"/>
    <w:rsid w:val="2FE998B3"/>
    <w:rsid w:val="2FEE1F7E"/>
    <w:rsid w:val="2FF05208"/>
    <w:rsid w:val="2FFD4E36"/>
    <w:rsid w:val="300C2111"/>
    <w:rsid w:val="30546FB9"/>
    <w:rsid w:val="3095F682"/>
    <w:rsid w:val="309839EE"/>
    <w:rsid w:val="309D46A0"/>
    <w:rsid w:val="30A02B09"/>
    <w:rsid w:val="30B1E4B5"/>
    <w:rsid w:val="30B979DB"/>
    <w:rsid w:val="30C65F40"/>
    <w:rsid w:val="30DB5F31"/>
    <w:rsid w:val="30DC37DF"/>
    <w:rsid w:val="31121E58"/>
    <w:rsid w:val="31281B24"/>
    <w:rsid w:val="3129BF02"/>
    <w:rsid w:val="31301520"/>
    <w:rsid w:val="316FAAF1"/>
    <w:rsid w:val="317640A6"/>
    <w:rsid w:val="318CB119"/>
    <w:rsid w:val="31903FCD"/>
    <w:rsid w:val="31923D68"/>
    <w:rsid w:val="31B4BB7C"/>
    <w:rsid w:val="31CB9A59"/>
    <w:rsid w:val="31D29BE5"/>
    <w:rsid w:val="31DB78BE"/>
    <w:rsid w:val="31EA0CFB"/>
    <w:rsid w:val="3202534D"/>
    <w:rsid w:val="3209488C"/>
    <w:rsid w:val="3242B680"/>
    <w:rsid w:val="32482BCE"/>
    <w:rsid w:val="32538A3E"/>
    <w:rsid w:val="3275712D"/>
    <w:rsid w:val="32769BC2"/>
    <w:rsid w:val="32BC72C6"/>
    <w:rsid w:val="32C0043C"/>
    <w:rsid w:val="32CCFB02"/>
    <w:rsid w:val="32D7F805"/>
    <w:rsid w:val="32DF5322"/>
    <w:rsid w:val="32E8FCA0"/>
    <w:rsid w:val="32F4C9D5"/>
    <w:rsid w:val="332460DF"/>
    <w:rsid w:val="332FC6A3"/>
    <w:rsid w:val="333C3F17"/>
    <w:rsid w:val="3359507D"/>
    <w:rsid w:val="33689B79"/>
    <w:rsid w:val="3372CBAB"/>
    <w:rsid w:val="337BE9CD"/>
    <w:rsid w:val="338C3993"/>
    <w:rsid w:val="33A6B006"/>
    <w:rsid w:val="33B5FCE8"/>
    <w:rsid w:val="33CC7E22"/>
    <w:rsid w:val="33DCE752"/>
    <w:rsid w:val="33DFC220"/>
    <w:rsid w:val="33E0B654"/>
    <w:rsid w:val="33E2A3B7"/>
    <w:rsid w:val="33F29255"/>
    <w:rsid w:val="33F70972"/>
    <w:rsid w:val="343BA837"/>
    <w:rsid w:val="344D65AA"/>
    <w:rsid w:val="34783D2C"/>
    <w:rsid w:val="34837AC9"/>
    <w:rsid w:val="34912AE5"/>
    <w:rsid w:val="3496B747"/>
    <w:rsid w:val="34A76741"/>
    <w:rsid w:val="34B85C83"/>
    <w:rsid w:val="34BE154A"/>
    <w:rsid w:val="34F020F1"/>
    <w:rsid w:val="34FECE51"/>
    <w:rsid w:val="35081EC5"/>
    <w:rsid w:val="35117A8F"/>
    <w:rsid w:val="351676D6"/>
    <w:rsid w:val="352EEC21"/>
    <w:rsid w:val="3536FD02"/>
    <w:rsid w:val="354D17B6"/>
    <w:rsid w:val="355184B3"/>
    <w:rsid w:val="3579A570"/>
    <w:rsid w:val="35811FE2"/>
    <w:rsid w:val="35816DB5"/>
    <w:rsid w:val="35881E53"/>
    <w:rsid w:val="35969BB2"/>
    <w:rsid w:val="359C879D"/>
    <w:rsid w:val="35F3C014"/>
    <w:rsid w:val="36299F7B"/>
    <w:rsid w:val="36403663"/>
    <w:rsid w:val="365BB80D"/>
    <w:rsid w:val="36719457"/>
    <w:rsid w:val="36835BDB"/>
    <w:rsid w:val="368A894C"/>
    <w:rsid w:val="369B0F27"/>
    <w:rsid w:val="36ADBA0C"/>
    <w:rsid w:val="36C18BDA"/>
    <w:rsid w:val="36C8ADEF"/>
    <w:rsid w:val="36CD7C4B"/>
    <w:rsid w:val="36D2DC85"/>
    <w:rsid w:val="36EEF0FD"/>
    <w:rsid w:val="378C430A"/>
    <w:rsid w:val="379E5779"/>
    <w:rsid w:val="37A97A72"/>
    <w:rsid w:val="37C9F567"/>
    <w:rsid w:val="37D9D30E"/>
    <w:rsid w:val="37E97ECF"/>
    <w:rsid w:val="3806BAC9"/>
    <w:rsid w:val="381191E1"/>
    <w:rsid w:val="382A3261"/>
    <w:rsid w:val="383AFD09"/>
    <w:rsid w:val="383E1A29"/>
    <w:rsid w:val="3845A2B2"/>
    <w:rsid w:val="384EC97B"/>
    <w:rsid w:val="384F7FEB"/>
    <w:rsid w:val="385D5FD6"/>
    <w:rsid w:val="38662D73"/>
    <w:rsid w:val="3877C060"/>
    <w:rsid w:val="389029BC"/>
    <w:rsid w:val="389F08E9"/>
    <w:rsid w:val="38D01F97"/>
    <w:rsid w:val="38F0A9FA"/>
    <w:rsid w:val="38F2338F"/>
    <w:rsid w:val="38F6BCCF"/>
    <w:rsid w:val="38FFC2ED"/>
    <w:rsid w:val="390AADE7"/>
    <w:rsid w:val="3926F1C4"/>
    <w:rsid w:val="392D4D2C"/>
    <w:rsid w:val="39426941"/>
    <w:rsid w:val="39530F1F"/>
    <w:rsid w:val="3964305F"/>
    <w:rsid w:val="3968D824"/>
    <w:rsid w:val="396E8BB1"/>
    <w:rsid w:val="397AE85A"/>
    <w:rsid w:val="398CB5FB"/>
    <w:rsid w:val="39D15B4D"/>
    <w:rsid w:val="39DB1743"/>
    <w:rsid w:val="39E3D8BF"/>
    <w:rsid w:val="39EF8AF9"/>
    <w:rsid w:val="39F7D164"/>
    <w:rsid w:val="39F9D355"/>
    <w:rsid w:val="3A1906C3"/>
    <w:rsid w:val="3A23B73D"/>
    <w:rsid w:val="3A4B216D"/>
    <w:rsid w:val="3A833859"/>
    <w:rsid w:val="3A954FE1"/>
    <w:rsid w:val="3A9E72EC"/>
    <w:rsid w:val="3AB54392"/>
    <w:rsid w:val="3ABC9B5F"/>
    <w:rsid w:val="3AD90277"/>
    <w:rsid w:val="3ADE4701"/>
    <w:rsid w:val="3AE255DB"/>
    <w:rsid w:val="3AFB2F6B"/>
    <w:rsid w:val="3B004922"/>
    <w:rsid w:val="3B17E9E5"/>
    <w:rsid w:val="3B1D4BE9"/>
    <w:rsid w:val="3B2CE6DC"/>
    <w:rsid w:val="3B38AB1C"/>
    <w:rsid w:val="3B415723"/>
    <w:rsid w:val="3B43E1AA"/>
    <w:rsid w:val="3B6D1240"/>
    <w:rsid w:val="3B7AC539"/>
    <w:rsid w:val="3B82797A"/>
    <w:rsid w:val="3B9189BD"/>
    <w:rsid w:val="3B9DDA32"/>
    <w:rsid w:val="3B9F9AC3"/>
    <w:rsid w:val="3BA22E56"/>
    <w:rsid w:val="3BAC75DA"/>
    <w:rsid w:val="3BC1D92F"/>
    <w:rsid w:val="3BD4FC25"/>
    <w:rsid w:val="3C04AF90"/>
    <w:rsid w:val="3C1BEEDC"/>
    <w:rsid w:val="3C401825"/>
    <w:rsid w:val="3C4576C0"/>
    <w:rsid w:val="3C46C956"/>
    <w:rsid w:val="3C496464"/>
    <w:rsid w:val="3C71E540"/>
    <w:rsid w:val="3C840EF9"/>
    <w:rsid w:val="3CC7A89D"/>
    <w:rsid w:val="3CD1752E"/>
    <w:rsid w:val="3CF15EEE"/>
    <w:rsid w:val="3CF79C31"/>
    <w:rsid w:val="3D097652"/>
    <w:rsid w:val="3D187870"/>
    <w:rsid w:val="3D1E5876"/>
    <w:rsid w:val="3D2F802E"/>
    <w:rsid w:val="3D36E272"/>
    <w:rsid w:val="3D5C4E39"/>
    <w:rsid w:val="3D67F5F0"/>
    <w:rsid w:val="3D71D9C5"/>
    <w:rsid w:val="3DCC9D12"/>
    <w:rsid w:val="3DE26B21"/>
    <w:rsid w:val="3DFE3A7E"/>
    <w:rsid w:val="3E0414A2"/>
    <w:rsid w:val="3E2F9366"/>
    <w:rsid w:val="3E506821"/>
    <w:rsid w:val="3E8116B4"/>
    <w:rsid w:val="3E822D53"/>
    <w:rsid w:val="3E854128"/>
    <w:rsid w:val="3E9F8B8A"/>
    <w:rsid w:val="3EB556EB"/>
    <w:rsid w:val="3EEE8C7C"/>
    <w:rsid w:val="3EFB034F"/>
    <w:rsid w:val="3F12AF62"/>
    <w:rsid w:val="3F195E0C"/>
    <w:rsid w:val="3F26BCCD"/>
    <w:rsid w:val="3F26E535"/>
    <w:rsid w:val="3F6D34B4"/>
    <w:rsid w:val="3F8837FB"/>
    <w:rsid w:val="3F89430A"/>
    <w:rsid w:val="3F911990"/>
    <w:rsid w:val="3F9D3931"/>
    <w:rsid w:val="3FAD2F43"/>
    <w:rsid w:val="3FB0A2BE"/>
    <w:rsid w:val="3FB8BDBC"/>
    <w:rsid w:val="3FD603D4"/>
    <w:rsid w:val="3FEDD670"/>
    <w:rsid w:val="3FFB3D02"/>
    <w:rsid w:val="4020D003"/>
    <w:rsid w:val="4025EA4F"/>
    <w:rsid w:val="403A574C"/>
    <w:rsid w:val="4077734B"/>
    <w:rsid w:val="407AFDB3"/>
    <w:rsid w:val="4090F616"/>
    <w:rsid w:val="40916A21"/>
    <w:rsid w:val="409D14AE"/>
    <w:rsid w:val="40AA0B11"/>
    <w:rsid w:val="40DC76A9"/>
    <w:rsid w:val="40EB0915"/>
    <w:rsid w:val="40F9E09F"/>
    <w:rsid w:val="4124E0F0"/>
    <w:rsid w:val="413C3679"/>
    <w:rsid w:val="4146EE2A"/>
    <w:rsid w:val="415CAF05"/>
    <w:rsid w:val="416F91A1"/>
    <w:rsid w:val="4170EED5"/>
    <w:rsid w:val="4173A0BA"/>
    <w:rsid w:val="4194A375"/>
    <w:rsid w:val="41B24BBA"/>
    <w:rsid w:val="41BE9E71"/>
    <w:rsid w:val="41D71B1A"/>
    <w:rsid w:val="41DEC419"/>
    <w:rsid w:val="420A33DA"/>
    <w:rsid w:val="42146E62"/>
    <w:rsid w:val="422EDB0F"/>
    <w:rsid w:val="4239BC13"/>
    <w:rsid w:val="423AFC45"/>
    <w:rsid w:val="425EA238"/>
    <w:rsid w:val="425FF047"/>
    <w:rsid w:val="42774F75"/>
    <w:rsid w:val="428EFCC6"/>
    <w:rsid w:val="430756DE"/>
    <w:rsid w:val="430AC16E"/>
    <w:rsid w:val="431B34DB"/>
    <w:rsid w:val="4320AD83"/>
    <w:rsid w:val="43224ABE"/>
    <w:rsid w:val="4326E078"/>
    <w:rsid w:val="4349B32D"/>
    <w:rsid w:val="43587FC4"/>
    <w:rsid w:val="435B9CD2"/>
    <w:rsid w:val="436FF2F6"/>
    <w:rsid w:val="4372A647"/>
    <w:rsid w:val="43765FBA"/>
    <w:rsid w:val="437AD1BA"/>
    <w:rsid w:val="437FB8BF"/>
    <w:rsid w:val="43958EDA"/>
    <w:rsid w:val="43C583A4"/>
    <w:rsid w:val="43D2FB45"/>
    <w:rsid w:val="43D47033"/>
    <w:rsid w:val="43DB0CAB"/>
    <w:rsid w:val="43E0821B"/>
    <w:rsid w:val="442CD046"/>
    <w:rsid w:val="443574BC"/>
    <w:rsid w:val="445D1DFB"/>
    <w:rsid w:val="4468A679"/>
    <w:rsid w:val="447EA544"/>
    <w:rsid w:val="44812869"/>
    <w:rsid w:val="44892F82"/>
    <w:rsid w:val="4497E25C"/>
    <w:rsid w:val="44B2338A"/>
    <w:rsid w:val="44C1FB1E"/>
    <w:rsid w:val="44CB324F"/>
    <w:rsid w:val="44D19B5A"/>
    <w:rsid w:val="4516D916"/>
    <w:rsid w:val="451C96F7"/>
    <w:rsid w:val="453922B9"/>
    <w:rsid w:val="453A6AA0"/>
    <w:rsid w:val="4544FC97"/>
    <w:rsid w:val="45548900"/>
    <w:rsid w:val="4556B16B"/>
    <w:rsid w:val="455962C8"/>
    <w:rsid w:val="45ACC3EB"/>
    <w:rsid w:val="45B093E1"/>
    <w:rsid w:val="45BCC4BB"/>
    <w:rsid w:val="45E61C5D"/>
    <w:rsid w:val="45E69576"/>
    <w:rsid w:val="45EB11ED"/>
    <w:rsid w:val="45F07F0C"/>
    <w:rsid w:val="46089E7A"/>
    <w:rsid w:val="46344A2F"/>
    <w:rsid w:val="46927376"/>
    <w:rsid w:val="46AE226E"/>
    <w:rsid w:val="46BDA7FC"/>
    <w:rsid w:val="46CC8175"/>
    <w:rsid w:val="46D75606"/>
    <w:rsid w:val="46DC5170"/>
    <w:rsid w:val="46E33544"/>
    <w:rsid w:val="46E6B30B"/>
    <w:rsid w:val="4705859D"/>
    <w:rsid w:val="4706D10A"/>
    <w:rsid w:val="471E10A8"/>
    <w:rsid w:val="4721D0AE"/>
    <w:rsid w:val="4732AD36"/>
    <w:rsid w:val="4794E2BF"/>
    <w:rsid w:val="479D299E"/>
    <w:rsid w:val="47A4362C"/>
    <w:rsid w:val="47B1E591"/>
    <w:rsid w:val="47D7119F"/>
    <w:rsid w:val="47DA172E"/>
    <w:rsid w:val="47E6D6A3"/>
    <w:rsid w:val="47EC5545"/>
    <w:rsid w:val="47FD9904"/>
    <w:rsid w:val="47FE7435"/>
    <w:rsid w:val="4802D295"/>
    <w:rsid w:val="485F8B48"/>
    <w:rsid w:val="486C1A41"/>
    <w:rsid w:val="487CB520"/>
    <w:rsid w:val="487CF423"/>
    <w:rsid w:val="48B08A5A"/>
    <w:rsid w:val="48B66DBB"/>
    <w:rsid w:val="48BA4044"/>
    <w:rsid w:val="48CC30F3"/>
    <w:rsid w:val="48D32678"/>
    <w:rsid w:val="48E225C2"/>
    <w:rsid w:val="48EC087B"/>
    <w:rsid w:val="48F180E6"/>
    <w:rsid w:val="4935B0C5"/>
    <w:rsid w:val="4938BCA4"/>
    <w:rsid w:val="495D22C3"/>
    <w:rsid w:val="49748AD5"/>
    <w:rsid w:val="49913021"/>
    <w:rsid w:val="49CD0797"/>
    <w:rsid w:val="49CE77E0"/>
    <w:rsid w:val="49D265C7"/>
    <w:rsid w:val="49DC7853"/>
    <w:rsid w:val="49E229FF"/>
    <w:rsid w:val="49E8C1BE"/>
    <w:rsid w:val="49FC538A"/>
    <w:rsid w:val="4A0A0546"/>
    <w:rsid w:val="4A187423"/>
    <w:rsid w:val="4A2E04C2"/>
    <w:rsid w:val="4A31B079"/>
    <w:rsid w:val="4A4E4CD8"/>
    <w:rsid w:val="4A84A537"/>
    <w:rsid w:val="4A8BDD76"/>
    <w:rsid w:val="4AB202FF"/>
    <w:rsid w:val="4AB382D7"/>
    <w:rsid w:val="4ADC8621"/>
    <w:rsid w:val="4AE097A4"/>
    <w:rsid w:val="4AE25A94"/>
    <w:rsid w:val="4AF558B8"/>
    <w:rsid w:val="4AF9C3B3"/>
    <w:rsid w:val="4AFDBD81"/>
    <w:rsid w:val="4AFF6903"/>
    <w:rsid w:val="4B04D4D6"/>
    <w:rsid w:val="4B287615"/>
    <w:rsid w:val="4B379AC9"/>
    <w:rsid w:val="4B3A1521"/>
    <w:rsid w:val="4B3BB843"/>
    <w:rsid w:val="4B46336F"/>
    <w:rsid w:val="4B54F36F"/>
    <w:rsid w:val="4B5718F7"/>
    <w:rsid w:val="4B6CA459"/>
    <w:rsid w:val="4BF0ACA6"/>
    <w:rsid w:val="4BFC8B9F"/>
    <w:rsid w:val="4BFF57A9"/>
    <w:rsid w:val="4C27B029"/>
    <w:rsid w:val="4C2959E5"/>
    <w:rsid w:val="4C533149"/>
    <w:rsid w:val="4C69B957"/>
    <w:rsid w:val="4C6CD73E"/>
    <w:rsid w:val="4C9D5ECB"/>
    <w:rsid w:val="4C9FB0B8"/>
    <w:rsid w:val="4CA305B6"/>
    <w:rsid w:val="4CBE4317"/>
    <w:rsid w:val="4CECC87E"/>
    <w:rsid w:val="4CF98F6E"/>
    <w:rsid w:val="4CFEEBAD"/>
    <w:rsid w:val="4D1E9AFA"/>
    <w:rsid w:val="4D23C110"/>
    <w:rsid w:val="4D37EC55"/>
    <w:rsid w:val="4D3CD85C"/>
    <w:rsid w:val="4D3EFFCA"/>
    <w:rsid w:val="4D5B924D"/>
    <w:rsid w:val="4D714DEF"/>
    <w:rsid w:val="4D7D5426"/>
    <w:rsid w:val="4DED8253"/>
    <w:rsid w:val="4E06D293"/>
    <w:rsid w:val="4E2FC019"/>
    <w:rsid w:val="4E39B756"/>
    <w:rsid w:val="4E421E56"/>
    <w:rsid w:val="4E521531"/>
    <w:rsid w:val="4E66F114"/>
    <w:rsid w:val="4E6EB79A"/>
    <w:rsid w:val="4E75F173"/>
    <w:rsid w:val="4E80E6FC"/>
    <w:rsid w:val="4E92B6AA"/>
    <w:rsid w:val="4E997D02"/>
    <w:rsid w:val="4EA09DE3"/>
    <w:rsid w:val="4EAE3442"/>
    <w:rsid w:val="4EB2FFBD"/>
    <w:rsid w:val="4EC0E0E3"/>
    <w:rsid w:val="4ECDB394"/>
    <w:rsid w:val="4ED07768"/>
    <w:rsid w:val="4EF100BD"/>
    <w:rsid w:val="4F0C2DB5"/>
    <w:rsid w:val="4F1E553A"/>
    <w:rsid w:val="4F20CDE6"/>
    <w:rsid w:val="4F23064D"/>
    <w:rsid w:val="4F318234"/>
    <w:rsid w:val="4F35FD36"/>
    <w:rsid w:val="4F63DF67"/>
    <w:rsid w:val="4F708504"/>
    <w:rsid w:val="4F8C3E73"/>
    <w:rsid w:val="4F939DEF"/>
    <w:rsid w:val="4FAB3284"/>
    <w:rsid w:val="4FB6E701"/>
    <w:rsid w:val="4FCB446D"/>
    <w:rsid w:val="500007C3"/>
    <w:rsid w:val="50201504"/>
    <w:rsid w:val="5040AB2D"/>
    <w:rsid w:val="504CF4B4"/>
    <w:rsid w:val="505126B6"/>
    <w:rsid w:val="505A0EC8"/>
    <w:rsid w:val="5070D844"/>
    <w:rsid w:val="507B8EC5"/>
    <w:rsid w:val="507C6A86"/>
    <w:rsid w:val="50B01D34"/>
    <w:rsid w:val="50D55630"/>
    <w:rsid w:val="50E15934"/>
    <w:rsid w:val="50EB5778"/>
    <w:rsid w:val="50ECB961"/>
    <w:rsid w:val="50F2810D"/>
    <w:rsid w:val="50F4F872"/>
    <w:rsid w:val="50FEAAC0"/>
    <w:rsid w:val="50FEB85F"/>
    <w:rsid w:val="510813D4"/>
    <w:rsid w:val="510D453E"/>
    <w:rsid w:val="511328BB"/>
    <w:rsid w:val="511F74DB"/>
    <w:rsid w:val="512249A4"/>
    <w:rsid w:val="51275498"/>
    <w:rsid w:val="5151BA73"/>
    <w:rsid w:val="516E5825"/>
    <w:rsid w:val="518886A3"/>
    <w:rsid w:val="51976C5C"/>
    <w:rsid w:val="51A3956E"/>
    <w:rsid w:val="51A709C3"/>
    <w:rsid w:val="51C1BFB9"/>
    <w:rsid w:val="51CB2AED"/>
    <w:rsid w:val="51CBC9E3"/>
    <w:rsid w:val="51CF966F"/>
    <w:rsid w:val="51D70B0A"/>
    <w:rsid w:val="51E88913"/>
    <w:rsid w:val="5205AA8A"/>
    <w:rsid w:val="5211D797"/>
    <w:rsid w:val="521D4380"/>
    <w:rsid w:val="52211999"/>
    <w:rsid w:val="522AFEF3"/>
    <w:rsid w:val="5231B944"/>
    <w:rsid w:val="524F123D"/>
    <w:rsid w:val="529957F2"/>
    <w:rsid w:val="529BF7C2"/>
    <w:rsid w:val="529C5630"/>
    <w:rsid w:val="52BA6877"/>
    <w:rsid w:val="52C00B44"/>
    <w:rsid w:val="52C0BD4A"/>
    <w:rsid w:val="52C38BB0"/>
    <w:rsid w:val="52C92262"/>
    <w:rsid w:val="52DA90C1"/>
    <w:rsid w:val="52E043EE"/>
    <w:rsid w:val="52EDDABA"/>
    <w:rsid w:val="52F8FFE3"/>
    <w:rsid w:val="52FAD046"/>
    <w:rsid w:val="52FB6637"/>
    <w:rsid w:val="530EB31B"/>
    <w:rsid w:val="5327630D"/>
    <w:rsid w:val="532B0895"/>
    <w:rsid w:val="5340BF44"/>
    <w:rsid w:val="5348054A"/>
    <w:rsid w:val="535048AF"/>
    <w:rsid w:val="53658C94"/>
    <w:rsid w:val="5399BA9F"/>
    <w:rsid w:val="539B138B"/>
    <w:rsid w:val="53A7F393"/>
    <w:rsid w:val="53BFECF5"/>
    <w:rsid w:val="53D4BA50"/>
    <w:rsid w:val="53D9490F"/>
    <w:rsid w:val="53E22103"/>
    <w:rsid w:val="53EA485C"/>
    <w:rsid w:val="53ED4C62"/>
    <w:rsid w:val="542D5775"/>
    <w:rsid w:val="5434F180"/>
    <w:rsid w:val="544F3F47"/>
    <w:rsid w:val="54796147"/>
    <w:rsid w:val="547CCCF8"/>
    <w:rsid w:val="548BCC53"/>
    <w:rsid w:val="54992E60"/>
    <w:rsid w:val="54995D50"/>
    <w:rsid w:val="5499A266"/>
    <w:rsid w:val="54B11197"/>
    <w:rsid w:val="54BD9633"/>
    <w:rsid w:val="54ED2A74"/>
    <w:rsid w:val="54FAA75C"/>
    <w:rsid w:val="55056019"/>
    <w:rsid w:val="550DFE8F"/>
    <w:rsid w:val="5514BDF7"/>
    <w:rsid w:val="552CB1F4"/>
    <w:rsid w:val="553A0424"/>
    <w:rsid w:val="553F66DB"/>
    <w:rsid w:val="55572C8B"/>
    <w:rsid w:val="55A47C13"/>
    <w:rsid w:val="55AF822B"/>
    <w:rsid w:val="55C674FB"/>
    <w:rsid w:val="55C81F6F"/>
    <w:rsid w:val="55D82CA8"/>
    <w:rsid w:val="55FDCD9E"/>
    <w:rsid w:val="560794C1"/>
    <w:rsid w:val="56354A9E"/>
    <w:rsid w:val="5648E881"/>
    <w:rsid w:val="56611C77"/>
    <w:rsid w:val="566BC11E"/>
    <w:rsid w:val="567CDD2A"/>
    <w:rsid w:val="5686C621"/>
    <w:rsid w:val="569BC3F8"/>
    <w:rsid w:val="56ABCF13"/>
    <w:rsid w:val="56BD5404"/>
    <w:rsid w:val="56BE89D8"/>
    <w:rsid w:val="56BFA7E3"/>
    <w:rsid w:val="56C2768C"/>
    <w:rsid w:val="56C900CB"/>
    <w:rsid w:val="56CF2705"/>
    <w:rsid w:val="56D20304"/>
    <w:rsid w:val="56D84082"/>
    <w:rsid w:val="56E03C91"/>
    <w:rsid w:val="56EBC85F"/>
    <w:rsid w:val="56FED857"/>
    <w:rsid w:val="57186A33"/>
    <w:rsid w:val="571E08B5"/>
    <w:rsid w:val="5724BD4F"/>
    <w:rsid w:val="57285154"/>
    <w:rsid w:val="5729C775"/>
    <w:rsid w:val="5746C901"/>
    <w:rsid w:val="5753D20B"/>
    <w:rsid w:val="575EDFD9"/>
    <w:rsid w:val="576D0A50"/>
    <w:rsid w:val="5789872D"/>
    <w:rsid w:val="57A294DC"/>
    <w:rsid w:val="57B4ABEC"/>
    <w:rsid w:val="57EA226C"/>
    <w:rsid w:val="57F736D4"/>
    <w:rsid w:val="581C7425"/>
    <w:rsid w:val="581F49AE"/>
    <w:rsid w:val="583AF483"/>
    <w:rsid w:val="583D81E3"/>
    <w:rsid w:val="5840DE8A"/>
    <w:rsid w:val="58410870"/>
    <w:rsid w:val="584B6075"/>
    <w:rsid w:val="58655531"/>
    <w:rsid w:val="58708374"/>
    <w:rsid w:val="58799529"/>
    <w:rsid w:val="5896C3BF"/>
    <w:rsid w:val="58A4240F"/>
    <w:rsid w:val="58ADC9F3"/>
    <w:rsid w:val="58AF12D8"/>
    <w:rsid w:val="58BAE532"/>
    <w:rsid w:val="58BC465D"/>
    <w:rsid w:val="58D72B1B"/>
    <w:rsid w:val="58DC0146"/>
    <w:rsid w:val="58DCAAC5"/>
    <w:rsid w:val="58FDCA0E"/>
    <w:rsid w:val="59183BAF"/>
    <w:rsid w:val="591DC186"/>
    <w:rsid w:val="592672D5"/>
    <w:rsid w:val="5949D8B3"/>
    <w:rsid w:val="59796FE4"/>
    <w:rsid w:val="5984E000"/>
    <w:rsid w:val="598623AE"/>
    <w:rsid w:val="59900612"/>
    <w:rsid w:val="59940E8D"/>
    <w:rsid w:val="59ABE88A"/>
    <w:rsid w:val="59E021A2"/>
    <w:rsid w:val="59E244ED"/>
    <w:rsid w:val="59F692F6"/>
    <w:rsid w:val="59FE2AE2"/>
    <w:rsid w:val="5A0FCE6F"/>
    <w:rsid w:val="5A19CFF9"/>
    <w:rsid w:val="5A463153"/>
    <w:rsid w:val="5A53663A"/>
    <w:rsid w:val="5A60EC2C"/>
    <w:rsid w:val="5A824385"/>
    <w:rsid w:val="5AACD609"/>
    <w:rsid w:val="5AACFCFE"/>
    <w:rsid w:val="5AB98679"/>
    <w:rsid w:val="5ABB20B1"/>
    <w:rsid w:val="5ABDB1CF"/>
    <w:rsid w:val="5AD877A1"/>
    <w:rsid w:val="5ADAD05C"/>
    <w:rsid w:val="5ADE221F"/>
    <w:rsid w:val="5ADE824B"/>
    <w:rsid w:val="5AEEDE69"/>
    <w:rsid w:val="5AF95F42"/>
    <w:rsid w:val="5B07A058"/>
    <w:rsid w:val="5B228FD6"/>
    <w:rsid w:val="5B2360B3"/>
    <w:rsid w:val="5B2CBCA2"/>
    <w:rsid w:val="5B563F0E"/>
    <w:rsid w:val="5B5AD9A6"/>
    <w:rsid w:val="5B6318CC"/>
    <w:rsid w:val="5B68652C"/>
    <w:rsid w:val="5B6B9B0E"/>
    <w:rsid w:val="5B7AE63C"/>
    <w:rsid w:val="5B7EE7D5"/>
    <w:rsid w:val="5B9E20F7"/>
    <w:rsid w:val="5BA00140"/>
    <w:rsid w:val="5BD95591"/>
    <w:rsid w:val="5BE010C4"/>
    <w:rsid w:val="5BF32AFB"/>
    <w:rsid w:val="5BFCA70F"/>
    <w:rsid w:val="5C094E17"/>
    <w:rsid w:val="5C1760B8"/>
    <w:rsid w:val="5C24CAEB"/>
    <w:rsid w:val="5C3ABC55"/>
    <w:rsid w:val="5C3B5618"/>
    <w:rsid w:val="5C5A7836"/>
    <w:rsid w:val="5C5CBDE1"/>
    <w:rsid w:val="5C5FE99E"/>
    <w:rsid w:val="5C6016B6"/>
    <w:rsid w:val="5C687BC7"/>
    <w:rsid w:val="5C81D253"/>
    <w:rsid w:val="5C9A9BCB"/>
    <w:rsid w:val="5CA56132"/>
    <w:rsid w:val="5CA9907E"/>
    <w:rsid w:val="5CB0359C"/>
    <w:rsid w:val="5CBC6D38"/>
    <w:rsid w:val="5CBF680B"/>
    <w:rsid w:val="5CCF6BEE"/>
    <w:rsid w:val="5CF694BF"/>
    <w:rsid w:val="5CFC3457"/>
    <w:rsid w:val="5D06CA14"/>
    <w:rsid w:val="5D0BD4E9"/>
    <w:rsid w:val="5D432620"/>
    <w:rsid w:val="5D588DD9"/>
    <w:rsid w:val="5D620FA2"/>
    <w:rsid w:val="5D6A21B7"/>
    <w:rsid w:val="5D6A8524"/>
    <w:rsid w:val="5D875A19"/>
    <w:rsid w:val="5DB5B7B1"/>
    <w:rsid w:val="5DB6AA2B"/>
    <w:rsid w:val="5DEAC0E7"/>
    <w:rsid w:val="5DF10669"/>
    <w:rsid w:val="5E0ECF1C"/>
    <w:rsid w:val="5E365042"/>
    <w:rsid w:val="5E370EA4"/>
    <w:rsid w:val="5E37E97A"/>
    <w:rsid w:val="5E54CA44"/>
    <w:rsid w:val="5E6B7457"/>
    <w:rsid w:val="5E6CFF44"/>
    <w:rsid w:val="5E82D910"/>
    <w:rsid w:val="5E90E43A"/>
    <w:rsid w:val="5E985BE9"/>
    <w:rsid w:val="5E9D95B2"/>
    <w:rsid w:val="5ED5DF2F"/>
    <w:rsid w:val="5ED6445A"/>
    <w:rsid w:val="5ED77352"/>
    <w:rsid w:val="5EDD77E6"/>
    <w:rsid w:val="5EEB5D9D"/>
    <w:rsid w:val="5EF69D20"/>
    <w:rsid w:val="5EF77CF7"/>
    <w:rsid w:val="5EFE4471"/>
    <w:rsid w:val="5F2AE7FD"/>
    <w:rsid w:val="5F501862"/>
    <w:rsid w:val="5F6B1D98"/>
    <w:rsid w:val="5F6C2676"/>
    <w:rsid w:val="5F7198AE"/>
    <w:rsid w:val="5F7372DB"/>
    <w:rsid w:val="5F7B4335"/>
    <w:rsid w:val="5FA18E0A"/>
    <w:rsid w:val="5FB36D43"/>
    <w:rsid w:val="5FB39C27"/>
    <w:rsid w:val="5FC796EB"/>
    <w:rsid w:val="5FE46106"/>
    <w:rsid w:val="5FEA5F28"/>
    <w:rsid w:val="5FFBD280"/>
    <w:rsid w:val="60085DF4"/>
    <w:rsid w:val="603A3DB7"/>
    <w:rsid w:val="605A5106"/>
    <w:rsid w:val="609E24EB"/>
    <w:rsid w:val="609F9672"/>
    <w:rsid w:val="60BA029E"/>
    <w:rsid w:val="60BEBE15"/>
    <w:rsid w:val="60D3F072"/>
    <w:rsid w:val="60DEB2B7"/>
    <w:rsid w:val="60E45613"/>
    <w:rsid w:val="60EF9F91"/>
    <w:rsid w:val="60FC1210"/>
    <w:rsid w:val="60FDA427"/>
    <w:rsid w:val="60FF838C"/>
    <w:rsid w:val="61282C80"/>
    <w:rsid w:val="615424D6"/>
    <w:rsid w:val="61746276"/>
    <w:rsid w:val="61761A24"/>
    <w:rsid w:val="618659C0"/>
    <w:rsid w:val="61B4EF67"/>
    <w:rsid w:val="61E19948"/>
    <w:rsid w:val="61F3283C"/>
    <w:rsid w:val="61F34B57"/>
    <w:rsid w:val="61FC1B10"/>
    <w:rsid w:val="620737AA"/>
    <w:rsid w:val="620C7A38"/>
    <w:rsid w:val="620EC3F8"/>
    <w:rsid w:val="6217C9FA"/>
    <w:rsid w:val="622097DC"/>
    <w:rsid w:val="62332F41"/>
    <w:rsid w:val="623907DA"/>
    <w:rsid w:val="6256F953"/>
    <w:rsid w:val="625B4A15"/>
    <w:rsid w:val="6262A22F"/>
    <w:rsid w:val="62647C23"/>
    <w:rsid w:val="626AFEBF"/>
    <w:rsid w:val="628E929E"/>
    <w:rsid w:val="62944463"/>
    <w:rsid w:val="62973C24"/>
    <w:rsid w:val="629DD501"/>
    <w:rsid w:val="62A3832E"/>
    <w:rsid w:val="62AB9F16"/>
    <w:rsid w:val="62B90C8F"/>
    <w:rsid w:val="62DB0B45"/>
    <w:rsid w:val="62E1AEA0"/>
    <w:rsid w:val="63074D16"/>
    <w:rsid w:val="630C0F93"/>
    <w:rsid w:val="63386738"/>
    <w:rsid w:val="63396AAD"/>
    <w:rsid w:val="633D269D"/>
    <w:rsid w:val="6346E42E"/>
    <w:rsid w:val="6377C6D0"/>
    <w:rsid w:val="638180F9"/>
    <w:rsid w:val="63C76AE0"/>
    <w:rsid w:val="63D1B5A0"/>
    <w:rsid w:val="63D5E165"/>
    <w:rsid w:val="63DDB657"/>
    <w:rsid w:val="63EF21E4"/>
    <w:rsid w:val="63F2B5BD"/>
    <w:rsid w:val="63FCB5ED"/>
    <w:rsid w:val="6408FE14"/>
    <w:rsid w:val="640D514A"/>
    <w:rsid w:val="640DE7FD"/>
    <w:rsid w:val="64292BD8"/>
    <w:rsid w:val="64326DB1"/>
    <w:rsid w:val="6437B598"/>
    <w:rsid w:val="643E907C"/>
    <w:rsid w:val="64549DC3"/>
    <w:rsid w:val="64551657"/>
    <w:rsid w:val="64610EA6"/>
    <w:rsid w:val="646305F3"/>
    <w:rsid w:val="647CE8AF"/>
    <w:rsid w:val="648B7F46"/>
    <w:rsid w:val="64956CD2"/>
    <w:rsid w:val="6498FA41"/>
    <w:rsid w:val="649CA149"/>
    <w:rsid w:val="64B19122"/>
    <w:rsid w:val="64C986D4"/>
    <w:rsid w:val="64CEDF07"/>
    <w:rsid w:val="64E51F0E"/>
    <w:rsid w:val="65230096"/>
    <w:rsid w:val="6541E0F1"/>
    <w:rsid w:val="657C07A4"/>
    <w:rsid w:val="658449E0"/>
    <w:rsid w:val="6587065A"/>
    <w:rsid w:val="659A5F29"/>
    <w:rsid w:val="659B5592"/>
    <w:rsid w:val="65A07611"/>
    <w:rsid w:val="65BB32BD"/>
    <w:rsid w:val="65C286B4"/>
    <w:rsid w:val="65CA31B0"/>
    <w:rsid w:val="65F51451"/>
    <w:rsid w:val="660766CA"/>
    <w:rsid w:val="66316829"/>
    <w:rsid w:val="66448E62"/>
    <w:rsid w:val="664EB5FB"/>
    <w:rsid w:val="6655666F"/>
    <w:rsid w:val="667116A4"/>
    <w:rsid w:val="667C30D7"/>
    <w:rsid w:val="668302E8"/>
    <w:rsid w:val="6691E4EB"/>
    <w:rsid w:val="6694BC20"/>
    <w:rsid w:val="66BE8D9E"/>
    <w:rsid w:val="66C46401"/>
    <w:rsid w:val="66CC6A82"/>
    <w:rsid w:val="66D36A14"/>
    <w:rsid w:val="66E73991"/>
    <w:rsid w:val="6710A012"/>
    <w:rsid w:val="6717A9A2"/>
    <w:rsid w:val="672CE89D"/>
    <w:rsid w:val="673303B7"/>
    <w:rsid w:val="674468B7"/>
    <w:rsid w:val="67534BE7"/>
    <w:rsid w:val="67775D41"/>
    <w:rsid w:val="67AD45D3"/>
    <w:rsid w:val="67B8FC5E"/>
    <w:rsid w:val="67C2355B"/>
    <w:rsid w:val="67FBCA3F"/>
    <w:rsid w:val="681A3FDE"/>
    <w:rsid w:val="683A3E59"/>
    <w:rsid w:val="683B9E9E"/>
    <w:rsid w:val="6841126D"/>
    <w:rsid w:val="686B4528"/>
    <w:rsid w:val="6888B15F"/>
    <w:rsid w:val="6899A8EE"/>
    <w:rsid w:val="68A81A7D"/>
    <w:rsid w:val="68BA203F"/>
    <w:rsid w:val="68E0B1C2"/>
    <w:rsid w:val="68F12264"/>
    <w:rsid w:val="68FE4AED"/>
    <w:rsid w:val="6908436A"/>
    <w:rsid w:val="6914EEC1"/>
    <w:rsid w:val="691FE0E7"/>
    <w:rsid w:val="6920896B"/>
    <w:rsid w:val="693A43F2"/>
    <w:rsid w:val="693DC699"/>
    <w:rsid w:val="6941A7B0"/>
    <w:rsid w:val="694CA288"/>
    <w:rsid w:val="69638186"/>
    <w:rsid w:val="696493D4"/>
    <w:rsid w:val="69688968"/>
    <w:rsid w:val="697CCE8E"/>
    <w:rsid w:val="69801D34"/>
    <w:rsid w:val="6986B0F4"/>
    <w:rsid w:val="69943FB0"/>
    <w:rsid w:val="69AD378F"/>
    <w:rsid w:val="69B01F1D"/>
    <w:rsid w:val="69B2B969"/>
    <w:rsid w:val="69E7A40E"/>
    <w:rsid w:val="69ECFB47"/>
    <w:rsid w:val="69F5F88B"/>
    <w:rsid w:val="6A1AA14D"/>
    <w:rsid w:val="6A2D8DB8"/>
    <w:rsid w:val="6A358660"/>
    <w:rsid w:val="6A52CDEB"/>
    <w:rsid w:val="6A5AAC6E"/>
    <w:rsid w:val="6A5B8A21"/>
    <w:rsid w:val="6A86916C"/>
    <w:rsid w:val="6A8D03EF"/>
    <w:rsid w:val="6A92CE40"/>
    <w:rsid w:val="6A9A3766"/>
    <w:rsid w:val="6AA07D93"/>
    <w:rsid w:val="6AA3445C"/>
    <w:rsid w:val="6ABA5848"/>
    <w:rsid w:val="6AC1B8E8"/>
    <w:rsid w:val="6AD54BFC"/>
    <w:rsid w:val="6B01BF50"/>
    <w:rsid w:val="6B028BF2"/>
    <w:rsid w:val="6B046124"/>
    <w:rsid w:val="6B1E1598"/>
    <w:rsid w:val="6B24D7A3"/>
    <w:rsid w:val="6B31C5C4"/>
    <w:rsid w:val="6B3B8535"/>
    <w:rsid w:val="6B49ED22"/>
    <w:rsid w:val="6B4C24C2"/>
    <w:rsid w:val="6B5412C9"/>
    <w:rsid w:val="6B83874C"/>
    <w:rsid w:val="6B878DED"/>
    <w:rsid w:val="6B9809B4"/>
    <w:rsid w:val="6BA2305D"/>
    <w:rsid w:val="6BA3A2FE"/>
    <w:rsid w:val="6BAE4860"/>
    <w:rsid w:val="6BAEA071"/>
    <w:rsid w:val="6BAF1EA2"/>
    <w:rsid w:val="6BAF3C5E"/>
    <w:rsid w:val="6BB732D6"/>
    <w:rsid w:val="6BC43117"/>
    <w:rsid w:val="6BC5021E"/>
    <w:rsid w:val="6BCCD5D1"/>
    <w:rsid w:val="6BD6B6B4"/>
    <w:rsid w:val="6BF3F094"/>
    <w:rsid w:val="6BFD700F"/>
    <w:rsid w:val="6C21BFCF"/>
    <w:rsid w:val="6C27CE55"/>
    <w:rsid w:val="6C2C4096"/>
    <w:rsid w:val="6C31A6E3"/>
    <w:rsid w:val="6C35D06E"/>
    <w:rsid w:val="6C4A13E4"/>
    <w:rsid w:val="6CD3E36D"/>
    <w:rsid w:val="6D0B389C"/>
    <w:rsid w:val="6D0B5788"/>
    <w:rsid w:val="6D272872"/>
    <w:rsid w:val="6D4130E9"/>
    <w:rsid w:val="6D4CA87D"/>
    <w:rsid w:val="6D58770D"/>
    <w:rsid w:val="6D735782"/>
    <w:rsid w:val="6D929102"/>
    <w:rsid w:val="6D94076E"/>
    <w:rsid w:val="6DB1EDEE"/>
    <w:rsid w:val="6DC546AD"/>
    <w:rsid w:val="6DCAE19A"/>
    <w:rsid w:val="6DDE19D8"/>
    <w:rsid w:val="6DEA70CE"/>
    <w:rsid w:val="6E1C4542"/>
    <w:rsid w:val="6E3F28CB"/>
    <w:rsid w:val="6E3F931E"/>
    <w:rsid w:val="6E42A262"/>
    <w:rsid w:val="6E43B078"/>
    <w:rsid w:val="6E720CF3"/>
    <w:rsid w:val="6E7DDE73"/>
    <w:rsid w:val="6E87743F"/>
    <w:rsid w:val="6E921ED6"/>
    <w:rsid w:val="6EB4BE42"/>
    <w:rsid w:val="6EB971A3"/>
    <w:rsid w:val="6EF05CE4"/>
    <w:rsid w:val="6EF6572C"/>
    <w:rsid w:val="6F675E85"/>
    <w:rsid w:val="6F6C302A"/>
    <w:rsid w:val="6F77F860"/>
    <w:rsid w:val="6FA03162"/>
    <w:rsid w:val="6FC2C74E"/>
    <w:rsid w:val="6FD482F2"/>
    <w:rsid w:val="6FE071D3"/>
    <w:rsid w:val="6FE1C134"/>
    <w:rsid w:val="6FF3A207"/>
    <w:rsid w:val="6FF681EF"/>
    <w:rsid w:val="6FFAF923"/>
    <w:rsid w:val="700043FA"/>
    <w:rsid w:val="7003D752"/>
    <w:rsid w:val="7024ECA9"/>
    <w:rsid w:val="70256663"/>
    <w:rsid w:val="70285A3E"/>
    <w:rsid w:val="702CC4A2"/>
    <w:rsid w:val="7050B025"/>
    <w:rsid w:val="705EBC76"/>
    <w:rsid w:val="70652576"/>
    <w:rsid w:val="707E25C7"/>
    <w:rsid w:val="70843A07"/>
    <w:rsid w:val="7094E602"/>
    <w:rsid w:val="709FCFDA"/>
    <w:rsid w:val="70B12088"/>
    <w:rsid w:val="70B2531D"/>
    <w:rsid w:val="70C2C9D2"/>
    <w:rsid w:val="70EEA117"/>
    <w:rsid w:val="711332AC"/>
    <w:rsid w:val="7113921E"/>
    <w:rsid w:val="7114EF09"/>
    <w:rsid w:val="71185E13"/>
    <w:rsid w:val="7118B6AC"/>
    <w:rsid w:val="71276549"/>
    <w:rsid w:val="713077D8"/>
    <w:rsid w:val="713AC798"/>
    <w:rsid w:val="713CF50B"/>
    <w:rsid w:val="71496BAA"/>
    <w:rsid w:val="716B03B1"/>
    <w:rsid w:val="71754677"/>
    <w:rsid w:val="717ED998"/>
    <w:rsid w:val="718225A6"/>
    <w:rsid w:val="71A14E74"/>
    <w:rsid w:val="71B8E366"/>
    <w:rsid w:val="71D46ED1"/>
    <w:rsid w:val="71D918C3"/>
    <w:rsid w:val="71F3B0DE"/>
    <w:rsid w:val="71FCBCC7"/>
    <w:rsid w:val="721DBA83"/>
    <w:rsid w:val="721F5491"/>
    <w:rsid w:val="722DC253"/>
    <w:rsid w:val="722EF639"/>
    <w:rsid w:val="72363BB4"/>
    <w:rsid w:val="72408C0A"/>
    <w:rsid w:val="72430B3B"/>
    <w:rsid w:val="7255EB92"/>
    <w:rsid w:val="7271BD85"/>
    <w:rsid w:val="728D6E4C"/>
    <w:rsid w:val="72A8980A"/>
    <w:rsid w:val="72A8A293"/>
    <w:rsid w:val="72A963C6"/>
    <w:rsid w:val="72ADB442"/>
    <w:rsid w:val="72B42220"/>
    <w:rsid w:val="72D0EFCB"/>
    <w:rsid w:val="72D205B8"/>
    <w:rsid w:val="72DF7551"/>
    <w:rsid w:val="72F355A4"/>
    <w:rsid w:val="734662A0"/>
    <w:rsid w:val="73475084"/>
    <w:rsid w:val="736507A2"/>
    <w:rsid w:val="736507F5"/>
    <w:rsid w:val="73770F06"/>
    <w:rsid w:val="73B681B8"/>
    <w:rsid w:val="73CF4C04"/>
    <w:rsid w:val="73D6DD8F"/>
    <w:rsid w:val="73E32BA8"/>
    <w:rsid w:val="74049979"/>
    <w:rsid w:val="7414768B"/>
    <w:rsid w:val="74191086"/>
    <w:rsid w:val="741AF126"/>
    <w:rsid w:val="741E58DD"/>
    <w:rsid w:val="742D058D"/>
    <w:rsid w:val="742EB111"/>
    <w:rsid w:val="74430AAD"/>
    <w:rsid w:val="745F0325"/>
    <w:rsid w:val="74663766"/>
    <w:rsid w:val="74993F8C"/>
    <w:rsid w:val="74A591B2"/>
    <w:rsid w:val="74BAEFBD"/>
    <w:rsid w:val="74CE97A1"/>
    <w:rsid w:val="74CFC6D1"/>
    <w:rsid w:val="74DBA93A"/>
    <w:rsid w:val="74DD7795"/>
    <w:rsid w:val="74DEA7CB"/>
    <w:rsid w:val="74DEDDE0"/>
    <w:rsid w:val="74FAEEAC"/>
    <w:rsid w:val="750E6E65"/>
    <w:rsid w:val="751A0EBE"/>
    <w:rsid w:val="75248FC0"/>
    <w:rsid w:val="753B3CBD"/>
    <w:rsid w:val="7547B08A"/>
    <w:rsid w:val="75833118"/>
    <w:rsid w:val="75971CB6"/>
    <w:rsid w:val="759E81FB"/>
    <w:rsid w:val="75ADB700"/>
    <w:rsid w:val="75B4B588"/>
    <w:rsid w:val="75DDE625"/>
    <w:rsid w:val="75ED4550"/>
    <w:rsid w:val="75F96F19"/>
    <w:rsid w:val="76006522"/>
    <w:rsid w:val="7601EC5E"/>
    <w:rsid w:val="7613C57C"/>
    <w:rsid w:val="766BF5E9"/>
    <w:rsid w:val="766E0E37"/>
    <w:rsid w:val="767CD7EA"/>
    <w:rsid w:val="76833952"/>
    <w:rsid w:val="76991839"/>
    <w:rsid w:val="769F4E4F"/>
    <w:rsid w:val="76B9EE19"/>
    <w:rsid w:val="76BCAE18"/>
    <w:rsid w:val="76C97D51"/>
    <w:rsid w:val="76CEC1AB"/>
    <w:rsid w:val="76ECD66C"/>
    <w:rsid w:val="76F41F25"/>
    <w:rsid w:val="77297F72"/>
    <w:rsid w:val="7735641E"/>
    <w:rsid w:val="773C8F13"/>
    <w:rsid w:val="775840C5"/>
    <w:rsid w:val="777C8411"/>
    <w:rsid w:val="77994172"/>
    <w:rsid w:val="779CEC74"/>
    <w:rsid w:val="779D5907"/>
    <w:rsid w:val="77B13E1A"/>
    <w:rsid w:val="77D00752"/>
    <w:rsid w:val="781A0BF5"/>
    <w:rsid w:val="781E5589"/>
    <w:rsid w:val="7820FA6F"/>
    <w:rsid w:val="7838F515"/>
    <w:rsid w:val="783E3F9E"/>
    <w:rsid w:val="786A5D0D"/>
    <w:rsid w:val="789D5186"/>
    <w:rsid w:val="78AAF396"/>
    <w:rsid w:val="78AC6C8C"/>
    <w:rsid w:val="78B7829B"/>
    <w:rsid w:val="78CE41B7"/>
    <w:rsid w:val="78D2A350"/>
    <w:rsid w:val="78D5AD72"/>
    <w:rsid w:val="79024553"/>
    <w:rsid w:val="790FC6CB"/>
    <w:rsid w:val="79127F9B"/>
    <w:rsid w:val="793069C6"/>
    <w:rsid w:val="7932B881"/>
    <w:rsid w:val="7949CE27"/>
    <w:rsid w:val="795DF8B8"/>
    <w:rsid w:val="7971C7D7"/>
    <w:rsid w:val="79744C29"/>
    <w:rsid w:val="797B6CF6"/>
    <w:rsid w:val="798A7664"/>
    <w:rsid w:val="79A15D2A"/>
    <w:rsid w:val="79D0EA3E"/>
    <w:rsid w:val="79E31541"/>
    <w:rsid w:val="79E93498"/>
    <w:rsid w:val="79FE8380"/>
    <w:rsid w:val="7A08ECCC"/>
    <w:rsid w:val="7A118BDF"/>
    <w:rsid w:val="7A3A768C"/>
    <w:rsid w:val="7A4AE158"/>
    <w:rsid w:val="7A629BE8"/>
    <w:rsid w:val="7A6DB74D"/>
    <w:rsid w:val="7A794EDF"/>
    <w:rsid w:val="7A8F58A9"/>
    <w:rsid w:val="7AA6B24D"/>
    <w:rsid w:val="7AB30591"/>
    <w:rsid w:val="7AC47802"/>
    <w:rsid w:val="7ACB7F0B"/>
    <w:rsid w:val="7AD4423E"/>
    <w:rsid w:val="7AF83E9D"/>
    <w:rsid w:val="7AF8C885"/>
    <w:rsid w:val="7B293688"/>
    <w:rsid w:val="7B2D558A"/>
    <w:rsid w:val="7B39FF77"/>
    <w:rsid w:val="7B49A343"/>
    <w:rsid w:val="7B4A16D2"/>
    <w:rsid w:val="7B53F0C6"/>
    <w:rsid w:val="7B6ED5EC"/>
    <w:rsid w:val="7B8E712D"/>
    <w:rsid w:val="7B9AFAE1"/>
    <w:rsid w:val="7BB5EDA1"/>
    <w:rsid w:val="7BC01719"/>
    <w:rsid w:val="7BC6A193"/>
    <w:rsid w:val="7BCD4032"/>
    <w:rsid w:val="7BDA7D8B"/>
    <w:rsid w:val="7BE45FE8"/>
    <w:rsid w:val="7BE741E1"/>
    <w:rsid w:val="7C04C6B5"/>
    <w:rsid w:val="7C1676EC"/>
    <w:rsid w:val="7C42476C"/>
    <w:rsid w:val="7C4523A6"/>
    <w:rsid w:val="7C515C1A"/>
    <w:rsid w:val="7C719FF2"/>
    <w:rsid w:val="7C787E6D"/>
    <w:rsid w:val="7C7CB615"/>
    <w:rsid w:val="7C826860"/>
    <w:rsid w:val="7C87ED8E"/>
    <w:rsid w:val="7C883A87"/>
    <w:rsid w:val="7C8B57A1"/>
    <w:rsid w:val="7CA7F1B1"/>
    <w:rsid w:val="7CCFB89D"/>
    <w:rsid w:val="7CD2C5A8"/>
    <w:rsid w:val="7CDDFB53"/>
    <w:rsid w:val="7D006C5C"/>
    <w:rsid w:val="7D0EFEFA"/>
    <w:rsid w:val="7D1CE1C9"/>
    <w:rsid w:val="7D32F2A8"/>
    <w:rsid w:val="7D3D22F1"/>
    <w:rsid w:val="7D4EA001"/>
    <w:rsid w:val="7D71F630"/>
    <w:rsid w:val="7D780E93"/>
    <w:rsid w:val="7D7847DE"/>
    <w:rsid w:val="7D8FD09D"/>
    <w:rsid w:val="7DA984E9"/>
    <w:rsid w:val="7DC0E2BF"/>
    <w:rsid w:val="7DC52439"/>
    <w:rsid w:val="7DCEB220"/>
    <w:rsid w:val="7DD54E96"/>
    <w:rsid w:val="7DDEFC47"/>
    <w:rsid w:val="7DE299F7"/>
    <w:rsid w:val="7DE36AB5"/>
    <w:rsid w:val="7E07C0BE"/>
    <w:rsid w:val="7E10D2D8"/>
    <w:rsid w:val="7E2B9F74"/>
    <w:rsid w:val="7E32F43E"/>
    <w:rsid w:val="7E752355"/>
    <w:rsid w:val="7EB50E7B"/>
    <w:rsid w:val="7EBFF9E3"/>
    <w:rsid w:val="7EDE4345"/>
    <w:rsid w:val="7EE2E830"/>
    <w:rsid w:val="7EE55BA2"/>
    <w:rsid w:val="7EE6FCAB"/>
    <w:rsid w:val="7EE9763B"/>
    <w:rsid w:val="7F032D26"/>
    <w:rsid w:val="7F0A7E6A"/>
    <w:rsid w:val="7F0F90DF"/>
    <w:rsid w:val="7F1C2C9A"/>
    <w:rsid w:val="7F1C322D"/>
    <w:rsid w:val="7F23AEC7"/>
    <w:rsid w:val="7F30408C"/>
    <w:rsid w:val="7F31D2D1"/>
    <w:rsid w:val="7F4DD553"/>
    <w:rsid w:val="7F560C8B"/>
    <w:rsid w:val="7F5C9D34"/>
    <w:rsid w:val="7F72A120"/>
    <w:rsid w:val="7F83F33C"/>
    <w:rsid w:val="7FA13630"/>
    <w:rsid w:val="7FC0256B"/>
    <w:rsid w:val="7FCB98AD"/>
    <w:rsid w:val="7FF3E80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751CD6"/>
  <w15:chartTrackingRefBased/>
  <w15:docId w15:val="{9B988A29-AE58-42B2-BAF7-CA9E536F2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locked="1"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7E5D"/>
    <w:pPr>
      <w:spacing w:before="60" w:after="60"/>
    </w:pPr>
    <w:rPr>
      <w:sz w:val="22"/>
      <w:szCs w:val="22"/>
      <w:lang w:eastAsia="en-US"/>
    </w:rPr>
  </w:style>
  <w:style w:type="paragraph" w:styleId="Heading1">
    <w:name w:val="heading 1"/>
    <w:basedOn w:val="Normal"/>
    <w:next w:val="Normal"/>
    <w:link w:val="Heading1Char"/>
    <w:uiPriority w:val="9"/>
    <w:qFormat/>
    <w:rsid w:val="001A10E9"/>
    <w:pPr>
      <w:keepNext/>
      <w:keepLines/>
      <w:spacing w:before="280"/>
      <w:jc w:val="center"/>
      <w:outlineLvl w:val="0"/>
    </w:pPr>
    <w:rPr>
      <w:rFonts w:eastAsia="Times New Roman"/>
      <w:b/>
      <w:bCs/>
      <w:color w:val="000000"/>
      <w:sz w:val="40"/>
      <w:szCs w:val="28"/>
    </w:rPr>
  </w:style>
  <w:style w:type="paragraph" w:styleId="Heading2">
    <w:name w:val="heading 2"/>
    <w:basedOn w:val="Normal"/>
    <w:next w:val="Normal"/>
    <w:link w:val="Heading2Char"/>
    <w:uiPriority w:val="9"/>
    <w:unhideWhenUsed/>
    <w:qFormat/>
    <w:rsid w:val="009D53A7"/>
    <w:pPr>
      <w:keepNext/>
      <w:keepLines/>
      <w:spacing w:before="200" w:after="0"/>
      <w:outlineLvl w:val="1"/>
    </w:pPr>
    <w:rPr>
      <w:rFonts w:eastAsia="Times New Roman"/>
      <w:b/>
      <w:bCs/>
      <w:sz w:val="30"/>
      <w:szCs w:val="26"/>
    </w:rPr>
  </w:style>
  <w:style w:type="paragraph" w:styleId="Heading3">
    <w:name w:val="heading 3"/>
    <w:basedOn w:val="Normal"/>
    <w:next w:val="Normal"/>
    <w:link w:val="Heading3Char"/>
    <w:uiPriority w:val="9"/>
    <w:unhideWhenUsed/>
    <w:qFormat/>
    <w:rsid w:val="009D53A7"/>
    <w:pPr>
      <w:keepNext/>
      <w:keepLines/>
      <w:spacing w:before="200" w:after="0"/>
      <w:outlineLvl w:val="2"/>
    </w:pPr>
    <w:rPr>
      <w:rFonts w:eastAsia="Times New Roman"/>
      <w:b/>
      <w:bCs/>
      <w:sz w:val="26"/>
    </w:rPr>
  </w:style>
  <w:style w:type="paragraph" w:styleId="Heading4">
    <w:name w:val="heading 4"/>
    <w:basedOn w:val="Normal"/>
    <w:next w:val="Normal"/>
    <w:link w:val="Heading4Char"/>
    <w:uiPriority w:val="9"/>
    <w:unhideWhenUsed/>
    <w:rsid w:val="0084117B"/>
    <w:pPr>
      <w:keepNext/>
      <w:keepLines/>
      <w:spacing w:before="120"/>
      <w:outlineLvl w:val="3"/>
    </w:pPr>
    <w:rPr>
      <w:rFonts w:eastAsia="Times New Roman"/>
      <w:b/>
      <w:bCs/>
      <w:iCs/>
      <w:color w:val="000000"/>
    </w:rPr>
  </w:style>
  <w:style w:type="paragraph" w:styleId="Heading5">
    <w:name w:val="heading 5"/>
    <w:basedOn w:val="Normal"/>
    <w:next w:val="Normal"/>
    <w:link w:val="Heading5Char"/>
    <w:uiPriority w:val="9"/>
    <w:semiHidden/>
    <w:unhideWhenUsed/>
    <w:rsid w:val="0084117B"/>
    <w:pPr>
      <w:keepNext/>
      <w:keepLines/>
      <w:spacing w:before="120" w:after="0"/>
      <w:outlineLvl w:val="4"/>
    </w:pPr>
    <w:rPr>
      <w:rFonts w:ascii="Cambria" w:eastAsia="Times New Roman" w:hAnsi="Cambria"/>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A10E9"/>
    <w:rPr>
      <w:rFonts w:eastAsia="Times New Roman"/>
      <w:b/>
      <w:bCs/>
      <w:color w:val="000000"/>
      <w:sz w:val="40"/>
      <w:szCs w:val="28"/>
      <w:lang w:eastAsia="en-US"/>
    </w:rPr>
  </w:style>
  <w:style w:type="character" w:customStyle="1" w:styleId="Heading2Char">
    <w:name w:val="Heading 2 Char"/>
    <w:link w:val="Heading2"/>
    <w:uiPriority w:val="9"/>
    <w:rsid w:val="009D53A7"/>
    <w:rPr>
      <w:rFonts w:eastAsia="Times New Roman"/>
      <w:b/>
      <w:bCs/>
      <w:sz w:val="30"/>
      <w:szCs w:val="26"/>
      <w:lang w:eastAsia="en-US"/>
    </w:rPr>
  </w:style>
  <w:style w:type="character" w:customStyle="1" w:styleId="Heading3Char">
    <w:name w:val="Heading 3 Char"/>
    <w:link w:val="Heading3"/>
    <w:uiPriority w:val="9"/>
    <w:rsid w:val="009D53A7"/>
    <w:rPr>
      <w:rFonts w:eastAsia="Times New Roman"/>
      <w:b/>
      <w:bCs/>
      <w:sz w:val="26"/>
      <w:szCs w:val="22"/>
      <w:lang w:eastAsia="en-US"/>
    </w:rPr>
  </w:style>
  <w:style w:type="character" w:customStyle="1" w:styleId="Heading4Char">
    <w:name w:val="Heading 4 Char"/>
    <w:link w:val="Heading4"/>
    <w:uiPriority w:val="9"/>
    <w:rsid w:val="0084117B"/>
    <w:rPr>
      <w:rFonts w:eastAsia="Times New Roman"/>
      <w:b/>
      <w:bCs/>
      <w:iCs/>
      <w:color w:val="000000"/>
      <w:sz w:val="22"/>
      <w:szCs w:val="22"/>
      <w:lang w:eastAsia="en-US"/>
    </w:rPr>
  </w:style>
  <w:style w:type="character" w:customStyle="1" w:styleId="Heading5Char">
    <w:name w:val="Heading 5 Char"/>
    <w:link w:val="Heading5"/>
    <w:uiPriority w:val="9"/>
    <w:semiHidden/>
    <w:rsid w:val="0084117B"/>
    <w:rPr>
      <w:rFonts w:ascii="Cambria" w:eastAsia="Times New Roman" w:hAnsi="Cambria"/>
      <w:color w:val="243F60"/>
      <w:sz w:val="22"/>
      <w:szCs w:val="22"/>
      <w:lang w:eastAsia="en-US"/>
    </w:rPr>
  </w:style>
  <w:style w:type="paragraph" w:styleId="TOCHeading">
    <w:name w:val="TOC Heading"/>
    <w:basedOn w:val="Heading1"/>
    <w:next w:val="Normal"/>
    <w:link w:val="TOCHeadingChar"/>
    <w:uiPriority w:val="39"/>
    <w:unhideWhenUsed/>
    <w:pPr>
      <w:outlineLvl w:val="9"/>
    </w:pPr>
    <w:rPr>
      <w:lang w:val="en-US"/>
    </w:rPr>
  </w:style>
  <w:style w:type="character" w:customStyle="1" w:styleId="TOCHeadingChar">
    <w:name w:val="TOC Heading Char"/>
    <w:link w:val="TOCHeading"/>
    <w:uiPriority w:val="39"/>
    <w:rPr>
      <w:rFonts w:eastAsia="Times New Roman"/>
      <w:b/>
      <w:bCs/>
      <w:color w:val="000000"/>
      <w:sz w:val="40"/>
      <w:szCs w:val="28"/>
      <w:lang w:val="en-US" w:eastAsia="en-US"/>
    </w:rPr>
  </w:style>
  <w:style w:type="paragraph" w:styleId="TOC1">
    <w:name w:val="toc 1"/>
    <w:basedOn w:val="Normal"/>
    <w:next w:val="Normal"/>
    <w:autoRedefine/>
    <w:uiPriority w:val="39"/>
    <w:unhideWhenUsed/>
    <w:rsid w:val="00CB3A1A"/>
    <w:pPr>
      <w:tabs>
        <w:tab w:val="left" w:pos="426"/>
        <w:tab w:val="right" w:leader="dot" w:pos="8931"/>
      </w:tabs>
    </w:pPr>
    <w:rPr>
      <w:rFonts w:eastAsia="Times New Roman"/>
      <w:noProof/>
      <w:lang w:val="en-US"/>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F5A48"/>
    <w:pPr>
      <w:tabs>
        <w:tab w:val="center" w:pos="4513"/>
        <w:tab w:val="right" w:pos="9026"/>
      </w:tabs>
      <w:spacing w:after="0"/>
    </w:pPr>
    <w:rPr>
      <w:sz w:val="18"/>
    </w:rPr>
  </w:style>
  <w:style w:type="character" w:customStyle="1" w:styleId="HeaderChar">
    <w:name w:val="Header Char"/>
    <w:basedOn w:val="DefaultParagraphFont"/>
    <w:link w:val="Header"/>
    <w:uiPriority w:val="99"/>
    <w:rsid w:val="00CF5A48"/>
    <w:rPr>
      <w:sz w:val="18"/>
      <w:szCs w:val="22"/>
      <w:lang w:eastAsia="en-US"/>
    </w:rPr>
  </w:style>
  <w:style w:type="paragraph" w:styleId="Footer">
    <w:name w:val="footer"/>
    <w:basedOn w:val="Normal"/>
    <w:link w:val="FooterChar"/>
    <w:uiPriority w:val="99"/>
    <w:unhideWhenUsed/>
    <w:rsid w:val="00CF5A48"/>
    <w:pPr>
      <w:tabs>
        <w:tab w:val="center" w:pos="4513"/>
        <w:tab w:val="right" w:pos="9026"/>
      </w:tabs>
      <w:spacing w:before="40" w:after="0"/>
    </w:pPr>
    <w:rPr>
      <w:sz w:val="18"/>
    </w:rPr>
  </w:style>
  <w:style w:type="character" w:customStyle="1" w:styleId="FooterChar">
    <w:name w:val="Footer Char"/>
    <w:basedOn w:val="DefaultParagraphFont"/>
    <w:link w:val="Footer"/>
    <w:uiPriority w:val="99"/>
    <w:rsid w:val="00CF5A48"/>
    <w:rPr>
      <w:sz w:val="18"/>
      <w:szCs w:val="22"/>
      <w:lang w:eastAsia="en-US"/>
    </w:rPr>
  </w:style>
  <w:style w:type="character" w:styleId="Hyperlink">
    <w:name w:val="Hyperlink"/>
    <w:uiPriority w:val="99"/>
    <w:unhideWhenUsed/>
    <w:rPr>
      <w:color w:val="0000FF"/>
      <w:u w:val="single"/>
    </w:rPr>
  </w:style>
  <w:style w:type="paragraph" w:styleId="TOC6">
    <w:name w:val="toc 6"/>
    <w:basedOn w:val="Normal"/>
    <w:next w:val="Normal"/>
    <w:autoRedefine/>
    <w:uiPriority w:val="39"/>
    <w:semiHidden/>
    <w:unhideWhenUsed/>
    <w:pPr>
      <w:spacing w:after="100"/>
      <w:ind w:left="1100"/>
    </w:pPr>
  </w:style>
  <w:style w:type="paragraph" w:styleId="ListBullet">
    <w:name w:val="List Bullet"/>
    <w:basedOn w:val="Normal"/>
    <w:link w:val="ListBulletChar"/>
    <w:qFormat/>
    <w:rsid w:val="00061920"/>
    <w:pPr>
      <w:numPr>
        <w:numId w:val="8"/>
      </w:numPr>
      <w:spacing w:before="0" w:after="120" w:line="276" w:lineRule="auto"/>
    </w:pPr>
    <w:rPr>
      <w:rFonts w:eastAsia="Times New Roman"/>
      <w:szCs w:val="24"/>
    </w:rPr>
  </w:style>
  <w:style w:type="paragraph" w:customStyle="1" w:styleId="Tableheadings">
    <w:name w:val="Table headings"/>
    <w:basedOn w:val="Normal"/>
    <w:qFormat/>
    <w:rsid w:val="0083751F"/>
    <w:rPr>
      <w:b/>
      <w:color w:val="FFFFFF"/>
    </w:rPr>
  </w:style>
  <w:style w:type="character" w:customStyle="1" w:styleId="ListBulletChar">
    <w:name w:val="List Bullet Char"/>
    <w:basedOn w:val="DefaultParagraphFont"/>
    <w:link w:val="ListBullet"/>
    <w:rsid w:val="00061920"/>
    <w:rPr>
      <w:rFonts w:eastAsia="Times New Roman"/>
      <w:sz w:val="22"/>
      <w:szCs w:val="24"/>
      <w:lang w:eastAsia="en-US"/>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link w:val="CommentText"/>
    <w:uiPriority w:val="99"/>
    <w:rPr>
      <w:lang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lang w:eastAsia="en-US"/>
    </w:rPr>
  </w:style>
  <w:style w:type="character" w:styleId="FollowedHyperlink">
    <w:name w:val="FollowedHyperlink"/>
    <w:uiPriority w:val="99"/>
    <w:semiHidden/>
    <w:unhideWhenUsed/>
    <w:rsid w:val="00BB115B"/>
    <w:rPr>
      <w:color w:val="954F72"/>
      <w:u w:val="single"/>
    </w:rPr>
  </w:style>
  <w:style w:type="paragraph" w:customStyle="1" w:styleId="Sectionheading1">
    <w:name w:val="Section heading 1"/>
    <w:basedOn w:val="ListParagraph"/>
    <w:link w:val="Sectionheading1Char"/>
    <w:rsid w:val="001D7BA4"/>
    <w:pPr>
      <w:ind w:left="426" w:hanging="426"/>
    </w:pPr>
    <w:rPr>
      <w:rFonts w:ascii="Cambria" w:hAnsi="Cambria"/>
      <w:color w:val="404A29"/>
      <w:sz w:val="28"/>
    </w:rPr>
  </w:style>
  <w:style w:type="character" w:customStyle="1" w:styleId="Sectionheading1Char">
    <w:name w:val="Section heading 1 Char"/>
    <w:link w:val="Sectionheading1"/>
    <w:rsid w:val="001D7BA4"/>
    <w:rPr>
      <w:rFonts w:ascii="Cambria" w:hAnsi="Cambria"/>
      <w:color w:val="404A29"/>
      <w:sz w:val="28"/>
      <w:szCs w:val="22"/>
      <w:lang w:eastAsia="en-US"/>
    </w:rPr>
  </w:style>
  <w:style w:type="paragraph" w:styleId="ListParagraph">
    <w:name w:val="List Paragraph"/>
    <w:basedOn w:val="Normal"/>
    <w:uiPriority w:val="34"/>
    <w:rsid w:val="001D7BA4"/>
    <w:pPr>
      <w:ind w:left="720"/>
      <w:contextualSpacing/>
    </w:pPr>
  </w:style>
  <w:style w:type="character" w:styleId="PlaceholderText">
    <w:name w:val="Placeholder Text"/>
    <w:basedOn w:val="DefaultParagraphFont"/>
    <w:uiPriority w:val="99"/>
    <w:semiHidden/>
    <w:rsid w:val="00DF4FEF"/>
    <w:rPr>
      <w:color w:val="808080"/>
    </w:rPr>
  </w:style>
  <w:style w:type="paragraph" w:customStyle="1" w:styleId="Documenttype-DepartmentalPolicy">
    <w:name w:val="Document type - Departmental Policy"/>
    <w:basedOn w:val="Normal"/>
    <w:link w:val="Documenttype-DepartmentalPolicyChar"/>
    <w:rsid w:val="00061920"/>
    <w:pPr>
      <w:widowControl w:val="0"/>
      <w:shd w:val="clear" w:color="auto" w:fill="6A4061"/>
      <w:tabs>
        <w:tab w:val="center" w:pos="4465"/>
      </w:tabs>
      <w:spacing w:before="240"/>
      <w:jc w:val="center"/>
    </w:pPr>
    <w:rPr>
      <w:rFonts w:ascii="Cambria" w:eastAsia="Times New Roman" w:hAnsi="Cambria"/>
      <w:b/>
      <w:color w:val="FFFFFF"/>
      <w:sz w:val="48"/>
      <w:szCs w:val="20"/>
    </w:rPr>
  </w:style>
  <w:style w:type="character" w:customStyle="1" w:styleId="Documenttype-DepartmentalPolicyChar">
    <w:name w:val="Document type - Departmental Policy Char"/>
    <w:link w:val="Documenttype-DepartmentalPolicy"/>
    <w:rsid w:val="00CF5A48"/>
    <w:rPr>
      <w:rFonts w:ascii="Cambria" w:eastAsia="Times New Roman" w:hAnsi="Cambria"/>
      <w:b/>
      <w:color w:val="FFFFFF"/>
      <w:sz w:val="48"/>
      <w:shd w:val="clear" w:color="auto" w:fill="6A4061"/>
      <w:lang w:eastAsia="en-US"/>
    </w:rPr>
  </w:style>
  <w:style w:type="paragraph" w:styleId="TOC2">
    <w:name w:val="toc 2"/>
    <w:basedOn w:val="Normal"/>
    <w:next w:val="Normal"/>
    <w:autoRedefine/>
    <w:uiPriority w:val="39"/>
    <w:unhideWhenUsed/>
    <w:rsid w:val="00CB3A1A"/>
    <w:pPr>
      <w:tabs>
        <w:tab w:val="right" w:leader="dot" w:pos="8931"/>
        <w:tab w:val="right" w:leader="dot" w:pos="9016"/>
      </w:tabs>
      <w:ind w:left="220"/>
    </w:pPr>
    <w:rPr>
      <w:noProof/>
    </w:rPr>
  </w:style>
  <w:style w:type="paragraph" w:styleId="TOC3">
    <w:name w:val="toc 3"/>
    <w:basedOn w:val="Normal"/>
    <w:next w:val="Normal"/>
    <w:autoRedefine/>
    <w:uiPriority w:val="39"/>
    <w:unhideWhenUsed/>
    <w:rsid w:val="00CB3A1A"/>
    <w:pPr>
      <w:tabs>
        <w:tab w:val="right" w:leader="dot" w:pos="8931"/>
        <w:tab w:val="right" w:leader="dot" w:pos="9016"/>
      </w:tabs>
      <w:ind w:left="440"/>
    </w:pPr>
    <w:rPr>
      <w:noProof/>
    </w:rPr>
  </w:style>
  <w:style w:type="paragraph" w:styleId="Caption">
    <w:name w:val="caption"/>
    <w:basedOn w:val="Normal"/>
    <w:next w:val="Normal"/>
    <w:uiPriority w:val="35"/>
    <w:unhideWhenUsed/>
    <w:rsid w:val="00D24FC6"/>
    <w:pPr>
      <w:spacing w:before="0" w:after="200"/>
    </w:pPr>
    <w:rPr>
      <w:iCs/>
      <w:color w:val="1F497D" w:themeColor="text2"/>
      <w:sz w:val="18"/>
      <w:szCs w:val="18"/>
    </w:rPr>
  </w:style>
  <w:style w:type="paragraph" w:customStyle="1" w:styleId="Tablebody">
    <w:name w:val="Table body"/>
    <w:basedOn w:val="Normal"/>
    <w:qFormat/>
    <w:rsid w:val="00061920"/>
  </w:style>
  <w:style w:type="paragraph" w:styleId="NoteHeading">
    <w:name w:val="Note Heading"/>
    <w:basedOn w:val="Normal"/>
    <w:next w:val="Normal"/>
    <w:link w:val="NoteHeadingChar"/>
    <w:uiPriority w:val="99"/>
    <w:unhideWhenUsed/>
    <w:qFormat/>
    <w:rsid w:val="00445573"/>
    <w:pPr>
      <w:spacing w:before="0" w:after="0"/>
    </w:pPr>
    <w:rPr>
      <w:b/>
      <w:sz w:val="20"/>
    </w:rPr>
  </w:style>
  <w:style w:type="character" w:customStyle="1" w:styleId="NoteHeadingChar">
    <w:name w:val="Note Heading Char"/>
    <w:basedOn w:val="DefaultParagraphFont"/>
    <w:link w:val="NoteHeading"/>
    <w:uiPriority w:val="99"/>
    <w:rsid w:val="00445573"/>
    <w:rPr>
      <w:b/>
      <w:szCs w:val="22"/>
      <w:lang w:eastAsia="en-US"/>
    </w:rPr>
  </w:style>
  <w:style w:type="paragraph" w:customStyle="1" w:styleId="Notebody">
    <w:name w:val="Note body"/>
    <w:basedOn w:val="Normal"/>
    <w:qFormat/>
    <w:rsid w:val="00391A6A"/>
    <w:rPr>
      <w:bCs/>
      <w:sz w:val="20"/>
    </w:rPr>
  </w:style>
  <w:style w:type="character" w:styleId="Mention">
    <w:name w:val="Mention"/>
    <w:basedOn w:val="DefaultParagraphFont"/>
    <w:uiPriority w:val="99"/>
    <w:unhideWhenUsed/>
    <w:rsid w:val="00C30AF1"/>
    <w:rPr>
      <w:color w:val="2B579A"/>
      <w:shd w:val="clear" w:color="auto" w:fill="E6E6E6"/>
    </w:rPr>
  </w:style>
  <w:style w:type="paragraph" w:customStyle="1" w:styleId="pf0">
    <w:name w:val="pf0"/>
    <w:basedOn w:val="Normal"/>
    <w:rsid w:val="00C30AF1"/>
    <w:pPr>
      <w:spacing w:before="100" w:beforeAutospacing="1" w:after="100" w:afterAutospacing="1"/>
    </w:pPr>
    <w:rPr>
      <w:rFonts w:ascii="Times New Roman" w:eastAsia="Times New Roman" w:hAnsi="Times New Roman"/>
      <w:sz w:val="24"/>
      <w:szCs w:val="24"/>
      <w:lang w:eastAsia="en-AU"/>
    </w:rPr>
  </w:style>
  <w:style w:type="character" w:customStyle="1" w:styleId="cf01">
    <w:name w:val="cf01"/>
    <w:basedOn w:val="DefaultParagraphFont"/>
    <w:rsid w:val="00C30AF1"/>
    <w:rPr>
      <w:rFonts w:ascii="Segoe UI" w:hAnsi="Segoe UI" w:cs="Segoe UI" w:hint="default"/>
      <w:sz w:val="18"/>
      <w:szCs w:val="18"/>
    </w:rPr>
  </w:style>
  <w:style w:type="character" w:customStyle="1" w:styleId="wacimagecontainer">
    <w:name w:val="wacimagecontainer"/>
    <w:basedOn w:val="DefaultParagraphFont"/>
    <w:rsid w:val="00C30AF1"/>
  </w:style>
  <w:style w:type="character" w:styleId="FootnoteReference">
    <w:name w:val="footnote reference"/>
    <w:basedOn w:val="DefaultParagraphFont"/>
    <w:uiPriority w:val="99"/>
    <w:semiHidden/>
    <w:unhideWhenUsed/>
    <w:rsid w:val="00B424B9"/>
    <w:rPr>
      <w:vertAlign w:val="superscript"/>
    </w:rPr>
  </w:style>
  <w:style w:type="character" w:customStyle="1" w:styleId="FootnoteTextChar">
    <w:name w:val="Footnote Text Char"/>
    <w:basedOn w:val="DefaultParagraphFont"/>
    <w:link w:val="FootnoteText"/>
    <w:uiPriority w:val="99"/>
    <w:rsid w:val="00B424B9"/>
    <w:rPr>
      <w:lang w:eastAsia="en-US"/>
    </w:rPr>
  </w:style>
  <w:style w:type="paragraph" w:styleId="FootnoteText">
    <w:name w:val="footnote text"/>
    <w:basedOn w:val="Normal"/>
    <w:link w:val="FootnoteTextChar"/>
    <w:uiPriority w:val="99"/>
    <w:unhideWhenUsed/>
    <w:rsid w:val="00B424B9"/>
    <w:pPr>
      <w:spacing w:after="0"/>
    </w:pPr>
    <w:rPr>
      <w:sz w:val="20"/>
      <w:szCs w:val="20"/>
    </w:rPr>
  </w:style>
  <w:style w:type="character" w:customStyle="1" w:styleId="FootnoteTextChar1">
    <w:name w:val="Footnote Text Char1"/>
    <w:basedOn w:val="DefaultParagraphFont"/>
    <w:uiPriority w:val="99"/>
    <w:semiHidden/>
    <w:rsid w:val="00B424B9"/>
    <w:rPr>
      <w:lang w:eastAsia="en-US"/>
    </w:rPr>
  </w:style>
  <w:style w:type="paragraph" w:styleId="Revision">
    <w:name w:val="Revision"/>
    <w:hidden/>
    <w:uiPriority w:val="99"/>
    <w:semiHidden/>
    <w:rsid w:val="00B424B9"/>
    <w:rPr>
      <w:sz w:val="22"/>
      <w:szCs w:val="22"/>
      <w:lang w:eastAsia="en-US"/>
    </w:rPr>
  </w:style>
  <w:style w:type="character" w:styleId="UnresolvedMention">
    <w:name w:val="Unresolved Mention"/>
    <w:basedOn w:val="DefaultParagraphFont"/>
    <w:uiPriority w:val="99"/>
    <w:semiHidden/>
    <w:unhideWhenUsed/>
    <w:rsid w:val="00831D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8454511">
      <w:bodyDiv w:val="1"/>
      <w:marLeft w:val="0"/>
      <w:marRight w:val="0"/>
      <w:marTop w:val="0"/>
      <w:marBottom w:val="0"/>
      <w:divBdr>
        <w:top w:val="none" w:sz="0" w:space="0" w:color="auto"/>
        <w:left w:val="none" w:sz="0" w:space="0" w:color="auto"/>
        <w:bottom w:val="none" w:sz="0" w:space="0" w:color="auto"/>
        <w:right w:val="none" w:sz="0" w:space="0" w:color="auto"/>
      </w:divBdr>
    </w:div>
    <w:div w:id="887913488">
      <w:bodyDiv w:val="1"/>
      <w:marLeft w:val="0"/>
      <w:marRight w:val="0"/>
      <w:marTop w:val="0"/>
      <w:marBottom w:val="0"/>
      <w:divBdr>
        <w:top w:val="none" w:sz="0" w:space="0" w:color="auto"/>
        <w:left w:val="none" w:sz="0" w:space="0" w:color="auto"/>
        <w:bottom w:val="none" w:sz="0" w:space="0" w:color="auto"/>
        <w:right w:val="none" w:sz="0" w:space="0" w:color="auto"/>
      </w:divBdr>
    </w:div>
    <w:div w:id="965089508">
      <w:bodyDiv w:val="1"/>
      <w:marLeft w:val="0"/>
      <w:marRight w:val="0"/>
      <w:marTop w:val="0"/>
      <w:marBottom w:val="0"/>
      <w:divBdr>
        <w:top w:val="none" w:sz="0" w:space="0" w:color="auto"/>
        <w:left w:val="none" w:sz="0" w:space="0" w:color="auto"/>
        <w:bottom w:val="none" w:sz="0" w:space="0" w:color="auto"/>
        <w:right w:val="none" w:sz="0" w:space="0" w:color="auto"/>
      </w:divBdr>
    </w:div>
    <w:div w:id="1255625229">
      <w:bodyDiv w:val="1"/>
      <w:marLeft w:val="0"/>
      <w:marRight w:val="0"/>
      <w:marTop w:val="0"/>
      <w:marBottom w:val="0"/>
      <w:divBdr>
        <w:top w:val="none" w:sz="0" w:space="0" w:color="auto"/>
        <w:left w:val="none" w:sz="0" w:space="0" w:color="auto"/>
        <w:bottom w:val="none" w:sz="0" w:space="0" w:color="auto"/>
        <w:right w:val="none" w:sz="0" w:space="0" w:color="auto"/>
      </w:divBdr>
    </w:div>
    <w:div w:id="1599824007">
      <w:bodyDiv w:val="1"/>
      <w:marLeft w:val="0"/>
      <w:marRight w:val="0"/>
      <w:marTop w:val="0"/>
      <w:marBottom w:val="0"/>
      <w:divBdr>
        <w:top w:val="none" w:sz="0" w:space="0" w:color="auto"/>
        <w:left w:val="none" w:sz="0" w:space="0" w:color="auto"/>
        <w:bottom w:val="none" w:sz="0" w:space="0" w:color="auto"/>
        <w:right w:val="none" w:sz="0" w:space="0" w:color="auto"/>
      </w:divBdr>
    </w:div>
    <w:div w:id="1743796052">
      <w:bodyDiv w:val="1"/>
      <w:marLeft w:val="0"/>
      <w:marRight w:val="0"/>
      <w:marTop w:val="0"/>
      <w:marBottom w:val="0"/>
      <w:divBdr>
        <w:top w:val="none" w:sz="0" w:space="0" w:color="auto"/>
        <w:left w:val="none" w:sz="0" w:space="0" w:color="auto"/>
        <w:bottom w:val="none" w:sz="0" w:space="0" w:color="auto"/>
        <w:right w:val="none" w:sz="0" w:space="0" w:color="auto"/>
      </w:divBdr>
      <w:divsChild>
        <w:div w:id="737477501">
          <w:marLeft w:val="0"/>
          <w:marRight w:val="0"/>
          <w:marTop w:val="0"/>
          <w:marBottom w:val="0"/>
          <w:divBdr>
            <w:top w:val="none" w:sz="0" w:space="0" w:color="auto"/>
            <w:left w:val="none" w:sz="0" w:space="0" w:color="auto"/>
            <w:bottom w:val="none" w:sz="0" w:space="0" w:color="auto"/>
            <w:right w:val="none" w:sz="0" w:space="0" w:color="auto"/>
          </w:divBdr>
          <w:divsChild>
            <w:div w:id="1959944116">
              <w:marLeft w:val="2"/>
              <w:marRight w:val="0"/>
              <w:marTop w:val="0"/>
              <w:marBottom w:val="0"/>
              <w:divBdr>
                <w:top w:val="none" w:sz="0" w:space="0" w:color="auto"/>
                <w:left w:val="single" w:sz="4" w:space="0" w:color="CCCCCC"/>
                <w:bottom w:val="none" w:sz="0" w:space="0" w:color="auto"/>
                <w:right w:val="single" w:sz="4" w:space="0" w:color="CCCCCC"/>
              </w:divBdr>
              <w:divsChild>
                <w:div w:id="1096827535">
                  <w:marLeft w:val="0"/>
                  <w:marRight w:val="0"/>
                  <w:marTop w:val="0"/>
                  <w:marBottom w:val="0"/>
                  <w:divBdr>
                    <w:top w:val="none" w:sz="0" w:space="0" w:color="auto"/>
                    <w:left w:val="none" w:sz="0" w:space="0" w:color="auto"/>
                    <w:bottom w:val="none" w:sz="0" w:space="0" w:color="auto"/>
                    <w:right w:val="none" w:sz="0" w:space="0" w:color="auto"/>
                  </w:divBdr>
                  <w:divsChild>
                    <w:div w:id="389578686">
                      <w:marLeft w:val="0"/>
                      <w:marRight w:val="0"/>
                      <w:marTop w:val="0"/>
                      <w:marBottom w:val="0"/>
                      <w:divBdr>
                        <w:top w:val="none" w:sz="0" w:space="0" w:color="auto"/>
                        <w:left w:val="none" w:sz="0" w:space="0" w:color="auto"/>
                        <w:bottom w:val="none" w:sz="0" w:space="0" w:color="auto"/>
                        <w:right w:val="none" w:sz="0" w:space="0" w:color="auto"/>
                      </w:divBdr>
                      <w:divsChild>
                        <w:div w:id="1160073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agriculture.gov.au/sites/default/files/documents/standards-guidelines-generation-analysis-high-throughput-sequencing-data.pdf" TargetMode="External"/><Relationship Id="rId26" Type="http://schemas.openxmlformats.org/officeDocument/2006/relationships/hyperlink" Target="https://www.agriculture.gov.au/biosecurity-trade/policy/emergency/nebra" TargetMode="External"/><Relationship Id="rId39" Type="http://schemas.openxmlformats.org/officeDocument/2006/relationships/hyperlink" Target="https://www.iapt-taxon.org/nomen/main.php" TargetMode="External"/><Relationship Id="rId21" Type="http://schemas.openxmlformats.org/officeDocument/2006/relationships/hyperlink" Target="https://www.agriculture.gov.au/agriculture-land/animal/health/laboratories/procedures/other/guidelines-for-nucleic-acid-detection-(nad)-techniques" TargetMode="External"/><Relationship Id="rId34" Type="http://schemas.openxmlformats.org/officeDocument/2006/relationships/hyperlink" Target="https://www.ippc.int/static/media/files/publication/en/2019/05/R_08_En_2019-05-06_Post-CPM-14.pdf" TargetMode="External"/><Relationship Id="rId42" Type="http://schemas.openxmlformats.org/officeDocument/2006/relationships/hyperlink" Target="https://www.agriculture.gov.au/biosecurity-trade/policy/emergency/nebra" TargetMode="External"/><Relationship Id="rId47" Type="http://schemas.openxmlformats.org/officeDocument/2006/relationships/image" Target="media/image3.jpeg"/><Relationship Id="rId50" Type="http://schemas.openxmlformats.org/officeDocument/2006/relationships/image" Target="media/image6.jpeg"/><Relationship Id="rId55" Type="http://schemas.openxmlformats.org/officeDocument/2006/relationships/header" Target="header6.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hyperlink" Target="https://www.agriculture.gov.au/agriculture-land/animal/health/laboratories/hts-standards-and-guidelines" TargetMode="External"/><Relationship Id="rId11" Type="http://schemas.openxmlformats.org/officeDocument/2006/relationships/image" Target="media/image1.png"/><Relationship Id="rId24" Type="http://schemas.openxmlformats.org/officeDocument/2006/relationships/hyperlink" Target="https://www.planthealthaustralia.com.au/response-arrangements/emergency-plant-pest-response-deed-epprd/" TargetMode="External"/><Relationship Id="rId32" Type="http://schemas.openxmlformats.org/officeDocument/2006/relationships/hyperlink" Target="https://www.nhmrc.gov.au/sites/default/files/documents/attachments/Management-of-Data-and-Information-in-Research.pdf" TargetMode="External"/><Relationship Id="rId37" Type="http://schemas.openxmlformats.org/officeDocument/2006/relationships/hyperlink" Target="https://doi.org/10.1099/ijsem.0.005585" TargetMode="External"/><Relationship Id="rId40" Type="http://schemas.openxmlformats.org/officeDocument/2006/relationships/hyperlink" Target="https://www.planthealthaustralia.com.au/response-arrangements/emergency-plant-pest-response-deed-epprd/" TargetMode="External"/><Relationship Id="rId45" Type="http://schemas.openxmlformats.org/officeDocument/2006/relationships/hyperlink" Target="https://www.cisc.gov.au/information-for-your-industry/data-storage-and-processing" TargetMode="External"/><Relationship Id="rId53" Type="http://schemas.openxmlformats.org/officeDocument/2006/relationships/footer" Target="footer4.xml"/><Relationship Id="rId58" Type="http://schemas.openxmlformats.org/officeDocument/2006/relationships/glossaryDocument" Target="glossary/document.xml"/><Relationship Id="rId5" Type="http://schemas.openxmlformats.org/officeDocument/2006/relationships/numbering" Target="numbering.xml"/><Relationship Id="rId19" Type="http://schemas.openxmlformats.org/officeDocument/2006/relationships/hyperlink" Target="https://www.agriculture.gov.au/sites/default/files/documents/standards-guidelines-generation-analysis-high-throughput-sequencing-data.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agriculture.gov.au/sites/default/files/documents/standards-guidelines-generation-analysis-high-throughput-sequencing-data.pdf" TargetMode="External"/><Relationship Id="rId27" Type="http://schemas.openxmlformats.org/officeDocument/2006/relationships/hyperlink" Target="https://www.health.gov.au/our-work/ssba-regulatory-scheme" TargetMode="External"/><Relationship Id="rId30" Type="http://schemas.openxmlformats.org/officeDocument/2006/relationships/hyperlink" Target="https://www.agriculture.gov.au/agriculture-land/animal/health/laboratories/hts-standards-and-guidelines" TargetMode="External"/><Relationship Id="rId35" Type="http://schemas.openxmlformats.org/officeDocument/2006/relationships/hyperlink" Target="https://www.woah.org/fileadmin/Home/fr/Health_standards/tahm/1.01.07_HTS_BGC.pdf" TargetMode="External"/><Relationship Id="rId43" Type="http://schemas.openxmlformats.org/officeDocument/2006/relationships/hyperlink" Target="https://www.health.gov.au/our-work/ssba-regulatory-scheme" TargetMode="External"/><Relationship Id="rId48" Type="http://schemas.openxmlformats.org/officeDocument/2006/relationships/image" Target="media/image4.png"/><Relationship Id="rId56" Type="http://schemas.openxmlformats.org/officeDocument/2006/relationships/footer" Target="footer6.xml"/><Relationship Id="rId8" Type="http://schemas.openxmlformats.org/officeDocument/2006/relationships/webSettings" Target="webSettings.xml"/><Relationship Id="rId51" Type="http://schemas.openxmlformats.org/officeDocument/2006/relationships/header" Target="header4.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animalhealthaustralia.com.au/eadra/" TargetMode="External"/><Relationship Id="rId33" Type="http://schemas.openxmlformats.org/officeDocument/2006/relationships/hyperlink" Target="file:///C://Users/AD0089/Downloads/pm7-151-1-en_rev.pdf" TargetMode="External"/><Relationship Id="rId38" Type="http://schemas.openxmlformats.org/officeDocument/2006/relationships/hyperlink" Target="https://www.iczn.org/the-code/the-code-online/" TargetMode="External"/><Relationship Id="rId46" Type="http://schemas.openxmlformats.org/officeDocument/2006/relationships/image" Target="media/image2.png"/><Relationship Id="rId59" Type="http://schemas.openxmlformats.org/officeDocument/2006/relationships/theme" Target="theme/theme1.xml"/><Relationship Id="rId20" Type="http://schemas.openxmlformats.org/officeDocument/2006/relationships/hyperlink" Target="https://www.agriculture.gov.au/sites/default/files/documents/standards-guidelines-generation-analysis-high-throughput-sequencing-data.pdf" TargetMode="External"/><Relationship Id="rId41" Type="http://schemas.openxmlformats.org/officeDocument/2006/relationships/hyperlink" Target="https://animalhealthaustralia.com.au/eadra/" TargetMode="External"/><Relationship Id="rId54"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yperlink" Target="https://nata.com.au/" TargetMode="External"/><Relationship Id="rId28" Type="http://schemas.openxmlformats.org/officeDocument/2006/relationships/hyperlink" Target="https://www.agriculture.gov.au/agriculture-land/animal/health/laboratories/hts-standards-and-guidelines" TargetMode="External"/><Relationship Id="rId36" Type="http://schemas.openxmlformats.org/officeDocument/2006/relationships/hyperlink" Target="https://www.iso.org/home.html" TargetMode="External"/><Relationship Id="rId49" Type="http://schemas.openxmlformats.org/officeDocument/2006/relationships/image" Target="media/image5.png"/><Relationship Id="rId5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yperlink" Target="https://www.tga.gov.au/resources/publication/publications/ich-guideline-good-clinical-practice" TargetMode="External"/><Relationship Id="rId44" Type="http://schemas.openxmlformats.org/officeDocument/2006/relationships/hyperlink" Target="https://www.agriculture.gov.au/agriculture-land/animal/health/laboratories/procedures/other/guidelines-for-nucleic-acid-detection-(nad)-techniques" TargetMode="External"/><Relationship Id="rId52" Type="http://schemas.openxmlformats.org/officeDocument/2006/relationships/header" Target="header5.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9F3DAF28EBB47A3B7AA735046A127E0"/>
        <w:category>
          <w:name w:val="General"/>
          <w:gallery w:val="placeholder"/>
        </w:category>
        <w:types>
          <w:type w:val="bbPlcHdr"/>
        </w:types>
        <w:behaviors>
          <w:behavior w:val="content"/>
        </w:behaviors>
        <w:guid w:val="{AEBF9069-4250-4B3A-869A-E2C9B789C7A9}"/>
      </w:docPartPr>
      <w:docPartBody>
        <w:p w:rsidR="00752BE9" w:rsidRDefault="009D660F">
          <w:r w:rsidRPr="001159D3">
            <w:rPr>
              <w:rStyle w:val="PlaceholderText"/>
            </w:rPr>
            <w:t>[Title]</w:t>
          </w:r>
        </w:p>
      </w:docPartBody>
    </w:docPart>
    <w:docPart>
      <w:docPartPr>
        <w:name w:val="40961FD3550546109957C214B6400206"/>
        <w:category>
          <w:name w:val="General"/>
          <w:gallery w:val="placeholder"/>
        </w:category>
        <w:types>
          <w:type w:val="bbPlcHdr"/>
        </w:types>
        <w:behaviors>
          <w:behavior w:val="content"/>
        </w:behaviors>
        <w:guid w:val="{CE0BBAFF-9750-4653-ADC1-FCB77E969697}"/>
      </w:docPartPr>
      <w:docPartBody>
        <w:p w:rsidR="006D7577" w:rsidRDefault="0030167E" w:rsidP="0030167E">
          <w:pPr>
            <w:pStyle w:val="40961FD3550546109957C214B6400206"/>
          </w:pPr>
          <w:r w:rsidRPr="001159D3">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0548"/>
    <w:rsid w:val="00052789"/>
    <w:rsid w:val="00053788"/>
    <w:rsid w:val="000671D5"/>
    <w:rsid w:val="00073406"/>
    <w:rsid w:val="000A5222"/>
    <w:rsid w:val="000A7448"/>
    <w:rsid w:val="000B2640"/>
    <w:rsid w:val="000B4774"/>
    <w:rsid w:val="000D744B"/>
    <w:rsid w:val="00123422"/>
    <w:rsid w:val="001457F5"/>
    <w:rsid w:val="00200ADF"/>
    <w:rsid w:val="002147DA"/>
    <w:rsid w:val="00240CF3"/>
    <w:rsid w:val="00242E27"/>
    <w:rsid w:val="0024599A"/>
    <w:rsid w:val="002630BA"/>
    <w:rsid w:val="00263908"/>
    <w:rsid w:val="00292AA9"/>
    <w:rsid w:val="002939F6"/>
    <w:rsid w:val="00294647"/>
    <w:rsid w:val="002B7211"/>
    <w:rsid w:val="0030167E"/>
    <w:rsid w:val="003623D1"/>
    <w:rsid w:val="003A5FD1"/>
    <w:rsid w:val="003F4008"/>
    <w:rsid w:val="00402F3A"/>
    <w:rsid w:val="0044160B"/>
    <w:rsid w:val="0046555C"/>
    <w:rsid w:val="00473E8B"/>
    <w:rsid w:val="004903C0"/>
    <w:rsid w:val="004B1FEE"/>
    <w:rsid w:val="004D66CC"/>
    <w:rsid w:val="004F4579"/>
    <w:rsid w:val="00517CE5"/>
    <w:rsid w:val="0054378B"/>
    <w:rsid w:val="00567527"/>
    <w:rsid w:val="00595A33"/>
    <w:rsid w:val="005A0419"/>
    <w:rsid w:val="005B7B38"/>
    <w:rsid w:val="005C5866"/>
    <w:rsid w:val="005D3953"/>
    <w:rsid w:val="005F632E"/>
    <w:rsid w:val="00602A49"/>
    <w:rsid w:val="00627F4F"/>
    <w:rsid w:val="00642A29"/>
    <w:rsid w:val="00662AC5"/>
    <w:rsid w:val="00690337"/>
    <w:rsid w:val="006D45C2"/>
    <w:rsid w:val="006D7577"/>
    <w:rsid w:val="006F4FFC"/>
    <w:rsid w:val="00700854"/>
    <w:rsid w:val="0070694E"/>
    <w:rsid w:val="007470B6"/>
    <w:rsid w:val="00752BE9"/>
    <w:rsid w:val="007B6810"/>
    <w:rsid w:val="007C10DF"/>
    <w:rsid w:val="00881C70"/>
    <w:rsid w:val="008D6E9A"/>
    <w:rsid w:val="00921AB9"/>
    <w:rsid w:val="009534F9"/>
    <w:rsid w:val="00975A1C"/>
    <w:rsid w:val="009862A8"/>
    <w:rsid w:val="009C5C54"/>
    <w:rsid w:val="009D660F"/>
    <w:rsid w:val="00A22F7D"/>
    <w:rsid w:val="00A2459E"/>
    <w:rsid w:val="00A27419"/>
    <w:rsid w:val="00A52A09"/>
    <w:rsid w:val="00A53CB6"/>
    <w:rsid w:val="00AB2264"/>
    <w:rsid w:val="00AD1677"/>
    <w:rsid w:val="00B23149"/>
    <w:rsid w:val="00B55D2A"/>
    <w:rsid w:val="00B933F1"/>
    <w:rsid w:val="00C17920"/>
    <w:rsid w:val="00C4389A"/>
    <w:rsid w:val="00C44365"/>
    <w:rsid w:val="00C60F86"/>
    <w:rsid w:val="00C737A2"/>
    <w:rsid w:val="00CC4389"/>
    <w:rsid w:val="00D00687"/>
    <w:rsid w:val="00D03480"/>
    <w:rsid w:val="00D31699"/>
    <w:rsid w:val="00D455A1"/>
    <w:rsid w:val="00D651A3"/>
    <w:rsid w:val="00DA0018"/>
    <w:rsid w:val="00DD4BE7"/>
    <w:rsid w:val="00DE65B0"/>
    <w:rsid w:val="00DF75CF"/>
    <w:rsid w:val="00E00548"/>
    <w:rsid w:val="00E07B9E"/>
    <w:rsid w:val="00E20288"/>
    <w:rsid w:val="00E657BE"/>
    <w:rsid w:val="00E91399"/>
    <w:rsid w:val="00EB039A"/>
    <w:rsid w:val="00F21224"/>
    <w:rsid w:val="00F5241C"/>
    <w:rsid w:val="00F6557D"/>
    <w:rsid w:val="00FE765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0548"/>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0167E"/>
    <w:rPr>
      <w:color w:val="808080"/>
    </w:rPr>
  </w:style>
  <w:style w:type="paragraph" w:customStyle="1" w:styleId="40961FD3550546109957C214B6400206">
    <w:name w:val="40961FD3550546109957C214B6400206"/>
    <w:rsid w:val="0030167E"/>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b53c995-2120-4bc0-8922-c25044d37f65">
      <Terms xmlns="http://schemas.microsoft.com/office/infopath/2007/PartnerControls"/>
    </lcf76f155ced4ddcb4097134ff3c332f>
    <TaxCatchAll xmlns="81c01dc6-2c49-4730-b140-874c95cac37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8991DB94C8E2E14F9D69CDF9B52A3286" ma:contentTypeVersion="19" ma:contentTypeDescription="Create a new document." ma:contentTypeScope="" ma:versionID="14538a80b08f951efeeeb9203d8c4544">
  <xsd:schema xmlns:xsd="http://www.w3.org/2001/XMLSchema" xmlns:xs="http://www.w3.org/2001/XMLSchema" xmlns:p="http://schemas.microsoft.com/office/2006/metadata/properties" xmlns:ns2="2b53c995-2120-4bc0-8922-c25044d37f65" xmlns:ns3="c95b51c2-b2ac-4224-a5b5-069909057829" xmlns:ns4="81c01dc6-2c49-4730-b140-874c95cac377" targetNamespace="http://schemas.microsoft.com/office/2006/metadata/properties" ma:root="true" ma:fieldsID="995da4ac7ea6a374fcf825523b88f4d7" ns2:_="" ns3:_="" ns4:_="">
    <xsd:import namespace="2b53c995-2120-4bc0-8922-c25044d37f65"/>
    <xsd:import namespace="c95b51c2-b2ac-4224-a5b5-069909057829"/>
    <xsd:import namespace="81c01dc6-2c49-4730-b140-874c95cac37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53c995-2120-4bc0-8922-c25044d37f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5b51c2-b2ac-4224-a5b5-0699090578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f2ae6d04-93fd-4eff-b083-abce3c4fe286}" ma:internalName="TaxCatchAll" ma:showField="CatchAllData" ma:web="c95b51c2-b2ac-4224-a5b5-0699090578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B940F3-2CFD-46D8-A7DC-799FC20C2C06}">
  <ds:schemaRefs>
    <ds:schemaRef ds:uri="http://schemas.microsoft.com/office/2006/metadata/properties"/>
    <ds:schemaRef ds:uri="http://schemas.microsoft.com/office/infopath/2007/PartnerControls"/>
    <ds:schemaRef ds:uri="2b53c995-2120-4bc0-8922-c25044d37f65"/>
    <ds:schemaRef ds:uri="81c01dc6-2c49-4730-b140-874c95cac377"/>
  </ds:schemaRefs>
</ds:datastoreItem>
</file>

<file path=customXml/itemProps2.xml><?xml version="1.0" encoding="utf-8"?>
<ds:datastoreItem xmlns:ds="http://schemas.openxmlformats.org/officeDocument/2006/customXml" ds:itemID="{473CBF2B-CA18-45B7-A00B-8B496F7EEB2B}">
  <ds:schemaRefs>
    <ds:schemaRef ds:uri="http://schemas.microsoft.com/sharepoint/v3/contenttype/forms"/>
  </ds:schemaRefs>
</ds:datastoreItem>
</file>

<file path=customXml/itemProps3.xml><?xml version="1.0" encoding="utf-8"?>
<ds:datastoreItem xmlns:ds="http://schemas.openxmlformats.org/officeDocument/2006/customXml" ds:itemID="{232C13CE-B914-4146-B6E4-98EB559B7891}">
  <ds:schemaRefs>
    <ds:schemaRef ds:uri="http://schemas.openxmlformats.org/officeDocument/2006/bibliography"/>
  </ds:schemaRefs>
</ds:datastoreItem>
</file>

<file path=customXml/itemProps4.xml><?xml version="1.0" encoding="utf-8"?>
<ds:datastoreItem xmlns:ds="http://schemas.openxmlformats.org/officeDocument/2006/customXml" ds:itemID="{B2B655A1-EF1E-4804-990A-3D81CBF8F5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53c995-2120-4bc0-8922-c25044d37f65"/>
    <ds:schemaRef ds:uri="c95b51c2-b2ac-4224-a5b5-069909057829"/>
    <ds:schemaRef ds:uri="81c01dc6-2c49-4730-b140-874c95cac3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22</Pages>
  <Words>6435</Words>
  <Characters>36681</Characters>
  <Application>Microsoft Office Word</Application>
  <DocSecurity>0</DocSecurity>
  <Lines>305</Lines>
  <Paragraphs>86</Paragraphs>
  <ScaleCrop>false</ScaleCrop>
  <HeadingPairs>
    <vt:vector size="2" baseType="variant">
      <vt:variant>
        <vt:lpstr>Title</vt:lpstr>
      </vt:variant>
      <vt:variant>
        <vt:i4>1</vt:i4>
      </vt:variant>
    </vt:vector>
  </HeadingPairs>
  <TitlesOfParts>
    <vt:vector size="1" baseType="lpstr">
      <vt:lpstr>Decision making for HTS used for biosecurity diagnostic purposes</vt:lpstr>
    </vt:vector>
  </TitlesOfParts>
  <Company/>
  <LinksUpToDate>false</LinksUpToDate>
  <CharactersWithSpaces>43030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Decision making for HTS used for biosecurity diagnostic purposes</dc:title>
  <dc:subject/>
  <dc:creator/>
  <cp:keywords/>
  <dc:description/>
  <cp:revision>3</cp:revision>
  <cp:lastPrinted>2026-01-19T19:41:00Z</cp:lastPrinted>
  <dcterms:created xsi:type="dcterms:W3CDTF">2026-09-15T20:42:00Z</dcterms:created>
  <dcterms:modified xsi:type="dcterms:W3CDTF">2026-10-23T07:37:00Z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No">
    <vt:lpwstr>4.00000000000000</vt:lpwstr>
  </property>
  <property fmtid="{D5CDD505-2E9C-101B-9397-08002B2CF9AE}" pid="3" name="ContentType">
    <vt:lpwstr>Document</vt:lpwstr>
  </property>
  <property fmtid="{D5CDD505-2E9C-101B-9397-08002B2CF9AE}" pid="4" name="ContentTypeId">
    <vt:lpwstr>0x0101008991DB94C8E2E14F9D69CDF9B52A3286</vt:lpwstr>
  </property>
  <property fmtid="{D5CDD505-2E9C-101B-9397-08002B2CF9AE}" pid="5" name="Entity">
    <vt:lpwstr>6;#Department of Agriculture|5ab835ac-4b11-4ce4-b610-333d04e5f48f</vt:lpwstr>
  </property>
  <property fmtid="{D5CDD505-2E9C-101B-9397-08002B2CF9AE}" pid="6" name="TopicPage">
    <vt:lpwstr>703;#+ Topic page not set|aa4be0e6-9dd0-4dbb-ba1f-5ae8412dff53</vt:lpwstr>
  </property>
  <property fmtid="{D5CDD505-2E9C-101B-9397-08002B2CF9AE}" pid="7" name="CDMSDocumentType">
    <vt:lpwstr>112;#1.2 Departmental Policy|36ce2490-f567-4ea1-90a8-84ed5c661fba</vt:lpwstr>
  </property>
  <property fmtid="{D5CDD505-2E9C-101B-9397-08002B2CF9AE}" pid="8" name="Systems">
    <vt:lpwstr/>
  </property>
  <property fmtid="{D5CDD505-2E9C-101B-9397-08002B2CF9AE}" pid="9" name="Function1">
    <vt:lpwstr/>
  </property>
  <property fmtid="{D5CDD505-2E9C-101B-9397-08002B2CF9AE}" pid="10" name="BusinessService">
    <vt:lpwstr/>
  </property>
  <property fmtid="{D5CDD505-2E9C-101B-9397-08002B2CF9AE}" pid="11" name="Legislation">
    <vt:lpwstr/>
  </property>
  <property fmtid="{D5CDD505-2E9C-101B-9397-08002B2CF9AE}" pid="12" name="Activities">
    <vt:lpwstr/>
  </property>
  <property fmtid="{D5CDD505-2E9C-101B-9397-08002B2CF9AE}" pid="13" name="_dlc_DocIdItemGuid">
    <vt:lpwstr>6905aab9-9d09-4c69-9b2b-5ae3c3a60ca5</vt:lpwstr>
  </property>
  <property fmtid="{D5CDD505-2E9C-101B-9397-08002B2CF9AE}" pid="14" name="Dual FAS approval">
    <vt:bool>false</vt:bool>
  </property>
  <property fmtid="{D5CDD505-2E9C-101B-9397-08002B2CF9AE}" pid="15" name="Section">
    <vt:lpwstr/>
  </property>
  <property fmtid="{D5CDD505-2E9C-101B-9397-08002B2CF9AE}" pid="16" name="Branch">
    <vt:lpwstr/>
  </property>
  <property fmtid="{D5CDD505-2E9C-101B-9397-08002B2CF9AE}" pid="17" name="Division">
    <vt:lpwstr>1142;#Trade Reform|8303bc1f-d65c-4c66-87e7-4854c5b0477d</vt:lpwstr>
  </property>
  <property fmtid="{D5CDD505-2E9C-101B-9397-08002B2CF9AE}" pid="18" name="WorkflowCreationPath">
    <vt:lpwstr>680f5786-0236-4809-a685-d604790e1d93;e6d68b88-fc4d-4473-ac05-3e1f630bc999;</vt:lpwstr>
  </property>
  <property fmtid="{D5CDD505-2E9C-101B-9397-08002B2CF9AE}" pid="19" name="GUID">
    <vt:lpwstr>283b2e88-f8dd-4f7b-ab64-e9fedf6cc1ac</vt:lpwstr>
  </property>
  <property fmtid="{D5CDD505-2E9C-101B-9397-08002B2CF9AE}" pid="20" name="WorkflowChangePath">
    <vt:lpwstr>734877ee-2438-4b1b-9df4-57a002442c8b,10;89928457-a6d9-4775-9d14-d96bdce6f727,76;89928457-a6d9-4775-9d14-d96bdce6f727,132;89928457-a6d9-4775-9d14-d96bdce6f727,136;89928457-a6d9-4775-9d14-d96bdce6f727,140;3c0ca0df-5a68-48fa-9541-bc29b2122225,154;3c0ca0df-5a68-48fa-9541-bc29b2122225,156;3c0ca0df-5a68-48fa-9541-bc29b2122225,156;3c0ca0df-5a68-48fa-9541-bc29b2122225,158;3c0ca0df-5a68-48fa-9541-bc29b2122225,166;4f5bc9f2-c511-41bc-b4b4-4a54b6e77bb6,170;4f5bc9f2-c511-41bc-b4b4-4a54b6e77bb6,180;</vt:lpwstr>
  </property>
  <property fmtid="{D5CDD505-2E9C-101B-9397-08002B2CF9AE}" pid="21" name="MediaServiceImageTags">
    <vt:lpwstr/>
  </property>
  <property fmtid="{D5CDD505-2E9C-101B-9397-08002B2CF9AE}" pid="22" name="ClassificationContentMarkingHeaderShapeIds">
    <vt:lpwstr>48b14c66,a405902,7a56b719,1dc0ad20,5bd0bb29,578e702e</vt:lpwstr>
  </property>
  <property fmtid="{D5CDD505-2E9C-101B-9397-08002B2CF9AE}" pid="23" name="ClassificationContentMarkingHeaderFontProps">
    <vt:lpwstr>#ff0000,12,Calibri</vt:lpwstr>
  </property>
  <property fmtid="{D5CDD505-2E9C-101B-9397-08002B2CF9AE}" pid="24" name="ClassificationContentMarkingHeaderText">
    <vt:lpwstr>OFFICIAL</vt:lpwstr>
  </property>
  <property fmtid="{D5CDD505-2E9C-101B-9397-08002B2CF9AE}" pid="25" name="ClassificationContentMarkingFooterShapeIds">
    <vt:lpwstr>4a4dc7f,314107c,68f14711,2c2ba24,5a71818c,4d34daca</vt:lpwstr>
  </property>
  <property fmtid="{D5CDD505-2E9C-101B-9397-08002B2CF9AE}" pid="26" name="ClassificationContentMarkingFooterFontProps">
    <vt:lpwstr>#ff0000,12,Calibri</vt:lpwstr>
  </property>
  <property fmtid="{D5CDD505-2E9C-101B-9397-08002B2CF9AE}" pid="27" name="ClassificationContentMarkingFooterText">
    <vt:lpwstr>OFFICIAL</vt:lpwstr>
  </property>
  <property fmtid="{D5CDD505-2E9C-101B-9397-08002B2CF9AE}" pid="28" name="MSIP_Label_933d8be6-3c40-4052-87a2-9c2adcba8759_Enabled">
    <vt:lpwstr>true</vt:lpwstr>
  </property>
  <property fmtid="{D5CDD505-2E9C-101B-9397-08002B2CF9AE}" pid="29" name="MSIP_Label_933d8be6-3c40-4052-87a2-9c2adcba8759_SetDate">
    <vt:lpwstr>2024-08-21T22:29:21Z</vt:lpwstr>
  </property>
  <property fmtid="{D5CDD505-2E9C-101B-9397-08002B2CF9AE}" pid="30" name="MSIP_Label_933d8be6-3c40-4052-87a2-9c2adcba8759_Method">
    <vt:lpwstr>Privileged</vt:lpwstr>
  </property>
  <property fmtid="{D5CDD505-2E9C-101B-9397-08002B2CF9AE}" pid="31" name="MSIP_Label_933d8be6-3c40-4052-87a2-9c2adcba8759_Name">
    <vt:lpwstr>OFFICIAL</vt:lpwstr>
  </property>
  <property fmtid="{D5CDD505-2E9C-101B-9397-08002B2CF9AE}" pid="32" name="MSIP_Label_933d8be6-3c40-4052-87a2-9c2adcba8759_SiteId">
    <vt:lpwstr>2be67eb7-400c-4b3f-a5a1-1258c0da0696</vt:lpwstr>
  </property>
  <property fmtid="{D5CDD505-2E9C-101B-9397-08002B2CF9AE}" pid="33" name="MSIP_Label_933d8be6-3c40-4052-87a2-9c2adcba8759_ActionId">
    <vt:lpwstr>48d78bcb-e96e-4326-9da8-0639c008bccb</vt:lpwstr>
  </property>
  <property fmtid="{D5CDD505-2E9C-101B-9397-08002B2CF9AE}" pid="34" name="MSIP_Label_933d8be6-3c40-4052-87a2-9c2adcba8759_ContentBits">
    <vt:lpwstr>3</vt:lpwstr>
  </property>
</Properties>
</file>